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81484" w:rsidRPr="006D6F52" w:rsidP="00881484" w14:paraId="1838F919" w14:textId="77777777">
      <w:pPr>
        <w:spacing w:after="0" w:line="240" w:lineRule="auto"/>
        <w:jc w:val="center"/>
        <w:rPr>
          <w:rFonts w:ascii="Times New Roman" w:hAnsi="Times New Roman" w:cs="Times New Roman"/>
          <w:sz w:val="26"/>
          <w:szCs w:val="26"/>
        </w:rPr>
      </w:pPr>
      <w:r w:rsidRPr="006D6F52">
        <w:rPr>
          <w:rFonts w:ascii="Times New Roman" w:hAnsi="Times New Roman" w:cs="Times New Roman"/>
          <w:sz w:val="26"/>
          <w:szCs w:val="26"/>
        </w:rPr>
        <w:t>Supporting Statement</w:t>
      </w:r>
    </w:p>
    <w:p w:rsidR="00881484" w:rsidP="00BD68E1" w14:paraId="1838F91A" w14:textId="2A5F49F9">
      <w:pPr>
        <w:spacing w:after="0" w:line="240" w:lineRule="auto"/>
        <w:jc w:val="center"/>
        <w:rPr>
          <w:rFonts w:ascii="Times New Roman" w:hAnsi="Times New Roman" w:cs="Times New Roman"/>
          <w:sz w:val="26"/>
          <w:szCs w:val="26"/>
        </w:rPr>
      </w:pPr>
      <w:r w:rsidRPr="006D6F52">
        <w:rPr>
          <w:rFonts w:ascii="Times New Roman" w:hAnsi="Times New Roman" w:cs="Times New Roman"/>
          <w:b/>
          <w:sz w:val="26"/>
          <w:szCs w:val="26"/>
        </w:rPr>
        <w:t xml:space="preserve">FERC-725Y, </w:t>
      </w:r>
      <w:bookmarkStart w:id="0" w:name="_Hlk77260172"/>
      <w:r w:rsidRPr="006D6F52">
        <w:rPr>
          <w:rFonts w:ascii="Times New Roman" w:hAnsi="Times New Roman" w:cs="Times New Roman"/>
          <w:b/>
          <w:sz w:val="26"/>
          <w:szCs w:val="26"/>
        </w:rPr>
        <w:t xml:space="preserve">Mandatory Reliability Standard PER–005–2 </w:t>
      </w:r>
      <w:bookmarkEnd w:id="0"/>
      <w:r w:rsidRPr="006D6F52">
        <w:rPr>
          <w:rFonts w:ascii="Times New Roman" w:hAnsi="Times New Roman" w:cs="Times New Roman"/>
          <w:b/>
          <w:sz w:val="26"/>
          <w:szCs w:val="26"/>
        </w:rPr>
        <w:t xml:space="preserve">(Operations Personnel Training) </w:t>
      </w:r>
      <w:r w:rsidR="00D63AC9">
        <w:rPr>
          <w:rFonts w:ascii="Times New Roman" w:hAnsi="Times New Roman" w:cs="Times New Roman"/>
          <w:b/>
          <w:sz w:val="26"/>
          <w:szCs w:val="26"/>
        </w:rPr>
        <w:t xml:space="preserve">and </w:t>
      </w:r>
      <w:r w:rsidRPr="00D63AC9" w:rsidR="00D63AC9">
        <w:rPr>
          <w:rFonts w:ascii="Times New Roman" w:hAnsi="Times New Roman" w:cs="Times New Roman"/>
          <w:b/>
          <w:sz w:val="26"/>
          <w:szCs w:val="26"/>
        </w:rPr>
        <w:t>Mandatory Reliability Standard PER–00</w:t>
      </w:r>
      <w:r w:rsidR="00D63AC9">
        <w:rPr>
          <w:rFonts w:ascii="Times New Roman" w:hAnsi="Times New Roman" w:cs="Times New Roman"/>
          <w:b/>
          <w:sz w:val="26"/>
          <w:szCs w:val="26"/>
        </w:rPr>
        <w:t>6-1 (</w:t>
      </w:r>
      <w:r w:rsidR="002A2993">
        <w:rPr>
          <w:rFonts w:ascii="Times New Roman" w:hAnsi="Times New Roman" w:cs="Times New Roman"/>
          <w:b/>
          <w:sz w:val="26"/>
          <w:szCs w:val="26"/>
        </w:rPr>
        <w:t>Specific Training for Personnel)</w:t>
      </w:r>
    </w:p>
    <w:p w:rsidR="004B1A99" w:rsidP="00A27AAA" w14:paraId="1838F91B" w14:textId="77777777">
      <w:pPr>
        <w:spacing w:after="0" w:line="276" w:lineRule="auto"/>
        <w:jc w:val="center"/>
        <w:rPr>
          <w:rFonts w:ascii="Times New Roman" w:hAnsi="Times New Roman" w:cs="Times New Roman"/>
          <w:sz w:val="26"/>
          <w:szCs w:val="26"/>
        </w:rPr>
      </w:pPr>
      <w:r w:rsidRPr="004B1A99">
        <w:rPr>
          <w:rFonts w:ascii="Times New Roman" w:hAnsi="Times New Roman" w:cs="Times New Roman"/>
          <w:sz w:val="26"/>
          <w:szCs w:val="26"/>
        </w:rPr>
        <w:t>(Three-year approval for extension requested)</w:t>
      </w:r>
    </w:p>
    <w:p w:rsidR="004B1A99" w:rsidRPr="006D6F52" w:rsidP="00BD68E1" w14:paraId="1838F91C" w14:textId="77777777">
      <w:pPr>
        <w:spacing w:after="0" w:line="240" w:lineRule="auto"/>
        <w:jc w:val="center"/>
        <w:rPr>
          <w:rFonts w:ascii="Times New Roman" w:hAnsi="Times New Roman" w:cs="Times New Roman"/>
          <w:sz w:val="26"/>
          <w:szCs w:val="26"/>
        </w:rPr>
      </w:pPr>
    </w:p>
    <w:p w:rsidR="000A36B5" w:rsidP="000A36B5" w14:paraId="1838F91D" w14:textId="50D6ADB2">
      <w:pPr>
        <w:spacing w:after="0" w:line="276" w:lineRule="auto"/>
        <w:rPr>
          <w:rFonts w:ascii="Times New Roman" w:hAnsi="Times New Roman" w:cs="Times New Roman"/>
          <w:sz w:val="26"/>
          <w:szCs w:val="26"/>
        </w:rPr>
      </w:pPr>
      <w:r w:rsidRPr="000A36B5">
        <w:rPr>
          <w:rFonts w:ascii="Times New Roman" w:hAnsi="Times New Roman" w:cs="Times New Roman"/>
          <w:sz w:val="26"/>
          <w:szCs w:val="26"/>
        </w:rPr>
        <w:t xml:space="preserve">The Federal Energy Regulatory Commission (FERC or Commission) requests that the Office of Management and Budget (OMB) review and </w:t>
      </w:r>
      <w:r w:rsidR="00B705D0">
        <w:rPr>
          <w:rFonts w:ascii="Times New Roman" w:hAnsi="Times New Roman" w:cs="Times New Roman"/>
          <w:sz w:val="26"/>
          <w:szCs w:val="26"/>
        </w:rPr>
        <w:t xml:space="preserve">approve </w:t>
      </w:r>
      <w:r w:rsidRPr="000A36B5">
        <w:rPr>
          <w:rFonts w:ascii="Times New Roman" w:hAnsi="Times New Roman" w:cs="Times New Roman"/>
          <w:sz w:val="26"/>
          <w:szCs w:val="26"/>
        </w:rPr>
        <w:t>FERC-725</w:t>
      </w:r>
      <w:r>
        <w:rPr>
          <w:rFonts w:ascii="Times New Roman" w:hAnsi="Times New Roman" w:cs="Times New Roman"/>
          <w:sz w:val="26"/>
          <w:szCs w:val="26"/>
        </w:rPr>
        <w:t>Y</w:t>
      </w:r>
      <w:r w:rsidRPr="000A36B5">
        <w:rPr>
          <w:rFonts w:ascii="Times New Roman" w:hAnsi="Times New Roman" w:cs="Times New Roman"/>
          <w:sz w:val="26"/>
          <w:szCs w:val="26"/>
        </w:rPr>
        <w:t xml:space="preserve"> </w:t>
      </w:r>
      <w:r w:rsidR="00B705D0">
        <w:rPr>
          <w:rFonts w:ascii="Times New Roman" w:hAnsi="Times New Roman" w:cs="Times New Roman"/>
          <w:sz w:val="26"/>
          <w:szCs w:val="26"/>
        </w:rPr>
        <w:t xml:space="preserve">(Operations Personnel Training) for a </w:t>
      </w:r>
      <w:r w:rsidR="00D63AC9">
        <w:rPr>
          <w:rFonts w:ascii="Times New Roman" w:hAnsi="Times New Roman" w:cs="Times New Roman"/>
          <w:sz w:val="26"/>
          <w:szCs w:val="26"/>
        </w:rPr>
        <w:t>three-year</w:t>
      </w:r>
      <w:r w:rsidR="00B705D0">
        <w:rPr>
          <w:rFonts w:ascii="Times New Roman" w:hAnsi="Times New Roman" w:cs="Times New Roman"/>
          <w:sz w:val="26"/>
          <w:szCs w:val="26"/>
        </w:rPr>
        <w:t xml:space="preserve"> period.  FERC-725Y</w:t>
      </w:r>
      <w:r w:rsidR="00C05A25">
        <w:rPr>
          <w:rFonts w:ascii="Times New Roman" w:hAnsi="Times New Roman" w:cs="Times New Roman"/>
          <w:sz w:val="26"/>
          <w:szCs w:val="26"/>
        </w:rPr>
        <w:t xml:space="preserve"> (</w:t>
      </w:r>
      <w:r w:rsidRPr="000A36B5">
        <w:rPr>
          <w:rFonts w:ascii="Times New Roman" w:hAnsi="Times New Roman" w:cs="Times New Roman"/>
          <w:sz w:val="26"/>
          <w:szCs w:val="26"/>
        </w:rPr>
        <w:t>OMB Control No. 1902-027</w:t>
      </w:r>
      <w:r>
        <w:rPr>
          <w:rFonts w:ascii="Times New Roman" w:hAnsi="Times New Roman" w:cs="Times New Roman"/>
          <w:sz w:val="26"/>
          <w:szCs w:val="26"/>
        </w:rPr>
        <w:t>9</w:t>
      </w:r>
      <w:r w:rsidR="00C05A25">
        <w:rPr>
          <w:rFonts w:ascii="Times New Roman" w:hAnsi="Times New Roman" w:cs="Times New Roman"/>
          <w:sz w:val="26"/>
          <w:szCs w:val="26"/>
        </w:rPr>
        <w:t>) is an existing Commission data collection provided for in 1</w:t>
      </w:r>
      <w:r w:rsidRPr="000A36B5">
        <w:rPr>
          <w:rFonts w:ascii="Times New Roman" w:hAnsi="Times New Roman" w:cs="Times New Roman"/>
          <w:sz w:val="26"/>
          <w:szCs w:val="26"/>
        </w:rPr>
        <w:t xml:space="preserve">8 Code of Federal Regulations (CFR) Part 40.  </w:t>
      </w:r>
      <w:r w:rsidR="00C05A25">
        <w:rPr>
          <w:rFonts w:ascii="Times New Roman" w:hAnsi="Times New Roman" w:cs="Times New Roman"/>
          <w:sz w:val="26"/>
          <w:szCs w:val="26"/>
        </w:rPr>
        <w:t>Th</w:t>
      </w:r>
      <w:r w:rsidR="006B25FE">
        <w:rPr>
          <w:rFonts w:ascii="Times New Roman" w:hAnsi="Times New Roman" w:cs="Times New Roman"/>
          <w:sz w:val="26"/>
          <w:szCs w:val="26"/>
        </w:rPr>
        <w:t xml:space="preserve">e requirements contained in this </w:t>
      </w:r>
      <w:r w:rsidR="00C05A25">
        <w:rPr>
          <w:rFonts w:ascii="Times New Roman" w:hAnsi="Times New Roman" w:cs="Times New Roman"/>
          <w:sz w:val="26"/>
          <w:szCs w:val="26"/>
        </w:rPr>
        <w:t xml:space="preserve">data collection </w:t>
      </w:r>
      <w:r w:rsidR="006B25FE">
        <w:rPr>
          <w:rFonts w:ascii="Times New Roman" w:hAnsi="Times New Roman" w:cs="Times New Roman"/>
          <w:sz w:val="26"/>
          <w:szCs w:val="26"/>
        </w:rPr>
        <w:t>are</w:t>
      </w:r>
      <w:r w:rsidR="00C05A25">
        <w:rPr>
          <w:rFonts w:ascii="Times New Roman" w:hAnsi="Times New Roman" w:cs="Times New Roman"/>
          <w:sz w:val="26"/>
          <w:szCs w:val="26"/>
        </w:rPr>
        <w:t xml:space="preserve"> not changing.</w:t>
      </w:r>
    </w:p>
    <w:p w:rsidR="00881484" w:rsidRPr="006D6F52" w:rsidP="00881484" w14:paraId="1838F923" w14:textId="77777777">
      <w:pPr>
        <w:spacing w:after="0" w:line="240" w:lineRule="auto"/>
        <w:rPr>
          <w:rFonts w:ascii="Times New Roman" w:hAnsi="Times New Roman" w:cs="Times New Roman"/>
          <w:sz w:val="26"/>
          <w:szCs w:val="26"/>
        </w:rPr>
      </w:pPr>
    </w:p>
    <w:p w:rsidR="00881484" w:rsidRPr="006D6F52" w:rsidP="00881484" w14:paraId="1838F924" w14:textId="77777777">
      <w:pPr>
        <w:pStyle w:val="ListParagraph"/>
        <w:numPr>
          <w:ilvl w:val="0"/>
          <w:numId w:val="1"/>
        </w:numPr>
        <w:spacing w:after="0" w:line="240" w:lineRule="auto"/>
        <w:rPr>
          <w:rFonts w:ascii="Times New Roman" w:hAnsi="Times New Roman" w:cs="Times New Roman"/>
          <w:b/>
          <w:sz w:val="26"/>
          <w:szCs w:val="26"/>
        </w:rPr>
      </w:pPr>
      <w:r w:rsidRPr="006D6F52">
        <w:rPr>
          <w:rFonts w:ascii="Times New Roman" w:hAnsi="Times New Roman" w:cs="Times New Roman"/>
          <w:b/>
          <w:sz w:val="26"/>
          <w:szCs w:val="26"/>
        </w:rPr>
        <w:t>CIRCUMSTANCES THAT MAKE THE COLLECTION OF INFORMATION NECESSARY</w:t>
      </w:r>
    </w:p>
    <w:p w:rsidR="00881484" w:rsidRPr="006D6F52" w:rsidP="00881484" w14:paraId="1838F925" w14:textId="77777777">
      <w:pPr>
        <w:spacing w:after="0" w:line="240" w:lineRule="auto"/>
        <w:rPr>
          <w:rFonts w:ascii="Times New Roman" w:hAnsi="Times New Roman" w:cs="Times New Roman"/>
          <w:sz w:val="26"/>
          <w:szCs w:val="26"/>
        </w:rPr>
      </w:pPr>
    </w:p>
    <w:p w:rsidR="000A36B5" w:rsidRPr="000A36B5" w:rsidP="00BD68E1" w14:paraId="1838F926" w14:textId="6894002C">
      <w:pPr>
        <w:pStyle w:val="FERCparanumber"/>
        <w:numPr>
          <w:ilvl w:val="0"/>
          <w:numId w:val="0"/>
        </w:numPr>
        <w:spacing w:line="240" w:lineRule="auto"/>
        <w:rPr>
          <w:szCs w:val="26"/>
        </w:rPr>
      </w:pPr>
      <w:r w:rsidRPr="006D6F52">
        <w:rPr>
          <w:szCs w:val="26"/>
        </w:rPr>
        <w:t>On August 8, 2005, The Electricity Modernization Act of 2005, which is Title XII of the Energy Policy Act of 2005 (EPAct 2005), was enacted into law.</w:t>
      </w:r>
      <w:r>
        <w:rPr>
          <w:rStyle w:val="FootnoteReference"/>
          <w:szCs w:val="26"/>
          <w:vertAlign w:val="superscript"/>
        </w:rPr>
        <w:footnoteReference w:id="3"/>
      </w:r>
      <w:r w:rsidRPr="006D6F52">
        <w:rPr>
          <w:szCs w:val="26"/>
        </w:rPr>
        <w:t xml:space="preserve">  EPAct 2005 added  section 215 to the Federal Power Act (FPA), which requires a Commission-certified Electric Reliability Organization (ERO) to develop mandatory and enforceable Reliability Standards, subject to Commission review and approval.  </w:t>
      </w:r>
      <w:r w:rsidRPr="000A36B5">
        <w:rPr>
          <w:szCs w:val="26"/>
        </w:rPr>
        <w:t>Once approved, the Reliability Standards may be enforced by the ERO, subject to Commission oversight.  In 2006, the Commission certified the North American Electric Reliability Corporation (NERC) as the ERO pursuant to FPA section 215.</w:t>
      </w:r>
      <w:r w:rsidRPr="000A36B5">
        <w:rPr>
          <w:szCs w:val="26"/>
          <w:vertAlign w:val="superscript"/>
        </w:rPr>
        <w:t xml:space="preserve"> </w:t>
      </w:r>
      <w:r>
        <w:rPr>
          <w:szCs w:val="26"/>
          <w:vertAlign w:val="superscript"/>
        </w:rPr>
        <w:footnoteReference w:id="4"/>
      </w:r>
    </w:p>
    <w:p w:rsidR="00881484" w:rsidRPr="006D6F52" w:rsidP="00881484" w14:paraId="1838F927" w14:textId="77777777">
      <w:pPr>
        <w:pStyle w:val="FERCparanumber"/>
        <w:widowControl/>
        <w:numPr>
          <w:ilvl w:val="0"/>
          <w:numId w:val="0"/>
        </w:numPr>
        <w:spacing w:line="240" w:lineRule="auto"/>
        <w:rPr>
          <w:szCs w:val="26"/>
        </w:rPr>
      </w:pPr>
    </w:p>
    <w:p w:rsidR="00881484" w:rsidRPr="006D6F52" w:rsidP="00881484" w14:paraId="1838F928" w14:textId="72DA00F2">
      <w:pPr>
        <w:pStyle w:val="FERCparanumber"/>
        <w:widowControl/>
        <w:numPr>
          <w:ilvl w:val="0"/>
          <w:numId w:val="0"/>
        </w:numPr>
        <w:spacing w:after="240" w:line="240" w:lineRule="auto"/>
        <w:rPr>
          <w:szCs w:val="26"/>
        </w:rPr>
      </w:pPr>
      <w:r w:rsidRPr="006D6F52">
        <w:rPr>
          <w:szCs w:val="26"/>
        </w:rPr>
        <w:t xml:space="preserve">On March 16, 2007 (pursuant to section 215(d) of the FPA), the Commission issued Order No. 693, approving 83 of the 107 initial Reliability Standards filed by </w:t>
      </w:r>
      <w:r w:rsidRPr="006D6F52" w:rsidR="007C3A58">
        <w:rPr>
          <w:szCs w:val="26"/>
        </w:rPr>
        <w:t>NERC, including</w:t>
      </w:r>
      <w:r w:rsidRPr="006D6F52">
        <w:rPr>
          <w:szCs w:val="26"/>
        </w:rPr>
        <w:t xml:space="preserve"> four PER</w:t>
      </w:r>
      <w:r>
        <w:rPr>
          <w:rStyle w:val="FootnoteReference"/>
          <w:szCs w:val="26"/>
          <w:vertAlign w:val="superscript"/>
        </w:rPr>
        <w:footnoteReference w:id="5"/>
      </w:r>
      <w:r w:rsidRPr="006D6F52">
        <w:rPr>
          <w:szCs w:val="26"/>
        </w:rPr>
        <w:t xml:space="preserve"> Reliability Standards governing certain areas of personnel staffing and training.  In addition, under section 215(d)(5) of the FPA, the Commission directed NERC to develop several modifications to the approved PER standards.</w:t>
      </w:r>
    </w:p>
    <w:p w:rsidR="007640F9" w:rsidRPr="007640F9" w:rsidP="007640F9" w14:paraId="1838F929" w14:textId="77777777">
      <w:pPr>
        <w:tabs>
          <w:tab w:val="left" w:pos="720"/>
        </w:tabs>
        <w:autoSpaceDE w:val="0"/>
        <w:autoSpaceDN w:val="0"/>
        <w:adjustRightInd w:val="0"/>
        <w:spacing w:after="240" w:line="240" w:lineRule="auto"/>
        <w:rPr>
          <w:rFonts w:ascii="Times New Roman" w:eastAsia="Times New Roman" w:hAnsi="Times New Roman" w:cs="Times New Roman"/>
          <w:sz w:val="26"/>
          <w:szCs w:val="26"/>
        </w:rPr>
      </w:pPr>
      <w:r w:rsidRPr="007640F9">
        <w:rPr>
          <w:rFonts w:ascii="Times New Roman" w:eastAsia="Times New Roman" w:hAnsi="Times New Roman" w:cs="Times New Roman"/>
          <w:sz w:val="26"/>
          <w:szCs w:val="26"/>
        </w:rPr>
        <w:t xml:space="preserve">Order No. 693 included approval of four PER Reliability Standards governing certain areas of personnel staffing and training.  In addition, under section 215(d)(5) of the FPA, </w:t>
      </w:r>
      <w:r w:rsidRPr="007640F9">
        <w:rPr>
          <w:rFonts w:ascii="Times New Roman" w:eastAsia="Times New Roman" w:hAnsi="Times New Roman" w:cs="Times New Roman"/>
          <w:sz w:val="26"/>
          <w:szCs w:val="26"/>
        </w:rPr>
        <w:t>the Commission directed NERC to develop several modifications to the approved PER standards.</w:t>
      </w:r>
    </w:p>
    <w:p w:rsidR="007640F9" w:rsidRPr="007640F9" w:rsidP="007640F9" w14:paraId="1838F92A" w14:textId="77777777">
      <w:pPr>
        <w:spacing w:after="0" w:line="240" w:lineRule="auto"/>
        <w:rPr>
          <w:rFonts w:ascii="Times New Roman" w:eastAsia="Calibri" w:hAnsi="Times New Roman" w:cs="Times New Roman"/>
          <w:sz w:val="26"/>
          <w:szCs w:val="26"/>
        </w:rPr>
      </w:pPr>
      <w:r w:rsidRPr="007640F9">
        <w:rPr>
          <w:rFonts w:ascii="Times New Roman" w:eastAsia="Calibri" w:hAnsi="Times New Roman" w:cs="Times New Roman"/>
          <w:sz w:val="26"/>
          <w:szCs w:val="26"/>
        </w:rPr>
        <w:t xml:space="preserve">On March 7, 2014, NERC filed a Petition seeking approval of proposed PER-005-2, explaining that the purpose of the revisions is to “improve upon PER-005-1 by expanding the scope of the Reliability Standard” consistent with the Commission’s directives in Order Nos. 693 and 742.  </w:t>
      </w:r>
    </w:p>
    <w:p w:rsidR="007640F9" w:rsidRPr="006D6F52" w:rsidP="00881484" w14:paraId="1838F92B" w14:textId="77777777">
      <w:pPr>
        <w:pStyle w:val="FERCparanumber"/>
        <w:widowControl/>
        <w:numPr>
          <w:ilvl w:val="0"/>
          <w:numId w:val="0"/>
        </w:numPr>
        <w:spacing w:line="240" w:lineRule="auto"/>
        <w:rPr>
          <w:szCs w:val="26"/>
        </w:rPr>
      </w:pPr>
    </w:p>
    <w:p w:rsidR="00881484" w:rsidRPr="006D6F52" w:rsidP="00881484" w14:paraId="1838F92C" w14:textId="77777777">
      <w:pPr>
        <w:pStyle w:val="ListParagraph"/>
        <w:numPr>
          <w:ilvl w:val="0"/>
          <w:numId w:val="1"/>
        </w:numPr>
        <w:spacing w:after="0" w:line="240" w:lineRule="auto"/>
        <w:rPr>
          <w:rFonts w:ascii="Times New Roman" w:hAnsi="Times New Roman" w:cs="Times New Roman"/>
          <w:b/>
          <w:sz w:val="26"/>
          <w:szCs w:val="26"/>
        </w:rPr>
      </w:pPr>
      <w:r w:rsidRPr="006D6F52">
        <w:rPr>
          <w:rFonts w:ascii="Times New Roman" w:hAnsi="Times New Roman" w:cs="Times New Roman"/>
          <w:b/>
          <w:sz w:val="26"/>
          <w:szCs w:val="26"/>
        </w:rPr>
        <w:t>HOW, BY WHOM, AND FOR WHAT PURPOSE THE INFORMATION IS TO BE USED AND THE CONSEQUENCES OF NOT COLLECTING THE INFORMATION</w:t>
      </w:r>
    </w:p>
    <w:p w:rsidR="00881484" w:rsidRPr="006D6F52" w:rsidP="00881484" w14:paraId="1838F92D" w14:textId="77777777">
      <w:pPr>
        <w:pStyle w:val="ListParagraph"/>
        <w:spacing w:after="0" w:line="240" w:lineRule="auto"/>
        <w:ind w:left="360"/>
        <w:rPr>
          <w:rFonts w:ascii="Times New Roman" w:hAnsi="Times New Roman" w:cs="Times New Roman"/>
          <w:b/>
          <w:sz w:val="26"/>
          <w:szCs w:val="26"/>
        </w:rPr>
      </w:pPr>
    </w:p>
    <w:p w:rsidR="00881484" w:rsidRPr="006D6F52" w:rsidP="00881484" w14:paraId="1838F92E" w14:textId="43C3BA9C">
      <w:pPr>
        <w:spacing w:after="0" w:line="240" w:lineRule="auto"/>
        <w:rPr>
          <w:rFonts w:ascii="Times New Roman" w:hAnsi="Times New Roman" w:cs="Times New Roman"/>
          <w:sz w:val="26"/>
          <w:szCs w:val="26"/>
        </w:rPr>
      </w:pPr>
      <w:r w:rsidRPr="006D6F52">
        <w:rPr>
          <w:rFonts w:ascii="Times New Roman" w:hAnsi="Times New Roman" w:cs="Times New Roman"/>
          <w:sz w:val="26"/>
          <w:szCs w:val="26"/>
        </w:rPr>
        <w:t>The information collected in the FERC-725Y, PER-005-2, Operations,</w:t>
      </w:r>
      <w:r w:rsidRPr="006D6F52">
        <w:rPr>
          <w:rFonts w:ascii="Times New Roman" w:hAnsi="Times New Roman" w:cs="Times New Roman"/>
          <w:sz w:val="26"/>
          <w:szCs w:val="26"/>
        </w:rPr>
        <w:t xml:space="preserve"> Personnel </w:t>
      </w:r>
      <w:r w:rsidRPr="006D6F52">
        <w:rPr>
          <w:rFonts w:ascii="Times New Roman" w:hAnsi="Times New Roman" w:cs="Times New Roman"/>
          <w:sz w:val="26"/>
          <w:szCs w:val="26"/>
        </w:rPr>
        <w:t>and Training</w:t>
      </w:r>
      <w:r w:rsidRPr="006D6F52">
        <w:rPr>
          <w:rFonts w:ascii="Times New Roman" w:hAnsi="Times New Roman" w:cs="Times New Roman"/>
          <w:sz w:val="26"/>
          <w:szCs w:val="26"/>
        </w:rPr>
        <w:t xml:space="preserve"> group</w:t>
      </w:r>
      <w:r w:rsidR="00B4325F">
        <w:rPr>
          <w:rFonts w:ascii="Times New Roman" w:hAnsi="Times New Roman" w:cs="Times New Roman"/>
          <w:sz w:val="26"/>
          <w:szCs w:val="26"/>
        </w:rPr>
        <w:t xml:space="preserve"> and PER-006-1, Specific Training for Personnel</w:t>
      </w:r>
      <w:r w:rsidRPr="006D6F52">
        <w:rPr>
          <w:rFonts w:ascii="Times New Roman" w:hAnsi="Times New Roman" w:cs="Times New Roman"/>
          <w:sz w:val="26"/>
          <w:szCs w:val="26"/>
        </w:rPr>
        <w:t xml:space="preserve"> of Reliability Standards is intended to help ensure the safe and reliable operation of the interconnected grid through the retention of suitably trained and qualified personnel in positions that can impact the reliable oper</w:t>
      </w:r>
      <w:r w:rsidR="00EC2FC0">
        <w:rPr>
          <w:rFonts w:ascii="Times New Roman" w:hAnsi="Times New Roman" w:cs="Times New Roman"/>
          <w:sz w:val="26"/>
          <w:szCs w:val="26"/>
        </w:rPr>
        <w:t>ation of the Bulk-Power System.</w:t>
      </w:r>
    </w:p>
    <w:p w:rsidR="00881484" w:rsidRPr="006D6F52" w:rsidP="00881484" w14:paraId="1838F92F" w14:textId="77777777">
      <w:pPr>
        <w:spacing w:after="0" w:line="240" w:lineRule="auto"/>
        <w:rPr>
          <w:rFonts w:ascii="Times New Roman" w:hAnsi="Times New Roman" w:cs="Times New Roman"/>
          <w:sz w:val="26"/>
          <w:szCs w:val="26"/>
        </w:rPr>
      </w:pPr>
    </w:p>
    <w:p w:rsidR="00881484" w:rsidP="00881484" w14:paraId="1838F930" w14:textId="39DC5C46">
      <w:pPr>
        <w:spacing w:after="0" w:line="240" w:lineRule="auto"/>
        <w:rPr>
          <w:rFonts w:ascii="Times New Roman" w:hAnsi="Times New Roman" w:cs="Times New Roman"/>
          <w:sz w:val="26"/>
          <w:szCs w:val="26"/>
        </w:rPr>
      </w:pPr>
      <w:r w:rsidRPr="006D6F52">
        <w:rPr>
          <w:rFonts w:ascii="Times New Roman" w:hAnsi="Times New Roman" w:cs="Times New Roman"/>
          <w:sz w:val="26"/>
          <w:szCs w:val="26"/>
        </w:rPr>
        <w:t>The information collection (data reported and retained) as required by Reliability Standard PER-005-2 is not submitted to FERC</w:t>
      </w:r>
      <w:r w:rsidR="008F4B8D">
        <w:rPr>
          <w:rFonts w:ascii="Times New Roman" w:hAnsi="Times New Roman" w:cs="Times New Roman"/>
          <w:sz w:val="26"/>
          <w:szCs w:val="26"/>
        </w:rPr>
        <w:t xml:space="preserve">. </w:t>
      </w:r>
      <w:r w:rsidRPr="006D6F52">
        <w:rPr>
          <w:rFonts w:ascii="Times New Roman" w:hAnsi="Times New Roman" w:cs="Times New Roman"/>
          <w:sz w:val="26"/>
          <w:szCs w:val="26"/>
        </w:rPr>
        <w:t xml:space="preserve"> </w:t>
      </w:r>
      <w:r w:rsidR="008F4B8D">
        <w:rPr>
          <w:rFonts w:ascii="Times New Roman" w:hAnsi="Times New Roman" w:cs="Times New Roman"/>
          <w:sz w:val="26"/>
          <w:szCs w:val="26"/>
        </w:rPr>
        <w:t>R</w:t>
      </w:r>
      <w:r w:rsidRPr="006D6F52">
        <w:rPr>
          <w:rFonts w:ascii="Times New Roman" w:hAnsi="Times New Roman" w:cs="Times New Roman"/>
          <w:sz w:val="26"/>
          <w:szCs w:val="26"/>
        </w:rPr>
        <w:t>ather</w:t>
      </w:r>
      <w:r w:rsidR="008F4B8D">
        <w:rPr>
          <w:rFonts w:ascii="Times New Roman" w:hAnsi="Times New Roman" w:cs="Times New Roman"/>
          <w:sz w:val="26"/>
          <w:szCs w:val="26"/>
        </w:rPr>
        <w:t>,</w:t>
      </w:r>
      <w:r w:rsidRPr="006D6F52">
        <w:rPr>
          <w:rFonts w:ascii="Times New Roman" w:hAnsi="Times New Roman" w:cs="Times New Roman"/>
          <w:sz w:val="26"/>
          <w:szCs w:val="26"/>
        </w:rPr>
        <w:t xml:space="preserve"> it is retained for access by NERC, the Regional Entity, or FERC in their respective roles of monitoring and enforcing compliance with the NERC Reliability Standards.   </w:t>
      </w:r>
    </w:p>
    <w:p w:rsidR="006D17AA" w:rsidP="00881484" w14:paraId="44E4A4DD" w14:textId="77777777">
      <w:pPr>
        <w:spacing w:after="0" w:line="240" w:lineRule="auto"/>
        <w:rPr>
          <w:rFonts w:ascii="Times New Roman" w:hAnsi="Times New Roman" w:cs="Times New Roman"/>
          <w:sz w:val="26"/>
          <w:szCs w:val="26"/>
        </w:rPr>
      </w:pPr>
    </w:p>
    <w:p w:rsidR="006D17AA" w:rsidRPr="006D17AA" w:rsidP="006D17AA" w14:paraId="56245F3F" w14:textId="77777777">
      <w:pPr>
        <w:spacing w:after="0" w:line="240" w:lineRule="auto"/>
        <w:rPr>
          <w:rFonts w:ascii="Times New Roman" w:hAnsi="Times New Roman" w:cs="Times New Roman"/>
          <w:sz w:val="26"/>
          <w:szCs w:val="26"/>
        </w:rPr>
      </w:pPr>
      <w:r w:rsidRPr="006D17AA">
        <w:rPr>
          <w:rFonts w:ascii="Times New Roman" w:hAnsi="Times New Roman" w:cs="Times New Roman"/>
          <w:sz w:val="26"/>
          <w:szCs w:val="26"/>
        </w:rPr>
        <w:t>Reliability Standard PER-003-2 purpose is to ensure that System Operators performing the reliability-related tasks of the Reliability Coordinator, Balancing Authority and Transmission Operator are certified through the NERC System Operator Certification Program when filling a Realtime operating position responsible for control of the Bulk Electric System.</w:t>
      </w:r>
    </w:p>
    <w:p w:rsidR="006D17AA" w:rsidRPr="006D17AA" w:rsidP="006D17AA" w14:paraId="4C66DDE9" w14:textId="77777777">
      <w:pPr>
        <w:numPr>
          <w:ilvl w:val="0"/>
          <w:numId w:val="17"/>
        </w:numPr>
        <w:spacing w:after="0" w:line="240" w:lineRule="auto"/>
        <w:rPr>
          <w:rFonts w:ascii="Times New Roman" w:hAnsi="Times New Roman" w:cs="Times New Roman"/>
          <w:sz w:val="26"/>
          <w:szCs w:val="26"/>
        </w:rPr>
      </w:pPr>
      <w:r w:rsidRPr="006D17AA">
        <w:rPr>
          <w:rFonts w:ascii="Times New Roman" w:hAnsi="Times New Roman" w:cs="Times New Roman"/>
          <w:sz w:val="26"/>
          <w:szCs w:val="26"/>
        </w:rPr>
        <w:t>R1. Each Reliability Coordinator shall staff its Real-time operating positions performing Reliability Coordinator reliability-related tasks with System Operators who have demonstrated minimum competency in the areas listed by obtaining and maintaining a valid NERC Reliability Operator certificate.</w:t>
      </w:r>
    </w:p>
    <w:p w:rsidR="006D17AA" w:rsidRPr="006D17AA" w:rsidP="006D17AA" w14:paraId="215C0E4F" w14:textId="77777777">
      <w:pPr>
        <w:numPr>
          <w:ilvl w:val="0"/>
          <w:numId w:val="17"/>
        </w:numPr>
        <w:spacing w:after="0" w:line="240" w:lineRule="auto"/>
        <w:rPr>
          <w:rFonts w:ascii="Times New Roman" w:hAnsi="Times New Roman" w:cs="Times New Roman"/>
          <w:sz w:val="26"/>
          <w:szCs w:val="26"/>
        </w:rPr>
      </w:pPr>
      <w:r w:rsidRPr="006D17AA">
        <w:rPr>
          <w:rFonts w:ascii="Times New Roman" w:hAnsi="Times New Roman" w:cs="Times New Roman"/>
          <w:sz w:val="26"/>
          <w:szCs w:val="26"/>
        </w:rPr>
        <w:t>R2. Each Transmission Operator shall staff its Real-time operating positions performing Transmission Operator reliability-related tasks with System Operators who have demonstrated minimum competency in the areas listed by obtaining and maintaining one of the following valid NERC certificates.</w:t>
      </w:r>
    </w:p>
    <w:p w:rsidR="006D17AA" w:rsidRPr="006D17AA" w:rsidP="00881484" w14:paraId="55E9C652" w14:textId="27AB5BCE">
      <w:pPr>
        <w:numPr>
          <w:ilvl w:val="0"/>
          <w:numId w:val="17"/>
        </w:numPr>
        <w:spacing w:after="0" w:line="240" w:lineRule="auto"/>
        <w:rPr>
          <w:rFonts w:ascii="Times New Roman" w:hAnsi="Times New Roman" w:cs="Times New Roman"/>
          <w:sz w:val="26"/>
          <w:szCs w:val="26"/>
        </w:rPr>
      </w:pPr>
      <w:r w:rsidRPr="006D17AA">
        <w:rPr>
          <w:rFonts w:ascii="Times New Roman" w:hAnsi="Times New Roman" w:cs="Times New Roman"/>
          <w:sz w:val="26"/>
          <w:szCs w:val="26"/>
        </w:rPr>
        <w:t>R3. Each Balancing Authority shall staff its Real-time operating positions performing Balancing Authority reliability-related tasks with System Operators who have demonstrated minimum competency in the areas listed by obtaining and maintaining one of the following valid NERC certificates</w:t>
      </w:r>
      <w:r>
        <w:rPr>
          <w:rFonts w:ascii="Times New Roman" w:hAnsi="Times New Roman" w:cs="Times New Roman"/>
          <w:sz w:val="26"/>
          <w:szCs w:val="26"/>
        </w:rPr>
        <w:t>.</w:t>
      </w:r>
    </w:p>
    <w:p w:rsidR="00881484" w:rsidRPr="006D6F52" w:rsidP="00881484" w14:paraId="1838F931" w14:textId="77777777">
      <w:pPr>
        <w:spacing w:after="0" w:line="240" w:lineRule="auto"/>
        <w:rPr>
          <w:rFonts w:ascii="Times New Roman" w:hAnsi="Times New Roman" w:cs="Times New Roman"/>
          <w:sz w:val="26"/>
          <w:szCs w:val="26"/>
        </w:rPr>
      </w:pPr>
    </w:p>
    <w:p w:rsidR="00881484" w:rsidRPr="006D6F52" w:rsidP="00881484" w14:paraId="1838F932" w14:textId="77777777">
      <w:pPr>
        <w:spacing w:after="0" w:line="240" w:lineRule="auto"/>
        <w:rPr>
          <w:rFonts w:ascii="Times New Roman" w:hAnsi="Times New Roman" w:cs="Times New Roman"/>
          <w:sz w:val="26"/>
          <w:szCs w:val="26"/>
        </w:rPr>
      </w:pPr>
      <w:r w:rsidRPr="006D6F52">
        <w:rPr>
          <w:rFonts w:ascii="Times New Roman" w:hAnsi="Times New Roman" w:cs="Times New Roman"/>
          <w:sz w:val="26"/>
          <w:szCs w:val="26"/>
        </w:rPr>
        <w:t xml:space="preserve">Reliability Standard PER-005-2 applies to: </w:t>
      </w:r>
      <w:r>
        <w:rPr>
          <w:rFonts w:ascii="Times New Roman" w:hAnsi="Times New Roman" w:cs="Times New Roman"/>
          <w:b/>
          <w:sz w:val="26"/>
          <w:szCs w:val="26"/>
          <w:vertAlign w:val="superscript"/>
        </w:rPr>
        <w:footnoteReference w:id="6"/>
      </w:r>
    </w:p>
    <w:p w:rsidR="00881484" w:rsidRPr="006D6F52" w:rsidP="00881484" w14:paraId="1838F933" w14:textId="77777777">
      <w:pPr>
        <w:pStyle w:val="ListParagraph"/>
        <w:numPr>
          <w:ilvl w:val="0"/>
          <w:numId w:val="4"/>
        </w:numPr>
        <w:spacing w:after="0" w:line="240" w:lineRule="auto"/>
        <w:rPr>
          <w:rFonts w:ascii="Times New Roman" w:hAnsi="Times New Roman" w:cs="Times New Roman"/>
          <w:sz w:val="26"/>
          <w:szCs w:val="26"/>
        </w:rPr>
      </w:pPr>
      <w:r w:rsidRPr="006D6F52">
        <w:rPr>
          <w:rFonts w:ascii="Times New Roman" w:hAnsi="Times New Roman" w:cs="Times New Roman"/>
          <w:sz w:val="26"/>
          <w:szCs w:val="26"/>
        </w:rPr>
        <w:t>Transmission Owners (TO) that have personnel, excluding field switching personnel, who can act independently to operate or direct the operation of the Transmission Owner’s Bulk Electric System transmission Facilities in Real-time</w:t>
      </w:r>
    </w:p>
    <w:p w:rsidR="00881484" w:rsidRPr="006D6F52" w:rsidP="00881484" w14:paraId="1838F934" w14:textId="683C670B">
      <w:pPr>
        <w:pStyle w:val="ListParagraph"/>
        <w:numPr>
          <w:ilvl w:val="0"/>
          <w:numId w:val="4"/>
        </w:numPr>
        <w:spacing w:after="0" w:line="240" w:lineRule="auto"/>
        <w:rPr>
          <w:rFonts w:ascii="Times New Roman" w:hAnsi="Times New Roman" w:cs="Times New Roman"/>
          <w:sz w:val="26"/>
          <w:szCs w:val="26"/>
        </w:rPr>
      </w:pPr>
      <w:r w:rsidRPr="006D6F52">
        <w:rPr>
          <w:rFonts w:ascii="Times New Roman" w:hAnsi="Times New Roman" w:cs="Times New Roman"/>
          <w:sz w:val="26"/>
          <w:szCs w:val="26"/>
        </w:rPr>
        <w:t xml:space="preserve">Generator Operator (GOP) that have Dispatch personnel at a centrally located dispatch center who receive direction from the Generator Operator’s Reliability Coordinator, Balancing Authority, Transmission Operator, or Transmission Owner, and may develop specific dispatch instructions for plant operators under their control. These personnel do not include plant operators located at </w:t>
      </w:r>
      <w:r w:rsidRPr="006D6F52" w:rsidR="007C3A58">
        <w:rPr>
          <w:rFonts w:ascii="Times New Roman" w:hAnsi="Times New Roman" w:cs="Times New Roman"/>
          <w:sz w:val="26"/>
          <w:szCs w:val="26"/>
        </w:rPr>
        <w:t>generator plant site or personnel</w:t>
      </w:r>
      <w:r w:rsidRPr="006D6F52">
        <w:rPr>
          <w:rFonts w:ascii="Times New Roman" w:hAnsi="Times New Roman" w:cs="Times New Roman"/>
          <w:sz w:val="26"/>
          <w:szCs w:val="26"/>
        </w:rPr>
        <w:t xml:space="preserve"> at a centrally located dispatch center who relay dispatch instructions without making any modifications.</w:t>
      </w:r>
    </w:p>
    <w:p w:rsidR="00881484" w:rsidRPr="006D6F52" w:rsidP="00881484" w14:paraId="1838F935" w14:textId="77777777">
      <w:pPr>
        <w:pStyle w:val="ListParagraph"/>
        <w:spacing w:after="0" w:line="240" w:lineRule="auto"/>
        <w:ind w:left="0"/>
        <w:rPr>
          <w:rFonts w:ascii="Times New Roman" w:eastAsia="Times New Roman" w:hAnsi="Times New Roman" w:cs="Times New Roman"/>
          <w:color w:val="000000"/>
          <w:sz w:val="26"/>
          <w:szCs w:val="26"/>
        </w:rPr>
      </w:pPr>
    </w:p>
    <w:p w:rsidR="00AB5BAC" w:rsidRPr="006D6F52" w:rsidP="00AB5BAC" w14:paraId="1838F936" w14:textId="77777777">
      <w:pPr>
        <w:rPr>
          <w:rFonts w:ascii="Times New Roman" w:eastAsia="Times New Roman" w:hAnsi="Times New Roman" w:cs="Times New Roman"/>
          <w:color w:val="000000"/>
          <w:sz w:val="26"/>
          <w:szCs w:val="26"/>
        </w:rPr>
      </w:pPr>
      <w:r w:rsidRPr="006D6F52">
        <w:rPr>
          <w:rFonts w:ascii="Times New Roman" w:eastAsia="Times New Roman" w:hAnsi="Times New Roman" w:cs="Times New Roman"/>
          <w:color w:val="000000"/>
          <w:sz w:val="26"/>
          <w:szCs w:val="26"/>
        </w:rPr>
        <w:t xml:space="preserve">The Reliability Standard requires entities to maintain records subject to review by the Commission and NERC to ensure compliance with the Reliability Standard. Reliability Standards listed are in both </w:t>
      </w:r>
      <w:r w:rsidR="00F0235E">
        <w:rPr>
          <w:rFonts w:ascii="Times New Roman" w:eastAsia="Times New Roman" w:hAnsi="Times New Roman" w:cs="Times New Roman"/>
          <w:color w:val="000000"/>
          <w:sz w:val="26"/>
          <w:szCs w:val="26"/>
        </w:rPr>
        <w:t>FERC-</w:t>
      </w:r>
      <w:r w:rsidRPr="006D6F52">
        <w:rPr>
          <w:rFonts w:ascii="Times New Roman" w:eastAsia="Times New Roman" w:hAnsi="Times New Roman" w:cs="Times New Roman"/>
          <w:color w:val="000000"/>
          <w:sz w:val="26"/>
          <w:szCs w:val="26"/>
        </w:rPr>
        <w:t xml:space="preserve">725A and </w:t>
      </w:r>
      <w:r w:rsidR="00F0235E">
        <w:rPr>
          <w:rFonts w:ascii="Times New Roman" w:eastAsia="Times New Roman" w:hAnsi="Times New Roman" w:cs="Times New Roman"/>
          <w:color w:val="000000"/>
          <w:sz w:val="26"/>
          <w:szCs w:val="26"/>
        </w:rPr>
        <w:t>FERC-</w:t>
      </w:r>
      <w:r w:rsidRPr="006D6F52">
        <w:rPr>
          <w:rFonts w:ascii="Times New Roman" w:eastAsia="Times New Roman" w:hAnsi="Times New Roman" w:cs="Times New Roman"/>
          <w:color w:val="000000"/>
          <w:sz w:val="26"/>
          <w:szCs w:val="26"/>
        </w:rPr>
        <w:t>725Y (Transmission Owners and Generator Owners)</w:t>
      </w:r>
      <w:r w:rsidR="00F0235E">
        <w:rPr>
          <w:rFonts w:ascii="Times New Roman" w:eastAsia="Times New Roman" w:hAnsi="Times New Roman" w:cs="Times New Roman"/>
          <w:color w:val="000000"/>
          <w:sz w:val="26"/>
          <w:szCs w:val="26"/>
        </w:rPr>
        <w:t xml:space="preserve">.  This supporting statement is providing burden for FERC-725Y only.  </w:t>
      </w:r>
      <w:r w:rsidRPr="006D6F52">
        <w:rPr>
          <w:rFonts w:ascii="Times New Roman" w:eastAsia="Times New Roman" w:hAnsi="Times New Roman" w:cs="Times New Roman"/>
          <w:color w:val="000000"/>
          <w:sz w:val="26"/>
          <w:szCs w:val="26"/>
        </w:rPr>
        <w:t>This Reliability Standard contains six Requirements:</w:t>
      </w:r>
    </w:p>
    <w:p w:rsidR="00AB5BAC" w:rsidRPr="006D6F52" w:rsidP="00AB5BAC" w14:paraId="1838F937" w14:textId="77777777">
      <w:pPr>
        <w:rPr>
          <w:rFonts w:ascii="Times New Roman" w:eastAsia="Times New Roman" w:hAnsi="Times New Roman" w:cs="Times New Roman"/>
          <w:color w:val="000000"/>
          <w:sz w:val="26"/>
          <w:szCs w:val="26"/>
        </w:rPr>
      </w:pPr>
      <w:r w:rsidRPr="006D6F52">
        <w:rPr>
          <w:rFonts w:ascii="Times New Roman" w:eastAsia="Times New Roman" w:hAnsi="Times New Roman" w:cs="Times New Roman"/>
          <w:color w:val="000000"/>
          <w:sz w:val="26"/>
          <w:szCs w:val="26"/>
        </w:rPr>
        <w:t>• R1 requires reliability coordinators, balancing authorities, and transmission operators to develop and implement a training program for system operators</w:t>
      </w:r>
    </w:p>
    <w:p w:rsidR="00AB5BAC" w:rsidRPr="006D6F52" w:rsidP="00AB5BAC" w14:paraId="1838F938" w14:textId="77777777">
      <w:pPr>
        <w:rPr>
          <w:rFonts w:ascii="Times New Roman" w:eastAsia="Times New Roman" w:hAnsi="Times New Roman" w:cs="Times New Roman"/>
          <w:color w:val="000000"/>
          <w:sz w:val="26"/>
          <w:szCs w:val="26"/>
        </w:rPr>
      </w:pPr>
      <w:r w:rsidRPr="006D6F52">
        <w:rPr>
          <w:rFonts w:ascii="Times New Roman" w:eastAsia="Times New Roman" w:hAnsi="Times New Roman" w:cs="Times New Roman"/>
          <w:color w:val="000000"/>
          <w:sz w:val="26"/>
          <w:szCs w:val="26"/>
        </w:rPr>
        <w:t>• R2 requires transmission owners to develop and implement a training program for system operators</w:t>
      </w:r>
    </w:p>
    <w:p w:rsidR="00AB5BAC" w:rsidRPr="006D6F52" w:rsidP="00AB5BAC" w14:paraId="1838F939" w14:textId="77777777">
      <w:pPr>
        <w:rPr>
          <w:rFonts w:ascii="Times New Roman" w:eastAsia="Times New Roman" w:hAnsi="Times New Roman" w:cs="Times New Roman"/>
          <w:color w:val="000000"/>
          <w:sz w:val="26"/>
          <w:szCs w:val="26"/>
        </w:rPr>
      </w:pPr>
      <w:r w:rsidRPr="006D6F52">
        <w:rPr>
          <w:rFonts w:ascii="Times New Roman" w:eastAsia="Times New Roman" w:hAnsi="Times New Roman" w:cs="Times New Roman"/>
          <w:color w:val="000000"/>
          <w:sz w:val="26"/>
          <w:szCs w:val="26"/>
        </w:rPr>
        <w:t>• R3 requires reliability coordinators, balancing authorities, transmission operators and transmission owners to verify the capabilities of their identified personnel</w:t>
      </w:r>
    </w:p>
    <w:p w:rsidR="00AB5BAC" w:rsidRPr="006D6F52" w:rsidP="00AB5BAC" w14:paraId="1838F93A" w14:textId="77777777">
      <w:pPr>
        <w:rPr>
          <w:rFonts w:ascii="Times New Roman" w:eastAsia="Times New Roman" w:hAnsi="Times New Roman" w:cs="Times New Roman"/>
          <w:color w:val="000000"/>
          <w:sz w:val="26"/>
          <w:szCs w:val="26"/>
        </w:rPr>
      </w:pPr>
      <w:r w:rsidRPr="006D6F52">
        <w:rPr>
          <w:rFonts w:ascii="Times New Roman" w:eastAsia="Times New Roman" w:hAnsi="Times New Roman" w:cs="Times New Roman"/>
          <w:color w:val="000000"/>
          <w:sz w:val="26"/>
          <w:szCs w:val="26"/>
        </w:rPr>
        <w:t>• R4 requires reliability coordinators, balancing authorities, transmission operators and transmission owners to provide those personnel with emergency operations training using simulation technology</w:t>
      </w:r>
    </w:p>
    <w:p w:rsidR="00AB5BAC" w:rsidRPr="006D6F52" w:rsidP="00AB5BAC" w14:paraId="1838F93B" w14:textId="77777777">
      <w:pPr>
        <w:rPr>
          <w:rFonts w:ascii="Times New Roman" w:eastAsia="Times New Roman" w:hAnsi="Times New Roman" w:cs="Times New Roman"/>
          <w:color w:val="000000"/>
          <w:sz w:val="26"/>
          <w:szCs w:val="26"/>
        </w:rPr>
      </w:pPr>
      <w:r w:rsidRPr="006D6F52">
        <w:rPr>
          <w:rFonts w:ascii="Times New Roman" w:eastAsia="Times New Roman" w:hAnsi="Times New Roman" w:cs="Times New Roman"/>
          <w:color w:val="000000"/>
          <w:sz w:val="26"/>
          <w:szCs w:val="26"/>
        </w:rPr>
        <w:t>• R5 requires reliability coordinators, balancing authorities, and transmission operators to develop and implement training for their operations support personnel</w:t>
      </w:r>
    </w:p>
    <w:p w:rsidR="00AB5BAC" w:rsidP="00AB5BAC" w14:paraId="1838F93C" w14:textId="77777777">
      <w:pPr>
        <w:rPr>
          <w:rFonts w:ascii="Times New Roman" w:eastAsia="Times New Roman" w:hAnsi="Times New Roman" w:cs="Times New Roman"/>
          <w:color w:val="000000"/>
          <w:sz w:val="26"/>
          <w:szCs w:val="26"/>
        </w:rPr>
      </w:pPr>
      <w:r w:rsidRPr="006D6F52">
        <w:rPr>
          <w:rFonts w:ascii="Times New Roman" w:eastAsia="Times New Roman" w:hAnsi="Times New Roman" w:cs="Times New Roman"/>
          <w:color w:val="000000"/>
          <w:sz w:val="26"/>
          <w:szCs w:val="26"/>
        </w:rPr>
        <w:t>• R6 requires applicable generator operators to develop and implement training for certain of their dispatch personnel at a centrally located dispatch center.</w:t>
      </w:r>
    </w:p>
    <w:p w:rsidR="00881484" w:rsidRPr="00EB5DBE" w:rsidP="00EB5DBE" w14:paraId="1838F93D" w14:textId="78A10780">
      <w:pPr>
        <w:pStyle w:val="ListParagraph"/>
        <w:numPr>
          <w:ilvl w:val="0"/>
          <w:numId w:val="10"/>
        </w:numPr>
        <w:spacing w:after="0" w:line="240" w:lineRule="auto"/>
        <w:rPr>
          <w:rFonts w:ascii="Times New Roman" w:hAnsi="Times New Roman" w:cs="Times New Roman"/>
          <w:sz w:val="26"/>
          <w:szCs w:val="26"/>
        </w:rPr>
      </w:pPr>
      <w:r w:rsidRPr="00EB5DBE">
        <w:rPr>
          <w:rFonts w:ascii="Times New Roman" w:hAnsi="Times New Roman" w:cs="Times New Roman"/>
          <w:sz w:val="26"/>
          <w:szCs w:val="26"/>
        </w:rPr>
        <w:t xml:space="preserve">M1.   </w:t>
      </w:r>
      <w:r w:rsidRPr="00EB5DBE" w:rsidR="00AB5BAC">
        <w:rPr>
          <w:rFonts w:ascii="Times New Roman" w:hAnsi="Times New Roman" w:cs="Times New Roman"/>
          <w:sz w:val="26"/>
          <w:szCs w:val="26"/>
        </w:rPr>
        <w:t xml:space="preserve">These Reliability Standards are listed in </w:t>
      </w:r>
      <w:r w:rsidRPr="00EB5DBE" w:rsidR="00C05A25">
        <w:rPr>
          <w:rFonts w:ascii="Times New Roman" w:hAnsi="Times New Roman" w:cs="Times New Roman"/>
          <w:sz w:val="26"/>
          <w:szCs w:val="26"/>
        </w:rPr>
        <w:t>FERC-</w:t>
      </w:r>
      <w:r w:rsidRPr="00EB5DBE" w:rsidR="00AB5BAC">
        <w:rPr>
          <w:rFonts w:ascii="Times New Roman" w:hAnsi="Times New Roman" w:cs="Times New Roman"/>
          <w:sz w:val="26"/>
          <w:szCs w:val="26"/>
        </w:rPr>
        <w:t xml:space="preserve">725A and </w:t>
      </w:r>
      <w:r w:rsidRPr="00EB5DBE" w:rsidR="00C05A25">
        <w:rPr>
          <w:rFonts w:ascii="Times New Roman" w:hAnsi="Times New Roman" w:cs="Times New Roman"/>
          <w:sz w:val="26"/>
          <w:szCs w:val="26"/>
        </w:rPr>
        <w:t>FERC-</w:t>
      </w:r>
      <w:r w:rsidRPr="00EB5DBE" w:rsidR="00AB5BAC">
        <w:rPr>
          <w:rFonts w:ascii="Times New Roman" w:hAnsi="Times New Roman" w:cs="Times New Roman"/>
          <w:sz w:val="26"/>
          <w:szCs w:val="26"/>
        </w:rPr>
        <w:t xml:space="preserve">725Y. </w:t>
      </w:r>
      <w:r w:rsidRPr="00EB5DBE">
        <w:rPr>
          <w:rFonts w:ascii="Times New Roman" w:hAnsi="Times New Roman" w:cs="Times New Roman"/>
          <w:sz w:val="26"/>
          <w:szCs w:val="26"/>
        </w:rPr>
        <w:t>Each Reliability Coordinator, Balancing Authority, and Transmission Operator shall have available for inspection evidence of using a systematic approach to develop and implement a training program for its System Operators, as specified in Requirement R1.</w:t>
      </w:r>
      <w:r w:rsidRPr="00EB5DBE" w:rsidR="00C05A25">
        <w:rPr>
          <w:rFonts w:ascii="Times New Roman" w:hAnsi="Times New Roman" w:cs="Times New Roman"/>
          <w:sz w:val="26"/>
          <w:szCs w:val="26"/>
        </w:rPr>
        <w:t xml:space="preserve"> This supporting statement will address </w:t>
      </w:r>
      <w:r w:rsidRPr="00EB5DBE" w:rsidR="00995ED8">
        <w:rPr>
          <w:rFonts w:ascii="Times New Roman" w:hAnsi="Times New Roman" w:cs="Times New Roman"/>
          <w:sz w:val="26"/>
          <w:szCs w:val="26"/>
        </w:rPr>
        <w:t>TO and GOP for FERC-725Y</w:t>
      </w:r>
      <w:r w:rsidRPr="00EB5DBE" w:rsidR="00C05A25">
        <w:rPr>
          <w:rFonts w:ascii="Times New Roman" w:hAnsi="Times New Roman" w:cs="Times New Roman"/>
          <w:sz w:val="26"/>
          <w:szCs w:val="26"/>
        </w:rPr>
        <w:t xml:space="preserve">.  </w:t>
      </w:r>
    </w:p>
    <w:p w:rsidR="00881484" w:rsidRPr="006D6F52" w:rsidP="00881484" w14:paraId="1838F93E" w14:textId="77777777">
      <w:pPr>
        <w:spacing w:after="0" w:line="240" w:lineRule="auto"/>
        <w:rPr>
          <w:rFonts w:ascii="Times New Roman" w:hAnsi="Times New Roman" w:cs="Times New Roman"/>
          <w:sz w:val="26"/>
          <w:szCs w:val="26"/>
        </w:rPr>
      </w:pPr>
    </w:p>
    <w:p w:rsidR="00881484" w:rsidRPr="00EB5DBE" w:rsidP="00EB5DBE" w14:paraId="1838F93F" w14:textId="11167BD1">
      <w:pPr>
        <w:pStyle w:val="ListParagraph"/>
        <w:numPr>
          <w:ilvl w:val="1"/>
          <w:numId w:val="10"/>
        </w:numPr>
        <w:spacing w:after="0" w:line="240" w:lineRule="auto"/>
        <w:rPr>
          <w:rFonts w:ascii="Times New Roman" w:hAnsi="Times New Roman" w:cs="Times New Roman"/>
          <w:sz w:val="26"/>
          <w:szCs w:val="26"/>
        </w:rPr>
      </w:pPr>
      <w:r w:rsidRPr="00EB5DBE">
        <w:rPr>
          <w:rFonts w:ascii="Times New Roman" w:hAnsi="Times New Roman" w:cs="Times New Roman"/>
          <w:sz w:val="26"/>
          <w:szCs w:val="26"/>
        </w:rPr>
        <w:t xml:space="preserve">M1.1    Each Reliability Coordinator, Balancing Authority, and Transmission Operator shall have available for inspection its methodology and its </w:t>
      </w:r>
      <w:r w:rsidR="00F62CBE">
        <w:rPr>
          <w:rFonts w:ascii="Times New Roman" w:hAnsi="Times New Roman" w:cs="Times New Roman"/>
          <w:sz w:val="26"/>
          <w:szCs w:val="26"/>
        </w:rPr>
        <w:t>Bulk Electric System (</w:t>
      </w:r>
      <w:r w:rsidRPr="00EB5DBE">
        <w:rPr>
          <w:rFonts w:ascii="Times New Roman" w:hAnsi="Times New Roman" w:cs="Times New Roman"/>
          <w:sz w:val="26"/>
          <w:szCs w:val="26"/>
        </w:rPr>
        <w:t>BES</w:t>
      </w:r>
      <w:r w:rsidR="00F62CBE">
        <w:rPr>
          <w:rFonts w:ascii="Times New Roman" w:hAnsi="Times New Roman" w:cs="Times New Roman"/>
          <w:sz w:val="26"/>
          <w:szCs w:val="26"/>
        </w:rPr>
        <w:t>)</w:t>
      </w:r>
      <w:r w:rsidRPr="00EB5DBE">
        <w:rPr>
          <w:rFonts w:ascii="Times New Roman" w:hAnsi="Times New Roman" w:cs="Times New Roman"/>
          <w:sz w:val="26"/>
          <w:szCs w:val="26"/>
        </w:rPr>
        <w:t xml:space="preserve"> company- specific Real-time reliability-related task list, with the date of the last review, as specified in Requirement R1 part 1.1 and part 1.1.1.</w:t>
      </w:r>
    </w:p>
    <w:p w:rsidR="00881484" w:rsidRPr="006D6F52" w:rsidP="00881484" w14:paraId="1838F940" w14:textId="77777777">
      <w:pPr>
        <w:spacing w:after="0" w:line="240" w:lineRule="auto"/>
        <w:ind w:left="360"/>
        <w:rPr>
          <w:rFonts w:ascii="Times New Roman" w:hAnsi="Times New Roman" w:cs="Times New Roman"/>
          <w:sz w:val="26"/>
          <w:szCs w:val="26"/>
        </w:rPr>
      </w:pPr>
    </w:p>
    <w:p w:rsidR="00881484" w:rsidRPr="00EB5DBE" w:rsidP="00EB5DBE" w14:paraId="1838F941" w14:textId="77777777">
      <w:pPr>
        <w:pStyle w:val="ListParagraph"/>
        <w:numPr>
          <w:ilvl w:val="1"/>
          <w:numId w:val="10"/>
        </w:numPr>
        <w:spacing w:after="0" w:line="240" w:lineRule="auto"/>
        <w:rPr>
          <w:rFonts w:ascii="Times New Roman" w:hAnsi="Times New Roman" w:cs="Times New Roman"/>
          <w:sz w:val="26"/>
          <w:szCs w:val="26"/>
        </w:rPr>
      </w:pPr>
      <w:r w:rsidRPr="00EB5DBE">
        <w:rPr>
          <w:rFonts w:ascii="Times New Roman" w:hAnsi="Times New Roman" w:cs="Times New Roman"/>
          <w:sz w:val="26"/>
          <w:szCs w:val="26"/>
        </w:rPr>
        <w:t>M1.2    Each Reliability Coordinator, Balancing Authority, and Transmission Operator shall have available for inspection training materials, as specified in Requirement R1 part 1.2.</w:t>
      </w:r>
    </w:p>
    <w:p w:rsidR="00881484" w:rsidRPr="006D6F52" w:rsidP="00881484" w14:paraId="1838F942" w14:textId="77777777">
      <w:pPr>
        <w:spacing w:after="0" w:line="240" w:lineRule="auto"/>
        <w:ind w:left="360"/>
        <w:rPr>
          <w:rFonts w:ascii="Times New Roman" w:hAnsi="Times New Roman" w:cs="Times New Roman"/>
          <w:sz w:val="26"/>
          <w:szCs w:val="26"/>
        </w:rPr>
      </w:pPr>
    </w:p>
    <w:p w:rsidR="00881484" w:rsidRPr="00EB5DBE" w:rsidP="00EB5DBE" w14:paraId="1838F943" w14:textId="77777777">
      <w:pPr>
        <w:pStyle w:val="ListParagraph"/>
        <w:numPr>
          <w:ilvl w:val="1"/>
          <w:numId w:val="10"/>
        </w:numPr>
        <w:spacing w:after="0" w:line="240" w:lineRule="auto"/>
        <w:rPr>
          <w:rFonts w:ascii="Times New Roman" w:hAnsi="Times New Roman" w:cs="Times New Roman"/>
          <w:sz w:val="26"/>
          <w:szCs w:val="26"/>
        </w:rPr>
      </w:pPr>
      <w:r w:rsidRPr="00EB5DBE">
        <w:rPr>
          <w:rFonts w:ascii="Times New Roman" w:hAnsi="Times New Roman" w:cs="Times New Roman"/>
          <w:sz w:val="26"/>
          <w:szCs w:val="26"/>
        </w:rPr>
        <w:t>M1.3    Each Reliability Coordinator, Balancing Authority, and Transmission Operator shall have available for inspection System Operator training records showing the names of the people trained, the title of the training delivered, and the dates of delivery to show that it delivered the training, as specified in Requirement R1 part 1.3.</w:t>
      </w:r>
    </w:p>
    <w:p w:rsidR="00881484" w:rsidRPr="006D6F52" w:rsidP="00881484" w14:paraId="1838F944" w14:textId="77777777">
      <w:pPr>
        <w:spacing w:after="0" w:line="240" w:lineRule="auto"/>
        <w:ind w:left="360"/>
        <w:rPr>
          <w:rFonts w:ascii="Times New Roman" w:hAnsi="Times New Roman" w:cs="Times New Roman"/>
          <w:sz w:val="26"/>
          <w:szCs w:val="26"/>
        </w:rPr>
      </w:pPr>
    </w:p>
    <w:p w:rsidR="00881484" w:rsidRPr="00EB5DBE" w:rsidP="00EB5DBE" w14:paraId="1838F945" w14:textId="77777777">
      <w:pPr>
        <w:pStyle w:val="ListParagraph"/>
        <w:numPr>
          <w:ilvl w:val="1"/>
          <w:numId w:val="10"/>
        </w:numPr>
        <w:spacing w:after="0" w:line="240" w:lineRule="auto"/>
        <w:rPr>
          <w:rFonts w:ascii="Times New Roman" w:hAnsi="Times New Roman" w:cs="Times New Roman"/>
          <w:sz w:val="26"/>
          <w:szCs w:val="26"/>
        </w:rPr>
      </w:pPr>
      <w:r w:rsidRPr="00EB5DBE">
        <w:rPr>
          <w:rFonts w:ascii="Times New Roman" w:hAnsi="Times New Roman" w:cs="Times New Roman"/>
          <w:sz w:val="26"/>
          <w:szCs w:val="26"/>
        </w:rPr>
        <w:t>M1.4    Each Reliability Coordinator, Balancing Authority, and Transmission Operator shall have available for inspection evidence (such as instructor observations, trainee feedback, supervisor feedback, course evaluations, learning assessments, or internal audit results) that it performed an evaluation of its training program each calendar year, as specified in Requirement R1 part 1.4.</w:t>
      </w:r>
    </w:p>
    <w:p w:rsidR="00881484" w:rsidRPr="006D6F52" w:rsidP="00881484" w14:paraId="1838F946" w14:textId="77777777">
      <w:pPr>
        <w:spacing w:after="0" w:line="240" w:lineRule="auto"/>
        <w:rPr>
          <w:rFonts w:ascii="Times New Roman" w:hAnsi="Times New Roman" w:cs="Times New Roman"/>
          <w:sz w:val="26"/>
          <w:szCs w:val="26"/>
        </w:rPr>
      </w:pPr>
    </w:p>
    <w:p w:rsidR="00881484" w:rsidRPr="00EB5DBE" w:rsidP="00EB5DBE" w14:paraId="1838F947" w14:textId="77777777">
      <w:pPr>
        <w:pStyle w:val="ListParagraph"/>
        <w:numPr>
          <w:ilvl w:val="0"/>
          <w:numId w:val="10"/>
        </w:numPr>
        <w:spacing w:after="0" w:line="240" w:lineRule="auto"/>
        <w:rPr>
          <w:rFonts w:ascii="Times New Roman" w:hAnsi="Times New Roman" w:cs="Times New Roman"/>
          <w:sz w:val="26"/>
          <w:szCs w:val="26"/>
        </w:rPr>
      </w:pPr>
      <w:r w:rsidRPr="00EB5DBE">
        <w:rPr>
          <w:rFonts w:ascii="Times New Roman" w:hAnsi="Times New Roman" w:cs="Times New Roman"/>
          <w:sz w:val="26"/>
          <w:szCs w:val="26"/>
        </w:rPr>
        <w:t xml:space="preserve">R2.    [FERC-725Y] Each Transmission Owner shall use a systematic approach to develop and implement a training program for its personnel identified in Applicability Section 4.1.4.1 of this standard as follows: </w:t>
      </w:r>
    </w:p>
    <w:p w:rsidR="00995ED8" w:rsidRPr="006D6F52" w:rsidP="00881484" w14:paraId="1838F948" w14:textId="77777777">
      <w:pPr>
        <w:spacing w:after="0" w:line="240" w:lineRule="auto"/>
        <w:rPr>
          <w:rFonts w:ascii="Times New Roman" w:hAnsi="Times New Roman" w:cs="Times New Roman"/>
          <w:sz w:val="26"/>
          <w:szCs w:val="26"/>
        </w:rPr>
      </w:pPr>
    </w:p>
    <w:p w:rsidR="00881484" w:rsidRPr="00EB5DBE" w:rsidP="00EB5DBE" w14:paraId="1838F949" w14:textId="6809707F">
      <w:pPr>
        <w:pStyle w:val="ListParagraph"/>
        <w:numPr>
          <w:ilvl w:val="1"/>
          <w:numId w:val="10"/>
        </w:numPr>
        <w:spacing w:after="0" w:line="240" w:lineRule="auto"/>
        <w:rPr>
          <w:rFonts w:ascii="Times New Roman" w:hAnsi="Times New Roman" w:cs="Times New Roman"/>
          <w:sz w:val="26"/>
          <w:szCs w:val="26"/>
        </w:rPr>
      </w:pPr>
      <w:r w:rsidRPr="00EB5DBE">
        <w:rPr>
          <w:rFonts w:ascii="Times New Roman" w:hAnsi="Times New Roman" w:cs="Times New Roman"/>
          <w:sz w:val="26"/>
          <w:szCs w:val="26"/>
        </w:rPr>
        <w:t>Each Transmission Owner shall create a list of BES company-specific Real-time reliability-related tasks based on a defined and documented methodology.</w:t>
      </w:r>
    </w:p>
    <w:p w:rsidR="00881484" w:rsidRPr="006D6F52" w:rsidP="00881484" w14:paraId="1838F94A" w14:textId="77777777">
      <w:pPr>
        <w:spacing w:after="0" w:line="240" w:lineRule="auto"/>
        <w:rPr>
          <w:rFonts w:ascii="Times New Roman" w:hAnsi="Times New Roman" w:cs="Times New Roman"/>
          <w:sz w:val="26"/>
          <w:szCs w:val="26"/>
        </w:rPr>
      </w:pPr>
    </w:p>
    <w:p w:rsidR="00881484" w:rsidRPr="00EB5DBE" w:rsidP="00EB5DBE" w14:paraId="1838F94B" w14:textId="6D2B3D1B">
      <w:pPr>
        <w:pStyle w:val="ListParagraph"/>
        <w:numPr>
          <w:ilvl w:val="0"/>
          <w:numId w:val="11"/>
        </w:numPr>
        <w:spacing w:after="0" w:line="240" w:lineRule="auto"/>
        <w:rPr>
          <w:rFonts w:ascii="Times New Roman" w:hAnsi="Times New Roman" w:cs="Times New Roman"/>
          <w:sz w:val="26"/>
          <w:szCs w:val="26"/>
        </w:rPr>
      </w:pPr>
      <w:r w:rsidRPr="00EB5DBE">
        <w:rPr>
          <w:rFonts w:ascii="Times New Roman" w:hAnsi="Times New Roman" w:cs="Times New Roman"/>
          <w:sz w:val="26"/>
          <w:szCs w:val="26"/>
        </w:rPr>
        <w:t>Each Transmission Owner shall review, and update if necessary, its list of BES company-specific Real-time reliability-related tasks identified in part 2.1 each calendar year.</w:t>
      </w:r>
    </w:p>
    <w:p w:rsidR="00881484" w:rsidRPr="006D6F52" w:rsidP="00881484" w14:paraId="1838F94C" w14:textId="77777777">
      <w:pPr>
        <w:spacing w:after="0" w:line="240" w:lineRule="auto"/>
        <w:ind w:left="360"/>
        <w:rPr>
          <w:rFonts w:ascii="Times New Roman" w:hAnsi="Times New Roman" w:cs="Times New Roman"/>
          <w:sz w:val="26"/>
          <w:szCs w:val="26"/>
        </w:rPr>
      </w:pPr>
    </w:p>
    <w:p w:rsidR="00881484" w:rsidRPr="00EB5DBE" w:rsidP="00EB5DBE" w14:paraId="1838F94D" w14:textId="77777777">
      <w:pPr>
        <w:pStyle w:val="ListParagraph"/>
        <w:numPr>
          <w:ilvl w:val="0"/>
          <w:numId w:val="11"/>
        </w:numPr>
        <w:spacing w:after="0" w:line="240" w:lineRule="auto"/>
        <w:rPr>
          <w:rFonts w:ascii="Times New Roman" w:hAnsi="Times New Roman" w:cs="Times New Roman"/>
          <w:sz w:val="26"/>
          <w:szCs w:val="26"/>
        </w:rPr>
      </w:pPr>
      <w:r w:rsidRPr="00EB5DBE">
        <w:rPr>
          <w:rFonts w:ascii="Times New Roman" w:hAnsi="Times New Roman" w:cs="Times New Roman"/>
          <w:sz w:val="26"/>
          <w:szCs w:val="26"/>
        </w:rPr>
        <w:t>2.2.  Each Transmission Owner shall design and develop training materials according to its training program, based on the BES company-specific Real-time reliability- related task list created in part 2.1.</w:t>
      </w:r>
    </w:p>
    <w:p w:rsidR="00881484" w:rsidRPr="006D6F52" w:rsidP="00881484" w14:paraId="1838F94E" w14:textId="77777777">
      <w:pPr>
        <w:spacing w:after="0" w:line="240" w:lineRule="auto"/>
        <w:ind w:left="360"/>
        <w:rPr>
          <w:rFonts w:ascii="Times New Roman" w:hAnsi="Times New Roman" w:cs="Times New Roman"/>
          <w:sz w:val="26"/>
          <w:szCs w:val="26"/>
        </w:rPr>
      </w:pPr>
    </w:p>
    <w:p w:rsidR="00881484" w:rsidRPr="00EB5DBE" w:rsidP="00EB5DBE" w14:paraId="1838F94F" w14:textId="77777777">
      <w:pPr>
        <w:pStyle w:val="ListParagraph"/>
        <w:numPr>
          <w:ilvl w:val="0"/>
          <w:numId w:val="11"/>
        </w:numPr>
        <w:spacing w:after="0" w:line="240" w:lineRule="auto"/>
        <w:rPr>
          <w:rFonts w:ascii="Times New Roman" w:hAnsi="Times New Roman" w:cs="Times New Roman"/>
          <w:sz w:val="26"/>
          <w:szCs w:val="26"/>
        </w:rPr>
      </w:pPr>
      <w:r w:rsidRPr="00EB5DBE">
        <w:rPr>
          <w:rFonts w:ascii="Times New Roman" w:hAnsi="Times New Roman" w:cs="Times New Roman"/>
          <w:sz w:val="26"/>
          <w:szCs w:val="26"/>
        </w:rPr>
        <w:t>2.3.  Each Transmission Owner shall deliver training to its personnel identified in Applicability Section 4.1.4.1 of this standard according to its training program.</w:t>
      </w:r>
    </w:p>
    <w:p w:rsidR="00881484" w:rsidRPr="006D6F52" w:rsidP="00881484" w14:paraId="1838F950" w14:textId="77777777">
      <w:pPr>
        <w:spacing w:after="0" w:line="240" w:lineRule="auto"/>
        <w:ind w:left="360"/>
        <w:rPr>
          <w:rFonts w:ascii="Times New Roman" w:hAnsi="Times New Roman" w:cs="Times New Roman"/>
          <w:sz w:val="26"/>
          <w:szCs w:val="26"/>
        </w:rPr>
      </w:pPr>
    </w:p>
    <w:p w:rsidR="00881484" w:rsidRPr="00EB5DBE" w:rsidP="00EB5DBE" w14:paraId="1838F951" w14:textId="2ED4147E">
      <w:pPr>
        <w:pStyle w:val="ListParagraph"/>
        <w:numPr>
          <w:ilvl w:val="0"/>
          <w:numId w:val="11"/>
        </w:numPr>
        <w:spacing w:after="0" w:line="240" w:lineRule="auto"/>
        <w:rPr>
          <w:rFonts w:ascii="Times New Roman" w:hAnsi="Times New Roman" w:cs="Times New Roman"/>
          <w:sz w:val="26"/>
          <w:szCs w:val="26"/>
        </w:rPr>
      </w:pPr>
      <w:r w:rsidRPr="00EB5DBE">
        <w:rPr>
          <w:rFonts w:ascii="Times New Roman" w:hAnsi="Times New Roman" w:cs="Times New Roman"/>
          <w:sz w:val="26"/>
          <w:szCs w:val="26"/>
        </w:rPr>
        <w:t>2.4. Each Transmission Owner shall conduct an evaluation each calendar year of the training program established in Requirement R2 to identify any needed changes to the training program and shall implement the changes identified.</w:t>
      </w:r>
    </w:p>
    <w:p w:rsidR="00881484" w:rsidRPr="006D6F52" w:rsidP="00881484" w14:paraId="1838F952" w14:textId="77777777">
      <w:pPr>
        <w:spacing w:after="0" w:line="240" w:lineRule="auto"/>
        <w:rPr>
          <w:rFonts w:ascii="Times New Roman" w:hAnsi="Times New Roman" w:cs="Times New Roman"/>
          <w:sz w:val="26"/>
          <w:szCs w:val="26"/>
        </w:rPr>
      </w:pPr>
    </w:p>
    <w:p w:rsidR="00881484" w:rsidRPr="00EB5DBE" w:rsidP="00EB5DBE" w14:paraId="1838F953" w14:textId="77777777">
      <w:pPr>
        <w:pStyle w:val="ListParagraph"/>
        <w:numPr>
          <w:ilvl w:val="0"/>
          <w:numId w:val="12"/>
        </w:numPr>
        <w:spacing w:after="0" w:line="240" w:lineRule="auto"/>
        <w:rPr>
          <w:rFonts w:ascii="Times New Roman" w:hAnsi="Times New Roman" w:cs="Times New Roman"/>
          <w:sz w:val="26"/>
          <w:szCs w:val="26"/>
        </w:rPr>
      </w:pPr>
      <w:r w:rsidRPr="00EB5DBE">
        <w:rPr>
          <w:rFonts w:ascii="Times New Roman" w:hAnsi="Times New Roman" w:cs="Times New Roman"/>
          <w:sz w:val="26"/>
          <w:szCs w:val="26"/>
        </w:rPr>
        <w:t>M2.   [FERC-725Y] Each Transmission Owner shall have available for inspection evidence of using a systematic approach to develop and implement a training program for its applicable personnel, as specified in Requirement R2.</w:t>
      </w:r>
    </w:p>
    <w:p w:rsidR="00881484" w:rsidRPr="006D6F52" w:rsidP="00881484" w14:paraId="1838F954" w14:textId="77777777">
      <w:pPr>
        <w:spacing w:after="0" w:line="240" w:lineRule="auto"/>
        <w:rPr>
          <w:rFonts w:ascii="Times New Roman" w:hAnsi="Times New Roman" w:cs="Times New Roman"/>
          <w:sz w:val="26"/>
          <w:szCs w:val="26"/>
        </w:rPr>
      </w:pPr>
    </w:p>
    <w:p w:rsidR="00881484" w:rsidRPr="00EB5DBE" w:rsidP="00EB5DBE" w14:paraId="1838F955" w14:textId="460E3EE8">
      <w:pPr>
        <w:pStyle w:val="ListParagraph"/>
        <w:numPr>
          <w:ilvl w:val="0"/>
          <w:numId w:val="13"/>
        </w:numPr>
        <w:spacing w:after="0" w:line="240" w:lineRule="auto"/>
        <w:rPr>
          <w:rFonts w:ascii="Times New Roman" w:hAnsi="Times New Roman" w:cs="Times New Roman"/>
          <w:sz w:val="26"/>
          <w:szCs w:val="26"/>
        </w:rPr>
      </w:pPr>
      <w:r w:rsidRPr="00EB5DBE">
        <w:rPr>
          <w:rFonts w:ascii="Times New Roman" w:hAnsi="Times New Roman" w:cs="Times New Roman"/>
          <w:sz w:val="26"/>
          <w:szCs w:val="26"/>
        </w:rPr>
        <w:t>M2.1 Each</w:t>
      </w:r>
      <w:r w:rsidRPr="00EB5DBE">
        <w:rPr>
          <w:rFonts w:ascii="Times New Roman" w:hAnsi="Times New Roman" w:cs="Times New Roman"/>
          <w:sz w:val="26"/>
          <w:szCs w:val="26"/>
        </w:rPr>
        <w:t xml:space="preserve"> Transmission Owner shall have available for inspection its methodology and its BES company-specific Real-time reliability-related task list, with the date of the last review, as specified in Requirement R2 part 2.1.</w:t>
      </w:r>
    </w:p>
    <w:p w:rsidR="00881484" w:rsidRPr="006D6F52" w:rsidP="00881484" w14:paraId="1838F956" w14:textId="77777777">
      <w:pPr>
        <w:spacing w:after="0" w:line="240" w:lineRule="auto"/>
        <w:ind w:left="360"/>
        <w:rPr>
          <w:rFonts w:ascii="Times New Roman" w:hAnsi="Times New Roman" w:cs="Times New Roman"/>
          <w:sz w:val="26"/>
          <w:szCs w:val="26"/>
        </w:rPr>
      </w:pPr>
    </w:p>
    <w:p w:rsidR="00881484" w:rsidRPr="00EB5DBE" w:rsidP="00EB5DBE" w14:paraId="1838F957" w14:textId="6F89A95C">
      <w:pPr>
        <w:pStyle w:val="ListParagraph"/>
        <w:numPr>
          <w:ilvl w:val="0"/>
          <w:numId w:val="13"/>
        </w:numPr>
        <w:spacing w:after="0" w:line="240" w:lineRule="auto"/>
        <w:rPr>
          <w:rFonts w:ascii="Times New Roman" w:hAnsi="Times New Roman" w:cs="Times New Roman"/>
          <w:sz w:val="26"/>
          <w:szCs w:val="26"/>
        </w:rPr>
      </w:pPr>
      <w:r w:rsidRPr="00EB5DBE">
        <w:rPr>
          <w:rFonts w:ascii="Times New Roman" w:hAnsi="Times New Roman" w:cs="Times New Roman"/>
          <w:sz w:val="26"/>
          <w:szCs w:val="26"/>
        </w:rPr>
        <w:t>M2.2 Each</w:t>
      </w:r>
      <w:r w:rsidRPr="00EB5DBE">
        <w:rPr>
          <w:rFonts w:ascii="Times New Roman" w:hAnsi="Times New Roman" w:cs="Times New Roman"/>
          <w:sz w:val="26"/>
          <w:szCs w:val="26"/>
        </w:rPr>
        <w:t xml:space="preserve"> Transmission Owner shall have available for inspection training materials, as specified in Requirement R2 part 2.2.</w:t>
      </w:r>
    </w:p>
    <w:p w:rsidR="00881484" w:rsidRPr="006D6F52" w:rsidP="00881484" w14:paraId="1838F958" w14:textId="77777777">
      <w:pPr>
        <w:spacing w:after="0" w:line="240" w:lineRule="auto"/>
        <w:ind w:left="360"/>
        <w:rPr>
          <w:rFonts w:ascii="Times New Roman" w:hAnsi="Times New Roman" w:cs="Times New Roman"/>
          <w:sz w:val="26"/>
          <w:szCs w:val="26"/>
        </w:rPr>
      </w:pPr>
    </w:p>
    <w:p w:rsidR="00881484" w:rsidRPr="00EB5DBE" w:rsidP="00EB5DBE" w14:paraId="1838F959" w14:textId="77777777">
      <w:pPr>
        <w:pStyle w:val="ListParagraph"/>
        <w:numPr>
          <w:ilvl w:val="0"/>
          <w:numId w:val="13"/>
        </w:numPr>
        <w:spacing w:after="0" w:line="240" w:lineRule="auto"/>
        <w:rPr>
          <w:rFonts w:ascii="Times New Roman" w:hAnsi="Times New Roman" w:cs="Times New Roman"/>
          <w:sz w:val="26"/>
          <w:szCs w:val="26"/>
        </w:rPr>
      </w:pPr>
      <w:r w:rsidRPr="00EB5DBE">
        <w:rPr>
          <w:rFonts w:ascii="Times New Roman" w:hAnsi="Times New Roman" w:cs="Times New Roman"/>
          <w:sz w:val="26"/>
          <w:szCs w:val="26"/>
        </w:rPr>
        <w:t>M2.3    Each Transmission Owner shall have available for inspection training records showing the names of the people trained, the title of the training delivered, and the dates of delivery to show that it delivered the training, as specified in Requirement R2 part 2.3.</w:t>
      </w:r>
    </w:p>
    <w:p w:rsidR="00881484" w:rsidRPr="006D6F52" w:rsidP="00881484" w14:paraId="1838F95A" w14:textId="77777777">
      <w:pPr>
        <w:spacing w:after="0" w:line="240" w:lineRule="auto"/>
        <w:ind w:left="360"/>
        <w:rPr>
          <w:rFonts w:ascii="Times New Roman" w:hAnsi="Times New Roman" w:cs="Times New Roman"/>
          <w:sz w:val="26"/>
          <w:szCs w:val="26"/>
        </w:rPr>
      </w:pPr>
    </w:p>
    <w:p w:rsidR="00881484" w:rsidRPr="00EB5DBE" w:rsidP="00EB5DBE" w14:paraId="1838F95B" w14:textId="77777777">
      <w:pPr>
        <w:pStyle w:val="ListParagraph"/>
        <w:numPr>
          <w:ilvl w:val="0"/>
          <w:numId w:val="13"/>
        </w:numPr>
        <w:spacing w:after="0" w:line="240" w:lineRule="auto"/>
        <w:rPr>
          <w:rFonts w:ascii="Times New Roman" w:hAnsi="Times New Roman" w:cs="Times New Roman"/>
          <w:sz w:val="26"/>
          <w:szCs w:val="26"/>
        </w:rPr>
      </w:pPr>
      <w:r w:rsidRPr="00EB5DBE">
        <w:rPr>
          <w:rFonts w:ascii="Times New Roman" w:hAnsi="Times New Roman" w:cs="Times New Roman"/>
          <w:sz w:val="26"/>
          <w:szCs w:val="26"/>
        </w:rPr>
        <w:t>M2.4    Each Transmission Owner shall have available for inspection evidence (such as instructor observations, trainee feedback, supervisor feedback, course evaluations, learning assessments, or internal audit results) that it performed an evaluation of its training program each calendar year, as specified in Requirement R2 part 2.4.</w:t>
      </w:r>
    </w:p>
    <w:p w:rsidR="00881484" w:rsidRPr="006D6F52" w:rsidP="00881484" w14:paraId="1838F95C" w14:textId="77777777">
      <w:pPr>
        <w:spacing w:after="0" w:line="240" w:lineRule="auto"/>
        <w:rPr>
          <w:rFonts w:ascii="Times New Roman" w:hAnsi="Times New Roman" w:cs="Times New Roman"/>
          <w:sz w:val="26"/>
          <w:szCs w:val="26"/>
        </w:rPr>
      </w:pPr>
    </w:p>
    <w:p w:rsidR="00881484" w:rsidRPr="00EB5DBE" w:rsidP="00EB5DBE" w14:paraId="1838F95D" w14:textId="77777777">
      <w:pPr>
        <w:pStyle w:val="ListParagraph"/>
        <w:numPr>
          <w:ilvl w:val="0"/>
          <w:numId w:val="12"/>
        </w:numPr>
        <w:spacing w:after="0" w:line="240" w:lineRule="auto"/>
        <w:rPr>
          <w:rFonts w:ascii="Times New Roman" w:hAnsi="Times New Roman" w:cs="Times New Roman"/>
          <w:sz w:val="26"/>
          <w:szCs w:val="26"/>
        </w:rPr>
      </w:pPr>
      <w:r w:rsidRPr="00EB5DBE">
        <w:rPr>
          <w:rFonts w:ascii="Times New Roman" w:hAnsi="Times New Roman" w:cs="Times New Roman"/>
          <w:sz w:val="26"/>
          <w:szCs w:val="26"/>
        </w:rPr>
        <w:t xml:space="preserve">R3.    [FERC-725Y for TO] Each Reliability Coordinator, Balancing Authority, Transmission Operator, and Transmission Owner shall verify, at least once, the capabilities of its personnel, identified in Requirement R1 or Requirement R2, assigned to perform each of the BES company-specific Real-time reliability-related tasks identified under Requirement R1 part 1.1 or Requirement R2 part 2.1. </w:t>
      </w:r>
    </w:p>
    <w:p w:rsidR="00881484" w:rsidRPr="006D6F52" w:rsidP="00881484" w14:paraId="1838F95E" w14:textId="77777777">
      <w:pPr>
        <w:spacing w:after="0" w:line="240" w:lineRule="auto"/>
        <w:rPr>
          <w:rFonts w:ascii="Times New Roman" w:hAnsi="Times New Roman" w:cs="Times New Roman"/>
          <w:sz w:val="26"/>
          <w:szCs w:val="26"/>
        </w:rPr>
      </w:pPr>
    </w:p>
    <w:p w:rsidR="00881484" w:rsidRPr="00EB5DBE" w:rsidP="00EB5DBE" w14:paraId="1838F95F" w14:textId="77777777">
      <w:pPr>
        <w:pStyle w:val="ListParagraph"/>
        <w:numPr>
          <w:ilvl w:val="0"/>
          <w:numId w:val="14"/>
        </w:numPr>
        <w:spacing w:after="0" w:line="240" w:lineRule="auto"/>
        <w:rPr>
          <w:rFonts w:ascii="Times New Roman" w:hAnsi="Times New Roman" w:cs="Times New Roman"/>
          <w:sz w:val="26"/>
          <w:szCs w:val="26"/>
        </w:rPr>
      </w:pPr>
      <w:r w:rsidRPr="00EB5DBE">
        <w:rPr>
          <w:rFonts w:ascii="Times New Roman" w:hAnsi="Times New Roman" w:cs="Times New Roman"/>
          <w:sz w:val="26"/>
          <w:szCs w:val="26"/>
        </w:rPr>
        <w:t>3.1. Within six months of a modification or addition of a BES company-specific Real- time reliability-related task, each Reliability Coordinator, Balancing Authority, Transmission Operator, and Transmission Owner shall verify the capabilities of each of its personnel identified in Requirement R1 or Requirement R2 to perform the new or modified BES company-specific Real-time reliability-related tasks identified in Requirement R1 part 1.1 or Requirement R2 part 2.1.</w:t>
      </w:r>
    </w:p>
    <w:p w:rsidR="00881484" w:rsidRPr="006D6F52" w:rsidP="00881484" w14:paraId="1838F960" w14:textId="77777777">
      <w:pPr>
        <w:spacing w:after="0" w:line="240" w:lineRule="auto"/>
        <w:rPr>
          <w:rFonts w:ascii="Times New Roman" w:hAnsi="Times New Roman" w:cs="Times New Roman"/>
          <w:sz w:val="26"/>
          <w:szCs w:val="26"/>
        </w:rPr>
      </w:pPr>
    </w:p>
    <w:p w:rsidR="00881484" w:rsidRPr="00EB5DBE" w:rsidP="00EB5DBE" w14:paraId="1838F961" w14:textId="77777777">
      <w:pPr>
        <w:pStyle w:val="ListParagraph"/>
        <w:numPr>
          <w:ilvl w:val="0"/>
          <w:numId w:val="12"/>
        </w:numPr>
        <w:spacing w:after="0" w:line="240" w:lineRule="auto"/>
        <w:rPr>
          <w:rFonts w:ascii="Times New Roman" w:hAnsi="Times New Roman" w:cs="Times New Roman"/>
          <w:sz w:val="26"/>
          <w:szCs w:val="26"/>
        </w:rPr>
      </w:pPr>
      <w:r w:rsidRPr="00EB5DBE">
        <w:rPr>
          <w:rFonts w:ascii="Times New Roman" w:hAnsi="Times New Roman" w:cs="Times New Roman"/>
          <w:sz w:val="26"/>
          <w:szCs w:val="26"/>
        </w:rPr>
        <w:t xml:space="preserve">M3.   [FERC-725Y for TO] Each Reliability Coordinator, Balancing Authority, Transmission Operator, and Transmission Owner shall have available for inspection evidence to show that it verified the capabilities of each of its personnel, identified in </w:t>
      </w:r>
      <w:r w:rsidRPr="00EB5DBE">
        <w:rPr>
          <w:rFonts w:ascii="Times New Roman" w:hAnsi="Times New Roman" w:cs="Times New Roman"/>
          <w:sz w:val="26"/>
          <w:szCs w:val="26"/>
        </w:rPr>
        <w:t>Requirement R1 or Requirement R2, assigned to perform each of the BES company-specific Real-time reliability-related tasks identified under Requirement R1 part 1.1 or Requirement R2 part 2.1. This evidence may be documents such as records showing capability to perform BES company-specific Real-time reliability-related tasks with the employee name and date; supervisor check sheets showing the employee name, date, and BES company-specific Real-time reliability-related task completed; or the results of learning assessments.</w:t>
      </w:r>
    </w:p>
    <w:p w:rsidR="00881484" w:rsidRPr="006D6F52" w:rsidP="00881484" w14:paraId="1838F962" w14:textId="77777777">
      <w:pPr>
        <w:spacing w:after="0" w:line="240" w:lineRule="auto"/>
        <w:rPr>
          <w:rFonts w:ascii="Times New Roman" w:hAnsi="Times New Roman" w:cs="Times New Roman"/>
          <w:sz w:val="26"/>
          <w:szCs w:val="26"/>
        </w:rPr>
      </w:pPr>
    </w:p>
    <w:p w:rsidR="00881484" w:rsidRPr="00EB5DBE" w:rsidP="00EB5DBE" w14:paraId="1838F963" w14:textId="77777777">
      <w:pPr>
        <w:pStyle w:val="ListParagraph"/>
        <w:numPr>
          <w:ilvl w:val="0"/>
          <w:numId w:val="14"/>
        </w:numPr>
        <w:spacing w:after="0" w:line="240" w:lineRule="auto"/>
        <w:rPr>
          <w:rFonts w:ascii="Times New Roman" w:hAnsi="Times New Roman" w:cs="Times New Roman"/>
          <w:sz w:val="26"/>
          <w:szCs w:val="26"/>
        </w:rPr>
      </w:pPr>
      <w:r w:rsidRPr="00EB5DBE">
        <w:rPr>
          <w:rFonts w:ascii="Times New Roman" w:hAnsi="Times New Roman" w:cs="Times New Roman"/>
          <w:sz w:val="26"/>
          <w:szCs w:val="26"/>
        </w:rPr>
        <w:t>M3.1    Each Reliability Coordinator, Balancing Authority, Transmission Operator, or Transmission Owner shall present evidence that it verified the capabilities of applicable personnel to perform new or modified BES company-specific Real- time reliability-related tasks within 6 months of a modification or addition of a BES company-specific Real-time reliability-related task.</w:t>
      </w:r>
    </w:p>
    <w:p w:rsidR="00881484" w:rsidRPr="006D6F52" w:rsidP="00881484" w14:paraId="1838F964" w14:textId="77777777">
      <w:pPr>
        <w:spacing w:after="0" w:line="240" w:lineRule="auto"/>
        <w:rPr>
          <w:rFonts w:ascii="Times New Roman" w:hAnsi="Times New Roman" w:cs="Times New Roman"/>
          <w:sz w:val="26"/>
          <w:szCs w:val="26"/>
        </w:rPr>
      </w:pPr>
    </w:p>
    <w:p w:rsidR="00881484" w:rsidRPr="00EB5DBE" w:rsidP="00EB5DBE" w14:paraId="1838F965" w14:textId="77777777">
      <w:pPr>
        <w:pStyle w:val="ListParagraph"/>
        <w:numPr>
          <w:ilvl w:val="0"/>
          <w:numId w:val="12"/>
        </w:numPr>
        <w:spacing w:after="0" w:line="240" w:lineRule="auto"/>
        <w:rPr>
          <w:rFonts w:ascii="Times New Roman" w:hAnsi="Times New Roman" w:cs="Times New Roman"/>
          <w:sz w:val="26"/>
          <w:szCs w:val="26"/>
        </w:rPr>
      </w:pPr>
      <w:r w:rsidRPr="00EB5DBE">
        <w:rPr>
          <w:rFonts w:ascii="Times New Roman" w:hAnsi="Times New Roman" w:cs="Times New Roman"/>
          <w:sz w:val="26"/>
          <w:szCs w:val="26"/>
        </w:rPr>
        <w:t xml:space="preserve">R4.    [FERC-725Y for TO] Each Reliability Coordinator, Balancing Authority, Transmission Operator, and Transmission Owner that (1) has operational authority or control over Facilities with established Interconnection Reliability Operating Limits (IROLs), or (2) has established protection systems or operating guides to mitigate IROL violations, shall provide its personnel identified in Requirement R1 or Requirement R2 with emergency operations training using simulation technology such as a simulator, virtual technology, or other technology that replicates the operational behavior of the BES. </w:t>
      </w:r>
    </w:p>
    <w:p w:rsidR="00881484" w:rsidRPr="006D6F52" w:rsidP="00881484" w14:paraId="1838F966" w14:textId="77777777">
      <w:pPr>
        <w:spacing w:after="0" w:line="240" w:lineRule="auto"/>
        <w:rPr>
          <w:rFonts w:ascii="Times New Roman" w:hAnsi="Times New Roman" w:cs="Times New Roman"/>
          <w:sz w:val="26"/>
          <w:szCs w:val="26"/>
        </w:rPr>
      </w:pPr>
    </w:p>
    <w:p w:rsidR="00881484" w:rsidRPr="00EB5DBE" w:rsidP="00EB5DBE" w14:paraId="1838F967" w14:textId="77777777">
      <w:pPr>
        <w:pStyle w:val="ListParagraph"/>
        <w:numPr>
          <w:ilvl w:val="0"/>
          <w:numId w:val="14"/>
        </w:numPr>
        <w:spacing w:after="0" w:line="240" w:lineRule="auto"/>
        <w:rPr>
          <w:rFonts w:ascii="Times New Roman" w:hAnsi="Times New Roman" w:cs="Times New Roman"/>
          <w:sz w:val="26"/>
          <w:szCs w:val="26"/>
        </w:rPr>
      </w:pPr>
      <w:r w:rsidRPr="00EB5DBE">
        <w:rPr>
          <w:rFonts w:ascii="Times New Roman" w:hAnsi="Times New Roman" w:cs="Times New Roman"/>
          <w:sz w:val="26"/>
          <w:szCs w:val="26"/>
        </w:rPr>
        <w:t>4.1.  A Reliability Coordinator, Balancing Authority, Transmission Operator, or Transmission Owner that did not previously meet the criteria of Requirement R4, shall comply with Requirement R4 within 12 months of meeting the criteria.</w:t>
      </w:r>
    </w:p>
    <w:p w:rsidR="00881484" w:rsidRPr="006D6F52" w:rsidP="00881484" w14:paraId="1838F968" w14:textId="77777777">
      <w:pPr>
        <w:spacing w:after="0" w:line="240" w:lineRule="auto"/>
        <w:rPr>
          <w:rFonts w:ascii="Times New Roman" w:hAnsi="Times New Roman" w:cs="Times New Roman"/>
          <w:sz w:val="26"/>
          <w:szCs w:val="26"/>
        </w:rPr>
      </w:pPr>
    </w:p>
    <w:p w:rsidR="00881484" w:rsidRPr="00EB5DBE" w:rsidP="00EB5DBE" w14:paraId="1838F969" w14:textId="77777777">
      <w:pPr>
        <w:pStyle w:val="ListParagraph"/>
        <w:numPr>
          <w:ilvl w:val="0"/>
          <w:numId w:val="12"/>
        </w:numPr>
        <w:spacing w:after="0" w:line="240" w:lineRule="auto"/>
        <w:rPr>
          <w:rFonts w:ascii="Times New Roman" w:hAnsi="Times New Roman" w:cs="Times New Roman"/>
          <w:sz w:val="26"/>
          <w:szCs w:val="26"/>
        </w:rPr>
      </w:pPr>
      <w:r w:rsidRPr="00EB5DBE">
        <w:rPr>
          <w:rFonts w:ascii="Times New Roman" w:hAnsi="Times New Roman" w:cs="Times New Roman"/>
          <w:sz w:val="26"/>
          <w:szCs w:val="26"/>
        </w:rPr>
        <w:t>M4.   [FERC-725Y for TO] Each Reliability Coordinator, Balancing Authority, Transmission Operator, and Transmission Owner shall have available for inspection training records that provide evidence that personnel identified in Requirement R1 or Requirement R2 completed training that includes the use of simulation technology, as specified in Requirement R4.</w:t>
      </w:r>
    </w:p>
    <w:p w:rsidR="00881484" w:rsidRPr="006D6F52" w:rsidP="00881484" w14:paraId="1838F96A" w14:textId="77777777">
      <w:pPr>
        <w:spacing w:after="0" w:line="240" w:lineRule="auto"/>
        <w:rPr>
          <w:rFonts w:ascii="Times New Roman" w:hAnsi="Times New Roman" w:cs="Times New Roman"/>
          <w:sz w:val="26"/>
          <w:szCs w:val="26"/>
        </w:rPr>
      </w:pPr>
    </w:p>
    <w:p w:rsidR="00881484" w:rsidRPr="00EB5DBE" w:rsidP="00EB5DBE" w14:paraId="1838F96B" w14:textId="77777777">
      <w:pPr>
        <w:pStyle w:val="ListParagraph"/>
        <w:numPr>
          <w:ilvl w:val="0"/>
          <w:numId w:val="14"/>
        </w:numPr>
        <w:spacing w:after="0" w:line="240" w:lineRule="auto"/>
        <w:rPr>
          <w:rFonts w:ascii="Times New Roman" w:hAnsi="Times New Roman" w:cs="Times New Roman"/>
          <w:sz w:val="26"/>
          <w:szCs w:val="26"/>
        </w:rPr>
      </w:pPr>
      <w:r w:rsidRPr="00EB5DBE">
        <w:rPr>
          <w:rFonts w:ascii="Times New Roman" w:hAnsi="Times New Roman" w:cs="Times New Roman"/>
          <w:sz w:val="26"/>
          <w:szCs w:val="26"/>
        </w:rPr>
        <w:t>M4.1    Each Reliability Coordinator, Balancing Authority, Transmission Operator, and Transmission Owner shall have available for inspection training records that provide evidence that personnel identified in Requirement R1 or Requirement R2 completed training that included the use of simulation technology, as specified in Requirement R4, within 12 months of meeting the criteria of  Requirement R4.</w:t>
      </w:r>
    </w:p>
    <w:p w:rsidR="00881484" w:rsidRPr="006D6F52" w:rsidP="00881484" w14:paraId="1838F96C" w14:textId="77777777">
      <w:pPr>
        <w:spacing w:after="0" w:line="240" w:lineRule="auto"/>
        <w:rPr>
          <w:rFonts w:ascii="Times New Roman" w:hAnsi="Times New Roman" w:cs="Times New Roman"/>
          <w:sz w:val="26"/>
          <w:szCs w:val="26"/>
        </w:rPr>
      </w:pPr>
    </w:p>
    <w:p w:rsidR="00881484" w:rsidRPr="00EB5DBE" w:rsidP="00EB5DBE" w14:paraId="1838F96D" w14:textId="77777777">
      <w:pPr>
        <w:pStyle w:val="ListParagraph"/>
        <w:numPr>
          <w:ilvl w:val="0"/>
          <w:numId w:val="12"/>
        </w:numPr>
        <w:spacing w:after="0" w:line="240" w:lineRule="auto"/>
        <w:rPr>
          <w:rFonts w:ascii="Times New Roman" w:hAnsi="Times New Roman" w:cs="Times New Roman"/>
          <w:sz w:val="26"/>
          <w:szCs w:val="26"/>
        </w:rPr>
      </w:pPr>
      <w:r w:rsidRPr="00EB5DBE">
        <w:rPr>
          <w:rFonts w:ascii="Times New Roman" w:hAnsi="Times New Roman" w:cs="Times New Roman"/>
          <w:sz w:val="26"/>
          <w:szCs w:val="26"/>
        </w:rPr>
        <w:t xml:space="preserve">R5.    [FERC-725Y] Each Reliability Coordinator, Balancing Authority, and Transmission Operator shall use a systematic approach to develop and implement </w:t>
      </w:r>
      <w:r w:rsidRPr="00EB5DBE">
        <w:rPr>
          <w:rFonts w:ascii="Times New Roman" w:hAnsi="Times New Roman" w:cs="Times New Roman"/>
          <w:sz w:val="26"/>
          <w:szCs w:val="26"/>
        </w:rPr>
        <w:t xml:space="preserve">training for its identified Operations Support Personnel on how their job function(s) impact those BES company-specific Real-time reliability-related tasks identified by the entity pursuant to Requirement R1 part 1.1. </w:t>
      </w:r>
    </w:p>
    <w:p w:rsidR="00881484" w:rsidRPr="006D6F52" w:rsidP="00881484" w14:paraId="1838F96E" w14:textId="77777777">
      <w:pPr>
        <w:spacing w:after="0" w:line="240" w:lineRule="auto"/>
        <w:rPr>
          <w:rFonts w:ascii="Times New Roman" w:hAnsi="Times New Roman" w:cs="Times New Roman"/>
          <w:sz w:val="26"/>
          <w:szCs w:val="26"/>
        </w:rPr>
      </w:pPr>
    </w:p>
    <w:p w:rsidR="00881484" w:rsidRPr="00EB5DBE" w:rsidP="00EB5DBE" w14:paraId="1838F96F" w14:textId="77777777">
      <w:pPr>
        <w:pStyle w:val="ListParagraph"/>
        <w:numPr>
          <w:ilvl w:val="0"/>
          <w:numId w:val="14"/>
        </w:numPr>
        <w:spacing w:after="0" w:line="240" w:lineRule="auto"/>
        <w:rPr>
          <w:rFonts w:ascii="Times New Roman" w:hAnsi="Times New Roman" w:cs="Times New Roman"/>
          <w:sz w:val="26"/>
          <w:szCs w:val="26"/>
        </w:rPr>
      </w:pPr>
      <w:r w:rsidRPr="00EB5DBE">
        <w:rPr>
          <w:rFonts w:ascii="Times New Roman" w:hAnsi="Times New Roman" w:cs="Times New Roman"/>
          <w:sz w:val="26"/>
          <w:szCs w:val="26"/>
        </w:rPr>
        <w:t>5.1  Each Reliability Coordinator, Balancing Authority, and Transmission Operator shall conduct an evaluation each calendar year of the training established in Requirement R5 to identify and implement changes to the training.</w:t>
      </w:r>
    </w:p>
    <w:p w:rsidR="00881484" w:rsidRPr="006D6F52" w:rsidP="00881484" w14:paraId="1838F970" w14:textId="77777777">
      <w:pPr>
        <w:spacing w:after="0" w:line="240" w:lineRule="auto"/>
        <w:rPr>
          <w:rFonts w:ascii="Times New Roman" w:hAnsi="Times New Roman" w:cs="Times New Roman"/>
          <w:sz w:val="26"/>
          <w:szCs w:val="26"/>
        </w:rPr>
      </w:pPr>
    </w:p>
    <w:p w:rsidR="00881484" w:rsidRPr="00EB5DBE" w:rsidP="00EB5DBE" w14:paraId="1838F971" w14:textId="77777777">
      <w:pPr>
        <w:pStyle w:val="ListParagraph"/>
        <w:numPr>
          <w:ilvl w:val="0"/>
          <w:numId w:val="12"/>
        </w:numPr>
        <w:spacing w:after="0" w:line="240" w:lineRule="auto"/>
        <w:rPr>
          <w:rFonts w:ascii="Times New Roman" w:hAnsi="Times New Roman" w:cs="Times New Roman"/>
          <w:sz w:val="26"/>
          <w:szCs w:val="26"/>
        </w:rPr>
      </w:pPr>
      <w:r w:rsidRPr="00EB5DBE">
        <w:rPr>
          <w:rFonts w:ascii="Times New Roman" w:hAnsi="Times New Roman" w:cs="Times New Roman"/>
          <w:sz w:val="26"/>
          <w:szCs w:val="26"/>
        </w:rPr>
        <w:t>M5.  [FERC-725Y] Each Reliability Coordinator, Balancing Authority, and Transmission Operator shall have available for inspection evidence that Operations Support Personnel completed training in accordance with its systematic approach. This evidence may be documents such as training records showing successful completion of training. Documentation of training shall include employee name and date of training.</w:t>
      </w:r>
    </w:p>
    <w:p w:rsidR="00881484" w:rsidRPr="006D6F52" w:rsidP="00881484" w14:paraId="1838F972" w14:textId="77777777">
      <w:pPr>
        <w:spacing w:after="0" w:line="240" w:lineRule="auto"/>
        <w:rPr>
          <w:rFonts w:ascii="Times New Roman" w:hAnsi="Times New Roman" w:cs="Times New Roman"/>
          <w:sz w:val="26"/>
          <w:szCs w:val="26"/>
        </w:rPr>
      </w:pPr>
    </w:p>
    <w:p w:rsidR="00881484" w:rsidRPr="00EB5DBE" w:rsidP="00EB5DBE" w14:paraId="1838F973" w14:textId="77777777">
      <w:pPr>
        <w:pStyle w:val="ListParagraph"/>
        <w:numPr>
          <w:ilvl w:val="0"/>
          <w:numId w:val="14"/>
        </w:numPr>
        <w:spacing w:after="0" w:line="240" w:lineRule="auto"/>
        <w:rPr>
          <w:rFonts w:ascii="Times New Roman" w:hAnsi="Times New Roman" w:cs="Times New Roman"/>
          <w:sz w:val="26"/>
          <w:szCs w:val="26"/>
        </w:rPr>
      </w:pPr>
      <w:r w:rsidRPr="00EB5DBE">
        <w:rPr>
          <w:rFonts w:ascii="Times New Roman" w:hAnsi="Times New Roman" w:cs="Times New Roman"/>
          <w:sz w:val="26"/>
          <w:szCs w:val="26"/>
        </w:rPr>
        <w:t>M5.1 Each Reliability Coordinator, Balancing Authority, and Transmission Operator shall have available for inspection evidence (such as instructor observations, trainee feedback, supervisor feedback, course evaluations, learning assessments, or internal audit results) that it performed an evaluation each calendar year, as specified in Requirement R5 part 5.1.</w:t>
      </w:r>
    </w:p>
    <w:p w:rsidR="00881484" w:rsidRPr="006D6F52" w:rsidP="00881484" w14:paraId="1838F974" w14:textId="77777777">
      <w:pPr>
        <w:spacing w:after="0" w:line="240" w:lineRule="auto"/>
        <w:rPr>
          <w:rFonts w:ascii="Times New Roman" w:hAnsi="Times New Roman" w:cs="Times New Roman"/>
          <w:sz w:val="26"/>
          <w:szCs w:val="26"/>
        </w:rPr>
      </w:pPr>
    </w:p>
    <w:p w:rsidR="00881484" w:rsidRPr="00EB5DBE" w:rsidP="00EB5DBE" w14:paraId="1838F975" w14:textId="77777777">
      <w:pPr>
        <w:pStyle w:val="ListParagraph"/>
        <w:numPr>
          <w:ilvl w:val="0"/>
          <w:numId w:val="12"/>
        </w:numPr>
        <w:spacing w:after="0" w:line="240" w:lineRule="auto"/>
        <w:rPr>
          <w:rFonts w:ascii="Times New Roman" w:hAnsi="Times New Roman" w:cs="Times New Roman"/>
          <w:sz w:val="26"/>
          <w:szCs w:val="26"/>
        </w:rPr>
      </w:pPr>
      <w:r w:rsidRPr="00EB5DBE">
        <w:rPr>
          <w:rFonts w:ascii="Times New Roman" w:hAnsi="Times New Roman" w:cs="Times New Roman"/>
          <w:sz w:val="26"/>
          <w:szCs w:val="26"/>
        </w:rPr>
        <w:t xml:space="preserve">R6.    [FERC-725Y] Each Generator Operator shall use a systematic approach to develop and implement training to its personnel identified in Applicability Section 4.1.5.1 of this standard, on how their job function(s) impact the reliable operations of the BES during normal and emergency operations. </w:t>
      </w:r>
    </w:p>
    <w:p w:rsidR="00881484" w:rsidRPr="006D6F52" w:rsidP="00881484" w14:paraId="1838F976" w14:textId="77777777">
      <w:pPr>
        <w:spacing w:after="0" w:line="240" w:lineRule="auto"/>
        <w:rPr>
          <w:rFonts w:ascii="Times New Roman" w:hAnsi="Times New Roman" w:cs="Times New Roman"/>
          <w:sz w:val="26"/>
          <w:szCs w:val="26"/>
        </w:rPr>
      </w:pPr>
    </w:p>
    <w:p w:rsidR="00881484" w:rsidRPr="00EB5DBE" w:rsidP="00EB5DBE" w14:paraId="1838F977" w14:textId="77777777">
      <w:pPr>
        <w:pStyle w:val="ListParagraph"/>
        <w:numPr>
          <w:ilvl w:val="0"/>
          <w:numId w:val="14"/>
        </w:numPr>
        <w:spacing w:after="0" w:line="240" w:lineRule="auto"/>
        <w:rPr>
          <w:rFonts w:ascii="Times New Roman" w:hAnsi="Times New Roman" w:cs="Times New Roman"/>
          <w:sz w:val="26"/>
          <w:szCs w:val="26"/>
        </w:rPr>
      </w:pPr>
      <w:r w:rsidRPr="00EB5DBE">
        <w:rPr>
          <w:rFonts w:ascii="Times New Roman" w:hAnsi="Times New Roman" w:cs="Times New Roman"/>
          <w:sz w:val="26"/>
          <w:szCs w:val="26"/>
        </w:rPr>
        <w:t>6.1.  Each Generator Operator shall conduct an evaluation each calendar year of the training established in Requirement R6 to identify and implement changes to the training.</w:t>
      </w:r>
    </w:p>
    <w:p w:rsidR="00881484" w:rsidRPr="006D6F52" w:rsidP="00881484" w14:paraId="1838F978" w14:textId="77777777">
      <w:pPr>
        <w:spacing w:after="0" w:line="240" w:lineRule="auto"/>
        <w:rPr>
          <w:rFonts w:ascii="Times New Roman" w:hAnsi="Times New Roman" w:cs="Times New Roman"/>
          <w:sz w:val="26"/>
          <w:szCs w:val="26"/>
        </w:rPr>
      </w:pPr>
    </w:p>
    <w:p w:rsidR="00881484" w:rsidRPr="00EB5DBE" w:rsidP="00EB5DBE" w14:paraId="1838F979" w14:textId="77777777">
      <w:pPr>
        <w:pStyle w:val="ListParagraph"/>
        <w:numPr>
          <w:ilvl w:val="0"/>
          <w:numId w:val="12"/>
        </w:numPr>
        <w:spacing w:after="0" w:line="240" w:lineRule="auto"/>
        <w:rPr>
          <w:rFonts w:ascii="Times New Roman" w:hAnsi="Times New Roman" w:cs="Times New Roman"/>
          <w:sz w:val="26"/>
          <w:szCs w:val="26"/>
        </w:rPr>
      </w:pPr>
      <w:r w:rsidRPr="00EB5DBE">
        <w:rPr>
          <w:rFonts w:ascii="Times New Roman" w:hAnsi="Times New Roman" w:cs="Times New Roman"/>
          <w:sz w:val="26"/>
          <w:szCs w:val="26"/>
        </w:rPr>
        <w:t>M6.  [FERC-725Y] Each Generator Operator shall have available for inspection evidence that its applicable personnel completed training in accordance with its systematic approach. This evidence may be documents such as training records showing successful completion of training. Documentation of training shall include employee name and date of training.</w:t>
      </w:r>
    </w:p>
    <w:p w:rsidR="00881484" w:rsidRPr="006D6F52" w:rsidP="00881484" w14:paraId="1838F97A" w14:textId="77777777">
      <w:pPr>
        <w:spacing w:after="0" w:line="240" w:lineRule="auto"/>
        <w:rPr>
          <w:rFonts w:ascii="Times New Roman" w:hAnsi="Times New Roman" w:cs="Times New Roman"/>
          <w:sz w:val="26"/>
          <w:szCs w:val="26"/>
        </w:rPr>
      </w:pPr>
    </w:p>
    <w:p w:rsidR="00881484" w:rsidRPr="00EB5DBE" w:rsidP="00EB5DBE" w14:paraId="1838F97B" w14:textId="77777777">
      <w:pPr>
        <w:pStyle w:val="ListParagraph"/>
        <w:numPr>
          <w:ilvl w:val="0"/>
          <w:numId w:val="14"/>
        </w:numPr>
        <w:spacing w:after="0" w:line="240" w:lineRule="auto"/>
        <w:rPr>
          <w:rFonts w:ascii="Times New Roman" w:hAnsi="Times New Roman" w:cs="Times New Roman"/>
          <w:sz w:val="26"/>
          <w:szCs w:val="26"/>
        </w:rPr>
      </w:pPr>
      <w:r w:rsidRPr="00EB5DBE">
        <w:rPr>
          <w:rFonts w:ascii="Times New Roman" w:hAnsi="Times New Roman" w:cs="Times New Roman"/>
          <w:sz w:val="26"/>
          <w:szCs w:val="26"/>
        </w:rPr>
        <w:t>M6.1 Each Generator Operator shall have available for inspection evidence (such as instructor observations, trainee feedback, supervisor feedback, course evaluations, learning assessments, or internal audit results) that it performed an evaluation each calendar year, as specified in Requirement R6 part 6.1.</w:t>
      </w:r>
    </w:p>
    <w:p w:rsidR="00881484" w:rsidRPr="006D6F52" w:rsidP="00881484" w14:paraId="1838F97C" w14:textId="77777777">
      <w:pPr>
        <w:spacing w:after="0" w:line="240" w:lineRule="auto"/>
        <w:rPr>
          <w:rFonts w:ascii="Times New Roman" w:hAnsi="Times New Roman" w:cs="Times New Roman"/>
          <w:sz w:val="26"/>
          <w:szCs w:val="26"/>
        </w:rPr>
      </w:pPr>
    </w:p>
    <w:p w:rsidR="00881484" w:rsidRPr="006D6F52" w:rsidP="00881484" w14:paraId="1838F986" w14:textId="7784C04D">
      <w:pPr>
        <w:spacing w:after="0" w:line="240" w:lineRule="auto"/>
        <w:ind w:left="360"/>
        <w:rPr>
          <w:rFonts w:ascii="Times New Roman" w:hAnsi="Times New Roman" w:cs="Times New Roman"/>
          <w:sz w:val="26"/>
          <w:szCs w:val="26"/>
        </w:rPr>
      </w:pPr>
      <w:r w:rsidRPr="00861215">
        <w:rPr>
          <w:rFonts w:ascii="Times New Roman" w:hAnsi="Times New Roman" w:cs="Times New Roman"/>
          <w:b/>
          <w:bCs/>
          <w:sz w:val="26"/>
          <w:szCs w:val="26"/>
        </w:rPr>
        <w:t>Evidence Retention</w:t>
      </w:r>
      <w:r w:rsidR="00861215">
        <w:rPr>
          <w:rFonts w:ascii="Times New Roman" w:hAnsi="Times New Roman" w:cs="Times New Roman"/>
          <w:b/>
          <w:bCs/>
          <w:sz w:val="26"/>
          <w:szCs w:val="26"/>
        </w:rPr>
        <w:t>:</w:t>
      </w:r>
      <w:r w:rsidRPr="006D6F52">
        <w:rPr>
          <w:rFonts w:ascii="Times New Roman" w:hAnsi="Times New Roman" w:cs="Times New Roman"/>
          <w:sz w:val="26"/>
          <w:szCs w:val="26"/>
        </w:rPr>
        <w:t xml:space="preserve"> </w:t>
      </w:r>
    </w:p>
    <w:p w:rsidR="00861215" w:rsidP="00881484" w14:paraId="19F9C200" w14:textId="77777777">
      <w:pPr>
        <w:spacing w:after="0" w:line="240" w:lineRule="auto"/>
        <w:ind w:left="360"/>
        <w:rPr>
          <w:rFonts w:ascii="Times New Roman" w:hAnsi="Times New Roman" w:cs="Times New Roman"/>
          <w:sz w:val="26"/>
          <w:szCs w:val="26"/>
        </w:rPr>
      </w:pPr>
    </w:p>
    <w:p w:rsidR="00881484" w:rsidRPr="006D6F52" w:rsidP="00881484" w14:paraId="1838F987" w14:textId="0C7FB2C4">
      <w:pPr>
        <w:spacing w:after="0" w:line="240" w:lineRule="auto"/>
        <w:ind w:left="360"/>
        <w:rPr>
          <w:rFonts w:ascii="Times New Roman" w:hAnsi="Times New Roman" w:cs="Times New Roman"/>
          <w:sz w:val="26"/>
          <w:szCs w:val="26"/>
        </w:rPr>
      </w:pPr>
      <w:r w:rsidRPr="006D6F52">
        <w:rPr>
          <w:rFonts w:ascii="Times New Roman" w:hAnsi="Times New Roman" w:cs="Times New Roman"/>
          <w:sz w:val="26"/>
          <w:szCs w:val="26"/>
        </w:rPr>
        <w:t>The following evidence retention periods identify the period of time an entity is required to retain specific evidence to demonstrate compliance. For instances where the evidence retention period specified below is shorter than the time since the last audit, the compliance enforcement authority may ask an entity to provide other evidence to show that it was compliant for the full-time period since the last audit.</w:t>
      </w:r>
    </w:p>
    <w:p w:rsidR="00881484" w:rsidRPr="006D6F52" w:rsidP="00881484" w14:paraId="1838F988" w14:textId="77777777">
      <w:pPr>
        <w:spacing w:after="0" w:line="240" w:lineRule="auto"/>
        <w:ind w:left="360"/>
        <w:rPr>
          <w:rFonts w:ascii="Times New Roman" w:hAnsi="Times New Roman" w:cs="Times New Roman"/>
          <w:sz w:val="26"/>
          <w:szCs w:val="26"/>
        </w:rPr>
      </w:pPr>
    </w:p>
    <w:p w:rsidR="00881484" w:rsidRPr="006D6F52" w:rsidP="00881484" w14:paraId="1838F989" w14:textId="77777777">
      <w:pPr>
        <w:spacing w:after="0" w:line="240" w:lineRule="auto"/>
        <w:ind w:left="360"/>
        <w:rPr>
          <w:rFonts w:ascii="Times New Roman" w:hAnsi="Times New Roman" w:cs="Times New Roman"/>
          <w:sz w:val="26"/>
          <w:szCs w:val="26"/>
        </w:rPr>
      </w:pPr>
      <w:r w:rsidRPr="006D6F52">
        <w:rPr>
          <w:rFonts w:ascii="Times New Roman" w:hAnsi="Times New Roman" w:cs="Times New Roman"/>
          <w:sz w:val="26"/>
          <w:szCs w:val="26"/>
        </w:rPr>
        <w:t>Each Reliability Coordinator, Balancing Authority, Transmission Operator, Transmission Owner, and Generator Operator shall keep data or evidence to show compliance for three years or since its last compliance audit, whichever time frame is greater, unless directed by its Compliance Enforcement Authority to retain specific evidence for a longer period of time as part of an investigation.</w:t>
      </w:r>
    </w:p>
    <w:p w:rsidR="00881484" w:rsidRPr="006D6F52" w:rsidP="00881484" w14:paraId="1838F98A" w14:textId="77777777">
      <w:pPr>
        <w:spacing w:after="0" w:line="240" w:lineRule="auto"/>
        <w:ind w:left="360"/>
        <w:rPr>
          <w:rFonts w:ascii="Times New Roman" w:hAnsi="Times New Roman" w:cs="Times New Roman"/>
          <w:sz w:val="26"/>
          <w:szCs w:val="26"/>
        </w:rPr>
      </w:pPr>
    </w:p>
    <w:p w:rsidR="00881484" w:rsidRPr="006D6F52" w:rsidP="00881484" w14:paraId="1838F98B" w14:textId="77777777">
      <w:pPr>
        <w:spacing w:after="0" w:line="240" w:lineRule="auto"/>
        <w:ind w:left="360"/>
        <w:rPr>
          <w:rFonts w:ascii="Times New Roman" w:hAnsi="Times New Roman" w:cs="Times New Roman"/>
          <w:sz w:val="26"/>
          <w:szCs w:val="26"/>
        </w:rPr>
      </w:pPr>
      <w:r w:rsidRPr="006D6F52">
        <w:rPr>
          <w:rFonts w:ascii="Times New Roman" w:hAnsi="Times New Roman" w:cs="Times New Roman"/>
          <w:sz w:val="26"/>
          <w:szCs w:val="26"/>
        </w:rPr>
        <w:t>If a Reliability Coordinator, Balancing Authority, Transmission Operator Transmission Owner, or Generator Operator is found non-compliant, it shall keep information related to the non-compliance until found compliant.</w:t>
      </w:r>
    </w:p>
    <w:p w:rsidR="00881484" w:rsidRPr="006D6F52" w:rsidP="00881484" w14:paraId="1838F98C" w14:textId="77777777">
      <w:pPr>
        <w:spacing w:after="0" w:line="240" w:lineRule="auto"/>
        <w:ind w:left="360"/>
        <w:rPr>
          <w:rFonts w:ascii="Times New Roman" w:hAnsi="Times New Roman" w:cs="Times New Roman"/>
          <w:sz w:val="26"/>
          <w:szCs w:val="26"/>
        </w:rPr>
      </w:pPr>
    </w:p>
    <w:p w:rsidR="00881484" w:rsidP="00881484" w14:paraId="1838F98D" w14:textId="77777777">
      <w:pPr>
        <w:spacing w:after="0" w:line="240" w:lineRule="auto"/>
        <w:ind w:left="360"/>
        <w:rPr>
          <w:rFonts w:ascii="Times New Roman" w:hAnsi="Times New Roman" w:cs="Times New Roman"/>
          <w:sz w:val="26"/>
          <w:szCs w:val="26"/>
        </w:rPr>
      </w:pPr>
      <w:r w:rsidRPr="006D6F52">
        <w:rPr>
          <w:rFonts w:ascii="Times New Roman" w:hAnsi="Times New Roman" w:cs="Times New Roman"/>
          <w:sz w:val="26"/>
          <w:szCs w:val="26"/>
        </w:rPr>
        <w:t>The Compliance Enforcement Authority shall keep the last audit records and all requested and submitted subsequent audit records.</w:t>
      </w:r>
    </w:p>
    <w:p w:rsidR="00995ED8" w:rsidP="00881484" w14:paraId="1838F98E" w14:textId="7F51CECB">
      <w:pPr>
        <w:spacing w:after="0" w:line="240" w:lineRule="auto"/>
        <w:ind w:left="360"/>
        <w:rPr>
          <w:rFonts w:ascii="Times New Roman" w:hAnsi="Times New Roman" w:cs="Times New Roman"/>
          <w:sz w:val="26"/>
          <w:szCs w:val="26"/>
        </w:rPr>
      </w:pPr>
    </w:p>
    <w:p w:rsidR="00D63AC9" w:rsidRPr="00D63AC9" w:rsidP="00D63AC9" w14:paraId="48ABD0D9" w14:textId="77777777">
      <w:pPr>
        <w:spacing w:after="0" w:line="240" w:lineRule="auto"/>
        <w:ind w:left="360"/>
        <w:rPr>
          <w:rFonts w:ascii="Times New Roman" w:hAnsi="Times New Roman" w:cs="Times New Roman"/>
          <w:sz w:val="26"/>
          <w:szCs w:val="26"/>
        </w:rPr>
      </w:pPr>
      <w:r w:rsidRPr="00D63AC9">
        <w:rPr>
          <w:rFonts w:ascii="Times New Roman" w:hAnsi="Times New Roman" w:cs="Times New Roman"/>
          <w:b/>
          <w:bCs/>
          <w:sz w:val="26"/>
          <w:szCs w:val="26"/>
        </w:rPr>
        <w:t>Reliability Standard PER-006-1</w:t>
      </w:r>
      <w:r w:rsidRPr="00D63AC9">
        <w:rPr>
          <w:rFonts w:ascii="Times New Roman" w:hAnsi="Times New Roman" w:cs="Times New Roman"/>
          <w:sz w:val="26"/>
          <w:szCs w:val="26"/>
        </w:rPr>
        <w:t xml:space="preserve"> (Specific Training for personnel) ensures that personnel are trained on specific topics essential to reliability to perform or support Real-Time operations of the Bulk Electric System.</w:t>
      </w:r>
    </w:p>
    <w:p w:rsidR="00D63AC9" w:rsidP="00D63AC9" w14:paraId="0277E10A" w14:textId="70DDFC01">
      <w:pPr>
        <w:numPr>
          <w:ilvl w:val="0"/>
          <w:numId w:val="16"/>
        </w:numPr>
        <w:spacing w:after="0" w:line="240" w:lineRule="auto"/>
        <w:rPr>
          <w:rFonts w:ascii="Times New Roman" w:hAnsi="Times New Roman" w:cs="Times New Roman"/>
          <w:sz w:val="26"/>
          <w:szCs w:val="26"/>
        </w:rPr>
      </w:pPr>
      <w:r w:rsidRPr="00D63AC9">
        <w:rPr>
          <w:rFonts w:ascii="Times New Roman" w:hAnsi="Times New Roman" w:cs="Times New Roman"/>
          <w:sz w:val="26"/>
          <w:szCs w:val="26"/>
        </w:rPr>
        <w:t>R1</w:t>
      </w:r>
      <w:r>
        <w:rPr>
          <w:rFonts w:ascii="Times New Roman" w:hAnsi="Times New Roman" w:cs="Times New Roman"/>
          <w:sz w:val="26"/>
          <w:szCs w:val="26"/>
        </w:rPr>
        <w:t>.</w:t>
      </w:r>
      <w:r w:rsidRPr="00D63AC9">
        <w:rPr>
          <w:rFonts w:ascii="Times New Roman" w:hAnsi="Times New Roman" w:cs="Times New Roman"/>
          <w:sz w:val="26"/>
          <w:szCs w:val="26"/>
        </w:rPr>
        <w:t xml:space="preserve"> </w:t>
      </w:r>
      <w:r>
        <w:rPr>
          <w:rFonts w:ascii="Times New Roman" w:hAnsi="Times New Roman" w:cs="Times New Roman"/>
          <w:sz w:val="26"/>
          <w:szCs w:val="26"/>
        </w:rPr>
        <w:t>I</w:t>
      </w:r>
      <w:r w:rsidRPr="00D63AC9">
        <w:rPr>
          <w:rFonts w:ascii="Times New Roman" w:hAnsi="Times New Roman" w:cs="Times New Roman"/>
          <w:sz w:val="26"/>
          <w:szCs w:val="26"/>
        </w:rPr>
        <w:t xml:space="preserve">dentifies generator operator plant personnel responsible for Real-time control and carrying out Operating instructions are trained on the operational functionality of Protection Systems and Remedial Action Schemes that affect the output of generating facility(ies) it operates. </w:t>
      </w:r>
    </w:p>
    <w:p w:rsidR="00861215" w:rsidP="00861215" w14:paraId="5D6EBA0B" w14:textId="77777777">
      <w:pPr>
        <w:pStyle w:val="Default"/>
      </w:pPr>
    </w:p>
    <w:p w:rsidR="00861215" w:rsidP="00861215" w14:paraId="7BE418BA" w14:textId="77777777">
      <w:pPr>
        <w:pStyle w:val="Default"/>
      </w:pPr>
      <w:r>
        <w:t xml:space="preserve"> </w:t>
      </w:r>
    </w:p>
    <w:p w:rsidR="00861215" w:rsidP="00861215" w14:paraId="78958483" w14:textId="73095B42">
      <w:pPr>
        <w:pStyle w:val="Default"/>
        <w:rPr>
          <w:rFonts w:ascii="Times New Roman" w:hAnsi="Times New Roman" w:cs="Times New Roman"/>
          <w:b/>
          <w:bCs/>
          <w:sz w:val="26"/>
          <w:szCs w:val="26"/>
        </w:rPr>
      </w:pPr>
      <w:r w:rsidRPr="00861215">
        <w:rPr>
          <w:rFonts w:ascii="Times New Roman" w:hAnsi="Times New Roman" w:cs="Times New Roman"/>
          <w:b/>
          <w:bCs/>
          <w:sz w:val="26"/>
          <w:szCs w:val="26"/>
        </w:rPr>
        <w:t xml:space="preserve">Evidence Retention: </w:t>
      </w:r>
    </w:p>
    <w:p w:rsidR="00861215" w:rsidRPr="00861215" w:rsidP="00861215" w14:paraId="48FEF188" w14:textId="77777777">
      <w:pPr>
        <w:pStyle w:val="Default"/>
        <w:rPr>
          <w:rFonts w:ascii="Times New Roman" w:hAnsi="Times New Roman" w:cs="Times New Roman"/>
          <w:sz w:val="26"/>
          <w:szCs w:val="26"/>
        </w:rPr>
      </w:pPr>
    </w:p>
    <w:p w:rsidR="00861215" w:rsidRPr="00D63AC9" w:rsidP="00861215" w14:paraId="0F19AF46" w14:textId="1B0999FE">
      <w:pPr>
        <w:spacing w:after="0" w:line="240" w:lineRule="auto"/>
        <w:ind w:left="360"/>
        <w:rPr>
          <w:rFonts w:ascii="Times New Roman" w:hAnsi="Times New Roman" w:cs="Times New Roman"/>
          <w:sz w:val="26"/>
          <w:szCs w:val="26"/>
        </w:rPr>
      </w:pPr>
      <w:r w:rsidRPr="00861215">
        <w:rPr>
          <w:rFonts w:ascii="Times New Roman" w:hAnsi="Times New Roman" w:cs="Times New Roman"/>
          <w:sz w:val="26"/>
          <w:szCs w:val="26"/>
        </w:rPr>
        <w:t>The following evidence retention period(s) identify the period of time an entity is required to retain specific evidence to demonstrate compliance. For instances where the evidence retention period specified below is shorter than the time since the la</w:t>
      </w:r>
    </w:p>
    <w:p w:rsidR="00D63AC9" w:rsidRPr="006D6F52" w:rsidP="00881484" w14:paraId="00773A9C" w14:textId="77777777">
      <w:pPr>
        <w:spacing w:after="0" w:line="240" w:lineRule="auto"/>
        <w:ind w:left="360"/>
        <w:rPr>
          <w:rFonts w:ascii="Times New Roman" w:hAnsi="Times New Roman" w:cs="Times New Roman"/>
          <w:sz w:val="26"/>
          <w:szCs w:val="26"/>
        </w:rPr>
      </w:pPr>
    </w:p>
    <w:p w:rsidR="00881484" w:rsidRPr="006D6F52" w:rsidP="00881484" w14:paraId="1838F98F" w14:textId="77777777">
      <w:pPr>
        <w:pStyle w:val="ListParagraph"/>
        <w:numPr>
          <w:ilvl w:val="0"/>
          <w:numId w:val="1"/>
        </w:numPr>
        <w:spacing w:after="0" w:line="240" w:lineRule="auto"/>
        <w:rPr>
          <w:rFonts w:ascii="Times New Roman" w:hAnsi="Times New Roman" w:cs="Times New Roman"/>
          <w:b/>
          <w:sz w:val="26"/>
          <w:szCs w:val="26"/>
        </w:rPr>
      </w:pPr>
      <w:r w:rsidRPr="006D6F52">
        <w:rPr>
          <w:rFonts w:ascii="Times New Roman" w:hAnsi="Times New Roman" w:cs="Times New Roman"/>
          <w:b/>
          <w:sz w:val="26"/>
          <w:szCs w:val="26"/>
        </w:rPr>
        <w:t>DESCRIBE ANY CONSIDERATION OF THE USE OF IMPROVED INFORMATION TECHNOLOGY TO REDUCE THE BURDEN AND TECHNICAL OR LEGAL OBSTACLES TO REDUCING BURDEN</w:t>
      </w:r>
    </w:p>
    <w:p w:rsidR="00881484" w:rsidRPr="006D6F52" w:rsidP="00881484" w14:paraId="1838F990" w14:textId="77777777">
      <w:pPr>
        <w:spacing w:after="0" w:line="240" w:lineRule="auto"/>
        <w:rPr>
          <w:rFonts w:ascii="Times New Roman" w:hAnsi="Times New Roman" w:cs="Times New Roman"/>
          <w:sz w:val="26"/>
          <w:szCs w:val="26"/>
        </w:rPr>
      </w:pPr>
    </w:p>
    <w:p w:rsidR="00881484" w:rsidRPr="006D6F52" w:rsidP="00881484" w14:paraId="1838F991" w14:textId="77777777">
      <w:pPr>
        <w:spacing w:after="0" w:line="240" w:lineRule="auto"/>
        <w:rPr>
          <w:rFonts w:ascii="Times New Roman" w:hAnsi="Times New Roman" w:cs="Times New Roman"/>
          <w:sz w:val="26"/>
          <w:szCs w:val="26"/>
        </w:rPr>
      </w:pPr>
      <w:r w:rsidRPr="006D6F52">
        <w:rPr>
          <w:rFonts w:ascii="Times New Roman" w:hAnsi="Times New Roman" w:cs="Times New Roman"/>
          <w:sz w:val="26"/>
          <w:szCs w:val="26"/>
        </w:rPr>
        <w:t xml:space="preserve">The use of current or improved technology is not covered in Reliability Standards, and is therefore left to the discretion of each reporting entity. We think that nearly all of the respondents are likely to make and keep related records in an electronic format.  Each of the eight Regional Entities has a well-established compliance portal for registered entities </w:t>
      </w:r>
      <w:r w:rsidRPr="006D6F52">
        <w:rPr>
          <w:rFonts w:ascii="Times New Roman" w:hAnsi="Times New Roman" w:cs="Times New Roman"/>
          <w:sz w:val="26"/>
          <w:szCs w:val="26"/>
        </w:rPr>
        <w:t>to electronically submit compliance information and reports.  The compliance portals allow documents developed by the registered entities to be attached and uploaded to the Regional Entity’s portal.  Compliance data can also be submitted by filling out data forms on the portals.  These portals are accessible through an internet browser password protected user interface.</w:t>
      </w:r>
    </w:p>
    <w:p w:rsidR="00881484" w:rsidRPr="006D6F52" w:rsidP="00881484" w14:paraId="1838F992" w14:textId="77777777">
      <w:pPr>
        <w:spacing w:after="0" w:line="240" w:lineRule="auto"/>
        <w:rPr>
          <w:rFonts w:ascii="Times New Roman" w:hAnsi="Times New Roman" w:cs="Times New Roman"/>
          <w:sz w:val="26"/>
          <w:szCs w:val="26"/>
        </w:rPr>
      </w:pPr>
    </w:p>
    <w:p w:rsidR="00881484" w:rsidRPr="006D6F52" w:rsidP="00881484" w14:paraId="1838F993" w14:textId="77777777">
      <w:pPr>
        <w:spacing w:after="0" w:line="240" w:lineRule="auto"/>
        <w:rPr>
          <w:rFonts w:ascii="Times New Roman" w:hAnsi="Times New Roman" w:cs="Times New Roman"/>
          <w:sz w:val="26"/>
          <w:szCs w:val="26"/>
        </w:rPr>
      </w:pPr>
      <w:r w:rsidRPr="006D6F52">
        <w:rPr>
          <w:rFonts w:ascii="Times New Roman" w:hAnsi="Times New Roman" w:cs="Times New Roman"/>
          <w:sz w:val="26"/>
          <w:szCs w:val="26"/>
        </w:rPr>
        <w:t>The submittals are not made to FERC.</w:t>
      </w:r>
    </w:p>
    <w:p w:rsidR="00881484" w:rsidRPr="006D6F52" w:rsidP="00881484" w14:paraId="1838F994" w14:textId="77777777">
      <w:pPr>
        <w:spacing w:after="0" w:line="240" w:lineRule="auto"/>
        <w:rPr>
          <w:rFonts w:ascii="Times New Roman" w:hAnsi="Times New Roman" w:cs="Times New Roman"/>
          <w:sz w:val="26"/>
          <w:szCs w:val="26"/>
        </w:rPr>
      </w:pPr>
    </w:p>
    <w:p w:rsidR="00881484" w:rsidRPr="006D6F52" w:rsidP="00881484" w14:paraId="1838F995" w14:textId="77777777">
      <w:pPr>
        <w:pStyle w:val="ListParagraph"/>
        <w:numPr>
          <w:ilvl w:val="0"/>
          <w:numId w:val="1"/>
        </w:numPr>
        <w:spacing w:after="0" w:line="240" w:lineRule="auto"/>
        <w:rPr>
          <w:rFonts w:ascii="Times New Roman" w:hAnsi="Times New Roman" w:cs="Times New Roman"/>
          <w:b/>
          <w:sz w:val="26"/>
          <w:szCs w:val="26"/>
        </w:rPr>
      </w:pPr>
      <w:r w:rsidRPr="006D6F52">
        <w:rPr>
          <w:rFonts w:ascii="Times New Roman" w:hAnsi="Times New Roman" w:cs="Times New Roman"/>
          <w:b/>
          <w:sz w:val="26"/>
          <w:szCs w:val="26"/>
        </w:rPr>
        <w:t>DESCRIBE EFFORTS TO IDENTIFY DUPLICATION AND SHOW SPECIFICALLY WHY ANY SIMILAR INFORMATION ALREADY AVAILABLE CANNOT BE USED OR MODIFIED FOR USE FOR THE PURPOSE(S) DESCRIBED IN INSTRUCTION NO. 2</w:t>
      </w:r>
    </w:p>
    <w:p w:rsidR="00881484" w:rsidRPr="006D6F52" w:rsidP="00881484" w14:paraId="1838F996" w14:textId="77777777">
      <w:pPr>
        <w:spacing w:after="0" w:line="240" w:lineRule="auto"/>
        <w:rPr>
          <w:rFonts w:ascii="Times New Roman" w:hAnsi="Times New Roman" w:cs="Times New Roman"/>
          <w:sz w:val="26"/>
          <w:szCs w:val="26"/>
        </w:rPr>
      </w:pPr>
    </w:p>
    <w:p w:rsidR="00881484" w:rsidP="00881484" w14:paraId="1838F997" w14:textId="77777777">
      <w:pPr>
        <w:spacing w:after="0" w:line="240" w:lineRule="auto"/>
        <w:rPr>
          <w:rFonts w:ascii="Times New Roman" w:hAnsi="Times New Roman" w:cs="Times New Roman"/>
          <w:sz w:val="26"/>
          <w:szCs w:val="26"/>
        </w:rPr>
      </w:pPr>
      <w:r w:rsidRPr="00995ED8">
        <w:rPr>
          <w:rFonts w:ascii="Times New Roman" w:hAnsi="Times New Roman" w:cs="Times New Roman"/>
          <w:sz w:val="26"/>
          <w:szCs w:val="26"/>
        </w:rPr>
        <w:t xml:space="preserve">Commission staff has determined that there is no duplication of information. </w:t>
      </w:r>
      <w:r w:rsidRPr="006D6F52" w:rsidR="00BB5B24">
        <w:rPr>
          <w:rFonts w:ascii="Times New Roman" w:hAnsi="Times New Roman" w:cs="Times New Roman"/>
          <w:sz w:val="26"/>
          <w:szCs w:val="26"/>
        </w:rPr>
        <w:t xml:space="preserve">FERC rules and data requirements are periodically reviewed in conjunction with OMB clearance expiration dates.  This includes a review of the Commission’s regulations and data requirements to identify duplication.  </w:t>
      </w:r>
      <w:r w:rsidRPr="006D6F52">
        <w:rPr>
          <w:rFonts w:ascii="Times New Roman" w:hAnsi="Times New Roman" w:cs="Times New Roman"/>
          <w:sz w:val="26"/>
          <w:szCs w:val="26"/>
        </w:rPr>
        <w:t xml:space="preserve">The information is not available elsewhere.  </w:t>
      </w:r>
    </w:p>
    <w:p w:rsidR="00995ED8" w:rsidRPr="006D6F52" w:rsidP="00881484" w14:paraId="1838F998" w14:textId="77777777">
      <w:pPr>
        <w:spacing w:after="0" w:line="240" w:lineRule="auto"/>
        <w:rPr>
          <w:rFonts w:ascii="Times New Roman" w:hAnsi="Times New Roman" w:cs="Times New Roman"/>
          <w:sz w:val="26"/>
          <w:szCs w:val="26"/>
        </w:rPr>
      </w:pPr>
    </w:p>
    <w:p w:rsidR="00881484" w:rsidRPr="006D6F52" w:rsidP="00881484" w14:paraId="1838F999" w14:textId="77777777">
      <w:pPr>
        <w:pStyle w:val="ListParagraph"/>
        <w:numPr>
          <w:ilvl w:val="0"/>
          <w:numId w:val="1"/>
        </w:numPr>
        <w:spacing w:after="0" w:line="240" w:lineRule="auto"/>
        <w:rPr>
          <w:rFonts w:ascii="Times New Roman" w:hAnsi="Times New Roman" w:cs="Times New Roman"/>
          <w:b/>
          <w:sz w:val="26"/>
          <w:szCs w:val="26"/>
        </w:rPr>
      </w:pPr>
      <w:r w:rsidRPr="006D6F52">
        <w:rPr>
          <w:rFonts w:ascii="Times New Roman" w:hAnsi="Times New Roman" w:cs="Times New Roman"/>
          <w:b/>
          <w:sz w:val="26"/>
          <w:szCs w:val="26"/>
        </w:rPr>
        <w:t>METHODS USED TO MINIMIZE THE BURDEN IN COLLECTION OF INFORMATION INVOLVING SMALL ENTITIES</w:t>
      </w:r>
    </w:p>
    <w:p w:rsidR="00881484" w:rsidRPr="006D6F52" w:rsidP="00881484" w14:paraId="1838F99A" w14:textId="77777777">
      <w:pPr>
        <w:spacing w:after="0" w:line="240" w:lineRule="auto"/>
        <w:rPr>
          <w:rFonts w:ascii="Times New Roman" w:hAnsi="Times New Roman" w:cs="Times New Roman"/>
          <w:sz w:val="26"/>
          <w:szCs w:val="26"/>
        </w:rPr>
      </w:pPr>
    </w:p>
    <w:p w:rsidR="00881484" w:rsidRPr="006D6F52" w:rsidP="00881484" w14:paraId="1838F99B" w14:textId="77777777">
      <w:pPr>
        <w:spacing w:after="0" w:line="240" w:lineRule="auto"/>
        <w:rPr>
          <w:rFonts w:ascii="Times New Roman" w:hAnsi="Times New Roman" w:cs="Times New Roman"/>
          <w:sz w:val="26"/>
          <w:szCs w:val="26"/>
        </w:rPr>
      </w:pPr>
      <w:r w:rsidRPr="006D6F52">
        <w:rPr>
          <w:rFonts w:ascii="Times New Roman" w:hAnsi="Times New Roman" w:cs="Times New Roman"/>
          <w:sz w:val="26"/>
          <w:szCs w:val="26"/>
        </w:rPr>
        <w:t xml:space="preserve">Small entities generally can reduce their burden by taking part in a joint registration organization or a coordinated function registration.  These options allow an entity the ability to share its compliance burden with other similar entities. </w:t>
      </w:r>
    </w:p>
    <w:p w:rsidR="00881484" w:rsidRPr="006D6F52" w:rsidP="00881484" w14:paraId="1838F99C" w14:textId="77777777">
      <w:pPr>
        <w:spacing w:after="0" w:line="240" w:lineRule="auto"/>
        <w:rPr>
          <w:rFonts w:ascii="Times New Roman" w:hAnsi="Times New Roman" w:cs="Times New Roman"/>
          <w:sz w:val="26"/>
          <w:szCs w:val="26"/>
        </w:rPr>
      </w:pPr>
    </w:p>
    <w:p w:rsidR="00881484" w:rsidRPr="006D6F52" w:rsidP="00881484" w14:paraId="1838F99D" w14:textId="6D66FD47">
      <w:pPr>
        <w:spacing w:after="0" w:line="240" w:lineRule="auto"/>
        <w:rPr>
          <w:rFonts w:ascii="Times New Roman" w:hAnsi="Times New Roman" w:cs="Times New Roman"/>
          <w:sz w:val="26"/>
          <w:szCs w:val="26"/>
        </w:rPr>
      </w:pPr>
      <w:r w:rsidRPr="006D6F52">
        <w:rPr>
          <w:rFonts w:ascii="Times New Roman" w:hAnsi="Times New Roman" w:cs="Times New Roman"/>
          <w:sz w:val="26"/>
          <w:szCs w:val="26"/>
        </w:rPr>
        <w:t>Detailed information regarding these options are available in NERC’s Rules of Procedure at sections 507 and 508.</w:t>
      </w:r>
      <w:r>
        <w:rPr>
          <w:rStyle w:val="FootnoteReference"/>
          <w:rFonts w:ascii="Times New Roman" w:hAnsi="Times New Roman" w:cs="Times New Roman"/>
          <w:sz w:val="26"/>
          <w:szCs w:val="26"/>
          <w:vertAlign w:val="superscript"/>
        </w:rPr>
        <w:footnoteReference w:id="7"/>
      </w:r>
      <w:r w:rsidRPr="006D6F52">
        <w:rPr>
          <w:rFonts w:ascii="Times New Roman" w:hAnsi="Times New Roman" w:cs="Times New Roman"/>
          <w:sz w:val="26"/>
          <w:szCs w:val="26"/>
          <w:vertAlign w:val="superscript"/>
        </w:rPr>
        <w:t xml:space="preserve"> </w:t>
      </w:r>
    </w:p>
    <w:p w:rsidR="00881484" w:rsidRPr="006D6F52" w:rsidP="00881484" w14:paraId="1838F99E" w14:textId="77777777">
      <w:pPr>
        <w:spacing w:after="0" w:line="240" w:lineRule="auto"/>
        <w:rPr>
          <w:rFonts w:ascii="Times New Roman" w:hAnsi="Times New Roman" w:cs="Times New Roman"/>
          <w:sz w:val="26"/>
          <w:szCs w:val="26"/>
        </w:rPr>
      </w:pPr>
    </w:p>
    <w:p w:rsidR="00881484" w:rsidRPr="006D6F52" w:rsidP="00881484" w14:paraId="1838F99F" w14:textId="77777777">
      <w:pPr>
        <w:pStyle w:val="ListParagraph"/>
        <w:numPr>
          <w:ilvl w:val="0"/>
          <w:numId w:val="1"/>
        </w:numPr>
        <w:spacing w:after="0" w:line="240" w:lineRule="auto"/>
        <w:rPr>
          <w:rFonts w:ascii="Times New Roman" w:hAnsi="Times New Roman" w:cs="Times New Roman"/>
          <w:b/>
          <w:sz w:val="26"/>
          <w:szCs w:val="26"/>
        </w:rPr>
      </w:pPr>
      <w:r w:rsidRPr="006D6F52">
        <w:rPr>
          <w:rFonts w:ascii="Times New Roman" w:hAnsi="Times New Roman" w:cs="Times New Roman"/>
          <w:b/>
          <w:sz w:val="26"/>
          <w:szCs w:val="26"/>
        </w:rPr>
        <w:t>CONSEQUENCE TO FEDERAL PROGRAM IF COLLECTION WERE CONDUCTED LESS FREQUENTLY</w:t>
      </w:r>
    </w:p>
    <w:p w:rsidR="00881484" w:rsidRPr="006D6F52" w:rsidP="00881484" w14:paraId="1838F9A0" w14:textId="77777777">
      <w:pPr>
        <w:pStyle w:val="ListParagraph"/>
        <w:spacing w:after="0" w:line="240" w:lineRule="auto"/>
        <w:ind w:left="360"/>
        <w:rPr>
          <w:rFonts w:ascii="Times New Roman" w:hAnsi="Times New Roman" w:cs="Times New Roman"/>
          <w:b/>
          <w:sz w:val="26"/>
          <w:szCs w:val="26"/>
        </w:rPr>
      </w:pPr>
    </w:p>
    <w:p w:rsidR="00675D88" w:rsidP="008D61DB" w14:paraId="2B26DEAC" w14:textId="2E3FF79D">
      <w:pPr>
        <w:spacing w:after="0" w:line="240" w:lineRule="auto"/>
        <w:rPr>
          <w:rFonts w:ascii="Times New Roman" w:hAnsi="Times New Roman" w:cs="Times New Roman"/>
          <w:sz w:val="26"/>
          <w:szCs w:val="26"/>
        </w:rPr>
      </w:pPr>
      <w:r w:rsidRPr="00995ED8">
        <w:rPr>
          <w:rFonts w:ascii="Times New Roman" w:hAnsi="Times New Roman" w:cs="Times New Roman"/>
          <w:sz w:val="26"/>
          <w:szCs w:val="26"/>
        </w:rPr>
        <w:t xml:space="preserve">If the Commission </w:t>
      </w:r>
      <w:r w:rsidR="00EA7EA2">
        <w:rPr>
          <w:rFonts w:ascii="Times New Roman" w:hAnsi="Times New Roman" w:cs="Times New Roman"/>
          <w:sz w:val="26"/>
          <w:szCs w:val="26"/>
        </w:rPr>
        <w:t>require</w:t>
      </w:r>
      <w:r w:rsidR="008D61DB">
        <w:rPr>
          <w:rFonts w:ascii="Times New Roman" w:hAnsi="Times New Roman" w:cs="Times New Roman"/>
          <w:sz w:val="26"/>
          <w:szCs w:val="26"/>
        </w:rPr>
        <w:t>d</w:t>
      </w:r>
      <w:r w:rsidR="00EA7EA2">
        <w:rPr>
          <w:rFonts w:ascii="Times New Roman" w:hAnsi="Times New Roman" w:cs="Times New Roman"/>
          <w:sz w:val="26"/>
          <w:szCs w:val="26"/>
        </w:rPr>
        <w:t xml:space="preserve"> the </w:t>
      </w:r>
      <w:r w:rsidR="00B904D5">
        <w:rPr>
          <w:rFonts w:ascii="Times New Roman" w:hAnsi="Times New Roman" w:cs="Times New Roman"/>
          <w:sz w:val="26"/>
          <w:szCs w:val="26"/>
        </w:rPr>
        <w:t>data less frequently,</w:t>
      </w:r>
      <w:r w:rsidRPr="00995ED8">
        <w:rPr>
          <w:rFonts w:ascii="Times New Roman" w:hAnsi="Times New Roman" w:cs="Times New Roman"/>
          <w:sz w:val="26"/>
          <w:szCs w:val="26"/>
        </w:rPr>
        <w:t xml:space="preserve"> it would not be able to carry out its responsibilities as specified </w:t>
      </w:r>
      <w:r w:rsidRPr="00BD68E1">
        <w:rPr>
          <w:rFonts w:ascii="Times New Roman" w:hAnsi="Times New Roman" w:cs="Times New Roman"/>
          <w:sz w:val="26"/>
          <w:szCs w:val="26"/>
        </w:rPr>
        <w:t>by</w:t>
      </w:r>
      <w:r w:rsidRPr="00995ED8">
        <w:rPr>
          <w:rFonts w:ascii="Times New Roman" w:hAnsi="Times New Roman" w:cs="Times New Roman"/>
          <w:sz w:val="26"/>
          <w:szCs w:val="26"/>
        </w:rPr>
        <w:t xml:space="preserve"> </w:t>
      </w:r>
      <w:r w:rsidR="004373E8">
        <w:rPr>
          <w:rFonts w:ascii="Times New Roman" w:hAnsi="Times New Roman" w:cs="Times New Roman"/>
          <w:sz w:val="26"/>
          <w:szCs w:val="26"/>
        </w:rPr>
        <w:t>S</w:t>
      </w:r>
      <w:r w:rsidRPr="00995ED8">
        <w:rPr>
          <w:rFonts w:ascii="Times New Roman" w:hAnsi="Times New Roman" w:cs="Times New Roman"/>
          <w:sz w:val="26"/>
          <w:szCs w:val="26"/>
        </w:rPr>
        <w:t>ection 215 to the Federal Power Act (FPA)</w:t>
      </w:r>
      <w:r>
        <w:rPr>
          <w:rFonts w:ascii="Times New Roman" w:hAnsi="Times New Roman" w:cs="Times New Roman"/>
          <w:sz w:val="26"/>
          <w:szCs w:val="26"/>
        </w:rPr>
        <w:t>.</w:t>
      </w:r>
      <w:r w:rsidRPr="006D6F52" w:rsidR="0027449C">
        <w:rPr>
          <w:rFonts w:ascii="Times New Roman" w:hAnsi="Times New Roman" w:cs="Times New Roman"/>
          <w:sz w:val="26"/>
          <w:szCs w:val="26"/>
        </w:rPr>
        <w:t xml:space="preserve"> </w:t>
      </w:r>
      <w:r>
        <w:rPr>
          <w:rFonts w:ascii="Times New Roman" w:hAnsi="Times New Roman" w:cs="Times New Roman"/>
          <w:sz w:val="26"/>
          <w:szCs w:val="26"/>
        </w:rPr>
        <w:t>The data are not submitted to the Commission.  Rather the information is submitted to NERC based on the requirements in the standard.</w:t>
      </w:r>
    </w:p>
    <w:p w:rsidR="00675D88" w:rsidP="008D61DB" w14:paraId="64B9C475" w14:textId="77777777">
      <w:pPr>
        <w:spacing w:after="0" w:line="240" w:lineRule="auto"/>
        <w:rPr>
          <w:rFonts w:ascii="Times New Roman" w:hAnsi="Times New Roman" w:cs="Times New Roman"/>
          <w:sz w:val="26"/>
          <w:szCs w:val="26"/>
        </w:rPr>
      </w:pPr>
    </w:p>
    <w:p w:rsidR="00881484" w:rsidRPr="008D61DB" w:rsidP="008D61DB" w14:paraId="1838F9A1" w14:textId="309BDE4F">
      <w:pPr>
        <w:spacing w:after="0" w:line="240" w:lineRule="auto"/>
        <w:rPr>
          <w:rFonts w:ascii="Times New Roman" w:hAnsi="Times New Roman" w:cs="Times New Roman"/>
          <w:sz w:val="26"/>
          <w:szCs w:val="26"/>
        </w:rPr>
      </w:pPr>
      <w:r>
        <w:rPr>
          <w:rFonts w:ascii="Times New Roman" w:hAnsi="Times New Roman" w:cs="Times New Roman"/>
          <w:sz w:val="26"/>
          <w:szCs w:val="26"/>
        </w:rPr>
        <w:t>Submissions must be submitted in Real-time and Certified successfully in a timely manner to carry out a safe operation.</w:t>
      </w:r>
      <w:r w:rsidRPr="006D6F52" w:rsidR="0027449C">
        <w:rPr>
          <w:rFonts w:ascii="Times New Roman" w:hAnsi="Times New Roman" w:cs="Times New Roman"/>
          <w:sz w:val="26"/>
          <w:szCs w:val="26"/>
        </w:rPr>
        <w:t xml:space="preserve"> </w:t>
      </w:r>
      <w:r w:rsidRPr="006D6F52">
        <w:rPr>
          <w:rFonts w:ascii="Times New Roman" w:hAnsi="Times New Roman" w:cs="Times New Roman"/>
          <w:sz w:val="26"/>
          <w:szCs w:val="26"/>
        </w:rPr>
        <w:t xml:space="preserve"> </w:t>
      </w:r>
      <w:r w:rsidRPr="008D61DB" w:rsidR="008D61DB">
        <w:rPr>
          <w:rFonts w:ascii="Times New Roman" w:hAnsi="Times New Roman" w:cs="Times New Roman"/>
          <w:sz w:val="26"/>
          <w:szCs w:val="26"/>
        </w:rPr>
        <w:t xml:space="preserve">Local control center personnel </w:t>
      </w:r>
      <w:r w:rsidRPr="00F872D3" w:rsidR="008D61DB">
        <w:rPr>
          <w:rFonts w:ascii="Times New Roman" w:hAnsi="Times New Roman" w:cs="Times New Roman"/>
          <w:sz w:val="26"/>
          <w:szCs w:val="26"/>
        </w:rPr>
        <w:t xml:space="preserve">must </w:t>
      </w:r>
      <w:r w:rsidRPr="00AB7D76" w:rsidR="008D61DB">
        <w:rPr>
          <w:rFonts w:ascii="Times New Roman" w:hAnsi="Times New Roman" w:cs="Times New Roman"/>
          <w:sz w:val="26"/>
          <w:szCs w:val="26"/>
        </w:rPr>
        <w:t xml:space="preserve">exercise </w:t>
      </w:r>
      <w:r w:rsidRPr="00AB7D76" w:rsidR="008D61DB">
        <w:rPr>
          <w:rFonts w:ascii="Times New Roman" w:hAnsi="Times New Roman" w:cs="Times New Roman"/>
          <w:sz w:val="26"/>
          <w:szCs w:val="26"/>
        </w:rPr>
        <w:t>control over a significant portion of the Bulk-Power System under the supervision of the personnel of the registered transmission operator. The supervision may take the form of directive specific step-by-step instructions and at other times may take the form of the implementation of predefined operating procedures. In all cases, the Commission continued, the local transmission control center personnel must understand what they are required to do in the performance of their duties to perform them effectively on a timely basis. Thus, omitting such local transmission control center personnel from the training requirements creates a reliability gap</w:t>
      </w:r>
      <w:r w:rsidRPr="008D61DB" w:rsidR="008D61DB">
        <w:rPr>
          <w:rFonts w:ascii="Times New Roman" w:hAnsi="Times New Roman" w:cs="Times New Roman"/>
          <w:sz w:val="26"/>
          <w:szCs w:val="26"/>
        </w:rPr>
        <w:t xml:space="preserve"> </w:t>
      </w:r>
      <w:r w:rsidR="008D61DB">
        <w:rPr>
          <w:rFonts w:ascii="Times New Roman" w:hAnsi="Times New Roman" w:cs="Times New Roman"/>
          <w:sz w:val="26"/>
          <w:szCs w:val="26"/>
        </w:rPr>
        <w:t xml:space="preserve">. </w:t>
      </w:r>
      <w:r w:rsidR="00F872D3">
        <w:rPr>
          <w:rFonts w:ascii="Times New Roman" w:hAnsi="Times New Roman" w:cs="Times New Roman"/>
          <w:sz w:val="26"/>
          <w:szCs w:val="26"/>
        </w:rPr>
        <w:t>T</w:t>
      </w:r>
      <w:r w:rsidRPr="008D61DB" w:rsidR="008D61DB">
        <w:rPr>
          <w:rFonts w:ascii="Times New Roman" w:hAnsi="Times New Roman" w:cs="Times New Roman"/>
          <w:sz w:val="26"/>
          <w:szCs w:val="26"/>
        </w:rPr>
        <w:t>here</w:t>
      </w:r>
      <w:r w:rsidR="00F872D3">
        <w:rPr>
          <w:rFonts w:ascii="Times New Roman" w:hAnsi="Times New Roman" w:cs="Times New Roman"/>
          <w:sz w:val="26"/>
          <w:szCs w:val="26"/>
        </w:rPr>
        <w:t>fore,</w:t>
      </w:r>
      <w:r w:rsidRPr="008D61DB" w:rsidR="008D61DB">
        <w:rPr>
          <w:rFonts w:ascii="Times New Roman" w:hAnsi="Times New Roman" w:cs="Times New Roman"/>
          <w:sz w:val="26"/>
          <w:szCs w:val="26"/>
        </w:rPr>
        <w:t xml:space="preserve"> </w:t>
      </w:r>
      <w:r w:rsidR="00F872D3">
        <w:rPr>
          <w:rFonts w:ascii="Times New Roman" w:hAnsi="Times New Roman" w:cs="Times New Roman"/>
          <w:sz w:val="26"/>
          <w:szCs w:val="26"/>
        </w:rPr>
        <w:t>this would create</w:t>
      </w:r>
      <w:r w:rsidRPr="008D61DB" w:rsidR="008D61DB">
        <w:rPr>
          <w:rFonts w:ascii="Times New Roman" w:hAnsi="Times New Roman" w:cs="Times New Roman"/>
          <w:sz w:val="26"/>
          <w:szCs w:val="26"/>
        </w:rPr>
        <w:t xml:space="preserve"> greater risk and vulnerability to the safe and reliable operation of the Nation’s Bulk-Power System.</w:t>
      </w:r>
    </w:p>
    <w:p w:rsidR="00881484" w:rsidRPr="008D61DB" w:rsidP="008D61DB" w14:paraId="1838F9A2" w14:textId="77777777">
      <w:pPr>
        <w:spacing w:after="0" w:line="240" w:lineRule="auto"/>
        <w:rPr>
          <w:rFonts w:ascii="Times New Roman" w:hAnsi="Times New Roman" w:cs="Times New Roman"/>
          <w:sz w:val="26"/>
          <w:szCs w:val="26"/>
        </w:rPr>
      </w:pPr>
    </w:p>
    <w:p w:rsidR="00881484" w:rsidRPr="008D61DB" w:rsidP="008D61DB" w14:paraId="1838F9A3" w14:textId="77777777">
      <w:pPr>
        <w:numPr>
          <w:ilvl w:val="0"/>
          <w:numId w:val="1"/>
        </w:numPr>
        <w:spacing w:after="0" w:line="240" w:lineRule="auto"/>
        <w:rPr>
          <w:rFonts w:ascii="Times New Roman" w:hAnsi="Times New Roman" w:cs="Times New Roman"/>
          <w:sz w:val="26"/>
          <w:szCs w:val="26"/>
        </w:rPr>
      </w:pPr>
      <w:r w:rsidRPr="008D61DB">
        <w:rPr>
          <w:rFonts w:ascii="Times New Roman" w:hAnsi="Times New Roman" w:cs="Times New Roman"/>
          <w:sz w:val="26"/>
          <w:szCs w:val="26"/>
        </w:rPr>
        <w:t>EXPLAIN ANY SPECIAL CIRCUMSTANCES RELATING TO THE INFORMATION COLLECTION</w:t>
      </w:r>
    </w:p>
    <w:p w:rsidR="00881484" w:rsidRPr="008D61DB" w:rsidP="008D61DB" w14:paraId="1838F9A4" w14:textId="77777777">
      <w:pPr>
        <w:spacing w:after="0" w:line="240" w:lineRule="auto"/>
        <w:rPr>
          <w:rFonts w:ascii="Times New Roman" w:hAnsi="Times New Roman" w:cs="Times New Roman"/>
          <w:sz w:val="26"/>
          <w:szCs w:val="26"/>
        </w:rPr>
      </w:pPr>
    </w:p>
    <w:p w:rsidR="00881484" w:rsidRPr="008D61DB" w:rsidP="008D61DB" w14:paraId="1838F9A5" w14:textId="77777777">
      <w:pPr>
        <w:spacing w:after="0" w:line="240" w:lineRule="auto"/>
        <w:rPr>
          <w:rFonts w:ascii="Times New Roman" w:hAnsi="Times New Roman" w:cs="Times New Roman"/>
          <w:sz w:val="26"/>
          <w:szCs w:val="26"/>
        </w:rPr>
      </w:pPr>
      <w:r w:rsidRPr="008D61DB">
        <w:rPr>
          <w:rFonts w:ascii="Times New Roman" w:hAnsi="Times New Roman" w:cs="Times New Roman"/>
          <w:sz w:val="26"/>
          <w:szCs w:val="26"/>
        </w:rPr>
        <w:t>The requirements meet all of OMB's section 1320.5</w:t>
      </w:r>
      <w:r w:rsidRPr="008D61DB" w:rsidR="00AF091B">
        <w:rPr>
          <w:rFonts w:ascii="Times New Roman" w:hAnsi="Times New Roman" w:cs="Times New Roman"/>
          <w:sz w:val="26"/>
          <w:szCs w:val="26"/>
        </w:rPr>
        <w:t xml:space="preserve"> (d)(2)</w:t>
      </w:r>
      <w:r w:rsidRPr="008D61DB">
        <w:rPr>
          <w:rFonts w:ascii="Times New Roman" w:hAnsi="Times New Roman" w:cs="Times New Roman"/>
          <w:sz w:val="26"/>
          <w:szCs w:val="26"/>
        </w:rPr>
        <w:t xml:space="preserve"> requirements.  </w:t>
      </w:r>
      <w:r w:rsidRPr="008D61DB">
        <w:rPr>
          <w:rFonts w:ascii="Times New Roman" w:hAnsi="Times New Roman" w:cs="Times New Roman"/>
          <w:sz w:val="26"/>
          <w:szCs w:val="26"/>
        </w:rPr>
        <w:t>There are no special circumstances related to this information collection.</w:t>
      </w:r>
    </w:p>
    <w:p w:rsidR="00881484" w:rsidRPr="008D61DB" w:rsidP="008D61DB" w14:paraId="1838F9A6" w14:textId="77777777">
      <w:pPr>
        <w:spacing w:after="0" w:line="240" w:lineRule="auto"/>
        <w:rPr>
          <w:rFonts w:ascii="Times New Roman" w:hAnsi="Times New Roman" w:cs="Times New Roman"/>
          <w:sz w:val="26"/>
          <w:szCs w:val="26"/>
        </w:rPr>
      </w:pPr>
    </w:p>
    <w:p w:rsidR="00881484" w:rsidRPr="008D61DB" w:rsidP="008D61DB" w14:paraId="1838F9A7" w14:textId="77777777">
      <w:pPr>
        <w:numPr>
          <w:ilvl w:val="0"/>
          <w:numId w:val="1"/>
        </w:numPr>
        <w:spacing w:after="0" w:line="240" w:lineRule="auto"/>
        <w:rPr>
          <w:rFonts w:ascii="Times New Roman" w:hAnsi="Times New Roman" w:cs="Times New Roman"/>
          <w:sz w:val="26"/>
          <w:szCs w:val="26"/>
        </w:rPr>
      </w:pPr>
      <w:r w:rsidRPr="008D61DB">
        <w:rPr>
          <w:rFonts w:ascii="Times New Roman" w:hAnsi="Times New Roman" w:cs="Times New Roman"/>
          <w:sz w:val="26"/>
          <w:szCs w:val="26"/>
        </w:rPr>
        <w:t>DESCRIBE EFFORTS TO CONSULT OUTSIDE THE AGENCY: SUMMARIZE PUBLIC COMMENTS AND THE AGENCY’S RESPONSE</w:t>
      </w:r>
    </w:p>
    <w:p w:rsidR="00881484" w:rsidRPr="008D61DB" w:rsidP="008D61DB" w14:paraId="1838F9A8" w14:textId="77777777">
      <w:pPr>
        <w:spacing w:after="0" w:line="240" w:lineRule="auto"/>
        <w:rPr>
          <w:rFonts w:ascii="Times New Roman" w:hAnsi="Times New Roman" w:cs="Times New Roman"/>
          <w:sz w:val="26"/>
          <w:szCs w:val="26"/>
        </w:rPr>
      </w:pPr>
    </w:p>
    <w:p w:rsidR="00AF091B" w:rsidP="008D61DB" w14:paraId="1838F9A9" w14:textId="3BA92119">
      <w:pPr>
        <w:spacing w:after="0" w:line="240" w:lineRule="auto"/>
        <w:rPr>
          <w:rFonts w:ascii="Times New Roman" w:hAnsi="Times New Roman" w:cs="Times New Roman"/>
          <w:bCs/>
          <w:sz w:val="26"/>
          <w:szCs w:val="26"/>
        </w:rPr>
      </w:pPr>
      <w:r w:rsidRPr="008D61DB">
        <w:rPr>
          <w:rFonts w:ascii="Times New Roman" w:hAnsi="Times New Roman" w:cs="Times New Roman"/>
          <w:sz w:val="26"/>
          <w:szCs w:val="26"/>
        </w:rPr>
        <w:t xml:space="preserve">The </w:t>
      </w:r>
      <w:r w:rsidRPr="008D61DB" w:rsidR="00982685">
        <w:rPr>
          <w:rFonts w:ascii="Times New Roman" w:hAnsi="Times New Roman" w:cs="Times New Roman"/>
          <w:sz w:val="26"/>
          <w:szCs w:val="26"/>
        </w:rPr>
        <w:t>Electric Reliability Organization (</w:t>
      </w:r>
      <w:r w:rsidRPr="008D61DB">
        <w:rPr>
          <w:rFonts w:ascii="Times New Roman" w:hAnsi="Times New Roman" w:cs="Times New Roman"/>
          <w:sz w:val="26"/>
          <w:szCs w:val="26"/>
        </w:rPr>
        <w:t>ERO</w:t>
      </w:r>
      <w:r w:rsidRPr="008D61DB" w:rsidR="00982685">
        <w:rPr>
          <w:rFonts w:ascii="Times New Roman" w:hAnsi="Times New Roman" w:cs="Times New Roman"/>
          <w:sz w:val="26"/>
          <w:szCs w:val="26"/>
        </w:rPr>
        <w:t>)</w:t>
      </w:r>
      <w:r w:rsidRPr="008D61DB">
        <w:rPr>
          <w:rFonts w:ascii="Times New Roman" w:hAnsi="Times New Roman" w:cs="Times New Roman"/>
          <w:sz w:val="26"/>
          <w:szCs w:val="26"/>
        </w:rPr>
        <w:t xml:space="preserve"> process to develop proposed Reliability Standards is a collaborative process involving the ERO, Regional Entities and other stakeholders developing and reviewing drafts, and providing comments, vetting and voting on </w:t>
      </w:r>
      <w:r w:rsidRPr="008D61DB" w:rsidR="0027449C">
        <w:rPr>
          <w:rFonts w:ascii="Times New Roman" w:hAnsi="Times New Roman" w:cs="Times New Roman"/>
          <w:sz w:val="26"/>
          <w:szCs w:val="26"/>
        </w:rPr>
        <w:t>FERC-725Y</w:t>
      </w:r>
      <w:r w:rsidRPr="008D61DB">
        <w:rPr>
          <w:rFonts w:ascii="Times New Roman" w:hAnsi="Times New Roman" w:cs="Times New Roman"/>
          <w:sz w:val="26"/>
          <w:szCs w:val="26"/>
        </w:rPr>
        <w:t>.</w:t>
      </w:r>
      <w:r w:rsidRPr="008D61DB">
        <w:rPr>
          <w:rFonts w:ascii="Times New Roman" w:hAnsi="Times New Roman" w:cs="Times New Roman"/>
          <w:sz w:val="26"/>
          <w:szCs w:val="26"/>
        </w:rPr>
        <w:t xml:space="preserve">  In accordance with OMB requirements,</w:t>
      </w:r>
      <w:r>
        <w:rPr>
          <w:rFonts w:ascii="Times New Roman" w:hAnsi="Times New Roman" w:cs="Times New Roman"/>
          <w:sz w:val="26"/>
          <w:szCs w:val="26"/>
        </w:rPr>
        <w:footnoteReference w:id="8"/>
      </w:r>
      <w:r w:rsidRPr="008D61DB">
        <w:rPr>
          <w:rFonts w:ascii="Times New Roman" w:hAnsi="Times New Roman" w:cs="Times New Roman"/>
          <w:sz w:val="26"/>
          <w:szCs w:val="26"/>
        </w:rPr>
        <w:t xml:space="preserve"> the Commission published a 60-day N</w:t>
      </w:r>
      <w:r w:rsidRPr="00AF091B">
        <w:rPr>
          <w:rFonts w:ascii="Times New Roman" w:hAnsi="Times New Roman" w:cs="Times New Roman"/>
          <w:bCs/>
          <w:sz w:val="26"/>
          <w:szCs w:val="26"/>
        </w:rPr>
        <w:t>otice</w:t>
      </w:r>
      <w:r>
        <w:rPr>
          <w:rFonts w:ascii="Times New Roman" w:hAnsi="Times New Roman" w:cs="Times New Roman"/>
          <w:bCs/>
          <w:sz w:val="26"/>
          <w:szCs w:val="26"/>
          <w:vertAlign w:val="superscript"/>
        </w:rPr>
        <w:footnoteReference w:id="9"/>
      </w:r>
      <w:r w:rsidRPr="00AF091B">
        <w:rPr>
          <w:rFonts w:ascii="Times New Roman" w:hAnsi="Times New Roman" w:cs="Times New Roman"/>
          <w:bCs/>
          <w:sz w:val="26"/>
          <w:szCs w:val="26"/>
          <w:vertAlign w:val="superscript"/>
        </w:rPr>
        <w:t xml:space="preserve"> </w:t>
      </w:r>
      <w:r w:rsidRPr="00AF091B">
        <w:rPr>
          <w:rFonts w:ascii="Times New Roman" w:hAnsi="Times New Roman" w:cs="Times New Roman"/>
          <w:bCs/>
          <w:sz w:val="26"/>
          <w:szCs w:val="26"/>
        </w:rPr>
        <w:t>in the Federal Register to give the public and other entities an opportunity to comment.  The Commission received no comments on the 60-day notice (for which the public comment period closed on</w:t>
      </w:r>
      <w:r w:rsidR="00AD1B21">
        <w:rPr>
          <w:rFonts w:ascii="Times New Roman" w:hAnsi="Times New Roman" w:cs="Times New Roman"/>
          <w:bCs/>
          <w:sz w:val="26"/>
          <w:szCs w:val="26"/>
        </w:rPr>
        <w:t xml:space="preserve"> </w:t>
      </w:r>
      <w:r w:rsidR="009B579C">
        <w:rPr>
          <w:rFonts w:ascii="Times New Roman" w:hAnsi="Times New Roman" w:cs="Times New Roman"/>
          <w:bCs/>
          <w:sz w:val="26"/>
          <w:szCs w:val="26"/>
        </w:rPr>
        <w:t>September</w:t>
      </w:r>
      <w:r w:rsidR="00AD1B21">
        <w:rPr>
          <w:rFonts w:ascii="Times New Roman" w:hAnsi="Times New Roman" w:cs="Times New Roman"/>
          <w:bCs/>
          <w:sz w:val="26"/>
          <w:szCs w:val="26"/>
        </w:rPr>
        <w:t xml:space="preserve"> 23, 2024</w:t>
      </w:r>
      <w:r w:rsidRPr="00AF091B">
        <w:rPr>
          <w:rFonts w:ascii="Times New Roman" w:hAnsi="Times New Roman" w:cs="Times New Roman"/>
          <w:bCs/>
          <w:sz w:val="26"/>
          <w:szCs w:val="26"/>
        </w:rPr>
        <w:t>).</w:t>
      </w:r>
    </w:p>
    <w:p w:rsidR="00AF091B" w:rsidRPr="00AF091B" w:rsidP="00AF091B" w14:paraId="1838F9AA" w14:textId="77777777">
      <w:pPr>
        <w:spacing w:after="0" w:line="240" w:lineRule="auto"/>
        <w:rPr>
          <w:rFonts w:ascii="Times New Roman" w:hAnsi="Times New Roman" w:cs="Times New Roman"/>
          <w:bCs/>
          <w:sz w:val="26"/>
          <w:szCs w:val="26"/>
        </w:rPr>
      </w:pPr>
    </w:p>
    <w:p w:rsidR="00AD43F4" w:rsidP="00881484" w14:paraId="1838F9AB" w14:textId="237F304B">
      <w:pPr>
        <w:spacing w:after="0" w:line="240" w:lineRule="auto"/>
        <w:rPr>
          <w:rFonts w:ascii="Times New Roman" w:hAnsi="Times New Roman" w:cs="Times New Roman"/>
          <w:sz w:val="26"/>
          <w:szCs w:val="26"/>
        </w:rPr>
      </w:pPr>
      <w:r>
        <w:rPr>
          <w:rFonts w:ascii="Times New Roman" w:hAnsi="Times New Roman" w:cs="Times New Roman"/>
          <w:bCs/>
          <w:sz w:val="26"/>
          <w:szCs w:val="26"/>
        </w:rPr>
        <w:t>The Commission issued a</w:t>
      </w:r>
      <w:r w:rsidR="005948D8">
        <w:rPr>
          <w:rFonts w:ascii="Times New Roman" w:hAnsi="Times New Roman" w:cs="Times New Roman"/>
          <w:bCs/>
          <w:sz w:val="26"/>
          <w:szCs w:val="26"/>
        </w:rPr>
        <w:t xml:space="preserve"> 30-day notice </w:t>
      </w:r>
      <w:r w:rsidR="00C80984">
        <w:rPr>
          <w:rFonts w:ascii="Times New Roman" w:hAnsi="Times New Roman" w:cs="Times New Roman"/>
          <w:bCs/>
          <w:sz w:val="26"/>
          <w:szCs w:val="26"/>
        </w:rPr>
        <w:t xml:space="preserve">was published to the Federal Register </w:t>
      </w:r>
      <w:r w:rsidR="008A4A42">
        <w:rPr>
          <w:rFonts w:ascii="Times New Roman" w:hAnsi="Times New Roman" w:cs="Times New Roman"/>
          <w:bCs/>
          <w:sz w:val="26"/>
          <w:szCs w:val="26"/>
        </w:rPr>
        <w:t>on</w:t>
      </w:r>
      <w:r w:rsidR="005948D8">
        <w:rPr>
          <w:rFonts w:ascii="Times New Roman" w:hAnsi="Times New Roman" w:cs="Times New Roman"/>
          <w:bCs/>
          <w:sz w:val="26"/>
          <w:szCs w:val="26"/>
        </w:rPr>
        <w:t xml:space="preserve"> </w:t>
      </w:r>
      <w:r w:rsidR="0067157F">
        <w:rPr>
          <w:rFonts w:ascii="Times New Roman" w:hAnsi="Times New Roman" w:cs="Times New Roman"/>
          <w:bCs/>
          <w:sz w:val="26"/>
          <w:szCs w:val="26"/>
        </w:rPr>
        <w:t>10</w:t>
      </w:r>
      <w:r w:rsidRPr="00C80984" w:rsidR="005E1766">
        <w:rPr>
          <w:rFonts w:ascii="Times New Roman" w:hAnsi="Times New Roman" w:cs="Times New Roman"/>
          <w:bCs/>
          <w:sz w:val="26"/>
          <w:szCs w:val="26"/>
        </w:rPr>
        <w:t>/</w:t>
      </w:r>
      <w:r w:rsidR="0067157F">
        <w:rPr>
          <w:rFonts w:ascii="Times New Roman" w:hAnsi="Times New Roman" w:cs="Times New Roman"/>
          <w:bCs/>
          <w:sz w:val="26"/>
          <w:szCs w:val="26"/>
        </w:rPr>
        <w:t>09</w:t>
      </w:r>
      <w:r w:rsidRPr="00C80984" w:rsidR="005E1766">
        <w:rPr>
          <w:rFonts w:ascii="Times New Roman" w:hAnsi="Times New Roman" w:cs="Times New Roman"/>
          <w:bCs/>
          <w:sz w:val="26"/>
          <w:szCs w:val="26"/>
        </w:rPr>
        <w:t>/</w:t>
      </w:r>
      <w:r w:rsidRPr="00C80984" w:rsidR="00C80984">
        <w:rPr>
          <w:rFonts w:ascii="Times New Roman" w:hAnsi="Times New Roman" w:cs="Times New Roman"/>
          <w:bCs/>
          <w:sz w:val="26"/>
          <w:szCs w:val="26"/>
        </w:rPr>
        <w:t>202</w:t>
      </w:r>
      <w:r w:rsidR="00AD1B21">
        <w:rPr>
          <w:rFonts w:ascii="Times New Roman" w:hAnsi="Times New Roman" w:cs="Times New Roman"/>
          <w:bCs/>
          <w:sz w:val="26"/>
          <w:szCs w:val="26"/>
        </w:rPr>
        <w:t>4</w:t>
      </w:r>
      <w:r w:rsidR="00C80984">
        <w:rPr>
          <w:rFonts w:ascii="Times New Roman" w:hAnsi="Times New Roman" w:cs="Times New Roman"/>
          <w:bCs/>
          <w:sz w:val="26"/>
          <w:szCs w:val="26"/>
        </w:rPr>
        <w:t xml:space="preserve"> </w:t>
      </w:r>
      <w:r w:rsidRPr="00C80984" w:rsidR="00C80984">
        <w:rPr>
          <w:rFonts w:ascii="Times New Roman" w:hAnsi="Times New Roman" w:cs="Times New Roman"/>
          <w:bCs/>
          <w:sz w:val="26"/>
          <w:szCs w:val="26"/>
        </w:rPr>
        <w:t>(</w:t>
      </w:r>
      <w:r w:rsidR="00C80984">
        <w:rPr>
          <w:rFonts w:ascii="Times New Roman" w:hAnsi="Times New Roman" w:cs="Times New Roman"/>
          <w:bCs/>
          <w:sz w:val="26"/>
          <w:szCs w:val="26"/>
        </w:rPr>
        <w:t>8</w:t>
      </w:r>
      <w:r w:rsidR="00AD1B21">
        <w:rPr>
          <w:rFonts w:ascii="Times New Roman" w:hAnsi="Times New Roman" w:cs="Times New Roman"/>
          <w:bCs/>
          <w:sz w:val="26"/>
          <w:szCs w:val="26"/>
        </w:rPr>
        <w:t>9</w:t>
      </w:r>
      <w:r w:rsidR="00C80984">
        <w:rPr>
          <w:rFonts w:ascii="Times New Roman" w:hAnsi="Times New Roman" w:cs="Times New Roman"/>
          <w:bCs/>
          <w:sz w:val="26"/>
          <w:szCs w:val="26"/>
        </w:rPr>
        <w:t xml:space="preserve"> FR</w:t>
      </w:r>
      <w:r w:rsidR="0067157F">
        <w:rPr>
          <w:rFonts w:ascii="Times New Roman" w:hAnsi="Times New Roman" w:cs="Times New Roman"/>
          <w:bCs/>
          <w:sz w:val="26"/>
          <w:szCs w:val="26"/>
        </w:rPr>
        <w:t xml:space="preserve"> 81902</w:t>
      </w:r>
      <w:r w:rsidR="00C80984">
        <w:rPr>
          <w:rFonts w:ascii="Times New Roman" w:hAnsi="Times New Roman" w:cs="Times New Roman"/>
          <w:bCs/>
          <w:sz w:val="26"/>
          <w:szCs w:val="26"/>
        </w:rPr>
        <w:t>)</w:t>
      </w:r>
      <w:r w:rsidR="00F0235E">
        <w:rPr>
          <w:rFonts w:ascii="Times New Roman" w:hAnsi="Times New Roman" w:cs="Times New Roman"/>
          <w:bCs/>
          <w:sz w:val="26"/>
          <w:szCs w:val="26"/>
        </w:rPr>
        <w:t>,</w:t>
      </w:r>
      <w:r>
        <w:rPr>
          <w:rFonts w:ascii="Times New Roman" w:hAnsi="Times New Roman" w:cs="Times New Roman"/>
          <w:bCs/>
          <w:sz w:val="26"/>
          <w:szCs w:val="26"/>
        </w:rPr>
        <w:t xml:space="preserve"> requesting public comment.</w:t>
      </w:r>
      <w:r w:rsidR="00F0235E">
        <w:rPr>
          <w:rFonts w:ascii="Times New Roman" w:hAnsi="Times New Roman" w:cs="Times New Roman"/>
          <w:bCs/>
          <w:sz w:val="26"/>
          <w:szCs w:val="26"/>
        </w:rPr>
        <w:t xml:space="preserve"> </w:t>
      </w:r>
    </w:p>
    <w:p w:rsidR="00AF091B" w:rsidRPr="006D6F52" w:rsidP="00881484" w14:paraId="1838F9AC" w14:textId="77777777">
      <w:pPr>
        <w:spacing w:after="0" w:line="240" w:lineRule="auto"/>
        <w:rPr>
          <w:rFonts w:ascii="Times New Roman" w:hAnsi="Times New Roman" w:cs="Times New Roman"/>
          <w:sz w:val="26"/>
          <w:szCs w:val="26"/>
        </w:rPr>
      </w:pPr>
    </w:p>
    <w:p w:rsidR="00881484" w:rsidRPr="006D6F52" w:rsidP="00881484" w14:paraId="1838F9AD" w14:textId="77777777">
      <w:pPr>
        <w:pStyle w:val="ListParagraph"/>
        <w:numPr>
          <w:ilvl w:val="0"/>
          <w:numId w:val="1"/>
        </w:numPr>
        <w:spacing w:after="0" w:line="240" w:lineRule="auto"/>
        <w:rPr>
          <w:rFonts w:ascii="Times New Roman" w:hAnsi="Times New Roman" w:cs="Times New Roman"/>
          <w:b/>
          <w:sz w:val="26"/>
          <w:szCs w:val="26"/>
        </w:rPr>
      </w:pPr>
      <w:r w:rsidRPr="006D6F52">
        <w:rPr>
          <w:rFonts w:ascii="Times New Roman" w:hAnsi="Times New Roman" w:cs="Times New Roman"/>
          <w:b/>
          <w:sz w:val="26"/>
          <w:szCs w:val="26"/>
        </w:rPr>
        <w:t>EXPLAIN ANY PAYMENT OR GIFTS TO RESPONDENTS</w:t>
      </w:r>
    </w:p>
    <w:p w:rsidR="00881484" w:rsidRPr="006D6F52" w:rsidP="00881484" w14:paraId="1838F9AE" w14:textId="77777777">
      <w:pPr>
        <w:spacing w:after="0" w:line="240" w:lineRule="auto"/>
        <w:rPr>
          <w:rFonts w:ascii="Times New Roman" w:hAnsi="Times New Roman" w:cs="Times New Roman"/>
          <w:sz w:val="26"/>
          <w:szCs w:val="26"/>
        </w:rPr>
      </w:pPr>
    </w:p>
    <w:p w:rsidR="00881484" w:rsidRPr="006D6F52" w:rsidP="00881484" w14:paraId="1838F9AF" w14:textId="77777777">
      <w:pPr>
        <w:spacing w:after="0" w:line="240" w:lineRule="auto"/>
        <w:rPr>
          <w:rFonts w:ascii="Times New Roman" w:hAnsi="Times New Roman" w:cs="Times New Roman"/>
          <w:sz w:val="26"/>
          <w:szCs w:val="26"/>
        </w:rPr>
      </w:pPr>
      <w:r w:rsidRPr="006D6F52">
        <w:rPr>
          <w:rFonts w:ascii="Times New Roman" w:hAnsi="Times New Roman" w:cs="Times New Roman"/>
          <w:sz w:val="26"/>
          <w:szCs w:val="26"/>
        </w:rPr>
        <w:t>The Commission does not make payments or provide gifts for respondents related to this collection.</w:t>
      </w:r>
    </w:p>
    <w:p w:rsidR="00881484" w:rsidRPr="006D6F52" w:rsidP="00881484" w14:paraId="1838F9B0" w14:textId="77777777">
      <w:pPr>
        <w:spacing w:after="0" w:line="240" w:lineRule="auto"/>
        <w:rPr>
          <w:rFonts w:ascii="Times New Roman" w:hAnsi="Times New Roman" w:cs="Times New Roman"/>
          <w:sz w:val="26"/>
          <w:szCs w:val="26"/>
        </w:rPr>
      </w:pPr>
    </w:p>
    <w:p w:rsidR="00881484" w:rsidRPr="006D6F52" w:rsidP="00881484" w14:paraId="1838F9B1" w14:textId="77777777">
      <w:pPr>
        <w:pStyle w:val="ListParagraph"/>
        <w:numPr>
          <w:ilvl w:val="0"/>
          <w:numId w:val="1"/>
        </w:numPr>
        <w:spacing w:after="0" w:line="240" w:lineRule="auto"/>
        <w:rPr>
          <w:rFonts w:ascii="Times New Roman" w:hAnsi="Times New Roman" w:cs="Times New Roman"/>
          <w:b/>
          <w:sz w:val="26"/>
          <w:szCs w:val="26"/>
        </w:rPr>
      </w:pPr>
      <w:r w:rsidRPr="006D6F52">
        <w:rPr>
          <w:rFonts w:ascii="Times New Roman" w:hAnsi="Times New Roman" w:cs="Times New Roman"/>
          <w:b/>
          <w:sz w:val="26"/>
          <w:szCs w:val="26"/>
        </w:rPr>
        <w:t>DESCRIBE ANY ASSURANCE OF CONFIDENTIALITY PROVIDED TO RESPONDENTS</w:t>
      </w:r>
    </w:p>
    <w:p w:rsidR="00881484" w:rsidRPr="006D6F52" w:rsidP="00881484" w14:paraId="1838F9B2" w14:textId="77777777">
      <w:pPr>
        <w:spacing w:after="0" w:line="240" w:lineRule="auto"/>
        <w:rPr>
          <w:rFonts w:ascii="Times New Roman" w:hAnsi="Times New Roman" w:cs="Times New Roman"/>
          <w:sz w:val="26"/>
          <w:szCs w:val="26"/>
        </w:rPr>
      </w:pPr>
    </w:p>
    <w:p w:rsidR="00AF091B" w:rsidRPr="00AF091B" w:rsidP="00AF091B" w14:paraId="1838F9B3" w14:textId="77777777">
      <w:pPr>
        <w:spacing w:after="0" w:line="240" w:lineRule="auto"/>
        <w:rPr>
          <w:rFonts w:ascii="Times New Roman" w:hAnsi="Times New Roman" w:cs="Times New Roman"/>
          <w:sz w:val="26"/>
          <w:szCs w:val="26"/>
        </w:rPr>
      </w:pPr>
      <w:r w:rsidRPr="00AF091B">
        <w:rPr>
          <w:rFonts w:ascii="Times New Roman" w:hAnsi="Times New Roman" w:cs="Times New Roman"/>
          <w:sz w:val="26"/>
          <w:szCs w:val="26"/>
        </w:rPr>
        <w:t>The Commission does not consider the information collected in FERC-</w:t>
      </w:r>
      <w:r>
        <w:rPr>
          <w:rFonts w:ascii="Times New Roman" w:hAnsi="Times New Roman" w:cs="Times New Roman"/>
          <w:sz w:val="26"/>
          <w:szCs w:val="26"/>
        </w:rPr>
        <w:t>725</w:t>
      </w:r>
      <w:r w:rsidR="000F1F84">
        <w:rPr>
          <w:rFonts w:ascii="Times New Roman" w:hAnsi="Times New Roman" w:cs="Times New Roman"/>
          <w:sz w:val="26"/>
          <w:szCs w:val="26"/>
        </w:rPr>
        <w:t>Y</w:t>
      </w:r>
      <w:r w:rsidRPr="00AF091B">
        <w:rPr>
          <w:rFonts w:ascii="Times New Roman" w:hAnsi="Times New Roman" w:cs="Times New Roman"/>
          <w:sz w:val="26"/>
          <w:szCs w:val="26"/>
        </w:rPr>
        <w:t xml:space="preserve"> filings to be confidential.  However, the Commission will consider specific requests for confidential </w:t>
      </w:r>
      <w:r w:rsidRPr="00AF091B">
        <w:rPr>
          <w:rFonts w:ascii="Times New Roman" w:hAnsi="Times New Roman" w:cs="Times New Roman"/>
          <w:sz w:val="26"/>
          <w:szCs w:val="26"/>
        </w:rPr>
        <w:t xml:space="preserve">treatment to the extent permitted by law.  The Commission will review each request for confidential treatment (which must be made pursuant to 18 CFR 388.112(a)(1)) on a case-by-case basis. </w:t>
      </w:r>
    </w:p>
    <w:p w:rsidR="00881484" w:rsidRPr="006D6F52" w:rsidP="00881484" w14:paraId="1838F9B4" w14:textId="77777777">
      <w:pPr>
        <w:spacing w:after="0" w:line="240" w:lineRule="auto"/>
        <w:rPr>
          <w:rFonts w:ascii="Times New Roman" w:hAnsi="Times New Roman" w:cs="Times New Roman"/>
          <w:sz w:val="26"/>
          <w:szCs w:val="26"/>
        </w:rPr>
      </w:pPr>
    </w:p>
    <w:p w:rsidR="00881484" w:rsidRPr="006D6F52" w:rsidP="00881484" w14:paraId="1838F9B5" w14:textId="77777777">
      <w:pPr>
        <w:pStyle w:val="ListParagraph"/>
        <w:numPr>
          <w:ilvl w:val="0"/>
          <w:numId w:val="1"/>
        </w:numPr>
        <w:rPr>
          <w:rFonts w:ascii="Times New Roman" w:hAnsi="Times New Roman" w:cs="Times New Roman"/>
          <w:b/>
          <w:bCs/>
          <w:sz w:val="26"/>
          <w:szCs w:val="26"/>
        </w:rPr>
      </w:pPr>
      <w:r w:rsidRPr="006D6F52">
        <w:rPr>
          <w:rFonts w:ascii="Times New Roman" w:hAnsi="Times New Roman" w:cs="Times New Roman"/>
          <w:b/>
          <w:bCs/>
          <w:sz w:val="26"/>
          <w:szCs w:val="26"/>
        </w:rPr>
        <w:t>PROVIDE ADDITIONAL JUSTIFICATION FOR ANY QUESTIONS OF A SENSITIVE NATURE, SUCH AS SEXUAL BEHAVIOR AND ATTITUDES, RELIGIOUS BELIEFS, AND OTHER MATTERS THAT ARE COMMONLY CONSIDERED PRIVATE.</w:t>
      </w:r>
    </w:p>
    <w:p w:rsidR="00881484" w:rsidRPr="006D6F52" w:rsidP="00881484" w14:paraId="1838F9B6" w14:textId="77777777">
      <w:pPr>
        <w:spacing w:after="0" w:line="240" w:lineRule="auto"/>
        <w:rPr>
          <w:rFonts w:ascii="Times New Roman" w:hAnsi="Times New Roman" w:cs="Times New Roman"/>
          <w:sz w:val="26"/>
          <w:szCs w:val="26"/>
        </w:rPr>
      </w:pPr>
      <w:r w:rsidRPr="006D6F52">
        <w:rPr>
          <w:rFonts w:ascii="Times New Roman" w:hAnsi="Times New Roman" w:cs="Times New Roman"/>
          <w:sz w:val="26"/>
          <w:szCs w:val="26"/>
        </w:rPr>
        <w:t xml:space="preserve">This collection does not contain any questions of a sensitive nature.  </w:t>
      </w:r>
    </w:p>
    <w:p w:rsidR="00881484" w:rsidRPr="006D6F52" w:rsidP="00881484" w14:paraId="1838F9B7" w14:textId="77777777">
      <w:pPr>
        <w:spacing w:after="0" w:line="240" w:lineRule="auto"/>
        <w:rPr>
          <w:rFonts w:ascii="Times New Roman" w:hAnsi="Times New Roman" w:cs="Times New Roman"/>
          <w:sz w:val="26"/>
          <w:szCs w:val="26"/>
        </w:rPr>
      </w:pPr>
    </w:p>
    <w:p w:rsidR="00881484" w:rsidRPr="006D6F52" w:rsidP="00881484" w14:paraId="1838F9B8" w14:textId="77777777">
      <w:pPr>
        <w:pStyle w:val="ListParagraph"/>
        <w:numPr>
          <w:ilvl w:val="0"/>
          <w:numId w:val="1"/>
        </w:numPr>
        <w:spacing w:after="0" w:line="240" w:lineRule="auto"/>
        <w:rPr>
          <w:rFonts w:ascii="Times New Roman" w:hAnsi="Times New Roman" w:cs="Times New Roman"/>
          <w:b/>
          <w:sz w:val="26"/>
          <w:szCs w:val="26"/>
        </w:rPr>
      </w:pPr>
      <w:r w:rsidRPr="006D6F52">
        <w:rPr>
          <w:rFonts w:ascii="Times New Roman" w:hAnsi="Times New Roman" w:cs="Times New Roman"/>
          <w:b/>
          <w:sz w:val="26"/>
          <w:szCs w:val="26"/>
        </w:rPr>
        <w:t>ESTIMATED BURDEN OF COLLECTION OF INFORMATION</w:t>
      </w:r>
    </w:p>
    <w:p w:rsidR="008C5925" w:rsidP="008C5925" w14:paraId="1838F9BB" w14:textId="77777777">
      <w:pPr>
        <w:spacing w:after="0" w:line="240" w:lineRule="auto"/>
        <w:rPr>
          <w:rFonts w:ascii="Times New Roman" w:hAnsi="Times New Roman" w:cs="Times New Roman"/>
          <w:bCs/>
          <w:sz w:val="26"/>
          <w:szCs w:val="26"/>
        </w:rPr>
      </w:pPr>
    </w:p>
    <w:p w:rsidR="008C5925" w:rsidRPr="00CF6A77" w:rsidP="008C5925" w14:paraId="1838F9BC" w14:textId="77777777">
      <w:pPr>
        <w:spacing w:after="0" w:line="240" w:lineRule="auto"/>
        <w:rPr>
          <w:rFonts w:ascii="Times New Roman" w:hAnsi="Times New Roman" w:cs="Times New Roman"/>
          <w:sz w:val="26"/>
          <w:szCs w:val="26"/>
        </w:rPr>
      </w:pPr>
      <w:r w:rsidRPr="00CF6A77">
        <w:rPr>
          <w:rFonts w:ascii="Times New Roman" w:hAnsi="Times New Roman" w:cs="Times New Roman"/>
          <w:sz w:val="26"/>
          <w:szCs w:val="26"/>
        </w:rPr>
        <w:t xml:space="preserve">The Commission estimates the additional annual reporting burden and cost as follows: </w:t>
      </w:r>
    </w:p>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1890"/>
        <w:gridCol w:w="1440"/>
        <w:gridCol w:w="900"/>
        <w:gridCol w:w="1530"/>
        <w:gridCol w:w="1350"/>
        <w:gridCol w:w="1890"/>
        <w:gridCol w:w="1350"/>
      </w:tblGrid>
      <w:tr w14:paraId="6C1EDBD2" w14:textId="77777777" w:rsidTr="00704540">
        <w:tblPrEx>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Ex>
        <w:trPr>
          <w:cantSplit/>
        </w:trPr>
        <w:tc>
          <w:tcPr>
            <w:tcW w:w="10350"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23BAA" w:rsidRPr="00F23BAA" w:rsidP="00F23BAA" w14:paraId="7978F6D8" w14:textId="77777777">
            <w:pPr>
              <w:keepNext/>
              <w:widowControl w:val="0"/>
              <w:autoSpaceDE w:val="0"/>
              <w:autoSpaceDN w:val="0"/>
              <w:adjustRightInd w:val="0"/>
              <w:spacing w:after="0" w:line="240" w:lineRule="auto"/>
              <w:jc w:val="center"/>
              <w:rPr>
                <w:rFonts w:ascii="Times New Roman" w:eastAsia="Times New Roman" w:hAnsi="Times New Roman" w:cs="Times New Roman"/>
                <w:b/>
                <w:sz w:val="26"/>
                <w:szCs w:val="26"/>
                <w:highlight w:val="lightGray"/>
              </w:rPr>
            </w:pPr>
            <w:r w:rsidRPr="00F23BAA">
              <w:rPr>
                <w:rFonts w:ascii="Times New Roman" w:eastAsia="Times New Roman" w:hAnsi="Times New Roman" w:cs="Times New Roman"/>
                <w:b/>
                <w:sz w:val="26"/>
                <w:szCs w:val="26"/>
                <w:highlight w:val="lightGray"/>
              </w:rPr>
              <w:t>FERC-725Y in Docket No. IC24-16-000</w:t>
            </w:r>
          </w:p>
          <w:p w:rsidR="00F23BAA" w:rsidRPr="00F23BAA" w:rsidP="00F23BAA" w14:paraId="30A2AEF6" w14:textId="77777777">
            <w:pPr>
              <w:keepNext/>
              <w:widowControl w:val="0"/>
              <w:autoSpaceDE w:val="0"/>
              <w:autoSpaceDN w:val="0"/>
              <w:adjustRightInd w:val="0"/>
              <w:spacing w:after="0" w:line="240" w:lineRule="auto"/>
              <w:jc w:val="center"/>
              <w:rPr>
                <w:rFonts w:ascii="Times New Roman" w:eastAsia="Times New Roman" w:hAnsi="Times New Roman" w:cs="Times New Roman"/>
                <w:b/>
                <w:sz w:val="26"/>
                <w:szCs w:val="26"/>
              </w:rPr>
            </w:pPr>
            <w:r w:rsidRPr="00F23BAA">
              <w:rPr>
                <w:rFonts w:ascii="Times New Roman" w:eastAsia="Times New Roman" w:hAnsi="Times New Roman" w:cs="Times New Roman"/>
                <w:b/>
                <w:sz w:val="26"/>
                <w:szCs w:val="26"/>
                <w:highlight w:val="lightGray"/>
              </w:rPr>
              <w:t xml:space="preserve"> Reliability Standard PER-003-2</w:t>
            </w:r>
          </w:p>
        </w:tc>
      </w:tr>
      <w:tr w14:paraId="0DD5FF33" w14:textId="77777777" w:rsidTr="00704540">
        <w:tblPrEx>
          <w:tblW w:w="10350" w:type="dxa"/>
          <w:tblInd w:w="-5" w:type="dxa"/>
          <w:tblLayout w:type="fixed"/>
          <w:tblCellMar>
            <w:left w:w="115" w:type="dxa"/>
            <w:right w:w="115" w:type="dxa"/>
          </w:tblCellMar>
          <w:tblLook w:val="01E0"/>
        </w:tblPrEx>
        <w:trPr>
          <w:cantSplit/>
        </w:trPr>
        <w:tc>
          <w:tcPr>
            <w:tcW w:w="18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F23BAA" w:rsidRPr="00F23BAA" w:rsidP="00F23BAA" w14:paraId="76E3F9ED" w14:textId="77777777">
            <w:pPr>
              <w:widowControl w:val="0"/>
              <w:autoSpaceDE w:val="0"/>
              <w:autoSpaceDN w:val="0"/>
              <w:adjustRightInd w:val="0"/>
              <w:spacing w:after="0" w:line="240" w:lineRule="auto"/>
              <w:jc w:val="center"/>
              <w:rPr>
                <w:rFonts w:ascii="Times New Roman" w:eastAsia="Times New Roman" w:hAnsi="Times New Roman" w:cs="Times New Roman"/>
                <w:b/>
                <w:sz w:val="26"/>
                <w:szCs w:val="26"/>
              </w:rPr>
            </w:pP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F23BAA" w:rsidRPr="00F23BAA" w:rsidP="00F23BAA" w14:paraId="22F7F601" w14:textId="77777777">
            <w:pPr>
              <w:widowControl w:val="0"/>
              <w:autoSpaceDE w:val="0"/>
              <w:autoSpaceDN w:val="0"/>
              <w:adjustRightInd w:val="0"/>
              <w:spacing w:after="0" w:line="240" w:lineRule="auto"/>
              <w:jc w:val="center"/>
              <w:rPr>
                <w:rFonts w:ascii="Times New Roman" w:eastAsia="Times New Roman" w:hAnsi="Times New Roman" w:cs="Times New Roman"/>
                <w:b/>
                <w:sz w:val="26"/>
                <w:szCs w:val="26"/>
              </w:rPr>
            </w:pPr>
            <w:r w:rsidRPr="00F23BAA">
              <w:rPr>
                <w:rFonts w:ascii="Times New Roman" w:eastAsia="Times New Roman" w:hAnsi="Times New Roman" w:cs="Times New Roman"/>
                <w:b/>
                <w:sz w:val="26"/>
                <w:szCs w:val="26"/>
              </w:rPr>
              <w:t>Number and Type of Respondents</w:t>
            </w:r>
            <w:r>
              <w:rPr>
                <w:rFonts w:ascii="Times New Roman" w:eastAsia="Times New Roman" w:hAnsi="Times New Roman" w:cs="Times New Roman"/>
                <w:b/>
                <w:sz w:val="26"/>
                <w:szCs w:val="26"/>
                <w:vertAlign w:val="superscript"/>
              </w:rPr>
              <w:footnoteReference w:id="10"/>
            </w:r>
            <w:r w:rsidRPr="00F23BAA">
              <w:rPr>
                <w:rFonts w:ascii="Times New Roman" w:eastAsia="Times New Roman" w:hAnsi="Times New Roman" w:cs="Times New Roman"/>
                <w:b/>
                <w:sz w:val="26"/>
                <w:szCs w:val="26"/>
              </w:rPr>
              <w:br/>
              <w:t>(1)</w:t>
            </w:r>
          </w:p>
        </w:tc>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F23BAA" w:rsidRPr="00F23BAA" w:rsidP="00F23BAA" w14:paraId="1DA5566A" w14:textId="77777777">
            <w:pPr>
              <w:widowControl w:val="0"/>
              <w:autoSpaceDE w:val="0"/>
              <w:autoSpaceDN w:val="0"/>
              <w:adjustRightInd w:val="0"/>
              <w:spacing w:after="0" w:line="240" w:lineRule="auto"/>
              <w:jc w:val="center"/>
              <w:rPr>
                <w:rFonts w:ascii="Times New Roman" w:eastAsia="Times New Roman" w:hAnsi="Times New Roman" w:cs="Times New Roman"/>
                <w:b/>
                <w:sz w:val="26"/>
                <w:szCs w:val="26"/>
              </w:rPr>
            </w:pPr>
            <w:r w:rsidRPr="00F23BAA">
              <w:rPr>
                <w:rFonts w:ascii="Times New Roman" w:eastAsia="Times New Roman" w:hAnsi="Times New Roman" w:cs="Times New Roman"/>
                <w:b/>
                <w:sz w:val="26"/>
                <w:szCs w:val="26"/>
              </w:rPr>
              <w:t>Annual Number of Responses per Respondent (2)</w:t>
            </w: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F23BAA" w:rsidRPr="00F23BAA" w:rsidP="00F23BAA" w14:paraId="6AF0D003" w14:textId="77777777">
            <w:pPr>
              <w:widowControl w:val="0"/>
              <w:autoSpaceDE w:val="0"/>
              <w:autoSpaceDN w:val="0"/>
              <w:adjustRightInd w:val="0"/>
              <w:spacing w:after="0" w:line="240" w:lineRule="auto"/>
              <w:jc w:val="center"/>
              <w:rPr>
                <w:rFonts w:ascii="Times New Roman" w:eastAsia="Times New Roman" w:hAnsi="Times New Roman" w:cs="Times New Roman"/>
                <w:b/>
                <w:sz w:val="26"/>
                <w:szCs w:val="26"/>
              </w:rPr>
            </w:pPr>
            <w:r w:rsidRPr="00F23BAA">
              <w:rPr>
                <w:rFonts w:ascii="Times New Roman" w:eastAsia="Times New Roman" w:hAnsi="Times New Roman" w:cs="Times New Roman"/>
                <w:b/>
                <w:sz w:val="26"/>
                <w:szCs w:val="26"/>
              </w:rPr>
              <w:t>Total Number of Responses</w:t>
            </w:r>
          </w:p>
          <w:p w:rsidR="00F23BAA" w:rsidRPr="00F23BAA" w:rsidP="00F23BAA" w14:paraId="3368E313" w14:textId="77777777">
            <w:pPr>
              <w:widowControl w:val="0"/>
              <w:autoSpaceDE w:val="0"/>
              <w:autoSpaceDN w:val="0"/>
              <w:adjustRightInd w:val="0"/>
              <w:spacing w:after="0" w:line="240" w:lineRule="auto"/>
              <w:jc w:val="center"/>
              <w:rPr>
                <w:rFonts w:ascii="Times New Roman" w:eastAsia="Times New Roman" w:hAnsi="Times New Roman" w:cs="Times New Roman"/>
                <w:b/>
                <w:sz w:val="26"/>
                <w:szCs w:val="26"/>
              </w:rPr>
            </w:pPr>
            <w:r w:rsidRPr="00F23BAA">
              <w:rPr>
                <w:rFonts w:ascii="Times New Roman" w:eastAsia="Calibri" w:hAnsi="Times New Roman" w:cs="Times New Roman"/>
                <w:b/>
                <w:sz w:val="26"/>
                <w:szCs w:val="26"/>
              </w:rPr>
              <w:t>(1)*(2)=(3)</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F23BAA" w:rsidRPr="00F23BAA" w:rsidP="00F23BAA" w14:paraId="59DC1D9A" w14:textId="77777777">
            <w:pPr>
              <w:widowControl w:val="0"/>
              <w:autoSpaceDE w:val="0"/>
              <w:autoSpaceDN w:val="0"/>
              <w:adjustRightInd w:val="0"/>
              <w:spacing w:after="0" w:line="240" w:lineRule="auto"/>
              <w:jc w:val="center"/>
              <w:rPr>
                <w:rFonts w:ascii="Times New Roman" w:eastAsia="Times New Roman" w:hAnsi="Times New Roman" w:cs="Times New Roman"/>
                <w:b/>
                <w:sz w:val="26"/>
                <w:szCs w:val="26"/>
              </w:rPr>
            </w:pPr>
            <w:r w:rsidRPr="00F23BAA">
              <w:rPr>
                <w:rFonts w:ascii="Times New Roman" w:eastAsia="Times New Roman" w:hAnsi="Times New Roman" w:cs="Times New Roman"/>
                <w:b/>
                <w:sz w:val="26"/>
                <w:szCs w:val="26"/>
              </w:rPr>
              <w:t>Avg. Burden &amp; Cost Per Response</w:t>
            </w:r>
            <w:r>
              <w:rPr>
                <w:rFonts w:ascii="Times New Roman" w:eastAsia="Times New Roman" w:hAnsi="Times New Roman" w:cs="Times New Roman"/>
                <w:sz w:val="26"/>
                <w:szCs w:val="26"/>
                <w:vertAlign w:val="superscript"/>
              </w:rPr>
              <w:footnoteReference w:id="11"/>
            </w:r>
            <w:r w:rsidRPr="00F23BAA">
              <w:rPr>
                <w:rFonts w:ascii="Times New Roman" w:eastAsia="Times New Roman" w:hAnsi="Times New Roman" w:cs="Times New Roman"/>
                <w:b/>
                <w:sz w:val="26"/>
                <w:szCs w:val="26"/>
              </w:rPr>
              <w:t xml:space="preserve"> </w:t>
            </w:r>
          </w:p>
          <w:p w:rsidR="00F23BAA" w:rsidRPr="00F23BAA" w:rsidP="00F23BAA" w14:paraId="6C6884A5" w14:textId="77777777">
            <w:pPr>
              <w:widowControl w:val="0"/>
              <w:autoSpaceDE w:val="0"/>
              <w:autoSpaceDN w:val="0"/>
              <w:adjustRightInd w:val="0"/>
              <w:spacing w:after="0" w:line="240" w:lineRule="auto"/>
              <w:jc w:val="center"/>
              <w:rPr>
                <w:rFonts w:ascii="Times New Roman" w:eastAsia="Times New Roman" w:hAnsi="Times New Roman" w:cs="Times New Roman"/>
                <w:b/>
                <w:sz w:val="26"/>
                <w:szCs w:val="26"/>
              </w:rPr>
            </w:pPr>
            <w:r w:rsidRPr="00F23BAA">
              <w:rPr>
                <w:rFonts w:ascii="Times New Roman" w:eastAsia="Times New Roman" w:hAnsi="Times New Roman" w:cs="Times New Roman"/>
                <w:b/>
                <w:sz w:val="26"/>
                <w:szCs w:val="26"/>
              </w:rPr>
              <w:t>(4)</w:t>
            </w:r>
          </w:p>
        </w:tc>
        <w:tc>
          <w:tcPr>
            <w:tcW w:w="18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F23BAA" w:rsidRPr="00F23BAA" w:rsidP="00F23BAA" w14:paraId="00B596C5" w14:textId="77777777">
            <w:pPr>
              <w:widowControl w:val="0"/>
              <w:autoSpaceDE w:val="0"/>
              <w:autoSpaceDN w:val="0"/>
              <w:adjustRightInd w:val="0"/>
              <w:spacing w:after="0" w:line="240" w:lineRule="auto"/>
              <w:jc w:val="center"/>
              <w:rPr>
                <w:rFonts w:ascii="Times New Roman" w:eastAsia="Times New Roman" w:hAnsi="Times New Roman" w:cs="Times New Roman"/>
                <w:b/>
                <w:sz w:val="26"/>
                <w:szCs w:val="26"/>
              </w:rPr>
            </w:pPr>
            <w:r w:rsidRPr="00F23BAA">
              <w:rPr>
                <w:rFonts w:ascii="Times New Roman" w:eastAsia="Times New Roman" w:hAnsi="Times New Roman" w:cs="Times New Roman"/>
                <w:b/>
                <w:sz w:val="26"/>
                <w:szCs w:val="26"/>
              </w:rPr>
              <w:t>Total Annual Burden Hours &amp; Total Annual Cost ($)</w:t>
            </w:r>
          </w:p>
          <w:p w:rsidR="00F23BAA" w:rsidRPr="00F23BAA" w:rsidP="00F23BAA" w14:paraId="5165BB89" w14:textId="77777777">
            <w:pPr>
              <w:widowControl w:val="0"/>
              <w:autoSpaceDE w:val="0"/>
              <w:autoSpaceDN w:val="0"/>
              <w:adjustRightInd w:val="0"/>
              <w:spacing w:after="0" w:line="240" w:lineRule="auto"/>
              <w:jc w:val="center"/>
              <w:rPr>
                <w:rFonts w:ascii="Times New Roman" w:eastAsia="Times New Roman" w:hAnsi="Times New Roman" w:cs="Times New Roman"/>
                <w:b/>
                <w:sz w:val="26"/>
                <w:szCs w:val="26"/>
              </w:rPr>
            </w:pPr>
            <w:r w:rsidRPr="00F23BAA">
              <w:rPr>
                <w:rFonts w:ascii="Times New Roman" w:eastAsia="Calibri" w:hAnsi="Times New Roman" w:cs="Times New Roman"/>
                <w:b/>
                <w:sz w:val="26"/>
                <w:szCs w:val="26"/>
              </w:rPr>
              <w:t>(3)*(4)=(5)</w:t>
            </w:r>
            <w:r w:rsidRPr="00F23BAA">
              <w:rPr>
                <w:rFonts w:ascii="Times New Roman" w:eastAsia="Times New Roman" w:hAnsi="Times New Roman" w:cs="Times New Roman"/>
                <w:b/>
                <w:sz w:val="26"/>
                <w:szCs w:val="26"/>
              </w:rPr>
              <w:t xml:space="preserve"> </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F23BAA" w:rsidRPr="00F23BAA" w:rsidP="00F23BAA" w14:paraId="46D86AE9" w14:textId="77777777">
            <w:pPr>
              <w:widowControl w:val="0"/>
              <w:autoSpaceDE w:val="0"/>
              <w:autoSpaceDN w:val="0"/>
              <w:adjustRightInd w:val="0"/>
              <w:spacing w:after="0" w:line="240" w:lineRule="auto"/>
              <w:jc w:val="center"/>
              <w:rPr>
                <w:rFonts w:ascii="Times New Roman" w:eastAsia="Times New Roman" w:hAnsi="Times New Roman" w:cs="Times New Roman"/>
                <w:b/>
                <w:sz w:val="26"/>
                <w:szCs w:val="26"/>
              </w:rPr>
            </w:pPr>
            <w:r w:rsidRPr="00F23BAA">
              <w:rPr>
                <w:rFonts w:ascii="Times New Roman" w:eastAsia="Times New Roman" w:hAnsi="Times New Roman" w:cs="Times New Roman"/>
                <w:b/>
                <w:sz w:val="26"/>
                <w:szCs w:val="26"/>
              </w:rPr>
              <w:t>Cost per Respondent ($)</w:t>
            </w:r>
          </w:p>
          <w:p w:rsidR="00F23BAA" w:rsidRPr="00F23BAA" w:rsidP="00F23BAA" w14:paraId="778A4069" w14:textId="77777777">
            <w:pPr>
              <w:widowControl w:val="0"/>
              <w:autoSpaceDE w:val="0"/>
              <w:autoSpaceDN w:val="0"/>
              <w:adjustRightInd w:val="0"/>
              <w:spacing w:after="0" w:line="240" w:lineRule="auto"/>
              <w:jc w:val="center"/>
              <w:rPr>
                <w:rFonts w:ascii="Times New Roman" w:eastAsia="Times New Roman" w:hAnsi="Times New Roman" w:cs="Times New Roman"/>
                <w:b/>
                <w:sz w:val="26"/>
                <w:szCs w:val="26"/>
              </w:rPr>
            </w:pPr>
            <w:r w:rsidRPr="00F23BAA">
              <w:rPr>
                <w:rFonts w:ascii="Times New Roman" w:eastAsia="Times New Roman" w:hAnsi="Times New Roman" w:cs="Times New Roman"/>
                <w:b/>
                <w:sz w:val="26"/>
                <w:szCs w:val="26"/>
              </w:rPr>
              <w:t>(5)</w:t>
            </w:r>
            <w:r w:rsidRPr="00F23BAA">
              <w:rPr>
                <w:rFonts w:ascii="Times New Roman" w:eastAsia="Calibri" w:hAnsi="Times New Roman" w:cs="Times New Roman"/>
                <w:b/>
                <w:sz w:val="26"/>
                <w:szCs w:val="26"/>
              </w:rPr>
              <w:t xml:space="preserve"> ÷ (1)</w:t>
            </w:r>
            <w:r w:rsidRPr="00F23BAA">
              <w:rPr>
                <w:rFonts w:ascii="Times New Roman" w:eastAsia="Times New Roman" w:hAnsi="Times New Roman" w:cs="Times New Roman"/>
                <w:b/>
                <w:sz w:val="26"/>
                <w:szCs w:val="26"/>
              </w:rPr>
              <w:t xml:space="preserve"> </w:t>
            </w:r>
          </w:p>
        </w:tc>
      </w:tr>
      <w:tr w14:paraId="60A2927A" w14:textId="77777777" w:rsidTr="00704540">
        <w:tblPrEx>
          <w:tblW w:w="10350" w:type="dxa"/>
          <w:tblInd w:w="-5" w:type="dxa"/>
          <w:tblLayout w:type="fixed"/>
          <w:tblCellMar>
            <w:left w:w="115" w:type="dxa"/>
            <w:right w:w="115" w:type="dxa"/>
          </w:tblCellMar>
          <w:tblLook w:val="01E0"/>
        </w:tblPrEx>
        <w:trPr>
          <w:cantSplit/>
        </w:trPr>
        <w:tc>
          <w:tcPr>
            <w:tcW w:w="1890" w:type="dxa"/>
            <w:vMerge w:val="restart"/>
            <w:tcBorders>
              <w:top w:val="single" w:sz="4" w:space="0" w:color="auto"/>
              <w:left w:val="single" w:sz="4" w:space="0" w:color="auto"/>
              <w:right w:val="single" w:sz="4" w:space="0" w:color="auto"/>
            </w:tcBorders>
          </w:tcPr>
          <w:p w:rsidR="00F23BAA" w:rsidRPr="00F23BAA" w:rsidP="00F23BAA" w14:paraId="65ABEF2A" w14:textId="77777777">
            <w:pPr>
              <w:spacing w:after="0" w:line="240" w:lineRule="auto"/>
              <w:rPr>
                <w:rFonts w:ascii="Times New Roman" w:eastAsia="Times New Roman" w:hAnsi="Times New Roman" w:cs="Times New Roman"/>
                <w:sz w:val="26"/>
                <w:szCs w:val="26"/>
              </w:rPr>
            </w:pPr>
            <w:r w:rsidRPr="00F23BAA">
              <w:rPr>
                <w:rFonts w:ascii="Times New Roman" w:eastAsia="Times New Roman" w:hAnsi="Times New Roman" w:cs="Times New Roman"/>
                <w:sz w:val="26"/>
                <w:szCs w:val="26"/>
              </w:rPr>
              <w:t xml:space="preserve">Annual Review of Credentials </w:t>
            </w:r>
          </w:p>
          <w:p w:rsidR="00F23BAA" w:rsidRPr="00F23BAA" w:rsidP="00F23BAA" w14:paraId="1002FB79" w14:textId="77777777">
            <w:pPr>
              <w:spacing w:after="0" w:line="240" w:lineRule="auto"/>
              <w:rPr>
                <w:rFonts w:ascii="Times New Roman" w:eastAsia="Times New Roman" w:hAnsi="Times New Roman" w:cs="Times New Roman"/>
                <w:sz w:val="26"/>
                <w:szCs w:val="26"/>
              </w:rPr>
            </w:pPr>
          </w:p>
        </w:tc>
        <w:tc>
          <w:tcPr>
            <w:tcW w:w="1440" w:type="dxa"/>
            <w:tcBorders>
              <w:top w:val="single" w:sz="4" w:space="0" w:color="auto"/>
              <w:left w:val="single" w:sz="4" w:space="0" w:color="auto"/>
              <w:bottom w:val="single" w:sz="4" w:space="0" w:color="auto"/>
              <w:right w:val="single" w:sz="4" w:space="0" w:color="auto"/>
            </w:tcBorders>
            <w:vAlign w:val="bottom"/>
          </w:tcPr>
          <w:p w:rsidR="00F23BAA" w:rsidRPr="00F23BAA" w:rsidP="00F23BAA" w14:paraId="5D7602EF" w14:textId="77777777">
            <w:pPr>
              <w:spacing w:after="0" w:line="240" w:lineRule="auto"/>
              <w:rPr>
                <w:rFonts w:ascii="Times New Roman" w:eastAsia="Times New Roman" w:hAnsi="Times New Roman" w:cs="Times New Roman"/>
                <w:sz w:val="26"/>
                <w:szCs w:val="26"/>
              </w:rPr>
            </w:pPr>
            <w:r w:rsidRPr="00F23BAA">
              <w:rPr>
                <w:rFonts w:ascii="Times New Roman" w:eastAsia="Times New Roman" w:hAnsi="Times New Roman" w:cs="Times New Roman"/>
                <w:sz w:val="26"/>
                <w:szCs w:val="26"/>
              </w:rPr>
              <w:t>12 (RC)</w:t>
            </w:r>
          </w:p>
        </w:tc>
        <w:tc>
          <w:tcPr>
            <w:tcW w:w="900" w:type="dxa"/>
            <w:tcBorders>
              <w:top w:val="single" w:sz="4" w:space="0" w:color="auto"/>
              <w:left w:val="single" w:sz="4" w:space="0" w:color="auto"/>
              <w:bottom w:val="single" w:sz="4" w:space="0" w:color="auto"/>
              <w:right w:val="single" w:sz="4" w:space="0" w:color="auto"/>
            </w:tcBorders>
            <w:vAlign w:val="bottom"/>
          </w:tcPr>
          <w:p w:rsidR="00F23BAA" w:rsidRPr="00F23BAA" w:rsidP="00F23BAA" w14:paraId="135B6A96" w14:textId="77777777">
            <w:pPr>
              <w:spacing w:after="0" w:line="240" w:lineRule="auto"/>
              <w:jc w:val="right"/>
              <w:rPr>
                <w:rFonts w:ascii="Times New Roman" w:eastAsia="Times New Roman" w:hAnsi="Times New Roman" w:cs="Times New Roman"/>
                <w:sz w:val="26"/>
                <w:szCs w:val="26"/>
              </w:rPr>
            </w:pPr>
            <w:r w:rsidRPr="00F23BAA">
              <w:rPr>
                <w:rFonts w:ascii="Times New Roman" w:eastAsia="Times New Roman" w:hAnsi="Times New Roman" w:cs="Times New Roman"/>
                <w:sz w:val="26"/>
                <w:szCs w:val="26"/>
              </w:rPr>
              <w:t>1</w:t>
            </w:r>
          </w:p>
        </w:tc>
        <w:tc>
          <w:tcPr>
            <w:tcW w:w="1530" w:type="dxa"/>
            <w:tcBorders>
              <w:top w:val="single" w:sz="4" w:space="0" w:color="auto"/>
              <w:left w:val="single" w:sz="4" w:space="0" w:color="auto"/>
              <w:bottom w:val="single" w:sz="4" w:space="0" w:color="auto"/>
              <w:right w:val="single" w:sz="4" w:space="0" w:color="auto"/>
            </w:tcBorders>
            <w:vAlign w:val="bottom"/>
          </w:tcPr>
          <w:p w:rsidR="00F23BAA" w:rsidRPr="00F23BAA" w:rsidP="00F23BAA" w14:paraId="3514B537" w14:textId="77777777">
            <w:pPr>
              <w:spacing w:after="0" w:line="240" w:lineRule="auto"/>
              <w:jc w:val="right"/>
              <w:rPr>
                <w:rFonts w:ascii="Times New Roman" w:eastAsia="Times New Roman" w:hAnsi="Times New Roman" w:cs="Times New Roman"/>
                <w:sz w:val="26"/>
                <w:szCs w:val="26"/>
              </w:rPr>
            </w:pPr>
            <w:r w:rsidRPr="00F23BAA">
              <w:rPr>
                <w:rFonts w:ascii="Times New Roman" w:eastAsia="Times New Roman" w:hAnsi="Times New Roman" w:cs="Times New Roman"/>
                <w:sz w:val="26"/>
                <w:szCs w:val="26"/>
              </w:rPr>
              <w:t>12</w:t>
            </w:r>
          </w:p>
        </w:tc>
        <w:tc>
          <w:tcPr>
            <w:tcW w:w="1350" w:type="dxa"/>
            <w:tcBorders>
              <w:top w:val="single" w:sz="4" w:space="0" w:color="auto"/>
              <w:left w:val="single" w:sz="4" w:space="0" w:color="auto"/>
              <w:bottom w:val="single" w:sz="4" w:space="0" w:color="auto"/>
              <w:right w:val="single" w:sz="4" w:space="0" w:color="auto"/>
            </w:tcBorders>
            <w:vAlign w:val="bottom"/>
          </w:tcPr>
          <w:p w:rsidR="00F23BAA" w:rsidRPr="00F23BAA" w:rsidP="00F23BAA" w14:paraId="7678C5B6" w14:textId="77777777">
            <w:pPr>
              <w:spacing w:after="0" w:line="240" w:lineRule="auto"/>
              <w:jc w:val="right"/>
              <w:rPr>
                <w:rFonts w:ascii="Times New Roman" w:eastAsia="Times New Roman" w:hAnsi="Times New Roman" w:cs="Times New Roman"/>
                <w:sz w:val="26"/>
                <w:szCs w:val="26"/>
              </w:rPr>
            </w:pPr>
            <w:r w:rsidRPr="00F23BAA">
              <w:rPr>
                <w:rFonts w:ascii="Times New Roman" w:eastAsia="Times New Roman" w:hAnsi="Times New Roman" w:cs="Times New Roman"/>
                <w:sz w:val="26"/>
                <w:szCs w:val="26"/>
              </w:rPr>
              <w:t>60 hrs.</w:t>
            </w:r>
          </w:p>
          <w:p w:rsidR="00F23BAA" w:rsidRPr="00F23BAA" w:rsidP="00F23BAA" w14:paraId="1245C2F1" w14:textId="77777777">
            <w:pPr>
              <w:spacing w:after="0" w:line="240" w:lineRule="auto"/>
              <w:jc w:val="right"/>
              <w:rPr>
                <w:rFonts w:ascii="Times New Roman" w:eastAsia="Times New Roman" w:hAnsi="Times New Roman" w:cs="Times New Roman"/>
                <w:sz w:val="26"/>
                <w:szCs w:val="26"/>
              </w:rPr>
            </w:pPr>
            <w:r w:rsidRPr="00F23BAA">
              <w:rPr>
                <w:rFonts w:ascii="Times New Roman" w:eastAsia="Times New Roman" w:hAnsi="Times New Roman" w:cs="Times New Roman"/>
                <w:sz w:val="26"/>
                <w:szCs w:val="26"/>
              </w:rPr>
              <w:t>$4,637.40</w:t>
            </w:r>
          </w:p>
        </w:tc>
        <w:tc>
          <w:tcPr>
            <w:tcW w:w="1890" w:type="dxa"/>
            <w:tcBorders>
              <w:top w:val="single" w:sz="4" w:space="0" w:color="auto"/>
              <w:left w:val="single" w:sz="4" w:space="0" w:color="auto"/>
              <w:bottom w:val="single" w:sz="4" w:space="0" w:color="auto"/>
              <w:right w:val="single" w:sz="4" w:space="0" w:color="auto"/>
            </w:tcBorders>
            <w:vAlign w:val="bottom"/>
          </w:tcPr>
          <w:p w:rsidR="00F23BAA" w:rsidRPr="00F23BAA" w:rsidP="00F23BAA" w14:paraId="195459B7" w14:textId="77777777">
            <w:pPr>
              <w:spacing w:after="0" w:line="240" w:lineRule="auto"/>
              <w:jc w:val="right"/>
              <w:rPr>
                <w:rFonts w:ascii="Times New Roman" w:eastAsia="Times New Roman" w:hAnsi="Times New Roman" w:cs="Times New Roman"/>
                <w:sz w:val="26"/>
                <w:szCs w:val="26"/>
              </w:rPr>
            </w:pPr>
            <w:r w:rsidRPr="00F23BAA">
              <w:rPr>
                <w:rFonts w:ascii="Times New Roman" w:eastAsia="Times New Roman" w:hAnsi="Times New Roman" w:cs="Times New Roman"/>
                <w:sz w:val="26"/>
                <w:szCs w:val="26"/>
              </w:rPr>
              <w:t>720 hrs.</w:t>
            </w:r>
          </w:p>
          <w:p w:rsidR="00F23BAA" w:rsidRPr="00F23BAA" w:rsidP="00F23BAA" w14:paraId="540283DE" w14:textId="77777777">
            <w:pPr>
              <w:spacing w:after="0" w:line="240" w:lineRule="auto"/>
              <w:jc w:val="right"/>
              <w:rPr>
                <w:rFonts w:ascii="Times New Roman" w:eastAsia="Times New Roman" w:hAnsi="Times New Roman" w:cs="Times New Roman"/>
                <w:sz w:val="26"/>
                <w:szCs w:val="26"/>
              </w:rPr>
            </w:pPr>
            <w:r w:rsidRPr="00F23BAA">
              <w:rPr>
                <w:rFonts w:ascii="Times New Roman" w:eastAsia="Times New Roman" w:hAnsi="Times New Roman" w:cs="Times New Roman"/>
                <w:sz w:val="26"/>
                <w:szCs w:val="26"/>
              </w:rPr>
              <w:t>$55,648.80</w:t>
            </w:r>
          </w:p>
        </w:tc>
        <w:tc>
          <w:tcPr>
            <w:tcW w:w="1350" w:type="dxa"/>
            <w:tcBorders>
              <w:top w:val="single" w:sz="4" w:space="0" w:color="auto"/>
              <w:left w:val="single" w:sz="4" w:space="0" w:color="auto"/>
              <w:bottom w:val="single" w:sz="4" w:space="0" w:color="auto"/>
              <w:right w:val="single" w:sz="4" w:space="0" w:color="auto"/>
            </w:tcBorders>
            <w:vAlign w:val="bottom"/>
          </w:tcPr>
          <w:p w:rsidR="00F23BAA" w:rsidRPr="00F23BAA" w:rsidP="00F23BAA" w14:paraId="7F89B2F0" w14:textId="77777777">
            <w:pPr>
              <w:spacing w:after="0" w:line="240" w:lineRule="auto"/>
              <w:jc w:val="right"/>
              <w:rPr>
                <w:rFonts w:ascii="Times New Roman" w:eastAsia="Times New Roman" w:hAnsi="Times New Roman" w:cs="Times New Roman"/>
                <w:sz w:val="26"/>
                <w:szCs w:val="26"/>
              </w:rPr>
            </w:pPr>
            <w:r w:rsidRPr="00F23BAA">
              <w:rPr>
                <w:rFonts w:ascii="Times New Roman" w:eastAsia="Times New Roman" w:hAnsi="Times New Roman" w:cs="Times New Roman"/>
                <w:sz w:val="26"/>
                <w:szCs w:val="26"/>
              </w:rPr>
              <w:t>$4,637.40</w:t>
            </w:r>
          </w:p>
        </w:tc>
      </w:tr>
      <w:tr w14:paraId="787A3BB0" w14:textId="77777777" w:rsidTr="00704540">
        <w:tblPrEx>
          <w:tblW w:w="10350" w:type="dxa"/>
          <w:tblInd w:w="-5" w:type="dxa"/>
          <w:tblLayout w:type="fixed"/>
          <w:tblCellMar>
            <w:left w:w="115" w:type="dxa"/>
            <w:right w:w="115" w:type="dxa"/>
          </w:tblCellMar>
          <w:tblLook w:val="01E0"/>
        </w:tblPrEx>
        <w:trPr>
          <w:cantSplit/>
        </w:trPr>
        <w:tc>
          <w:tcPr>
            <w:tcW w:w="1890" w:type="dxa"/>
            <w:vMerge/>
            <w:tcBorders>
              <w:left w:val="single" w:sz="4" w:space="0" w:color="auto"/>
              <w:right w:val="single" w:sz="4" w:space="0" w:color="auto"/>
            </w:tcBorders>
          </w:tcPr>
          <w:p w:rsidR="00F23BAA" w:rsidRPr="00F23BAA" w:rsidP="00F23BAA" w14:paraId="57DA44BC" w14:textId="77777777">
            <w:pPr>
              <w:spacing w:after="0" w:line="240" w:lineRule="auto"/>
              <w:rPr>
                <w:rFonts w:ascii="Times New Roman" w:eastAsia="Times New Roman" w:hAnsi="Times New Roman" w:cs="Times New Roman"/>
                <w:sz w:val="26"/>
                <w:szCs w:val="26"/>
              </w:rPr>
            </w:pPr>
          </w:p>
        </w:tc>
        <w:tc>
          <w:tcPr>
            <w:tcW w:w="1440" w:type="dxa"/>
            <w:tcBorders>
              <w:top w:val="single" w:sz="4" w:space="0" w:color="auto"/>
              <w:left w:val="single" w:sz="4" w:space="0" w:color="auto"/>
              <w:bottom w:val="single" w:sz="4" w:space="0" w:color="auto"/>
              <w:right w:val="single" w:sz="4" w:space="0" w:color="auto"/>
            </w:tcBorders>
            <w:vAlign w:val="bottom"/>
          </w:tcPr>
          <w:p w:rsidR="00F23BAA" w:rsidRPr="00F23BAA" w:rsidP="00F23BAA" w14:paraId="6B8BC825" w14:textId="77777777">
            <w:pPr>
              <w:spacing w:after="0" w:line="240" w:lineRule="auto"/>
              <w:rPr>
                <w:rFonts w:ascii="Times New Roman" w:eastAsia="Times New Roman" w:hAnsi="Times New Roman" w:cs="Times New Roman"/>
                <w:sz w:val="26"/>
                <w:szCs w:val="26"/>
              </w:rPr>
            </w:pPr>
            <w:r w:rsidRPr="00F23BAA">
              <w:rPr>
                <w:rFonts w:ascii="Times New Roman" w:eastAsia="Times New Roman" w:hAnsi="Times New Roman" w:cs="Times New Roman"/>
                <w:sz w:val="26"/>
                <w:szCs w:val="26"/>
              </w:rPr>
              <w:t xml:space="preserve">98 (BA) </w:t>
            </w:r>
          </w:p>
        </w:tc>
        <w:tc>
          <w:tcPr>
            <w:tcW w:w="900" w:type="dxa"/>
            <w:tcBorders>
              <w:top w:val="single" w:sz="4" w:space="0" w:color="auto"/>
              <w:left w:val="single" w:sz="4" w:space="0" w:color="auto"/>
              <w:bottom w:val="single" w:sz="4" w:space="0" w:color="auto"/>
              <w:right w:val="single" w:sz="4" w:space="0" w:color="auto"/>
            </w:tcBorders>
            <w:vAlign w:val="bottom"/>
          </w:tcPr>
          <w:p w:rsidR="00F23BAA" w:rsidRPr="00F23BAA" w:rsidP="00F23BAA" w14:paraId="6C8A2A33" w14:textId="77777777">
            <w:pPr>
              <w:spacing w:after="0" w:line="240" w:lineRule="auto"/>
              <w:jc w:val="right"/>
              <w:rPr>
                <w:rFonts w:ascii="Times New Roman" w:eastAsia="Times New Roman" w:hAnsi="Times New Roman" w:cs="Times New Roman"/>
                <w:sz w:val="26"/>
                <w:szCs w:val="26"/>
              </w:rPr>
            </w:pPr>
            <w:r w:rsidRPr="00F23BAA">
              <w:rPr>
                <w:rFonts w:ascii="Times New Roman" w:eastAsia="Times New Roman" w:hAnsi="Times New Roman" w:cs="Times New Roman"/>
                <w:sz w:val="26"/>
                <w:szCs w:val="26"/>
              </w:rPr>
              <w:t>1</w:t>
            </w:r>
          </w:p>
        </w:tc>
        <w:tc>
          <w:tcPr>
            <w:tcW w:w="1530" w:type="dxa"/>
            <w:tcBorders>
              <w:top w:val="single" w:sz="4" w:space="0" w:color="auto"/>
              <w:left w:val="single" w:sz="4" w:space="0" w:color="auto"/>
              <w:bottom w:val="single" w:sz="4" w:space="0" w:color="auto"/>
              <w:right w:val="single" w:sz="4" w:space="0" w:color="auto"/>
            </w:tcBorders>
            <w:vAlign w:val="bottom"/>
          </w:tcPr>
          <w:p w:rsidR="00F23BAA" w:rsidRPr="00F23BAA" w:rsidP="00F23BAA" w14:paraId="0B81E2FD" w14:textId="77777777">
            <w:pPr>
              <w:spacing w:after="0" w:line="240" w:lineRule="auto"/>
              <w:jc w:val="right"/>
              <w:rPr>
                <w:rFonts w:ascii="Times New Roman" w:eastAsia="Times New Roman" w:hAnsi="Times New Roman" w:cs="Times New Roman"/>
                <w:sz w:val="26"/>
                <w:szCs w:val="26"/>
              </w:rPr>
            </w:pPr>
            <w:r w:rsidRPr="00F23BAA">
              <w:rPr>
                <w:rFonts w:ascii="Times New Roman" w:eastAsia="Times New Roman" w:hAnsi="Times New Roman" w:cs="Times New Roman"/>
                <w:sz w:val="26"/>
                <w:szCs w:val="26"/>
              </w:rPr>
              <w:t>98</w:t>
            </w:r>
          </w:p>
        </w:tc>
        <w:tc>
          <w:tcPr>
            <w:tcW w:w="1350" w:type="dxa"/>
            <w:tcBorders>
              <w:top w:val="single" w:sz="4" w:space="0" w:color="auto"/>
              <w:left w:val="single" w:sz="4" w:space="0" w:color="auto"/>
              <w:bottom w:val="single" w:sz="4" w:space="0" w:color="auto"/>
              <w:right w:val="single" w:sz="4" w:space="0" w:color="auto"/>
            </w:tcBorders>
            <w:vAlign w:val="bottom"/>
          </w:tcPr>
          <w:p w:rsidR="00F23BAA" w:rsidRPr="00F23BAA" w:rsidP="00F23BAA" w14:paraId="10EDAC26" w14:textId="77777777">
            <w:pPr>
              <w:spacing w:after="0" w:line="240" w:lineRule="auto"/>
              <w:jc w:val="right"/>
              <w:rPr>
                <w:rFonts w:ascii="Times New Roman" w:eastAsia="Times New Roman" w:hAnsi="Times New Roman" w:cs="Times New Roman"/>
                <w:sz w:val="26"/>
                <w:szCs w:val="26"/>
              </w:rPr>
            </w:pPr>
            <w:r w:rsidRPr="00F23BAA">
              <w:rPr>
                <w:rFonts w:ascii="Times New Roman" w:eastAsia="Times New Roman" w:hAnsi="Times New Roman" w:cs="Times New Roman"/>
                <w:sz w:val="26"/>
                <w:szCs w:val="26"/>
              </w:rPr>
              <w:t>60 hrs.</w:t>
            </w:r>
          </w:p>
          <w:p w:rsidR="00F23BAA" w:rsidRPr="00F23BAA" w:rsidP="00F23BAA" w14:paraId="08F1F60A" w14:textId="77777777">
            <w:pPr>
              <w:spacing w:after="0" w:line="240" w:lineRule="auto"/>
              <w:jc w:val="right"/>
              <w:rPr>
                <w:rFonts w:ascii="Times New Roman" w:eastAsia="Times New Roman" w:hAnsi="Times New Roman" w:cs="Times New Roman"/>
                <w:sz w:val="26"/>
                <w:szCs w:val="26"/>
              </w:rPr>
            </w:pPr>
            <w:r w:rsidRPr="00F23BAA">
              <w:rPr>
                <w:rFonts w:ascii="Times New Roman" w:eastAsia="Times New Roman" w:hAnsi="Times New Roman" w:cs="Times New Roman"/>
                <w:sz w:val="26"/>
                <w:szCs w:val="26"/>
              </w:rPr>
              <w:t>$4,637.40</w:t>
            </w:r>
          </w:p>
        </w:tc>
        <w:tc>
          <w:tcPr>
            <w:tcW w:w="1890" w:type="dxa"/>
            <w:tcBorders>
              <w:top w:val="single" w:sz="4" w:space="0" w:color="auto"/>
              <w:left w:val="single" w:sz="4" w:space="0" w:color="auto"/>
              <w:bottom w:val="single" w:sz="4" w:space="0" w:color="auto"/>
              <w:right w:val="single" w:sz="4" w:space="0" w:color="auto"/>
            </w:tcBorders>
            <w:vAlign w:val="bottom"/>
          </w:tcPr>
          <w:p w:rsidR="00F23BAA" w:rsidRPr="00F23BAA" w:rsidP="00F23BAA" w14:paraId="45789501" w14:textId="77777777">
            <w:pPr>
              <w:spacing w:after="0" w:line="240" w:lineRule="auto"/>
              <w:jc w:val="right"/>
              <w:rPr>
                <w:rFonts w:ascii="Times New Roman" w:eastAsia="Times New Roman" w:hAnsi="Times New Roman" w:cs="Times New Roman"/>
                <w:sz w:val="26"/>
                <w:szCs w:val="26"/>
              </w:rPr>
            </w:pPr>
            <w:r w:rsidRPr="00F23BAA">
              <w:rPr>
                <w:rFonts w:ascii="Times New Roman" w:eastAsia="Times New Roman" w:hAnsi="Times New Roman" w:cs="Times New Roman"/>
                <w:sz w:val="26"/>
                <w:szCs w:val="26"/>
              </w:rPr>
              <w:t>5,880 hrs.</w:t>
            </w:r>
          </w:p>
          <w:p w:rsidR="00F23BAA" w:rsidRPr="00F23BAA" w:rsidP="00F23BAA" w14:paraId="3DF92A1F" w14:textId="77777777">
            <w:pPr>
              <w:spacing w:after="0" w:line="240" w:lineRule="auto"/>
              <w:jc w:val="right"/>
              <w:rPr>
                <w:rFonts w:ascii="Times New Roman" w:eastAsia="Times New Roman" w:hAnsi="Times New Roman" w:cs="Times New Roman"/>
                <w:sz w:val="26"/>
                <w:szCs w:val="26"/>
              </w:rPr>
            </w:pPr>
            <w:r w:rsidRPr="00F23BAA">
              <w:rPr>
                <w:rFonts w:ascii="Times New Roman" w:eastAsia="Times New Roman" w:hAnsi="Times New Roman" w:cs="Times New Roman"/>
                <w:sz w:val="26"/>
                <w:szCs w:val="26"/>
              </w:rPr>
              <w:t>$454,465.20</w:t>
            </w:r>
          </w:p>
        </w:tc>
        <w:tc>
          <w:tcPr>
            <w:tcW w:w="1350" w:type="dxa"/>
            <w:tcBorders>
              <w:top w:val="single" w:sz="4" w:space="0" w:color="auto"/>
              <w:left w:val="single" w:sz="4" w:space="0" w:color="auto"/>
              <w:bottom w:val="single" w:sz="4" w:space="0" w:color="auto"/>
              <w:right w:val="single" w:sz="4" w:space="0" w:color="auto"/>
            </w:tcBorders>
            <w:vAlign w:val="bottom"/>
          </w:tcPr>
          <w:p w:rsidR="00F23BAA" w:rsidRPr="00F23BAA" w:rsidP="00F23BAA" w14:paraId="1AD1AA2D" w14:textId="77777777">
            <w:pPr>
              <w:spacing w:after="0" w:line="240" w:lineRule="auto"/>
              <w:jc w:val="right"/>
              <w:rPr>
                <w:rFonts w:ascii="Times New Roman" w:eastAsia="Times New Roman" w:hAnsi="Times New Roman" w:cs="Times New Roman"/>
                <w:sz w:val="26"/>
                <w:szCs w:val="26"/>
              </w:rPr>
            </w:pPr>
            <w:r w:rsidRPr="00F23BAA">
              <w:rPr>
                <w:rFonts w:ascii="Times New Roman" w:eastAsia="Times New Roman" w:hAnsi="Times New Roman" w:cs="Times New Roman"/>
                <w:sz w:val="26"/>
                <w:szCs w:val="26"/>
              </w:rPr>
              <w:t>$4,637.40</w:t>
            </w:r>
          </w:p>
        </w:tc>
      </w:tr>
      <w:tr w14:paraId="0CA83CD3" w14:textId="77777777" w:rsidTr="00704540">
        <w:tblPrEx>
          <w:tblW w:w="10350" w:type="dxa"/>
          <w:tblInd w:w="-5" w:type="dxa"/>
          <w:tblLayout w:type="fixed"/>
          <w:tblCellMar>
            <w:left w:w="115" w:type="dxa"/>
            <w:right w:w="115" w:type="dxa"/>
          </w:tblCellMar>
          <w:tblLook w:val="01E0"/>
        </w:tblPrEx>
        <w:trPr>
          <w:cantSplit/>
        </w:trPr>
        <w:tc>
          <w:tcPr>
            <w:tcW w:w="1890" w:type="dxa"/>
            <w:vMerge/>
            <w:tcBorders>
              <w:left w:val="single" w:sz="4" w:space="0" w:color="auto"/>
              <w:right w:val="single" w:sz="4" w:space="0" w:color="auto"/>
            </w:tcBorders>
          </w:tcPr>
          <w:p w:rsidR="00F23BAA" w:rsidRPr="00F23BAA" w:rsidP="00F23BAA" w14:paraId="0450C9C0" w14:textId="77777777">
            <w:pPr>
              <w:spacing w:after="0" w:line="240" w:lineRule="auto"/>
              <w:rPr>
                <w:rFonts w:ascii="Times New Roman" w:eastAsia="Times New Roman" w:hAnsi="Times New Roman" w:cs="Times New Roman"/>
                <w:sz w:val="26"/>
                <w:szCs w:val="26"/>
              </w:rPr>
            </w:pPr>
          </w:p>
        </w:tc>
        <w:tc>
          <w:tcPr>
            <w:tcW w:w="1440" w:type="dxa"/>
            <w:tcBorders>
              <w:top w:val="single" w:sz="4" w:space="0" w:color="auto"/>
              <w:left w:val="single" w:sz="4" w:space="0" w:color="auto"/>
              <w:bottom w:val="single" w:sz="4" w:space="0" w:color="auto"/>
              <w:right w:val="single" w:sz="4" w:space="0" w:color="auto"/>
            </w:tcBorders>
            <w:vAlign w:val="bottom"/>
          </w:tcPr>
          <w:p w:rsidR="00F23BAA" w:rsidRPr="00F23BAA" w:rsidP="00F23BAA" w14:paraId="2A587323" w14:textId="77777777">
            <w:pPr>
              <w:spacing w:after="0" w:line="240" w:lineRule="auto"/>
              <w:rPr>
                <w:rFonts w:ascii="Times New Roman" w:eastAsia="Times New Roman" w:hAnsi="Times New Roman" w:cs="Times New Roman"/>
                <w:sz w:val="26"/>
                <w:szCs w:val="26"/>
              </w:rPr>
            </w:pPr>
            <w:r w:rsidRPr="00F23BAA">
              <w:rPr>
                <w:rFonts w:ascii="Times New Roman" w:eastAsia="Times New Roman" w:hAnsi="Times New Roman" w:cs="Times New Roman"/>
                <w:sz w:val="26"/>
                <w:szCs w:val="26"/>
              </w:rPr>
              <w:t>165 (TOP)</w:t>
            </w:r>
          </w:p>
        </w:tc>
        <w:tc>
          <w:tcPr>
            <w:tcW w:w="900" w:type="dxa"/>
            <w:tcBorders>
              <w:top w:val="single" w:sz="4" w:space="0" w:color="auto"/>
              <w:left w:val="single" w:sz="4" w:space="0" w:color="auto"/>
              <w:bottom w:val="single" w:sz="4" w:space="0" w:color="auto"/>
              <w:right w:val="single" w:sz="4" w:space="0" w:color="auto"/>
            </w:tcBorders>
            <w:vAlign w:val="bottom"/>
          </w:tcPr>
          <w:p w:rsidR="00F23BAA" w:rsidRPr="00F23BAA" w:rsidP="00F23BAA" w14:paraId="1E45DBE2" w14:textId="77777777">
            <w:pPr>
              <w:spacing w:after="0" w:line="240" w:lineRule="auto"/>
              <w:jc w:val="right"/>
              <w:rPr>
                <w:rFonts w:ascii="Times New Roman" w:eastAsia="Times New Roman" w:hAnsi="Times New Roman" w:cs="Times New Roman"/>
                <w:sz w:val="26"/>
                <w:szCs w:val="26"/>
              </w:rPr>
            </w:pPr>
            <w:r w:rsidRPr="00F23BAA">
              <w:rPr>
                <w:rFonts w:ascii="Times New Roman" w:eastAsia="Times New Roman" w:hAnsi="Times New Roman" w:cs="Times New Roman"/>
                <w:sz w:val="26"/>
                <w:szCs w:val="26"/>
              </w:rPr>
              <w:t>1</w:t>
            </w:r>
          </w:p>
        </w:tc>
        <w:tc>
          <w:tcPr>
            <w:tcW w:w="1530" w:type="dxa"/>
            <w:tcBorders>
              <w:top w:val="single" w:sz="4" w:space="0" w:color="auto"/>
              <w:left w:val="single" w:sz="4" w:space="0" w:color="auto"/>
              <w:bottom w:val="single" w:sz="4" w:space="0" w:color="auto"/>
              <w:right w:val="single" w:sz="4" w:space="0" w:color="auto"/>
            </w:tcBorders>
            <w:vAlign w:val="bottom"/>
          </w:tcPr>
          <w:p w:rsidR="00F23BAA" w:rsidRPr="00F23BAA" w:rsidP="00F23BAA" w14:paraId="79114297" w14:textId="77777777">
            <w:pPr>
              <w:spacing w:after="0" w:line="240" w:lineRule="auto"/>
              <w:jc w:val="right"/>
              <w:rPr>
                <w:rFonts w:ascii="Times New Roman" w:eastAsia="Times New Roman" w:hAnsi="Times New Roman" w:cs="Times New Roman"/>
                <w:sz w:val="26"/>
                <w:szCs w:val="26"/>
              </w:rPr>
            </w:pPr>
            <w:r w:rsidRPr="00F23BAA">
              <w:rPr>
                <w:rFonts w:ascii="Times New Roman" w:eastAsia="Times New Roman" w:hAnsi="Times New Roman" w:cs="Times New Roman"/>
                <w:sz w:val="26"/>
                <w:szCs w:val="26"/>
              </w:rPr>
              <w:t>165</w:t>
            </w:r>
          </w:p>
        </w:tc>
        <w:tc>
          <w:tcPr>
            <w:tcW w:w="1350" w:type="dxa"/>
            <w:tcBorders>
              <w:top w:val="single" w:sz="4" w:space="0" w:color="auto"/>
              <w:left w:val="single" w:sz="4" w:space="0" w:color="auto"/>
              <w:bottom w:val="single" w:sz="4" w:space="0" w:color="auto"/>
              <w:right w:val="single" w:sz="4" w:space="0" w:color="auto"/>
            </w:tcBorders>
            <w:vAlign w:val="bottom"/>
          </w:tcPr>
          <w:p w:rsidR="00F23BAA" w:rsidRPr="00F23BAA" w:rsidP="00F23BAA" w14:paraId="2634A4BA" w14:textId="77777777">
            <w:pPr>
              <w:spacing w:after="0" w:line="240" w:lineRule="auto"/>
              <w:jc w:val="right"/>
              <w:rPr>
                <w:rFonts w:ascii="Times New Roman" w:eastAsia="Times New Roman" w:hAnsi="Times New Roman" w:cs="Times New Roman"/>
                <w:sz w:val="26"/>
                <w:szCs w:val="26"/>
              </w:rPr>
            </w:pPr>
            <w:r w:rsidRPr="00F23BAA">
              <w:rPr>
                <w:rFonts w:ascii="Times New Roman" w:eastAsia="Times New Roman" w:hAnsi="Times New Roman" w:cs="Times New Roman"/>
                <w:sz w:val="26"/>
                <w:szCs w:val="26"/>
              </w:rPr>
              <w:t>60 hrs.</w:t>
            </w:r>
          </w:p>
          <w:p w:rsidR="00F23BAA" w:rsidRPr="00F23BAA" w:rsidP="00F23BAA" w14:paraId="4CA02F70" w14:textId="77777777">
            <w:pPr>
              <w:spacing w:after="0" w:line="240" w:lineRule="auto"/>
              <w:jc w:val="right"/>
              <w:rPr>
                <w:rFonts w:ascii="Times New Roman" w:eastAsia="Times New Roman" w:hAnsi="Times New Roman" w:cs="Times New Roman"/>
                <w:sz w:val="26"/>
                <w:szCs w:val="26"/>
              </w:rPr>
            </w:pPr>
            <w:r w:rsidRPr="00F23BAA">
              <w:rPr>
                <w:rFonts w:ascii="Times New Roman" w:eastAsia="Times New Roman" w:hAnsi="Times New Roman" w:cs="Times New Roman"/>
                <w:sz w:val="26"/>
                <w:szCs w:val="26"/>
              </w:rPr>
              <w:t>$4,637.40</w:t>
            </w:r>
          </w:p>
        </w:tc>
        <w:tc>
          <w:tcPr>
            <w:tcW w:w="1890" w:type="dxa"/>
            <w:tcBorders>
              <w:top w:val="single" w:sz="4" w:space="0" w:color="auto"/>
              <w:left w:val="single" w:sz="4" w:space="0" w:color="auto"/>
              <w:bottom w:val="single" w:sz="4" w:space="0" w:color="auto"/>
              <w:right w:val="single" w:sz="4" w:space="0" w:color="auto"/>
            </w:tcBorders>
            <w:vAlign w:val="bottom"/>
          </w:tcPr>
          <w:p w:rsidR="00F23BAA" w:rsidRPr="00F23BAA" w:rsidP="00F23BAA" w14:paraId="3848BA8C" w14:textId="77777777">
            <w:pPr>
              <w:spacing w:after="0" w:line="240" w:lineRule="auto"/>
              <w:jc w:val="right"/>
              <w:rPr>
                <w:rFonts w:ascii="Times New Roman" w:eastAsia="Times New Roman" w:hAnsi="Times New Roman" w:cs="Times New Roman"/>
                <w:sz w:val="26"/>
                <w:szCs w:val="26"/>
              </w:rPr>
            </w:pPr>
            <w:r w:rsidRPr="00F23BAA">
              <w:rPr>
                <w:rFonts w:ascii="Times New Roman" w:eastAsia="Times New Roman" w:hAnsi="Times New Roman" w:cs="Times New Roman"/>
                <w:sz w:val="26"/>
                <w:szCs w:val="26"/>
              </w:rPr>
              <w:t>9.900 hrs.</w:t>
            </w:r>
          </w:p>
          <w:p w:rsidR="00F23BAA" w:rsidRPr="00F23BAA" w:rsidP="00F23BAA" w14:paraId="5929650C" w14:textId="77777777">
            <w:pPr>
              <w:spacing w:after="0" w:line="240" w:lineRule="auto"/>
              <w:jc w:val="right"/>
              <w:rPr>
                <w:rFonts w:ascii="Times New Roman" w:eastAsia="Times New Roman" w:hAnsi="Times New Roman" w:cs="Times New Roman"/>
                <w:sz w:val="26"/>
                <w:szCs w:val="26"/>
              </w:rPr>
            </w:pPr>
            <w:r w:rsidRPr="00F23BAA">
              <w:rPr>
                <w:rFonts w:ascii="Times New Roman" w:eastAsia="Times New Roman" w:hAnsi="Times New Roman" w:cs="Times New Roman"/>
                <w:sz w:val="26"/>
                <w:szCs w:val="26"/>
              </w:rPr>
              <w:t>$765,171.00</w:t>
            </w:r>
          </w:p>
        </w:tc>
        <w:tc>
          <w:tcPr>
            <w:tcW w:w="1350" w:type="dxa"/>
            <w:tcBorders>
              <w:top w:val="single" w:sz="4" w:space="0" w:color="auto"/>
              <w:left w:val="single" w:sz="4" w:space="0" w:color="auto"/>
              <w:bottom w:val="single" w:sz="4" w:space="0" w:color="auto"/>
              <w:right w:val="single" w:sz="4" w:space="0" w:color="auto"/>
            </w:tcBorders>
            <w:vAlign w:val="bottom"/>
          </w:tcPr>
          <w:p w:rsidR="00F23BAA" w:rsidRPr="00F23BAA" w:rsidP="00F23BAA" w14:paraId="2416758C" w14:textId="77777777">
            <w:pPr>
              <w:spacing w:after="0" w:line="240" w:lineRule="auto"/>
              <w:jc w:val="right"/>
              <w:rPr>
                <w:rFonts w:ascii="Times New Roman" w:eastAsia="Times New Roman" w:hAnsi="Times New Roman" w:cs="Times New Roman"/>
                <w:sz w:val="26"/>
                <w:szCs w:val="26"/>
              </w:rPr>
            </w:pPr>
            <w:r w:rsidRPr="00F23BAA">
              <w:rPr>
                <w:rFonts w:ascii="Times New Roman" w:eastAsia="Times New Roman" w:hAnsi="Times New Roman" w:cs="Times New Roman"/>
                <w:sz w:val="26"/>
                <w:szCs w:val="26"/>
              </w:rPr>
              <w:t>$4,637.40</w:t>
            </w:r>
          </w:p>
        </w:tc>
      </w:tr>
      <w:tr w14:paraId="4EB1063F" w14:textId="77777777" w:rsidTr="00704540">
        <w:tblPrEx>
          <w:tblW w:w="10350" w:type="dxa"/>
          <w:tblInd w:w="-5" w:type="dxa"/>
          <w:tblLayout w:type="fixed"/>
          <w:tblCellMar>
            <w:left w:w="115" w:type="dxa"/>
            <w:right w:w="115" w:type="dxa"/>
          </w:tblCellMar>
          <w:tblLook w:val="01E0"/>
        </w:tblPrEx>
        <w:trPr>
          <w:cantSplit/>
        </w:trPr>
        <w:tc>
          <w:tcPr>
            <w:tcW w:w="1890" w:type="dxa"/>
            <w:tcBorders>
              <w:left w:val="single" w:sz="4" w:space="0" w:color="auto"/>
              <w:right w:val="single" w:sz="4" w:space="0" w:color="auto"/>
            </w:tcBorders>
          </w:tcPr>
          <w:p w:rsidR="00F23BAA" w:rsidRPr="00F23BAA" w:rsidP="00F23BAA" w14:paraId="2D3230A3" w14:textId="77777777">
            <w:pPr>
              <w:spacing w:after="0" w:line="240" w:lineRule="auto"/>
              <w:rPr>
                <w:rFonts w:ascii="Times New Roman" w:eastAsia="Times New Roman" w:hAnsi="Times New Roman" w:cs="Times New Roman"/>
                <w:sz w:val="26"/>
                <w:szCs w:val="26"/>
              </w:rPr>
            </w:pPr>
            <w:r w:rsidRPr="00F23BAA">
              <w:rPr>
                <w:rFonts w:ascii="Times New Roman" w:eastAsia="Times New Roman" w:hAnsi="Times New Roman" w:cs="Times New Roman"/>
                <w:sz w:val="26"/>
                <w:szCs w:val="26"/>
              </w:rPr>
              <w:t>Record Retention</w:t>
            </w:r>
          </w:p>
        </w:tc>
        <w:tc>
          <w:tcPr>
            <w:tcW w:w="1440" w:type="dxa"/>
            <w:tcBorders>
              <w:top w:val="single" w:sz="4" w:space="0" w:color="auto"/>
              <w:left w:val="single" w:sz="4" w:space="0" w:color="auto"/>
              <w:bottom w:val="single" w:sz="4" w:space="0" w:color="auto"/>
              <w:right w:val="single" w:sz="4" w:space="0" w:color="auto"/>
            </w:tcBorders>
            <w:vAlign w:val="bottom"/>
          </w:tcPr>
          <w:p w:rsidR="00F23BAA" w:rsidRPr="00F23BAA" w:rsidP="00F23BAA" w14:paraId="7980A9B7" w14:textId="77777777">
            <w:pPr>
              <w:spacing w:after="0" w:line="240" w:lineRule="auto"/>
              <w:rPr>
                <w:rFonts w:ascii="Times New Roman" w:eastAsia="Times New Roman" w:hAnsi="Times New Roman" w:cs="Times New Roman"/>
                <w:sz w:val="26"/>
                <w:szCs w:val="26"/>
              </w:rPr>
            </w:pPr>
            <w:r w:rsidRPr="00F23BAA">
              <w:rPr>
                <w:rFonts w:ascii="Times New Roman" w:eastAsia="Times New Roman" w:hAnsi="Times New Roman" w:cs="Times New Roman"/>
                <w:sz w:val="26"/>
                <w:szCs w:val="26"/>
              </w:rPr>
              <w:t>(RC, BA, TOP)</w:t>
            </w:r>
          </w:p>
          <w:p w:rsidR="00F23BAA" w:rsidRPr="00F23BAA" w:rsidP="00F23BAA" w14:paraId="57FBBCC7" w14:textId="77777777">
            <w:pPr>
              <w:spacing w:after="0" w:line="240" w:lineRule="auto"/>
              <w:rPr>
                <w:rFonts w:ascii="Times New Roman" w:eastAsia="Times New Roman" w:hAnsi="Times New Roman" w:cs="Times New Roman"/>
                <w:sz w:val="26"/>
                <w:szCs w:val="26"/>
              </w:rPr>
            </w:pPr>
            <w:r w:rsidRPr="00F23BAA">
              <w:rPr>
                <w:rFonts w:ascii="Times New Roman" w:eastAsia="Times New Roman" w:hAnsi="Times New Roman" w:cs="Times New Roman"/>
                <w:sz w:val="26"/>
                <w:szCs w:val="26"/>
              </w:rPr>
              <w:t>275</w:t>
            </w:r>
          </w:p>
        </w:tc>
        <w:tc>
          <w:tcPr>
            <w:tcW w:w="900" w:type="dxa"/>
            <w:tcBorders>
              <w:top w:val="single" w:sz="4" w:space="0" w:color="auto"/>
              <w:left w:val="single" w:sz="4" w:space="0" w:color="auto"/>
              <w:bottom w:val="single" w:sz="4" w:space="0" w:color="auto"/>
              <w:right w:val="single" w:sz="4" w:space="0" w:color="auto"/>
            </w:tcBorders>
            <w:vAlign w:val="bottom"/>
          </w:tcPr>
          <w:p w:rsidR="00F23BAA" w:rsidRPr="00F23BAA" w:rsidP="00F23BAA" w14:paraId="6F85FC53" w14:textId="77777777">
            <w:pPr>
              <w:spacing w:after="0" w:line="240" w:lineRule="auto"/>
              <w:jc w:val="right"/>
              <w:rPr>
                <w:rFonts w:ascii="Times New Roman" w:eastAsia="Times New Roman" w:hAnsi="Times New Roman" w:cs="Times New Roman"/>
                <w:sz w:val="26"/>
                <w:szCs w:val="26"/>
              </w:rPr>
            </w:pPr>
            <w:r w:rsidRPr="00F23BAA">
              <w:rPr>
                <w:rFonts w:ascii="Times New Roman" w:eastAsia="Times New Roman" w:hAnsi="Times New Roman" w:cs="Times New Roman"/>
                <w:sz w:val="26"/>
                <w:szCs w:val="26"/>
              </w:rPr>
              <w:t>1</w:t>
            </w:r>
          </w:p>
        </w:tc>
        <w:tc>
          <w:tcPr>
            <w:tcW w:w="1530" w:type="dxa"/>
            <w:tcBorders>
              <w:top w:val="single" w:sz="4" w:space="0" w:color="auto"/>
              <w:left w:val="single" w:sz="4" w:space="0" w:color="auto"/>
              <w:bottom w:val="single" w:sz="4" w:space="0" w:color="auto"/>
              <w:right w:val="single" w:sz="4" w:space="0" w:color="auto"/>
            </w:tcBorders>
            <w:vAlign w:val="bottom"/>
          </w:tcPr>
          <w:p w:rsidR="00F23BAA" w:rsidRPr="00F23BAA" w:rsidP="00F23BAA" w14:paraId="022DFAC9" w14:textId="77777777">
            <w:pPr>
              <w:spacing w:after="0" w:line="240" w:lineRule="auto"/>
              <w:jc w:val="right"/>
              <w:rPr>
                <w:rFonts w:ascii="Times New Roman" w:eastAsia="Times New Roman" w:hAnsi="Times New Roman" w:cs="Times New Roman"/>
                <w:sz w:val="26"/>
                <w:szCs w:val="26"/>
              </w:rPr>
            </w:pPr>
            <w:r w:rsidRPr="00F23BAA">
              <w:rPr>
                <w:rFonts w:ascii="Times New Roman" w:eastAsia="Times New Roman" w:hAnsi="Times New Roman" w:cs="Times New Roman"/>
                <w:sz w:val="26"/>
                <w:szCs w:val="26"/>
              </w:rPr>
              <w:t>275</w:t>
            </w:r>
          </w:p>
        </w:tc>
        <w:tc>
          <w:tcPr>
            <w:tcW w:w="1350" w:type="dxa"/>
            <w:tcBorders>
              <w:top w:val="single" w:sz="4" w:space="0" w:color="auto"/>
              <w:left w:val="single" w:sz="4" w:space="0" w:color="auto"/>
              <w:bottom w:val="single" w:sz="4" w:space="0" w:color="auto"/>
              <w:right w:val="single" w:sz="4" w:space="0" w:color="auto"/>
            </w:tcBorders>
            <w:vAlign w:val="bottom"/>
          </w:tcPr>
          <w:p w:rsidR="00F23BAA" w:rsidRPr="00F23BAA" w:rsidP="00F23BAA" w14:paraId="38FAA399" w14:textId="77777777">
            <w:pPr>
              <w:spacing w:after="0" w:line="240" w:lineRule="auto"/>
              <w:jc w:val="right"/>
              <w:rPr>
                <w:rFonts w:ascii="Times New Roman" w:eastAsia="Times New Roman" w:hAnsi="Times New Roman" w:cs="Times New Roman"/>
                <w:sz w:val="26"/>
                <w:szCs w:val="26"/>
              </w:rPr>
            </w:pPr>
            <w:r w:rsidRPr="00F23BAA">
              <w:rPr>
                <w:rFonts w:ascii="Times New Roman" w:eastAsia="Times New Roman" w:hAnsi="Times New Roman" w:cs="Times New Roman"/>
                <w:sz w:val="26"/>
                <w:szCs w:val="26"/>
              </w:rPr>
              <w:t>60 hrs.</w:t>
            </w:r>
          </w:p>
          <w:p w:rsidR="00F23BAA" w:rsidRPr="00F23BAA" w:rsidP="00F23BAA" w14:paraId="0262EF5E" w14:textId="77777777">
            <w:pPr>
              <w:spacing w:after="0" w:line="240" w:lineRule="auto"/>
              <w:jc w:val="right"/>
              <w:rPr>
                <w:rFonts w:ascii="Times New Roman" w:eastAsia="Times New Roman" w:hAnsi="Times New Roman" w:cs="Times New Roman"/>
                <w:sz w:val="26"/>
                <w:szCs w:val="26"/>
              </w:rPr>
            </w:pPr>
            <w:r w:rsidRPr="00F23BAA">
              <w:rPr>
                <w:rFonts w:ascii="Times New Roman" w:eastAsia="Times New Roman" w:hAnsi="Times New Roman" w:cs="Times New Roman"/>
                <w:sz w:val="26"/>
                <w:szCs w:val="26"/>
              </w:rPr>
              <w:t>$2,735.40</w:t>
            </w:r>
          </w:p>
        </w:tc>
        <w:tc>
          <w:tcPr>
            <w:tcW w:w="1890" w:type="dxa"/>
            <w:tcBorders>
              <w:top w:val="single" w:sz="4" w:space="0" w:color="auto"/>
              <w:left w:val="single" w:sz="4" w:space="0" w:color="auto"/>
              <w:bottom w:val="single" w:sz="4" w:space="0" w:color="auto"/>
              <w:right w:val="single" w:sz="4" w:space="0" w:color="auto"/>
            </w:tcBorders>
            <w:vAlign w:val="bottom"/>
          </w:tcPr>
          <w:p w:rsidR="00F23BAA" w:rsidRPr="00F23BAA" w:rsidP="00F23BAA" w14:paraId="288597E8" w14:textId="77777777">
            <w:pPr>
              <w:spacing w:after="0" w:line="240" w:lineRule="auto"/>
              <w:jc w:val="right"/>
              <w:rPr>
                <w:rFonts w:ascii="Times New Roman" w:eastAsia="Times New Roman" w:hAnsi="Times New Roman" w:cs="Times New Roman"/>
                <w:sz w:val="26"/>
                <w:szCs w:val="26"/>
              </w:rPr>
            </w:pPr>
            <w:r w:rsidRPr="00F23BAA">
              <w:rPr>
                <w:rFonts w:ascii="Times New Roman" w:eastAsia="Times New Roman" w:hAnsi="Times New Roman" w:cs="Times New Roman"/>
                <w:sz w:val="26"/>
                <w:szCs w:val="26"/>
              </w:rPr>
              <w:t>16,500 hrs.</w:t>
            </w:r>
          </w:p>
          <w:p w:rsidR="00F23BAA" w:rsidRPr="00F23BAA" w:rsidP="00F23BAA" w14:paraId="28215FF3" w14:textId="77777777">
            <w:pPr>
              <w:spacing w:after="0" w:line="240" w:lineRule="auto"/>
              <w:jc w:val="right"/>
              <w:rPr>
                <w:rFonts w:ascii="Times New Roman" w:eastAsia="Times New Roman" w:hAnsi="Times New Roman" w:cs="Times New Roman"/>
                <w:sz w:val="26"/>
                <w:szCs w:val="26"/>
              </w:rPr>
            </w:pPr>
            <w:r w:rsidRPr="00F23BAA">
              <w:rPr>
                <w:rFonts w:ascii="Times New Roman" w:eastAsia="Times New Roman" w:hAnsi="Times New Roman" w:cs="Times New Roman"/>
                <w:sz w:val="26"/>
                <w:szCs w:val="26"/>
              </w:rPr>
              <w:t>$752,235.00</w:t>
            </w:r>
          </w:p>
        </w:tc>
        <w:tc>
          <w:tcPr>
            <w:tcW w:w="1350" w:type="dxa"/>
            <w:tcBorders>
              <w:top w:val="single" w:sz="4" w:space="0" w:color="auto"/>
              <w:left w:val="single" w:sz="4" w:space="0" w:color="auto"/>
              <w:bottom w:val="single" w:sz="4" w:space="0" w:color="auto"/>
              <w:right w:val="single" w:sz="4" w:space="0" w:color="auto"/>
            </w:tcBorders>
            <w:vAlign w:val="bottom"/>
          </w:tcPr>
          <w:p w:rsidR="00F23BAA" w:rsidRPr="00F23BAA" w:rsidP="00F23BAA" w14:paraId="236AAE64" w14:textId="77777777">
            <w:pPr>
              <w:spacing w:after="0" w:line="240" w:lineRule="auto"/>
              <w:jc w:val="right"/>
              <w:rPr>
                <w:rFonts w:ascii="Times New Roman" w:eastAsia="Times New Roman" w:hAnsi="Times New Roman" w:cs="Times New Roman"/>
                <w:sz w:val="26"/>
                <w:szCs w:val="26"/>
              </w:rPr>
            </w:pPr>
            <w:r w:rsidRPr="00F23BAA">
              <w:rPr>
                <w:rFonts w:ascii="Times New Roman" w:eastAsia="Times New Roman" w:hAnsi="Times New Roman" w:cs="Times New Roman"/>
                <w:sz w:val="26"/>
                <w:szCs w:val="26"/>
              </w:rPr>
              <w:t>$2,735.40</w:t>
            </w:r>
          </w:p>
        </w:tc>
      </w:tr>
      <w:tr w14:paraId="56887CA6" w14:textId="77777777" w:rsidTr="00704540">
        <w:tblPrEx>
          <w:tblW w:w="10350" w:type="dxa"/>
          <w:tblInd w:w="-5" w:type="dxa"/>
          <w:tblLayout w:type="fixed"/>
          <w:tblCellMar>
            <w:left w:w="115" w:type="dxa"/>
            <w:right w:w="115" w:type="dxa"/>
          </w:tblCellMar>
          <w:tblLook w:val="01E0"/>
        </w:tblPrEx>
        <w:trPr>
          <w:cantSplit/>
        </w:trPr>
        <w:tc>
          <w:tcPr>
            <w:tcW w:w="1890" w:type="dxa"/>
            <w:tcBorders>
              <w:top w:val="single" w:sz="4" w:space="0" w:color="auto"/>
              <w:left w:val="single" w:sz="4" w:space="0" w:color="auto"/>
              <w:right w:val="single" w:sz="4" w:space="0" w:color="auto"/>
            </w:tcBorders>
          </w:tcPr>
          <w:p w:rsidR="00F23BAA" w:rsidRPr="00F23BAA" w:rsidP="00F23BAA" w14:paraId="78498982" w14:textId="77777777">
            <w:pPr>
              <w:spacing w:after="0" w:line="240" w:lineRule="auto"/>
              <w:rPr>
                <w:rFonts w:ascii="Times New Roman" w:eastAsia="Times New Roman" w:hAnsi="Times New Roman" w:cs="Times New Roman"/>
                <w:sz w:val="26"/>
                <w:szCs w:val="26"/>
              </w:rPr>
            </w:pPr>
            <w:r w:rsidRPr="00F23BAA">
              <w:rPr>
                <w:rFonts w:ascii="Times New Roman" w:eastAsia="Times New Roman" w:hAnsi="Times New Roman" w:cs="Times New Roman"/>
                <w:sz w:val="26"/>
                <w:szCs w:val="26"/>
              </w:rPr>
              <w:t>TOTAL</w:t>
            </w:r>
          </w:p>
        </w:tc>
        <w:tc>
          <w:tcPr>
            <w:tcW w:w="522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F23BAA" w:rsidRPr="00F23BAA" w:rsidP="00F23BAA" w14:paraId="382D2C46" w14:textId="77777777">
            <w:pPr>
              <w:spacing w:after="0" w:line="240" w:lineRule="auto"/>
              <w:jc w:val="right"/>
              <w:rPr>
                <w:rFonts w:ascii="Times New Roman" w:eastAsia="Times New Roman" w:hAnsi="Times New Roman" w:cs="Times New Roman"/>
                <w:sz w:val="26"/>
                <w:szCs w:val="26"/>
              </w:rPr>
            </w:pPr>
          </w:p>
        </w:tc>
        <w:tc>
          <w:tcPr>
            <w:tcW w:w="1890" w:type="dxa"/>
            <w:tcBorders>
              <w:top w:val="single" w:sz="4" w:space="0" w:color="auto"/>
              <w:left w:val="single" w:sz="4" w:space="0" w:color="auto"/>
              <w:bottom w:val="single" w:sz="4" w:space="0" w:color="auto"/>
              <w:right w:val="single" w:sz="4" w:space="0" w:color="auto"/>
            </w:tcBorders>
            <w:vAlign w:val="bottom"/>
          </w:tcPr>
          <w:p w:rsidR="00F23BAA" w:rsidRPr="00F23BAA" w:rsidP="00F23BAA" w14:paraId="38085092" w14:textId="77777777">
            <w:pPr>
              <w:spacing w:after="0" w:line="240" w:lineRule="auto"/>
              <w:jc w:val="right"/>
              <w:rPr>
                <w:rFonts w:ascii="Times New Roman" w:eastAsia="Times New Roman" w:hAnsi="Times New Roman" w:cs="Times New Roman"/>
                <w:sz w:val="26"/>
                <w:szCs w:val="26"/>
              </w:rPr>
            </w:pPr>
            <w:r w:rsidRPr="00F23BAA">
              <w:rPr>
                <w:rFonts w:ascii="Times New Roman" w:eastAsia="Times New Roman" w:hAnsi="Times New Roman" w:cs="Times New Roman"/>
                <w:sz w:val="26"/>
                <w:szCs w:val="26"/>
              </w:rPr>
              <w:t>33,000 hrs.</w:t>
            </w:r>
          </w:p>
          <w:p w:rsidR="00F23BAA" w:rsidRPr="00F23BAA" w:rsidP="00F23BAA" w14:paraId="3207D465" w14:textId="77777777">
            <w:pPr>
              <w:spacing w:after="0" w:line="240" w:lineRule="auto"/>
              <w:jc w:val="right"/>
              <w:rPr>
                <w:rFonts w:ascii="Times New Roman" w:eastAsia="Times New Roman" w:hAnsi="Times New Roman" w:cs="Times New Roman"/>
                <w:sz w:val="26"/>
                <w:szCs w:val="26"/>
              </w:rPr>
            </w:pPr>
            <w:r w:rsidRPr="00F23BAA">
              <w:rPr>
                <w:rFonts w:ascii="Times New Roman" w:eastAsia="Times New Roman" w:hAnsi="Times New Roman" w:cs="Times New Roman"/>
                <w:sz w:val="26"/>
                <w:szCs w:val="26"/>
              </w:rPr>
              <w:t>$2,027,520.00</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F23BAA" w:rsidRPr="00F23BAA" w:rsidP="00F23BAA" w14:paraId="716BFAFC" w14:textId="77777777">
            <w:pPr>
              <w:spacing w:after="0" w:line="240" w:lineRule="auto"/>
              <w:jc w:val="right"/>
              <w:rPr>
                <w:rFonts w:ascii="Times New Roman" w:eastAsia="Times New Roman" w:hAnsi="Times New Roman" w:cs="Times New Roman"/>
                <w:sz w:val="26"/>
                <w:szCs w:val="26"/>
              </w:rPr>
            </w:pPr>
          </w:p>
        </w:tc>
      </w:tr>
    </w:tbl>
    <w:p w:rsidR="008C5925" w:rsidRPr="006D6F52" w:rsidP="008C5925" w14:paraId="1838F9BD" w14:textId="77777777">
      <w:pPr>
        <w:spacing w:after="0" w:line="240" w:lineRule="auto"/>
        <w:rPr>
          <w:rFonts w:ascii="Times New Roman" w:hAnsi="Times New Roman" w:cs="Times New Roman"/>
        </w:rPr>
      </w:pPr>
    </w:p>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1890"/>
        <w:gridCol w:w="1440"/>
        <w:gridCol w:w="900"/>
        <w:gridCol w:w="1530"/>
        <w:gridCol w:w="1350"/>
        <w:gridCol w:w="1890"/>
        <w:gridCol w:w="1350"/>
      </w:tblGrid>
      <w:tr w14:paraId="2B8C7D7A" w14:textId="77777777" w:rsidTr="00704540">
        <w:tblPrEx>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Ex>
        <w:trPr>
          <w:cantSplit/>
        </w:trPr>
        <w:tc>
          <w:tcPr>
            <w:tcW w:w="10350" w:type="dxa"/>
            <w:gridSpan w:val="7"/>
            <w:tcBorders>
              <w:top w:val="single" w:sz="4" w:space="0" w:color="auto"/>
              <w:left w:val="single" w:sz="4" w:space="0" w:color="auto"/>
              <w:right w:val="single" w:sz="4" w:space="0" w:color="auto"/>
            </w:tcBorders>
          </w:tcPr>
          <w:p w:rsidR="001320E4" w:rsidRPr="001320E4" w:rsidP="001320E4" w14:paraId="0C476F7B" w14:textId="77777777">
            <w:pPr>
              <w:spacing w:after="0" w:line="240" w:lineRule="auto"/>
              <w:jc w:val="center"/>
              <w:rPr>
                <w:rFonts w:ascii="Times New Roman" w:eastAsia="Times New Roman" w:hAnsi="Times New Roman" w:cs="Times New Roman"/>
                <w:sz w:val="26"/>
                <w:szCs w:val="26"/>
                <w:highlight w:val="lightGray"/>
              </w:rPr>
            </w:pPr>
            <w:r w:rsidRPr="001320E4">
              <w:rPr>
                <w:rFonts w:ascii="Times New Roman" w:eastAsia="Times New Roman" w:hAnsi="Times New Roman" w:cs="Times New Roman"/>
                <w:b/>
                <w:sz w:val="26"/>
                <w:szCs w:val="26"/>
                <w:highlight w:val="lightGray"/>
              </w:rPr>
              <w:t>FERC-725Y(Reliability Standard PER-005-2)</w:t>
            </w:r>
          </w:p>
        </w:tc>
      </w:tr>
      <w:tr w14:paraId="16C3AED9" w14:textId="77777777" w:rsidTr="00704540">
        <w:tblPrEx>
          <w:tblW w:w="10350" w:type="dxa"/>
          <w:tblInd w:w="-5" w:type="dxa"/>
          <w:tblLayout w:type="fixed"/>
          <w:tblCellMar>
            <w:left w:w="115" w:type="dxa"/>
            <w:right w:w="115" w:type="dxa"/>
          </w:tblCellMar>
          <w:tblLook w:val="01E0"/>
        </w:tblPrEx>
        <w:trPr>
          <w:cantSplit/>
        </w:trPr>
        <w:tc>
          <w:tcPr>
            <w:tcW w:w="1890" w:type="dxa"/>
            <w:vMerge w:val="restart"/>
            <w:tcBorders>
              <w:top w:val="single" w:sz="4" w:space="0" w:color="auto"/>
              <w:left w:val="single" w:sz="4" w:space="0" w:color="auto"/>
              <w:right w:val="single" w:sz="4" w:space="0" w:color="auto"/>
            </w:tcBorders>
          </w:tcPr>
          <w:p w:rsidR="001320E4" w:rsidRPr="001320E4" w:rsidP="001320E4" w14:paraId="47B68936" w14:textId="77777777">
            <w:pPr>
              <w:spacing w:after="0" w:line="240" w:lineRule="auto"/>
              <w:rPr>
                <w:rFonts w:ascii="Times New Roman" w:eastAsia="Times New Roman" w:hAnsi="Times New Roman" w:cs="Times New Roman"/>
                <w:sz w:val="26"/>
                <w:szCs w:val="26"/>
              </w:rPr>
            </w:pPr>
            <w:r w:rsidRPr="001320E4">
              <w:rPr>
                <w:rFonts w:ascii="Times New Roman" w:eastAsia="Times New Roman" w:hAnsi="Times New Roman" w:cs="Times New Roman"/>
                <w:sz w:val="26"/>
                <w:szCs w:val="26"/>
              </w:rPr>
              <w:t xml:space="preserve">Annual Evaluation, Update of Training Program </w:t>
            </w:r>
          </w:p>
        </w:tc>
        <w:tc>
          <w:tcPr>
            <w:tcW w:w="1440" w:type="dxa"/>
            <w:tcBorders>
              <w:top w:val="single" w:sz="4" w:space="0" w:color="auto"/>
              <w:left w:val="single" w:sz="4" w:space="0" w:color="auto"/>
              <w:bottom w:val="single" w:sz="4" w:space="0" w:color="auto"/>
              <w:right w:val="single" w:sz="4" w:space="0" w:color="auto"/>
            </w:tcBorders>
            <w:vAlign w:val="bottom"/>
          </w:tcPr>
          <w:p w:rsidR="001320E4" w:rsidRPr="001320E4" w:rsidP="001320E4" w14:paraId="40BAB8EE" w14:textId="77777777">
            <w:pPr>
              <w:spacing w:after="0" w:line="240" w:lineRule="auto"/>
              <w:rPr>
                <w:rFonts w:ascii="Times New Roman" w:eastAsia="Times New Roman" w:hAnsi="Times New Roman" w:cs="Times New Roman"/>
                <w:sz w:val="26"/>
                <w:szCs w:val="26"/>
              </w:rPr>
            </w:pPr>
            <w:r w:rsidRPr="001320E4">
              <w:rPr>
                <w:rFonts w:ascii="Times New Roman" w:eastAsia="Times New Roman" w:hAnsi="Times New Roman" w:cs="Times New Roman"/>
                <w:sz w:val="26"/>
                <w:szCs w:val="26"/>
              </w:rPr>
              <w:t>12 (RC)</w:t>
            </w:r>
          </w:p>
        </w:tc>
        <w:tc>
          <w:tcPr>
            <w:tcW w:w="900" w:type="dxa"/>
            <w:tcBorders>
              <w:top w:val="single" w:sz="4" w:space="0" w:color="auto"/>
              <w:left w:val="single" w:sz="4" w:space="0" w:color="auto"/>
              <w:bottom w:val="single" w:sz="4" w:space="0" w:color="auto"/>
              <w:right w:val="single" w:sz="4" w:space="0" w:color="auto"/>
            </w:tcBorders>
            <w:vAlign w:val="bottom"/>
          </w:tcPr>
          <w:p w:rsidR="001320E4" w:rsidRPr="001320E4" w:rsidP="001320E4" w14:paraId="565553E8" w14:textId="77777777">
            <w:pPr>
              <w:spacing w:after="0" w:line="240" w:lineRule="auto"/>
              <w:jc w:val="right"/>
              <w:rPr>
                <w:rFonts w:ascii="Times New Roman" w:eastAsia="Times New Roman" w:hAnsi="Times New Roman" w:cs="Times New Roman"/>
                <w:sz w:val="26"/>
                <w:szCs w:val="26"/>
              </w:rPr>
            </w:pPr>
            <w:r w:rsidRPr="001320E4">
              <w:rPr>
                <w:rFonts w:ascii="Times New Roman" w:eastAsia="Times New Roman" w:hAnsi="Times New Roman" w:cs="Times New Roman"/>
                <w:sz w:val="26"/>
                <w:szCs w:val="26"/>
              </w:rPr>
              <w:t>1</w:t>
            </w:r>
          </w:p>
        </w:tc>
        <w:tc>
          <w:tcPr>
            <w:tcW w:w="1530" w:type="dxa"/>
            <w:tcBorders>
              <w:top w:val="single" w:sz="4" w:space="0" w:color="auto"/>
              <w:left w:val="single" w:sz="4" w:space="0" w:color="auto"/>
              <w:bottom w:val="single" w:sz="4" w:space="0" w:color="auto"/>
              <w:right w:val="single" w:sz="4" w:space="0" w:color="auto"/>
            </w:tcBorders>
            <w:vAlign w:val="bottom"/>
          </w:tcPr>
          <w:p w:rsidR="001320E4" w:rsidRPr="001320E4" w:rsidP="001320E4" w14:paraId="2280D622" w14:textId="77777777">
            <w:pPr>
              <w:spacing w:after="0" w:line="240" w:lineRule="auto"/>
              <w:jc w:val="right"/>
              <w:rPr>
                <w:rFonts w:ascii="Times New Roman" w:eastAsia="Times New Roman" w:hAnsi="Times New Roman" w:cs="Times New Roman"/>
                <w:sz w:val="26"/>
                <w:szCs w:val="26"/>
              </w:rPr>
            </w:pPr>
            <w:r w:rsidRPr="001320E4">
              <w:rPr>
                <w:rFonts w:ascii="Times New Roman" w:eastAsia="Times New Roman" w:hAnsi="Times New Roman" w:cs="Times New Roman"/>
                <w:sz w:val="26"/>
                <w:szCs w:val="26"/>
              </w:rPr>
              <w:t>12</w:t>
            </w:r>
          </w:p>
        </w:tc>
        <w:tc>
          <w:tcPr>
            <w:tcW w:w="1350" w:type="dxa"/>
            <w:tcBorders>
              <w:top w:val="single" w:sz="4" w:space="0" w:color="auto"/>
              <w:left w:val="single" w:sz="4" w:space="0" w:color="auto"/>
              <w:bottom w:val="single" w:sz="4" w:space="0" w:color="auto"/>
              <w:right w:val="single" w:sz="4" w:space="0" w:color="auto"/>
            </w:tcBorders>
            <w:vAlign w:val="bottom"/>
          </w:tcPr>
          <w:p w:rsidR="001320E4" w:rsidRPr="001320E4" w:rsidP="001320E4" w14:paraId="43A38A94" w14:textId="77777777">
            <w:pPr>
              <w:spacing w:after="0" w:line="240" w:lineRule="auto"/>
              <w:jc w:val="right"/>
              <w:rPr>
                <w:rFonts w:ascii="Times New Roman" w:eastAsia="Times New Roman" w:hAnsi="Times New Roman" w:cs="Times New Roman"/>
                <w:sz w:val="26"/>
                <w:szCs w:val="26"/>
              </w:rPr>
            </w:pPr>
            <w:r w:rsidRPr="001320E4">
              <w:rPr>
                <w:rFonts w:ascii="Times New Roman" w:eastAsia="Times New Roman" w:hAnsi="Times New Roman" w:cs="Times New Roman"/>
                <w:sz w:val="26"/>
                <w:szCs w:val="26"/>
              </w:rPr>
              <w:t>14 hrs.;</w:t>
            </w:r>
            <w:r w:rsidRPr="001320E4">
              <w:rPr>
                <w:rFonts w:ascii="Times New Roman" w:eastAsia="Times New Roman" w:hAnsi="Times New Roman" w:cs="Times New Roman"/>
                <w:sz w:val="26"/>
                <w:szCs w:val="26"/>
              </w:rPr>
              <w:br/>
              <w:t>$1,082.06</w:t>
            </w:r>
          </w:p>
        </w:tc>
        <w:tc>
          <w:tcPr>
            <w:tcW w:w="1890" w:type="dxa"/>
            <w:tcBorders>
              <w:top w:val="single" w:sz="4" w:space="0" w:color="auto"/>
              <w:left w:val="single" w:sz="4" w:space="0" w:color="auto"/>
              <w:bottom w:val="single" w:sz="4" w:space="0" w:color="auto"/>
              <w:right w:val="single" w:sz="4" w:space="0" w:color="auto"/>
            </w:tcBorders>
            <w:vAlign w:val="bottom"/>
          </w:tcPr>
          <w:p w:rsidR="001320E4" w:rsidRPr="001320E4" w:rsidP="001320E4" w14:paraId="74081A64" w14:textId="77777777">
            <w:pPr>
              <w:spacing w:after="0" w:line="240" w:lineRule="auto"/>
              <w:jc w:val="right"/>
              <w:rPr>
                <w:rFonts w:ascii="Times New Roman" w:eastAsia="Times New Roman" w:hAnsi="Times New Roman" w:cs="Times New Roman"/>
                <w:sz w:val="26"/>
                <w:szCs w:val="26"/>
              </w:rPr>
            </w:pPr>
            <w:r w:rsidRPr="001320E4">
              <w:rPr>
                <w:rFonts w:ascii="Times New Roman" w:eastAsia="Times New Roman" w:hAnsi="Times New Roman" w:cs="Times New Roman"/>
                <w:sz w:val="26"/>
                <w:szCs w:val="26"/>
              </w:rPr>
              <w:t>168 hrs.; $12,984.72</w:t>
            </w:r>
          </w:p>
        </w:tc>
        <w:tc>
          <w:tcPr>
            <w:tcW w:w="1350" w:type="dxa"/>
            <w:tcBorders>
              <w:top w:val="single" w:sz="4" w:space="0" w:color="auto"/>
              <w:left w:val="single" w:sz="4" w:space="0" w:color="auto"/>
              <w:bottom w:val="single" w:sz="4" w:space="0" w:color="auto"/>
              <w:right w:val="single" w:sz="4" w:space="0" w:color="auto"/>
            </w:tcBorders>
            <w:vAlign w:val="bottom"/>
          </w:tcPr>
          <w:p w:rsidR="001320E4" w:rsidRPr="001320E4" w:rsidP="001320E4" w14:paraId="75E96B3B" w14:textId="77777777">
            <w:pPr>
              <w:spacing w:after="0" w:line="240" w:lineRule="auto"/>
              <w:jc w:val="right"/>
              <w:rPr>
                <w:rFonts w:ascii="Times New Roman" w:eastAsia="Times New Roman" w:hAnsi="Times New Roman" w:cs="Times New Roman"/>
                <w:sz w:val="26"/>
                <w:szCs w:val="26"/>
              </w:rPr>
            </w:pPr>
            <w:r w:rsidRPr="001320E4">
              <w:rPr>
                <w:rFonts w:ascii="Times New Roman" w:eastAsia="Times New Roman" w:hAnsi="Times New Roman" w:cs="Times New Roman"/>
                <w:sz w:val="26"/>
                <w:szCs w:val="26"/>
              </w:rPr>
              <w:t>$1,082.06</w:t>
            </w:r>
          </w:p>
        </w:tc>
      </w:tr>
      <w:tr w14:paraId="199CA12E" w14:textId="77777777" w:rsidTr="00704540">
        <w:tblPrEx>
          <w:tblW w:w="10350" w:type="dxa"/>
          <w:tblInd w:w="-5" w:type="dxa"/>
          <w:tblLayout w:type="fixed"/>
          <w:tblCellMar>
            <w:left w:w="115" w:type="dxa"/>
            <w:right w:w="115" w:type="dxa"/>
          </w:tblCellMar>
          <w:tblLook w:val="01E0"/>
        </w:tblPrEx>
        <w:trPr>
          <w:cantSplit/>
        </w:trPr>
        <w:tc>
          <w:tcPr>
            <w:tcW w:w="1890" w:type="dxa"/>
            <w:vMerge/>
            <w:tcBorders>
              <w:left w:val="single" w:sz="4" w:space="0" w:color="auto"/>
              <w:right w:val="single" w:sz="4" w:space="0" w:color="auto"/>
            </w:tcBorders>
          </w:tcPr>
          <w:p w:rsidR="001320E4" w:rsidRPr="001320E4" w:rsidP="001320E4" w14:paraId="6C176A69" w14:textId="77777777">
            <w:pPr>
              <w:spacing w:after="0" w:line="240" w:lineRule="auto"/>
              <w:rPr>
                <w:rFonts w:ascii="Times New Roman" w:eastAsia="Times New Roman" w:hAnsi="Times New Roman" w:cs="Times New Roman"/>
                <w:sz w:val="26"/>
                <w:szCs w:val="26"/>
              </w:rPr>
            </w:pPr>
          </w:p>
        </w:tc>
        <w:tc>
          <w:tcPr>
            <w:tcW w:w="1440" w:type="dxa"/>
            <w:tcBorders>
              <w:top w:val="single" w:sz="4" w:space="0" w:color="auto"/>
              <w:left w:val="single" w:sz="4" w:space="0" w:color="auto"/>
              <w:bottom w:val="single" w:sz="4" w:space="0" w:color="auto"/>
              <w:right w:val="single" w:sz="4" w:space="0" w:color="auto"/>
            </w:tcBorders>
            <w:vAlign w:val="bottom"/>
          </w:tcPr>
          <w:p w:rsidR="001320E4" w:rsidRPr="001320E4" w:rsidP="001320E4" w14:paraId="595A2518" w14:textId="77777777">
            <w:pPr>
              <w:spacing w:after="0" w:line="240" w:lineRule="auto"/>
              <w:rPr>
                <w:rFonts w:ascii="Times New Roman" w:eastAsia="Times New Roman" w:hAnsi="Times New Roman" w:cs="Times New Roman"/>
                <w:sz w:val="26"/>
                <w:szCs w:val="26"/>
              </w:rPr>
            </w:pPr>
            <w:r w:rsidRPr="001320E4">
              <w:rPr>
                <w:rFonts w:ascii="Times New Roman" w:eastAsia="Times New Roman" w:hAnsi="Times New Roman" w:cs="Times New Roman"/>
                <w:sz w:val="26"/>
                <w:szCs w:val="26"/>
              </w:rPr>
              <w:t xml:space="preserve">98 (BA) </w:t>
            </w:r>
          </w:p>
        </w:tc>
        <w:tc>
          <w:tcPr>
            <w:tcW w:w="900" w:type="dxa"/>
            <w:tcBorders>
              <w:top w:val="single" w:sz="4" w:space="0" w:color="auto"/>
              <w:left w:val="single" w:sz="4" w:space="0" w:color="auto"/>
              <w:bottom w:val="single" w:sz="4" w:space="0" w:color="auto"/>
              <w:right w:val="single" w:sz="4" w:space="0" w:color="auto"/>
            </w:tcBorders>
            <w:vAlign w:val="bottom"/>
          </w:tcPr>
          <w:p w:rsidR="001320E4" w:rsidRPr="001320E4" w:rsidP="001320E4" w14:paraId="724DF9BC" w14:textId="77777777">
            <w:pPr>
              <w:spacing w:after="0" w:line="240" w:lineRule="auto"/>
              <w:jc w:val="right"/>
              <w:rPr>
                <w:rFonts w:ascii="Times New Roman" w:eastAsia="Times New Roman" w:hAnsi="Times New Roman" w:cs="Times New Roman"/>
                <w:sz w:val="26"/>
                <w:szCs w:val="26"/>
              </w:rPr>
            </w:pPr>
            <w:r w:rsidRPr="001320E4">
              <w:rPr>
                <w:rFonts w:ascii="Times New Roman" w:eastAsia="Times New Roman" w:hAnsi="Times New Roman" w:cs="Times New Roman"/>
                <w:sz w:val="26"/>
                <w:szCs w:val="26"/>
              </w:rPr>
              <w:t>1</w:t>
            </w:r>
          </w:p>
        </w:tc>
        <w:tc>
          <w:tcPr>
            <w:tcW w:w="1530" w:type="dxa"/>
            <w:tcBorders>
              <w:top w:val="single" w:sz="4" w:space="0" w:color="auto"/>
              <w:left w:val="single" w:sz="4" w:space="0" w:color="auto"/>
              <w:bottom w:val="single" w:sz="4" w:space="0" w:color="auto"/>
              <w:right w:val="single" w:sz="4" w:space="0" w:color="auto"/>
            </w:tcBorders>
            <w:vAlign w:val="bottom"/>
          </w:tcPr>
          <w:p w:rsidR="001320E4" w:rsidRPr="001320E4" w:rsidP="001320E4" w14:paraId="34729057" w14:textId="77777777">
            <w:pPr>
              <w:spacing w:after="0" w:line="240" w:lineRule="auto"/>
              <w:jc w:val="right"/>
              <w:rPr>
                <w:rFonts w:ascii="Times New Roman" w:eastAsia="Times New Roman" w:hAnsi="Times New Roman" w:cs="Times New Roman"/>
                <w:sz w:val="26"/>
                <w:szCs w:val="26"/>
              </w:rPr>
            </w:pPr>
            <w:r w:rsidRPr="001320E4">
              <w:rPr>
                <w:rFonts w:ascii="Times New Roman" w:eastAsia="Times New Roman" w:hAnsi="Times New Roman" w:cs="Times New Roman"/>
                <w:sz w:val="26"/>
                <w:szCs w:val="26"/>
              </w:rPr>
              <w:t>98</w:t>
            </w:r>
          </w:p>
        </w:tc>
        <w:tc>
          <w:tcPr>
            <w:tcW w:w="1350" w:type="dxa"/>
            <w:tcBorders>
              <w:top w:val="single" w:sz="4" w:space="0" w:color="auto"/>
              <w:left w:val="single" w:sz="4" w:space="0" w:color="auto"/>
              <w:bottom w:val="single" w:sz="4" w:space="0" w:color="auto"/>
              <w:right w:val="single" w:sz="4" w:space="0" w:color="auto"/>
            </w:tcBorders>
            <w:vAlign w:val="bottom"/>
          </w:tcPr>
          <w:p w:rsidR="001320E4" w:rsidRPr="001320E4" w:rsidP="001320E4" w14:paraId="2A183AF0" w14:textId="77777777">
            <w:pPr>
              <w:spacing w:after="0" w:line="240" w:lineRule="auto"/>
              <w:jc w:val="right"/>
              <w:rPr>
                <w:rFonts w:ascii="Times New Roman" w:eastAsia="Times New Roman" w:hAnsi="Times New Roman" w:cs="Times New Roman"/>
                <w:sz w:val="26"/>
                <w:szCs w:val="26"/>
              </w:rPr>
            </w:pPr>
            <w:r w:rsidRPr="001320E4">
              <w:rPr>
                <w:rFonts w:ascii="Times New Roman" w:eastAsia="Times New Roman" w:hAnsi="Times New Roman" w:cs="Times New Roman"/>
                <w:sz w:val="26"/>
                <w:szCs w:val="26"/>
              </w:rPr>
              <w:t>14 hrs.;</w:t>
            </w:r>
            <w:r w:rsidRPr="001320E4">
              <w:rPr>
                <w:rFonts w:ascii="Times New Roman" w:eastAsia="Times New Roman" w:hAnsi="Times New Roman" w:cs="Times New Roman"/>
                <w:sz w:val="26"/>
                <w:szCs w:val="26"/>
              </w:rPr>
              <w:br/>
              <w:t>$1,082.06</w:t>
            </w:r>
          </w:p>
        </w:tc>
        <w:tc>
          <w:tcPr>
            <w:tcW w:w="1890" w:type="dxa"/>
            <w:tcBorders>
              <w:top w:val="single" w:sz="4" w:space="0" w:color="auto"/>
              <w:left w:val="single" w:sz="4" w:space="0" w:color="auto"/>
              <w:bottom w:val="single" w:sz="4" w:space="0" w:color="auto"/>
              <w:right w:val="single" w:sz="4" w:space="0" w:color="auto"/>
            </w:tcBorders>
            <w:vAlign w:val="bottom"/>
          </w:tcPr>
          <w:p w:rsidR="001320E4" w:rsidRPr="001320E4" w:rsidP="001320E4" w14:paraId="7E99E126" w14:textId="77777777">
            <w:pPr>
              <w:spacing w:after="0" w:line="240" w:lineRule="auto"/>
              <w:jc w:val="right"/>
              <w:rPr>
                <w:rFonts w:ascii="Times New Roman" w:eastAsia="Times New Roman" w:hAnsi="Times New Roman" w:cs="Times New Roman"/>
                <w:sz w:val="26"/>
                <w:szCs w:val="26"/>
              </w:rPr>
            </w:pPr>
            <w:r w:rsidRPr="001320E4">
              <w:rPr>
                <w:rFonts w:ascii="Times New Roman" w:eastAsia="Times New Roman" w:hAnsi="Times New Roman" w:cs="Times New Roman"/>
                <w:sz w:val="26"/>
                <w:szCs w:val="26"/>
              </w:rPr>
              <w:t>1,372 hrs.; $106,041.88</w:t>
            </w:r>
          </w:p>
        </w:tc>
        <w:tc>
          <w:tcPr>
            <w:tcW w:w="1350" w:type="dxa"/>
            <w:tcBorders>
              <w:top w:val="single" w:sz="4" w:space="0" w:color="auto"/>
              <w:left w:val="single" w:sz="4" w:space="0" w:color="auto"/>
              <w:bottom w:val="single" w:sz="4" w:space="0" w:color="auto"/>
              <w:right w:val="single" w:sz="4" w:space="0" w:color="auto"/>
            </w:tcBorders>
            <w:vAlign w:val="bottom"/>
          </w:tcPr>
          <w:p w:rsidR="001320E4" w:rsidRPr="001320E4" w:rsidP="001320E4" w14:paraId="705F7872" w14:textId="77777777">
            <w:pPr>
              <w:spacing w:after="0" w:line="240" w:lineRule="auto"/>
              <w:jc w:val="right"/>
              <w:rPr>
                <w:rFonts w:ascii="Times New Roman" w:eastAsia="Times New Roman" w:hAnsi="Times New Roman" w:cs="Times New Roman"/>
                <w:sz w:val="26"/>
                <w:szCs w:val="26"/>
              </w:rPr>
            </w:pPr>
            <w:r w:rsidRPr="001320E4">
              <w:rPr>
                <w:rFonts w:ascii="Times New Roman" w:eastAsia="Times New Roman" w:hAnsi="Times New Roman" w:cs="Times New Roman"/>
                <w:sz w:val="26"/>
                <w:szCs w:val="26"/>
              </w:rPr>
              <w:t>$1,082.06</w:t>
            </w:r>
          </w:p>
        </w:tc>
      </w:tr>
      <w:tr w14:paraId="38D1EF47" w14:textId="77777777" w:rsidTr="00704540">
        <w:tblPrEx>
          <w:tblW w:w="10350" w:type="dxa"/>
          <w:tblInd w:w="-5" w:type="dxa"/>
          <w:tblLayout w:type="fixed"/>
          <w:tblCellMar>
            <w:left w:w="115" w:type="dxa"/>
            <w:right w:w="115" w:type="dxa"/>
          </w:tblCellMar>
          <w:tblLook w:val="01E0"/>
        </w:tblPrEx>
        <w:trPr>
          <w:cantSplit/>
        </w:trPr>
        <w:tc>
          <w:tcPr>
            <w:tcW w:w="1890" w:type="dxa"/>
            <w:vMerge/>
            <w:tcBorders>
              <w:left w:val="single" w:sz="4" w:space="0" w:color="auto"/>
              <w:right w:val="single" w:sz="4" w:space="0" w:color="auto"/>
            </w:tcBorders>
          </w:tcPr>
          <w:p w:rsidR="001320E4" w:rsidRPr="001320E4" w:rsidP="001320E4" w14:paraId="28E02D9D" w14:textId="77777777">
            <w:pPr>
              <w:spacing w:after="0" w:line="240" w:lineRule="auto"/>
              <w:rPr>
                <w:rFonts w:ascii="Times New Roman" w:eastAsia="Times New Roman" w:hAnsi="Times New Roman" w:cs="Times New Roman"/>
                <w:sz w:val="26"/>
                <w:szCs w:val="26"/>
              </w:rPr>
            </w:pPr>
          </w:p>
        </w:tc>
        <w:tc>
          <w:tcPr>
            <w:tcW w:w="1440" w:type="dxa"/>
            <w:tcBorders>
              <w:top w:val="single" w:sz="4" w:space="0" w:color="auto"/>
              <w:left w:val="single" w:sz="4" w:space="0" w:color="auto"/>
              <w:bottom w:val="single" w:sz="4" w:space="0" w:color="auto"/>
              <w:right w:val="single" w:sz="4" w:space="0" w:color="auto"/>
            </w:tcBorders>
            <w:vAlign w:val="bottom"/>
          </w:tcPr>
          <w:p w:rsidR="001320E4" w:rsidRPr="001320E4" w:rsidP="001320E4" w14:paraId="3B42B9F3" w14:textId="77777777">
            <w:pPr>
              <w:spacing w:after="0" w:line="240" w:lineRule="auto"/>
              <w:rPr>
                <w:rFonts w:ascii="Times New Roman" w:eastAsia="Times New Roman" w:hAnsi="Times New Roman" w:cs="Times New Roman"/>
                <w:sz w:val="26"/>
                <w:szCs w:val="26"/>
              </w:rPr>
            </w:pPr>
            <w:r w:rsidRPr="001320E4">
              <w:rPr>
                <w:rFonts w:ascii="Times New Roman" w:eastAsia="Times New Roman" w:hAnsi="Times New Roman" w:cs="Times New Roman"/>
                <w:sz w:val="26"/>
                <w:szCs w:val="26"/>
              </w:rPr>
              <w:t>165 (TOP)</w:t>
            </w:r>
          </w:p>
        </w:tc>
        <w:tc>
          <w:tcPr>
            <w:tcW w:w="900" w:type="dxa"/>
            <w:tcBorders>
              <w:top w:val="single" w:sz="4" w:space="0" w:color="auto"/>
              <w:left w:val="single" w:sz="4" w:space="0" w:color="auto"/>
              <w:bottom w:val="single" w:sz="4" w:space="0" w:color="auto"/>
              <w:right w:val="single" w:sz="4" w:space="0" w:color="auto"/>
            </w:tcBorders>
            <w:vAlign w:val="bottom"/>
          </w:tcPr>
          <w:p w:rsidR="001320E4" w:rsidRPr="001320E4" w:rsidP="001320E4" w14:paraId="09E477EC" w14:textId="77777777">
            <w:pPr>
              <w:spacing w:after="0" w:line="240" w:lineRule="auto"/>
              <w:jc w:val="right"/>
              <w:rPr>
                <w:rFonts w:ascii="Times New Roman" w:eastAsia="Times New Roman" w:hAnsi="Times New Roman" w:cs="Times New Roman"/>
                <w:sz w:val="26"/>
                <w:szCs w:val="26"/>
              </w:rPr>
            </w:pPr>
            <w:r w:rsidRPr="001320E4">
              <w:rPr>
                <w:rFonts w:ascii="Times New Roman" w:eastAsia="Times New Roman" w:hAnsi="Times New Roman" w:cs="Times New Roman"/>
                <w:sz w:val="26"/>
                <w:szCs w:val="26"/>
              </w:rPr>
              <w:t>1</w:t>
            </w:r>
          </w:p>
        </w:tc>
        <w:tc>
          <w:tcPr>
            <w:tcW w:w="1530" w:type="dxa"/>
            <w:tcBorders>
              <w:top w:val="single" w:sz="4" w:space="0" w:color="auto"/>
              <w:left w:val="single" w:sz="4" w:space="0" w:color="auto"/>
              <w:bottom w:val="single" w:sz="4" w:space="0" w:color="auto"/>
              <w:right w:val="single" w:sz="4" w:space="0" w:color="auto"/>
            </w:tcBorders>
            <w:vAlign w:val="bottom"/>
          </w:tcPr>
          <w:p w:rsidR="001320E4" w:rsidRPr="001320E4" w:rsidP="001320E4" w14:paraId="1CD947A4" w14:textId="77777777">
            <w:pPr>
              <w:spacing w:after="0" w:line="240" w:lineRule="auto"/>
              <w:jc w:val="right"/>
              <w:rPr>
                <w:rFonts w:ascii="Times New Roman" w:eastAsia="Times New Roman" w:hAnsi="Times New Roman" w:cs="Times New Roman"/>
                <w:sz w:val="26"/>
                <w:szCs w:val="26"/>
              </w:rPr>
            </w:pPr>
            <w:r w:rsidRPr="001320E4">
              <w:rPr>
                <w:rFonts w:ascii="Times New Roman" w:eastAsia="Times New Roman" w:hAnsi="Times New Roman" w:cs="Times New Roman"/>
                <w:sz w:val="26"/>
                <w:szCs w:val="26"/>
              </w:rPr>
              <w:t>165</w:t>
            </w:r>
          </w:p>
        </w:tc>
        <w:tc>
          <w:tcPr>
            <w:tcW w:w="1350" w:type="dxa"/>
            <w:tcBorders>
              <w:top w:val="single" w:sz="4" w:space="0" w:color="auto"/>
              <w:left w:val="single" w:sz="4" w:space="0" w:color="auto"/>
              <w:bottom w:val="single" w:sz="4" w:space="0" w:color="auto"/>
              <w:right w:val="single" w:sz="4" w:space="0" w:color="auto"/>
            </w:tcBorders>
            <w:vAlign w:val="bottom"/>
          </w:tcPr>
          <w:p w:rsidR="001320E4" w:rsidRPr="001320E4" w:rsidP="001320E4" w14:paraId="569E2D2D" w14:textId="77777777">
            <w:pPr>
              <w:spacing w:after="0" w:line="240" w:lineRule="auto"/>
              <w:jc w:val="right"/>
              <w:rPr>
                <w:rFonts w:ascii="Times New Roman" w:eastAsia="Times New Roman" w:hAnsi="Times New Roman" w:cs="Times New Roman"/>
                <w:sz w:val="26"/>
                <w:szCs w:val="26"/>
              </w:rPr>
            </w:pPr>
            <w:r w:rsidRPr="001320E4">
              <w:rPr>
                <w:rFonts w:ascii="Times New Roman" w:eastAsia="Times New Roman" w:hAnsi="Times New Roman" w:cs="Times New Roman"/>
                <w:sz w:val="26"/>
                <w:szCs w:val="26"/>
              </w:rPr>
              <w:t>14 hrs.;</w:t>
            </w:r>
            <w:r w:rsidRPr="001320E4">
              <w:rPr>
                <w:rFonts w:ascii="Times New Roman" w:eastAsia="Times New Roman" w:hAnsi="Times New Roman" w:cs="Times New Roman"/>
                <w:sz w:val="26"/>
                <w:szCs w:val="26"/>
              </w:rPr>
              <w:br/>
              <w:t>$1,082.06</w:t>
            </w:r>
          </w:p>
        </w:tc>
        <w:tc>
          <w:tcPr>
            <w:tcW w:w="1890" w:type="dxa"/>
            <w:tcBorders>
              <w:top w:val="single" w:sz="4" w:space="0" w:color="auto"/>
              <w:left w:val="single" w:sz="4" w:space="0" w:color="auto"/>
              <w:bottom w:val="single" w:sz="4" w:space="0" w:color="auto"/>
              <w:right w:val="single" w:sz="4" w:space="0" w:color="auto"/>
            </w:tcBorders>
            <w:vAlign w:val="bottom"/>
          </w:tcPr>
          <w:p w:rsidR="001320E4" w:rsidRPr="001320E4" w:rsidP="001320E4" w14:paraId="0D3805F2" w14:textId="77777777">
            <w:pPr>
              <w:spacing w:after="0" w:line="240" w:lineRule="auto"/>
              <w:jc w:val="right"/>
              <w:rPr>
                <w:rFonts w:ascii="Times New Roman" w:eastAsia="Times New Roman" w:hAnsi="Times New Roman" w:cs="Times New Roman"/>
                <w:sz w:val="26"/>
                <w:szCs w:val="26"/>
              </w:rPr>
            </w:pPr>
            <w:r w:rsidRPr="001320E4">
              <w:rPr>
                <w:rFonts w:ascii="Times New Roman" w:eastAsia="Times New Roman" w:hAnsi="Times New Roman" w:cs="Times New Roman"/>
                <w:sz w:val="26"/>
                <w:szCs w:val="26"/>
              </w:rPr>
              <w:t>2,310 hrs.; $178,539.90</w:t>
            </w:r>
          </w:p>
        </w:tc>
        <w:tc>
          <w:tcPr>
            <w:tcW w:w="1350" w:type="dxa"/>
            <w:tcBorders>
              <w:top w:val="single" w:sz="4" w:space="0" w:color="auto"/>
              <w:left w:val="single" w:sz="4" w:space="0" w:color="auto"/>
              <w:bottom w:val="single" w:sz="4" w:space="0" w:color="auto"/>
              <w:right w:val="single" w:sz="4" w:space="0" w:color="auto"/>
            </w:tcBorders>
            <w:vAlign w:val="bottom"/>
          </w:tcPr>
          <w:p w:rsidR="001320E4" w:rsidRPr="001320E4" w:rsidP="001320E4" w14:paraId="3948CC49" w14:textId="77777777">
            <w:pPr>
              <w:spacing w:after="0" w:line="240" w:lineRule="auto"/>
              <w:jc w:val="right"/>
              <w:rPr>
                <w:rFonts w:ascii="Times New Roman" w:eastAsia="Times New Roman" w:hAnsi="Times New Roman" w:cs="Times New Roman"/>
                <w:sz w:val="26"/>
                <w:szCs w:val="26"/>
              </w:rPr>
            </w:pPr>
            <w:r w:rsidRPr="001320E4">
              <w:rPr>
                <w:rFonts w:ascii="Times New Roman" w:eastAsia="Times New Roman" w:hAnsi="Times New Roman" w:cs="Times New Roman"/>
                <w:sz w:val="26"/>
                <w:szCs w:val="26"/>
              </w:rPr>
              <w:t>$1,082.06</w:t>
            </w:r>
          </w:p>
        </w:tc>
      </w:tr>
      <w:tr w14:paraId="5195164D" w14:textId="77777777" w:rsidTr="00704540">
        <w:tblPrEx>
          <w:tblW w:w="10350" w:type="dxa"/>
          <w:tblInd w:w="-5" w:type="dxa"/>
          <w:tblLayout w:type="fixed"/>
          <w:tblCellMar>
            <w:left w:w="115" w:type="dxa"/>
            <w:right w:w="115" w:type="dxa"/>
          </w:tblCellMar>
          <w:tblLook w:val="01E0"/>
        </w:tblPrEx>
        <w:trPr>
          <w:cantSplit/>
        </w:trPr>
        <w:tc>
          <w:tcPr>
            <w:tcW w:w="1890" w:type="dxa"/>
            <w:vMerge/>
            <w:tcBorders>
              <w:left w:val="single" w:sz="4" w:space="0" w:color="auto"/>
              <w:right w:val="single" w:sz="4" w:space="0" w:color="auto"/>
            </w:tcBorders>
          </w:tcPr>
          <w:p w:rsidR="001320E4" w:rsidRPr="001320E4" w:rsidP="001320E4" w14:paraId="68D539B4" w14:textId="77777777">
            <w:pPr>
              <w:spacing w:after="0" w:line="240" w:lineRule="auto"/>
              <w:rPr>
                <w:rFonts w:ascii="Times New Roman" w:eastAsia="Times New Roman" w:hAnsi="Times New Roman" w:cs="Times New Roman"/>
                <w:sz w:val="26"/>
                <w:szCs w:val="26"/>
              </w:rPr>
            </w:pPr>
          </w:p>
        </w:tc>
        <w:tc>
          <w:tcPr>
            <w:tcW w:w="1440" w:type="dxa"/>
            <w:tcBorders>
              <w:top w:val="single" w:sz="4" w:space="0" w:color="auto"/>
              <w:left w:val="single" w:sz="4" w:space="0" w:color="auto"/>
              <w:bottom w:val="single" w:sz="4" w:space="0" w:color="auto"/>
              <w:right w:val="single" w:sz="4" w:space="0" w:color="auto"/>
            </w:tcBorders>
            <w:vAlign w:val="bottom"/>
          </w:tcPr>
          <w:p w:rsidR="001320E4" w:rsidRPr="001320E4" w:rsidP="001320E4" w14:paraId="57139019" w14:textId="77777777">
            <w:pPr>
              <w:spacing w:after="0" w:line="240" w:lineRule="auto"/>
              <w:rPr>
                <w:rFonts w:ascii="Times New Roman" w:eastAsia="Times New Roman" w:hAnsi="Times New Roman" w:cs="Times New Roman"/>
                <w:sz w:val="26"/>
                <w:szCs w:val="26"/>
              </w:rPr>
            </w:pPr>
            <w:r w:rsidRPr="001320E4">
              <w:rPr>
                <w:rFonts w:ascii="Times New Roman" w:eastAsia="Times New Roman" w:hAnsi="Times New Roman" w:cs="Times New Roman"/>
                <w:sz w:val="26"/>
                <w:szCs w:val="26"/>
              </w:rPr>
              <w:t>324 (TO)</w:t>
            </w:r>
          </w:p>
        </w:tc>
        <w:tc>
          <w:tcPr>
            <w:tcW w:w="900" w:type="dxa"/>
            <w:tcBorders>
              <w:top w:val="single" w:sz="4" w:space="0" w:color="auto"/>
              <w:left w:val="single" w:sz="4" w:space="0" w:color="auto"/>
              <w:bottom w:val="single" w:sz="4" w:space="0" w:color="auto"/>
              <w:right w:val="single" w:sz="4" w:space="0" w:color="auto"/>
            </w:tcBorders>
            <w:vAlign w:val="bottom"/>
          </w:tcPr>
          <w:p w:rsidR="001320E4" w:rsidRPr="001320E4" w:rsidP="001320E4" w14:paraId="248BE387" w14:textId="77777777">
            <w:pPr>
              <w:spacing w:after="0" w:line="240" w:lineRule="auto"/>
              <w:jc w:val="right"/>
              <w:rPr>
                <w:rFonts w:ascii="Times New Roman" w:eastAsia="Times New Roman" w:hAnsi="Times New Roman" w:cs="Times New Roman"/>
                <w:sz w:val="26"/>
                <w:szCs w:val="26"/>
              </w:rPr>
            </w:pPr>
            <w:r w:rsidRPr="001320E4">
              <w:rPr>
                <w:rFonts w:ascii="Times New Roman" w:eastAsia="Times New Roman" w:hAnsi="Times New Roman" w:cs="Times New Roman"/>
                <w:sz w:val="26"/>
                <w:szCs w:val="26"/>
              </w:rPr>
              <w:t>1</w:t>
            </w:r>
          </w:p>
        </w:tc>
        <w:tc>
          <w:tcPr>
            <w:tcW w:w="1530" w:type="dxa"/>
            <w:tcBorders>
              <w:top w:val="single" w:sz="4" w:space="0" w:color="auto"/>
              <w:left w:val="single" w:sz="4" w:space="0" w:color="auto"/>
              <w:bottom w:val="single" w:sz="4" w:space="0" w:color="auto"/>
              <w:right w:val="single" w:sz="4" w:space="0" w:color="auto"/>
            </w:tcBorders>
            <w:vAlign w:val="bottom"/>
          </w:tcPr>
          <w:p w:rsidR="001320E4" w:rsidRPr="001320E4" w:rsidP="001320E4" w14:paraId="25A480B8" w14:textId="77777777">
            <w:pPr>
              <w:spacing w:after="0" w:line="240" w:lineRule="auto"/>
              <w:jc w:val="right"/>
              <w:rPr>
                <w:rFonts w:ascii="Times New Roman" w:eastAsia="Times New Roman" w:hAnsi="Times New Roman" w:cs="Times New Roman"/>
                <w:sz w:val="26"/>
                <w:szCs w:val="26"/>
              </w:rPr>
            </w:pPr>
            <w:r w:rsidRPr="001320E4">
              <w:rPr>
                <w:rFonts w:ascii="Times New Roman" w:eastAsia="Times New Roman" w:hAnsi="Times New Roman" w:cs="Times New Roman"/>
                <w:sz w:val="26"/>
                <w:szCs w:val="26"/>
              </w:rPr>
              <w:t>324</w:t>
            </w:r>
          </w:p>
        </w:tc>
        <w:tc>
          <w:tcPr>
            <w:tcW w:w="1350" w:type="dxa"/>
            <w:tcBorders>
              <w:top w:val="single" w:sz="4" w:space="0" w:color="auto"/>
              <w:left w:val="single" w:sz="4" w:space="0" w:color="auto"/>
              <w:bottom w:val="single" w:sz="4" w:space="0" w:color="auto"/>
              <w:right w:val="single" w:sz="4" w:space="0" w:color="auto"/>
            </w:tcBorders>
            <w:vAlign w:val="bottom"/>
          </w:tcPr>
          <w:p w:rsidR="001320E4" w:rsidRPr="001320E4" w:rsidP="001320E4" w14:paraId="32EAE20B" w14:textId="77777777">
            <w:pPr>
              <w:spacing w:after="0" w:line="240" w:lineRule="auto"/>
              <w:jc w:val="right"/>
              <w:rPr>
                <w:rFonts w:ascii="Times New Roman" w:eastAsia="Times New Roman" w:hAnsi="Times New Roman" w:cs="Times New Roman"/>
                <w:sz w:val="26"/>
                <w:szCs w:val="26"/>
              </w:rPr>
            </w:pPr>
            <w:r w:rsidRPr="001320E4">
              <w:rPr>
                <w:rFonts w:ascii="Times New Roman" w:eastAsia="Times New Roman" w:hAnsi="Times New Roman" w:cs="Times New Roman"/>
                <w:sz w:val="26"/>
                <w:szCs w:val="26"/>
              </w:rPr>
              <w:t>14 hrs.;</w:t>
            </w:r>
            <w:r w:rsidRPr="001320E4">
              <w:rPr>
                <w:rFonts w:ascii="Times New Roman" w:eastAsia="Times New Roman" w:hAnsi="Times New Roman" w:cs="Times New Roman"/>
                <w:sz w:val="26"/>
                <w:szCs w:val="26"/>
              </w:rPr>
              <w:br/>
              <w:t>$1,082.06</w:t>
            </w:r>
          </w:p>
        </w:tc>
        <w:tc>
          <w:tcPr>
            <w:tcW w:w="1890" w:type="dxa"/>
            <w:tcBorders>
              <w:top w:val="single" w:sz="4" w:space="0" w:color="auto"/>
              <w:left w:val="single" w:sz="4" w:space="0" w:color="auto"/>
              <w:bottom w:val="single" w:sz="4" w:space="0" w:color="auto"/>
              <w:right w:val="single" w:sz="4" w:space="0" w:color="auto"/>
            </w:tcBorders>
            <w:vAlign w:val="bottom"/>
          </w:tcPr>
          <w:p w:rsidR="001320E4" w:rsidRPr="001320E4" w:rsidP="001320E4" w14:paraId="77EE999B" w14:textId="77777777">
            <w:pPr>
              <w:spacing w:after="0" w:line="240" w:lineRule="auto"/>
              <w:jc w:val="right"/>
              <w:rPr>
                <w:rFonts w:ascii="Times New Roman" w:eastAsia="Times New Roman" w:hAnsi="Times New Roman" w:cs="Times New Roman"/>
                <w:sz w:val="26"/>
                <w:szCs w:val="26"/>
              </w:rPr>
            </w:pPr>
            <w:r w:rsidRPr="001320E4">
              <w:rPr>
                <w:rFonts w:ascii="Times New Roman" w:eastAsia="Times New Roman" w:hAnsi="Times New Roman" w:cs="Times New Roman"/>
                <w:sz w:val="26"/>
                <w:szCs w:val="26"/>
              </w:rPr>
              <w:t>4,536 hrs.; $350,587.44</w:t>
            </w:r>
          </w:p>
        </w:tc>
        <w:tc>
          <w:tcPr>
            <w:tcW w:w="1350" w:type="dxa"/>
            <w:tcBorders>
              <w:top w:val="single" w:sz="4" w:space="0" w:color="auto"/>
              <w:left w:val="single" w:sz="4" w:space="0" w:color="auto"/>
              <w:bottom w:val="single" w:sz="4" w:space="0" w:color="auto"/>
              <w:right w:val="single" w:sz="4" w:space="0" w:color="auto"/>
            </w:tcBorders>
            <w:vAlign w:val="bottom"/>
          </w:tcPr>
          <w:p w:rsidR="001320E4" w:rsidRPr="001320E4" w:rsidP="001320E4" w14:paraId="1787D8CE" w14:textId="77777777">
            <w:pPr>
              <w:spacing w:after="0" w:line="240" w:lineRule="auto"/>
              <w:jc w:val="right"/>
              <w:rPr>
                <w:rFonts w:ascii="Times New Roman" w:eastAsia="Times New Roman" w:hAnsi="Times New Roman" w:cs="Times New Roman"/>
                <w:sz w:val="26"/>
                <w:szCs w:val="26"/>
              </w:rPr>
            </w:pPr>
            <w:r w:rsidRPr="001320E4">
              <w:rPr>
                <w:rFonts w:ascii="Times New Roman" w:eastAsia="Times New Roman" w:hAnsi="Times New Roman" w:cs="Times New Roman"/>
                <w:sz w:val="26"/>
                <w:szCs w:val="26"/>
              </w:rPr>
              <w:t>$1,082.06</w:t>
            </w:r>
          </w:p>
        </w:tc>
      </w:tr>
      <w:tr w14:paraId="7D596063" w14:textId="77777777" w:rsidTr="00704540">
        <w:tblPrEx>
          <w:tblW w:w="10350" w:type="dxa"/>
          <w:tblInd w:w="-5" w:type="dxa"/>
          <w:tblLayout w:type="fixed"/>
          <w:tblCellMar>
            <w:left w:w="115" w:type="dxa"/>
            <w:right w:w="115" w:type="dxa"/>
          </w:tblCellMar>
          <w:tblLook w:val="01E0"/>
        </w:tblPrEx>
        <w:trPr>
          <w:cantSplit/>
        </w:trPr>
        <w:tc>
          <w:tcPr>
            <w:tcW w:w="1890" w:type="dxa"/>
            <w:vMerge/>
            <w:tcBorders>
              <w:left w:val="single" w:sz="4" w:space="0" w:color="auto"/>
              <w:bottom w:val="single" w:sz="4" w:space="0" w:color="auto"/>
              <w:right w:val="single" w:sz="4" w:space="0" w:color="auto"/>
            </w:tcBorders>
          </w:tcPr>
          <w:p w:rsidR="001320E4" w:rsidRPr="001320E4" w:rsidP="001320E4" w14:paraId="5F855C0A" w14:textId="77777777">
            <w:pPr>
              <w:spacing w:after="0" w:line="240" w:lineRule="auto"/>
              <w:rPr>
                <w:rFonts w:ascii="Times New Roman" w:eastAsia="Times New Roman" w:hAnsi="Times New Roman" w:cs="Times New Roman"/>
                <w:sz w:val="26"/>
                <w:szCs w:val="26"/>
              </w:rPr>
            </w:pPr>
          </w:p>
        </w:tc>
        <w:tc>
          <w:tcPr>
            <w:tcW w:w="1440" w:type="dxa"/>
            <w:tcBorders>
              <w:top w:val="single" w:sz="4" w:space="0" w:color="auto"/>
              <w:left w:val="single" w:sz="4" w:space="0" w:color="auto"/>
              <w:bottom w:val="single" w:sz="4" w:space="0" w:color="auto"/>
              <w:right w:val="single" w:sz="4" w:space="0" w:color="auto"/>
            </w:tcBorders>
            <w:vAlign w:val="bottom"/>
          </w:tcPr>
          <w:p w:rsidR="001320E4" w:rsidRPr="001320E4" w:rsidP="001320E4" w14:paraId="1A28E432" w14:textId="77777777">
            <w:pPr>
              <w:spacing w:after="0" w:line="240" w:lineRule="auto"/>
              <w:rPr>
                <w:rFonts w:ascii="Times New Roman" w:eastAsia="Times New Roman" w:hAnsi="Times New Roman" w:cs="Times New Roman"/>
                <w:sz w:val="26"/>
                <w:szCs w:val="26"/>
              </w:rPr>
            </w:pPr>
            <w:r w:rsidRPr="001320E4">
              <w:rPr>
                <w:rFonts w:ascii="Times New Roman" w:eastAsia="Times New Roman" w:hAnsi="Times New Roman" w:cs="Times New Roman"/>
                <w:sz w:val="26"/>
                <w:szCs w:val="26"/>
              </w:rPr>
              <w:t>1028 (GOP)</w:t>
            </w:r>
          </w:p>
        </w:tc>
        <w:tc>
          <w:tcPr>
            <w:tcW w:w="900" w:type="dxa"/>
            <w:tcBorders>
              <w:top w:val="single" w:sz="4" w:space="0" w:color="auto"/>
              <w:left w:val="single" w:sz="4" w:space="0" w:color="auto"/>
              <w:bottom w:val="single" w:sz="4" w:space="0" w:color="auto"/>
              <w:right w:val="single" w:sz="4" w:space="0" w:color="auto"/>
            </w:tcBorders>
            <w:vAlign w:val="bottom"/>
          </w:tcPr>
          <w:p w:rsidR="001320E4" w:rsidRPr="001320E4" w:rsidP="001320E4" w14:paraId="2DC70F9B" w14:textId="77777777">
            <w:pPr>
              <w:spacing w:after="0" w:line="240" w:lineRule="auto"/>
              <w:jc w:val="right"/>
              <w:rPr>
                <w:rFonts w:ascii="Times New Roman" w:eastAsia="Times New Roman" w:hAnsi="Times New Roman" w:cs="Times New Roman"/>
                <w:sz w:val="26"/>
                <w:szCs w:val="26"/>
              </w:rPr>
            </w:pPr>
            <w:r w:rsidRPr="001320E4">
              <w:rPr>
                <w:rFonts w:ascii="Times New Roman" w:eastAsia="Times New Roman" w:hAnsi="Times New Roman" w:cs="Times New Roman"/>
                <w:sz w:val="26"/>
                <w:szCs w:val="26"/>
              </w:rPr>
              <w:t>1</w:t>
            </w:r>
          </w:p>
        </w:tc>
        <w:tc>
          <w:tcPr>
            <w:tcW w:w="1530" w:type="dxa"/>
            <w:tcBorders>
              <w:top w:val="single" w:sz="4" w:space="0" w:color="auto"/>
              <w:left w:val="single" w:sz="4" w:space="0" w:color="auto"/>
              <w:bottom w:val="single" w:sz="4" w:space="0" w:color="auto"/>
              <w:right w:val="single" w:sz="4" w:space="0" w:color="auto"/>
            </w:tcBorders>
            <w:vAlign w:val="bottom"/>
          </w:tcPr>
          <w:p w:rsidR="001320E4" w:rsidRPr="001320E4" w:rsidP="001320E4" w14:paraId="48AE850D" w14:textId="77777777">
            <w:pPr>
              <w:spacing w:after="0" w:line="240" w:lineRule="auto"/>
              <w:jc w:val="right"/>
              <w:rPr>
                <w:rFonts w:ascii="Times New Roman" w:eastAsia="Times New Roman" w:hAnsi="Times New Roman" w:cs="Times New Roman"/>
                <w:sz w:val="26"/>
                <w:szCs w:val="26"/>
              </w:rPr>
            </w:pPr>
            <w:r w:rsidRPr="001320E4">
              <w:rPr>
                <w:rFonts w:ascii="Times New Roman" w:eastAsia="Times New Roman" w:hAnsi="Times New Roman" w:cs="Times New Roman"/>
                <w:sz w:val="26"/>
                <w:szCs w:val="26"/>
              </w:rPr>
              <w:t>1028</w:t>
            </w:r>
          </w:p>
        </w:tc>
        <w:tc>
          <w:tcPr>
            <w:tcW w:w="1350" w:type="dxa"/>
            <w:tcBorders>
              <w:top w:val="single" w:sz="4" w:space="0" w:color="auto"/>
              <w:left w:val="single" w:sz="4" w:space="0" w:color="auto"/>
              <w:bottom w:val="single" w:sz="4" w:space="0" w:color="auto"/>
              <w:right w:val="single" w:sz="4" w:space="0" w:color="auto"/>
            </w:tcBorders>
            <w:vAlign w:val="bottom"/>
          </w:tcPr>
          <w:p w:rsidR="001320E4" w:rsidRPr="001320E4" w:rsidP="001320E4" w14:paraId="6A331218" w14:textId="77777777">
            <w:pPr>
              <w:spacing w:after="0" w:line="240" w:lineRule="auto"/>
              <w:jc w:val="right"/>
              <w:rPr>
                <w:rFonts w:ascii="Times New Roman" w:eastAsia="Times New Roman" w:hAnsi="Times New Roman" w:cs="Times New Roman"/>
                <w:sz w:val="26"/>
                <w:szCs w:val="26"/>
              </w:rPr>
            </w:pPr>
            <w:r w:rsidRPr="001320E4">
              <w:rPr>
                <w:rFonts w:ascii="Times New Roman" w:eastAsia="Times New Roman" w:hAnsi="Times New Roman" w:cs="Times New Roman"/>
                <w:sz w:val="26"/>
                <w:szCs w:val="26"/>
              </w:rPr>
              <w:t>14 hrs.;</w:t>
            </w:r>
            <w:r w:rsidRPr="001320E4">
              <w:rPr>
                <w:rFonts w:ascii="Times New Roman" w:eastAsia="Times New Roman" w:hAnsi="Times New Roman" w:cs="Times New Roman"/>
                <w:sz w:val="26"/>
                <w:szCs w:val="26"/>
              </w:rPr>
              <w:br/>
              <w:t>$1,082.06</w:t>
            </w:r>
          </w:p>
        </w:tc>
        <w:tc>
          <w:tcPr>
            <w:tcW w:w="1890" w:type="dxa"/>
            <w:tcBorders>
              <w:top w:val="single" w:sz="4" w:space="0" w:color="auto"/>
              <w:left w:val="single" w:sz="4" w:space="0" w:color="auto"/>
              <w:bottom w:val="single" w:sz="4" w:space="0" w:color="auto"/>
              <w:right w:val="single" w:sz="4" w:space="0" w:color="auto"/>
            </w:tcBorders>
            <w:vAlign w:val="bottom"/>
          </w:tcPr>
          <w:p w:rsidR="001320E4" w:rsidRPr="001320E4" w:rsidP="001320E4" w14:paraId="444A22C5" w14:textId="77777777">
            <w:pPr>
              <w:spacing w:after="0" w:line="240" w:lineRule="auto"/>
              <w:jc w:val="right"/>
              <w:rPr>
                <w:rFonts w:ascii="Times New Roman" w:eastAsia="Times New Roman" w:hAnsi="Times New Roman" w:cs="Times New Roman"/>
                <w:sz w:val="26"/>
                <w:szCs w:val="26"/>
              </w:rPr>
            </w:pPr>
            <w:r w:rsidRPr="001320E4">
              <w:rPr>
                <w:rFonts w:ascii="Times New Roman" w:eastAsia="Times New Roman" w:hAnsi="Times New Roman" w:cs="Times New Roman"/>
                <w:sz w:val="26"/>
                <w:szCs w:val="26"/>
              </w:rPr>
              <w:t>14,392 hrs.; $1,112,357.68</w:t>
            </w:r>
          </w:p>
        </w:tc>
        <w:tc>
          <w:tcPr>
            <w:tcW w:w="1350" w:type="dxa"/>
            <w:tcBorders>
              <w:top w:val="single" w:sz="4" w:space="0" w:color="auto"/>
              <w:left w:val="single" w:sz="4" w:space="0" w:color="auto"/>
              <w:bottom w:val="single" w:sz="4" w:space="0" w:color="auto"/>
              <w:right w:val="single" w:sz="4" w:space="0" w:color="auto"/>
            </w:tcBorders>
            <w:vAlign w:val="bottom"/>
          </w:tcPr>
          <w:p w:rsidR="001320E4" w:rsidRPr="001320E4" w:rsidP="001320E4" w14:paraId="6B24C9AA" w14:textId="77777777">
            <w:pPr>
              <w:spacing w:after="0" w:line="240" w:lineRule="auto"/>
              <w:jc w:val="right"/>
              <w:rPr>
                <w:rFonts w:ascii="Times New Roman" w:eastAsia="Times New Roman" w:hAnsi="Times New Roman" w:cs="Times New Roman"/>
                <w:sz w:val="26"/>
                <w:szCs w:val="26"/>
              </w:rPr>
            </w:pPr>
            <w:r w:rsidRPr="001320E4">
              <w:rPr>
                <w:rFonts w:ascii="Times New Roman" w:eastAsia="Times New Roman" w:hAnsi="Times New Roman" w:cs="Times New Roman"/>
                <w:sz w:val="26"/>
                <w:szCs w:val="26"/>
              </w:rPr>
              <w:t>$1,082.06</w:t>
            </w:r>
          </w:p>
        </w:tc>
      </w:tr>
      <w:tr w14:paraId="3664138C" w14:textId="77777777" w:rsidTr="00704540">
        <w:tblPrEx>
          <w:tblW w:w="10350" w:type="dxa"/>
          <w:tblInd w:w="-5" w:type="dxa"/>
          <w:tblLayout w:type="fixed"/>
          <w:tblCellMar>
            <w:left w:w="115" w:type="dxa"/>
            <w:right w:w="115" w:type="dxa"/>
          </w:tblCellMar>
          <w:tblLook w:val="01E0"/>
        </w:tblPrEx>
        <w:trPr>
          <w:cantSplit/>
        </w:trPr>
        <w:tc>
          <w:tcPr>
            <w:tcW w:w="1890" w:type="dxa"/>
            <w:tcBorders>
              <w:top w:val="single" w:sz="4" w:space="0" w:color="auto"/>
              <w:left w:val="single" w:sz="4" w:space="0" w:color="auto"/>
              <w:bottom w:val="single" w:sz="4" w:space="0" w:color="auto"/>
              <w:right w:val="single" w:sz="4" w:space="0" w:color="auto"/>
            </w:tcBorders>
            <w:hideMark/>
          </w:tcPr>
          <w:p w:rsidR="001320E4" w:rsidRPr="001320E4" w:rsidP="001320E4" w14:paraId="68D3A9E0" w14:textId="77777777">
            <w:pPr>
              <w:spacing w:after="0" w:line="240" w:lineRule="auto"/>
              <w:rPr>
                <w:rFonts w:ascii="Times New Roman" w:eastAsia="Times New Roman" w:hAnsi="Times New Roman" w:cs="Times New Roman"/>
                <w:sz w:val="26"/>
                <w:szCs w:val="26"/>
              </w:rPr>
            </w:pPr>
            <w:r w:rsidRPr="001320E4">
              <w:rPr>
                <w:rFonts w:ascii="Times New Roman" w:eastAsia="Times New Roman" w:hAnsi="Times New Roman" w:cs="Times New Roman"/>
                <w:sz w:val="26"/>
                <w:szCs w:val="26"/>
              </w:rPr>
              <w:t xml:space="preserve">Annual Evaluation and Update of Training Program </w:t>
            </w:r>
          </w:p>
        </w:tc>
        <w:tc>
          <w:tcPr>
            <w:tcW w:w="1440" w:type="dxa"/>
            <w:tcBorders>
              <w:top w:val="single" w:sz="4" w:space="0" w:color="auto"/>
              <w:left w:val="single" w:sz="4" w:space="0" w:color="auto"/>
              <w:bottom w:val="single" w:sz="4" w:space="0" w:color="auto"/>
              <w:right w:val="single" w:sz="4" w:space="0" w:color="auto"/>
            </w:tcBorders>
            <w:vAlign w:val="bottom"/>
            <w:hideMark/>
          </w:tcPr>
          <w:p w:rsidR="001320E4" w:rsidRPr="001320E4" w:rsidP="001320E4" w14:paraId="1B28F694" w14:textId="77777777">
            <w:pPr>
              <w:spacing w:after="0" w:line="240" w:lineRule="auto"/>
              <w:rPr>
                <w:rFonts w:ascii="Times New Roman" w:eastAsia="Times New Roman" w:hAnsi="Times New Roman" w:cs="Times New Roman"/>
                <w:sz w:val="26"/>
                <w:szCs w:val="26"/>
              </w:rPr>
            </w:pPr>
            <w:r w:rsidRPr="001320E4">
              <w:rPr>
                <w:rFonts w:ascii="Times New Roman" w:eastAsia="Times New Roman" w:hAnsi="Times New Roman" w:cs="Times New Roman"/>
                <w:sz w:val="26"/>
                <w:szCs w:val="26"/>
              </w:rPr>
              <w:t xml:space="preserve">(RC, BA, TOP, TO, GOP) </w:t>
            </w:r>
            <w:r w:rsidRPr="001320E4">
              <w:rPr>
                <w:rFonts w:ascii="Times New Roman" w:eastAsia="Times New Roman" w:hAnsi="Times New Roman" w:cs="Times New Roman"/>
                <w:sz w:val="26"/>
                <w:szCs w:val="26"/>
              </w:rPr>
              <w:br/>
              <w:t>1627</w:t>
            </w:r>
          </w:p>
        </w:tc>
        <w:tc>
          <w:tcPr>
            <w:tcW w:w="900" w:type="dxa"/>
            <w:tcBorders>
              <w:top w:val="single" w:sz="4" w:space="0" w:color="auto"/>
              <w:left w:val="single" w:sz="4" w:space="0" w:color="auto"/>
              <w:bottom w:val="single" w:sz="4" w:space="0" w:color="auto"/>
              <w:right w:val="single" w:sz="4" w:space="0" w:color="auto"/>
            </w:tcBorders>
            <w:vAlign w:val="bottom"/>
            <w:hideMark/>
          </w:tcPr>
          <w:p w:rsidR="001320E4" w:rsidRPr="001320E4" w:rsidP="001320E4" w14:paraId="0D885D71" w14:textId="77777777">
            <w:pPr>
              <w:spacing w:after="0" w:line="240" w:lineRule="auto"/>
              <w:jc w:val="right"/>
              <w:rPr>
                <w:rFonts w:ascii="Times New Roman" w:eastAsia="Times New Roman" w:hAnsi="Times New Roman" w:cs="Times New Roman"/>
                <w:sz w:val="26"/>
                <w:szCs w:val="26"/>
              </w:rPr>
            </w:pPr>
            <w:r w:rsidRPr="001320E4">
              <w:rPr>
                <w:rFonts w:ascii="Times New Roman" w:eastAsia="Times New Roman" w:hAnsi="Times New Roman" w:cs="Times New Roman"/>
                <w:sz w:val="26"/>
                <w:szCs w:val="26"/>
              </w:rPr>
              <w:t>1</w:t>
            </w:r>
          </w:p>
        </w:tc>
        <w:tc>
          <w:tcPr>
            <w:tcW w:w="1530" w:type="dxa"/>
            <w:tcBorders>
              <w:top w:val="single" w:sz="4" w:space="0" w:color="auto"/>
              <w:left w:val="single" w:sz="4" w:space="0" w:color="auto"/>
              <w:bottom w:val="single" w:sz="4" w:space="0" w:color="auto"/>
              <w:right w:val="single" w:sz="4" w:space="0" w:color="auto"/>
            </w:tcBorders>
            <w:vAlign w:val="bottom"/>
            <w:hideMark/>
          </w:tcPr>
          <w:p w:rsidR="001320E4" w:rsidRPr="001320E4" w:rsidP="001320E4" w14:paraId="43756B14" w14:textId="77777777">
            <w:pPr>
              <w:spacing w:after="0" w:line="240" w:lineRule="auto"/>
              <w:jc w:val="right"/>
              <w:rPr>
                <w:rFonts w:ascii="Times New Roman" w:eastAsia="Times New Roman" w:hAnsi="Times New Roman" w:cs="Times New Roman"/>
                <w:sz w:val="26"/>
                <w:szCs w:val="26"/>
              </w:rPr>
            </w:pPr>
            <w:r w:rsidRPr="001320E4">
              <w:rPr>
                <w:rFonts w:ascii="Times New Roman" w:eastAsia="Times New Roman" w:hAnsi="Times New Roman" w:cs="Times New Roman"/>
                <w:sz w:val="26"/>
                <w:szCs w:val="26"/>
              </w:rPr>
              <w:t>1627</w:t>
            </w:r>
          </w:p>
        </w:tc>
        <w:tc>
          <w:tcPr>
            <w:tcW w:w="1350" w:type="dxa"/>
            <w:tcBorders>
              <w:top w:val="single" w:sz="4" w:space="0" w:color="auto"/>
              <w:left w:val="single" w:sz="4" w:space="0" w:color="auto"/>
              <w:bottom w:val="single" w:sz="4" w:space="0" w:color="auto"/>
              <w:right w:val="single" w:sz="4" w:space="0" w:color="auto"/>
            </w:tcBorders>
            <w:vAlign w:val="bottom"/>
            <w:hideMark/>
          </w:tcPr>
          <w:p w:rsidR="001320E4" w:rsidRPr="001320E4" w:rsidP="001320E4" w14:paraId="0A99AC7F" w14:textId="77777777">
            <w:pPr>
              <w:spacing w:after="0" w:line="240" w:lineRule="auto"/>
              <w:jc w:val="right"/>
              <w:rPr>
                <w:rFonts w:ascii="Times New Roman" w:eastAsia="Times New Roman" w:hAnsi="Times New Roman" w:cs="Times New Roman"/>
                <w:sz w:val="26"/>
                <w:szCs w:val="26"/>
              </w:rPr>
            </w:pPr>
            <w:r w:rsidRPr="001320E4">
              <w:rPr>
                <w:rFonts w:ascii="Times New Roman" w:eastAsia="Times New Roman" w:hAnsi="Times New Roman" w:cs="Times New Roman"/>
                <w:sz w:val="26"/>
                <w:szCs w:val="26"/>
              </w:rPr>
              <w:t>8 hrs.;</w:t>
            </w:r>
          </w:p>
          <w:p w:rsidR="001320E4" w:rsidRPr="001320E4" w:rsidP="001320E4" w14:paraId="447B2987" w14:textId="77777777">
            <w:pPr>
              <w:spacing w:after="0" w:line="240" w:lineRule="auto"/>
              <w:jc w:val="right"/>
              <w:rPr>
                <w:rFonts w:ascii="Times New Roman" w:eastAsia="Times New Roman" w:hAnsi="Times New Roman" w:cs="Times New Roman"/>
                <w:b/>
                <w:sz w:val="26"/>
                <w:szCs w:val="26"/>
              </w:rPr>
            </w:pPr>
            <w:r w:rsidRPr="001320E4">
              <w:rPr>
                <w:rFonts w:ascii="Times New Roman" w:eastAsia="Times New Roman" w:hAnsi="Times New Roman" w:cs="Times New Roman"/>
                <w:sz w:val="26"/>
                <w:szCs w:val="26"/>
              </w:rPr>
              <w:t>$364.72</w:t>
            </w:r>
          </w:p>
        </w:tc>
        <w:tc>
          <w:tcPr>
            <w:tcW w:w="1890" w:type="dxa"/>
            <w:tcBorders>
              <w:top w:val="single" w:sz="4" w:space="0" w:color="auto"/>
              <w:left w:val="single" w:sz="4" w:space="0" w:color="auto"/>
              <w:bottom w:val="single" w:sz="4" w:space="0" w:color="auto"/>
              <w:right w:val="single" w:sz="4" w:space="0" w:color="auto"/>
            </w:tcBorders>
            <w:vAlign w:val="bottom"/>
            <w:hideMark/>
          </w:tcPr>
          <w:p w:rsidR="001320E4" w:rsidRPr="001320E4" w:rsidP="001320E4" w14:paraId="43F4EC05" w14:textId="77777777">
            <w:pPr>
              <w:spacing w:after="0" w:line="240" w:lineRule="auto"/>
              <w:jc w:val="right"/>
              <w:rPr>
                <w:rFonts w:ascii="Times New Roman" w:eastAsia="Times New Roman" w:hAnsi="Times New Roman" w:cs="Times New Roman"/>
                <w:sz w:val="26"/>
                <w:szCs w:val="26"/>
              </w:rPr>
            </w:pPr>
            <w:r w:rsidRPr="001320E4">
              <w:rPr>
                <w:rFonts w:ascii="Times New Roman" w:eastAsia="Times New Roman" w:hAnsi="Times New Roman" w:cs="Times New Roman"/>
                <w:sz w:val="26"/>
                <w:szCs w:val="26"/>
              </w:rPr>
              <w:t>13,016 hrs.; $593,399.44</w:t>
            </w:r>
          </w:p>
        </w:tc>
        <w:tc>
          <w:tcPr>
            <w:tcW w:w="1350" w:type="dxa"/>
            <w:tcBorders>
              <w:top w:val="single" w:sz="4" w:space="0" w:color="auto"/>
              <w:left w:val="single" w:sz="4" w:space="0" w:color="auto"/>
              <w:bottom w:val="single" w:sz="4" w:space="0" w:color="auto"/>
              <w:right w:val="single" w:sz="4" w:space="0" w:color="auto"/>
            </w:tcBorders>
            <w:vAlign w:val="bottom"/>
            <w:hideMark/>
          </w:tcPr>
          <w:p w:rsidR="001320E4" w:rsidRPr="001320E4" w:rsidP="001320E4" w14:paraId="260F5CB3" w14:textId="77777777">
            <w:pPr>
              <w:spacing w:after="0" w:line="240" w:lineRule="auto"/>
              <w:jc w:val="right"/>
              <w:rPr>
                <w:rFonts w:ascii="Times New Roman" w:eastAsia="Times New Roman" w:hAnsi="Times New Roman" w:cs="Times New Roman"/>
                <w:sz w:val="26"/>
                <w:szCs w:val="26"/>
              </w:rPr>
            </w:pPr>
            <w:r w:rsidRPr="001320E4">
              <w:rPr>
                <w:rFonts w:ascii="Times New Roman" w:eastAsia="Times New Roman" w:hAnsi="Times New Roman" w:cs="Times New Roman"/>
                <w:sz w:val="26"/>
                <w:szCs w:val="26"/>
              </w:rPr>
              <w:t>$364.72</w:t>
            </w:r>
          </w:p>
        </w:tc>
      </w:tr>
      <w:tr w14:paraId="5D69BC23" w14:textId="77777777" w:rsidTr="00704540">
        <w:tblPrEx>
          <w:tblW w:w="10350" w:type="dxa"/>
          <w:tblInd w:w="-5" w:type="dxa"/>
          <w:tblLayout w:type="fixed"/>
          <w:tblCellMar>
            <w:left w:w="115" w:type="dxa"/>
            <w:right w:w="115" w:type="dxa"/>
          </w:tblCellMar>
          <w:tblLook w:val="01E0"/>
        </w:tblPrEx>
        <w:trPr>
          <w:cantSplit/>
        </w:trPr>
        <w:tc>
          <w:tcPr>
            <w:tcW w:w="1890" w:type="dxa"/>
            <w:tcBorders>
              <w:top w:val="single" w:sz="4" w:space="0" w:color="auto"/>
              <w:left w:val="single" w:sz="4" w:space="0" w:color="auto"/>
              <w:bottom w:val="single" w:sz="4" w:space="0" w:color="auto"/>
              <w:right w:val="single" w:sz="4" w:space="0" w:color="auto"/>
            </w:tcBorders>
            <w:hideMark/>
          </w:tcPr>
          <w:p w:rsidR="001320E4" w:rsidRPr="001320E4" w:rsidP="001320E4" w14:paraId="384EB781" w14:textId="77777777">
            <w:pPr>
              <w:spacing w:after="0" w:line="240" w:lineRule="auto"/>
              <w:rPr>
                <w:rFonts w:ascii="Times New Roman" w:eastAsia="Times New Roman" w:hAnsi="Times New Roman" w:cs="Times New Roman"/>
                <w:sz w:val="26"/>
                <w:szCs w:val="26"/>
              </w:rPr>
            </w:pPr>
            <w:r w:rsidRPr="001320E4">
              <w:rPr>
                <w:rFonts w:ascii="Times New Roman" w:eastAsia="Times New Roman" w:hAnsi="Times New Roman" w:cs="Times New Roman"/>
                <w:sz w:val="26"/>
                <w:szCs w:val="26"/>
              </w:rPr>
              <w:t xml:space="preserve">Retention of Records </w:t>
            </w:r>
          </w:p>
        </w:tc>
        <w:tc>
          <w:tcPr>
            <w:tcW w:w="1440" w:type="dxa"/>
            <w:tcBorders>
              <w:top w:val="single" w:sz="4" w:space="0" w:color="auto"/>
              <w:left w:val="single" w:sz="4" w:space="0" w:color="auto"/>
              <w:bottom w:val="single" w:sz="4" w:space="0" w:color="auto"/>
              <w:right w:val="single" w:sz="4" w:space="0" w:color="auto"/>
            </w:tcBorders>
            <w:vAlign w:val="bottom"/>
            <w:hideMark/>
          </w:tcPr>
          <w:p w:rsidR="001320E4" w:rsidRPr="001320E4" w:rsidP="001320E4" w14:paraId="3EE29AF1" w14:textId="77777777">
            <w:pPr>
              <w:spacing w:after="0" w:line="240" w:lineRule="auto"/>
              <w:rPr>
                <w:rFonts w:ascii="Times New Roman" w:eastAsia="Times New Roman" w:hAnsi="Times New Roman" w:cs="Times New Roman"/>
                <w:sz w:val="26"/>
                <w:szCs w:val="26"/>
              </w:rPr>
            </w:pPr>
            <w:r w:rsidRPr="001320E4">
              <w:rPr>
                <w:rFonts w:ascii="Times New Roman" w:eastAsia="Times New Roman" w:hAnsi="Times New Roman" w:cs="Times New Roman"/>
                <w:sz w:val="26"/>
                <w:szCs w:val="26"/>
              </w:rPr>
              <w:t>(RC, BA, TOP, TO, GOP) 1627</w:t>
            </w:r>
          </w:p>
        </w:tc>
        <w:tc>
          <w:tcPr>
            <w:tcW w:w="900" w:type="dxa"/>
            <w:tcBorders>
              <w:top w:val="single" w:sz="4" w:space="0" w:color="auto"/>
              <w:left w:val="single" w:sz="4" w:space="0" w:color="auto"/>
              <w:bottom w:val="single" w:sz="4" w:space="0" w:color="auto"/>
              <w:right w:val="single" w:sz="4" w:space="0" w:color="auto"/>
            </w:tcBorders>
            <w:vAlign w:val="bottom"/>
            <w:hideMark/>
          </w:tcPr>
          <w:p w:rsidR="001320E4" w:rsidRPr="001320E4" w:rsidP="001320E4" w14:paraId="165EE98B" w14:textId="77777777">
            <w:pPr>
              <w:spacing w:after="0" w:line="240" w:lineRule="auto"/>
              <w:jc w:val="right"/>
              <w:rPr>
                <w:rFonts w:ascii="Times New Roman" w:eastAsia="Times New Roman" w:hAnsi="Times New Roman" w:cs="Times New Roman"/>
                <w:sz w:val="26"/>
                <w:szCs w:val="26"/>
              </w:rPr>
            </w:pPr>
            <w:r w:rsidRPr="001320E4">
              <w:rPr>
                <w:rFonts w:ascii="Times New Roman" w:eastAsia="Times New Roman" w:hAnsi="Times New Roman" w:cs="Times New Roman"/>
                <w:sz w:val="26"/>
                <w:szCs w:val="26"/>
              </w:rPr>
              <w:t>1</w:t>
            </w:r>
          </w:p>
        </w:tc>
        <w:tc>
          <w:tcPr>
            <w:tcW w:w="1530" w:type="dxa"/>
            <w:tcBorders>
              <w:top w:val="single" w:sz="4" w:space="0" w:color="auto"/>
              <w:left w:val="single" w:sz="4" w:space="0" w:color="auto"/>
              <w:bottom w:val="single" w:sz="4" w:space="0" w:color="auto"/>
              <w:right w:val="single" w:sz="4" w:space="0" w:color="auto"/>
            </w:tcBorders>
            <w:vAlign w:val="bottom"/>
            <w:hideMark/>
          </w:tcPr>
          <w:p w:rsidR="001320E4" w:rsidRPr="001320E4" w:rsidP="001320E4" w14:paraId="523232BE" w14:textId="77777777">
            <w:pPr>
              <w:spacing w:after="0" w:line="240" w:lineRule="auto"/>
              <w:jc w:val="right"/>
              <w:rPr>
                <w:rFonts w:ascii="Times New Roman" w:eastAsia="Times New Roman" w:hAnsi="Times New Roman" w:cs="Times New Roman"/>
                <w:sz w:val="26"/>
                <w:szCs w:val="26"/>
                <w:vertAlign w:val="superscript"/>
              </w:rPr>
            </w:pPr>
            <w:r w:rsidRPr="001320E4">
              <w:rPr>
                <w:rFonts w:ascii="Times New Roman" w:eastAsia="Times New Roman" w:hAnsi="Times New Roman" w:cs="Times New Roman"/>
                <w:sz w:val="26"/>
                <w:szCs w:val="26"/>
              </w:rPr>
              <w:t>1627</w:t>
            </w:r>
          </w:p>
        </w:tc>
        <w:tc>
          <w:tcPr>
            <w:tcW w:w="1350" w:type="dxa"/>
            <w:tcBorders>
              <w:top w:val="single" w:sz="4" w:space="0" w:color="auto"/>
              <w:left w:val="single" w:sz="4" w:space="0" w:color="auto"/>
              <w:bottom w:val="single" w:sz="4" w:space="0" w:color="auto"/>
              <w:right w:val="single" w:sz="4" w:space="0" w:color="auto"/>
            </w:tcBorders>
            <w:vAlign w:val="bottom"/>
            <w:hideMark/>
          </w:tcPr>
          <w:p w:rsidR="001320E4" w:rsidRPr="001320E4" w:rsidP="001320E4" w14:paraId="6AD1742B" w14:textId="77777777">
            <w:pPr>
              <w:spacing w:after="0" w:line="240" w:lineRule="auto"/>
              <w:jc w:val="right"/>
              <w:rPr>
                <w:rFonts w:ascii="Times New Roman" w:eastAsia="Times New Roman" w:hAnsi="Times New Roman" w:cs="Times New Roman"/>
                <w:sz w:val="26"/>
                <w:szCs w:val="26"/>
              </w:rPr>
            </w:pPr>
            <w:r w:rsidRPr="001320E4">
              <w:rPr>
                <w:rFonts w:ascii="Times New Roman" w:eastAsia="Times New Roman" w:hAnsi="Times New Roman" w:cs="Times New Roman"/>
                <w:sz w:val="26"/>
                <w:szCs w:val="26"/>
              </w:rPr>
              <w:t>10 hrs.; $455.90</w:t>
            </w:r>
          </w:p>
        </w:tc>
        <w:tc>
          <w:tcPr>
            <w:tcW w:w="1890" w:type="dxa"/>
            <w:tcBorders>
              <w:top w:val="single" w:sz="4" w:space="0" w:color="auto"/>
              <w:left w:val="single" w:sz="4" w:space="0" w:color="auto"/>
              <w:bottom w:val="single" w:sz="4" w:space="0" w:color="auto"/>
              <w:right w:val="single" w:sz="4" w:space="0" w:color="auto"/>
            </w:tcBorders>
            <w:vAlign w:val="bottom"/>
            <w:hideMark/>
          </w:tcPr>
          <w:p w:rsidR="001320E4" w:rsidRPr="001320E4" w:rsidP="001320E4" w14:paraId="00628AF7" w14:textId="77777777">
            <w:pPr>
              <w:spacing w:after="0" w:line="240" w:lineRule="auto"/>
              <w:jc w:val="right"/>
              <w:rPr>
                <w:rFonts w:ascii="Times New Roman" w:eastAsia="Times New Roman" w:hAnsi="Times New Roman" w:cs="Times New Roman"/>
                <w:sz w:val="26"/>
                <w:szCs w:val="26"/>
              </w:rPr>
            </w:pPr>
            <w:r w:rsidRPr="001320E4">
              <w:rPr>
                <w:rFonts w:ascii="Times New Roman" w:eastAsia="Times New Roman" w:hAnsi="Times New Roman" w:cs="Times New Roman"/>
                <w:sz w:val="26"/>
                <w:szCs w:val="26"/>
              </w:rPr>
              <w:t>16,270 hrs.; $741,749.30</w:t>
            </w:r>
          </w:p>
        </w:tc>
        <w:tc>
          <w:tcPr>
            <w:tcW w:w="1350" w:type="dxa"/>
            <w:tcBorders>
              <w:top w:val="single" w:sz="4" w:space="0" w:color="auto"/>
              <w:left w:val="single" w:sz="4" w:space="0" w:color="auto"/>
              <w:bottom w:val="single" w:sz="4" w:space="0" w:color="auto"/>
              <w:right w:val="single" w:sz="4" w:space="0" w:color="auto"/>
            </w:tcBorders>
            <w:vAlign w:val="bottom"/>
            <w:hideMark/>
          </w:tcPr>
          <w:p w:rsidR="001320E4" w:rsidRPr="001320E4" w:rsidP="001320E4" w14:paraId="5F79C43A" w14:textId="77777777">
            <w:pPr>
              <w:spacing w:after="0" w:line="240" w:lineRule="auto"/>
              <w:jc w:val="right"/>
              <w:rPr>
                <w:rFonts w:ascii="Times New Roman" w:eastAsia="Times New Roman" w:hAnsi="Times New Roman" w:cs="Times New Roman"/>
                <w:sz w:val="26"/>
                <w:szCs w:val="26"/>
              </w:rPr>
            </w:pPr>
            <w:r w:rsidRPr="001320E4">
              <w:rPr>
                <w:rFonts w:ascii="Times New Roman" w:eastAsia="Times New Roman" w:hAnsi="Times New Roman" w:cs="Times New Roman"/>
                <w:sz w:val="26"/>
                <w:szCs w:val="26"/>
              </w:rPr>
              <w:t>$455.90</w:t>
            </w:r>
          </w:p>
        </w:tc>
      </w:tr>
      <w:tr w14:paraId="6DACAA05" w14:textId="77777777" w:rsidTr="00704540">
        <w:tblPrEx>
          <w:tblW w:w="10350" w:type="dxa"/>
          <w:tblInd w:w="-5" w:type="dxa"/>
          <w:tblLayout w:type="fixed"/>
          <w:tblCellMar>
            <w:left w:w="115" w:type="dxa"/>
            <w:right w:w="115" w:type="dxa"/>
          </w:tblCellMar>
          <w:tblLook w:val="01E0"/>
        </w:tblPrEx>
        <w:trPr>
          <w:cantSplit/>
          <w:trHeight w:val="629"/>
        </w:trPr>
        <w:tc>
          <w:tcPr>
            <w:tcW w:w="1890" w:type="dxa"/>
            <w:tcBorders>
              <w:top w:val="single" w:sz="4" w:space="0" w:color="auto"/>
              <w:left w:val="single" w:sz="4" w:space="0" w:color="auto"/>
              <w:bottom w:val="single" w:sz="4" w:space="0" w:color="auto"/>
              <w:right w:val="single" w:sz="4" w:space="0" w:color="auto"/>
            </w:tcBorders>
          </w:tcPr>
          <w:p w:rsidR="001320E4" w:rsidRPr="001320E4" w:rsidP="001320E4" w14:paraId="3C63757D" w14:textId="77777777">
            <w:pPr>
              <w:spacing w:after="0" w:line="240" w:lineRule="auto"/>
              <w:rPr>
                <w:rFonts w:ascii="Times New Roman" w:eastAsia="Times New Roman" w:hAnsi="Times New Roman" w:cs="Times New Roman"/>
                <w:sz w:val="26"/>
                <w:szCs w:val="26"/>
              </w:rPr>
            </w:pPr>
            <w:r w:rsidRPr="001320E4">
              <w:rPr>
                <w:rFonts w:ascii="Times New Roman" w:eastAsia="Times New Roman" w:hAnsi="Times New Roman" w:cs="Times New Roman"/>
                <w:sz w:val="26"/>
                <w:szCs w:val="26"/>
              </w:rPr>
              <w:t>TOTAL</w:t>
            </w:r>
          </w:p>
        </w:tc>
        <w:tc>
          <w:tcPr>
            <w:tcW w:w="5220" w:type="dxa"/>
            <w:gridSpan w:val="4"/>
            <w:tcBorders>
              <w:top w:val="single" w:sz="4" w:space="0" w:color="auto"/>
              <w:left w:val="single" w:sz="4" w:space="0" w:color="auto"/>
              <w:bottom w:val="nil"/>
              <w:right w:val="single" w:sz="4" w:space="0" w:color="auto"/>
            </w:tcBorders>
            <w:shd w:val="clear" w:color="auto" w:fill="D9D9D9"/>
            <w:vAlign w:val="bottom"/>
          </w:tcPr>
          <w:p w:rsidR="001320E4" w:rsidRPr="001320E4" w:rsidP="001320E4" w14:paraId="4E9F1008" w14:textId="77777777">
            <w:pPr>
              <w:spacing w:after="0" w:line="240" w:lineRule="auto"/>
              <w:jc w:val="right"/>
              <w:rPr>
                <w:rFonts w:ascii="Times New Roman" w:eastAsia="Times New Roman" w:hAnsi="Times New Roman" w:cs="Times New Roman"/>
                <w:sz w:val="26"/>
                <w:szCs w:val="26"/>
              </w:rPr>
            </w:pPr>
          </w:p>
        </w:tc>
        <w:tc>
          <w:tcPr>
            <w:tcW w:w="1890" w:type="dxa"/>
            <w:tcBorders>
              <w:top w:val="single" w:sz="4" w:space="0" w:color="auto"/>
              <w:left w:val="single" w:sz="4" w:space="0" w:color="auto"/>
              <w:bottom w:val="single" w:sz="4" w:space="0" w:color="auto"/>
              <w:right w:val="single" w:sz="4" w:space="0" w:color="auto"/>
            </w:tcBorders>
            <w:vAlign w:val="bottom"/>
          </w:tcPr>
          <w:p w:rsidR="001320E4" w:rsidRPr="001320E4" w:rsidP="001320E4" w14:paraId="4736D1A8" w14:textId="5FDB67F4">
            <w:pPr>
              <w:spacing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52</w:t>
            </w:r>
            <w:r w:rsidR="00F76C96">
              <w:rPr>
                <w:rFonts w:ascii="Times New Roman" w:eastAsia="Times New Roman" w:hAnsi="Times New Roman" w:cs="Times New Roman"/>
                <w:sz w:val="26"/>
                <w:szCs w:val="26"/>
              </w:rPr>
              <w:t>,064</w:t>
            </w:r>
            <w:r w:rsidRPr="001320E4">
              <w:rPr>
                <w:rFonts w:ascii="Times New Roman" w:eastAsia="Times New Roman" w:hAnsi="Times New Roman" w:cs="Times New Roman"/>
                <w:sz w:val="26"/>
                <w:szCs w:val="26"/>
              </w:rPr>
              <w:t xml:space="preserve"> hrs.; $3,095,660.36</w:t>
            </w:r>
          </w:p>
        </w:tc>
        <w:tc>
          <w:tcPr>
            <w:tcW w:w="1350" w:type="dxa"/>
            <w:tcBorders>
              <w:top w:val="single" w:sz="4" w:space="0" w:color="auto"/>
              <w:left w:val="single" w:sz="4" w:space="0" w:color="auto"/>
              <w:bottom w:val="single" w:sz="4" w:space="0" w:color="auto"/>
              <w:right w:val="single" w:sz="4" w:space="0" w:color="auto"/>
            </w:tcBorders>
            <w:shd w:val="clear" w:color="auto" w:fill="D9D9D9"/>
            <w:vAlign w:val="bottom"/>
          </w:tcPr>
          <w:p w:rsidR="001320E4" w:rsidRPr="001320E4" w:rsidP="001320E4" w14:paraId="1D15F034" w14:textId="77777777">
            <w:pPr>
              <w:spacing w:after="0" w:line="240" w:lineRule="auto"/>
              <w:jc w:val="right"/>
              <w:rPr>
                <w:rFonts w:ascii="Times New Roman" w:eastAsia="Times New Roman" w:hAnsi="Times New Roman" w:cs="Times New Roman"/>
                <w:sz w:val="26"/>
                <w:szCs w:val="26"/>
              </w:rPr>
            </w:pPr>
          </w:p>
        </w:tc>
      </w:tr>
    </w:tbl>
    <w:p w:rsidR="008C5925" w:rsidP="008C5925" w14:paraId="1838F9E9" w14:textId="77777777">
      <w:pPr>
        <w:spacing w:after="0" w:line="240" w:lineRule="auto"/>
        <w:rPr>
          <w:rFonts w:ascii="Times New Roman" w:hAnsi="Times New Roman" w:cs="Times New Roman"/>
          <w:sz w:val="24"/>
          <w:szCs w:val="24"/>
        </w:rPr>
      </w:pPr>
    </w:p>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90"/>
        <w:gridCol w:w="1440"/>
        <w:gridCol w:w="900"/>
        <w:gridCol w:w="1530"/>
        <w:gridCol w:w="1350"/>
        <w:gridCol w:w="1890"/>
        <w:gridCol w:w="1350"/>
      </w:tblGrid>
      <w:tr w14:paraId="741506E6" w14:textId="77777777" w:rsidTr="00704540">
        <w:tblPrEx>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Height w:val="469"/>
        </w:trPr>
        <w:tc>
          <w:tcPr>
            <w:tcW w:w="10350"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AA0164" w:rsidRPr="00AA0164" w:rsidP="00AA0164" w14:paraId="73D95815" w14:textId="77777777">
            <w:pPr>
              <w:spacing w:after="0" w:line="240" w:lineRule="auto"/>
              <w:jc w:val="center"/>
              <w:rPr>
                <w:rFonts w:ascii="Times New Roman" w:eastAsia="Times New Roman" w:hAnsi="Times New Roman" w:cs="Times New Roman"/>
                <w:b/>
                <w:sz w:val="26"/>
                <w:szCs w:val="26"/>
              </w:rPr>
            </w:pPr>
            <w:r w:rsidRPr="00AA0164">
              <w:rPr>
                <w:rFonts w:ascii="Times New Roman" w:eastAsia="Times New Roman" w:hAnsi="Times New Roman" w:cs="Times New Roman"/>
                <w:b/>
                <w:sz w:val="26"/>
                <w:szCs w:val="26"/>
              </w:rPr>
              <w:t>FERC-725Y (Reliability Standard PER-006-1)</w:t>
            </w:r>
          </w:p>
        </w:tc>
      </w:tr>
      <w:tr w14:paraId="11A4FE54" w14:textId="77777777" w:rsidTr="00704540">
        <w:tblPrEx>
          <w:tblW w:w="10350" w:type="dxa"/>
          <w:tblInd w:w="-5" w:type="dxa"/>
          <w:tblLayout w:type="fixed"/>
          <w:tblLook w:val="01E0"/>
        </w:tblPrEx>
        <w:trPr>
          <w:cantSplit/>
          <w:trHeight w:val="469"/>
        </w:trPr>
        <w:tc>
          <w:tcPr>
            <w:tcW w:w="1890" w:type="dxa"/>
            <w:tcBorders>
              <w:top w:val="single" w:sz="4" w:space="0" w:color="auto"/>
              <w:left w:val="single" w:sz="4" w:space="0" w:color="auto"/>
              <w:bottom w:val="single" w:sz="4" w:space="0" w:color="auto"/>
              <w:right w:val="single" w:sz="4" w:space="0" w:color="auto"/>
            </w:tcBorders>
            <w:vAlign w:val="bottom"/>
          </w:tcPr>
          <w:p w:rsidR="00AA0164" w:rsidRPr="00AA0164" w:rsidP="00AA0164" w14:paraId="65B6ADB3" w14:textId="77777777">
            <w:pPr>
              <w:spacing w:after="0" w:line="240" w:lineRule="auto"/>
              <w:rPr>
                <w:rFonts w:ascii="Times New Roman" w:eastAsia="Times New Roman" w:hAnsi="Times New Roman" w:cs="Times New Roman"/>
                <w:sz w:val="26"/>
                <w:szCs w:val="26"/>
              </w:rPr>
            </w:pPr>
            <w:r w:rsidRPr="00AA0164">
              <w:rPr>
                <w:rFonts w:ascii="Times New Roman" w:eastAsia="Times New Roman" w:hAnsi="Times New Roman" w:cs="Times New Roman"/>
                <w:sz w:val="26"/>
                <w:szCs w:val="26"/>
              </w:rPr>
              <w:t>GOP; Reporting, Recordkeeping Req.</w:t>
            </w:r>
          </w:p>
        </w:tc>
        <w:tc>
          <w:tcPr>
            <w:tcW w:w="1440" w:type="dxa"/>
            <w:tcBorders>
              <w:top w:val="single" w:sz="4" w:space="0" w:color="auto"/>
              <w:left w:val="single" w:sz="4" w:space="0" w:color="auto"/>
              <w:bottom w:val="single" w:sz="4" w:space="0" w:color="auto"/>
              <w:right w:val="single" w:sz="4" w:space="0" w:color="auto"/>
            </w:tcBorders>
            <w:vAlign w:val="bottom"/>
          </w:tcPr>
          <w:p w:rsidR="00AA0164" w:rsidRPr="00AA0164" w:rsidP="00AA0164" w14:paraId="2C328784" w14:textId="77777777">
            <w:pPr>
              <w:spacing w:after="0" w:line="240" w:lineRule="auto"/>
              <w:jc w:val="right"/>
              <w:rPr>
                <w:rFonts w:ascii="Times New Roman" w:eastAsia="Times New Roman" w:hAnsi="Times New Roman" w:cs="Times New Roman"/>
                <w:sz w:val="26"/>
                <w:szCs w:val="26"/>
              </w:rPr>
            </w:pPr>
            <w:r w:rsidRPr="00AA0164">
              <w:rPr>
                <w:rFonts w:ascii="Times New Roman" w:eastAsia="Times New Roman" w:hAnsi="Times New Roman" w:cs="Times New Roman"/>
                <w:sz w:val="26"/>
                <w:szCs w:val="26"/>
              </w:rPr>
              <w:t xml:space="preserve">1028 </w:t>
            </w:r>
          </w:p>
        </w:tc>
        <w:tc>
          <w:tcPr>
            <w:tcW w:w="900" w:type="dxa"/>
            <w:tcBorders>
              <w:top w:val="single" w:sz="4" w:space="0" w:color="auto"/>
              <w:left w:val="single" w:sz="4" w:space="0" w:color="auto"/>
              <w:bottom w:val="single" w:sz="4" w:space="0" w:color="auto"/>
              <w:right w:val="single" w:sz="4" w:space="0" w:color="auto"/>
            </w:tcBorders>
            <w:vAlign w:val="bottom"/>
          </w:tcPr>
          <w:p w:rsidR="00AA0164" w:rsidRPr="00AA0164" w:rsidP="00AA0164" w14:paraId="2985A47A" w14:textId="77777777">
            <w:pPr>
              <w:spacing w:after="0" w:line="240" w:lineRule="auto"/>
              <w:jc w:val="right"/>
              <w:rPr>
                <w:rFonts w:ascii="Times New Roman" w:eastAsia="Times New Roman" w:hAnsi="Times New Roman" w:cs="Times New Roman"/>
                <w:sz w:val="26"/>
                <w:szCs w:val="26"/>
              </w:rPr>
            </w:pPr>
            <w:r w:rsidRPr="00AA0164">
              <w:rPr>
                <w:rFonts w:ascii="Times New Roman" w:eastAsia="Times New Roman" w:hAnsi="Times New Roman" w:cs="Times New Roman"/>
                <w:sz w:val="26"/>
                <w:szCs w:val="26"/>
              </w:rPr>
              <w:t>1</w:t>
            </w:r>
          </w:p>
        </w:tc>
        <w:tc>
          <w:tcPr>
            <w:tcW w:w="1530" w:type="dxa"/>
            <w:tcBorders>
              <w:top w:val="single" w:sz="4" w:space="0" w:color="auto"/>
              <w:left w:val="single" w:sz="4" w:space="0" w:color="auto"/>
              <w:bottom w:val="single" w:sz="4" w:space="0" w:color="auto"/>
              <w:right w:val="single" w:sz="4" w:space="0" w:color="auto"/>
            </w:tcBorders>
            <w:vAlign w:val="bottom"/>
          </w:tcPr>
          <w:p w:rsidR="00AA0164" w:rsidRPr="00AA0164" w:rsidP="00AA0164" w14:paraId="0703A7C7" w14:textId="77777777">
            <w:pPr>
              <w:spacing w:after="0" w:line="240" w:lineRule="auto"/>
              <w:jc w:val="right"/>
              <w:rPr>
                <w:rFonts w:ascii="Times New Roman" w:eastAsia="Times New Roman" w:hAnsi="Times New Roman" w:cs="Times New Roman"/>
                <w:sz w:val="26"/>
                <w:szCs w:val="26"/>
              </w:rPr>
            </w:pPr>
            <w:r w:rsidRPr="00AA0164">
              <w:rPr>
                <w:rFonts w:ascii="Times New Roman" w:eastAsia="Times New Roman" w:hAnsi="Times New Roman" w:cs="Times New Roman"/>
                <w:sz w:val="26"/>
                <w:szCs w:val="26"/>
              </w:rPr>
              <w:t>1028</w:t>
            </w:r>
          </w:p>
        </w:tc>
        <w:tc>
          <w:tcPr>
            <w:tcW w:w="1350" w:type="dxa"/>
            <w:tcBorders>
              <w:top w:val="single" w:sz="4" w:space="0" w:color="auto"/>
              <w:left w:val="single" w:sz="4" w:space="0" w:color="auto"/>
              <w:bottom w:val="single" w:sz="4" w:space="0" w:color="auto"/>
              <w:right w:val="single" w:sz="4" w:space="0" w:color="auto"/>
            </w:tcBorders>
            <w:vAlign w:val="bottom"/>
          </w:tcPr>
          <w:p w:rsidR="00AA0164" w:rsidRPr="00AA0164" w:rsidP="00AA0164" w14:paraId="32482D66" w14:textId="77777777">
            <w:pPr>
              <w:spacing w:after="0" w:line="240" w:lineRule="auto"/>
              <w:jc w:val="right"/>
              <w:rPr>
                <w:rFonts w:ascii="Times New Roman" w:eastAsia="Times New Roman" w:hAnsi="Times New Roman" w:cs="Times New Roman"/>
                <w:sz w:val="26"/>
                <w:szCs w:val="26"/>
              </w:rPr>
            </w:pPr>
            <w:r w:rsidRPr="00AA0164">
              <w:rPr>
                <w:rFonts w:ascii="Times New Roman" w:eastAsia="Times New Roman" w:hAnsi="Times New Roman" w:cs="Times New Roman"/>
                <w:sz w:val="26"/>
                <w:szCs w:val="26"/>
              </w:rPr>
              <w:t>14 hrs.;</w:t>
            </w:r>
            <w:r w:rsidRPr="00AA0164">
              <w:rPr>
                <w:rFonts w:ascii="Times New Roman" w:eastAsia="Times New Roman" w:hAnsi="Times New Roman" w:cs="Times New Roman"/>
                <w:sz w:val="26"/>
                <w:szCs w:val="26"/>
              </w:rPr>
              <w:br/>
              <w:t>$1,082.06</w:t>
            </w:r>
          </w:p>
        </w:tc>
        <w:tc>
          <w:tcPr>
            <w:tcW w:w="1890" w:type="dxa"/>
            <w:tcBorders>
              <w:top w:val="single" w:sz="4" w:space="0" w:color="auto"/>
              <w:left w:val="single" w:sz="4" w:space="0" w:color="auto"/>
              <w:bottom w:val="single" w:sz="4" w:space="0" w:color="auto"/>
              <w:right w:val="single" w:sz="4" w:space="0" w:color="auto"/>
            </w:tcBorders>
            <w:vAlign w:val="bottom"/>
          </w:tcPr>
          <w:p w:rsidR="00AA0164" w:rsidRPr="00AA0164" w:rsidP="00AA0164" w14:paraId="16026D10" w14:textId="77777777">
            <w:pPr>
              <w:spacing w:after="0" w:line="240" w:lineRule="auto"/>
              <w:jc w:val="right"/>
              <w:rPr>
                <w:rFonts w:ascii="Times New Roman" w:eastAsia="Times New Roman" w:hAnsi="Times New Roman" w:cs="Times New Roman"/>
                <w:sz w:val="26"/>
                <w:szCs w:val="26"/>
              </w:rPr>
            </w:pPr>
            <w:r w:rsidRPr="00AA0164">
              <w:rPr>
                <w:rFonts w:ascii="Times New Roman" w:eastAsia="Times New Roman" w:hAnsi="Times New Roman" w:cs="Times New Roman"/>
                <w:sz w:val="26"/>
                <w:szCs w:val="26"/>
              </w:rPr>
              <w:t>14,392 hrs.; $1,112,357.68</w:t>
            </w:r>
          </w:p>
        </w:tc>
        <w:tc>
          <w:tcPr>
            <w:tcW w:w="1350" w:type="dxa"/>
            <w:tcBorders>
              <w:top w:val="single" w:sz="4" w:space="0" w:color="auto"/>
              <w:left w:val="single" w:sz="4" w:space="0" w:color="auto"/>
              <w:bottom w:val="single" w:sz="4" w:space="0" w:color="auto"/>
              <w:right w:val="single" w:sz="4" w:space="0" w:color="auto"/>
            </w:tcBorders>
            <w:vAlign w:val="bottom"/>
          </w:tcPr>
          <w:p w:rsidR="00AA0164" w:rsidRPr="00AA0164" w:rsidP="00AA0164" w14:paraId="761EAB77" w14:textId="77777777">
            <w:pPr>
              <w:spacing w:after="0" w:line="240" w:lineRule="auto"/>
              <w:jc w:val="right"/>
              <w:rPr>
                <w:rFonts w:ascii="Times New Roman" w:eastAsia="Times New Roman" w:hAnsi="Times New Roman" w:cs="Times New Roman"/>
                <w:sz w:val="26"/>
                <w:szCs w:val="26"/>
              </w:rPr>
            </w:pPr>
            <w:r w:rsidRPr="00AA0164">
              <w:rPr>
                <w:rFonts w:ascii="Times New Roman" w:eastAsia="Times New Roman" w:hAnsi="Times New Roman" w:cs="Times New Roman"/>
                <w:sz w:val="26"/>
                <w:szCs w:val="26"/>
              </w:rPr>
              <w:t>$1,082.06</w:t>
            </w:r>
          </w:p>
        </w:tc>
      </w:tr>
      <w:tr w14:paraId="173146A9" w14:textId="77777777" w:rsidTr="00704540">
        <w:tblPrEx>
          <w:tblW w:w="10350" w:type="dxa"/>
          <w:tblInd w:w="-5" w:type="dxa"/>
          <w:tblLayout w:type="fixed"/>
          <w:tblCellMar>
            <w:left w:w="115" w:type="dxa"/>
            <w:right w:w="115" w:type="dxa"/>
          </w:tblCellMar>
          <w:tblLook w:val="01E0"/>
        </w:tblPrEx>
        <w:trPr>
          <w:cantSplit/>
          <w:trHeight w:val="469"/>
        </w:trPr>
        <w:tc>
          <w:tcPr>
            <w:tcW w:w="1890" w:type="dxa"/>
            <w:tcBorders>
              <w:top w:val="single" w:sz="4" w:space="0" w:color="auto"/>
              <w:left w:val="single" w:sz="4" w:space="0" w:color="auto"/>
              <w:bottom w:val="single" w:sz="4" w:space="0" w:color="auto"/>
              <w:right w:val="single" w:sz="4" w:space="0" w:color="auto"/>
            </w:tcBorders>
            <w:vAlign w:val="bottom"/>
            <w:hideMark/>
          </w:tcPr>
          <w:p w:rsidR="00AA0164" w:rsidRPr="00AA0164" w:rsidP="00AA0164" w14:paraId="01BD8701" w14:textId="77777777">
            <w:pPr>
              <w:spacing w:after="0" w:line="240" w:lineRule="auto"/>
              <w:rPr>
                <w:rFonts w:ascii="Times New Roman" w:eastAsia="Times New Roman" w:hAnsi="Times New Roman" w:cs="Times New Roman"/>
                <w:sz w:val="26"/>
                <w:szCs w:val="26"/>
              </w:rPr>
            </w:pPr>
            <w:r w:rsidRPr="00AA0164">
              <w:rPr>
                <w:rFonts w:ascii="Times New Roman" w:eastAsia="Times New Roman" w:hAnsi="Times New Roman" w:cs="Times New Roman"/>
                <w:sz w:val="26"/>
                <w:szCs w:val="26"/>
              </w:rPr>
              <w:t>GOP; Reporting Req. R1</w:t>
            </w:r>
          </w:p>
        </w:tc>
        <w:tc>
          <w:tcPr>
            <w:tcW w:w="1440" w:type="dxa"/>
            <w:tcBorders>
              <w:top w:val="single" w:sz="4" w:space="0" w:color="auto"/>
              <w:left w:val="single" w:sz="4" w:space="0" w:color="auto"/>
              <w:bottom w:val="single" w:sz="4" w:space="0" w:color="auto"/>
              <w:right w:val="single" w:sz="4" w:space="0" w:color="auto"/>
            </w:tcBorders>
            <w:vAlign w:val="bottom"/>
            <w:hideMark/>
          </w:tcPr>
          <w:p w:rsidR="00AA0164" w:rsidRPr="00AA0164" w:rsidP="00AA0164" w14:paraId="5EF0E476" w14:textId="77777777">
            <w:pPr>
              <w:spacing w:after="0" w:line="240" w:lineRule="auto"/>
              <w:jc w:val="right"/>
              <w:rPr>
                <w:rFonts w:ascii="Times New Roman" w:eastAsia="Times New Roman" w:hAnsi="Times New Roman" w:cs="Times New Roman"/>
                <w:sz w:val="26"/>
                <w:szCs w:val="26"/>
              </w:rPr>
            </w:pPr>
            <w:r w:rsidRPr="00AA0164">
              <w:rPr>
                <w:rFonts w:ascii="Times New Roman" w:eastAsia="Times New Roman" w:hAnsi="Times New Roman" w:cs="Times New Roman"/>
                <w:sz w:val="26"/>
                <w:szCs w:val="26"/>
              </w:rPr>
              <w:br/>
              <w:t>1028</w:t>
            </w:r>
          </w:p>
        </w:tc>
        <w:tc>
          <w:tcPr>
            <w:tcW w:w="900" w:type="dxa"/>
            <w:tcBorders>
              <w:top w:val="single" w:sz="4" w:space="0" w:color="auto"/>
              <w:left w:val="single" w:sz="4" w:space="0" w:color="auto"/>
              <w:bottom w:val="single" w:sz="4" w:space="0" w:color="auto"/>
              <w:right w:val="single" w:sz="4" w:space="0" w:color="auto"/>
            </w:tcBorders>
            <w:vAlign w:val="bottom"/>
            <w:hideMark/>
          </w:tcPr>
          <w:p w:rsidR="00AA0164" w:rsidRPr="00AA0164" w:rsidP="00AA0164" w14:paraId="5A797E6D" w14:textId="77777777">
            <w:pPr>
              <w:spacing w:after="0" w:line="240" w:lineRule="auto"/>
              <w:jc w:val="right"/>
              <w:rPr>
                <w:rFonts w:ascii="Times New Roman" w:eastAsia="Times New Roman" w:hAnsi="Times New Roman" w:cs="Times New Roman"/>
                <w:sz w:val="26"/>
                <w:szCs w:val="26"/>
              </w:rPr>
            </w:pPr>
            <w:r w:rsidRPr="00AA0164">
              <w:rPr>
                <w:rFonts w:ascii="Times New Roman" w:eastAsia="Times New Roman" w:hAnsi="Times New Roman" w:cs="Times New Roman"/>
                <w:sz w:val="26"/>
                <w:szCs w:val="26"/>
              </w:rPr>
              <w:t>1</w:t>
            </w:r>
          </w:p>
        </w:tc>
        <w:tc>
          <w:tcPr>
            <w:tcW w:w="1530" w:type="dxa"/>
            <w:tcBorders>
              <w:top w:val="single" w:sz="4" w:space="0" w:color="auto"/>
              <w:left w:val="single" w:sz="4" w:space="0" w:color="auto"/>
              <w:bottom w:val="single" w:sz="4" w:space="0" w:color="auto"/>
              <w:right w:val="single" w:sz="4" w:space="0" w:color="auto"/>
            </w:tcBorders>
            <w:vAlign w:val="bottom"/>
            <w:hideMark/>
          </w:tcPr>
          <w:p w:rsidR="00AA0164" w:rsidRPr="00AA0164" w:rsidP="00AA0164" w14:paraId="01F3FA3C" w14:textId="77777777">
            <w:pPr>
              <w:spacing w:after="0" w:line="240" w:lineRule="auto"/>
              <w:jc w:val="right"/>
              <w:rPr>
                <w:rFonts w:ascii="Times New Roman" w:eastAsia="Times New Roman" w:hAnsi="Times New Roman" w:cs="Times New Roman"/>
                <w:sz w:val="26"/>
                <w:szCs w:val="26"/>
              </w:rPr>
            </w:pPr>
            <w:r w:rsidRPr="00AA0164">
              <w:rPr>
                <w:rFonts w:ascii="Times New Roman" w:eastAsia="Times New Roman" w:hAnsi="Times New Roman" w:cs="Times New Roman"/>
                <w:sz w:val="26"/>
                <w:szCs w:val="26"/>
              </w:rPr>
              <w:t>1028</w:t>
            </w:r>
          </w:p>
        </w:tc>
        <w:tc>
          <w:tcPr>
            <w:tcW w:w="1350" w:type="dxa"/>
            <w:tcBorders>
              <w:top w:val="single" w:sz="4" w:space="0" w:color="auto"/>
              <w:left w:val="single" w:sz="4" w:space="0" w:color="auto"/>
              <w:bottom w:val="single" w:sz="4" w:space="0" w:color="auto"/>
              <w:right w:val="single" w:sz="4" w:space="0" w:color="auto"/>
            </w:tcBorders>
            <w:vAlign w:val="bottom"/>
            <w:hideMark/>
          </w:tcPr>
          <w:p w:rsidR="00AA0164" w:rsidRPr="00AA0164" w:rsidP="00AA0164" w14:paraId="07D39316" w14:textId="77777777">
            <w:pPr>
              <w:spacing w:after="0" w:line="240" w:lineRule="auto"/>
              <w:jc w:val="right"/>
              <w:rPr>
                <w:rFonts w:ascii="Times New Roman" w:eastAsia="Times New Roman" w:hAnsi="Times New Roman" w:cs="Times New Roman"/>
                <w:sz w:val="26"/>
                <w:szCs w:val="26"/>
              </w:rPr>
            </w:pPr>
            <w:r w:rsidRPr="00AA0164">
              <w:rPr>
                <w:rFonts w:ascii="Times New Roman" w:eastAsia="Times New Roman" w:hAnsi="Times New Roman" w:cs="Times New Roman"/>
                <w:sz w:val="26"/>
                <w:szCs w:val="26"/>
              </w:rPr>
              <w:t>5 hrs.;</w:t>
            </w:r>
          </w:p>
          <w:p w:rsidR="00AA0164" w:rsidRPr="00AA0164" w:rsidP="00AA0164" w14:paraId="5ABE6AD1" w14:textId="77777777">
            <w:pPr>
              <w:spacing w:after="0" w:line="240" w:lineRule="auto"/>
              <w:jc w:val="right"/>
              <w:rPr>
                <w:rFonts w:ascii="Times New Roman" w:eastAsia="Times New Roman" w:hAnsi="Times New Roman" w:cs="Times New Roman"/>
                <w:sz w:val="26"/>
                <w:szCs w:val="26"/>
              </w:rPr>
            </w:pPr>
            <w:r w:rsidRPr="00AA0164">
              <w:rPr>
                <w:rFonts w:ascii="Times New Roman" w:eastAsia="Times New Roman" w:hAnsi="Times New Roman" w:cs="Times New Roman"/>
                <w:sz w:val="26"/>
                <w:szCs w:val="26"/>
              </w:rPr>
              <w:t>$386.45</w:t>
            </w:r>
          </w:p>
        </w:tc>
        <w:tc>
          <w:tcPr>
            <w:tcW w:w="1890" w:type="dxa"/>
            <w:tcBorders>
              <w:top w:val="single" w:sz="4" w:space="0" w:color="auto"/>
              <w:left w:val="single" w:sz="4" w:space="0" w:color="auto"/>
              <w:bottom w:val="single" w:sz="4" w:space="0" w:color="auto"/>
              <w:right w:val="single" w:sz="4" w:space="0" w:color="auto"/>
            </w:tcBorders>
            <w:vAlign w:val="bottom"/>
            <w:hideMark/>
          </w:tcPr>
          <w:p w:rsidR="00AA0164" w:rsidRPr="00AA0164" w:rsidP="00AA0164" w14:paraId="5614AAC2" w14:textId="77777777">
            <w:pPr>
              <w:spacing w:after="0" w:line="240" w:lineRule="auto"/>
              <w:jc w:val="right"/>
              <w:rPr>
                <w:rFonts w:ascii="Times New Roman" w:eastAsia="Times New Roman" w:hAnsi="Times New Roman" w:cs="Times New Roman"/>
                <w:sz w:val="26"/>
                <w:szCs w:val="26"/>
              </w:rPr>
            </w:pPr>
            <w:r w:rsidRPr="00AA0164">
              <w:rPr>
                <w:rFonts w:ascii="Times New Roman" w:eastAsia="Times New Roman" w:hAnsi="Times New Roman" w:cs="Times New Roman"/>
                <w:sz w:val="26"/>
                <w:szCs w:val="26"/>
              </w:rPr>
              <w:t>5,140 hrs.;</w:t>
            </w:r>
          </w:p>
          <w:p w:rsidR="00AA0164" w:rsidRPr="00AA0164" w:rsidP="00AA0164" w14:paraId="71E7B309" w14:textId="77777777">
            <w:pPr>
              <w:spacing w:after="0" w:line="240" w:lineRule="auto"/>
              <w:jc w:val="right"/>
              <w:rPr>
                <w:rFonts w:ascii="Times New Roman" w:eastAsia="Times New Roman" w:hAnsi="Times New Roman" w:cs="Times New Roman"/>
                <w:sz w:val="26"/>
                <w:szCs w:val="26"/>
              </w:rPr>
            </w:pPr>
            <w:r w:rsidRPr="00AA0164">
              <w:rPr>
                <w:rFonts w:ascii="Times New Roman" w:eastAsia="Times New Roman" w:hAnsi="Times New Roman" w:cs="Times New Roman"/>
                <w:sz w:val="26"/>
                <w:szCs w:val="26"/>
              </w:rPr>
              <w:t>$397,270.60</w:t>
            </w:r>
          </w:p>
        </w:tc>
        <w:tc>
          <w:tcPr>
            <w:tcW w:w="1350" w:type="dxa"/>
            <w:tcBorders>
              <w:top w:val="single" w:sz="4" w:space="0" w:color="auto"/>
              <w:left w:val="single" w:sz="4" w:space="0" w:color="auto"/>
              <w:bottom w:val="single" w:sz="4" w:space="0" w:color="auto"/>
              <w:right w:val="single" w:sz="4" w:space="0" w:color="auto"/>
            </w:tcBorders>
            <w:vAlign w:val="bottom"/>
          </w:tcPr>
          <w:p w:rsidR="00AA0164" w:rsidRPr="00AA0164" w:rsidP="00AA0164" w14:paraId="60CC42F3" w14:textId="77777777">
            <w:pPr>
              <w:spacing w:after="0" w:line="240" w:lineRule="auto"/>
              <w:jc w:val="right"/>
              <w:rPr>
                <w:rFonts w:ascii="Times New Roman" w:eastAsia="Times New Roman" w:hAnsi="Times New Roman" w:cs="Times New Roman"/>
                <w:sz w:val="26"/>
                <w:szCs w:val="26"/>
              </w:rPr>
            </w:pPr>
            <w:r w:rsidRPr="00AA0164">
              <w:rPr>
                <w:rFonts w:ascii="Times New Roman" w:eastAsia="Times New Roman" w:hAnsi="Times New Roman" w:cs="Times New Roman"/>
                <w:sz w:val="26"/>
                <w:szCs w:val="26"/>
              </w:rPr>
              <w:t>$386.45</w:t>
            </w:r>
          </w:p>
        </w:tc>
      </w:tr>
      <w:tr w14:paraId="69E510E3" w14:textId="77777777" w:rsidTr="00704540">
        <w:tblPrEx>
          <w:tblW w:w="10350" w:type="dxa"/>
          <w:tblInd w:w="-5" w:type="dxa"/>
          <w:tblLayout w:type="fixed"/>
          <w:tblCellMar>
            <w:left w:w="115" w:type="dxa"/>
            <w:right w:w="115" w:type="dxa"/>
          </w:tblCellMar>
          <w:tblLook w:val="01E0"/>
        </w:tblPrEx>
        <w:trPr>
          <w:cantSplit/>
          <w:trHeight w:val="469"/>
        </w:trPr>
        <w:tc>
          <w:tcPr>
            <w:tcW w:w="1890" w:type="dxa"/>
            <w:tcBorders>
              <w:top w:val="single" w:sz="4" w:space="0" w:color="auto"/>
              <w:left w:val="single" w:sz="4" w:space="0" w:color="auto"/>
              <w:bottom w:val="single" w:sz="4" w:space="0" w:color="auto"/>
              <w:right w:val="single" w:sz="4" w:space="0" w:color="auto"/>
            </w:tcBorders>
            <w:vAlign w:val="bottom"/>
            <w:hideMark/>
          </w:tcPr>
          <w:p w:rsidR="00AA0164" w:rsidRPr="00AA0164" w:rsidP="00AA0164" w14:paraId="587087D3" w14:textId="77777777">
            <w:pPr>
              <w:spacing w:after="0" w:line="240" w:lineRule="auto"/>
              <w:rPr>
                <w:rFonts w:ascii="Times New Roman" w:eastAsia="Times New Roman" w:hAnsi="Times New Roman" w:cs="Times New Roman"/>
                <w:sz w:val="26"/>
                <w:szCs w:val="26"/>
              </w:rPr>
            </w:pPr>
            <w:r w:rsidRPr="00AA0164">
              <w:rPr>
                <w:rFonts w:ascii="Times New Roman" w:eastAsia="Times New Roman" w:hAnsi="Times New Roman" w:cs="Times New Roman"/>
                <w:sz w:val="26"/>
                <w:szCs w:val="26"/>
              </w:rPr>
              <w:t>GOP; Recordkeeping Req.</w:t>
            </w:r>
          </w:p>
        </w:tc>
        <w:tc>
          <w:tcPr>
            <w:tcW w:w="1440" w:type="dxa"/>
            <w:tcBorders>
              <w:top w:val="single" w:sz="4" w:space="0" w:color="auto"/>
              <w:left w:val="single" w:sz="4" w:space="0" w:color="auto"/>
              <w:bottom w:val="single" w:sz="4" w:space="0" w:color="auto"/>
              <w:right w:val="single" w:sz="4" w:space="0" w:color="auto"/>
            </w:tcBorders>
            <w:vAlign w:val="bottom"/>
            <w:hideMark/>
          </w:tcPr>
          <w:p w:rsidR="00AA0164" w:rsidRPr="00AA0164" w:rsidP="00AA0164" w14:paraId="70179FF6" w14:textId="77777777">
            <w:pPr>
              <w:spacing w:after="0" w:line="240" w:lineRule="auto"/>
              <w:jc w:val="right"/>
              <w:rPr>
                <w:rFonts w:ascii="Times New Roman" w:eastAsia="Times New Roman" w:hAnsi="Times New Roman" w:cs="Times New Roman"/>
                <w:sz w:val="26"/>
                <w:szCs w:val="26"/>
              </w:rPr>
            </w:pPr>
            <w:r w:rsidRPr="00AA0164">
              <w:rPr>
                <w:rFonts w:ascii="Times New Roman" w:eastAsia="Times New Roman" w:hAnsi="Times New Roman" w:cs="Times New Roman"/>
                <w:sz w:val="26"/>
                <w:szCs w:val="26"/>
              </w:rPr>
              <w:t>1028</w:t>
            </w:r>
            <w:r>
              <w:rPr>
                <w:rFonts w:ascii="Times New Roman" w:eastAsia="Times New Roman" w:hAnsi="Times New Roman" w:cs="Times New Roman"/>
                <w:b/>
                <w:sz w:val="26"/>
                <w:szCs w:val="26"/>
                <w:vertAlign w:val="superscript"/>
              </w:rPr>
              <w:footnoteReference w:id="12"/>
            </w:r>
          </w:p>
        </w:tc>
        <w:tc>
          <w:tcPr>
            <w:tcW w:w="900" w:type="dxa"/>
            <w:tcBorders>
              <w:top w:val="single" w:sz="4" w:space="0" w:color="auto"/>
              <w:left w:val="single" w:sz="4" w:space="0" w:color="auto"/>
              <w:bottom w:val="single" w:sz="4" w:space="0" w:color="auto"/>
              <w:right w:val="single" w:sz="4" w:space="0" w:color="auto"/>
            </w:tcBorders>
            <w:vAlign w:val="bottom"/>
            <w:hideMark/>
          </w:tcPr>
          <w:p w:rsidR="00AA0164" w:rsidRPr="00AA0164" w:rsidP="00AA0164" w14:paraId="5560994D" w14:textId="77777777">
            <w:pPr>
              <w:spacing w:after="0" w:line="240" w:lineRule="auto"/>
              <w:jc w:val="right"/>
              <w:rPr>
                <w:rFonts w:ascii="Times New Roman" w:eastAsia="Times New Roman" w:hAnsi="Times New Roman" w:cs="Times New Roman"/>
                <w:sz w:val="26"/>
                <w:szCs w:val="26"/>
              </w:rPr>
            </w:pPr>
            <w:r w:rsidRPr="00AA0164">
              <w:rPr>
                <w:rFonts w:ascii="Times New Roman" w:eastAsia="Times New Roman" w:hAnsi="Times New Roman" w:cs="Times New Roman"/>
                <w:sz w:val="26"/>
                <w:szCs w:val="26"/>
              </w:rPr>
              <w:t>1</w:t>
            </w:r>
          </w:p>
        </w:tc>
        <w:tc>
          <w:tcPr>
            <w:tcW w:w="1530" w:type="dxa"/>
            <w:tcBorders>
              <w:top w:val="single" w:sz="4" w:space="0" w:color="auto"/>
              <w:left w:val="single" w:sz="4" w:space="0" w:color="auto"/>
              <w:bottom w:val="single" w:sz="4" w:space="0" w:color="auto"/>
              <w:right w:val="single" w:sz="4" w:space="0" w:color="auto"/>
            </w:tcBorders>
            <w:vAlign w:val="bottom"/>
            <w:hideMark/>
          </w:tcPr>
          <w:p w:rsidR="00AA0164" w:rsidRPr="00AA0164" w:rsidP="00AA0164" w14:paraId="75E5FF67" w14:textId="77777777">
            <w:pPr>
              <w:spacing w:after="0" w:line="240" w:lineRule="auto"/>
              <w:jc w:val="right"/>
              <w:rPr>
                <w:rFonts w:ascii="Times New Roman" w:eastAsia="Times New Roman" w:hAnsi="Times New Roman" w:cs="Times New Roman"/>
                <w:sz w:val="26"/>
                <w:szCs w:val="26"/>
              </w:rPr>
            </w:pPr>
            <w:r w:rsidRPr="00AA0164">
              <w:rPr>
                <w:rFonts w:ascii="Times New Roman" w:eastAsia="Times New Roman" w:hAnsi="Times New Roman" w:cs="Times New Roman"/>
                <w:sz w:val="26"/>
                <w:szCs w:val="26"/>
              </w:rPr>
              <w:t>1028</w:t>
            </w:r>
          </w:p>
        </w:tc>
        <w:tc>
          <w:tcPr>
            <w:tcW w:w="1350" w:type="dxa"/>
            <w:tcBorders>
              <w:top w:val="single" w:sz="4" w:space="0" w:color="auto"/>
              <w:left w:val="single" w:sz="4" w:space="0" w:color="auto"/>
              <w:bottom w:val="single" w:sz="4" w:space="0" w:color="auto"/>
              <w:right w:val="single" w:sz="4" w:space="0" w:color="auto"/>
            </w:tcBorders>
            <w:vAlign w:val="bottom"/>
            <w:hideMark/>
          </w:tcPr>
          <w:p w:rsidR="00AA0164" w:rsidRPr="00AA0164" w:rsidP="00AA0164" w14:paraId="138409DB" w14:textId="77777777">
            <w:pPr>
              <w:spacing w:after="0" w:line="240" w:lineRule="auto"/>
              <w:jc w:val="right"/>
              <w:rPr>
                <w:rFonts w:ascii="Times New Roman" w:eastAsia="Times New Roman" w:hAnsi="Times New Roman" w:cs="Times New Roman"/>
                <w:sz w:val="26"/>
                <w:szCs w:val="26"/>
              </w:rPr>
            </w:pPr>
            <w:r w:rsidRPr="00AA0164">
              <w:rPr>
                <w:rFonts w:ascii="Times New Roman" w:eastAsia="Times New Roman" w:hAnsi="Times New Roman" w:cs="Times New Roman"/>
                <w:sz w:val="26"/>
                <w:szCs w:val="26"/>
              </w:rPr>
              <w:t>10 hrs.;</w:t>
            </w:r>
          </w:p>
          <w:p w:rsidR="00AA0164" w:rsidRPr="00AA0164" w:rsidP="00AA0164" w14:paraId="4B7ADEB7" w14:textId="77777777">
            <w:pPr>
              <w:spacing w:after="0" w:line="240" w:lineRule="auto"/>
              <w:jc w:val="right"/>
              <w:rPr>
                <w:rFonts w:ascii="Times New Roman" w:eastAsia="Times New Roman" w:hAnsi="Times New Roman" w:cs="Times New Roman"/>
                <w:sz w:val="26"/>
                <w:szCs w:val="26"/>
              </w:rPr>
            </w:pPr>
            <w:r w:rsidRPr="00AA0164">
              <w:rPr>
                <w:rFonts w:ascii="Times New Roman" w:eastAsia="Times New Roman" w:hAnsi="Times New Roman" w:cs="Times New Roman"/>
                <w:sz w:val="26"/>
                <w:szCs w:val="26"/>
              </w:rPr>
              <w:t>$455.90</w:t>
            </w:r>
          </w:p>
        </w:tc>
        <w:tc>
          <w:tcPr>
            <w:tcW w:w="1890" w:type="dxa"/>
            <w:tcBorders>
              <w:top w:val="single" w:sz="4" w:space="0" w:color="auto"/>
              <w:left w:val="single" w:sz="4" w:space="0" w:color="auto"/>
              <w:bottom w:val="single" w:sz="4" w:space="0" w:color="auto"/>
              <w:right w:val="single" w:sz="4" w:space="0" w:color="auto"/>
            </w:tcBorders>
            <w:vAlign w:val="bottom"/>
            <w:hideMark/>
          </w:tcPr>
          <w:p w:rsidR="00AA0164" w:rsidRPr="00AA0164" w:rsidP="00AA0164" w14:paraId="43BEE93F" w14:textId="77777777">
            <w:pPr>
              <w:spacing w:after="0" w:line="240" w:lineRule="auto"/>
              <w:jc w:val="right"/>
              <w:rPr>
                <w:rFonts w:ascii="Times New Roman" w:eastAsia="Times New Roman" w:hAnsi="Times New Roman" w:cs="Times New Roman"/>
                <w:sz w:val="26"/>
                <w:szCs w:val="26"/>
              </w:rPr>
            </w:pPr>
            <w:r w:rsidRPr="00AA0164">
              <w:rPr>
                <w:rFonts w:ascii="Times New Roman" w:eastAsia="Times New Roman" w:hAnsi="Times New Roman" w:cs="Times New Roman"/>
                <w:sz w:val="26"/>
                <w:szCs w:val="26"/>
              </w:rPr>
              <w:t>10,280 hrs.;</w:t>
            </w:r>
          </w:p>
          <w:p w:rsidR="00AA0164" w:rsidRPr="00AA0164" w:rsidP="00AA0164" w14:paraId="0E06FCC4" w14:textId="77777777">
            <w:pPr>
              <w:spacing w:after="0" w:line="240" w:lineRule="auto"/>
              <w:jc w:val="right"/>
              <w:rPr>
                <w:rFonts w:ascii="Times New Roman" w:eastAsia="Times New Roman" w:hAnsi="Times New Roman" w:cs="Times New Roman"/>
                <w:sz w:val="26"/>
                <w:szCs w:val="26"/>
              </w:rPr>
            </w:pPr>
            <w:r w:rsidRPr="00AA0164">
              <w:rPr>
                <w:rFonts w:ascii="Times New Roman" w:eastAsia="Times New Roman" w:hAnsi="Times New Roman" w:cs="Times New Roman"/>
                <w:sz w:val="26"/>
                <w:szCs w:val="26"/>
              </w:rPr>
              <w:t>$468,665.20</w:t>
            </w:r>
          </w:p>
        </w:tc>
        <w:tc>
          <w:tcPr>
            <w:tcW w:w="1350" w:type="dxa"/>
            <w:tcBorders>
              <w:top w:val="single" w:sz="4" w:space="0" w:color="auto"/>
              <w:left w:val="single" w:sz="4" w:space="0" w:color="auto"/>
              <w:bottom w:val="single" w:sz="4" w:space="0" w:color="auto"/>
              <w:right w:val="single" w:sz="4" w:space="0" w:color="auto"/>
            </w:tcBorders>
            <w:vAlign w:val="bottom"/>
          </w:tcPr>
          <w:p w:rsidR="00AA0164" w:rsidRPr="00AA0164" w:rsidP="00AA0164" w14:paraId="3D1BADBD" w14:textId="77777777">
            <w:pPr>
              <w:spacing w:after="0" w:line="240" w:lineRule="auto"/>
              <w:jc w:val="right"/>
              <w:rPr>
                <w:rFonts w:ascii="Times New Roman" w:eastAsia="Times New Roman" w:hAnsi="Times New Roman" w:cs="Times New Roman"/>
                <w:sz w:val="26"/>
                <w:szCs w:val="26"/>
              </w:rPr>
            </w:pPr>
            <w:r w:rsidRPr="00AA0164">
              <w:rPr>
                <w:rFonts w:ascii="Times New Roman" w:eastAsia="Times New Roman" w:hAnsi="Times New Roman" w:cs="Times New Roman"/>
                <w:sz w:val="26"/>
                <w:szCs w:val="26"/>
              </w:rPr>
              <w:t>$455.90</w:t>
            </w:r>
          </w:p>
        </w:tc>
      </w:tr>
      <w:tr w14:paraId="5023C648" w14:textId="77777777" w:rsidTr="00704540">
        <w:tblPrEx>
          <w:tblW w:w="10350" w:type="dxa"/>
          <w:tblInd w:w="-5" w:type="dxa"/>
          <w:tblLayout w:type="fixed"/>
          <w:tblCellMar>
            <w:left w:w="115" w:type="dxa"/>
            <w:right w:w="115" w:type="dxa"/>
          </w:tblCellMar>
          <w:tblLook w:val="01E0"/>
        </w:tblPrEx>
        <w:trPr>
          <w:cantSplit/>
        </w:trPr>
        <w:tc>
          <w:tcPr>
            <w:tcW w:w="1890" w:type="dxa"/>
            <w:tcBorders>
              <w:top w:val="single" w:sz="4" w:space="0" w:color="auto"/>
              <w:left w:val="single" w:sz="4" w:space="0" w:color="auto"/>
              <w:bottom w:val="single" w:sz="4" w:space="0" w:color="auto"/>
              <w:right w:val="single" w:sz="4" w:space="0" w:color="auto"/>
            </w:tcBorders>
            <w:hideMark/>
          </w:tcPr>
          <w:p w:rsidR="00AA0164" w:rsidRPr="00AA0164" w:rsidP="00AA0164" w14:paraId="13C5BD84" w14:textId="77777777">
            <w:pPr>
              <w:spacing w:after="0" w:line="240" w:lineRule="auto"/>
              <w:rPr>
                <w:rFonts w:ascii="Times New Roman" w:eastAsia="Times New Roman" w:hAnsi="Times New Roman" w:cs="Times New Roman"/>
                <w:sz w:val="26"/>
                <w:szCs w:val="26"/>
              </w:rPr>
            </w:pPr>
            <w:r w:rsidRPr="00AA0164">
              <w:rPr>
                <w:rFonts w:ascii="Times New Roman" w:eastAsia="Times New Roman" w:hAnsi="Times New Roman" w:cs="Times New Roman"/>
                <w:sz w:val="26"/>
                <w:szCs w:val="26"/>
              </w:rPr>
              <w:t>TOTAL</w:t>
            </w:r>
          </w:p>
        </w:tc>
        <w:tc>
          <w:tcPr>
            <w:tcW w:w="522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AA0164" w:rsidRPr="00AA0164" w:rsidP="00AA0164" w14:paraId="24043DC2" w14:textId="77777777">
            <w:pPr>
              <w:spacing w:after="0" w:line="240" w:lineRule="auto"/>
              <w:jc w:val="right"/>
              <w:rPr>
                <w:rFonts w:ascii="Times New Roman" w:eastAsia="Times New Roman" w:hAnsi="Times New Roman" w:cs="Times New Roman"/>
                <w:sz w:val="26"/>
                <w:szCs w:val="26"/>
              </w:rPr>
            </w:pPr>
          </w:p>
        </w:tc>
        <w:tc>
          <w:tcPr>
            <w:tcW w:w="1890" w:type="dxa"/>
            <w:tcBorders>
              <w:top w:val="single" w:sz="4" w:space="0" w:color="auto"/>
              <w:left w:val="single" w:sz="4" w:space="0" w:color="auto"/>
              <w:bottom w:val="single" w:sz="4" w:space="0" w:color="auto"/>
              <w:right w:val="single" w:sz="4" w:space="0" w:color="auto"/>
            </w:tcBorders>
            <w:vAlign w:val="bottom"/>
            <w:hideMark/>
          </w:tcPr>
          <w:p w:rsidR="00AA0164" w:rsidRPr="00AA0164" w:rsidP="00AA0164" w14:paraId="51C1F5EB" w14:textId="6E8E4D22">
            <w:pPr>
              <w:spacing w:after="0" w:line="240" w:lineRule="auto"/>
              <w:jc w:val="right"/>
              <w:rPr>
                <w:rFonts w:ascii="Times New Roman" w:eastAsia="Times New Roman" w:hAnsi="Times New Roman" w:cs="Times New Roman"/>
                <w:sz w:val="26"/>
                <w:szCs w:val="26"/>
              </w:rPr>
            </w:pPr>
            <w:r w:rsidRPr="00AA0164">
              <w:rPr>
                <w:rFonts w:ascii="Times New Roman" w:eastAsia="Times New Roman" w:hAnsi="Times New Roman" w:cs="Times New Roman"/>
                <w:sz w:val="26"/>
                <w:szCs w:val="26"/>
              </w:rPr>
              <w:t>29,8</w:t>
            </w:r>
            <w:r w:rsidR="00496A47">
              <w:rPr>
                <w:rFonts w:ascii="Times New Roman" w:eastAsia="Times New Roman" w:hAnsi="Times New Roman" w:cs="Times New Roman"/>
                <w:sz w:val="26"/>
                <w:szCs w:val="26"/>
              </w:rPr>
              <w:t>1</w:t>
            </w:r>
            <w:r w:rsidRPr="00AA0164">
              <w:rPr>
                <w:rFonts w:ascii="Times New Roman" w:eastAsia="Times New Roman" w:hAnsi="Times New Roman" w:cs="Times New Roman"/>
                <w:sz w:val="26"/>
                <w:szCs w:val="26"/>
              </w:rPr>
              <w:t>2 hrs.; $1,978,293.48</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AA0164" w:rsidRPr="00AA0164" w:rsidP="00AA0164" w14:paraId="19042C4A" w14:textId="77777777">
            <w:pPr>
              <w:spacing w:after="0" w:line="240" w:lineRule="auto"/>
              <w:jc w:val="right"/>
              <w:rPr>
                <w:rFonts w:ascii="Times New Roman" w:eastAsia="Times New Roman" w:hAnsi="Times New Roman" w:cs="Times New Roman"/>
                <w:sz w:val="26"/>
                <w:szCs w:val="26"/>
              </w:rPr>
            </w:pPr>
          </w:p>
        </w:tc>
      </w:tr>
    </w:tbl>
    <w:p w:rsidR="001320E4" w:rsidRPr="006D6F52" w:rsidP="008C5925" w14:paraId="47AFCA5E" w14:textId="77777777">
      <w:pPr>
        <w:spacing w:after="0" w:line="240" w:lineRule="auto"/>
        <w:rPr>
          <w:rFonts w:ascii="Times New Roman" w:hAnsi="Times New Roman" w:cs="Times New Roman"/>
          <w:sz w:val="24"/>
          <w:szCs w:val="24"/>
        </w:rPr>
      </w:pPr>
    </w:p>
    <w:p w:rsidR="00881484" w:rsidRPr="006D6F52" w:rsidP="00881484" w14:paraId="1838F9EA" w14:textId="77777777">
      <w:pPr>
        <w:pStyle w:val="ListParagraph"/>
        <w:numPr>
          <w:ilvl w:val="0"/>
          <w:numId w:val="1"/>
        </w:numPr>
        <w:spacing w:after="0" w:line="240" w:lineRule="auto"/>
        <w:rPr>
          <w:rFonts w:ascii="Times New Roman" w:hAnsi="Times New Roman" w:cs="Times New Roman"/>
          <w:b/>
          <w:sz w:val="26"/>
          <w:szCs w:val="26"/>
        </w:rPr>
      </w:pPr>
      <w:r w:rsidRPr="006D6F52">
        <w:rPr>
          <w:rFonts w:ascii="Times New Roman" w:hAnsi="Times New Roman" w:cs="Times New Roman"/>
          <w:b/>
          <w:sz w:val="26"/>
          <w:szCs w:val="26"/>
        </w:rPr>
        <w:t>ESTIMATE OF THE TOTAL ANNUAL COST BURDEN TO RESPONDENTS</w:t>
      </w:r>
    </w:p>
    <w:p w:rsidR="00881484" w:rsidRPr="006D6F52" w:rsidP="00881484" w14:paraId="1838F9EB" w14:textId="77777777">
      <w:pPr>
        <w:spacing w:after="0" w:line="240" w:lineRule="auto"/>
        <w:rPr>
          <w:rFonts w:ascii="Times New Roman" w:hAnsi="Times New Roman" w:cs="Times New Roman"/>
          <w:sz w:val="26"/>
          <w:szCs w:val="26"/>
        </w:rPr>
      </w:pPr>
    </w:p>
    <w:p w:rsidR="000F1F84" w:rsidRPr="000F1F84" w:rsidP="000F1F84" w14:paraId="1838F9EC" w14:textId="77777777">
      <w:pPr>
        <w:rPr>
          <w:rFonts w:ascii="Times New Roman" w:hAnsi="Times New Roman" w:cs="Times New Roman"/>
          <w:sz w:val="26"/>
          <w:szCs w:val="26"/>
        </w:rPr>
      </w:pPr>
      <w:r w:rsidRPr="000F1F84">
        <w:rPr>
          <w:rFonts w:ascii="Times New Roman" w:hAnsi="Times New Roman" w:cs="Times New Roman"/>
          <w:sz w:val="26"/>
          <w:szCs w:val="26"/>
        </w:rPr>
        <w:t>There are no non-labor costs currently associated with the FERC-</w:t>
      </w:r>
      <w:r>
        <w:rPr>
          <w:rFonts w:ascii="Times New Roman" w:hAnsi="Times New Roman" w:cs="Times New Roman"/>
          <w:sz w:val="26"/>
          <w:szCs w:val="26"/>
        </w:rPr>
        <w:t>725Y</w:t>
      </w:r>
      <w:r w:rsidRPr="000F1F84">
        <w:rPr>
          <w:rFonts w:ascii="Times New Roman" w:hAnsi="Times New Roman" w:cs="Times New Roman"/>
          <w:sz w:val="26"/>
          <w:szCs w:val="26"/>
        </w:rPr>
        <w:t xml:space="preserve"> information collection.</w:t>
      </w:r>
    </w:p>
    <w:p w:rsidR="000F1F84" w:rsidRPr="000F1F84" w:rsidP="000F1F84" w14:paraId="1838F9ED" w14:textId="77777777">
      <w:pPr>
        <w:rPr>
          <w:rFonts w:ascii="Times New Roman" w:hAnsi="Times New Roman" w:cs="Times New Roman"/>
          <w:sz w:val="26"/>
          <w:szCs w:val="26"/>
        </w:rPr>
      </w:pPr>
      <w:r w:rsidRPr="000F1F84">
        <w:rPr>
          <w:rFonts w:ascii="Times New Roman" w:hAnsi="Times New Roman" w:cs="Times New Roman"/>
          <w:sz w:val="26"/>
          <w:szCs w:val="26"/>
        </w:rPr>
        <w:t>All of the costs in this collection are associated with burden hours (labor) and described in Questions #12 and #15.</w:t>
      </w:r>
    </w:p>
    <w:p w:rsidR="00881484" w:rsidRPr="006D6F52" w:rsidP="00881484" w14:paraId="1838F9EE" w14:textId="77777777">
      <w:pPr>
        <w:pStyle w:val="ListParagraph"/>
        <w:numPr>
          <w:ilvl w:val="0"/>
          <w:numId w:val="1"/>
        </w:numPr>
        <w:spacing w:after="0" w:line="240" w:lineRule="auto"/>
        <w:rPr>
          <w:rFonts w:ascii="Times New Roman" w:hAnsi="Times New Roman" w:cs="Times New Roman"/>
          <w:b/>
          <w:sz w:val="26"/>
          <w:szCs w:val="26"/>
        </w:rPr>
      </w:pPr>
      <w:r w:rsidRPr="006D6F52">
        <w:rPr>
          <w:rFonts w:ascii="Times New Roman" w:hAnsi="Times New Roman" w:cs="Times New Roman"/>
          <w:b/>
          <w:sz w:val="26"/>
          <w:szCs w:val="26"/>
        </w:rPr>
        <w:t>ESTIMATED ANNUALIZED COST TO FEDERAL GOVERNMENT</w:t>
      </w:r>
    </w:p>
    <w:p w:rsidR="00881484" w:rsidRPr="006D6F52" w:rsidP="00881484" w14:paraId="1838F9EF" w14:textId="77777777">
      <w:pPr>
        <w:spacing w:after="0" w:line="240" w:lineRule="auto"/>
        <w:rPr>
          <w:rFonts w:ascii="Times New Roman" w:hAnsi="Times New Roman" w:cs="Times New Roman"/>
          <w:sz w:val="26"/>
          <w:szCs w:val="26"/>
        </w:rPr>
      </w:pPr>
    </w:p>
    <w:p w:rsidR="00881484" w:rsidRPr="006D6F52" w:rsidP="00881484" w14:paraId="1838F9F0" w14:textId="1086FA72">
      <w:pPr>
        <w:spacing w:after="0" w:line="240" w:lineRule="auto"/>
        <w:rPr>
          <w:rFonts w:ascii="Times New Roman" w:hAnsi="Times New Roman" w:cs="Times New Roman"/>
          <w:sz w:val="26"/>
          <w:szCs w:val="26"/>
        </w:rPr>
      </w:pPr>
      <w:r w:rsidRPr="006D6F52">
        <w:rPr>
          <w:rFonts w:ascii="Times New Roman" w:hAnsi="Times New Roman" w:cs="Times New Roman"/>
          <w:sz w:val="26"/>
          <w:szCs w:val="26"/>
        </w:rPr>
        <w:t>The Regional Entities and NERC do most of the data processing, monitoring and compliance work for Reliability Standards.  Any involvement by the Commission is covered under the FERC-725 collection (OMB Control No. 1902-0225) and is not part of this request or package</w:t>
      </w:r>
      <w:r w:rsidR="00607C8D">
        <w:rPr>
          <w:rFonts w:ascii="Times New Roman" w:hAnsi="Times New Roman" w:cs="Times New Roman"/>
          <w:sz w:val="26"/>
          <w:szCs w:val="26"/>
        </w:rPr>
        <w:t>, therefore there is no analysis and processing of filings cost</w:t>
      </w:r>
      <w:r w:rsidRPr="006D6F52">
        <w:rPr>
          <w:rFonts w:ascii="Times New Roman" w:hAnsi="Times New Roman" w:cs="Times New Roman"/>
          <w:sz w:val="26"/>
          <w:szCs w:val="26"/>
        </w:rPr>
        <w:t xml:space="preserve">.  </w:t>
      </w:r>
    </w:p>
    <w:p w:rsidR="00881484" w:rsidRPr="006D6F52" w:rsidP="00881484" w14:paraId="1838F9F1" w14:textId="77777777">
      <w:pPr>
        <w:spacing w:after="0" w:line="240" w:lineRule="auto"/>
        <w:rPr>
          <w:rFonts w:ascii="Times New Roman" w:hAnsi="Times New Roman" w:cs="Times New Roman"/>
          <w:sz w:val="26"/>
          <w:szCs w:val="26"/>
        </w:rPr>
      </w:pPr>
    </w:p>
    <w:p w:rsidR="000F1F84" w:rsidRPr="000F1F84" w:rsidP="000F1F84" w14:paraId="1838F9F2" w14:textId="77777777">
      <w:pPr>
        <w:spacing w:after="0" w:line="240" w:lineRule="auto"/>
        <w:rPr>
          <w:rFonts w:ascii="Times New Roman" w:hAnsi="Times New Roman" w:cs="Times New Roman"/>
          <w:sz w:val="26"/>
          <w:szCs w:val="26"/>
        </w:rPr>
      </w:pPr>
      <w:r w:rsidRPr="000F1F84">
        <w:rPr>
          <w:rFonts w:ascii="Times New Roman" w:hAnsi="Times New Roman" w:cs="Times New Roman"/>
          <w:sz w:val="26"/>
          <w:szCs w:val="26"/>
        </w:rPr>
        <w:t>The Paperwork Reduction Act (PRA) Administrative Cost is the average annual FERC cost associated with preparing, issuing, and submitting materials necessary to comply with the PRA for rulemakings, orders, or any other vehicle used to create, modify, extend, or discontinue an information collection.  It also includes the cost of publishing the necessary notices in the Federal Register.</w:t>
      </w:r>
    </w:p>
    <w:p w:rsidR="000F1F84" w:rsidP="000F1F84" w14:paraId="1838F9F3" w14:textId="77777777">
      <w:pPr>
        <w:spacing w:after="0" w:line="240" w:lineRule="auto"/>
        <w:rPr>
          <w:rFonts w:ascii="Times New Roman" w:hAnsi="Times New Roman" w:cs="Times New Roman"/>
          <w:sz w:val="26"/>
          <w:szCs w:val="26"/>
        </w:rPr>
      </w:pPr>
    </w:p>
    <w:p w:rsidR="000F1F84" w:rsidRPr="000F1F84" w:rsidP="000F1F84" w14:paraId="1838F9F4" w14:textId="77777777">
      <w:pPr>
        <w:spacing w:after="0" w:line="240" w:lineRule="auto"/>
        <w:rPr>
          <w:rFonts w:ascii="Times New Roman" w:hAnsi="Times New Roman" w:cs="Times New Roman"/>
          <w:sz w:val="26"/>
          <w:szCs w:val="26"/>
        </w:rPr>
      </w:pPr>
      <w:r w:rsidRPr="000F1F84">
        <w:rPr>
          <w:rFonts w:ascii="Times New Roman" w:hAnsi="Times New Roman" w:cs="Times New Roman"/>
          <w:sz w:val="26"/>
          <w:szCs w:val="26"/>
        </w:rPr>
        <w:t xml:space="preserve">The estimated average annual cost to FERC follows.  </w:t>
      </w:r>
    </w:p>
    <w:p w:rsidR="006D6F52" w:rsidRPr="006D6F52" w:rsidP="006D6F52" w14:paraId="1838F9F5" w14:textId="77777777">
      <w:pPr>
        <w:spacing w:after="0" w:line="240" w:lineRule="auto"/>
        <w:rPr>
          <w:rFonts w:ascii="Times New Roman" w:hAnsi="Times New Roman" w:cs="Times New Roman"/>
          <w:sz w:val="26"/>
          <w:szCs w:val="26"/>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82"/>
        <w:gridCol w:w="3201"/>
        <w:gridCol w:w="2995"/>
      </w:tblGrid>
      <w:tr w14:paraId="1838F9F9" w14:textId="77777777" w:rsidTr="00D948B1">
        <w:tblPrEx>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182" w:type="dxa"/>
            <w:tcBorders>
              <w:top w:val="single" w:sz="4" w:space="0" w:color="auto"/>
              <w:left w:val="single" w:sz="4" w:space="0" w:color="auto"/>
              <w:bottom w:val="single" w:sz="4" w:space="0" w:color="auto"/>
              <w:right w:val="single" w:sz="4" w:space="0" w:color="auto"/>
            </w:tcBorders>
            <w:shd w:val="clear" w:color="auto" w:fill="CCCCCC"/>
          </w:tcPr>
          <w:p w:rsidR="006D6F52" w:rsidRPr="006D6F52" w:rsidP="006D6F52" w14:paraId="1838F9F6" w14:textId="77777777">
            <w:pPr>
              <w:spacing w:after="0" w:line="240" w:lineRule="auto"/>
              <w:rPr>
                <w:rFonts w:ascii="Times New Roman" w:hAnsi="Times New Roman" w:cs="Times New Roman"/>
                <w:sz w:val="24"/>
                <w:szCs w:val="24"/>
              </w:rPr>
            </w:pPr>
          </w:p>
        </w:tc>
        <w:tc>
          <w:tcPr>
            <w:tcW w:w="3201" w:type="dxa"/>
            <w:tcBorders>
              <w:top w:val="single" w:sz="4" w:space="0" w:color="auto"/>
              <w:left w:val="single" w:sz="4" w:space="0" w:color="auto"/>
              <w:bottom w:val="single" w:sz="4" w:space="0" w:color="auto"/>
              <w:right w:val="single" w:sz="4" w:space="0" w:color="auto"/>
            </w:tcBorders>
            <w:shd w:val="clear" w:color="auto" w:fill="CCCCCC"/>
            <w:hideMark/>
          </w:tcPr>
          <w:p w:rsidR="006D6F52" w:rsidRPr="006D6F52" w:rsidP="006D6F52" w14:paraId="1838F9F7" w14:textId="77777777">
            <w:pPr>
              <w:spacing w:after="0" w:line="240" w:lineRule="auto"/>
              <w:rPr>
                <w:rFonts w:ascii="Times New Roman" w:hAnsi="Times New Roman" w:cs="Times New Roman"/>
                <w:b/>
                <w:sz w:val="24"/>
                <w:szCs w:val="24"/>
              </w:rPr>
            </w:pPr>
            <w:r w:rsidRPr="006D6F52">
              <w:rPr>
                <w:rFonts w:ascii="Times New Roman" w:hAnsi="Times New Roman" w:cs="Times New Roman"/>
                <w:b/>
                <w:sz w:val="24"/>
                <w:szCs w:val="24"/>
              </w:rPr>
              <w:t>Number of Employees (FTE)</w:t>
            </w:r>
          </w:p>
        </w:tc>
        <w:tc>
          <w:tcPr>
            <w:tcW w:w="2995" w:type="dxa"/>
            <w:tcBorders>
              <w:top w:val="single" w:sz="4" w:space="0" w:color="auto"/>
              <w:left w:val="single" w:sz="4" w:space="0" w:color="auto"/>
              <w:bottom w:val="single" w:sz="4" w:space="0" w:color="auto"/>
              <w:right w:val="single" w:sz="4" w:space="0" w:color="auto"/>
            </w:tcBorders>
            <w:shd w:val="clear" w:color="auto" w:fill="CCCCCC"/>
            <w:hideMark/>
          </w:tcPr>
          <w:p w:rsidR="006D6F52" w:rsidRPr="006D6F52" w:rsidP="006D6F52" w14:paraId="1838F9F8" w14:textId="77777777">
            <w:pPr>
              <w:spacing w:after="0" w:line="240" w:lineRule="auto"/>
              <w:rPr>
                <w:rFonts w:ascii="Times New Roman" w:hAnsi="Times New Roman" w:cs="Times New Roman"/>
                <w:b/>
                <w:sz w:val="24"/>
                <w:szCs w:val="24"/>
              </w:rPr>
            </w:pPr>
            <w:r w:rsidRPr="006D6F52">
              <w:rPr>
                <w:rFonts w:ascii="Times New Roman" w:hAnsi="Times New Roman" w:cs="Times New Roman"/>
                <w:b/>
                <w:sz w:val="24"/>
                <w:szCs w:val="24"/>
              </w:rPr>
              <w:t>Estimated Annual Federal Cost</w:t>
            </w:r>
          </w:p>
        </w:tc>
      </w:tr>
      <w:tr w14:paraId="1838F9FD" w14:textId="77777777" w:rsidTr="00D948B1">
        <w:tblPrEx>
          <w:tblW w:w="9378" w:type="dxa"/>
          <w:tblLook w:val="01E0"/>
        </w:tblPrEx>
        <w:tc>
          <w:tcPr>
            <w:tcW w:w="3182" w:type="dxa"/>
            <w:tcBorders>
              <w:top w:val="single" w:sz="4" w:space="0" w:color="auto"/>
              <w:left w:val="single" w:sz="4" w:space="0" w:color="auto"/>
              <w:bottom w:val="single" w:sz="4" w:space="0" w:color="auto"/>
              <w:right w:val="single" w:sz="4" w:space="0" w:color="auto"/>
            </w:tcBorders>
            <w:hideMark/>
          </w:tcPr>
          <w:p w:rsidR="006D6F52" w:rsidRPr="006D6F52" w:rsidP="006D6F52" w14:paraId="1838F9FA" w14:textId="02028A39">
            <w:pPr>
              <w:spacing w:after="0" w:line="240" w:lineRule="auto"/>
              <w:rPr>
                <w:rFonts w:ascii="Times New Roman" w:hAnsi="Times New Roman" w:cs="Times New Roman"/>
                <w:sz w:val="24"/>
                <w:szCs w:val="24"/>
              </w:rPr>
            </w:pPr>
            <w:r w:rsidRPr="006D6F52">
              <w:rPr>
                <w:rFonts w:ascii="Times New Roman" w:hAnsi="Times New Roman" w:cs="Times New Roman"/>
                <w:sz w:val="24"/>
                <w:szCs w:val="24"/>
              </w:rPr>
              <w:t>Analysis and Processing of filings</w:t>
            </w:r>
            <w:r>
              <w:rPr>
                <w:rStyle w:val="FootnoteReference"/>
                <w:rFonts w:ascii="Times New Roman" w:hAnsi="Times New Roman" w:cs="Times New Roman"/>
                <w:sz w:val="24"/>
                <w:szCs w:val="24"/>
              </w:rPr>
              <w:footnoteReference w:id="13"/>
            </w:r>
          </w:p>
        </w:tc>
        <w:tc>
          <w:tcPr>
            <w:tcW w:w="3201" w:type="dxa"/>
            <w:tcBorders>
              <w:top w:val="single" w:sz="4" w:space="0" w:color="auto"/>
              <w:left w:val="single" w:sz="4" w:space="0" w:color="auto"/>
              <w:bottom w:val="single" w:sz="4" w:space="0" w:color="auto"/>
              <w:right w:val="single" w:sz="4" w:space="0" w:color="auto"/>
            </w:tcBorders>
            <w:vAlign w:val="bottom"/>
            <w:hideMark/>
          </w:tcPr>
          <w:p w:rsidR="006D6F52" w:rsidRPr="006D6F52" w:rsidP="006D6F52" w14:paraId="1838F9FB" w14:textId="77777777">
            <w:pPr>
              <w:spacing w:after="0" w:line="240" w:lineRule="auto"/>
              <w:rPr>
                <w:rFonts w:ascii="Times New Roman" w:hAnsi="Times New Roman" w:cs="Times New Roman"/>
                <w:sz w:val="24"/>
                <w:szCs w:val="24"/>
              </w:rPr>
            </w:pPr>
            <w:r w:rsidRPr="006D6F52">
              <w:rPr>
                <w:rFonts w:ascii="Times New Roman" w:hAnsi="Times New Roman" w:cs="Times New Roman"/>
                <w:sz w:val="24"/>
                <w:szCs w:val="24"/>
              </w:rPr>
              <w:t>0</w:t>
            </w:r>
          </w:p>
        </w:tc>
        <w:tc>
          <w:tcPr>
            <w:tcW w:w="2995" w:type="dxa"/>
            <w:tcBorders>
              <w:top w:val="single" w:sz="4" w:space="0" w:color="auto"/>
              <w:left w:val="single" w:sz="4" w:space="0" w:color="auto"/>
              <w:bottom w:val="single" w:sz="4" w:space="0" w:color="auto"/>
              <w:right w:val="single" w:sz="4" w:space="0" w:color="auto"/>
            </w:tcBorders>
            <w:vAlign w:val="bottom"/>
            <w:hideMark/>
          </w:tcPr>
          <w:p w:rsidR="006D6F52" w:rsidRPr="006D6F52" w:rsidP="006D6F52" w14:paraId="1838F9FC" w14:textId="77777777">
            <w:pPr>
              <w:spacing w:after="0" w:line="240" w:lineRule="auto"/>
              <w:rPr>
                <w:rFonts w:ascii="Times New Roman" w:hAnsi="Times New Roman" w:cs="Times New Roman"/>
                <w:sz w:val="24"/>
                <w:szCs w:val="24"/>
              </w:rPr>
            </w:pPr>
            <w:r w:rsidRPr="006D6F52">
              <w:rPr>
                <w:rFonts w:ascii="Times New Roman" w:hAnsi="Times New Roman" w:cs="Times New Roman"/>
                <w:sz w:val="24"/>
                <w:szCs w:val="24"/>
              </w:rPr>
              <w:t xml:space="preserve">0  </w:t>
            </w:r>
          </w:p>
        </w:tc>
      </w:tr>
      <w:tr w14:paraId="1838FA01" w14:textId="77777777" w:rsidTr="00D948B1">
        <w:tblPrEx>
          <w:tblW w:w="9378" w:type="dxa"/>
          <w:tblLook w:val="01E0"/>
        </w:tblPrEx>
        <w:tc>
          <w:tcPr>
            <w:tcW w:w="3182" w:type="dxa"/>
            <w:tcBorders>
              <w:top w:val="single" w:sz="4" w:space="0" w:color="auto"/>
              <w:left w:val="single" w:sz="4" w:space="0" w:color="auto"/>
              <w:bottom w:val="single" w:sz="4" w:space="0" w:color="auto"/>
              <w:right w:val="single" w:sz="4" w:space="0" w:color="auto"/>
            </w:tcBorders>
            <w:hideMark/>
          </w:tcPr>
          <w:p w:rsidR="006D6F52" w:rsidRPr="006D6F52" w:rsidP="006D6F52" w14:paraId="1838F9FE" w14:textId="4562B9D2">
            <w:pPr>
              <w:spacing w:after="0" w:line="240" w:lineRule="auto"/>
              <w:rPr>
                <w:rFonts w:ascii="Times New Roman" w:hAnsi="Times New Roman" w:cs="Times New Roman"/>
                <w:sz w:val="24"/>
                <w:szCs w:val="24"/>
              </w:rPr>
            </w:pPr>
            <w:r w:rsidRPr="006D6F52">
              <w:rPr>
                <w:rFonts w:ascii="Times New Roman" w:hAnsi="Times New Roman" w:cs="Times New Roman"/>
                <w:sz w:val="24"/>
                <w:szCs w:val="24"/>
              </w:rPr>
              <w:t>PRA Administrative Cost (FERC-725Y)</w:t>
            </w:r>
            <w:r>
              <w:rPr>
                <w:rStyle w:val="FootnoteReference"/>
                <w:rFonts w:ascii="Times New Roman" w:hAnsi="Times New Roman" w:cs="Times New Roman"/>
                <w:sz w:val="24"/>
                <w:szCs w:val="24"/>
              </w:rPr>
              <w:footnoteReference w:id="14"/>
            </w:r>
          </w:p>
        </w:tc>
        <w:tc>
          <w:tcPr>
            <w:tcW w:w="3201" w:type="dxa"/>
            <w:tcBorders>
              <w:top w:val="single" w:sz="4" w:space="0" w:color="auto"/>
              <w:left w:val="single" w:sz="4" w:space="0" w:color="auto"/>
              <w:bottom w:val="single" w:sz="4" w:space="0" w:color="auto"/>
              <w:right w:val="single" w:sz="4" w:space="0" w:color="auto"/>
            </w:tcBorders>
            <w:shd w:val="clear" w:color="auto" w:fill="D9D9D9"/>
            <w:vAlign w:val="bottom"/>
          </w:tcPr>
          <w:p w:rsidR="006D6F52" w:rsidRPr="006D6F52" w:rsidP="006D6F52" w14:paraId="1838F9FF" w14:textId="77777777">
            <w:pPr>
              <w:spacing w:after="0" w:line="240" w:lineRule="auto"/>
              <w:rPr>
                <w:rFonts w:ascii="Times New Roman" w:hAnsi="Times New Roman" w:cs="Times New Roman"/>
                <w:sz w:val="24"/>
                <w:szCs w:val="24"/>
              </w:rPr>
            </w:pPr>
          </w:p>
        </w:tc>
        <w:tc>
          <w:tcPr>
            <w:tcW w:w="2995" w:type="dxa"/>
            <w:tcBorders>
              <w:top w:val="single" w:sz="4" w:space="0" w:color="auto"/>
              <w:left w:val="single" w:sz="4" w:space="0" w:color="auto"/>
              <w:bottom w:val="single" w:sz="4" w:space="0" w:color="auto"/>
              <w:right w:val="single" w:sz="4" w:space="0" w:color="auto"/>
            </w:tcBorders>
            <w:vAlign w:val="bottom"/>
            <w:hideMark/>
          </w:tcPr>
          <w:p w:rsidR="006D6F52" w:rsidRPr="006D6F52" w:rsidP="006D6F52" w14:paraId="1838FA00" w14:textId="73FC13F6">
            <w:pPr>
              <w:spacing w:after="0" w:line="240" w:lineRule="auto"/>
              <w:rPr>
                <w:rFonts w:ascii="Times New Roman" w:hAnsi="Times New Roman" w:cs="Times New Roman"/>
                <w:sz w:val="24"/>
                <w:szCs w:val="24"/>
              </w:rPr>
            </w:pPr>
            <w:r w:rsidRPr="006D6F52">
              <w:rPr>
                <w:rFonts w:ascii="Times New Roman" w:hAnsi="Times New Roman" w:cs="Times New Roman"/>
                <w:sz w:val="24"/>
                <w:szCs w:val="24"/>
              </w:rPr>
              <w:t>$</w:t>
            </w:r>
            <w:r w:rsidR="00AA0164">
              <w:rPr>
                <w:rFonts w:ascii="Times New Roman" w:hAnsi="Times New Roman" w:cs="Times New Roman"/>
                <w:sz w:val="24"/>
                <w:szCs w:val="24"/>
              </w:rPr>
              <w:t>8,396</w:t>
            </w:r>
          </w:p>
        </w:tc>
      </w:tr>
      <w:tr w14:paraId="1838FA05" w14:textId="77777777" w:rsidTr="00D948B1">
        <w:tblPrEx>
          <w:tblW w:w="9378" w:type="dxa"/>
          <w:tblLook w:val="01E0"/>
        </w:tblPrEx>
        <w:tc>
          <w:tcPr>
            <w:tcW w:w="3182" w:type="dxa"/>
            <w:tcBorders>
              <w:top w:val="single" w:sz="4" w:space="0" w:color="auto"/>
              <w:left w:val="single" w:sz="4" w:space="0" w:color="auto"/>
              <w:bottom w:val="single" w:sz="4" w:space="0" w:color="auto"/>
              <w:right w:val="single" w:sz="4" w:space="0" w:color="auto"/>
            </w:tcBorders>
            <w:hideMark/>
          </w:tcPr>
          <w:p w:rsidR="006D6F52" w:rsidRPr="006D6F52" w:rsidP="006D6F52" w14:paraId="1838FA02" w14:textId="77777777">
            <w:pPr>
              <w:spacing w:after="0" w:line="240" w:lineRule="auto"/>
              <w:rPr>
                <w:rFonts w:ascii="Times New Roman" w:hAnsi="Times New Roman" w:cs="Times New Roman"/>
                <w:b/>
                <w:sz w:val="24"/>
                <w:szCs w:val="24"/>
              </w:rPr>
            </w:pPr>
            <w:r w:rsidRPr="006D6F52">
              <w:rPr>
                <w:rFonts w:ascii="Times New Roman" w:hAnsi="Times New Roman" w:cs="Times New Roman"/>
                <w:b/>
                <w:sz w:val="24"/>
                <w:szCs w:val="24"/>
              </w:rPr>
              <w:t>FERC Total</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bottom"/>
            <w:hideMark/>
          </w:tcPr>
          <w:p w:rsidR="006D6F52" w:rsidRPr="006D6F52" w:rsidP="006D6F52" w14:paraId="1838FA03" w14:textId="77777777">
            <w:pPr>
              <w:spacing w:after="0" w:line="240" w:lineRule="auto"/>
              <w:rPr>
                <w:rFonts w:ascii="Times New Roman" w:hAnsi="Times New Roman" w:cs="Times New Roman"/>
                <w:sz w:val="24"/>
                <w:szCs w:val="24"/>
              </w:rPr>
            </w:pPr>
          </w:p>
        </w:tc>
        <w:tc>
          <w:tcPr>
            <w:tcW w:w="2995" w:type="dxa"/>
            <w:tcBorders>
              <w:top w:val="single" w:sz="4" w:space="0" w:color="auto"/>
              <w:left w:val="single" w:sz="4" w:space="0" w:color="auto"/>
              <w:bottom w:val="single" w:sz="4" w:space="0" w:color="auto"/>
              <w:right w:val="single" w:sz="4" w:space="0" w:color="auto"/>
            </w:tcBorders>
            <w:vAlign w:val="bottom"/>
            <w:hideMark/>
          </w:tcPr>
          <w:p w:rsidR="006D6F52" w:rsidRPr="006D6F52" w:rsidP="006D6F52" w14:paraId="1838FA04" w14:textId="332CD706">
            <w:pPr>
              <w:spacing w:after="0" w:line="240" w:lineRule="auto"/>
              <w:rPr>
                <w:rFonts w:ascii="Times New Roman" w:hAnsi="Times New Roman" w:cs="Times New Roman"/>
                <w:sz w:val="24"/>
                <w:szCs w:val="24"/>
              </w:rPr>
            </w:pPr>
            <w:r w:rsidRPr="006D6F52">
              <w:rPr>
                <w:rFonts w:ascii="Times New Roman" w:hAnsi="Times New Roman" w:cs="Times New Roman"/>
                <w:sz w:val="24"/>
                <w:szCs w:val="24"/>
              </w:rPr>
              <w:t>$</w:t>
            </w:r>
            <w:r w:rsidR="00AA0164">
              <w:rPr>
                <w:rFonts w:ascii="Times New Roman" w:hAnsi="Times New Roman" w:cs="Times New Roman"/>
                <w:sz w:val="24"/>
                <w:szCs w:val="24"/>
              </w:rPr>
              <w:t>8,396</w:t>
            </w:r>
          </w:p>
        </w:tc>
      </w:tr>
    </w:tbl>
    <w:p w:rsidR="006D6F52" w:rsidRPr="006D6F52" w:rsidP="00881484" w14:paraId="1838FA06" w14:textId="77777777">
      <w:pPr>
        <w:spacing w:after="0" w:line="240" w:lineRule="auto"/>
        <w:rPr>
          <w:rFonts w:ascii="Times New Roman" w:hAnsi="Times New Roman" w:cs="Times New Roman"/>
          <w:sz w:val="24"/>
          <w:szCs w:val="24"/>
        </w:rPr>
      </w:pPr>
    </w:p>
    <w:p w:rsidR="00881484" w:rsidRPr="006D6F52" w:rsidP="00881484" w14:paraId="1838FA07" w14:textId="77777777">
      <w:pPr>
        <w:pStyle w:val="ListParagraph"/>
        <w:numPr>
          <w:ilvl w:val="0"/>
          <w:numId w:val="1"/>
        </w:numPr>
        <w:spacing w:after="0" w:line="240" w:lineRule="auto"/>
        <w:rPr>
          <w:rFonts w:ascii="Times New Roman" w:hAnsi="Times New Roman" w:cs="Times New Roman"/>
          <w:b/>
          <w:sz w:val="26"/>
          <w:szCs w:val="26"/>
        </w:rPr>
      </w:pPr>
      <w:r w:rsidRPr="006D6F52">
        <w:rPr>
          <w:rFonts w:ascii="Times New Roman" w:hAnsi="Times New Roman" w:cs="Times New Roman"/>
          <w:b/>
          <w:sz w:val="26"/>
          <w:szCs w:val="26"/>
        </w:rPr>
        <w:t>REASONS FOR CHANGES IN BURDEN INCLUDING THE NEED FOR ANY INCREASE</w:t>
      </w:r>
    </w:p>
    <w:p w:rsidR="00BD68E1" w:rsidP="000F1F84" w14:paraId="1838FA0A" w14:textId="77777777">
      <w:pPr>
        <w:spacing w:after="0" w:line="240" w:lineRule="auto"/>
        <w:rPr>
          <w:rFonts w:ascii="Times New Roman" w:hAnsi="Times New Roman" w:cs="Times New Roman"/>
          <w:sz w:val="26"/>
          <w:szCs w:val="26"/>
        </w:rPr>
      </w:pPr>
    </w:p>
    <w:p w:rsidR="000F1F84" w:rsidP="000F1F84" w14:paraId="1838FA0B" w14:textId="39D61C22">
      <w:pPr>
        <w:spacing w:after="0" w:line="240" w:lineRule="auto"/>
        <w:rPr>
          <w:rFonts w:ascii="Times New Roman" w:hAnsi="Times New Roman" w:cs="Times New Roman"/>
          <w:sz w:val="26"/>
          <w:szCs w:val="26"/>
        </w:rPr>
      </w:pPr>
      <w:r>
        <w:rPr>
          <w:rFonts w:ascii="Times New Roman" w:hAnsi="Times New Roman" w:cs="Times New Roman"/>
          <w:sz w:val="26"/>
          <w:szCs w:val="26"/>
        </w:rPr>
        <w:t>The reporting requirements for the FERC-725Y informa</w:t>
      </w:r>
      <w:r w:rsidR="00223DA5">
        <w:rPr>
          <w:rFonts w:ascii="Times New Roman" w:hAnsi="Times New Roman" w:cs="Times New Roman"/>
          <w:sz w:val="26"/>
          <w:szCs w:val="26"/>
        </w:rPr>
        <w:t xml:space="preserve">tion collection </w:t>
      </w:r>
      <w:r w:rsidR="006F179C">
        <w:rPr>
          <w:rFonts w:ascii="Times New Roman" w:hAnsi="Times New Roman" w:cs="Times New Roman"/>
          <w:sz w:val="26"/>
          <w:szCs w:val="26"/>
        </w:rPr>
        <w:t xml:space="preserve">have been adjusted to </w:t>
      </w:r>
      <w:r w:rsidR="006D17AA">
        <w:rPr>
          <w:rFonts w:ascii="Times New Roman" w:hAnsi="Times New Roman" w:cs="Times New Roman"/>
          <w:sz w:val="26"/>
          <w:szCs w:val="26"/>
        </w:rPr>
        <w:t>add PER</w:t>
      </w:r>
      <w:r w:rsidR="00667468">
        <w:rPr>
          <w:rFonts w:ascii="Times New Roman" w:hAnsi="Times New Roman" w:cs="Times New Roman"/>
          <w:sz w:val="26"/>
          <w:szCs w:val="26"/>
        </w:rPr>
        <w:t>-003-2 carried over from 725A.  Otherwise, t</w:t>
      </w:r>
      <w:r w:rsidR="008A7F11">
        <w:rPr>
          <w:rFonts w:ascii="Times New Roman" w:hAnsi="Times New Roman" w:cs="Times New Roman"/>
          <w:sz w:val="26"/>
          <w:szCs w:val="26"/>
        </w:rPr>
        <w:t xml:space="preserve">he </w:t>
      </w:r>
      <w:r w:rsidR="00FB3EA0">
        <w:rPr>
          <w:rFonts w:ascii="Times New Roman" w:hAnsi="Times New Roman" w:cs="Times New Roman"/>
          <w:sz w:val="26"/>
          <w:szCs w:val="26"/>
        </w:rPr>
        <w:t>agencies adjustment to annual responses</w:t>
      </w:r>
      <w:r w:rsidR="00D63AC9">
        <w:rPr>
          <w:rFonts w:ascii="Times New Roman" w:hAnsi="Times New Roman" w:cs="Times New Roman"/>
          <w:sz w:val="26"/>
          <w:szCs w:val="26"/>
        </w:rPr>
        <w:t xml:space="preserve"> caused a slight increase due to normal industry cost increases</w:t>
      </w:r>
      <w:r w:rsidR="008A7F11">
        <w:rPr>
          <w:rFonts w:ascii="Times New Roman" w:hAnsi="Times New Roman" w:cs="Times New Roman"/>
          <w:sz w:val="26"/>
          <w:szCs w:val="26"/>
        </w:rPr>
        <w:t xml:space="preserve"> within burden hours</w:t>
      </w:r>
      <w:r w:rsidRPr="000F1F84">
        <w:rPr>
          <w:rFonts w:ascii="Times New Roman" w:hAnsi="Times New Roman" w:cs="Times New Roman"/>
          <w:sz w:val="26"/>
          <w:szCs w:val="26"/>
        </w:rPr>
        <w:t>.</w:t>
      </w:r>
    </w:p>
    <w:p w:rsidR="00B23D62" w:rsidP="000F1F84" w14:paraId="7AF53A53" w14:textId="60D4A0F5">
      <w:pPr>
        <w:spacing w:after="0" w:line="240" w:lineRule="auto"/>
        <w:rPr>
          <w:rFonts w:ascii="Times New Roman" w:hAnsi="Times New Roman" w:cs="Times New Roman"/>
          <w:sz w:val="26"/>
          <w:szCs w:val="26"/>
        </w:rPr>
      </w:pPr>
      <w:r>
        <w:rPr>
          <w:rFonts w:ascii="Times New Roman" w:hAnsi="Times New Roman" w:cs="Times New Roman"/>
          <w:sz w:val="26"/>
          <w:szCs w:val="26"/>
        </w:rPr>
        <w:t>Background on PER-003</w:t>
      </w:r>
      <w:r w:rsidR="00F35F3D">
        <w:rPr>
          <w:rFonts w:ascii="Times New Roman" w:hAnsi="Times New Roman" w:cs="Times New Roman"/>
          <w:sz w:val="26"/>
          <w:szCs w:val="26"/>
        </w:rPr>
        <w:t>:</w:t>
      </w:r>
    </w:p>
    <w:p w:rsidR="00F35F3D" w:rsidP="000F1F84" w14:paraId="11FADC78" w14:textId="0DEB512A">
      <w:pPr>
        <w:spacing w:after="0" w:line="240" w:lineRule="auto"/>
        <w:rPr>
          <w:rFonts w:ascii="Times New Roman" w:hAnsi="Times New Roman" w:cs="Times New Roman"/>
          <w:bCs/>
          <w:sz w:val="26"/>
          <w:szCs w:val="26"/>
        </w:rPr>
      </w:pPr>
      <w:r w:rsidRPr="00F35F3D">
        <w:rPr>
          <w:rFonts w:ascii="Times New Roman" w:hAnsi="Times New Roman" w:cs="Times New Roman"/>
          <w:bCs/>
          <w:sz w:val="26"/>
          <w:szCs w:val="26"/>
        </w:rPr>
        <w:t>When the original PER-003-0 was approved in Order No. 693 the associated manhours were part of the 83 NERC Reliability Standards approved at one time.</w:t>
      </w:r>
      <w:r>
        <w:rPr>
          <w:rFonts w:ascii="Times New Roman" w:hAnsi="Times New Roman" w:cs="Times New Roman"/>
          <w:b/>
          <w:bCs/>
          <w:sz w:val="26"/>
          <w:szCs w:val="26"/>
          <w:vertAlign w:val="superscript"/>
        </w:rPr>
        <w:footnoteReference w:id="15"/>
      </w:r>
      <w:r w:rsidRPr="00F35F3D">
        <w:rPr>
          <w:rFonts w:ascii="Times New Roman" w:hAnsi="Times New Roman" w:cs="Times New Roman"/>
          <w:bCs/>
          <w:sz w:val="26"/>
          <w:szCs w:val="26"/>
        </w:rPr>
        <w:t xml:space="preserve">  In the two revisions done PER-003-1 and PER-003-2 it was determined at that there was no change in burden specific to PER-003.  To increase clarity, manhours associated with the original PER-003-0 are being moved from the 725A collection and being added into the 725Y collection.  The next update to 725A (2024) will reflect the change in burden associated with PER-003 and moving manhours from 725A into 725Y.</w:t>
      </w:r>
    </w:p>
    <w:p w:rsidR="00373DB3" w:rsidP="000F1F84" w14:paraId="2D4F066C" w14:textId="77777777">
      <w:pPr>
        <w:spacing w:after="0" w:line="240" w:lineRule="auto"/>
        <w:rPr>
          <w:rFonts w:ascii="Times New Roman" w:hAnsi="Times New Roman" w:cs="Times New Roman"/>
          <w:bCs/>
          <w:sz w:val="26"/>
          <w:szCs w:val="26"/>
        </w:rPr>
      </w:pPr>
    </w:p>
    <w:p w:rsidR="00373DB3" w:rsidRPr="000F1F84" w:rsidP="000F1F84" w14:paraId="79A5D79F" w14:textId="2EEFD20D">
      <w:pPr>
        <w:spacing w:after="0" w:line="240" w:lineRule="auto"/>
        <w:rPr>
          <w:rFonts w:ascii="Times New Roman" w:hAnsi="Times New Roman" w:cs="Times New Roman"/>
          <w:sz w:val="26"/>
          <w:szCs w:val="26"/>
        </w:rPr>
      </w:pPr>
      <w:r>
        <w:rPr>
          <w:rFonts w:ascii="Times New Roman" w:hAnsi="Times New Roman" w:cs="Times New Roman"/>
          <w:bCs/>
          <w:sz w:val="26"/>
          <w:szCs w:val="26"/>
        </w:rPr>
        <w:t xml:space="preserve">The burden hours increased due to the addition of </w:t>
      </w:r>
      <w:r w:rsidR="004030A8">
        <w:rPr>
          <w:rFonts w:ascii="Times New Roman" w:hAnsi="Times New Roman" w:cs="Times New Roman"/>
          <w:bCs/>
          <w:sz w:val="26"/>
          <w:szCs w:val="26"/>
        </w:rPr>
        <w:t xml:space="preserve">record keeping and retention hours being adjusted to reflect more accurate data. </w:t>
      </w:r>
      <w:r>
        <w:rPr>
          <w:rFonts w:ascii="Times New Roman" w:hAnsi="Times New Roman" w:cs="Times New Roman"/>
          <w:bCs/>
          <w:sz w:val="26"/>
          <w:szCs w:val="26"/>
        </w:rPr>
        <w:t xml:space="preserve"> </w:t>
      </w:r>
    </w:p>
    <w:p w:rsidR="000F1F84" w:rsidRPr="000F1F84" w:rsidP="000F1F84" w14:paraId="1838FA0C" w14:textId="77777777">
      <w:pPr>
        <w:spacing w:after="0" w:line="240" w:lineRule="auto"/>
        <w:rPr>
          <w:rFonts w:ascii="Times New Roman" w:hAnsi="Times New Roman" w:cs="Times New Roman"/>
          <w:sz w:val="26"/>
          <w:szCs w:val="26"/>
        </w:rPr>
      </w:pPr>
    </w:p>
    <w:p w:rsidR="000F1F84" w:rsidRPr="000F1F84" w:rsidP="000F1F84" w14:paraId="1838FA0D" w14:textId="77777777">
      <w:pPr>
        <w:spacing w:after="0" w:line="240" w:lineRule="auto"/>
        <w:rPr>
          <w:rFonts w:ascii="Times New Roman" w:hAnsi="Times New Roman" w:cs="Times New Roman"/>
          <w:sz w:val="26"/>
          <w:szCs w:val="26"/>
        </w:rPr>
      </w:pPr>
      <w:r w:rsidRPr="000F1F84">
        <w:rPr>
          <w:rFonts w:ascii="Times New Roman" w:hAnsi="Times New Roman" w:cs="Times New Roman"/>
          <w:sz w:val="26"/>
          <w:szCs w:val="26"/>
        </w:rPr>
        <w:t>The Commission currently estimates the annual public reporting burden for the information collection as:</w:t>
      </w:r>
    </w:p>
    <w:p w:rsidR="00881484" w:rsidRPr="006D6F52" w:rsidP="00881484" w14:paraId="1838FA0E" w14:textId="77777777">
      <w:pPr>
        <w:spacing w:after="0" w:line="240" w:lineRule="auto"/>
        <w:rPr>
          <w:rFonts w:ascii="Times New Roman" w:hAnsi="Times New Roman" w:cs="Times New Roman"/>
          <w:sz w:val="24"/>
          <w:szCs w:val="24"/>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79"/>
        <w:gridCol w:w="1461"/>
        <w:gridCol w:w="1620"/>
        <w:gridCol w:w="1800"/>
        <w:gridCol w:w="1800"/>
      </w:tblGrid>
      <w:tr w14:paraId="1838FA14" w14:textId="77777777" w:rsidTr="000F1F84">
        <w:tblPrEx>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870"/>
        </w:trPr>
        <w:tc>
          <w:tcPr>
            <w:tcW w:w="2679" w:type="dxa"/>
            <w:shd w:val="clear" w:color="auto" w:fill="D9D9D9"/>
            <w:vAlign w:val="bottom"/>
          </w:tcPr>
          <w:p w:rsidR="000F1F84" w:rsidRPr="006D6F52" w:rsidP="00D948B1" w14:paraId="1838FA0F" w14:textId="77777777">
            <w:pPr>
              <w:spacing w:after="0" w:line="240" w:lineRule="auto"/>
              <w:jc w:val="center"/>
              <w:rPr>
                <w:rFonts w:ascii="Times New Roman" w:hAnsi="Times New Roman" w:cs="Times New Roman"/>
                <w:b/>
                <w:sz w:val="24"/>
                <w:szCs w:val="24"/>
              </w:rPr>
            </w:pPr>
            <w:r w:rsidRPr="006D6F52">
              <w:rPr>
                <w:rFonts w:ascii="Times New Roman" w:hAnsi="Times New Roman" w:cs="Times New Roman"/>
                <w:b/>
                <w:sz w:val="24"/>
                <w:szCs w:val="24"/>
              </w:rPr>
              <w:t>FERC-725Y</w:t>
            </w:r>
          </w:p>
        </w:tc>
        <w:tc>
          <w:tcPr>
            <w:tcW w:w="1461" w:type="dxa"/>
            <w:shd w:val="clear" w:color="auto" w:fill="D9D9D9"/>
            <w:vAlign w:val="bottom"/>
          </w:tcPr>
          <w:p w:rsidR="000F1F84" w:rsidRPr="006D6F52" w:rsidP="00D948B1" w14:paraId="1838FA10" w14:textId="77777777">
            <w:pPr>
              <w:spacing w:after="0" w:line="240" w:lineRule="auto"/>
              <w:jc w:val="center"/>
              <w:rPr>
                <w:rFonts w:ascii="Times New Roman" w:hAnsi="Times New Roman" w:cs="Times New Roman"/>
                <w:b/>
                <w:sz w:val="24"/>
                <w:szCs w:val="24"/>
              </w:rPr>
            </w:pPr>
            <w:r w:rsidRPr="006D6F52">
              <w:rPr>
                <w:rFonts w:ascii="Times New Roman" w:hAnsi="Times New Roman" w:cs="Times New Roman"/>
                <w:b/>
                <w:sz w:val="24"/>
                <w:szCs w:val="24"/>
              </w:rPr>
              <w:t>Total Request</w:t>
            </w:r>
          </w:p>
        </w:tc>
        <w:tc>
          <w:tcPr>
            <w:tcW w:w="1620" w:type="dxa"/>
            <w:shd w:val="clear" w:color="auto" w:fill="D9D9D9"/>
            <w:vAlign w:val="bottom"/>
          </w:tcPr>
          <w:p w:rsidR="000F1F84" w:rsidRPr="006D6F52" w:rsidP="00D948B1" w14:paraId="1838FA11" w14:textId="77777777">
            <w:pPr>
              <w:spacing w:after="0" w:line="240" w:lineRule="auto"/>
              <w:jc w:val="center"/>
              <w:rPr>
                <w:rFonts w:ascii="Times New Roman" w:hAnsi="Times New Roman" w:cs="Times New Roman"/>
                <w:b/>
                <w:sz w:val="24"/>
                <w:szCs w:val="24"/>
              </w:rPr>
            </w:pPr>
            <w:r w:rsidRPr="006D6F52">
              <w:rPr>
                <w:rFonts w:ascii="Times New Roman" w:hAnsi="Times New Roman" w:cs="Times New Roman"/>
                <w:b/>
                <w:sz w:val="24"/>
                <w:szCs w:val="24"/>
              </w:rPr>
              <w:t>Previously Approved</w:t>
            </w:r>
          </w:p>
        </w:tc>
        <w:tc>
          <w:tcPr>
            <w:tcW w:w="1800" w:type="dxa"/>
            <w:shd w:val="clear" w:color="auto" w:fill="D9D9D9"/>
            <w:vAlign w:val="bottom"/>
          </w:tcPr>
          <w:p w:rsidR="000F1F84" w:rsidRPr="006D6F52" w:rsidP="00D948B1" w14:paraId="1838FA12" w14:textId="77777777">
            <w:pPr>
              <w:spacing w:after="0" w:line="240" w:lineRule="auto"/>
              <w:jc w:val="center"/>
              <w:rPr>
                <w:rFonts w:ascii="Times New Roman" w:hAnsi="Times New Roman" w:cs="Times New Roman"/>
                <w:b/>
                <w:sz w:val="24"/>
                <w:szCs w:val="24"/>
              </w:rPr>
            </w:pPr>
            <w:r w:rsidRPr="006D6F52">
              <w:rPr>
                <w:rFonts w:ascii="Times New Roman" w:hAnsi="Times New Roman" w:cs="Times New Roman"/>
                <w:b/>
                <w:sz w:val="24"/>
                <w:szCs w:val="24"/>
              </w:rPr>
              <w:t>Change due to Adjustment in Estimate</w:t>
            </w:r>
          </w:p>
        </w:tc>
        <w:tc>
          <w:tcPr>
            <w:tcW w:w="1800" w:type="dxa"/>
            <w:shd w:val="clear" w:color="auto" w:fill="D9D9D9"/>
            <w:vAlign w:val="bottom"/>
          </w:tcPr>
          <w:p w:rsidR="000F1F84" w:rsidRPr="006D6F52" w:rsidP="00D948B1" w14:paraId="1838FA13" w14:textId="77777777">
            <w:pPr>
              <w:spacing w:after="0" w:line="240" w:lineRule="auto"/>
              <w:jc w:val="center"/>
              <w:rPr>
                <w:rFonts w:ascii="Times New Roman" w:hAnsi="Times New Roman" w:cs="Times New Roman"/>
                <w:b/>
                <w:sz w:val="24"/>
                <w:szCs w:val="24"/>
              </w:rPr>
            </w:pPr>
            <w:r w:rsidRPr="006D6F52">
              <w:rPr>
                <w:rFonts w:ascii="Times New Roman" w:hAnsi="Times New Roman" w:cs="Times New Roman"/>
                <w:b/>
                <w:sz w:val="24"/>
                <w:szCs w:val="24"/>
              </w:rPr>
              <w:t>Change Due to Agency Discretion</w:t>
            </w:r>
          </w:p>
        </w:tc>
      </w:tr>
      <w:tr w14:paraId="1838FA1A" w14:textId="77777777" w:rsidTr="000F1F84">
        <w:tblPrEx>
          <w:tblW w:w="9360" w:type="dxa"/>
          <w:tblInd w:w="18" w:type="dxa"/>
          <w:tblLook w:val="01E0"/>
        </w:tblPrEx>
        <w:trPr>
          <w:trHeight w:val="591"/>
        </w:trPr>
        <w:tc>
          <w:tcPr>
            <w:tcW w:w="2679" w:type="dxa"/>
            <w:vAlign w:val="bottom"/>
          </w:tcPr>
          <w:p w:rsidR="000F1F84" w:rsidRPr="006D6F52" w:rsidP="00D948B1" w14:paraId="1838FA15" w14:textId="77777777">
            <w:pPr>
              <w:spacing w:after="0" w:line="240" w:lineRule="auto"/>
              <w:rPr>
                <w:rFonts w:ascii="Times New Roman" w:hAnsi="Times New Roman" w:cs="Times New Roman"/>
                <w:sz w:val="24"/>
                <w:szCs w:val="24"/>
              </w:rPr>
            </w:pPr>
            <w:r w:rsidRPr="006D6F52">
              <w:rPr>
                <w:rFonts w:ascii="Times New Roman" w:hAnsi="Times New Roman" w:cs="Times New Roman"/>
                <w:sz w:val="24"/>
                <w:szCs w:val="24"/>
              </w:rPr>
              <w:t>Annual Number of Responses</w:t>
            </w:r>
          </w:p>
        </w:tc>
        <w:tc>
          <w:tcPr>
            <w:tcW w:w="1461" w:type="dxa"/>
            <w:vAlign w:val="bottom"/>
          </w:tcPr>
          <w:p w:rsidR="000F1F84" w:rsidRPr="006D6F52" w:rsidP="0049176A" w14:paraId="1838FA16" w14:textId="621EB4F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w:t>
            </w:r>
            <w:r w:rsidR="000C7F9E">
              <w:rPr>
                <w:rFonts w:ascii="Times New Roman" w:hAnsi="Times New Roman" w:cs="Times New Roman"/>
                <w:sz w:val="24"/>
                <w:szCs w:val="24"/>
              </w:rPr>
              <w:t>930</w:t>
            </w:r>
          </w:p>
        </w:tc>
        <w:tc>
          <w:tcPr>
            <w:tcW w:w="1620" w:type="dxa"/>
            <w:vAlign w:val="bottom"/>
          </w:tcPr>
          <w:p w:rsidR="000F1F84" w:rsidRPr="006D6F52" w:rsidP="00D948B1" w14:paraId="1838FA17" w14:textId="2F870F4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2,085</w:t>
            </w:r>
          </w:p>
        </w:tc>
        <w:tc>
          <w:tcPr>
            <w:tcW w:w="1800" w:type="dxa"/>
            <w:vAlign w:val="bottom"/>
          </w:tcPr>
          <w:p w:rsidR="000F1F84" w:rsidRPr="006D6F52" w:rsidP="00D948B1" w14:paraId="1838FA18" w14:textId="20E33A1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845</w:t>
            </w:r>
          </w:p>
        </w:tc>
        <w:tc>
          <w:tcPr>
            <w:tcW w:w="1800" w:type="dxa"/>
            <w:vAlign w:val="bottom"/>
          </w:tcPr>
          <w:p w:rsidR="000F1F84" w:rsidRPr="006D6F52" w:rsidP="00A02C9D" w14:paraId="1838FA19" w14:textId="7E462E8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r>
      <w:tr w14:paraId="1838FA22" w14:textId="77777777" w:rsidTr="000F1F84">
        <w:tblPrEx>
          <w:tblW w:w="9360" w:type="dxa"/>
          <w:tblInd w:w="18" w:type="dxa"/>
          <w:tblLook w:val="01E0"/>
        </w:tblPrEx>
        <w:trPr>
          <w:trHeight w:val="674"/>
        </w:trPr>
        <w:tc>
          <w:tcPr>
            <w:tcW w:w="2679" w:type="dxa"/>
            <w:vAlign w:val="bottom"/>
          </w:tcPr>
          <w:p w:rsidR="000F1F84" w:rsidRPr="006D6F52" w:rsidP="00D948B1" w14:paraId="1838FA1B" w14:textId="77777777">
            <w:pPr>
              <w:spacing w:after="0" w:line="240" w:lineRule="auto"/>
              <w:rPr>
                <w:rFonts w:ascii="Times New Roman" w:hAnsi="Times New Roman" w:cs="Times New Roman"/>
                <w:sz w:val="24"/>
                <w:szCs w:val="24"/>
              </w:rPr>
            </w:pPr>
            <w:r w:rsidRPr="006D6F52">
              <w:rPr>
                <w:rFonts w:ascii="Times New Roman" w:hAnsi="Times New Roman" w:cs="Times New Roman"/>
                <w:sz w:val="24"/>
                <w:szCs w:val="24"/>
              </w:rPr>
              <w:t>Annual Time Burden (Hr.)</w:t>
            </w:r>
          </w:p>
        </w:tc>
        <w:tc>
          <w:tcPr>
            <w:tcW w:w="1461" w:type="dxa"/>
            <w:vAlign w:val="bottom"/>
          </w:tcPr>
          <w:p w:rsidR="000F1F84" w:rsidRPr="006D6F52" w:rsidP="00D948B1" w14:paraId="1838FA1C" w14:textId="317EED30">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114,</w:t>
            </w:r>
            <w:r w:rsidR="00064D7B">
              <w:rPr>
                <w:rFonts w:ascii="Times New Roman" w:hAnsi="Times New Roman" w:cs="Times New Roman"/>
                <w:sz w:val="24"/>
                <w:szCs w:val="24"/>
              </w:rPr>
              <w:t>876</w:t>
            </w:r>
          </w:p>
        </w:tc>
        <w:tc>
          <w:tcPr>
            <w:tcW w:w="1620" w:type="dxa"/>
            <w:vAlign w:val="bottom"/>
          </w:tcPr>
          <w:p w:rsidR="000F1F84" w:rsidRPr="006D6F52" w:rsidP="00D948B1" w14:paraId="1838FA1D" w14:textId="77777777">
            <w:pPr>
              <w:spacing w:after="0" w:line="240" w:lineRule="auto"/>
              <w:jc w:val="right"/>
              <w:rPr>
                <w:rFonts w:ascii="Times New Roman" w:hAnsi="Times New Roman" w:cs="Times New Roman"/>
                <w:sz w:val="24"/>
                <w:szCs w:val="24"/>
              </w:rPr>
            </w:pPr>
          </w:p>
          <w:p w:rsidR="000F1F84" w:rsidRPr="006D6F52" w:rsidP="00D948B1" w14:paraId="1838FA1E" w14:textId="77777777">
            <w:pPr>
              <w:spacing w:after="0" w:line="240" w:lineRule="auto"/>
              <w:jc w:val="right"/>
              <w:rPr>
                <w:rFonts w:ascii="Times New Roman" w:hAnsi="Times New Roman" w:cs="Times New Roman"/>
                <w:sz w:val="24"/>
                <w:szCs w:val="24"/>
              </w:rPr>
            </w:pPr>
          </w:p>
          <w:p w:rsidR="000F1F84" w:rsidRPr="006D6F52" w:rsidP="00D948B1" w14:paraId="1838FA1F" w14:textId="1EED29A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34,</w:t>
            </w:r>
            <w:r w:rsidR="00064D7B">
              <w:rPr>
                <w:rFonts w:ascii="Times New Roman" w:hAnsi="Times New Roman" w:cs="Times New Roman"/>
                <w:sz w:val="24"/>
                <w:szCs w:val="24"/>
              </w:rPr>
              <w:t>719</w:t>
            </w:r>
          </w:p>
        </w:tc>
        <w:tc>
          <w:tcPr>
            <w:tcW w:w="1800" w:type="dxa"/>
            <w:vAlign w:val="bottom"/>
          </w:tcPr>
          <w:p w:rsidR="000F1F84" w:rsidRPr="006D6F52" w:rsidP="00D948B1" w14:paraId="1838FA20" w14:textId="6F0CCC7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80,1</w:t>
            </w:r>
            <w:r w:rsidR="00990DBB">
              <w:rPr>
                <w:rFonts w:ascii="Times New Roman" w:hAnsi="Times New Roman" w:cs="Times New Roman"/>
                <w:sz w:val="24"/>
                <w:szCs w:val="24"/>
              </w:rPr>
              <w:t>5</w:t>
            </w:r>
            <w:r>
              <w:rPr>
                <w:rFonts w:ascii="Times New Roman" w:hAnsi="Times New Roman" w:cs="Times New Roman"/>
                <w:sz w:val="24"/>
                <w:szCs w:val="24"/>
              </w:rPr>
              <w:t>7</w:t>
            </w:r>
          </w:p>
        </w:tc>
        <w:tc>
          <w:tcPr>
            <w:tcW w:w="1800" w:type="dxa"/>
            <w:vAlign w:val="bottom"/>
          </w:tcPr>
          <w:p w:rsidR="000F1F84" w:rsidRPr="006D6F52" w:rsidP="00D948B1" w14:paraId="1838FA21" w14:textId="5BC61F6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r>
      <w:tr w14:paraId="1838FA28" w14:textId="77777777" w:rsidTr="000F1F84">
        <w:tblPrEx>
          <w:tblW w:w="9360" w:type="dxa"/>
          <w:tblInd w:w="18" w:type="dxa"/>
          <w:tblLook w:val="01E0"/>
        </w:tblPrEx>
        <w:trPr>
          <w:trHeight w:val="295"/>
        </w:trPr>
        <w:tc>
          <w:tcPr>
            <w:tcW w:w="2679" w:type="dxa"/>
            <w:vAlign w:val="bottom"/>
          </w:tcPr>
          <w:p w:rsidR="000F1F84" w:rsidRPr="006D6F52" w:rsidP="00D948B1" w14:paraId="1838FA23" w14:textId="77777777">
            <w:pPr>
              <w:spacing w:after="0" w:line="240" w:lineRule="auto"/>
              <w:rPr>
                <w:rFonts w:ascii="Times New Roman" w:hAnsi="Times New Roman" w:cs="Times New Roman"/>
                <w:sz w:val="24"/>
                <w:szCs w:val="24"/>
              </w:rPr>
            </w:pPr>
            <w:r w:rsidRPr="006D6F52">
              <w:rPr>
                <w:rFonts w:ascii="Times New Roman" w:hAnsi="Times New Roman" w:cs="Times New Roman"/>
                <w:sz w:val="24"/>
                <w:szCs w:val="24"/>
              </w:rPr>
              <w:t>Annual Cost Burden ($)</w:t>
            </w:r>
          </w:p>
        </w:tc>
        <w:tc>
          <w:tcPr>
            <w:tcW w:w="1461" w:type="dxa"/>
            <w:vAlign w:val="bottom"/>
          </w:tcPr>
          <w:p w:rsidR="000F1F84" w:rsidRPr="006D6F52" w:rsidP="00D948B1" w14:paraId="1838FA24" w14:textId="77777777">
            <w:pPr>
              <w:spacing w:after="0" w:line="240" w:lineRule="auto"/>
              <w:jc w:val="right"/>
              <w:rPr>
                <w:rFonts w:ascii="Times New Roman" w:hAnsi="Times New Roman" w:cs="Times New Roman"/>
                <w:sz w:val="24"/>
                <w:szCs w:val="24"/>
              </w:rPr>
            </w:pPr>
            <w:r w:rsidRPr="006D6F52">
              <w:rPr>
                <w:rFonts w:ascii="Times New Roman" w:hAnsi="Times New Roman" w:cs="Times New Roman"/>
                <w:sz w:val="24"/>
                <w:szCs w:val="24"/>
              </w:rPr>
              <w:t>0</w:t>
            </w:r>
          </w:p>
        </w:tc>
        <w:tc>
          <w:tcPr>
            <w:tcW w:w="1620" w:type="dxa"/>
            <w:vAlign w:val="bottom"/>
          </w:tcPr>
          <w:p w:rsidR="000F1F84" w:rsidRPr="006D6F52" w:rsidP="00D948B1" w14:paraId="1838FA25" w14:textId="77777777">
            <w:pPr>
              <w:spacing w:after="0" w:line="240" w:lineRule="auto"/>
              <w:jc w:val="right"/>
              <w:rPr>
                <w:rFonts w:ascii="Times New Roman" w:hAnsi="Times New Roman" w:cs="Times New Roman"/>
                <w:sz w:val="24"/>
                <w:szCs w:val="24"/>
              </w:rPr>
            </w:pPr>
            <w:r w:rsidRPr="006D6F52">
              <w:rPr>
                <w:rFonts w:ascii="Times New Roman" w:hAnsi="Times New Roman" w:cs="Times New Roman"/>
                <w:sz w:val="24"/>
                <w:szCs w:val="24"/>
              </w:rPr>
              <w:t>0</w:t>
            </w:r>
          </w:p>
        </w:tc>
        <w:tc>
          <w:tcPr>
            <w:tcW w:w="1800" w:type="dxa"/>
            <w:vAlign w:val="bottom"/>
          </w:tcPr>
          <w:p w:rsidR="000F1F84" w:rsidRPr="006D6F52" w:rsidP="00D948B1" w14:paraId="1838FA26" w14:textId="77777777">
            <w:pPr>
              <w:spacing w:after="0" w:line="240" w:lineRule="auto"/>
              <w:jc w:val="right"/>
              <w:rPr>
                <w:rFonts w:ascii="Times New Roman" w:hAnsi="Times New Roman" w:cs="Times New Roman"/>
                <w:sz w:val="24"/>
                <w:szCs w:val="24"/>
              </w:rPr>
            </w:pPr>
            <w:r w:rsidRPr="006D6F52">
              <w:rPr>
                <w:rFonts w:ascii="Times New Roman" w:hAnsi="Times New Roman" w:cs="Times New Roman"/>
                <w:sz w:val="24"/>
                <w:szCs w:val="24"/>
              </w:rPr>
              <w:t>0</w:t>
            </w:r>
          </w:p>
        </w:tc>
        <w:tc>
          <w:tcPr>
            <w:tcW w:w="1800" w:type="dxa"/>
            <w:vAlign w:val="bottom"/>
          </w:tcPr>
          <w:p w:rsidR="000F1F84" w:rsidRPr="006D6F52" w:rsidP="00D948B1" w14:paraId="1838FA27" w14:textId="77777777">
            <w:pPr>
              <w:spacing w:after="0" w:line="240" w:lineRule="auto"/>
              <w:jc w:val="right"/>
              <w:rPr>
                <w:rFonts w:ascii="Times New Roman" w:hAnsi="Times New Roman" w:cs="Times New Roman"/>
                <w:sz w:val="24"/>
                <w:szCs w:val="24"/>
              </w:rPr>
            </w:pPr>
            <w:r w:rsidRPr="006D6F52">
              <w:rPr>
                <w:rFonts w:ascii="Times New Roman" w:hAnsi="Times New Roman" w:cs="Times New Roman"/>
                <w:sz w:val="24"/>
                <w:szCs w:val="24"/>
              </w:rPr>
              <w:t>0</w:t>
            </w:r>
          </w:p>
        </w:tc>
      </w:tr>
    </w:tbl>
    <w:p w:rsidR="00881484" w:rsidRPr="006D6F52" w:rsidP="00881484" w14:paraId="1838FA29" w14:textId="77777777">
      <w:pPr>
        <w:spacing w:after="0" w:line="240" w:lineRule="auto"/>
        <w:rPr>
          <w:rFonts w:ascii="Times New Roman" w:hAnsi="Times New Roman" w:cs="Times New Roman"/>
          <w:sz w:val="24"/>
          <w:szCs w:val="24"/>
        </w:rPr>
      </w:pPr>
    </w:p>
    <w:p w:rsidR="00881484" w:rsidRPr="00CF6A77" w:rsidP="00881484" w14:paraId="1838FA2A" w14:textId="77777777">
      <w:pPr>
        <w:pStyle w:val="ListParagraph"/>
        <w:numPr>
          <w:ilvl w:val="0"/>
          <w:numId w:val="1"/>
        </w:numPr>
        <w:spacing w:after="0" w:line="240" w:lineRule="auto"/>
        <w:rPr>
          <w:rFonts w:ascii="Times New Roman" w:hAnsi="Times New Roman" w:cs="Times New Roman"/>
          <w:b/>
          <w:sz w:val="26"/>
          <w:szCs w:val="26"/>
        </w:rPr>
      </w:pPr>
      <w:r w:rsidRPr="00CF6A77">
        <w:rPr>
          <w:rFonts w:ascii="Times New Roman" w:hAnsi="Times New Roman" w:cs="Times New Roman"/>
          <w:b/>
          <w:sz w:val="26"/>
          <w:szCs w:val="26"/>
        </w:rPr>
        <w:t>TIME SCHEDULE FOR PUBLICATION OF DATA</w:t>
      </w:r>
    </w:p>
    <w:p w:rsidR="00881484" w:rsidRPr="00CF6A77" w:rsidP="00881484" w14:paraId="1838FA2B" w14:textId="77777777">
      <w:pPr>
        <w:spacing w:after="0" w:line="240" w:lineRule="auto"/>
        <w:rPr>
          <w:rFonts w:ascii="Times New Roman" w:hAnsi="Times New Roman" w:cs="Times New Roman"/>
          <w:sz w:val="26"/>
          <w:szCs w:val="26"/>
        </w:rPr>
      </w:pPr>
    </w:p>
    <w:p w:rsidR="00C62B24" w:rsidRPr="00CF6A77" w:rsidP="00C62B24" w14:paraId="1838FA2C" w14:textId="77777777">
      <w:pPr>
        <w:rPr>
          <w:rFonts w:ascii="Times New Roman" w:hAnsi="Times New Roman" w:cs="Times New Roman"/>
          <w:sz w:val="26"/>
          <w:szCs w:val="26"/>
        </w:rPr>
      </w:pPr>
      <w:r w:rsidRPr="00CF6A77">
        <w:rPr>
          <w:rFonts w:ascii="Times New Roman" w:hAnsi="Times New Roman" w:cs="Times New Roman"/>
          <w:sz w:val="26"/>
          <w:szCs w:val="26"/>
        </w:rPr>
        <w:t>There are no tabulating, statistical or tabulating analysis or publication plans for the collection of information.  The data are</w:t>
      </w:r>
      <w:r w:rsidR="00BD68E1">
        <w:rPr>
          <w:rFonts w:ascii="Times New Roman" w:hAnsi="Times New Roman" w:cs="Times New Roman"/>
          <w:sz w:val="26"/>
          <w:szCs w:val="26"/>
        </w:rPr>
        <w:t xml:space="preserve"> not collected for publication</w:t>
      </w:r>
      <w:r w:rsidRPr="00CF6A77">
        <w:rPr>
          <w:rFonts w:ascii="Times New Roman" w:hAnsi="Times New Roman" w:cs="Times New Roman"/>
          <w:sz w:val="26"/>
          <w:szCs w:val="26"/>
        </w:rPr>
        <w:t>.</w:t>
      </w:r>
    </w:p>
    <w:p w:rsidR="00881484" w:rsidRPr="00CF6A77" w:rsidP="00881484" w14:paraId="1838FA2D" w14:textId="77777777">
      <w:pPr>
        <w:pStyle w:val="ListParagraph"/>
        <w:numPr>
          <w:ilvl w:val="0"/>
          <w:numId w:val="1"/>
        </w:numPr>
        <w:spacing w:after="0" w:line="240" w:lineRule="auto"/>
        <w:rPr>
          <w:rFonts w:ascii="Times New Roman" w:hAnsi="Times New Roman" w:cs="Times New Roman"/>
          <w:b/>
          <w:sz w:val="26"/>
          <w:szCs w:val="26"/>
        </w:rPr>
      </w:pPr>
      <w:r w:rsidRPr="00CF6A77">
        <w:rPr>
          <w:rFonts w:ascii="Times New Roman" w:hAnsi="Times New Roman" w:cs="Times New Roman"/>
          <w:b/>
          <w:sz w:val="26"/>
          <w:szCs w:val="26"/>
        </w:rPr>
        <w:t>DISPLAY OF EXPIRATION DATE</w:t>
      </w:r>
    </w:p>
    <w:p w:rsidR="00881484" w:rsidRPr="00CF6A77" w:rsidP="00881484" w14:paraId="1838FA2E" w14:textId="77777777">
      <w:pPr>
        <w:spacing w:after="0" w:line="240" w:lineRule="auto"/>
        <w:rPr>
          <w:rFonts w:ascii="Times New Roman" w:hAnsi="Times New Roman" w:cs="Times New Roman"/>
          <w:sz w:val="26"/>
          <w:szCs w:val="26"/>
        </w:rPr>
      </w:pPr>
    </w:p>
    <w:p w:rsidR="00C3410C" w:rsidP="008E4418" w14:paraId="4581C7F6" w14:textId="039803F7">
      <w:pPr>
        <w:spacing w:after="0" w:line="240" w:lineRule="auto"/>
        <w:rPr>
          <w:rFonts w:ascii="Times New Roman" w:eastAsia="Calibri" w:hAnsi="Times New Roman" w:cs="Times New Roman"/>
          <w:sz w:val="24"/>
          <w:szCs w:val="24"/>
        </w:rPr>
      </w:pPr>
      <w:r w:rsidRPr="008E4418">
        <w:rPr>
          <w:rFonts w:ascii="Times New Roman" w:eastAsia="Calibri" w:hAnsi="Times New Roman" w:cs="Times New Roman"/>
          <w:sz w:val="24"/>
          <w:szCs w:val="24"/>
        </w:rPr>
        <w:t xml:space="preserve">The PRA information (including expiration dates and OMB Control Nos.) is posted at </w:t>
      </w:r>
      <w:hyperlink r:id="rId11" w:history="1">
        <w:r w:rsidRPr="00041709">
          <w:rPr>
            <w:rStyle w:val="Hyperlink"/>
            <w:rFonts w:ascii="Times New Roman" w:eastAsia="Calibri" w:hAnsi="Times New Roman"/>
            <w:sz w:val="24"/>
            <w:szCs w:val="24"/>
          </w:rPr>
          <w:t>https://www.ferc.gov/enforcement-legal/legal/information-collections</w:t>
        </w:r>
      </w:hyperlink>
      <w:r w:rsidR="00AE369E">
        <w:rPr>
          <w:rStyle w:val="Hyperlink"/>
          <w:rFonts w:ascii="Times New Roman" w:eastAsia="Calibri" w:hAnsi="Times New Roman"/>
          <w:sz w:val="24"/>
          <w:szCs w:val="24"/>
        </w:rPr>
        <w:t>.</w:t>
      </w:r>
    </w:p>
    <w:p w:rsidR="00C62B24" w:rsidRPr="00CF6A77" w:rsidP="00881484" w14:paraId="1838FA30" w14:textId="77777777">
      <w:pPr>
        <w:spacing w:after="0" w:line="240" w:lineRule="auto"/>
        <w:rPr>
          <w:rFonts w:ascii="Times New Roman" w:hAnsi="Times New Roman" w:cs="Times New Roman"/>
          <w:sz w:val="26"/>
          <w:szCs w:val="26"/>
        </w:rPr>
      </w:pPr>
    </w:p>
    <w:p w:rsidR="00881484" w:rsidRPr="00CF6A77" w:rsidP="00881484" w14:paraId="1838FA31" w14:textId="77777777">
      <w:pPr>
        <w:pStyle w:val="ListParagraph"/>
        <w:numPr>
          <w:ilvl w:val="0"/>
          <w:numId w:val="1"/>
        </w:numPr>
        <w:spacing w:after="0" w:line="240" w:lineRule="auto"/>
        <w:rPr>
          <w:rFonts w:ascii="Times New Roman" w:hAnsi="Times New Roman" w:cs="Times New Roman"/>
          <w:b/>
          <w:sz w:val="26"/>
          <w:szCs w:val="26"/>
        </w:rPr>
      </w:pPr>
      <w:r w:rsidRPr="00CF6A77">
        <w:rPr>
          <w:rFonts w:ascii="Times New Roman" w:hAnsi="Times New Roman" w:cs="Times New Roman"/>
          <w:b/>
          <w:sz w:val="26"/>
          <w:szCs w:val="26"/>
        </w:rPr>
        <w:t>EXCEPTIONS TO THE CERTIFICATION STATEMENT</w:t>
      </w:r>
    </w:p>
    <w:p w:rsidR="00881484" w:rsidRPr="00CF6A77" w:rsidP="00881484" w14:paraId="1838FA32" w14:textId="77777777">
      <w:pPr>
        <w:spacing w:after="0" w:line="240" w:lineRule="auto"/>
        <w:rPr>
          <w:rFonts w:ascii="Times New Roman" w:hAnsi="Times New Roman" w:cs="Times New Roman"/>
          <w:sz w:val="26"/>
          <w:szCs w:val="26"/>
        </w:rPr>
      </w:pPr>
    </w:p>
    <w:p w:rsidR="00C62B24" w:rsidRPr="00CF6A77" w:rsidP="00C62B24" w14:paraId="1838FA33" w14:textId="77777777">
      <w:pPr>
        <w:rPr>
          <w:rFonts w:ascii="Times New Roman" w:hAnsi="Times New Roman" w:cs="Times New Roman"/>
          <w:sz w:val="26"/>
          <w:szCs w:val="26"/>
        </w:rPr>
      </w:pPr>
      <w:r w:rsidRPr="00CF6A77">
        <w:rPr>
          <w:rFonts w:ascii="Times New Roman" w:hAnsi="Times New Roman" w:cs="Times New Roman"/>
          <w:sz w:val="26"/>
          <w:szCs w:val="26"/>
        </w:rPr>
        <w:t>There are no exceptions.</w:t>
      </w:r>
    </w:p>
    <w:p w:rsidR="00C62B24" w:rsidRPr="00CF6A77" w:rsidP="00881484" w14:paraId="1838FA34" w14:textId="77777777">
      <w:pPr>
        <w:spacing w:after="0" w:line="240" w:lineRule="auto"/>
        <w:rPr>
          <w:rFonts w:ascii="Times New Roman" w:hAnsi="Times New Roman" w:cs="Times New Roman"/>
          <w:sz w:val="26"/>
          <w:szCs w:val="26"/>
        </w:rPr>
      </w:pPr>
    </w:p>
    <w:p w:rsidR="000021D0" w:rsidRPr="006D6F52" w14:paraId="1838FA35" w14:textId="77777777">
      <w:pPr>
        <w:rPr>
          <w:rFonts w:ascii="Times New Roman" w:hAnsi="Times New Roman" w:cs="Times New Roman"/>
        </w:rPr>
      </w:pPr>
    </w:p>
    <w:sectPr>
      <w:headerReference w:type="default" r:id="rId12"/>
      <w:footerReference w:type="defaul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53779774"/>
      <w:docPartObj>
        <w:docPartGallery w:val="Page Numbers (Bottom of Page)"/>
        <w:docPartUnique/>
      </w:docPartObj>
    </w:sdtPr>
    <w:sdtEndPr>
      <w:rPr>
        <w:noProof/>
      </w:rPr>
    </w:sdtEndPr>
    <w:sdtContent>
      <w:p w:rsidR="00D948B1" w14:paraId="1838FA3B" w14:textId="77777777">
        <w:pPr>
          <w:pStyle w:val="Footer"/>
          <w:jc w:val="right"/>
        </w:pPr>
        <w:r>
          <w:fldChar w:fldCharType="begin"/>
        </w:r>
        <w:r>
          <w:instrText xml:space="preserve"> PAGE   \* MERGEFORMAT </w:instrText>
        </w:r>
        <w:r>
          <w:fldChar w:fldCharType="separate"/>
        </w:r>
        <w:r w:rsidR="00D83A59">
          <w:rPr>
            <w:noProof/>
          </w:rPr>
          <w:t>1</w:t>
        </w:r>
        <w:r>
          <w:rPr>
            <w:noProof/>
          </w:rPr>
          <w:fldChar w:fldCharType="end"/>
        </w:r>
      </w:p>
    </w:sdtContent>
  </w:sdt>
  <w:p w:rsidR="00D948B1" w14:paraId="1838FA3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66765" w:rsidP="00881484" w14:paraId="6A595542" w14:textId="77777777">
      <w:pPr>
        <w:spacing w:after="0" w:line="240" w:lineRule="auto"/>
      </w:pPr>
      <w:r>
        <w:separator/>
      </w:r>
    </w:p>
  </w:footnote>
  <w:footnote w:type="continuationSeparator" w:id="1">
    <w:p w:rsidR="00366765" w:rsidP="00881484" w14:paraId="344FC7D8" w14:textId="77777777">
      <w:pPr>
        <w:spacing w:after="0" w:line="240" w:lineRule="auto"/>
      </w:pPr>
      <w:r>
        <w:continuationSeparator/>
      </w:r>
    </w:p>
  </w:footnote>
  <w:footnote w:type="continuationNotice" w:id="2">
    <w:p w:rsidR="00366765" w14:paraId="221C70FE" w14:textId="77777777">
      <w:pPr>
        <w:spacing w:after="0" w:line="240" w:lineRule="auto"/>
      </w:pPr>
    </w:p>
  </w:footnote>
  <w:footnote w:id="3">
    <w:p w:rsidR="00D948B1" w:rsidRPr="00F0235E" w:rsidP="00881484" w14:paraId="1838FA3D" w14:textId="77777777">
      <w:pPr>
        <w:pStyle w:val="FootnoteText"/>
        <w:rPr>
          <w:sz w:val="26"/>
          <w:szCs w:val="26"/>
        </w:rPr>
      </w:pPr>
      <w:r w:rsidRPr="00F0235E">
        <w:rPr>
          <w:rStyle w:val="FootnoteReference"/>
          <w:sz w:val="26"/>
          <w:szCs w:val="26"/>
          <w:vertAlign w:val="superscript"/>
        </w:rPr>
        <w:footnoteRef/>
      </w:r>
      <w:r w:rsidRPr="00F0235E">
        <w:rPr>
          <w:sz w:val="26"/>
          <w:szCs w:val="26"/>
          <w:vertAlign w:val="superscript"/>
        </w:rPr>
        <w:t xml:space="preserve"> </w:t>
      </w:r>
      <w:r w:rsidRPr="00F0235E">
        <w:rPr>
          <w:sz w:val="26"/>
          <w:szCs w:val="26"/>
        </w:rPr>
        <w:t>The Energy Policy Act of 2005, Pub. L. No 109-58, Title XII, Subtitle A, 119 Stat. 594, 941 (2005), codified at 16 U.S.C. 824o (2006).</w:t>
      </w:r>
    </w:p>
  </w:footnote>
  <w:footnote w:id="4">
    <w:p w:rsidR="00D948B1" w:rsidRPr="00BD68E1" w:rsidP="000A36B5" w14:paraId="1838FA3E" w14:textId="77777777">
      <w:pPr>
        <w:pStyle w:val="FootnoteText"/>
        <w:rPr>
          <w:sz w:val="26"/>
          <w:szCs w:val="26"/>
        </w:rPr>
      </w:pPr>
      <w:r w:rsidRPr="007B3BC7">
        <w:rPr>
          <w:rStyle w:val="FootnoteReference"/>
          <w:sz w:val="26"/>
          <w:szCs w:val="26"/>
          <w:vertAlign w:val="superscript"/>
        </w:rPr>
        <w:footnoteRef/>
      </w:r>
      <w:r w:rsidRPr="007B3BC7">
        <w:rPr>
          <w:sz w:val="26"/>
          <w:szCs w:val="26"/>
          <w:vertAlign w:val="superscript"/>
        </w:rPr>
        <w:t xml:space="preserve"> </w:t>
      </w:r>
      <w:r w:rsidRPr="00BD68E1">
        <w:rPr>
          <w:i/>
          <w:iCs/>
          <w:sz w:val="26"/>
          <w:szCs w:val="26"/>
        </w:rPr>
        <w:t>North American Electric Reliability Corp.</w:t>
      </w:r>
      <w:r w:rsidRPr="00BD68E1">
        <w:rPr>
          <w:sz w:val="26"/>
          <w:szCs w:val="26"/>
        </w:rPr>
        <w:t xml:space="preserve">, 116 FERC ¶ 61,062, </w:t>
      </w:r>
      <w:r w:rsidRPr="00BD68E1">
        <w:rPr>
          <w:i/>
          <w:iCs/>
          <w:sz w:val="26"/>
          <w:szCs w:val="26"/>
        </w:rPr>
        <w:t>order on reh’g &amp; compliance</w:t>
      </w:r>
      <w:r w:rsidRPr="00BD68E1">
        <w:rPr>
          <w:sz w:val="26"/>
          <w:szCs w:val="26"/>
        </w:rPr>
        <w:t xml:space="preserve">, 117 FERC ¶ 61,126 (2006), </w:t>
      </w:r>
      <w:r w:rsidRPr="00BD68E1">
        <w:rPr>
          <w:i/>
          <w:sz w:val="26"/>
          <w:szCs w:val="26"/>
        </w:rPr>
        <w:t xml:space="preserve">aff’d </w:t>
      </w:r>
      <w:r w:rsidRPr="00BD68E1">
        <w:rPr>
          <w:i/>
          <w:iCs/>
          <w:sz w:val="26"/>
          <w:szCs w:val="26"/>
        </w:rPr>
        <w:t>sub nom. Alcoa, Inc. v. FERC</w:t>
      </w:r>
      <w:r w:rsidRPr="00BD68E1">
        <w:rPr>
          <w:sz w:val="26"/>
          <w:szCs w:val="26"/>
        </w:rPr>
        <w:t xml:space="preserve">, 564 F.3d 1342 (D.C. Cir. 2009).  </w:t>
      </w:r>
    </w:p>
  </w:footnote>
  <w:footnote w:id="5">
    <w:p w:rsidR="00D948B1" w:rsidRPr="00EB5DBE" w14:paraId="018D2E3D" w14:textId="4A404E26">
      <w:pPr>
        <w:pStyle w:val="FootnoteText"/>
        <w:rPr>
          <w:sz w:val="26"/>
          <w:szCs w:val="26"/>
        </w:rPr>
      </w:pPr>
      <w:r w:rsidRPr="00EB5DBE">
        <w:rPr>
          <w:rStyle w:val="FootnoteReference"/>
          <w:sz w:val="26"/>
          <w:szCs w:val="26"/>
          <w:vertAlign w:val="superscript"/>
        </w:rPr>
        <w:footnoteRef/>
      </w:r>
      <w:r w:rsidRPr="00EB5DBE">
        <w:rPr>
          <w:sz w:val="26"/>
          <w:szCs w:val="26"/>
        </w:rPr>
        <w:t xml:space="preserve"> PER generally stands for Personnel Performance, Training, and Qualifications when used as a prefix on reliability standards.</w:t>
      </w:r>
    </w:p>
  </w:footnote>
  <w:footnote w:id="6">
    <w:p w:rsidR="00D948B1" w:rsidRPr="00770627" w:rsidP="00AB5BAC" w14:paraId="1838FA3F" w14:textId="77777777">
      <w:pPr>
        <w:pStyle w:val="FootnoteText"/>
        <w:rPr>
          <w:sz w:val="26"/>
          <w:szCs w:val="26"/>
        </w:rPr>
      </w:pPr>
      <w:r w:rsidRPr="00F0235E">
        <w:rPr>
          <w:rStyle w:val="FootnoteReference"/>
          <w:sz w:val="24"/>
          <w:szCs w:val="24"/>
          <w:vertAlign w:val="superscript"/>
        </w:rPr>
        <w:footnoteRef/>
      </w:r>
      <w:r w:rsidRPr="00F11110">
        <w:rPr>
          <w:sz w:val="24"/>
          <w:szCs w:val="24"/>
        </w:rPr>
        <w:t xml:space="preserve"> </w:t>
      </w:r>
      <w:r w:rsidRPr="00770627">
        <w:rPr>
          <w:sz w:val="26"/>
          <w:szCs w:val="26"/>
        </w:rPr>
        <w:t>TO=Transmission Owner; GOP=Generator Operator.</w:t>
      </w:r>
    </w:p>
  </w:footnote>
  <w:footnote w:id="7">
    <w:p w:rsidR="00D948B1" w:rsidRPr="007B3BC7" w:rsidP="00881484" w14:paraId="1838FA40" w14:textId="6287ADCE">
      <w:pPr>
        <w:pStyle w:val="FootnoteText"/>
        <w:rPr>
          <w:sz w:val="26"/>
          <w:szCs w:val="26"/>
        </w:rPr>
      </w:pPr>
      <w:r w:rsidRPr="007B3BC7">
        <w:rPr>
          <w:rStyle w:val="FootnoteReference"/>
          <w:sz w:val="26"/>
          <w:szCs w:val="26"/>
          <w:vertAlign w:val="superscript"/>
        </w:rPr>
        <w:footnoteRef/>
      </w:r>
      <w:r w:rsidRPr="007B3BC7">
        <w:rPr>
          <w:sz w:val="26"/>
          <w:szCs w:val="26"/>
          <w:vertAlign w:val="superscript"/>
        </w:rPr>
        <w:t xml:space="preserve"> </w:t>
      </w:r>
      <w:r w:rsidRPr="007B3BC7">
        <w:rPr>
          <w:sz w:val="26"/>
          <w:szCs w:val="26"/>
        </w:rPr>
        <w:t xml:space="preserve">Details of the current ERO Reliability Standard processes are available on the NERC website at </w:t>
      </w:r>
      <w:r w:rsidRPr="002919CC" w:rsidR="002919CC">
        <w:rPr>
          <w:sz w:val="26"/>
          <w:szCs w:val="26"/>
        </w:rPr>
        <w:t>https://www.nerc.com/comm/SC/Documents/Appendix_3A_StandardsProcessesManual.pdf#search=standards%20processes%20manual%20Appendix%203</w:t>
      </w:r>
      <w:r w:rsidRPr="007B3BC7">
        <w:rPr>
          <w:sz w:val="26"/>
          <w:szCs w:val="26"/>
        </w:rPr>
        <w:t>.</w:t>
      </w:r>
    </w:p>
  </w:footnote>
  <w:footnote w:id="8">
    <w:p w:rsidR="00D948B1" w:rsidRPr="007B3BC7" w:rsidP="008D61DB" w14:paraId="1838FA41" w14:textId="77777777">
      <w:pPr>
        <w:pStyle w:val="FootnoteText"/>
        <w:rPr>
          <w:sz w:val="26"/>
          <w:szCs w:val="26"/>
        </w:rPr>
      </w:pPr>
      <w:r w:rsidRPr="007B3BC7">
        <w:rPr>
          <w:rStyle w:val="FootnoteReference"/>
          <w:sz w:val="26"/>
          <w:szCs w:val="26"/>
          <w:vertAlign w:val="superscript"/>
        </w:rPr>
        <w:footnoteRef/>
      </w:r>
      <w:r w:rsidRPr="007B3BC7">
        <w:rPr>
          <w:sz w:val="26"/>
          <w:szCs w:val="26"/>
          <w:vertAlign w:val="superscript"/>
        </w:rPr>
        <w:t xml:space="preserve"> </w:t>
      </w:r>
      <w:r w:rsidRPr="007B3BC7">
        <w:rPr>
          <w:sz w:val="26"/>
          <w:szCs w:val="26"/>
        </w:rPr>
        <w:t>5 CFR 1320.8(d)</w:t>
      </w:r>
    </w:p>
  </w:footnote>
  <w:footnote w:id="9">
    <w:p w:rsidR="00D948B1" w:rsidRPr="00B87F76" w:rsidP="00AF091B" w14:paraId="1838FA42" w14:textId="2E761BFD">
      <w:pPr>
        <w:pStyle w:val="FootnoteText"/>
        <w:rPr>
          <w:sz w:val="26"/>
          <w:szCs w:val="26"/>
          <w:vertAlign w:val="superscript"/>
        </w:rPr>
      </w:pPr>
      <w:r w:rsidRPr="007B3BC7">
        <w:rPr>
          <w:rStyle w:val="FootnoteReference"/>
          <w:sz w:val="26"/>
          <w:szCs w:val="26"/>
          <w:vertAlign w:val="superscript"/>
        </w:rPr>
        <w:footnoteRef/>
      </w:r>
      <w:r w:rsidRPr="007B3BC7">
        <w:rPr>
          <w:sz w:val="26"/>
          <w:szCs w:val="26"/>
          <w:vertAlign w:val="superscript"/>
        </w:rPr>
        <w:t xml:space="preserve"> </w:t>
      </w:r>
      <w:r w:rsidRPr="007B3BC7">
        <w:rPr>
          <w:sz w:val="26"/>
          <w:szCs w:val="26"/>
        </w:rPr>
        <w:t>8</w:t>
      </w:r>
      <w:r w:rsidR="00AD1B21">
        <w:rPr>
          <w:sz w:val="26"/>
          <w:szCs w:val="26"/>
        </w:rPr>
        <w:t>9</w:t>
      </w:r>
      <w:r w:rsidRPr="007B3BC7">
        <w:rPr>
          <w:sz w:val="26"/>
          <w:szCs w:val="26"/>
        </w:rPr>
        <w:t xml:space="preserve"> FR </w:t>
      </w:r>
      <w:r w:rsidR="001D7642">
        <w:rPr>
          <w:sz w:val="26"/>
          <w:szCs w:val="26"/>
        </w:rPr>
        <w:t>60409</w:t>
      </w:r>
      <w:r w:rsidRPr="007B3BC7">
        <w:rPr>
          <w:sz w:val="26"/>
          <w:szCs w:val="26"/>
        </w:rPr>
        <w:t xml:space="preserve">, </w:t>
      </w:r>
      <w:r w:rsidR="00506B1C">
        <w:rPr>
          <w:sz w:val="26"/>
          <w:szCs w:val="26"/>
        </w:rPr>
        <w:t>7</w:t>
      </w:r>
      <w:r w:rsidR="00D9697D">
        <w:rPr>
          <w:sz w:val="26"/>
          <w:szCs w:val="26"/>
        </w:rPr>
        <w:t>/2</w:t>
      </w:r>
      <w:r w:rsidR="00506B1C">
        <w:rPr>
          <w:sz w:val="26"/>
          <w:szCs w:val="26"/>
        </w:rPr>
        <w:t>5</w:t>
      </w:r>
      <w:r w:rsidR="00D9697D">
        <w:rPr>
          <w:sz w:val="26"/>
          <w:szCs w:val="26"/>
        </w:rPr>
        <w:t>/202</w:t>
      </w:r>
      <w:r w:rsidR="00AD1B21">
        <w:rPr>
          <w:sz w:val="26"/>
          <w:szCs w:val="26"/>
        </w:rPr>
        <w:t>4</w:t>
      </w:r>
    </w:p>
  </w:footnote>
  <w:footnote w:id="10">
    <w:p w:rsidR="00F23BAA" w:rsidRPr="00B02F79" w:rsidP="00F23BAA" w14:paraId="4D22C3BF" w14:textId="77777777">
      <w:pPr>
        <w:pStyle w:val="FootnoteText"/>
        <w:rPr>
          <w:sz w:val="26"/>
          <w:szCs w:val="26"/>
        </w:rPr>
      </w:pPr>
      <w:r w:rsidRPr="00B02F79">
        <w:rPr>
          <w:rStyle w:val="FootnoteReference"/>
        </w:rPr>
        <w:footnoteRef/>
      </w:r>
      <w:r w:rsidRPr="00B02F79">
        <w:rPr>
          <w:sz w:val="26"/>
          <w:szCs w:val="26"/>
        </w:rPr>
        <w:t xml:space="preserve"> For </w:t>
      </w:r>
      <w:r>
        <w:rPr>
          <w:sz w:val="26"/>
          <w:szCs w:val="26"/>
        </w:rPr>
        <w:t xml:space="preserve">PER-003-2, </w:t>
      </w:r>
      <w:r w:rsidRPr="00B02F79">
        <w:rPr>
          <w:sz w:val="26"/>
          <w:szCs w:val="26"/>
        </w:rPr>
        <w:t xml:space="preserve">PER-005-2 and PER-006-1: RC=Reliability Coordinator; BA=Balancing Authority; TOP=Transmission Operator; TO=Transmission Owner; GOP=Generator Operator.  The NERC compliance registry table </w:t>
      </w:r>
      <w:r w:rsidRPr="00E167E8">
        <w:rPr>
          <w:sz w:val="26"/>
          <w:szCs w:val="26"/>
        </w:rPr>
        <w:t>April 16, 2024,</w:t>
      </w:r>
      <w:r>
        <w:rPr>
          <w:sz w:val="26"/>
          <w:szCs w:val="26"/>
        </w:rPr>
        <w:t xml:space="preserve"> </w:t>
      </w:r>
      <w:r w:rsidRPr="00B02F79">
        <w:rPr>
          <w:sz w:val="26"/>
          <w:szCs w:val="26"/>
        </w:rPr>
        <w:t xml:space="preserve">was used </w:t>
      </w:r>
      <w:r>
        <w:rPr>
          <w:sz w:val="26"/>
          <w:szCs w:val="26"/>
        </w:rPr>
        <w:t xml:space="preserve">to </w:t>
      </w:r>
      <w:r w:rsidRPr="00B02F79">
        <w:rPr>
          <w:sz w:val="26"/>
          <w:szCs w:val="26"/>
        </w:rPr>
        <w:t>p</w:t>
      </w:r>
      <w:r>
        <w:rPr>
          <w:sz w:val="26"/>
          <w:szCs w:val="26"/>
        </w:rPr>
        <w:t>er</w:t>
      </w:r>
      <w:r w:rsidRPr="00B02F79">
        <w:rPr>
          <w:sz w:val="26"/>
          <w:szCs w:val="26"/>
        </w:rPr>
        <w:t xml:space="preserve">form analysis.  </w:t>
      </w:r>
    </w:p>
  </w:footnote>
  <w:footnote w:id="11">
    <w:p w:rsidR="00F23BAA" w:rsidRPr="00AB37BA" w:rsidP="00F23BAA" w14:paraId="49BC4F40" w14:textId="77777777">
      <w:pPr>
        <w:pStyle w:val="FootnoteText"/>
        <w:rPr>
          <w:sz w:val="26"/>
          <w:szCs w:val="26"/>
        </w:rPr>
      </w:pPr>
      <w:r w:rsidRPr="00B02F79">
        <w:rPr>
          <w:rStyle w:val="FootnoteReference"/>
        </w:rPr>
        <w:footnoteRef/>
      </w:r>
      <w:r w:rsidRPr="00B02F79">
        <w:rPr>
          <w:sz w:val="26"/>
          <w:szCs w:val="26"/>
        </w:rPr>
        <w:t xml:space="preserve"> </w:t>
      </w:r>
      <w:r w:rsidRPr="00C03246">
        <w:rPr>
          <w:sz w:val="26"/>
          <w:szCs w:val="26"/>
        </w:rPr>
        <w:t xml:space="preserve">The estimated hourly cost (salary plus benefits) </w:t>
      </w:r>
      <w:r w:rsidRPr="00AB37BA">
        <w:rPr>
          <w:sz w:val="26"/>
          <w:szCs w:val="26"/>
        </w:rPr>
        <w:t>is a combination based on the Bureau of Labor Statistics (BLS), as of 2023</w:t>
      </w:r>
      <w:r>
        <w:rPr>
          <w:sz w:val="26"/>
          <w:szCs w:val="26"/>
        </w:rPr>
        <w:t>.</w:t>
      </w:r>
      <w:r w:rsidRPr="00AB37BA">
        <w:rPr>
          <w:sz w:val="26"/>
          <w:szCs w:val="26"/>
        </w:rPr>
        <w:t xml:space="preserve"> The estimates for cost per response are loaded hourly wage figure (includes benefits) based on two occupational categories for 2023 found on the Bureau of Labor Statistics website (</w:t>
      </w:r>
      <w:hyperlink r:id="rId1" w:history="1">
        <w:r w:rsidRPr="00AB37BA">
          <w:rPr>
            <w:color w:val="0000FF"/>
            <w:sz w:val="26"/>
            <w:szCs w:val="26"/>
            <w:u w:val="single"/>
          </w:rPr>
          <w:t>http://www.bls.gov/oes/current/naics2_22.htm</w:t>
        </w:r>
      </w:hyperlink>
      <w:r w:rsidRPr="00AB37BA">
        <w:rPr>
          <w:sz w:val="26"/>
          <w:szCs w:val="26"/>
        </w:rPr>
        <w:t xml:space="preserve">): </w:t>
      </w:r>
    </w:p>
    <w:p w:rsidR="00F23BAA" w:rsidRPr="00AB37BA" w:rsidP="00F23BAA" w14:paraId="5839346C" w14:textId="77777777">
      <w:pPr>
        <w:numPr>
          <w:ilvl w:val="0"/>
          <w:numId w:val="15"/>
        </w:numPr>
        <w:spacing w:after="0" w:line="240" w:lineRule="auto"/>
        <w:rPr>
          <w:szCs w:val="26"/>
        </w:rPr>
      </w:pPr>
      <w:r w:rsidRPr="00AB37BA">
        <w:rPr>
          <w:szCs w:val="26"/>
        </w:rPr>
        <w:t>Electrical Engineer (Occupation Code: 17-2071): $77.29 (to calculate the reporting requirements)</w:t>
      </w:r>
    </w:p>
    <w:p w:rsidR="00F23BAA" w:rsidRPr="00AB37BA" w:rsidP="00F23BAA" w14:paraId="259CFBD6" w14:textId="77777777">
      <w:pPr>
        <w:numPr>
          <w:ilvl w:val="0"/>
          <w:numId w:val="15"/>
        </w:numPr>
        <w:spacing w:after="0" w:line="240" w:lineRule="auto"/>
        <w:rPr>
          <w:szCs w:val="26"/>
        </w:rPr>
      </w:pPr>
      <w:r w:rsidRPr="00AB37BA">
        <w:rPr>
          <w:szCs w:val="26"/>
        </w:rPr>
        <w:t>Office and Administrative Support (Occupation Code: 43-0000): $45.59 (to calculate the recordkeeping requirements)</w:t>
      </w:r>
    </w:p>
  </w:footnote>
  <w:footnote w:id="12">
    <w:p w:rsidR="00AA0164" w:rsidRPr="00B02F79" w:rsidP="00AA0164" w14:paraId="077AA93A" w14:textId="77777777">
      <w:pPr>
        <w:pStyle w:val="FootnoteText"/>
        <w:rPr>
          <w:sz w:val="26"/>
          <w:szCs w:val="26"/>
        </w:rPr>
      </w:pPr>
      <w:r w:rsidRPr="0054597E">
        <w:rPr>
          <w:rStyle w:val="FootnoteReference"/>
          <w:sz w:val="26"/>
          <w:szCs w:val="26"/>
          <w:vertAlign w:val="superscript"/>
        </w:rPr>
        <w:footnoteRef/>
      </w:r>
      <w:r w:rsidRPr="00B02F79">
        <w:rPr>
          <w:sz w:val="26"/>
          <w:szCs w:val="26"/>
        </w:rPr>
        <w:t xml:space="preserve"> The number of US unique GOPs is </w:t>
      </w:r>
      <w:r w:rsidRPr="00970ED5">
        <w:rPr>
          <w:sz w:val="26"/>
          <w:szCs w:val="26"/>
        </w:rPr>
        <w:t>1</w:t>
      </w:r>
      <w:r>
        <w:rPr>
          <w:sz w:val="26"/>
          <w:szCs w:val="26"/>
        </w:rPr>
        <w:t>028</w:t>
      </w:r>
      <w:r w:rsidRPr="00B02F79">
        <w:rPr>
          <w:sz w:val="26"/>
          <w:szCs w:val="26"/>
        </w:rPr>
        <w:t xml:space="preserve"> taken from the NERC compliance registry information of </w:t>
      </w:r>
      <w:r w:rsidRPr="00C8645C">
        <w:rPr>
          <w:sz w:val="26"/>
          <w:szCs w:val="26"/>
        </w:rPr>
        <w:t>April 16, 2024</w:t>
      </w:r>
      <w:r w:rsidRPr="00B02F79">
        <w:rPr>
          <w:sz w:val="26"/>
          <w:szCs w:val="26"/>
        </w:rPr>
        <w:t>.</w:t>
      </w:r>
      <w:r>
        <w:rPr>
          <w:sz w:val="26"/>
          <w:szCs w:val="26"/>
        </w:rPr>
        <w:t xml:space="preserve"> </w:t>
      </w:r>
    </w:p>
  </w:footnote>
  <w:footnote w:id="13">
    <w:p w:rsidR="001D764B" w:rsidRPr="0054597E" w14:paraId="367D59AA" w14:textId="54C73AC3">
      <w:pPr>
        <w:pStyle w:val="FootnoteText"/>
        <w:rPr>
          <w:sz w:val="26"/>
          <w:szCs w:val="26"/>
        </w:rPr>
      </w:pPr>
      <w:r w:rsidRPr="0054597E">
        <w:rPr>
          <w:rStyle w:val="FootnoteReference"/>
          <w:sz w:val="26"/>
          <w:szCs w:val="26"/>
          <w:vertAlign w:val="superscript"/>
        </w:rPr>
        <w:footnoteRef/>
      </w:r>
      <w:r w:rsidRPr="0054597E">
        <w:rPr>
          <w:sz w:val="26"/>
          <w:szCs w:val="26"/>
          <w:vertAlign w:val="superscript"/>
        </w:rPr>
        <w:t xml:space="preserve"> </w:t>
      </w:r>
      <w:r w:rsidRPr="0054597E" w:rsidR="003604B4">
        <w:rPr>
          <w:sz w:val="26"/>
          <w:szCs w:val="26"/>
        </w:rPr>
        <w:t>Based upon FERC’s 2024 FTE average salary plus benefits full-time equivalent average annual salary plus benefits ($207,786 per year).</w:t>
      </w:r>
    </w:p>
  </w:footnote>
  <w:footnote w:id="14">
    <w:p w:rsidR="0054597E" w:rsidRPr="0054597E" w:rsidP="0054597E" w14:paraId="7933F9D8" w14:textId="77777777">
      <w:pPr>
        <w:pStyle w:val="FootnoteText"/>
        <w:rPr>
          <w:sz w:val="26"/>
          <w:szCs w:val="26"/>
        </w:rPr>
      </w:pPr>
      <w:r w:rsidRPr="0054597E">
        <w:rPr>
          <w:rStyle w:val="FootnoteReference"/>
          <w:sz w:val="26"/>
          <w:szCs w:val="26"/>
          <w:vertAlign w:val="superscript"/>
        </w:rPr>
        <w:footnoteRef/>
      </w:r>
      <w:r w:rsidRPr="0054597E">
        <w:rPr>
          <w:sz w:val="26"/>
          <w:szCs w:val="26"/>
          <w:vertAlign w:val="superscript"/>
        </w:rPr>
        <w:t xml:space="preserve"> </w:t>
      </w:r>
      <w:r w:rsidRPr="0054597E">
        <w:rPr>
          <w:sz w:val="26"/>
          <w:szCs w:val="26"/>
        </w:rPr>
        <w:t>Paperwork Reduction Act of 1995 (PRA)</w:t>
      </w:r>
    </w:p>
    <w:p w:rsidR="001D764B" w14:paraId="777F8135" w14:textId="5A04C8CE">
      <w:pPr>
        <w:pStyle w:val="FootnoteText"/>
      </w:pPr>
    </w:p>
  </w:footnote>
  <w:footnote w:id="15">
    <w:p w:rsidR="00F35F3D" w:rsidP="00F35F3D" w14:paraId="79D35E2C" w14:textId="77777777">
      <w:pPr>
        <w:pStyle w:val="FootnoteText"/>
      </w:pPr>
      <w:r>
        <w:rPr>
          <w:rStyle w:val="FootnoteReference"/>
        </w:rPr>
        <w:footnoteRef/>
      </w:r>
      <w:r>
        <w:t xml:space="preserve"> Order No. 693 Mandatory Reliability Standards for the Bulk-Power System – approved March 16, 2007.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48B1" w14:paraId="1838FA3A" w14:textId="784C40F3">
    <w:pPr>
      <w:pStyle w:val="Header"/>
      <w:rPr>
        <w:rFonts w:ascii="Times New Roman" w:hAnsi="Times New Roman" w:cs="Times New Roman"/>
        <w:sz w:val="26"/>
        <w:szCs w:val="26"/>
      </w:rPr>
    </w:pPr>
    <w:r w:rsidRPr="00EB5DBE">
      <w:rPr>
        <w:rFonts w:ascii="Times New Roman" w:hAnsi="Times New Roman" w:cs="Times New Roman"/>
        <w:sz w:val="26"/>
        <w:szCs w:val="26"/>
      </w:rPr>
      <w:t>FERC-725Y (OMB Control No. 1902- 0279)</w:t>
    </w:r>
  </w:p>
  <w:p w:rsidR="00675D88" w:rsidRPr="00EB5DBE" w14:paraId="2064AADB" w14:textId="0D2F04E3">
    <w:pPr>
      <w:pStyle w:val="Header"/>
      <w:rPr>
        <w:rFonts w:ascii="Times New Roman" w:hAnsi="Times New Roman" w:cs="Times New Roman"/>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7A6BD6"/>
    <w:multiLevelType w:val="hybridMultilevel"/>
    <w:tmpl w:val="6638E1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81924A9"/>
    <w:multiLevelType w:val="hybridMultilevel"/>
    <w:tmpl w:val="57FAA5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C04072F"/>
    <w:multiLevelType w:val="hybridMultilevel"/>
    <w:tmpl w:val="DADA685E"/>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1C3B3268"/>
    <w:multiLevelType w:val="hybridMultilevel"/>
    <w:tmpl w:val="E7B0D7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6A07BDF"/>
    <w:multiLevelType w:val="hybridMultilevel"/>
    <w:tmpl w:val="3C8AFBA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3AFC23A8"/>
    <w:multiLevelType w:val="hybridMultilevel"/>
    <w:tmpl w:val="55F4ED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F044947"/>
    <w:multiLevelType w:val="hybridMultilevel"/>
    <w:tmpl w:val="C4AC8F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201529F"/>
    <w:multiLevelType w:val="hybridMultilevel"/>
    <w:tmpl w:val="E95027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59527D0"/>
    <w:multiLevelType w:val="hybridMultilevel"/>
    <w:tmpl w:val="FF8C35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E7076FD"/>
    <w:multiLevelType w:val="hybridMultilevel"/>
    <w:tmpl w:val="F7AE6342"/>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4FCC1895"/>
    <w:multiLevelType w:val="multilevel"/>
    <w:tmpl w:val="D3C82112"/>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1">
    <w:nsid w:val="526078E0"/>
    <w:multiLevelType w:val="hybridMultilevel"/>
    <w:tmpl w:val="0FA21678"/>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5E8B4ED7"/>
    <w:multiLevelType w:val="hybridMultilevel"/>
    <w:tmpl w:val="CD887D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5CC178D"/>
    <w:multiLevelType w:val="hybridMultilevel"/>
    <w:tmpl w:val="587AAD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3CF1415"/>
    <w:multiLevelType w:val="hybridMultilevel"/>
    <w:tmpl w:val="BC3A8FC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77EE2665"/>
    <w:multiLevelType w:val="hybridMultilevel"/>
    <w:tmpl w:val="305A47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E4E4DD3"/>
    <w:multiLevelType w:val="hybridMultilevel"/>
    <w:tmpl w:val="F68E5210"/>
    <w:lvl w:ilvl="0">
      <w:start w:val="1"/>
      <w:numFmt w:val="decimal"/>
      <w:pStyle w:val="FERCparanumber"/>
      <w:lvlText w:val="%1."/>
      <w:lvlJc w:val="left"/>
      <w:pPr>
        <w:tabs>
          <w:tab w:val="num" w:pos="720"/>
        </w:tabs>
      </w:pPr>
      <w:rPr>
        <w:rFonts w:ascii="Times New Roman" w:hAnsi="Times New Roman" w:cs="Times New Roman" w:hint="default"/>
        <w:b w:val="0"/>
        <w:i w:val="0"/>
        <w:sz w:val="26"/>
        <w:szCs w:val="26"/>
      </w:rPr>
    </w:lvl>
    <w:lvl w:ilvl="1">
      <w:start w:val="1"/>
      <w:numFmt w:val="upperLetter"/>
      <w:lvlText w:val="%2."/>
      <w:lvlJc w:val="left"/>
      <w:pPr>
        <w:tabs>
          <w:tab w:val="num" w:pos="1440"/>
        </w:tabs>
        <w:ind w:left="1440" w:hanging="360"/>
      </w:pPr>
      <w:rPr>
        <w:rFonts w:cs="Times New Roman" w:hint="default"/>
        <w:u w:val="none"/>
      </w:rPr>
    </w:lvl>
    <w:lvl w:ilvl="2">
      <w:start w:val="1"/>
      <w:numFmt w:val="bullet"/>
      <w:lvlText w:val=""/>
      <w:lvlJc w:val="left"/>
      <w:pPr>
        <w:tabs>
          <w:tab w:val="num" w:pos="2340"/>
        </w:tabs>
        <w:ind w:left="2340" w:hanging="360"/>
      </w:pPr>
      <w:rPr>
        <w:rFonts w:ascii="Symbol" w:hAnsi="Symbol" w:hint="default"/>
        <w:b w:val="0"/>
      </w:rPr>
    </w:lvl>
    <w:lvl w:ilvl="3">
      <w:start w:val="1"/>
      <w:numFmt w:val="decimal"/>
      <w:lvlText w:val="(%4)"/>
      <w:lvlJc w:val="left"/>
      <w:pPr>
        <w:tabs>
          <w:tab w:val="num" w:pos="2880"/>
        </w:tabs>
        <w:ind w:left="2880" w:hanging="360"/>
      </w:pPr>
      <w:rPr>
        <w:rFonts w:cs="Times New Roman" w:hint="default"/>
        <w:b w:val="0"/>
      </w:rPr>
    </w:lvl>
    <w:lvl w:ilvl="4">
      <w:start w:val="4"/>
      <w:numFmt w:val="lowerLetter"/>
      <w:lvlText w:val="%5."/>
      <w:lvlJc w:val="left"/>
      <w:pPr>
        <w:tabs>
          <w:tab w:val="num" w:pos="3600"/>
        </w:tabs>
        <w:ind w:left="3600" w:hanging="360"/>
      </w:pPr>
      <w:rPr>
        <w:rFonts w:cs="Times New Roman" w:hint="default"/>
        <w:b/>
        <w:u w:val="single"/>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num w:numId="1" w16cid:durableId="1905600236">
    <w:abstractNumId w:val="10"/>
  </w:num>
  <w:num w:numId="2" w16cid:durableId="988483871">
    <w:abstractNumId w:val="16"/>
  </w:num>
  <w:num w:numId="3" w16cid:durableId="20864077">
    <w:abstractNumId w:val="1"/>
  </w:num>
  <w:num w:numId="4" w16cid:durableId="626397616">
    <w:abstractNumId w:val="12"/>
  </w:num>
  <w:num w:numId="5" w16cid:durableId="951591397">
    <w:abstractNumId w:val="0"/>
  </w:num>
  <w:num w:numId="6" w16cid:durableId="593056352">
    <w:abstractNumId w:val="7"/>
  </w:num>
  <w:num w:numId="7" w16cid:durableId="884223221">
    <w:abstractNumId w:val="5"/>
  </w:num>
  <w:num w:numId="8" w16cid:durableId="418915199">
    <w:abstractNumId w:val="13"/>
  </w:num>
  <w:num w:numId="9" w16cid:durableId="2022201510">
    <w:abstractNumId w:val="3"/>
  </w:num>
  <w:num w:numId="10" w16cid:durableId="1246111420">
    <w:abstractNumId w:val="14"/>
  </w:num>
  <w:num w:numId="11" w16cid:durableId="24984283">
    <w:abstractNumId w:val="11"/>
  </w:num>
  <w:num w:numId="12" w16cid:durableId="717171675">
    <w:abstractNumId w:val="4"/>
  </w:num>
  <w:num w:numId="13" w16cid:durableId="1259754003">
    <w:abstractNumId w:val="9"/>
  </w:num>
  <w:num w:numId="14" w16cid:durableId="799497430">
    <w:abstractNumId w:val="2"/>
  </w:num>
  <w:num w:numId="15" w16cid:durableId="493493876">
    <w:abstractNumId w:val="8"/>
  </w:num>
  <w:num w:numId="16" w16cid:durableId="1688749677">
    <w:abstractNumId w:val="15"/>
  </w:num>
  <w:num w:numId="17" w16cid:durableId="12740908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484"/>
    <w:rsid w:val="000021D0"/>
    <w:rsid w:val="00021975"/>
    <w:rsid w:val="000257B8"/>
    <w:rsid w:val="00033106"/>
    <w:rsid w:val="00041709"/>
    <w:rsid w:val="00064D7B"/>
    <w:rsid w:val="0008436B"/>
    <w:rsid w:val="000A36B5"/>
    <w:rsid w:val="000B33EA"/>
    <w:rsid w:val="000B61EC"/>
    <w:rsid w:val="000C7F9E"/>
    <w:rsid w:val="000F1F84"/>
    <w:rsid w:val="00116522"/>
    <w:rsid w:val="00130E2A"/>
    <w:rsid w:val="001320E4"/>
    <w:rsid w:val="001547ED"/>
    <w:rsid w:val="001563D5"/>
    <w:rsid w:val="001648BA"/>
    <w:rsid w:val="001A7AA0"/>
    <w:rsid w:val="001B229F"/>
    <w:rsid w:val="001C5C16"/>
    <w:rsid w:val="001D479F"/>
    <w:rsid w:val="001D7642"/>
    <w:rsid w:val="001D764B"/>
    <w:rsid w:val="00223DA5"/>
    <w:rsid w:val="00225653"/>
    <w:rsid w:val="00270433"/>
    <w:rsid w:val="0027449C"/>
    <w:rsid w:val="002919CC"/>
    <w:rsid w:val="00293DC8"/>
    <w:rsid w:val="002A2993"/>
    <w:rsid w:val="002A7684"/>
    <w:rsid w:val="002C0EEB"/>
    <w:rsid w:val="002C2929"/>
    <w:rsid w:val="002E5A9C"/>
    <w:rsid w:val="0032551A"/>
    <w:rsid w:val="003604B4"/>
    <w:rsid w:val="00366765"/>
    <w:rsid w:val="00373DB3"/>
    <w:rsid w:val="004030A8"/>
    <w:rsid w:val="00412993"/>
    <w:rsid w:val="00435587"/>
    <w:rsid w:val="004373E8"/>
    <w:rsid w:val="0049176A"/>
    <w:rsid w:val="00496A47"/>
    <w:rsid w:val="004B1A99"/>
    <w:rsid w:val="004B4C87"/>
    <w:rsid w:val="004F5F59"/>
    <w:rsid w:val="0050040E"/>
    <w:rsid w:val="00506B1C"/>
    <w:rsid w:val="0054597E"/>
    <w:rsid w:val="005948D8"/>
    <w:rsid w:val="005A4D64"/>
    <w:rsid w:val="005A6F2D"/>
    <w:rsid w:val="005E1766"/>
    <w:rsid w:val="00605A0F"/>
    <w:rsid w:val="00607C8D"/>
    <w:rsid w:val="00631FB1"/>
    <w:rsid w:val="00644907"/>
    <w:rsid w:val="00667468"/>
    <w:rsid w:val="0067157F"/>
    <w:rsid w:val="00675D88"/>
    <w:rsid w:val="006B25FE"/>
    <w:rsid w:val="006C0600"/>
    <w:rsid w:val="006D12CA"/>
    <w:rsid w:val="006D17AA"/>
    <w:rsid w:val="006D6F52"/>
    <w:rsid w:val="006E14E5"/>
    <w:rsid w:val="006F179C"/>
    <w:rsid w:val="007427A5"/>
    <w:rsid w:val="007640F9"/>
    <w:rsid w:val="00770627"/>
    <w:rsid w:val="00791C78"/>
    <w:rsid w:val="007B3BC7"/>
    <w:rsid w:val="007B3C7D"/>
    <w:rsid w:val="007C3A58"/>
    <w:rsid w:val="007E0F6E"/>
    <w:rsid w:val="007E3540"/>
    <w:rsid w:val="00850D7F"/>
    <w:rsid w:val="00855D5E"/>
    <w:rsid w:val="00861215"/>
    <w:rsid w:val="00881484"/>
    <w:rsid w:val="008A4A42"/>
    <w:rsid w:val="008A7F11"/>
    <w:rsid w:val="008C5925"/>
    <w:rsid w:val="008D61DB"/>
    <w:rsid w:val="008D7A53"/>
    <w:rsid w:val="008E4418"/>
    <w:rsid w:val="008F1C1F"/>
    <w:rsid w:val="008F4B8D"/>
    <w:rsid w:val="008F61F7"/>
    <w:rsid w:val="00926653"/>
    <w:rsid w:val="00927083"/>
    <w:rsid w:val="0095262A"/>
    <w:rsid w:val="00970ED5"/>
    <w:rsid w:val="00982685"/>
    <w:rsid w:val="00983BE5"/>
    <w:rsid w:val="00990DBB"/>
    <w:rsid w:val="00995ED8"/>
    <w:rsid w:val="009A0474"/>
    <w:rsid w:val="009A10A9"/>
    <w:rsid w:val="009B579C"/>
    <w:rsid w:val="009B7528"/>
    <w:rsid w:val="00A02C9D"/>
    <w:rsid w:val="00A27AAA"/>
    <w:rsid w:val="00A33A30"/>
    <w:rsid w:val="00A470F9"/>
    <w:rsid w:val="00A54E48"/>
    <w:rsid w:val="00AA0164"/>
    <w:rsid w:val="00AB37BA"/>
    <w:rsid w:val="00AB5BAC"/>
    <w:rsid w:val="00AB7D76"/>
    <w:rsid w:val="00AD1B21"/>
    <w:rsid w:val="00AD43F4"/>
    <w:rsid w:val="00AE369E"/>
    <w:rsid w:val="00AF091B"/>
    <w:rsid w:val="00B02F79"/>
    <w:rsid w:val="00B064AA"/>
    <w:rsid w:val="00B23D62"/>
    <w:rsid w:val="00B4325F"/>
    <w:rsid w:val="00B705D0"/>
    <w:rsid w:val="00B87F76"/>
    <w:rsid w:val="00B904D5"/>
    <w:rsid w:val="00BB08E4"/>
    <w:rsid w:val="00BB5B24"/>
    <w:rsid w:val="00BD68E1"/>
    <w:rsid w:val="00C03246"/>
    <w:rsid w:val="00C05A25"/>
    <w:rsid w:val="00C273A5"/>
    <w:rsid w:val="00C3410C"/>
    <w:rsid w:val="00C62B24"/>
    <w:rsid w:val="00C80984"/>
    <w:rsid w:val="00C8645C"/>
    <w:rsid w:val="00CF6A77"/>
    <w:rsid w:val="00D224FD"/>
    <w:rsid w:val="00D6183F"/>
    <w:rsid w:val="00D63AC9"/>
    <w:rsid w:val="00D7178B"/>
    <w:rsid w:val="00D83A59"/>
    <w:rsid w:val="00D948B1"/>
    <w:rsid w:val="00D9697D"/>
    <w:rsid w:val="00DA361A"/>
    <w:rsid w:val="00DB0AC5"/>
    <w:rsid w:val="00DC3E89"/>
    <w:rsid w:val="00E167E8"/>
    <w:rsid w:val="00E21217"/>
    <w:rsid w:val="00E24D36"/>
    <w:rsid w:val="00E47D52"/>
    <w:rsid w:val="00E54515"/>
    <w:rsid w:val="00EA7EA2"/>
    <w:rsid w:val="00EB5DBE"/>
    <w:rsid w:val="00EC2FC0"/>
    <w:rsid w:val="00EE55FC"/>
    <w:rsid w:val="00F0235E"/>
    <w:rsid w:val="00F02910"/>
    <w:rsid w:val="00F11110"/>
    <w:rsid w:val="00F23BAA"/>
    <w:rsid w:val="00F2735A"/>
    <w:rsid w:val="00F35F3D"/>
    <w:rsid w:val="00F62CBE"/>
    <w:rsid w:val="00F7535E"/>
    <w:rsid w:val="00F76C96"/>
    <w:rsid w:val="00F872D3"/>
    <w:rsid w:val="00F95C58"/>
    <w:rsid w:val="00FB3EA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838F919"/>
  <w15:docId w15:val="{A5F49D11-EADE-4895-B780-37D2AEEB2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14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1484"/>
  </w:style>
  <w:style w:type="paragraph" w:styleId="Footer">
    <w:name w:val="footer"/>
    <w:basedOn w:val="Normal"/>
    <w:link w:val="FooterChar"/>
    <w:uiPriority w:val="99"/>
    <w:unhideWhenUsed/>
    <w:rsid w:val="008814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1484"/>
  </w:style>
  <w:style w:type="paragraph" w:styleId="ListParagraph">
    <w:name w:val="List Paragraph"/>
    <w:basedOn w:val="Normal"/>
    <w:uiPriority w:val="34"/>
    <w:qFormat/>
    <w:rsid w:val="00881484"/>
    <w:pPr>
      <w:spacing w:after="200" w:line="276" w:lineRule="auto"/>
      <w:ind w:left="720"/>
      <w:contextualSpacing/>
    </w:pPr>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rsid w:val="00881484"/>
  </w:style>
  <w:style w:type="paragraph" w:styleId="FootnoteText">
    <w:name w:val="footnote text"/>
    <w:aliases w:val="Footnote Text Char Char Char Char Char,Footnote Text Char Char1 Char,Footnote Text Char1 Char Char Char,Footnote Text Char1 Char Char Char Char Char Char Char,Footnote Text Char1 Char1 Char,Footnote Text Char2 Char,Footnote Text MRP,fn,ft"/>
    <w:basedOn w:val="Normal"/>
    <w:link w:val="FootnoteTextChar1"/>
    <w:qFormat/>
    <w:rsid w:val="00881484"/>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uiPriority w:val="99"/>
    <w:semiHidden/>
    <w:rsid w:val="00881484"/>
    <w:rPr>
      <w:sz w:val="20"/>
      <w:szCs w:val="20"/>
    </w:rPr>
  </w:style>
  <w:style w:type="character" w:customStyle="1" w:styleId="FootnoteTextChar1">
    <w:name w:val="Footnote Text Char1"/>
    <w:aliases w:val="Footnote Text Char Char Char Char Char Char,Footnote Text Char Char1 Char Char,Footnote Text Char1 Char Char Char Char,Footnote Text Char1 Char Char Char Char Char Char Char Char,Footnote Text Char2 Char Char,fn Char,ft Char"/>
    <w:link w:val="FootnoteText"/>
    <w:uiPriority w:val="99"/>
    <w:rsid w:val="00881484"/>
    <w:rPr>
      <w:rFonts w:ascii="Times New Roman" w:eastAsia="Times New Roman" w:hAnsi="Times New Roman" w:cs="Times New Roman"/>
      <w:sz w:val="20"/>
      <w:szCs w:val="20"/>
    </w:rPr>
  </w:style>
  <w:style w:type="paragraph" w:customStyle="1" w:styleId="FERCparanumber">
    <w:name w:val="FERC paranumber"/>
    <w:basedOn w:val="Normal"/>
    <w:link w:val="FERCparanumberChar"/>
    <w:rsid w:val="00881484"/>
    <w:pPr>
      <w:widowControl w:val="0"/>
      <w:numPr>
        <w:numId w:val="2"/>
      </w:numPr>
      <w:autoSpaceDE w:val="0"/>
      <w:autoSpaceDN w:val="0"/>
      <w:adjustRightInd w:val="0"/>
      <w:spacing w:after="0" w:line="480" w:lineRule="auto"/>
    </w:pPr>
    <w:rPr>
      <w:rFonts w:ascii="Times New Roman" w:eastAsia="Times New Roman" w:hAnsi="Times New Roman" w:cs="Times New Roman"/>
      <w:sz w:val="26"/>
      <w:szCs w:val="24"/>
    </w:rPr>
  </w:style>
  <w:style w:type="character" w:customStyle="1" w:styleId="FERCparanumberChar">
    <w:name w:val="FERC paranumber Char"/>
    <w:link w:val="FERCparanumber"/>
    <w:locked/>
    <w:rsid w:val="00881484"/>
    <w:rPr>
      <w:rFonts w:ascii="Times New Roman" w:eastAsia="Times New Roman" w:hAnsi="Times New Roman" w:cs="Times New Roman"/>
      <w:sz w:val="26"/>
      <w:szCs w:val="24"/>
    </w:rPr>
  </w:style>
  <w:style w:type="character" w:styleId="Hyperlink">
    <w:name w:val="Hyperlink"/>
    <w:basedOn w:val="DefaultParagraphFont"/>
    <w:uiPriority w:val="99"/>
    <w:rsid w:val="00881484"/>
    <w:rPr>
      <w:rFonts w:cs="Times New Roman"/>
      <w:color w:val="0000FF"/>
      <w:u w:val="single"/>
    </w:rPr>
  </w:style>
  <w:style w:type="paragraph" w:styleId="BalloonText">
    <w:name w:val="Balloon Text"/>
    <w:basedOn w:val="Normal"/>
    <w:link w:val="BalloonTextChar"/>
    <w:uiPriority w:val="99"/>
    <w:semiHidden/>
    <w:unhideWhenUsed/>
    <w:rsid w:val="00F95C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5C58"/>
    <w:rPr>
      <w:rFonts w:ascii="Segoe UI" w:hAnsi="Segoe UI" w:cs="Segoe UI"/>
      <w:sz w:val="18"/>
      <w:szCs w:val="18"/>
    </w:rPr>
  </w:style>
  <w:style w:type="character" w:styleId="CommentReference">
    <w:name w:val="annotation reference"/>
    <w:basedOn w:val="DefaultParagraphFont"/>
    <w:uiPriority w:val="99"/>
    <w:semiHidden/>
    <w:unhideWhenUsed/>
    <w:rsid w:val="008F4B8D"/>
    <w:rPr>
      <w:sz w:val="16"/>
      <w:szCs w:val="16"/>
    </w:rPr>
  </w:style>
  <w:style w:type="paragraph" w:styleId="CommentText">
    <w:name w:val="annotation text"/>
    <w:basedOn w:val="Normal"/>
    <w:link w:val="CommentTextChar"/>
    <w:uiPriority w:val="99"/>
    <w:semiHidden/>
    <w:unhideWhenUsed/>
    <w:rsid w:val="008F4B8D"/>
    <w:pPr>
      <w:spacing w:line="240" w:lineRule="auto"/>
    </w:pPr>
    <w:rPr>
      <w:sz w:val="20"/>
      <w:szCs w:val="20"/>
    </w:rPr>
  </w:style>
  <w:style w:type="character" w:customStyle="1" w:styleId="CommentTextChar">
    <w:name w:val="Comment Text Char"/>
    <w:basedOn w:val="DefaultParagraphFont"/>
    <w:link w:val="CommentText"/>
    <w:uiPriority w:val="99"/>
    <w:semiHidden/>
    <w:rsid w:val="008F4B8D"/>
    <w:rPr>
      <w:sz w:val="20"/>
      <w:szCs w:val="20"/>
    </w:rPr>
  </w:style>
  <w:style w:type="paragraph" w:styleId="CommentSubject">
    <w:name w:val="annotation subject"/>
    <w:basedOn w:val="CommentText"/>
    <w:next w:val="CommentText"/>
    <w:link w:val="CommentSubjectChar"/>
    <w:uiPriority w:val="99"/>
    <w:semiHidden/>
    <w:unhideWhenUsed/>
    <w:rsid w:val="008F4B8D"/>
    <w:rPr>
      <w:b/>
      <w:bCs/>
    </w:rPr>
  </w:style>
  <w:style w:type="character" w:customStyle="1" w:styleId="CommentSubjectChar">
    <w:name w:val="Comment Subject Char"/>
    <w:basedOn w:val="CommentTextChar"/>
    <w:link w:val="CommentSubject"/>
    <w:uiPriority w:val="99"/>
    <w:semiHidden/>
    <w:rsid w:val="008F4B8D"/>
    <w:rPr>
      <w:b/>
      <w:bCs/>
      <w:sz w:val="20"/>
      <w:szCs w:val="20"/>
    </w:rPr>
  </w:style>
  <w:style w:type="character" w:styleId="UnresolvedMention">
    <w:name w:val="Unresolved Mention"/>
    <w:basedOn w:val="DefaultParagraphFont"/>
    <w:uiPriority w:val="99"/>
    <w:semiHidden/>
    <w:unhideWhenUsed/>
    <w:rsid w:val="00C3410C"/>
    <w:rPr>
      <w:color w:val="605E5C"/>
      <w:shd w:val="clear" w:color="auto" w:fill="E1DFDD"/>
    </w:rPr>
  </w:style>
  <w:style w:type="paragraph" w:customStyle="1" w:styleId="Default">
    <w:name w:val="Default"/>
    <w:rsid w:val="00861215"/>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F62CBE"/>
    <w:rPr>
      <w:color w:val="954F72" w:themeColor="followedHyperlink"/>
      <w:u w:val="single"/>
    </w:rPr>
  </w:style>
  <w:style w:type="paragraph" w:styleId="EndnoteText">
    <w:name w:val="endnote text"/>
    <w:basedOn w:val="Normal"/>
    <w:link w:val="EndnoteTextChar"/>
    <w:uiPriority w:val="99"/>
    <w:semiHidden/>
    <w:unhideWhenUsed/>
    <w:rsid w:val="001D764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D764B"/>
    <w:rPr>
      <w:sz w:val="20"/>
      <w:szCs w:val="20"/>
    </w:rPr>
  </w:style>
  <w:style w:type="character" w:styleId="EndnoteReference">
    <w:name w:val="endnote reference"/>
    <w:basedOn w:val="DefaultParagraphFont"/>
    <w:uiPriority w:val="99"/>
    <w:semiHidden/>
    <w:unhideWhenUsed/>
    <w:rsid w:val="001D764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hyperlink" Target="https://www.ferc.gov/enforcement-legal/legal/information-collections"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www.bls.gov/oes/current/naics2_22.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OMB Supporting Statement</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725Y</_x0031__x002e__x0020_Collection_x0020_Number>
    <Date xmlns="d6eefc7d-9817-4fa6-84d5-3bc009be21b8">2021-11-08T05:00:00.000Z</Date>
    <Status xmlns="d6eefc7d-9817-4fa6-84d5-3bc009be21b8">Draft</Status>
    <_x0032__x002e__x0020_Docket_x0020_Number xmlns="d6eefc7d-9817-4fa6-84d5-3bc009be21b8" xsi:nil="true"/>
    <_x0032__x002e__x0020_Collection_x0020_Number xmlns="d6eefc7d-9817-4fa6-84d5-3bc009be21b8" xsi:nil="true"/>
    <_x0031__x002e__x0020_Docket_x0020_Number xmlns="d6eefc7d-9817-4fa6-84d5-3bc009be21b8">IC21-18</_x0031__x002e__x0020_Docket_x0020_Number>
    <_x0033__x002e__x0020_Collection_x0020_Number xmlns="d6eefc7d-9817-4fa6-84d5-3bc009be21b8"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74a4cd09-5f17-433b-814a-38e7e9115d16" ContentTypeId="0x0101" PreviousValue="false"/>
</file>

<file path=customXml/itemProps1.xml><?xml version="1.0" encoding="utf-8"?>
<ds:datastoreItem xmlns:ds="http://schemas.openxmlformats.org/officeDocument/2006/customXml" ds:itemID="{AFFC5EB8-C56B-4DAB-AF99-ABAF52966BF4}">
  <ds:schemaRefs>
    <ds:schemaRef ds:uri="http://schemas.microsoft.com/office/2006/metadata/customXsn"/>
  </ds:schemaRefs>
</ds:datastoreItem>
</file>

<file path=customXml/itemProps2.xml><?xml version="1.0" encoding="utf-8"?>
<ds:datastoreItem xmlns:ds="http://schemas.openxmlformats.org/officeDocument/2006/customXml" ds:itemID="{ADCAC634-12A2-4B3A-9BD6-0E3F3F214D26}">
  <ds:schemaRefs>
    <ds:schemaRef ds:uri="http://schemas.openxmlformats.org/officeDocument/2006/bibliography"/>
  </ds:schemaRefs>
</ds:datastoreItem>
</file>

<file path=customXml/itemProps3.xml><?xml version="1.0" encoding="utf-8"?>
<ds:datastoreItem xmlns:ds="http://schemas.openxmlformats.org/officeDocument/2006/customXml" ds:itemID="{A689B37A-62E5-4256-82CF-CE8EB428D3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3AE1E1-B640-42E1-B202-53FFC84F8A7C}">
  <ds:schemaRefs>
    <ds:schemaRef ds:uri="http://schemas.microsoft.com/office/2006/metadata/properties"/>
    <ds:schemaRef ds:uri="http://schemas.microsoft.com/office/infopath/2007/PartnerControls"/>
    <ds:schemaRef ds:uri="d6eefc7d-9817-4fa6-84d5-3bc009be21b8"/>
  </ds:schemaRefs>
</ds:datastoreItem>
</file>

<file path=customXml/itemProps5.xml><?xml version="1.0" encoding="utf-8"?>
<ds:datastoreItem xmlns:ds="http://schemas.openxmlformats.org/officeDocument/2006/customXml" ds:itemID="{681E06E8-CFF9-4B15-8685-D52F554ADE57}">
  <ds:schemaRefs>
    <ds:schemaRef ds:uri="http://schemas.microsoft.com/sharepoint/v3/contenttype/forms"/>
  </ds:schemaRefs>
</ds:datastoreItem>
</file>

<file path=customXml/itemProps6.xml><?xml version="1.0" encoding="utf-8"?>
<ds:datastoreItem xmlns:ds="http://schemas.openxmlformats.org/officeDocument/2006/customXml" ds:itemID="{44DE8B99-B81D-48E1-AA6D-B5B3F280305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15</Pages>
  <Words>4294</Words>
  <Characters>24480</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Mandatory Reliability Standard PER–005–2 (Operations Personnel Training)</vt:lpstr>
    </vt:vector>
  </TitlesOfParts>
  <Company>FERC</Company>
  <LinksUpToDate>false</LinksUpToDate>
  <CharactersWithSpaces>28717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Mandatory Reliability Standard PER–005–2 (Operations Personnel Training)</dc:title>
  <dc:creator>Michele Chambers</dc:creator>
  <cp:lastModifiedBy>Kayla Williams</cp:lastModifiedBy>
  <cp:revision>34</cp:revision>
  <dcterms:created xsi:type="dcterms:W3CDTF">2024-09-11T15:16:00Z</dcterms:created>
  <dcterms:modified xsi:type="dcterms:W3CDTF">2024-10-10T21:05:00Z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y fmtid="{D5CDD505-2E9C-101B-9397-08002B2CF9AE}" pid="3" name="MSIP_Label_bd24d06a-0e85-4d57-b1e0-ba34b1abc708_ActionId">
    <vt:lpwstr>4f5f0ed1-a96c-44f9-8d9e-a98d3feedebc</vt:lpwstr>
  </property>
  <property fmtid="{D5CDD505-2E9C-101B-9397-08002B2CF9AE}" pid="4" name="MSIP_Label_bd24d06a-0e85-4d57-b1e0-ba34b1abc708_ContentBits">
    <vt:lpwstr>0</vt:lpwstr>
  </property>
  <property fmtid="{D5CDD505-2E9C-101B-9397-08002B2CF9AE}" pid="5" name="MSIP_Label_bd24d06a-0e85-4d57-b1e0-ba34b1abc708_Enabled">
    <vt:lpwstr>true</vt:lpwstr>
  </property>
  <property fmtid="{D5CDD505-2E9C-101B-9397-08002B2CF9AE}" pid="6" name="MSIP_Label_bd24d06a-0e85-4d57-b1e0-ba34b1abc708_Method">
    <vt:lpwstr>Privileged</vt:lpwstr>
  </property>
  <property fmtid="{D5CDD505-2E9C-101B-9397-08002B2CF9AE}" pid="7" name="MSIP_Label_bd24d06a-0e85-4d57-b1e0-ba34b1abc708_Name">
    <vt:lpwstr>bd24d06a-0e85-4d57-b1e0-ba34b1abc708</vt:lpwstr>
  </property>
  <property fmtid="{D5CDD505-2E9C-101B-9397-08002B2CF9AE}" pid="8" name="MSIP_Label_bd24d06a-0e85-4d57-b1e0-ba34b1abc708_SetDate">
    <vt:lpwstr>2024-09-25T12:19:03Z</vt:lpwstr>
  </property>
  <property fmtid="{D5CDD505-2E9C-101B-9397-08002B2CF9AE}" pid="9" name="MSIP_Label_bd24d06a-0e85-4d57-b1e0-ba34b1abc708_SiteId">
    <vt:lpwstr>19caa9e9-04ff-43fa-885f-d77fac387903</vt:lpwstr>
  </property>
</Properties>
</file>