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A4CD6" w:rsidP="00A7661C" w14:paraId="45451A35" w14:textId="3FA51F69">
      <w:pPr>
        <w:tabs>
          <w:tab w:val="center" w:pos="4680"/>
        </w:tabs>
        <w:jc w:val="center"/>
        <w:rPr>
          <w:b/>
          <w:bCs/>
        </w:rPr>
      </w:pPr>
      <w:r>
        <w:rPr>
          <w:b/>
          <w:bCs/>
        </w:rPr>
        <w:fldChar w:fldCharType="begin"/>
      </w:r>
      <w:r w:rsidRPr="3C05C82D">
        <w:rPr>
          <w:b/>
          <w:bCs/>
        </w:rPr>
        <w:instrText>tc \l2 "SF</w:instrText>
      </w:r>
      <w:r>
        <w:rPr>
          <w:b/>
          <w:bCs/>
        </w:rPr>
        <w:fldChar w:fldCharType="end"/>
      </w:r>
      <w:r w:rsidRPr="3C05C82D">
        <w:rPr>
          <w:b/>
          <w:bCs/>
        </w:rPr>
        <w:t>SUPPORTING STATEMENT</w:t>
      </w:r>
    </w:p>
    <w:p w:rsidR="00CA4CD6" w:rsidP="00504745" w14:paraId="070B4005" w14:textId="7BB147BD">
      <w:pPr>
        <w:tabs>
          <w:tab w:val="center" w:pos="4680"/>
        </w:tabs>
        <w:outlineLvl w:val="0"/>
      </w:pPr>
      <w:r>
        <w:rPr>
          <w:b/>
          <w:bCs/>
        </w:rPr>
        <w:t>ENVIRONMENTAL PROTECTION AGENCY</w:t>
      </w:r>
    </w:p>
    <w:p w:rsidR="00CA4CD6" w14:paraId="55A3AE59" w14:textId="77777777">
      <w:pPr>
        <w:tabs>
          <w:tab w:val="center" w:pos="4680"/>
        </w:tabs>
      </w:pPr>
      <w:r>
        <w:tab/>
      </w:r>
    </w:p>
    <w:p w:rsidR="00CA4CD6" w:rsidP="006A353D" w14:paraId="5796A6AE" w14:textId="5E2EE9D7">
      <w:pPr>
        <w:rPr>
          <w:color w:val="000000"/>
        </w:rPr>
      </w:pPr>
      <w:r w:rsidRPr="00360B2F">
        <w:rPr>
          <w:b/>
        </w:rPr>
        <w:t>NSPS</w:t>
      </w:r>
      <w:r w:rsidRPr="00360B2F" w:rsidR="002B29A5">
        <w:rPr>
          <w:b/>
        </w:rPr>
        <w:t xml:space="preserve"> </w:t>
      </w:r>
      <w:r w:rsidRPr="00BE786F" w:rsidR="002B29A5">
        <w:rPr>
          <w:b/>
        </w:rPr>
        <w:t xml:space="preserve">for </w:t>
      </w:r>
      <w:r w:rsidRPr="00360B2F" w:rsidR="00FC65CA">
        <w:rPr>
          <w:b/>
        </w:rPr>
        <w:t>Incinerators</w:t>
      </w:r>
      <w:r w:rsidRPr="00360B2F" w:rsidR="002B29A5">
        <w:rPr>
          <w:b/>
        </w:rPr>
        <w:t xml:space="preserve"> </w:t>
      </w:r>
      <w:r w:rsidRPr="00BE786F" w:rsidR="002B29A5">
        <w:rPr>
          <w:b/>
        </w:rPr>
        <w:t>(40 CFR</w:t>
      </w:r>
      <w:r w:rsidRPr="00360B2F" w:rsidR="002B29A5">
        <w:rPr>
          <w:b/>
        </w:rPr>
        <w:t xml:space="preserve"> </w:t>
      </w:r>
      <w:r w:rsidRPr="00BE786F" w:rsidR="002B29A5">
        <w:rPr>
          <w:b/>
        </w:rPr>
        <w:t>Part</w:t>
      </w:r>
      <w:r w:rsidRPr="00360B2F" w:rsidR="002B29A5">
        <w:rPr>
          <w:b/>
        </w:rPr>
        <w:t xml:space="preserve"> 6</w:t>
      </w:r>
      <w:r w:rsidRPr="00360B2F" w:rsidR="00FC65CA">
        <w:rPr>
          <w:b/>
        </w:rPr>
        <w:t>0</w:t>
      </w:r>
      <w:r w:rsidRPr="00360B2F" w:rsidR="002B29A5">
        <w:rPr>
          <w:b/>
        </w:rPr>
        <w:t xml:space="preserve">, </w:t>
      </w:r>
      <w:r w:rsidRPr="00BE786F" w:rsidR="002B29A5">
        <w:rPr>
          <w:b/>
        </w:rPr>
        <w:t>Subpart</w:t>
      </w:r>
      <w:r w:rsidRPr="00360B2F" w:rsidR="002B29A5">
        <w:rPr>
          <w:b/>
        </w:rPr>
        <w:t xml:space="preserve"> </w:t>
      </w:r>
      <w:r w:rsidRPr="00360B2F" w:rsidR="00BE786F">
        <w:rPr>
          <w:b/>
        </w:rPr>
        <w:t>E</w:t>
      </w:r>
      <w:r w:rsidRPr="00360B2F" w:rsidR="002B29A5">
        <w:rPr>
          <w:b/>
        </w:rPr>
        <w:t xml:space="preserve">) </w:t>
      </w:r>
      <w:r w:rsidRPr="00BE786F" w:rsidR="002B29A5">
        <w:rPr>
          <w:b/>
        </w:rPr>
        <w:t>(Renewal)</w:t>
      </w:r>
      <w:r w:rsidRPr="00360B2F">
        <w:t xml:space="preserve"> </w:t>
      </w:r>
    </w:p>
    <w:p w:rsidR="00CA4CD6" w14:paraId="49855593" w14:textId="77777777">
      <w:pPr>
        <w:rPr>
          <w:color w:val="000000"/>
        </w:rPr>
      </w:pPr>
    </w:p>
    <w:p w:rsidR="00CA4CD6" w:rsidP="00504745"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14:paraId="0B658FF0" w14:textId="77777777">
      <w:pPr>
        <w:rPr>
          <w:b/>
          <w:bCs/>
          <w:color w:val="000000"/>
        </w:rPr>
      </w:pPr>
    </w:p>
    <w:p w:rsidR="006A353D" w:rsidRPr="002B5242" w:rsidP="000C7796" w14:paraId="2827730E" w14:textId="5B1A1997">
      <w:pPr>
        <w:ind w:firstLine="720"/>
        <w:rPr>
          <w:bCs/>
        </w:rPr>
      </w:pPr>
      <w:r w:rsidRPr="002B5242">
        <w:rPr>
          <w:bCs/>
        </w:rPr>
        <w:t>NSPS for Incinerators (40 CFR Part 60, Subpart E) (Renewal), EPA ICR Number 1058.1</w:t>
      </w:r>
      <w:r>
        <w:rPr>
          <w:bCs/>
        </w:rPr>
        <w:t>4</w:t>
      </w:r>
      <w:r w:rsidRPr="00CC636A">
        <w:rPr>
          <w:bCs/>
        </w:rPr>
        <w:t xml:space="preserve">, </w:t>
      </w:r>
      <w:r w:rsidRPr="002B5242">
        <w:rPr>
          <w:bCs/>
        </w:rPr>
        <w:t>OMB Control Number 2060-0040.</w:t>
      </w:r>
    </w:p>
    <w:p w:rsidR="00CA4CD6" w14:paraId="56431331" w14:textId="77777777">
      <w:pPr>
        <w:rPr>
          <w:b/>
          <w:bCs/>
          <w:color w:val="000000"/>
        </w:rPr>
      </w:pPr>
    </w:p>
    <w:p w:rsidR="00CA4CD6" w:rsidP="00352117" w14:paraId="36120418" w14:textId="4C97C8A6">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p>
    <w:p w:rsidR="00CA4CD6" w14:paraId="6C33EB0D" w14:textId="77777777">
      <w:pPr>
        <w:rPr>
          <w:color w:val="000000"/>
        </w:rPr>
      </w:pPr>
    </w:p>
    <w:p w:rsidR="00642B4D" w:rsidRPr="00360B2F" w:rsidP="00642B4D" w14:paraId="19C3A53D" w14:textId="309D545E">
      <w:pPr>
        <w:ind w:firstLine="720"/>
      </w:pPr>
      <w:r>
        <w:rPr>
          <w:color w:val="000000"/>
        </w:rPr>
        <w:t xml:space="preserve">The </w:t>
      </w:r>
      <w:r w:rsidRPr="00360B2F">
        <w:t xml:space="preserve">New Source Performance Standards (NSPS) </w:t>
      </w:r>
      <w:r>
        <w:rPr>
          <w:color w:val="000000"/>
        </w:rPr>
        <w:t>for</w:t>
      </w:r>
      <w:r w:rsidRPr="0064586E" w:rsidR="0064586E">
        <w:t xml:space="preserve"> </w:t>
      </w:r>
      <w:r w:rsidRPr="0064586E" w:rsidR="0064586E">
        <w:rPr>
          <w:color w:val="000000"/>
        </w:rPr>
        <w:t>Incinerators</w:t>
      </w:r>
      <w:r>
        <w:rPr>
          <w:color w:val="000000"/>
        </w:rPr>
        <w:t xml:space="preserve"> </w:t>
      </w:r>
      <w:r w:rsidR="0064586E">
        <w:rPr>
          <w:color w:val="000000"/>
        </w:rPr>
        <w:t>(</w:t>
      </w:r>
      <w:r w:rsidRPr="00360B2F" w:rsidR="005E0A9B">
        <w:t xml:space="preserve">40 CFR Part 60, Subpart </w:t>
      </w:r>
      <w:r w:rsidRPr="00360B2F" w:rsidR="005D7D87">
        <w:t>E</w:t>
      </w:r>
      <w:r w:rsidR="0064586E">
        <w:t>)</w:t>
      </w:r>
      <w:r w:rsidRPr="00360B2F">
        <w:t xml:space="preserve"> </w:t>
      </w:r>
      <w:r>
        <w:rPr>
          <w:color w:val="000000"/>
        </w:rPr>
        <w:t xml:space="preserve">were proposed on </w:t>
      </w:r>
      <w:r w:rsidRPr="00263408" w:rsidR="00960112">
        <w:t>July 25, 1977, and amended on May</w:t>
      </w:r>
      <w:r w:rsidR="00960112">
        <w:t xml:space="preserve"> 10</w:t>
      </w:r>
      <w:r w:rsidRPr="00263408" w:rsidR="00960112">
        <w:t>, 200</w:t>
      </w:r>
      <w:r w:rsidR="00960112">
        <w:t>6</w:t>
      </w:r>
      <w:r>
        <w:rPr>
          <w:color w:val="000000"/>
        </w:rPr>
        <w:t>.</w:t>
      </w:r>
      <w:r w:rsidR="009C7E97">
        <w:rPr>
          <w:color w:val="000000"/>
        </w:rPr>
        <w:t xml:space="preserve"> </w:t>
      </w:r>
      <w:r w:rsidRPr="00263408">
        <w:t xml:space="preserve">These regulations apply to </w:t>
      </w:r>
      <w:bookmarkStart w:id="0" w:name="_Hlk11770554"/>
      <w:r w:rsidRPr="00263408">
        <w:t xml:space="preserve">existing incinerators that charge more than 45 metric tons per day (50 tons per day) of solid waste, and that commenced </w:t>
      </w:r>
      <w:r>
        <w:t xml:space="preserve">either </w:t>
      </w:r>
      <w:r w:rsidRPr="00263408">
        <w:t>construction or modification after August 17, 1971</w:t>
      </w:r>
      <w:bookmarkEnd w:id="0"/>
      <w:r w:rsidRPr="00263408">
        <w:t xml:space="preserve">. Solid waste is defined as refuse, more than 50 percent of which is municipal type waste consisting of a mixture of paper, wood, yard wastes, food wastes, plastics, leather, rubber, and other combustibles, and noncombustible materials such as glass and rock. New incinerators will be subject to either 40 CFR Part 60, Subpart Eb, or 40 CFR Part 60, Subpart AAAA.  Additionally, incinerators that are covered by either </w:t>
      </w:r>
      <w:r>
        <w:t xml:space="preserve">40 CFR </w:t>
      </w:r>
      <w:r w:rsidRPr="00263408">
        <w:t>Part 60</w:t>
      </w:r>
      <w:r>
        <w:t>,</w:t>
      </w:r>
      <w:r w:rsidRPr="00263408">
        <w:t xml:space="preserve"> Subpart</w:t>
      </w:r>
      <w:r>
        <w:t>s</w:t>
      </w:r>
      <w:r w:rsidRPr="00263408">
        <w:t xml:space="preserve"> </w:t>
      </w:r>
      <w:r w:rsidRPr="00263408">
        <w:t>Cb</w:t>
      </w:r>
      <w:r w:rsidRPr="00263408">
        <w:t xml:space="preserve">, Eb, AAAA, or BBBB; or by an EPA-approved State section 111(d)/129 plan implementing Subpart </w:t>
      </w:r>
      <w:r w:rsidRPr="00263408">
        <w:t>Cb</w:t>
      </w:r>
      <w:r w:rsidRPr="00263408">
        <w:t xml:space="preserve"> or BBB; or by </w:t>
      </w:r>
      <w:r>
        <w:t xml:space="preserve">40 CFR </w:t>
      </w:r>
      <w:r w:rsidRPr="00263408">
        <w:t>Part 62, Subpart FFF or JJJ, not subject to the</w:t>
      </w:r>
      <w:r>
        <w:t xml:space="preserve"> above</w:t>
      </w:r>
      <w:r w:rsidRPr="00263408">
        <w:t xml:space="preserve"> standards.</w:t>
      </w:r>
      <w:r w:rsidR="007407EF">
        <w:t xml:space="preserve"> </w:t>
      </w:r>
      <w:r w:rsidRPr="00263408" w:rsidR="007407EF">
        <w:t xml:space="preserve">This </w:t>
      </w:r>
      <w:r w:rsidR="007407EF">
        <w:t xml:space="preserve">particular </w:t>
      </w:r>
      <w:r w:rsidRPr="00263408" w:rsidR="007407EF">
        <w:t>information</w:t>
      </w:r>
      <w:r w:rsidRPr="00263408" w:rsidR="007407EF">
        <w:t xml:space="preserve"> is being collected to assure compliance with 40 CFR Part 60, Subpart E.</w:t>
      </w:r>
    </w:p>
    <w:p w:rsidR="00CA4CD6" w:rsidRPr="00360B2F" w14:paraId="43FDF7BE" w14:textId="77777777"/>
    <w:p w:rsidR="00CA4CD6" w14:paraId="0116004E" w14:textId="4A7006F2">
      <w:pPr>
        <w:ind w:firstLine="720"/>
        <w:rPr>
          <w:color w:val="000000"/>
        </w:rPr>
      </w:pPr>
      <w:r w:rsidRPr="00360B2F">
        <w:t xml:space="preserve">In general, all NSPS standards </w:t>
      </w:r>
      <w:r>
        <w:rPr>
          <w:color w:val="000000"/>
        </w:rPr>
        <w:t>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w:t>
      </w:r>
      <w:r w:rsidRPr="00360B2F">
        <w:t>records are essential in determining compliance, and are required of all affected facilities subject to NSPS.</w:t>
      </w:r>
      <w:r w:rsidRPr="00360B2F" w:rsidR="009C7E97">
        <w:t xml:space="preserve"> </w:t>
      </w:r>
    </w:p>
    <w:p w:rsidR="00CA4CD6" w14:paraId="4416605D" w14:textId="77777777">
      <w:pPr>
        <w:rPr>
          <w:color w:val="000000"/>
        </w:rPr>
      </w:pPr>
    </w:p>
    <w:p w:rsidR="00CA4CD6" w:rsidRPr="00360B2F" w14:paraId="297BBA30" w14:textId="22059EE4">
      <w:pPr>
        <w:pBdr>
          <w:top w:val="single" w:sz="6" w:space="0" w:color="FFFFFF"/>
          <w:left w:val="single" w:sz="6" w:space="0" w:color="FFFFFF"/>
          <w:bottom w:val="single" w:sz="6" w:space="0" w:color="FFFFFF"/>
          <w:right w:val="single" w:sz="6" w:space="0" w:color="FFFFFF"/>
        </w:pBdr>
        <w:ind w:firstLine="720"/>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xml:space="preserve"> and retain the file for at </w:t>
      </w:r>
      <w:r w:rsidRPr="00360B2F">
        <w:t xml:space="preserve">least two years following </w:t>
      </w:r>
      <w:r>
        <w:rPr>
          <w:color w:val="000000"/>
        </w:rPr>
        <w:t xml:space="preserve">the </w:t>
      </w:r>
      <w:r w:rsidR="00E110E3">
        <w:rPr>
          <w:color w:val="000000"/>
        </w:rPr>
        <w:t xml:space="preserve">date of </w:t>
      </w:r>
      <w:r>
        <w:rPr>
          <w:color w:val="000000"/>
        </w:rPr>
        <w:t xml:space="preserve">such </w:t>
      </w:r>
      <w:r w:rsidR="00604404">
        <w:rPr>
          <w:color w:val="000000"/>
        </w:rPr>
        <w:t xml:space="preserve">measurements, </w:t>
      </w:r>
      <w:r>
        <w:rPr>
          <w:color w:val="000000"/>
        </w:rPr>
        <w:t>maintenance reports</w:t>
      </w:r>
      <w:r w:rsidR="00604404">
        <w:rPr>
          <w:color w:val="000000"/>
        </w:rPr>
        <w:t>,</w:t>
      </w:r>
      <w:r>
        <w:rPr>
          <w:color w:val="000000"/>
        </w:rPr>
        <w:t xml:space="preserve"> and records.</w:t>
      </w:r>
      <w:r w:rsidR="009C7E97">
        <w:rPr>
          <w:color w:val="000000"/>
        </w:rPr>
        <w:t xml:space="preserve"> </w:t>
      </w:r>
      <w:r w:rsidRPr="00C2600C" w:rsidR="0095590C">
        <w:t>All reports required to be submitted electronically are s</w:t>
      </w:r>
      <w:r w:rsidRPr="00C2600C" w:rsidR="0095590C">
        <w:rPr>
          <w:shd w:val="clear" w:color="auto" w:fill="FFFFFF"/>
        </w:rPr>
        <w:t>ubmitted through the EPA's Central Data Exchange (CDX), using the Compliance and Emissions Data Reporting Interface (CEDRI), where the delegated state or local authority can review them. I</w:t>
      </w:r>
      <w:r w:rsidR="0064586E">
        <w:rPr>
          <w:shd w:val="clear" w:color="auto" w:fill="FFFFFF"/>
        </w:rPr>
        <w:t xml:space="preserve">f </w:t>
      </w:r>
      <w:r w:rsidRPr="00A02EEC" w:rsidR="0095590C">
        <w:rPr>
          <w:shd w:val="clear" w:color="auto" w:fill="FFFFFF"/>
        </w:rPr>
        <w:t>there is no such delegated authority, the EPA</w:t>
      </w:r>
      <w:r w:rsidR="0064586E">
        <w:rPr>
          <w:shd w:val="clear" w:color="auto" w:fill="FFFFFF"/>
        </w:rPr>
        <w:t>’s</w:t>
      </w:r>
      <w:r w:rsidRPr="00A02EEC" w:rsidR="0095590C">
        <w:rPr>
          <w:shd w:val="clear" w:color="auto" w:fill="FFFFFF"/>
        </w:rPr>
        <w:t xml:space="preserve"> regional office</w:t>
      </w:r>
      <w:r w:rsidR="0064586E">
        <w:rPr>
          <w:shd w:val="clear" w:color="auto" w:fill="FFFFFF"/>
        </w:rPr>
        <w:t>s</w:t>
      </w:r>
      <w:r w:rsidRPr="00A02EEC" w:rsidR="0095590C">
        <w:rPr>
          <w:shd w:val="clear" w:color="auto" w:fill="FFFFFF"/>
        </w:rPr>
        <w:t> can review them. </w:t>
      </w:r>
      <w:r w:rsidRPr="00A02EEC" w:rsidR="0095590C">
        <w:t>All other reports are s</w:t>
      </w:r>
      <w:r w:rsidRPr="00A02EEC" w:rsidR="0095590C">
        <w:rPr>
          <w:shd w:val="clear" w:color="auto" w:fill="FFFFFF"/>
        </w:rPr>
        <w:t>ent to </w:t>
      </w:r>
      <w:r w:rsidR="0064586E">
        <w:rPr>
          <w:shd w:val="clear" w:color="auto" w:fill="FFFFFF"/>
        </w:rPr>
        <w:t xml:space="preserve">either </w:t>
      </w:r>
      <w:r w:rsidRPr="00A02EEC" w:rsidR="0095590C">
        <w:rPr>
          <w:shd w:val="clear" w:color="auto" w:fill="FFFFFF"/>
        </w:rPr>
        <w:t>the delegated state or local authority. I</w:t>
      </w:r>
      <w:r w:rsidR="0064586E">
        <w:rPr>
          <w:shd w:val="clear" w:color="auto" w:fill="FFFFFF"/>
        </w:rPr>
        <w:t xml:space="preserve">f </w:t>
      </w:r>
      <w:r w:rsidRPr="00A02EEC" w:rsidR="0095590C">
        <w:rPr>
          <w:shd w:val="clear" w:color="auto" w:fill="FFFFFF"/>
        </w:rPr>
        <w:t>there is no such delegated authority, the reports are sent directly to the EPA</w:t>
      </w:r>
      <w:r w:rsidR="0064586E">
        <w:rPr>
          <w:shd w:val="clear" w:color="auto" w:fill="FFFFFF"/>
        </w:rPr>
        <w:t>’s</w:t>
      </w:r>
      <w:r w:rsidRPr="00A02EEC" w:rsidR="0095590C">
        <w:rPr>
          <w:shd w:val="clear" w:color="auto" w:fill="FFFFFF"/>
        </w:rPr>
        <w:t xml:space="preserve"> regional offices. The use of the term "Designated Administrator" throughout this document refers to the U.S. EPA or a delegated authority</w:t>
      </w:r>
      <w:r w:rsidR="0064586E">
        <w:rPr>
          <w:shd w:val="clear" w:color="auto" w:fill="FFFFFF"/>
        </w:rPr>
        <w:t>,</w:t>
      </w:r>
      <w:r w:rsidRPr="00A02EEC" w:rsidR="0095590C">
        <w:rPr>
          <w:shd w:val="clear" w:color="auto" w:fill="FFFFFF"/>
        </w:rPr>
        <w:t xml:space="preserve"> such as a state agency. The term </w:t>
      </w:r>
      <w:r w:rsidR="0064586E">
        <w:rPr>
          <w:shd w:val="clear" w:color="auto" w:fill="FFFFFF"/>
        </w:rPr>
        <w:t>“</w:t>
      </w:r>
      <w:r w:rsidRPr="00A02EEC" w:rsidR="0095590C">
        <w:rPr>
          <w:shd w:val="clear" w:color="auto" w:fill="FFFFFF"/>
        </w:rPr>
        <w:t>Administrator</w:t>
      </w:r>
      <w:r w:rsidR="0064586E">
        <w:rPr>
          <w:shd w:val="clear" w:color="auto" w:fill="FFFFFF"/>
        </w:rPr>
        <w:t>”</w:t>
      </w:r>
      <w:r w:rsidRPr="00A02EEC" w:rsidR="0095590C">
        <w:rPr>
          <w:shd w:val="clear" w:color="auto" w:fill="FFFFFF"/>
        </w:rPr>
        <w:t xml:space="preserve"> alone refers to the U.S. EPA Administrator. </w:t>
      </w:r>
    </w:p>
    <w:p w:rsidR="00CA4CD6" w:rsidRPr="00360B2F" w14:paraId="0AA27FAF" w14:textId="77777777">
      <w:pPr>
        <w:pBdr>
          <w:top w:val="single" w:sz="6" w:space="0" w:color="FFFFFF"/>
          <w:left w:val="single" w:sz="6" w:space="0" w:color="FFFFFF"/>
          <w:bottom w:val="single" w:sz="6" w:space="0" w:color="FFFFFF"/>
          <w:right w:val="single" w:sz="6" w:space="0" w:color="FFFFFF"/>
        </w:pBdr>
      </w:pPr>
    </w:p>
    <w:p w:rsidR="00204983" w:rsidRPr="00A02EEC" w:rsidP="00204983" w14:paraId="1DFF2D13" w14:textId="7237EB5F">
      <w:pPr>
        <w:pBdr>
          <w:top w:val="single" w:sz="6" w:space="0" w:color="FFFFFF"/>
          <w:left w:val="single" w:sz="6" w:space="0" w:color="FFFFFF"/>
          <w:bottom w:val="single" w:sz="6" w:space="0" w:color="FFFFFF"/>
          <w:right w:val="single" w:sz="6" w:space="0" w:color="FFFFFF"/>
        </w:pBdr>
        <w:ind w:firstLine="720"/>
      </w:pPr>
      <w:r w:rsidRPr="00A02EEC">
        <w:t xml:space="preserve">There are approximately </w:t>
      </w:r>
      <w:r w:rsidRPr="00360B2F" w:rsidR="00B50B97">
        <w:t>3</w:t>
      </w:r>
      <w:r w:rsidR="0096208D">
        <w:t>6</w:t>
      </w:r>
      <w:r w:rsidRPr="00A02EEC">
        <w:t xml:space="preserve"> incinerators (aka: the “Affected Public”) in the United States. Of these approximately </w:t>
      </w:r>
      <w:r w:rsidRPr="00360B2F" w:rsidR="00B807DF">
        <w:t>2</w:t>
      </w:r>
      <w:r w:rsidR="0096208D">
        <w:t>0</w:t>
      </w:r>
      <w:r w:rsidRPr="00A02EEC">
        <w:t xml:space="preserve"> (</w:t>
      </w:r>
      <w:r w:rsidRPr="00360B2F" w:rsidR="007B35DD">
        <w:t>5</w:t>
      </w:r>
      <w:r w:rsidR="0096208D">
        <w:t>5</w:t>
      </w:r>
      <w:r w:rsidRPr="00360B2F" w:rsidR="007B35DD">
        <w:t>.</w:t>
      </w:r>
      <w:r w:rsidR="0096208D">
        <w:t>5</w:t>
      </w:r>
      <w:r w:rsidRPr="00A02EEC">
        <w:t xml:space="preserve"> percent) are privately-owned and </w:t>
      </w:r>
      <w:r w:rsidRPr="00360B2F" w:rsidR="00FE1A52">
        <w:t>1</w:t>
      </w:r>
      <w:r w:rsidRPr="00360B2F" w:rsidR="006439FA">
        <w:t>6</w:t>
      </w:r>
      <w:r w:rsidRPr="00A02EEC">
        <w:t xml:space="preserve"> (</w:t>
      </w:r>
      <w:r w:rsidRPr="00360B2F" w:rsidR="007B35DD">
        <w:t>4</w:t>
      </w:r>
      <w:r w:rsidR="0096208D">
        <w:t>4</w:t>
      </w:r>
      <w:r w:rsidRPr="00360B2F" w:rsidR="007B35DD">
        <w:t>.</w:t>
      </w:r>
      <w:r w:rsidR="0096208D">
        <w:t>4</w:t>
      </w:r>
      <w:r w:rsidRPr="00360B2F" w:rsidR="00FD1C7A">
        <w:t xml:space="preserve"> </w:t>
      </w:r>
      <w:r w:rsidRPr="00A02EEC">
        <w:t xml:space="preserve">percent) are </w:t>
      </w:r>
      <w:r w:rsidRPr="00A02EEC">
        <w:t>publicly-owned</w:t>
      </w:r>
      <w:r w:rsidRPr="00A02EEC">
        <w:t xml:space="preserve">. We assume that they will all respond to EPA inquiries. The “burden” to the Affected Public is attributed entirely to work performed by the private sector, whereas the “burden” to the Public sector involves work performed by either State, </w:t>
      </w:r>
      <w:r w:rsidR="0064586E">
        <w:t xml:space="preserve">or </w:t>
      </w:r>
      <w:r w:rsidRPr="00A02EEC">
        <w:t>local, or tribal governments; tables for both sectors may be found below in either Table 1a: Annual Respondent Burden and Cost for Privately-Owned Incinerators – NSPS for Incinerators (40 CFR Part 60, Subpart E) (Renewal) or Table 1b: Annual Respondent Burden and Cost for Publicly-Owned Incinerators – NSPS for Incinerators (40 CFR Part 60, Subpart E) (Renewal). The “burden” to the Federal Government is attributed entirely to work performed by either Federal employees, or Federal contractors, and may be found below in Table 2: Average Annual EPA Burden and Cost – NSPS for Incinerators (40 CFR Part 60, Subpart E) (Renewal).</w:t>
      </w:r>
    </w:p>
    <w:p w:rsidR="003E47DB" w:rsidRPr="00360B2F" w14:paraId="7BED0CFA" w14:textId="77777777">
      <w:pPr>
        <w:pBdr>
          <w:top w:val="single" w:sz="6" w:space="0" w:color="FFFFFF"/>
          <w:left w:val="single" w:sz="6" w:space="0" w:color="FFFFFF"/>
          <w:bottom w:val="single" w:sz="6" w:space="0" w:color="FFFFFF"/>
          <w:right w:val="single" w:sz="6" w:space="0" w:color="FFFFFF"/>
        </w:pBdr>
        <w:ind w:firstLine="720"/>
      </w:pPr>
    </w:p>
    <w:p w:rsidR="00CA4CD6" w:rsidRPr="00360B2F" w14:paraId="1709118D" w14:textId="4CAD4F65">
      <w:pPr>
        <w:pBdr>
          <w:top w:val="single" w:sz="6" w:space="0" w:color="FFFFFF"/>
          <w:left w:val="single" w:sz="6" w:space="0" w:color="FFFFFF"/>
          <w:bottom w:val="single" w:sz="6" w:space="0" w:color="FFFFFF"/>
          <w:right w:val="single" w:sz="6" w:space="0" w:color="FFFFFF"/>
        </w:pBdr>
        <w:ind w:firstLine="720"/>
      </w:pPr>
      <w:r w:rsidRPr="00360B2F">
        <w:t xml:space="preserve"> Based on our consultations with industry representatives, there are an average of </w:t>
      </w:r>
      <w:r w:rsidRPr="00360B2F" w:rsidR="001F670F">
        <w:t>one</w:t>
      </w:r>
      <w:r w:rsidRPr="00360B2F">
        <w:t xml:space="preserve"> affected facilit</w:t>
      </w:r>
      <w:r w:rsidR="0064586E">
        <w:t>y</w:t>
      </w:r>
      <w:r w:rsidRPr="00360B2F">
        <w:t xml:space="preserve"> at each plant site and each plant site has only one respondent (i.e., the owner/operator of the plant site).</w:t>
      </w:r>
    </w:p>
    <w:p w:rsidR="00CA4CD6" w:rsidRPr="00360B2F" w14:paraId="51F311CF" w14:textId="77777777">
      <w:pPr>
        <w:pBdr>
          <w:top w:val="single" w:sz="6" w:space="0" w:color="FFFFFF"/>
          <w:left w:val="single" w:sz="6" w:space="0" w:color="FFFFFF"/>
          <w:bottom w:val="single" w:sz="6" w:space="0" w:color="FFFFFF"/>
          <w:right w:val="single" w:sz="6" w:space="0" w:color="FFFFFF"/>
        </w:pBdr>
      </w:pPr>
    </w:p>
    <w:p w:rsidR="00CA4CD6" w:rsidRPr="00360B2F" w:rsidP="004D4B48" w14:paraId="74FF05E4" w14:textId="2FCBA2DE">
      <w:pPr>
        <w:pBdr>
          <w:top w:val="single" w:sz="6" w:space="0" w:color="FFFFFF"/>
          <w:left w:val="single" w:sz="6" w:space="0" w:color="FFFFFF"/>
          <w:bottom w:val="single" w:sz="6" w:space="0" w:color="FFFFFF"/>
          <w:right w:val="single" w:sz="6" w:space="0" w:color="FFFFFF"/>
        </w:pBdr>
        <w:ind w:firstLine="720"/>
      </w:pPr>
      <w:r w:rsidRPr="00360B2F">
        <w:t xml:space="preserve">Over the next three years, </w:t>
      </w:r>
      <w:r w:rsidRPr="00360B2F" w:rsidR="00D91C34">
        <w:t xml:space="preserve">approximately </w:t>
      </w:r>
      <w:r w:rsidRPr="00360B2F" w:rsidR="00B50B97">
        <w:t>3</w:t>
      </w:r>
      <w:r w:rsidR="0096208D">
        <w:t>6</w:t>
      </w:r>
      <w:r w:rsidRPr="00360B2F">
        <w:t xml:space="preserve"> respondents </w:t>
      </w:r>
      <w:r w:rsidRPr="00360B2F">
        <w:t>per year will be subject to the</w:t>
      </w:r>
      <w:r w:rsidR="0064586E">
        <w:t>se</w:t>
      </w:r>
      <w:r w:rsidRPr="00360B2F">
        <w:t xml:space="preserve"> standard</w:t>
      </w:r>
      <w:r w:rsidR="0064586E">
        <w:t>s</w:t>
      </w:r>
      <w:r w:rsidRPr="00360B2F">
        <w:t xml:space="preserve">, and </w:t>
      </w:r>
      <w:r w:rsidRPr="00360B2F" w:rsidR="00264870">
        <w:t>no</w:t>
      </w:r>
      <w:r w:rsidRPr="00360B2F">
        <w:t xml:space="preserve"> </w:t>
      </w:r>
      <w:r w:rsidRPr="00360B2F">
        <w:t xml:space="preserve">additional </w:t>
      </w:r>
      <w:r w:rsidRPr="00360B2F">
        <w:t xml:space="preserve">respondents </w:t>
      </w:r>
      <w:r w:rsidRPr="00360B2F">
        <w:t xml:space="preserve">per year </w:t>
      </w:r>
      <w:r w:rsidRPr="00360B2F">
        <w:t>will become subject to the</w:t>
      </w:r>
      <w:r w:rsidR="0064586E">
        <w:t>se same</w:t>
      </w:r>
      <w:r w:rsidRPr="00360B2F">
        <w:t xml:space="preserve"> </w:t>
      </w:r>
      <w:r w:rsidRPr="00360B2F">
        <w:t>standard</w:t>
      </w:r>
      <w:r w:rsidR="0064586E">
        <w:t>s</w:t>
      </w:r>
      <w:r w:rsidRPr="00360B2F">
        <w:t>.</w:t>
      </w:r>
      <w:r w:rsidR="004D4B48">
        <w:t xml:space="preserve"> </w:t>
      </w:r>
      <w:r w:rsidRPr="00360B2F" w:rsidR="00C70C0F">
        <w:t xml:space="preserve">In renewing the </w:t>
      </w:r>
      <w:r w:rsidRPr="00360B2F" w:rsidR="00C70C0F">
        <w:t>currently</w:t>
      </w:r>
      <w:r w:rsidR="0064586E">
        <w:t>-</w:t>
      </w:r>
      <w:r w:rsidRPr="00360B2F" w:rsidR="00C70C0F">
        <w:t>approved</w:t>
      </w:r>
      <w:r w:rsidRPr="00360B2F" w:rsidR="00C70C0F">
        <w:t xml:space="preserve"> ICR, the agency has reviewed the number of respondents in industry and updated the burden estimates accordingly</w:t>
      </w:r>
      <w:r w:rsidR="00C70C0F">
        <w:t xml:space="preserve">. This ICR reflects a decrease in the number of respondents following a review of EPA’s Enforcement and Compliance History Online (ECHO) database and in consultation with Agency experts. </w:t>
      </w:r>
      <w:r w:rsidRPr="00A02EEC" w:rsidR="00C30828">
        <w:t xml:space="preserve">We estimate that no new sources will become subject to these same standards over this period, because new sources will be subject to either 40 CFR Part 60, Subpart Eb, or 40 CFR Part 60, Subpart AAAA. While no new sources are expected to be subject to reporting requirements, the existing sources must continue to comply with the recordkeeping requirements of these stated standards. </w:t>
      </w:r>
    </w:p>
    <w:p w:rsidR="009D6567" w:rsidRPr="00360B2F" w:rsidP="00360B2F" w14:paraId="365C973F" w14:textId="1B42234E">
      <w:pPr>
        <w:pBdr>
          <w:top w:val="single" w:sz="6" w:space="0" w:color="FFFFFF"/>
          <w:left w:val="single" w:sz="6" w:space="0" w:color="FFFFFF"/>
          <w:bottom w:val="single" w:sz="6" w:space="0" w:color="FFFFFF"/>
          <w:right w:val="single" w:sz="6" w:space="0" w:color="FFFFFF"/>
        </w:pBdr>
      </w:pPr>
    </w:p>
    <w:p w:rsidR="00C70C0F" w:rsidP="00360B2F" w14:paraId="440C0900" w14:textId="77777777">
      <w:pPr>
        <w:pStyle w:val="NormalWeb"/>
        <w:ind w:firstLine="720"/>
        <w:rPr>
          <w:rFonts w:ascii="Times New Roman" w:hAnsi="Times New Roman" w:cs="Times New Roman"/>
          <w:sz w:val="24"/>
          <w:szCs w:val="24"/>
        </w:rPr>
      </w:pPr>
      <w:r>
        <w:rPr>
          <w:rFonts w:ascii="Times New Roman" w:hAnsi="Times New Roman" w:cs="Times New Roman"/>
          <w:sz w:val="24"/>
          <w:szCs w:val="24"/>
        </w:rPr>
        <w:t>T</w:t>
      </w:r>
      <w:r w:rsidRPr="00C70C0F">
        <w:rPr>
          <w:rFonts w:ascii="Times New Roman" w:hAnsi="Times New Roman" w:cs="Times New Roman"/>
          <w:sz w:val="24"/>
          <w:szCs w:val="24"/>
        </w:rPr>
        <w:t>he active (previous) ICR had the following Terms of Clearance (TOC):</w:t>
      </w:r>
    </w:p>
    <w:p w:rsidR="00C70C0F" w:rsidP="00360B2F" w14:paraId="65C1AC69" w14:textId="77777777">
      <w:pPr>
        <w:pStyle w:val="NormalWeb"/>
        <w:ind w:firstLine="720"/>
        <w:rPr>
          <w:rFonts w:ascii="Times New Roman" w:hAnsi="Times New Roman" w:cs="Times New Roman"/>
          <w:sz w:val="24"/>
          <w:szCs w:val="24"/>
        </w:rPr>
      </w:pPr>
    </w:p>
    <w:p w:rsidR="00C70C0F" w:rsidP="00C70C0F" w14:paraId="5A6F6E8D" w14:textId="0A662936">
      <w:pPr>
        <w:pStyle w:val="NormalWeb"/>
        <w:ind w:left="720"/>
        <w:rPr>
          <w:rFonts w:ascii="Times New Roman" w:hAnsi="Times New Roman" w:cs="Times New Roman"/>
          <w:sz w:val="24"/>
          <w:szCs w:val="24"/>
        </w:rPr>
      </w:pPr>
      <w:r>
        <w:rPr>
          <w:rFonts w:ascii="Times New Roman" w:hAnsi="Times New Roman" w:cs="Times New Roman"/>
          <w:sz w:val="24"/>
          <w:szCs w:val="24"/>
        </w:rPr>
        <w:t>“</w:t>
      </w:r>
      <w:r w:rsidRPr="00C70C0F">
        <w:rPr>
          <w:rFonts w:ascii="Times New Roman" w:hAnsi="Times New Roman" w:cs="Times New Roman"/>
          <w:sz w:val="24"/>
          <w:szCs w:val="24"/>
        </w:rPr>
        <w:t xml:space="preserve">OMB requests that EPA reformat the Supporting Statement A to the standard 18 question format. In addition, </w:t>
      </w:r>
      <w:r w:rsidRPr="00C70C0F">
        <w:rPr>
          <w:rFonts w:ascii="Times New Roman" w:hAnsi="Times New Roman" w:cs="Times New Roman"/>
          <w:sz w:val="24"/>
          <w:szCs w:val="24"/>
        </w:rPr>
        <w:t>OMB requests that EPA cut and paste the regulatory text that includes the ICR</w:t>
      </w:r>
      <w:r w:rsidR="00AD6C3B">
        <w:rPr>
          <w:rFonts w:ascii="Times New Roman" w:hAnsi="Times New Roman" w:cs="Times New Roman"/>
          <w:sz w:val="24"/>
          <w:szCs w:val="24"/>
        </w:rPr>
        <w:t xml:space="preserve"> </w:t>
      </w:r>
      <w:r w:rsidRPr="00C70C0F">
        <w:rPr>
          <w:rFonts w:ascii="Times New Roman" w:hAnsi="Times New Roman" w:cs="Times New Roman"/>
          <w:sz w:val="24"/>
          <w:szCs w:val="24"/>
        </w:rPr>
        <w:t>requirements, including the instructions in the regulatory text for how to submit any recording and recordkeeping requirements, into a supplementary document that is also uploaded upon renewal of this ICR.</w:t>
      </w:r>
      <w:r>
        <w:rPr>
          <w:rFonts w:ascii="Times New Roman" w:hAnsi="Times New Roman" w:cs="Times New Roman"/>
          <w:sz w:val="24"/>
          <w:szCs w:val="24"/>
        </w:rPr>
        <w:t>”</w:t>
      </w:r>
    </w:p>
    <w:p w:rsidR="00C70C0F" w:rsidP="00360B2F" w14:paraId="3F52ACE0" w14:textId="77777777">
      <w:pPr>
        <w:pStyle w:val="NormalWeb"/>
        <w:ind w:firstLine="720"/>
        <w:rPr>
          <w:rFonts w:ascii="Times New Roman" w:hAnsi="Times New Roman" w:cs="Times New Roman"/>
          <w:sz w:val="24"/>
          <w:szCs w:val="24"/>
        </w:rPr>
      </w:pPr>
    </w:p>
    <w:p w:rsidR="00EC184B" w:rsidRPr="00360B2F" w:rsidP="00360B2F" w14:paraId="07E34FA0" w14:textId="30B5A422">
      <w:pPr>
        <w:pStyle w:val="NormalWeb"/>
        <w:ind w:firstLine="720"/>
        <w:rPr>
          <w:rFonts w:ascii="Times New Roman" w:hAnsi="Times New Roman" w:cs="Times New Roman"/>
          <w:color w:val="000000"/>
          <w:sz w:val="24"/>
          <w:szCs w:val="24"/>
        </w:rPr>
      </w:pPr>
      <w:r>
        <w:rPr>
          <w:rFonts w:ascii="Times New Roman" w:hAnsi="Times New Roman" w:cs="Times New Roman"/>
          <w:sz w:val="24"/>
          <w:szCs w:val="24"/>
        </w:rPr>
        <w:t xml:space="preserve">At the time of this renewal, </w:t>
      </w:r>
      <w:r w:rsidR="00056A99">
        <w:rPr>
          <w:rFonts w:ascii="Times New Roman" w:hAnsi="Times New Roman" w:cs="Times New Roman"/>
          <w:sz w:val="24"/>
          <w:szCs w:val="24"/>
        </w:rPr>
        <w:t>t</w:t>
      </w:r>
      <w:r w:rsidR="00C70C0F">
        <w:rPr>
          <w:rFonts w:ascii="Times New Roman" w:hAnsi="Times New Roman" w:cs="Times New Roman"/>
          <w:sz w:val="24"/>
          <w:szCs w:val="24"/>
        </w:rPr>
        <w:t xml:space="preserve">he </w:t>
      </w:r>
      <w:r>
        <w:rPr>
          <w:rFonts w:ascii="Times New Roman" w:hAnsi="Times New Roman" w:cs="Times New Roman"/>
          <w:sz w:val="24"/>
          <w:szCs w:val="24"/>
        </w:rPr>
        <w:t>standard</w:t>
      </w:r>
      <w:r w:rsidR="00C70C0F">
        <w:rPr>
          <w:rFonts w:ascii="Times New Roman" w:hAnsi="Times New Roman" w:cs="Times New Roman"/>
          <w:sz w:val="24"/>
          <w:szCs w:val="24"/>
        </w:rPr>
        <w:t xml:space="preserve"> 18 question format </w:t>
      </w:r>
      <w:r>
        <w:rPr>
          <w:rFonts w:ascii="Times New Roman" w:hAnsi="Times New Roman" w:cs="Times New Roman"/>
          <w:sz w:val="24"/>
          <w:szCs w:val="24"/>
        </w:rPr>
        <w:t>template is not yet available</w:t>
      </w:r>
      <w:r w:rsidRPr="00360B2F">
        <w:rPr>
          <w:rFonts w:ascii="Times New Roman" w:hAnsi="Times New Roman" w:cs="Times New Roman"/>
          <w:sz w:val="24"/>
          <w:szCs w:val="24"/>
        </w:rPr>
        <w:t xml:space="preserve">. </w:t>
      </w:r>
      <w:r>
        <w:rPr>
          <w:rFonts w:ascii="Times New Roman" w:hAnsi="Times New Roman" w:cs="Times New Roman"/>
          <w:sz w:val="24"/>
          <w:szCs w:val="24"/>
        </w:rPr>
        <w:t>The Agency will update this ICR to the standard 18 question format once the template is available and upon the next renewal cycle. There are no annual or semiannual reporting requirements for this subpart; rather, respondents maintain records of compliance. The relevant regulatory text is reference</w:t>
      </w:r>
      <w:r w:rsidR="00184F41">
        <w:rPr>
          <w:rFonts w:ascii="Times New Roman" w:hAnsi="Times New Roman" w:cs="Times New Roman"/>
          <w:sz w:val="24"/>
          <w:szCs w:val="24"/>
        </w:rPr>
        <w:t>d</w:t>
      </w:r>
      <w:r>
        <w:rPr>
          <w:rFonts w:ascii="Times New Roman" w:hAnsi="Times New Roman" w:cs="Times New Roman"/>
          <w:sz w:val="24"/>
          <w:szCs w:val="24"/>
        </w:rPr>
        <w:t xml:space="preserve"> in section 4(b) of this document.</w:t>
      </w:r>
      <w:r w:rsidR="0028067A">
        <w:rPr>
          <w:rFonts w:ascii="Times New Roman" w:hAnsi="Times New Roman" w:cs="Times New Roman"/>
          <w:sz w:val="24"/>
          <w:szCs w:val="24"/>
        </w:rPr>
        <w:t xml:space="preserve"> </w:t>
      </w:r>
      <w:r w:rsidRPr="0028067A" w:rsidR="0028067A">
        <w:rPr>
          <w:rFonts w:ascii="Times New Roman" w:hAnsi="Times New Roman" w:cs="Times New Roman"/>
          <w:sz w:val="24"/>
          <w:szCs w:val="24"/>
        </w:rPr>
        <w:t>We have created a supplementary document including the regulatory text that describes the ICR requirements as identified in section 4(b)(</w:t>
      </w:r>
      <w:r w:rsidRPr="0028067A" w:rsidR="0028067A">
        <w:rPr>
          <w:rFonts w:ascii="Times New Roman" w:hAnsi="Times New Roman" w:cs="Times New Roman"/>
          <w:sz w:val="24"/>
          <w:szCs w:val="24"/>
        </w:rPr>
        <w:t>i</w:t>
      </w:r>
      <w:r w:rsidRPr="0028067A" w:rsidR="0028067A">
        <w:rPr>
          <w:rFonts w:ascii="Times New Roman" w:hAnsi="Times New Roman" w:cs="Times New Roman"/>
          <w:sz w:val="24"/>
          <w:szCs w:val="24"/>
        </w:rPr>
        <w:t>) of this document as requested.</w:t>
      </w:r>
    </w:p>
    <w:p w:rsidR="00EC184B" w14:paraId="53511B69" w14:textId="77777777">
      <w:pPr>
        <w:pBdr>
          <w:top w:val="single" w:sz="6" w:space="0" w:color="FFFFFF"/>
          <w:left w:val="single" w:sz="6" w:space="0" w:color="FFFFFF"/>
          <w:bottom w:val="single" w:sz="6" w:space="0" w:color="FFFFFF"/>
          <w:right w:val="single" w:sz="6" w:space="0" w:color="FFFFFF"/>
        </w:pBdr>
        <w:ind w:firstLine="720"/>
        <w:rPr>
          <w:color w:val="FF0000"/>
        </w:rPr>
      </w:pPr>
    </w:p>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14:paraId="026866BC" w14:textId="77777777">
      <w:pPr>
        <w:pBdr>
          <w:top w:val="single" w:sz="6" w:space="0" w:color="FFFFFF"/>
          <w:left w:val="single" w:sz="6" w:space="0" w:color="FFFFFF"/>
          <w:bottom w:val="single" w:sz="6" w:space="0" w:color="FFFFFF"/>
          <w:right w:val="single" w:sz="6" w:space="0" w:color="FFFFFF"/>
        </w:pBdr>
        <w:rPr>
          <w:color w:val="000000"/>
        </w:rPr>
      </w:pPr>
    </w:p>
    <w:p w:rsidR="00CA4CD6" w:rsidRPr="00360B2F" w14:paraId="7A39E35B" w14:textId="1DA18791">
      <w:pPr>
        <w:pBdr>
          <w:top w:val="single" w:sz="6" w:space="0" w:color="FFFFFF"/>
          <w:left w:val="single" w:sz="6" w:space="0" w:color="FFFFFF"/>
          <w:bottom w:val="single" w:sz="6" w:space="0" w:color="FFFFFF"/>
          <w:right w:val="single" w:sz="6" w:space="0" w:color="FFFFFF"/>
        </w:pBdr>
        <w:ind w:firstLine="720"/>
      </w:pPr>
      <w:r w:rsidRPr="00360B2F">
        <w:t xml:space="preserve">The EPA is charged under Section 111 of the Clean Air Act (CAA), as amended, to establish standards of performance for new stationary sources that reflect: </w:t>
      </w:r>
    </w:p>
    <w:p w:rsidR="00CA4CD6" w:rsidRPr="00360B2F" w14:paraId="19D40895" w14:textId="77777777">
      <w:pPr>
        <w:pBdr>
          <w:top w:val="single" w:sz="6" w:space="0" w:color="FFFFFF"/>
          <w:left w:val="single" w:sz="6" w:space="0" w:color="FFFFFF"/>
          <w:bottom w:val="single" w:sz="6" w:space="0" w:color="FFFFFF"/>
          <w:right w:val="single" w:sz="6" w:space="0" w:color="FFFFFF"/>
        </w:pBdr>
      </w:pPr>
    </w:p>
    <w:p w:rsidR="00CA4CD6" w:rsidRPr="00360B2F" w14:paraId="765A0388" w14:textId="36FE537D">
      <w:pPr>
        <w:pBdr>
          <w:top w:val="single" w:sz="6" w:space="0" w:color="FFFFFF"/>
          <w:left w:val="single" w:sz="6" w:space="0" w:color="FFFFFF"/>
          <w:bottom w:val="single" w:sz="6" w:space="0" w:color="FFFFFF"/>
          <w:right w:val="single" w:sz="6" w:space="0" w:color="FFFFFF"/>
        </w:pBdr>
        <w:ind w:left="1440" w:right="1440"/>
      </w:pPr>
      <w:r w:rsidRPr="00360B2F">
        <w:rPr>
          <w:b/>
          <w:bCs/>
        </w:rPr>
        <w:t>. . .</w:t>
      </w:r>
      <w:r w:rsidRPr="00360B2F">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360B2F" w:rsidR="009C7E97">
        <w:t xml:space="preserve"> </w:t>
      </w:r>
      <w:r w:rsidRPr="00360B2F">
        <w:t>Section 111(a)(l).</w:t>
      </w:r>
    </w:p>
    <w:p w:rsidR="00CA4CD6" w:rsidRPr="00360B2F" w14:paraId="76467C94" w14:textId="77777777">
      <w:pPr>
        <w:pBdr>
          <w:top w:val="single" w:sz="6" w:space="0" w:color="FFFFFF"/>
          <w:left w:val="single" w:sz="6" w:space="0" w:color="FFFFFF"/>
          <w:bottom w:val="single" w:sz="6" w:space="0" w:color="FFFFFF"/>
          <w:right w:val="single" w:sz="6" w:space="0" w:color="FFFFFF"/>
        </w:pBdr>
      </w:pPr>
    </w:p>
    <w:p w:rsidR="00E41C14" w:rsidP="00E41C14" w14:paraId="05AD09B4" w14:textId="52FBC118">
      <w:pPr>
        <w:pBdr>
          <w:top w:val="single" w:sz="6" w:space="0" w:color="FFFFFF"/>
          <w:left w:val="single" w:sz="6" w:space="0" w:color="FFFFFF"/>
          <w:bottom w:val="single" w:sz="6" w:space="0" w:color="FFFFFF"/>
          <w:right w:val="single" w:sz="6" w:space="0" w:color="FFFFFF"/>
        </w:pBdr>
        <w:ind w:firstLine="720"/>
        <w:rPr>
          <w:color w:val="FF0000"/>
        </w:rPr>
      </w:pPr>
      <w:r w:rsidRPr="00360B2F">
        <w:t>The Agency refers to this charge as selecting the best demonstrated technology (BDT).</w:t>
      </w:r>
      <w:r w:rsidRPr="00360B2F" w:rsidR="009C7E97">
        <w:t xml:space="preserve"> </w:t>
      </w:r>
      <w:r w:rsidRPr="00360B2F">
        <w:t xml:space="preserve">Section 111 also requires that the Administrator review and, if appropriate, revise such standards every </w:t>
      </w:r>
      <w:r w:rsidRPr="00360B2F" w:rsidR="00E90E82">
        <w:t>eight</w:t>
      </w:r>
      <w:r w:rsidRPr="00360B2F">
        <w:t xml:space="preserve"> years</w:t>
      </w:r>
      <w:r w:rsidRPr="00360B2F" w:rsidR="00595765">
        <w:t>.</w:t>
      </w:r>
    </w:p>
    <w:p w:rsidR="00CA4CD6" w:rsidP="00360B2F" w14:paraId="33AC57AC" w14:textId="1C518385">
      <w:pPr>
        <w:pBdr>
          <w:top w:val="single" w:sz="6" w:space="0" w:color="FFFFFF"/>
          <w:left w:val="single" w:sz="6" w:space="0" w:color="FFFFFF"/>
          <w:bottom w:val="single" w:sz="6" w:space="0" w:color="FFFFFF"/>
          <w:right w:val="single" w:sz="6" w:space="0" w:color="FFFFFF"/>
        </w:pBdr>
        <w:ind w:firstLine="720"/>
        <w:rPr>
          <w:color w:val="FF0000"/>
        </w:rPr>
      </w:pPr>
    </w:p>
    <w:p w:rsidR="00E41C14" w:rsidRPr="00263408" w:rsidP="00E41C14" w14:paraId="2C7DD997" w14:textId="77777777">
      <w:pPr>
        <w:pBdr>
          <w:top w:val="single" w:sz="6" w:space="0" w:color="FFFFFF"/>
          <w:left w:val="single" w:sz="6" w:space="0" w:color="FFFFFF"/>
          <w:bottom w:val="single" w:sz="6" w:space="0" w:color="FFFFFF"/>
          <w:right w:val="single" w:sz="6" w:space="0" w:color="FFFFFF"/>
        </w:pBdr>
        <w:ind w:firstLine="720"/>
      </w:pPr>
      <w:r w:rsidRPr="00263408">
        <w:t xml:space="preserve">In addition, section 114(a) states that the Administrator may require any owner/operator subject to any requirement of this Act to: </w:t>
      </w:r>
    </w:p>
    <w:p w:rsidR="00E41C14" w:rsidRPr="00263408" w:rsidP="00E41C14" w14:paraId="73113F35" w14:textId="77777777">
      <w:pPr>
        <w:pBdr>
          <w:top w:val="single" w:sz="6" w:space="0" w:color="FFFFFF"/>
          <w:left w:val="single" w:sz="6" w:space="0" w:color="FFFFFF"/>
          <w:bottom w:val="single" w:sz="6" w:space="0" w:color="FFFFFF"/>
          <w:right w:val="single" w:sz="6" w:space="0" w:color="FFFFFF"/>
        </w:pBdr>
      </w:pPr>
    </w:p>
    <w:p w:rsidR="00E41C14" w:rsidRPr="00263408" w:rsidP="00E41C14" w14:paraId="77B2CDC9" w14:textId="77777777">
      <w:pPr>
        <w:pBdr>
          <w:top w:val="single" w:sz="6" w:space="0" w:color="FFFFFF"/>
          <w:left w:val="single" w:sz="6" w:space="0" w:color="FFFFFF"/>
          <w:bottom w:val="single" w:sz="6" w:space="0" w:color="FFFFFF"/>
          <w:right w:val="single" w:sz="6" w:space="0" w:color="FFFFFF"/>
        </w:pBdr>
        <w:ind w:left="1440" w:right="1440"/>
      </w:pPr>
      <w:r w:rsidRPr="00263408">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E41C14" w:rsidRPr="00263408" w:rsidP="00E41C14" w14:paraId="218D89D6" w14:textId="77777777">
      <w:pPr>
        <w:pBdr>
          <w:top w:val="single" w:sz="6" w:space="0" w:color="FFFFFF"/>
          <w:left w:val="single" w:sz="6" w:space="0" w:color="FFFFFF"/>
          <w:bottom w:val="single" w:sz="6" w:space="0" w:color="FFFFFF"/>
          <w:right w:val="single" w:sz="6" w:space="0" w:color="FFFFFF"/>
        </w:pBdr>
      </w:pPr>
    </w:p>
    <w:p w:rsidR="00E41C14" w:rsidRPr="00263408" w:rsidP="00E41C14" w14:paraId="4DEDAD49" w14:textId="77777777">
      <w:pPr>
        <w:pBdr>
          <w:top w:val="single" w:sz="6" w:space="0" w:color="FFFFFF"/>
          <w:left w:val="single" w:sz="6" w:space="0" w:color="FFFFFF"/>
          <w:bottom w:val="single" w:sz="6" w:space="0" w:color="FFFFFF"/>
          <w:right w:val="single" w:sz="6" w:space="0" w:color="FFFFFF"/>
        </w:pBdr>
        <w:ind w:firstLine="720"/>
      </w:pPr>
      <w:r w:rsidRPr="00263408">
        <w:t xml:space="preserve">In the Administrator's judgment, particulate matter emissions from incinerators </w:t>
      </w:r>
      <w:r>
        <w:t xml:space="preserve">either </w:t>
      </w:r>
      <w:r w:rsidRPr="00263408">
        <w:t xml:space="preserve">cause or contribute to air pollution that may reasonably be anticipated to endanger public health </w:t>
      </w:r>
      <w:r>
        <w:t>and/</w:t>
      </w:r>
      <w:r w:rsidRPr="00263408">
        <w:t>or welfare. Therefore, the NSPS were promulgated for this source category at 40 CFR Part 60,</w:t>
      </w:r>
      <w:r w:rsidRPr="00263408">
        <w:rPr>
          <w:b/>
          <w:bCs/>
          <w:i/>
          <w:iCs/>
        </w:rPr>
        <w:t xml:space="preserve"> </w:t>
      </w:r>
      <w:r w:rsidRPr="00263408">
        <w:t>Subpart E.</w:t>
      </w:r>
    </w:p>
    <w:p w:rsidR="00CA4CD6" w14:paraId="7731FDB9"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8EB6517" w14:textId="77777777">
      <w:pPr>
        <w:pBdr>
          <w:top w:val="single" w:sz="6" w:space="0" w:color="FFFFFF"/>
          <w:left w:val="single" w:sz="6" w:space="0" w:color="FFFFFF"/>
          <w:bottom w:val="single" w:sz="6" w:space="0" w:color="FFFFFF"/>
          <w:right w:val="single" w:sz="6" w:space="0" w:color="FFFFFF"/>
        </w:pBdr>
        <w:rPr>
          <w:color w:val="000000"/>
        </w:rPr>
      </w:pPr>
    </w:p>
    <w:p w:rsidR="00CA4CD6" w14:paraId="0991F016" w14:textId="5602A168">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BF7500">
        <w:rPr>
          <w:color w:val="000000"/>
        </w:rPr>
        <w:t>se</w:t>
      </w:r>
      <w:r w:rsidRPr="00360B2F">
        <w:t xml:space="preserve"> standards </w:t>
      </w:r>
      <w:r>
        <w:rPr>
          <w:color w:val="000000"/>
        </w:rPr>
        <w:t xml:space="preserve">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14:paraId="3EB42F78" w14:textId="77777777">
      <w:pPr>
        <w:pBdr>
          <w:top w:val="single" w:sz="6" w:space="0" w:color="FFFFFF"/>
          <w:left w:val="single" w:sz="6" w:space="0" w:color="FFFFFF"/>
          <w:bottom w:val="single" w:sz="6" w:space="0" w:color="FFFFFF"/>
          <w:right w:val="single" w:sz="6" w:space="0" w:color="FFFFFF"/>
        </w:pBdr>
        <w:rPr>
          <w:color w:val="000000"/>
        </w:rPr>
      </w:pPr>
    </w:p>
    <w:p w:rsidR="00CA4CD6" w14:paraId="218DE045" w14:textId="3E4703C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Performance tests are required </w:t>
      </w:r>
      <w:r>
        <w:rPr>
          <w:color w:val="000000"/>
        </w:rPr>
        <w:t>in order to</w:t>
      </w:r>
      <w:r>
        <w:rPr>
          <w:color w:val="000000"/>
        </w:rPr>
        <w:t xml:space="preserve"> determine an affected facility</w:t>
      </w:r>
      <w:r w:rsidR="00724BC7">
        <w:rPr>
          <w:color w:val="000000"/>
        </w:rPr>
        <w:t>’</w:t>
      </w:r>
      <w:r>
        <w:rPr>
          <w:color w:val="000000"/>
        </w:rPr>
        <w:t xml:space="preserve">s initial capability to comply with the emission </w:t>
      </w:r>
      <w:r w:rsidRPr="00360B2F">
        <w:t xml:space="preserve">standards. Continuous emission monitors are used to </w:t>
      </w:r>
      <w:r w:rsidRPr="00360B2F">
        <w:t>ensure compliance with the</w:t>
      </w:r>
      <w:r w:rsidR="00BF7500">
        <w:t>se same</w:t>
      </w:r>
      <w:r w:rsidRPr="00360B2F">
        <w:t xml:space="preserve"> standar</w:t>
      </w:r>
      <w:r w:rsidRPr="00360B2F" w:rsidR="001F3E55">
        <w:t>d</w:t>
      </w:r>
      <w:r w:rsidRPr="00360B2F" w:rsidR="0062215C">
        <w:t>s</w:t>
      </w:r>
      <w:r w:rsidRPr="00360B2F">
        <w:t xml:space="preserve"> at all times</w:t>
      </w:r>
      <w:r w:rsidRPr="00360B2F">
        <w:t>. During the performance test a record of the operating parameters under which compliance was achieved may be recorded and used to determine compliance in place of a continuous emission monitor.</w:t>
      </w:r>
    </w:p>
    <w:p w:rsidR="00CA4CD6" w14:paraId="5AE16A17" w14:textId="77777777">
      <w:pPr>
        <w:pBdr>
          <w:top w:val="single" w:sz="6" w:space="0" w:color="FFFFFF"/>
          <w:left w:val="single" w:sz="6" w:space="0" w:color="FFFFFF"/>
          <w:bottom w:val="single" w:sz="6" w:space="0" w:color="FFFFFF"/>
          <w:right w:val="single" w:sz="6" w:space="0" w:color="FFFFFF"/>
        </w:pBdr>
        <w:rPr>
          <w:color w:val="000000"/>
        </w:rPr>
      </w:pPr>
    </w:p>
    <w:p w:rsidR="00CA4CD6" w14:paraId="14AFE8F2" w14:textId="18A5291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BF7500">
        <w:rPr>
          <w:color w:val="000000"/>
        </w:rPr>
        <w:t>se</w:t>
      </w:r>
      <w:r>
        <w:rPr>
          <w:color w:val="000000"/>
        </w:rPr>
        <w:t xml:space="preserve"> </w:t>
      </w:r>
      <w:r w:rsidRPr="00360B2F">
        <w:t>standard</w:t>
      </w:r>
      <w:r w:rsidRPr="00360B2F" w:rsidR="0062215C">
        <w:t>s</w:t>
      </w:r>
      <w:r w:rsidRPr="00360B2F">
        <w:t xml:space="preserve"> are used to inform the Agency or delegated authority when a source becomes subject to the requirements of the regulations.</w:t>
      </w:r>
      <w:r w:rsidRPr="00360B2F" w:rsidR="009C7E97">
        <w:t xml:space="preserve"> </w:t>
      </w:r>
      <w:r w:rsidRPr="00360B2F">
        <w:t>The reviewing authority may then inspect the source to check if the pollution control devices are properly installed and operated</w:t>
      </w:r>
      <w:r w:rsidRPr="00360B2F" w:rsidR="00353BE8">
        <w:t>,</w:t>
      </w:r>
      <w:r w:rsidRPr="00360B2F">
        <w:t xml:space="preserve"> leaks are being detected and repaired</w:t>
      </w:r>
      <w:r w:rsidRPr="00360B2F" w:rsidR="00353BE8">
        <w:t xml:space="preserve">, </w:t>
      </w:r>
      <w:r w:rsidRPr="00360B2F">
        <w:t xml:space="preserve">and </w:t>
      </w:r>
      <w:r w:rsidR="00BF7500">
        <w:t xml:space="preserve">that </w:t>
      </w:r>
      <w:r w:rsidRPr="00360B2F">
        <w:t>the</w:t>
      </w:r>
      <w:r w:rsidR="00BF7500">
        <w:t>se same</w:t>
      </w:r>
      <w:r w:rsidRPr="00360B2F">
        <w:t xml:space="preserve"> standard</w:t>
      </w:r>
      <w:r w:rsidRPr="00360B2F" w:rsidR="0062215C">
        <w:t>s</w:t>
      </w:r>
      <w:r w:rsidRPr="00360B2F">
        <w:t xml:space="preserve"> are being met.</w:t>
      </w:r>
      <w:r w:rsidRPr="00360B2F" w:rsidR="009C7E97">
        <w:t xml:space="preserve"> </w:t>
      </w:r>
      <w:r w:rsidRPr="00360B2F">
        <w:t>The performance test may also be observed.</w:t>
      </w:r>
    </w:p>
    <w:p w:rsidR="00CA4CD6" w14:paraId="3B8857AB"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78980718" w14:textId="046E4CB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360B2F">
        <w:t xml:space="preserve">required </w:t>
      </w:r>
      <w:r w:rsidRPr="00360B2F" w:rsidR="00BE7F03">
        <w:t>annual</w:t>
      </w:r>
      <w:r w:rsidRPr="00360B2F">
        <w:t xml:space="preserve"> </w:t>
      </w:r>
      <w:r w:rsidR="007C2567">
        <w:t>recordkeeping is</w:t>
      </w:r>
      <w:r w:rsidRPr="00360B2F" w:rsidR="007C2567">
        <w:t xml:space="preserve"> </w:t>
      </w:r>
      <w:r w:rsidRPr="00360B2F">
        <w:t xml:space="preserve">used to determine periods of excess emissions, identify problems at the facility, verify </w:t>
      </w:r>
      <w:r>
        <w:rPr>
          <w:color w:val="000000"/>
        </w:rPr>
        <w:t>operation/maintenance procedures</w:t>
      </w:r>
      <w:r w:rsidR="00BF7500">
        <w:rPr>
          <w:color w:val="000000"/>
        </w:rPr>
        <w:t>,</w:t>
      </w:r>
      <w:r>
        <w:rPr>
          <w:color w:val="000000"/>
        </w:rPr>
        <w:t xml:space="preserve"> and for compliance determinations.</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167D7D86">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BF7500">
        <w:rPr>
          <w:b/>
          <w:bCs/>
          <w:color w:val="000000"/>
        </w:rPr>
        <w:t>-</w:t>
      </w:r>
      <w:r>
        <w:rPr>
          <w:b/>
          <w:bCs/>
          <w:color w:val="000000"/>
        </w:rPr>
        <w:t>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07713F45" w14:textId="59D5086F">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w:t>
      </w:r>
      <w:r w:rsidRPr="00360B2F">
        <w:t>e requested recordkeeping an</w:t>
      </w:r>
      <w:r w:rsidRPr="00360B2F" w:rsidR="003F1AFC">
        <w:t xml:space="preserve">d reporting are required under </w:t>
      </w:r>
      <w:r w:rsidRPr="00360B2F">
        <w:t xml:space="preserve">40 CFR </w:t>
      </w:r>
      <w:r w:rsidRPr="00360B2F" w:rsidR="006810C3">
        <w:t xml:space="preserve">Part </w:t>
      </w:r>
      <w:r w:rsidRPr="00360B2F">
        <w:t>6</w:t>
      </w:r>
      <w:r w:rsidRPr="00360B2F" w:rsidR="00BA49A1">
        <w:t>0</w:t>
      </w:r>
      <w:r w:rsidRPr="00360B2F">
        <w:t xml:space="preserve">, </w:t>
      </w:r>
      <w:r w:rsidRPr="00360B2F" w:rsidR="006810C3">
        <w:t>Subpart</w:t>
      </w:r>
      <w:r w:rsidRPr="00360B2F" w:rsidR="003F1AFC">
        <w:t xml:space="preserve"> </w:t>
      </w:r>
      <w:r w:rsidRPr="00360B2F" w:rsidR="00FF7297">
        <w:t>E</w:t>
      </w:r>
      <w:r w:rsidRPr="00360B2F">
        <w:t>.</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433E2D98">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BF7500">
        <w:rPr>
          <w:b/>
          <w:bCs/>
          <w:color w:val="000000"/>
        </w:rPr>
        <w:t>-</w:t>
      </w:r>
      <w:r>
        <w:rPr>
          <w:b/>
          <w:bCs/>
          <w:color w:val="000000"/>
        </w:rPr>
        <w:t>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5B28AD42">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1" w:name="_Hlk77922001"/>
      <w:r w:rsidRPr="00C2600C">
        <w:t>For reports required to be submitted electronically</w:t>
      </w:r>
      <w:r w:rsidRPr="00C2600C">
        <w:rPr>
          <w:shd w:val="clear" w:color="auto" w:fill="FFFFFF"/>
        </w:rPr>
        <w:t xml:space="preserve">, the information is sent through the EPA's CDX, using CEDRI, where the appropriate EPA regional office can review it, as well as </w:t>
      </w:r>
      <w:r w:rsidR="00BF7500">
        <w:rPr>
          <w:shd w:val="clear" w:color="auto" w:fill="FFFFFF"/>
        </w:rPr>
        <w:t xml:space="preserve">for </w:t>
      </w:r>
      <w:r w:rsidRPr="00C2600C">
        <w:rPr>
          <w:shd w:val="clear" w:color="auto" w:fill="FFFFFF"/>
        </w:rPr>
        <w:t>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B8740D" w14:paraId="0EE55753" w14:textId="419ADF36">
      <w:pPr>
        <w:rPr>
          <w:shd w:val="clear" w:color="auto" w:fill="FFFFFF"/>
        </w:rPr>
      </w:pPr>
      <w:r>
        <w:rPr>
          <w:shd w:val="clear" w:color="auto" w:fill="FFFFFF"/>
        </w:rPr>
        <w:tab/>
      </w: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w:t>
      </w:r>
      <w:r w:rsidR="00BF7500">
        <w:rPr>
          <w:shd w:val="clear" w:color="auto" w:fill="FFFFFF"/>
        </w:rPr>
        <w:t>; t</w:t>
      </w:r>
      <w:r w:rsidRPr="00C2600C">
        <w:rPr>
          <w:shd w:val="clear" w:color="auto" w:fill="FFFFFF"/>
        </w:rPr>
        <w:t>herefore, duplication does not exist. </w:t>
      </w:r>
    </w:p>
    <w:bookmarkEnd w:id="1"/>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rsidRPr="00360B2F" w14:paraId="0C7D8B1F" w14:textId="598190C3">
      <w:pPr>
        <w:pBdr>
          <w:top w:val="single" w:sz="6" w:space="0" w:color="FFFFFF"/>
          <w:left w:val="single" w:sz="6" w:space="0" w:color="FFFFFF"/>
          <w:bottom w:val="single" w:sz="6" w:space="0" w:color="FFFFFF"/>
          <w:right w:val="single" w:sz="6" w:space="0" w:color="FFFFFF"/>
        </w:pBdr>
        <w:ind w:firstLine="720"/>
      </w:pPr>
      <w:r>
        <w:rPr>
          <w:color w:val="000000"/>
        </w:rPr>
        <w:t xml:space="preserve">An </w:t>
      </w:r>
      <w:r w:rsidRPr="00360B2F">
        <w:t xml:space="preserve">announcement of a public comment period for the renewal of this ICR was published in the </w:t>
      </w:r>
      <w:r w:rsidRPr="00360B2F">
        <w:rPr>
          <w:i/>
        </w:rPr>
        <w:t>Federal Register</w:t>
      </w:r>
      <w:r w:rsidRPr="00360B2F">
        <w:t xml:space="preserve"> (</w:t>
      </w:r>
      <w:r w:rsidRPr="00360B2F" w:rsidR="007E724D">
        <w:t>87</w:t>
      </w:r>
      <w:r w:rsidRPr="00360B2F">
        <w:t xml:space="preserve"> FR </w:t>
      </w:r>
      <w:r w:rsidRPr="00360B2F" w:rsidR="00F955A0">
        <w:t>43843</w:t>
      </w:r>
      <w:r w:rsidRPr="00360B2F">
        <w:t xml:space="preserve">) on </w:t>
      </w:r>
      <w:r w:rsidRPr="00360B2F" w:rsidR="00F955A0">
        <w:t>July 22, 2022</w:t>
      </w:r>
      <w:r w:rsidRPr="00360B2F">
        <w:t>.</w:t>
      </w:r>
      <w:r w:rsidRPr="00360B2F" w:rsidR="009C7E97">
        <w:t xml:space="preserve"> </w:t>
      </w:r>
      <w:r w:rsidRPr="00360B2F">
        <w:t xml:space="preserve">No comments were received on the burden published in the </w:t>
      </w:r>
      <w:r w:rsidRPr="00360B2F">
        <w:rPr>
          <w:i/>
        </w:rPr>
        <w:t>Federal Register</w:t>
      </w:r>
      <w:r w:rsidRPr="00360B2F" w:rsidR="00DC56DE">
        <w:rPr>
          <w:i/>
        </w:rPr>
        <w:t xml:space="preserve"> </w:t>
      </w:r>
      <w:r w:rsidRPr="00360B2F" w:rsidR="00DC56DE">
        <w:t>for this renewal</w:t>
      </w:r>
      <w:r w:rsidRPr="00360B2F">
        <w:t>.</w:t>
      </w:r>
    </w:p>
    <w:p w:rsidR="00CA4CD6" w14:paraId="474EDDE2" w14:textId="77777777">
      <w:pPr>
        <w:pBdr>
          <w:top w:val="single" w:sz="6" w:space="0" w:color="FFFFFF"/>
          <w:left w:val="single" w:sz="6" w:space="0" w:color="FFFFFF"/>
          <w:bottom w:val="single" w:sz="6" w:space="0" w:color="FFFFFF"/>
          <w:right w:val="single" w:sz="6" w:space="0" w:color="FFFFFF"/>
        </w:pBdr>
        <w:rPr>
          <w:color w:val="000000"/>
        </w:rPr>
      </w:pPr>
    </w:p>
    <w:p w:rsidR="00E53137" w:rsidP="00360B2F" w14:paraId="0193644F" w14:textId="5A9B6F1E">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3(c)</w:t>
      </w:r>
      <w:r w:rsidR="009C7E97">
        <w:rPr>
          <w:b/>
          <w:bCs/>
          <w:color w:val="000000"/>
        </w:rPr>
        <w:t xml:space="preserve"> </w:t>
      </w:r>
      <w:r>
        <w:rPr>
          <w:b/>
          <w:bCs/>
          <w:color w:val="000000"/>
        </w:rPr>
        <w:t>Consultations</w:t>
      </w:r>
    </w:p>
    <w:p w:rsidR="00123889" w:rsidRPr="00601CDB" w:rsidP="00123889" w14:paraId="2837C374" w14:textId="77777777">
      <w:pPr>
        <w:pBdr>
          <w:top w:val="single" w:sz="6" w:space="0" w:color="FFFFFF"/>
          <w:left w:val="single" w:sz="6" w:space="0" w:color="FFFFFF"/>
          <w:bottom w:val="single" w:sz="6" w:space="0" w:color="FFFFFF"/>
          <w:right w:val="single" w:sz="6" w:space="0" w:color="FFFFFF"/>
        </w:pBdr>
        <w:ind w:firstLine="720"/>
        <w:rPr>
          <w:color w:val="FF0000"/>
        </w:rPr>
      </w:pPr>
    </w:p>
    <w:p w:rsidR="00277F42" w:rsidRPr="00A02EEC" w:rsidP="00CC5B39" w14:paraId="7E521393" w14:textId="1AF58761">
      <w:pPr>
        <w:ind w:firstLine="720"/>
        <w:rPr>
          <w:strike/>
          <w:sz w:val="22"/>
          <w:szCs w:val="22"/>
        </w:rPr>
      </w:pPr>
      <w:r w:rsidRPr="00360B2F">
        <w:t>The Agency has consulted i</w:t>
      </w:r>
      <w:r w:rsidRPr="00360B2F" w:rsidR="00E25DB6">
        <w:rPr>
          <w:bCs/>
        </w:rPr>
        <w:t xml:space="preserve">ndustry experts and internal data sources </w:t>
      </w:r>
      <w:r w:rsidRPr="00360B2F">
        <w:rPr>
          <w:bCs/>
        </w:rPr>
        <w:t xml:space="preserve">to </w:t>
      </w:r>
      <w:r w:rsidRPr="00360B2F" w:rsidR="00E25DB6">
        <w:rPr>
          <w:bCs/>
        </w:rPr>
        <w:t>project</w:t>
      </w:r>
      <w:r w:rsidRPr="00360B2F">
        <w:rPr>
          <w:bCs/>
        </w:rPr>
        <w:t xml:space="preserve"> the number of affected facilities and </w:t>
      </w:r>
      <w:r w:rsidRPr="00360B2F" w:rsidR="00E25DB6">
        <w:rPr>
          <w:bCs/>
        </w:rPr>
        <w:t>industry growth over the next three years.</w:t>
      </w:r>
      <w:r w:rsidRPr="00360B2F" w:rsidR="009C7E97">
        <w:rPr>
          <w:b/>
          <w:bCs/>
        </w:rPr>
        <w:t xml:space="preserve"> </w:t>
      </w:r>
      <w:r w:rsidRPr="00360B2F">
        <w:t xml:space="preserve">The primary source of information as reported by industry, in compliance with the recordkeeping and reporting provisions in the standard, </w:t>
      </w:r>
      <w:r w:rsidRPr="00360B2F" w:rsidR="00CC5B39">
        <w:t>is the Integrated Compliance Information System (ICIS).</w:t>
      </w:r>
      <w:r w:rsidRPr="00360B2F" w:rsidR="009C7E97">
        <w:t xml:space="preserve"> </w:t>
      </w:r>
      <w:r w:rsidRPr="00360B2F" w:rsidR="00CC5B39">
        <w:t>ICIS is EPA’s database for the collection, maintenance, and retrieval of compliance data for industrial and government-owned facilities.</w:t>
      </w:r>
      <w:r w:rsidRPr="00A02EEC" w:rsidR="009C7E97">
        <w:rPr>
          <w:sz w:val="22"/>
          <w:szCs w:val="22"/>
        </w:rPr>
        <w:t xml:space="preserve"> </w:t>
      </w:r>
      <w:r w:rsidRPr="00360B2F">
        <w:t xml:space="preserve">The growth rate for the industry is based on our consultations with the Agency’s internal industry experts. </w:t>
      </w:r>
      <w:r w:rsidR="00805363">
        <w:t xml:space="preserve">This ICR reflects a decrease in the number of respondents following a review of EPA’s Enforcement and Compliance History Online (ECHO) database and in consultation with Agency experts. </w:t>
      </w:r>
      <w:r w:rsidRPr="00805363" w:rsidR="00805363">
        <w:t>ECHO includes EPA and state, local, and tribal environmental agency compliance and enforcement records that are reported into EPA national databases</w:t>
      </w:r>
      <w:r w:rsidR="00805363">
        <w:t>, including ICIS.</w:t>
      </w:r>
      <w:r w:rsidRPr="00805363" w:rsidR="00805363">
        <w:t xml:space="preserve"> </w:t>
      </w:r>
      <w:r w:rsidRPr="00360B2F">
        <w:t xml:space="preserve">Approximately </w:t>
      </w:r>
      <w:r w:rsidRPr="00A02EEC" w:rsidR="00806967">
        <w:t>3</w:t>
      </w:r>
      <w:r w:rsidR="0096208D">
        <w:t>6</w:t>
      </w:r>
      <w:r w:rsidRPr="00360B2F">
        <w:t xml:space="preserve"> respondents will be subject to the</w:t>
      </w:r>
      <w:r w:rsidR="00BF7500">
        <w:t>se</w:t>
      </w:r>
      <w:r w:rsidRPr="00360B2F">
        <w:t xml:space="preserve"> standard</w:t>
      </w:r>
      <w:r w:rsidR="00BF7500">
        <w:t>s</w:t>
      </w:r>
      <w:r w:rsidRPr="00360B2F">
        <w:t xml:space="preserve"> over the </w:t>
      </w:r>
      <w:r w:rsidRPr="00360B2F" w:rsidR="00647BBB">
        <w:t>three-year</w:t>
      </w:r>
      <w:r w:rsidRPr="00360B2F">
        <w:t xml:space="preserve"> period covered by this ICR.</w:t>
      </w:r>
      <w:r w:rsidR="00805363">
        <w:t xml:space="preserve"> </w:t>
      </w:r>
    </w:p>
    <w:p w:rsidR="00277F42" w:rsidRPr="00360B2F" w:rsidP="00277F42" w14:paraId="2DC5F7D3" w14:textId="77777777"/>
    <w:p w:rsidR="00123889" w:rsidRPr="00360B2F" w:rsidP="00360B2F" w14:paraId="1EC1123A" w14:textId="5B01ED74">
      <w:pPr>
        <w:ind w:firstLine="720"/>
      </w:pPr>
      <w:r w:rsidRPr="00360B2F">
        <w:t>I</w:t>
      </w:r>
      <w:r w:rsidRPr="00360B2F">
        <w:t>ndustry trade association</w:t>
      </w:r>
      <w:r w:rsidRPr="00360B2F" w:rsidR="003750E1">
        <w:t>s</w:t>
      </w:r>
      <w:r w:rsidRPr="00360B2F">
        <w:t xml:space="preserve"> and other interested parties were provided an opportunity to comment on the burden associated with the</w:t>
      </w:r>
      <w:r w:rsidR="00BF7500">
        <w:t>se</w:t>
      </w:r>
      <w:r w:rsidRPr="00360B2F">
        <w:t xml:space="preserve"> standard</w:t>
      </w:r>
      <w:r w:rsidR="00BF7500">
        <w:t>s</w:t>
      </w:r>
      <w:r w:rsidRPr="00360B2F">
        <w:t xml:space="preserve"> as </w:t>
      </w:r>
      <w:r w:rsidR="00BF7500">
        <w:t>they were</w:t>
      </w:r>
      <w:r w:rsidRPr="00360B2F">
        <w:t xml:space="preserve"> being developed and </w:t>
      </w:r>
      <w:r w:rsidR="00BF7500">
        <w:t xml:space="preserve">that </w:t>
      </w:r>
      <w:r w:rsidRPr="00360B2F">
        <w:t>the</w:t>
      </w:r>
      <w:r w:rsidR="00BF7500">
        <w:t>se</w:t>
      </w:r>
      <w:r w:rsidRPr="00360B2F">
        <w:t xml:space="preserve"> standard</w:t>
      </w:r>
      <w:r w:rsidR="00BF7500">
        <w:t>s</w:t>
      </w:r>
      <w:r w:rsidRPr="00360B2F">
        <w:t xml:space="preserve"> ha</w:t>
      </w:r>
      <w:r w:rsidR="00BF7500">
        <w:t>ve</w:t>
      </w:r>
      <w:r w:rsidRPr="00360B2F">
        <w:t xml:space="preserve"> been reviewed </w:t>
      </w:r>
      <w:r w:rsidRPr="00BF7500" w:rsidR="00BF7500">
        <w:t>previously</w:t>
      </w:r>
      <w:r w:rsidRPr="00BF7500" w:rsidR="00BF7500">
        <w:t xml:space="preserve"> </w:t>
      </w:r>
      <w:r w:rsidRPr="00360B2F">
        <w:t>to determine the minimum information needed for compliance purposes.</w:t>
      </w:r>
      <w:r w:rsidRPr="00360B2F" w:rsidR="001433D3">
        <w:t xml:space="preserve"> </w:t>
      </w:r>
      <w:r w:rsidRPr="002E3D71" w:rsidR="001433D3">
        <w:t>In developing this ICR, we contacted both the</w:t>
      </w:r>
      <w:r w:rsidRPr="002E3D71" w:rsidR="00136F32">
        <w:t xml:space="preserve"> Solid Waste Association of North America</w:t>
      </w:r>
      <w:r w:rsidR="00BF7500">
        <w:t>,</w:t>
      </w:r>
      <w:r w:rsidRPr="002E3D71" w:rsidR="001433D3">
        <w:t xml:space="preserve"> at</w:t>
      </w:r>
      <w:r w:rsidRPr="002E3D71" w:rsidR="00104E34">
        <w:t xml:space="preserve"> </w:t>
      </w:r>
      <w:r w:rsidRPr="00360B2F" w:rsidR="00933BF7">
        <w:t>1-800-467-9262</w:t>
      </w:r>
      <w:r w:rsidR="00BF7500">
        <w:t>,</w:t>
      </w:r>
      <w:r w:rsidRPr="002E3D71" w:rsidR="001433D3">
        <w:t xml:space="preserve"> and the </w:t>
      </w:r>
      <w:r w:rsidRPr="00360B2F" w:rsidR="00166717">
        <w:t>National Waste and Recycling Association</w:t>
      </w:r>
      <w:r w:rsidR="00BF7500">
        <w:t>,</w:t>
      </w:r>
      <w:r w:rsidRPr="00360B2F" w:rsidR="00C6416F">
        <w:t xml:space="preserve"> </w:t>
      </w:r>
      <w:r w:rsidRPr="002E3D71" w:rsidR="001433D3">
        <w:t xml:space="preserve">at </w:t>
      </w:r>
      <w:r w:rsidRPr="00360B2F" w:rsidR="00166717">
        <w:t>202</w:t>
      </w:r>
      <w:r w:rsidRPr="00360B2F" w:rsidR="00514335">
        <w:t>-</w:t>
      </w:r>
      <w:r w:rsidRPr="00360B2F" w:rsidR="00166717">
        <w:t>244-4700</w:t>
      </w:r>
      <w:r w:rsidRPr="002E3D71" w:rsidR="00C34C9E">
        <w:t xml:space="preserve">. </w:t>
      </w:r>
    </w:p>
    <w:p w:rsidR="00277F42" w:rsidRPr="00360B2F" w:rsidP="00123889" w14:paraId="6FE4F3DD" w14:textId="77777777"/>
    <w:p w:rsidR="00CF2B37" w:rsidP="001D0D01" w14:paraId="12978817" w14:textId="2199CEC2">
      <w:pPr>
        <w:widowControl/>
        <w:ind w:firstLine="720"/>
        <w:rPr>
          <w:color w:val="FF0000"/>
        </w:rPr>
      </w:pPr>
      <w:r w:rsidRPr="00360B2F">
        <w:rPr>
          <w:bCs/>
        </w:rPr>
        <w:t>It is our policy to respond after a thorough review of comments received since the last ICR renewal</w:t>
      </w:r>
      <w:r w:rsidR="00BF7500">
        <w:rPr>
          <w:bCs/>
        </w:rPr>
        <w:t>,</w:t>
      </w:r>
      <w:r w:rsidRPr="00360B2F">
        <w:rPr>
          <w:bCs/>
        </w:rPr>
        <w:t xml:space="preserve"> as well as </w:t>
      </w:r>
      <w:r w:rsidR="00BF7500">
        <w:rPr>
          <w:bCs/>
        </w:rPr>
        <w:t xml:space="preserve">for </w:t>
      </w:r>
      <w:r w:rsidRPr="00360B2F">
        <w:rPr>
          <w:bCs/>
        </w:rPr>
        <w:t xml:space="preserve">those submitted in response to the </w:t>
      </w:r>
      <w:r w:rsidRPr="00360B2F" w:rsidR="005253D4">
        <w:rPr>
          <w:bCs/>
        </w:rPr>
        <w:t>f</w:t>
      </w:r>
      <w:r w:rsidRPr="00360B2F">
        <w:rPr>
          <w:bCs/>
        </w:rPr>
        <w:t xml:space="preserve">irst </w:t>
      </w:r>
      <w:r w:rsidRPr="00360B2F">
        <w:rPr>
          <w:i/>
        </w:rPr>
        <w:t>Federal Register</w:t>
      </w:r>
      <w:r w:rsidRPr="00360B2F">
        <w:rPr>
          <w:bCs/>
        </w:rPr>
        <w:t xml:space="preserve"> </w:t>
      </w:r>
      <w:r w:rsidRPr="00360B2F" w:rsidR="005253D4">
        <w:rPr>
          <w:bCs/>
        </w:rPr>
        <w:t>n</w:t>
      </w:r>
      <w:r w:rsidRPr="00360B2F">
        <w:rPr>
          <w:bCs/>
        </w:rPr>
        <w:t>otice.</w:t>
      </w:r>
      <w:r w:rsidRPr="00360B2F" w:rsidR="009C7E97">
        <w:rPr>
          <w:bCs/>
        </w:rPr>
        <w:t xml:space="preserve"> </w:t>
      </w:r>
      <w:r w:rsidRPr="00360B2F" w:rsidR="0029006A">
        <w:t>In this case, no comments were received.</w:t>
      </w:r>
      <w:r w:rsidRPr="00360B2F" w:rsidR="009C7E97">
        <w:t xml:space="preserve"> </w:t>
      </w:r>
    </w:p>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73FF67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BF7500">
        <w:rPr>
          <w:b/>
          <w:bCs/>
          <w:color w:val="000000"/>
        </w:rPr>
        <w:t>-</w:t>
      </w:r>
      <w:r>
        <w:rPr>
          <w:b/>
          <w:bCs/>
          <w:color w:val="000000"/>
        </w:rPr>
        <w:t>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546D826B">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BF7500">
        <w:rPr>
          <w:color w:val="000000"/>
        </w:rPr>
        <w:t>-</w:t>
      </w:r>
      <w:r>
        <w:rPr>
          <w:color w:val="000000"/>
        </w:rPr>
        <w:t>frequent information collection would decrease the margin of assurance that facilities are continuing to meet the</w:t>
      </w:r>
      <w:r w:rsidR="00BF7500">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applied and </w:t>
      </w:r>
      <w:r w:rsidR="00BF7500">
        <w:rPr>
          <w:color w:val="000000"/>
        </w:rPr>
        <w:t xml:space="preserve">that </w:t>
      </w:r>
      <w:r>
        <w:rPr>
          <w:color w:val="000000"/>
        </w:rPr>
        <w:t>emission limitations are met.</w:t>
      </w:r>
      <w:r w:rsidR="009C7E97">
        <w:rPr>
          <w:color w:val="000000"/>
        </w:rPr>
        <w:t xml:space="preserve"> </w:t>
      </w:r>
      <w:r>
        <w:rPr>
          <w:color w:val="000000"/>
        </w:rPr>
        <w:t>If the information required by these standards was collected less</w:t>
      </w:r>
      <w:r w:rsidR="00BF7500">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rsidP="001D0D01" w14:paraId="73E7F8FD" w14:textId="449520F9">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4FF5DB67">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BF7500">
        <w:rPr>
          <w:color w:val="000000"/>
        </w:rPr>
        <w:t xml:space="preserve"> (CBI)</w:t>
      </w:r>
      <w:r>
        <w:rPr>
          <w:color w:val="000000"/>
        </w:rPr>
        <w:t xml:space="preserve">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 xml:space="preserve">in the standard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722106" w:rsidRPr="00263408" w:rsidP="00722106" w14:paraId="3AD56440" w14:textId="08178E5C">
      <w:pPr>
        <w:pBdr>
          <w:top w:val="single" w:sz="6" w:space="0" w:color="FFFFFF"/>
          <w:left w:val="single" w:sz="6" w:space="0" w:color="FFFFFF"/>
          <w:bottom w:val="single" w:sz="6" w:space="0" w:color="FFFFFF"/>
          <w:right w:val="single" w:sz="6" w:space="0" w:color="FFFFFF"/>
        </w:pBdr>
        <w:ind w:firstLine="720"/>
      </w:pPr>
      <w:r w:rsidRPr="00263408">
        <w:t>The respondents to the recordkeeping and reporting requirements are owners and operators of incinerators. The United States Standard Industrial Classification (SIC) codes and the corresponding to the North American Industry Classification System (NAICS) codes for incinerators are provided in the following table:</w:t>
      </w:r>
    </w:p>
    <w:p w:rsidR="00A32B3C" w:rsidP="00360B2F" w14:paraId="2DE8DB61" w14:textId="19C991DA">
      <w:pPr>
        <w:pBdr>
          <w:top w:val="single" w:sz="6" w:space="0" w:color="FFFFFF"/>
          <w:left w:val="single" w:sz="6" w:space="0" w:color="FFFFFF"/>
          <w:bottom w:val="single" w:sz="6" w:space="0" w:color="FFFFFF"/>
          <w:right w:val="single" w:sz="6" w:space="0" w:color="FFFFFF"/>
        </w:pBdr>
        <w:rPr>
          <w:color w:val="FF0000"/>
        </w:rPr>
      </w:pPr>
    </w:p>
    <w:tbl>
      <w:tblPr>
        <w:tblW w:w="9149" w:type="dxa"/>
        <w:tblInd w:w="112" w:type="dxa"/>
        <w:tblLayout w:type="fixed"/>
        <w:tblCellMar>
          <w:left w:w="112" w:type="dxa"/>
          <w:right w:w="112" w:type="dxa"/>
        </w:tblCellMar>
        <w:tblLook w:val="0000"/>
      </w:tblPr>
      <w:tblGrid>
        <w:gridCol w:w="5819"/>
        <w:gridCol w:w="1620"/>
        <w:gridCol w:w="1710"/>
      </w:tblGrid>
      <w:tr w14:paraId="5FB9F35D" w14:textId="77777777" w:rsidTr="00CA5276">
        <w:tblPrEx>
          <w:tblW w:w="9149" w:type="dxa"/>
          <w:tblInd w:w="112" w:type="dxa"/>
          <w:tblLayout w:type="fixed"/>
          <w:tblCellMar>
            <w:left w:w="112" w:type="dxa"/>
            <w:right w:w="112" w:type="dxa"/>
          </w:tblCellMar>
          <w:tblLook w:val="0000"/>
        </w:tblPrEx>
        <w:trPr>
          <w:trHeight w:val="432"/>
        </w:trPr>
        <w:tc>
          <w:tcPr>
            <w:tcW w:w="5819"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22CCD052" w14:textId="77777777">
            <w:pPr>
              <w:pBdr>
                <w:top w:val="single" w:sz="6" w:space="0" w:color="FFFFFF"/>
                <w:left w:val="single" w:sz="6" w:space="0" w:color="FFFFFF"/>
                <w:bottom w:val="single" w:sz="6" w:space="0" w:color="FFFFFF"/>
                <w:right w:val="single" w:sz="6" w:space="0" w:color="FFFFFF"/>
              </w:pBdr>
              <w:jc w:val="center"/>
              <w:rPr>
                <w:b/>
                <w:bCs/>
              </w:rPr>
            </w:pPr>
            <w:r w:rsidRPr="00747268">
              <w:rPr>
                <w:b/>
                <w:bCs/>
              </w:rPr>
              <w:t xml:space="preserve">Standard </w:t>
            </w:r>
            <w:r w:rsidRPr="00747268">
              <w:rPr>
                <w:b/>
              </w:rPr>
              <w:t>(40 CFR Part 60, Subpart E)</w:t>
            </w:r>
          </w:p>
        </w:tc>
        <w:tc>
          <w:tcPr>
            <w:tcW w:w="1620"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26609AE7" w14:textId="77777777">
            <w:pPr>
              <w:pBdr>
                <w:top w:val="single" w:sz="6" w:space="0" w:color="FFFFFF"/>
                <w:left w:val="single" w:sz="6" w:space="0" w:color="FFFFFF"/>
                <w:bottom w:val="single" w:sz="6" w:space="0" w:color="FFFFFF"/>
                <w:right w:val="single" w:sz="6" w:space="0" w:color="FFFFFF"/>
              </w:pBdr>
              <w:jc w:val="center"/>
              <w:rPr>
                <w:b/>
                <w:bCs/>
              </w:rPr>
            </w:pPr>
            <w:r w:rsidRPr="00263408">
              <w:rPr>
                <w:b/>
                <w:bCs/>
              </w:rPr>
              <w:t>SIC Codes</w:t>
            </w:r>
          </w:p>
        </w:tc>
        <w:tc>
          <w:tcPr>
            <w:tcW w:w="1710" w:type="dxa"/>
            <w:tcBorders>
              <w:top w:val="single" w:sz="7" w:space="0" w:color="000000"/>
              <w:left w:val="single" w:sz="7" w:space="0" w:color="000000"/>
              <w:bottom w:val="single" w:sz="6" w:space="0" w:color="FFFFFF"/>
              <w:right w:val="single" w:sz="7" w:space="0" w:color="000000"/>
            </w:tcBorders>
            <w:vAlign w:val="center"/>
          </w:tcPr>
          <w:p w:rsidR="00A32B3C" w:rsidRPr="00263408" w:rsidP="00CA5276" w14:paraId="632363D6" w14:textId="77777777">
            <w:pPr>
              <w:pBdr>
                <w:top w:val="single" w:sz="6" w:space="0" w:color="FFFFFF"/>
                <w:left w:val="single" w:sz="6" w:space="0" w:color="FFFFFF"/>
                <w:bottom w:val="single" w:sz="6" w:space="0" w:color="FFFFFF"/>
                <w:right w:val="single" w:sz="6" w:space="0" w:color="FFFFFF"/>
              </w:pBdr>
              <w:jc w:val="center"/>
              <w:rPr>
                <w:b/>
                <w:bCs/>
              </w:rPr>
            </w:pPr>
            <w:r w:rsidRPr="00263408">
              <w:rPr>
                <w:b/>
                <w:bCs/>
              </w:rPr>
              <w:t>NAICS Codes</w:t>
            </w:r>
          </w:p>
        </w:tc>
      </w:tr>
      <w:tr w14:paraId="731F8FDE" w14:textId="77777777" w:rsidTr="00CA5276">
        <w:tblPrEx>
          <w:tblW w:w="9149" w:type="dxa"/>
          <w:tblInd w:w="112" w:type="dxa"/>
          <w:tblLayout w:type="fixed"/>
          <w:tblCellMar>
            <w:left w:w="112" w:type="dxa"/>
            <w:right w:w="112" w:type="dxa"/>
          </w:tblCellMar>
          <w:tblLook w:val="0000"/>
        </w:tblPrEx>
        <w:trPr>
          <w:trHeight w:val="432"/>
        </w:trPr>
        <w:tc>
          <w:tcPr>
            <w:tcW w:w="5819"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7BBA22D4" w14:textId="77777777">
            <w:pPr>
              <w:pBdr>
                <w:top w:val="single" w:sz="6" w:space="0" w:color="FFFFFF"/>
                <w:left w:val="single" w:sz="6" w:space="0" w:color="FFFFFF"/>
                <w:bottom w:val="single" w:sz="6" w:space="0" w:color="FFFFFF"/>
                <w:right w:val="single" w:sz="6" w:space="0" w:color="FFFFFF"/>
              </w:pBdr>
            </w:pPr>
            <w:r w:rsidRPr="00263408">
              <w:t>Administration of Air and Water Resource and Solid Waste Management Programs</w:t>
            </w:r>
          </w:p>
        </w:tc>
        <w:tc>
          <w:tcPr>
            <w:tcW w:w="1620"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2ED71C5F" w14:textId="77777777">
            <w:pPr>
              <w:pBdr>
                <w:top w:val="single" w:sz="6" w:space="0" w:color="FFFFFF"/>
                <w:left w:val="single" w:sz="6" w:space="0" w:color="FFFFFF"/>
                <w:bottom w:val="single" w:sz="6" w:space="0" w:color="FFFFFF"/>
                <w:right w:val="single" w:sz="6" w:space="0" w:color="FFFFFF"/>
              </w:pBdr>
              <w:jc w:val="center"/>
            </w:pPr>
            <w:r w:rsidRPr="00263408">
              <w:t>9511</w:t>
            </w:r>
          </w:p>
        </w:tc>
        <w:tc>
          <w:tcPr>
            <w:tcW w:w="1710" w:type="dxa"/>
            <w:tcBorders>
              <w:top w:val="single" w:sz="7" w:space="0" w:color="000000"/>
              <w:left w:val="single" w:sz="7" w:space="0" w:color="000000"/>
              <w:bottom w:val="single" w:sz="6" w:space="0" w:color="FFFFFF"/>
              <w:right w:val="single" w:sz="7" w:space="0" w:color="000000"/>
            </w:tcBorders>
            <w:vAlign w:val="center"/>
          </w:tcPr>
          <w:p w:rsidR="00A32B3C" w:rsidRPr="00263408" w:rsidP="00CA5276" w14:paraId="0D683E02" w14:textId="77777777">
            <w:pPr>
              <w:pBdr>
                <w:top w:val="single" w:sz="6" w:space="0" w:color="FFFFFF"/>
                <w:left w:val="single" w:sz="6" w:space="0" w:color="FFFFFF"/>
                <w:bottom w:val="single" w:sz="6" w:space="0" w:color="FFFFFF"/>
                <w:right w:val="single" w:sz="6" w:space="0" w:color="FFFFFF"/>
              </w:pBdr>
              <w:jc w:val="center"/>
            </w:pPr>
            <w:r w:rsidRPr="00263408">
              <w:t>924110</w:t>
            </w:r>
          </w:p>
        </w:tc>
      </w:tr>
      <w:tr w14:paraId="51E2BBA4" w14:textId="77777777" w:rsidTr="00CA5276">
        <w:tblPrEx>
          <w:tblW w:w="9149" w:type="dxa"/>
          <w:tblInd w:w="112" w:type="dxa"/>
          <w:tblLayout w:type="fixed"/>
          <w:tblCellMar>
            <w:left w:w="112" w:type="dxa"/>
            <w:right w:w="112" w:type="dxa"/>
          </w:tblCellMar>
          <w:tblLook w:val="0000"/>
        </w:tblPrEx>
        <w:trPr>
          <w:trHeight w:val="432"/>
        </w:trPr>
        <w:tc>
          <w:tcPr>
            <w:tcW w:w="5819"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1CDF19E2" w14:textId="77777777">
            <w:pPr>
              <w:tabs>
                <w:tab w:val="left" w:pos="3045"/>
              </w:tabs>
            </w:pPr>
            <w:r w:rsidRPr="00263408">
              <w:t>Hazardous Waste Treatment and Disposal</w:t>
            </w:r>
          </w:p>
        </w:tc>
        <w:tc>
          <w:tcPr>
            <w:tcW w:w="1620"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35F0ABAC" w14:textId="77777777">
            <w:pPr>
              <w:pBdr>
                <w:top w:val="single" w:sz="6" w:space="0" w:color="FFFFFF"/>
                <w:left w:val="single" w:sz="6" w:space="0" w:color="FFFFFF"/>
                <w:bottom w:val="single" w:sz="6" w:space="0" w:color="FFFFFF"/>
                <w:right w:val="single" w:sz="6" w:space="0" w:color="FFFFFF"/>
              </w:pBdr>
              <w:jc w:val="center"/>
            </w:pPr>
            <w:r w:rsidRPr="00263408">
              <w:t>4953</w:t>
            </w:r>
          </w:p>
        </w:tc>
        <w:tc>
          <w:tcPr>
            <w:tcW w:w="1710" w:type="dxa"/>
            <w:tcBorders>
              <w:top w:val="single" w:sz="7" w:space="0" w:color="000000"/>
              <w:left w:val="single" w:sz="7" w:space="0" w:color="000000"/>
              <w:bottom w:val="single" w:sz="6" w:space="0" w:color="FFFFFF"/>
              <w:right w:val="single" w:sz="7" w:space="0" w:color="000000"/>
            </w:tcBorders>
            <w:vAlign w:val="center"/>
          </w:tcPr>
          <w:p w:rsidR="00A32B3C" w:rsidRPr="00263408" w:rsidP="00CA5276" w14:paraId="6CF6C4A4" w14:textId="77777777">
            <w:pPr>
              <w:pBdr>
                <w:top w:val="single" w:sz="6" w:space="0" w:color="FFFFFF"/>
                <w:left w:val="single" w:sz="6" w:space="0" w:color="FFFFFF"/>
                <w:bottom w:val="single" w:sz="6" w:space="0" w:color="FFFFFF"/>
                <w:right w:val="single" w:sz="6" w:space="0" w:color="FFFFFF"/>
              </w:pBdr>
              <w:jc w:val="center"/>
            </w:pPr>
            <w:r w:rsidRPr="00263408">
              <w:t>562211</w:t>
            </w:r>
          </w:p>
        </w:tc>
      </w:tr>
      <w:tr w14:paraId="275EFE69" w14:textId="77777777" w:rsidTr="00CA5276">
        <w:tblPrEx>
          <w:tblW w:w="9149" w:type="dxa"/>
          <w:tblInd w:w="112" w:type="dxa"/>
          <w:tblLayout w:type="fixed"/>
          <w:tblCellMar>
            <w:left w:w="112" w:type="dxa"/>
            <w:right w:w="112" w:type="dxa"/>
          </w:tblCellMar>
          <w:tblLook w:val="0000"/>
        </w:tblPrEx>
        <w:trPr>
          <w:trHeight w:val="432"/>
        </w:trPr>
        <w:tc>
          <w:tcPr>
            <w:tcW w:w="5819"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02456A5C" w14:textId="77777777">
            <w:pPr>
              <w:tabs>
                <w:tab w:val="left" w:pos="3045"/>
              </w:tabs>
            </w:pPr>
            <w:r w:rsidRPr="00263408">
              <w:t>Materials Recovery Facilities</w:t>
            </w:r>
          </w:p>
        </w:tc>
        <w:tc>
          <w:tcPr>
            <w:tcW w:w="1620"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3C0DEE7D" w14:textId="77777777">
            <w:pPr>
              <w:pBdr>
                <w:top w:val="single" w:sz="6" w:space="0" w:color="FFFFFF"/>
                <w:left w:val="single" w:sz="6" w:space="0" w:color="FFFFFF"/>
                <w:bottom w:val="single" w:sz="6" w:space="0" w:color="FFFFFF"/>
                <w:right w:val="single" w:sz="6" w:space="0" w:color="FFFFFF"/>
              </w:pBdr>
              <w:jc w:val="center"/>
            </w:pPr>
            <w:r w:rsidRPr="00263408">
              <w:t>4953</w:t>
            </w:r>
          </w:p>
        </w:tc>
        <w:tc>
          <w:tcPr>
            <w:tcW w:w="1710" w:type="dxa"/>
            <w:tcBorders>
              <w:top w:val="single" w:sz="7" w:space="0" w:color="000000"/>
              <w:left w:val="single" w:sz="7" w:space="0" w:color="000000"/>
              <w:bottom w:val="single" w:sz="6" w:space="0" w:color="FFFFFF"/>
              <w:right w:val="single" w:sz="7" w:space="0" w:color="000000"/>
            </w:tcBorders>
            <w:vAlign w:val="center"/>
          </w:tcPr>
          <w:p w:rsidR="00A32B3C" w:rsidRPr="00263408" w:rsidP="00CA5276" w14:paraId="7D830B8C" w14:textId="77777777">
            <w:pPr>
              <w:pBdr>
                <w:top w:val="single" w:sz="6" w:space="0" w:color="FFFFFF"/>
                <w:left w:val="single" w:sz="6" w:space="0" w:color="FFFFFF"/>
                <w:bottom w:val="single" w:sz="6" w:space="0" w:color="FFFFFF"/>
                <w:right w:val="single" w:sz="6" w:space="0" w:color="FFFFFF"/>
              </w:pBdr>
              <w:jc w:val="center"/>
            </w:pPr>
            <w:r w:rsidRPr="00263408">
              <w:t>562920</w:t>
            </w:r>
          </w:p>
        </w:tc>
      </w:tr>
      <w:tr w14:paraId="4938185E" w14:textId="77777777" w:rsidTr="00CA5276">
        <w:tblPrEx>
          <w:tblW w:w="9149" w:type="dxa"/>
          <w:tblInd w:w="112" w:type="dxa"/>
          <w:tblLayout w:type="fixed"/>
          <w:tblCellMar>
            <w:left w:w="112" w:type="dxa"/>
            <w:right w:w="112" w:type="dxa"/>
          </w:tblCellMar>
          <w:tblLook w:val="0000"/>
        </w:tblPrEx>
        <w:trPr>
          <w:trHeight w:val="432"/>
        </w:trPr>
        <w:tc>
          <w:tcPr>
            <w:tcW w:w="5819"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0252C210" w14:textId="77777777">
            <w:pPr>
              <w:pBdr>
                <w:top w:val="single" w:sz="6" w:space="0" w:color="FFFFFF"/>
                <w:left w:val="single" w:sz="6" w:space="0" w:color="FFFFFF"/>
                <w:bottom w:val="single" w:sz="6" w:space="0" w:color="FFFFFF"/>
                <w:right w:val="single" w:sz="6" w:space="0" w:color="FFFFFF"/>
              </w:pBdr>
            </w:pPr>
            <w:r w:rsidRPr="00263408">
              <w:t>Other Nonhazardous Waste Treatment and Disposal</w:t>
            </w:r>
          </w:p>
        </w:tc>
        <w:tc>
          <w:tcPr>
            <w:tcW w:w="1620"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3BEB90F7" w14:textId="77777777">
            <w:pPr>
              <w:pBdr>
                <w:top w:val="single" w:sz="6" w:space="0" w:color="FFFFFF"/>
                <w:left w:val="single" w:sz="6" w:space="0" w:color="FFFFFF"/>
                <w:bottom w:val="single" w:sz="6" w:space="0" w:color="FFFFFF"/>
                <w:right w:val="single" w:sz="6" w:space="0" w:color="FFFFFF"/>
              </w:pBdr>
              <w:jc w:val="center"/>
            </w:pPr>
            <w:r w:rsidRPr="00263408">
              <w:t>4953</w:t>
            </w:r>
          </w:p>
        </w:tc>
        <w:tc>
          <w:tcPr>
            <w:tcW w:w="1710" w:type="dxa"/>
            <w:tcBorders>
              <w:top w:val="single" w:sz="7" w:space="0" w:color="000000"/>
              <w:left w:val="single" w:sz="7" w:space="0" w:color="000000"/>
              <w:bottom w:val="single" w:sz="6" w:space="0" w:color="FFFFFF"/>
              <w:right w:val="single" w:sz="7" w:space="0" w:color="000000"/>
            </w:tcBorders>
            <w:vAlign w:val="center"/>
          </w:tcPr>
          <w:p w:rsidR="00A32B3C" w:rsidRPr="00263408" w:rsidP="00CA5276" w14:paraId="57253391" w14:textId="77777777">
            <w:pPr>
              <w:pBdr>
                <w:top w:val="single" w:sz="6" w:space="0" w:color="FFFFFF"/>
                <w:left w:val="single" w:sz="6" w:space="0" w:color="FFFFFF"/>
                <w:bottom w:val="single" w:sz="6" w:space="0" w:color="FFFFFF"/>
                <w:right w:val="single" w:sz="6" w:space="0" w:color="FFFFFF"/>
              </w:pBdr>
              <w:jc w:val="center"/>
            </w:pPr>
            <w:r w:rsidRPr="00263408">
              <w:t>562219</w:t>
            </w:r>
          </w:p>
        </w:tc>
      </w:tr>
      <w:tr w14:paraId="76518BF6" w14:textId="77777777" w:rsidTr="00CA5276">
        <w:tblPrEx>
          <w:tblW w:w="9149" w:type="dxa"/>
          <w:tblInd w:w="112" w:type="dxa"/>
          <w:tblLayout w:type="fixed"/>
          <w:tblCellMar>
            <w:left w:w="112" w:type="dxa"/>
            <w:right w:w="112" w:type="dxa"/>
          </w:tblCellMar>
          <w:tblLook w:val="0000"/>
        </w:tblPrEx>
        <w:trPr>
          <w:trHeight w:val="432"/>
        </w:trPr>
        <w:tc>
          <w:tcPr>
            <w:tcW w:w="5819"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080BAE0F" w14:textId="77777777">
            <w:pPr>
              <w:pBdr>
                <w:top w:val="single" w:sz="6" w:space="0" w:color="FFFFFF"/>
                <w:left w:val="single" w:sz="6" w:space="0" w:color="FFFFFF"/>
                <w:bottom w:val="single" w:sz="6" w:space="0" w:color="FFFFFF"/>
                <w:right w:val="single" w:sz="6" w:space="0" w:color="FFFFFF"/>
              </w:pBdr>
            </w:pPr>
            <w:r w:rsidRPr="00263408">
              <w:t>Solid Waste Combustors and Incinerators</w:t>
            </w:r>
          </w:p>
        </w:tc>
        <w:tc>
          <w:tcPr>
            <w:tcW w:w="1620" w:type="dxa"/>
            <w:tcBorders>
              <w:top w:val="single" w:sz="7" w:space="0" w:color="000000"/>
              <w:left w:val="single" w:sz="7" w:space="0" w:color="000000"/>
              <w:bottom w:val="single" w:sz="6" w:space="0" w:color="FFFFFF"/>
              <w:right w:val="single" w:sz="6" w:space="0" w:color="FFFFFF"/>
            </w:tcBorders>
            <w:vAlign w:val="center"/>
          </w:tcPr>
          <w:p w:rsidR="00A32B3C" w:rsidRPr="00263408" w:rsidP="00CA5276" w14:paraId="43213C1B" w14:textId="77777777">
            <w:pPr>
              <w:pBdr>
                <w:top w:val="single" w:sz="6" w:space="0" w:color="FFFFFF"/>
                <w:left w:val="single" w:sz="6" w:space="0" w:color="FFFFFF"/>
                <w:bottom w:val="single" w:sz="6" w:space="0" w:color="FFFFFF"/>
                <w:right w:val="single" w:sz="6" w:space="0" w:color="FFFFFF"/>
              </w:pBdr>
              <w:jc w:val="center"/>
            </w:pPr>
            <w:r w:rsidRPr="00263408">
              <w:t>4953</w:t>
            </w:r>
          </w:p>
        </w:tc>
        <w:tc>
          <w:tcPr>
            <w:tcW w:w="1710" w:type="dxa"/>
            <w:tcBorders>
              <w:top w:val="single" w:sz="7" w:space="0" w:color="000000"/>
              <w:left w:val="single" w:sz="7" w:space="0" w:color="000000"/>
              <w:bottom w:val="single" w:sz="6" w:space="0" w:color="FFFFFF"/>
              <w:right w:val="single" w:sz="7" w:space="0" w:color="000000"/>
            </w:tcBorders>
            <w:vAlign w:val="center"/>
          </w:tcPr>
          <w:p w:rsidR="00A32B3C" w:rsidRPr="00263408" w:rsidP="00CA5276" w14:paraId="6D0BBCA9" w14:textId="77777777">
            <w:pPr>
              <w:pBdr>
                <w:top w:val="single" w:sz="6" w:space="0" w:color="FFFFFF"/>
                <w:left w:val="single" w:sz="6" w:space="0" w:color="FFFFFF"/>
                <w:bottom w:val="single" w:sz="6" w:space="0" w:color="FFFFFF"/>
                <w:right w:val="single" w:sz="6" w:space="0" w:color="FFFFFF"/>
              </w:pBdr>
              <w:jc w:val="center"/>
            </w:pPr>
            <w:r w:rsidRPr="00CC636A">
              <w:t>562213</w:t>
            </w:r>
          </w:p>
        </w:tc>
      </w:tr>
      <w:tr w14:paraId="50C47906" w14:textId="77777777" w:rsidTr="00CA5276">
        <w:tblPrEx>
          <w:tblW w:w="9149" w:type="dxa"/>
          <w:tblInd w:w="112" w:type="dxa"/>
          <w:tblLayout w:type="fixed"/>
          <w:tblCellMar>
            <w:left w:w="112" w:type="dxa"/>
            <w:right w:w="112" w:type="dxa"/>
          </w:tblCellMar>
          <w:tblLook w:val="0000"/>
        </w:tblPrEx>
        <w:trPr>
          <w:trHeight w:val="432"/>
        </w:trPr>
        <w:tc>
          <w:tcPr>
            <w:tcW w:w="5819" w:type="dxa"/>
            <w:tcBorders>
              <w:top w:val="single" w:sz="7" w:space="0" w:color="000000"/>
              <w:left w:val="single" w:sz="7" w:space="0" w:color="000000"/>
              <w:bottom w:val="single" w:sz="7" w:space="0" w:color="000000"/>
              <w:right w:val="single" w:sz="6" w:space="0" w:color="FFFFFF"/>
            </w:tcBorders>
            <w:vAlign w:val="center"/>
          </w:tcPr>
          <w:p w:rsidR="00A32B3C" w:rsidRPr="00263408" w:rsidP="00CA5276" w14:paraId="31736437" w14:textId="77777777">
            <w:pPr>
              <w:pBdr>
                <w:top w:val="single" w:sz="6" w:space="0" w:color="FFFFFF"/>
                <w:left w:val="single" w:sz="6" w:space="0" w:color="FFFFFF"/>
                <w:bottom w:val="single" w:sz="6" w:space="0" w:color="FFFFFF"/>
                <w:right w:val="single" w:sz="6" w:space="0" w:color="FFFFFF"/>
              </w:pBdr>
            </w:pPr>
            <w:r w:rsidRPr="00263408">
              <w:t>Solid Waste Landfill</w:t>
            </w:r>
          </w:p>
        </w:tc>
        <w:tc>
          <w:tcPr>
            <w:tcW w:w="1620" w:type="dxa"/>
            <w:tcBorders>
              <w:top w:val="single" w:sz="7" w:space="0" w:color="000000"/>
              <w:left w:val="single" w:sz="7" w:space="0" w:color="000000"/>
              <w:bottom w:val="single" w:sz="7" w:space="0" w:color="000000"/>
              <w:right w:val="single" w:sz="6" w:space="0" w:color="FFFFFF"/>
            </w:tcBorders>
            <w:vAlign w:val="center"/>
          </w:tcPr>
          <w:p w:rsidR="00A32B3C" w:rsidRPr="00263408" w:rsidP="00CA5276" w14:paraId="32D85199" w14:textId="77777777">
            <w:pPr>
              <w:pBdr>
                <w:top w:val="single" w:sz="6" w:space="0" w:color="FFFFFF"/>
                <w:left w:val="single" w:sz="6" w:space="0" w:color="FFFFFF"/>
                <w:bottom w:val="single" w:sz="6" w:space="0" w:color="FFFFFF"/>
                <w:right w:val="single" w:sz="6" w:space="0" w:color="FFFFFF"/>
              </w:pBdr>
              <w:jc w:val="center"/>
            </w:pPr>
            <w:r w:rsidRPr="00263408">
              <w:t>4953</w:t>
            </w:r>
          </w:p>
        </w:tc>
        <w:tc>
          <w:tcPr>
            <w:tcW w:w="1710" w:type="dxa"/>
            <w:tcBorders>
              <w:top w:val="single" w:sz="7" w:space="0" w:color="000000"/>
              <w:left w:val="single" w:sz="7" w:space="0" w:color="000000"/>
              <w:bottom w:val="single" w:sz="7" w:space="0" w:color="000000"/>
              <w:right w:val="single" w:sz="7" w:space="0" w:color="000000"/>
            </w:tcBorders>
            <w:vAlign w:val="center"/>
          </w:tcPr>
          <w:p w:rsidR="00A32B3C" w:rsidRPr="00263408" w:rsidP="00CA5276" w14:paraId="2FBF163A" w14:textId="77777777">
            <w:pPr>
              <w:pBdr>
                <w:top w:val="single" w:sz="6" w:space="0" w:color="FFFFFF"/>
                <w:left w:val="single" w:sz="6" w:space="0" w:color="FFFFFF"/>
                <w:bottom w:val="single" w:sz="6" w:space="0" w:color="FFFFFF"/>
                <w:right w:val="single" w:sz="6" w:space="0" w:color="FFFFFF"/>
              </w:pBdr>
              <w:jc w:val="center"/>
            </w:pPr>
            <w:r w:rsidRPr="00CC636A">
              <w:t>562212</w:t>
            </w:r>
          </w:p>
        </w:tc>
      </w:tr>
    </w:tbl>
    <w:p w:rsidR="00CA4CD6" w14:paraId="23750743" w14:textId="77777777">
      <w:pPr>
        <w:pBdr>
          <w:top w:val="single" w:sz="6" w:space="0" w:color="FFFFFF"/>
          <w:left w:val="single" w:sz="6" w:space="0" w:color="FFFFFF"/>
          <w:bottom w:val="single" w:sz="6" w:space="0" w:color="FFFFFF"/>
          <w:right w:val="single" w:sz="6" w:space="0" w:color="FFFFFF"/>
        </w:pBdr>
        <w:rPr>
          <w:color w:val="000000"/>
        </w:rPr>
      </w:pPr>
    </w:p>
    <w:p w:rsidR="00CA4CD6" w14:paraId="3E22D9ED" w14:textId="77777777">
      <w:pPr>
        <w:pBdr>
          <w:top w:val="single" w:sz="6" w:space="0" w:color="FFFFFF"/>
          <w:left w:val="single" w:sz="6" w:space="0" w:color="FFFFFF"/>
          <w:bottom w:val="single" w:sz="6" w:space="0" w:color="FFFFFF"/>
          <w:right w:val="single" w:sz="6" w:space="0" w:color="FFFFFF"/>
        </w:pBdr>
        <w:rPr>
          <w:color w:val="000000"/>
        </w:rPr>
      </w:pPr>
    </w:p>
    <w:p w:rsidR="00CA4CD6" w14:paraId="5A0F24B3" w14:textId="15FD82CD">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14:paraId="417133C3"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CA4CD6" w14:paraId="2DFB6456" w14:textId="047627AF">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Pr>
          <w:color w:val="000000"/>
        </w:rPr>
        <w:t>n this ICR</w:t>
      </w:r>
      <w:r>
        <w:rPr>
          <w:color w:val="000000"/>
        </w:rPr>
        <w:t>, all the data</w:t>
      </w:r>
      <w:r>
        <w:rPr>
          <w:color w:val="000000"/>
        </w:rPr>
        <w:t xml:space="preserve"> </w:t>
      </w:r>
      <w:r>
        <w:rPr>
          <w:color w:val="000000"/>
        </w:rPr>
        <w:t xml:space="preserve">that </w:t>
      </w:r>
      <w:r w:rsidR="00456B7B">
        <w:rPr>
          <w:color w:val="000000"/>
        </w:rPr>
        <w:t xml:space="preserve">are </w:t>
      </w:r>
      <w:r>
        <w:rPr>
          <w:color w:val="000000"/>
        </w:rPr>
        <w:t xml:space="preserve">recorded or reported </w:t>
      </w:r>
      <w:r>
        <w:rPr>
          <w:color w:val="000000"/>
        </w:rPr>
        <w:t>is</w:t>
      </w:r>
      <w:r>
        <w:rPr>
          <w:color w:val="000000"/>
        </w:rPr>
        <w:t xml:space="preserve"> required by</w:t>
      </w:r>
      <w:r w:rsidR="00233F0F">
        <w:rPr>
          <w:color w:val="000000"/>
        </w:rPr>
        <w:t xml:space="preserve"> the</w:t>
      </w:r>
      <w:r>
        <w:rPr>
          <w:color w:val="FF0000"/>
        </w:rPr>
        <w:t xml:space="preserve"> </w:t>
      </w:r>
      <w:r w:rsidRPr="00263408" w:rsidR="00F01716">
        <w:t xml:space="preserve">NSPS for Incinerators (40 CFR Part 60, Subpart E).  </w:t>
      </w:r>
    </w:p>
    <w:p w:rsidR="00CA4CD6" w14:paraId="64F6F189" w14:textId="77777777">
      <w:pPr>
        <w:pBdr>
          <w:top w:val="single" w:sz="6" w:space="0" w:color="FFFFFF"/>
          <w:left w:val="single" w:sz="6" w:space="0" w:color="FFFFFF"/>
          <w:bottom w:val="single" w:sz="6" w:space="0" w:color="FFFFFF"/>
          <w:right w:val="single" w:sz="6" w:space="0" w:color="FFFFFF"/>
        </w:pBdr>
        <w:rPr>
          <w:color w:val="000000"/>
        </w:rPr>
      </w:pPr>
    </w:p>
    <w:p w:rsidR="00CA4CD6" w14:paraId="709CF01B"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81"/>
        <w:gridCol w:w="207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D195752" w14:textId="77777777">
            <w:pPr>
              <w:spacing w:line="120" w:lineRule="exact"/>
            </w:pPr>
          </w:p>
          <w:p w:rsidR="00CA4CD6" w:rsidRPr="00CF2B37" w:rsidP="00815B1C" w14:paraId="6037C871" w14:textId="28B06546">
            <w:pPr>
              <w:pBdr>
                <w:top w:val="single" w:sz="6" w:space="0" w:color="FFFFFF"/>
                <w:left w:val="single" w:sz="6" w:space="0" w:color="FFFFFF"/>
                <w:bottom w:val="single" w:sz="6" w:space="0" w:color="FFFFFF"/>
                <w:right w:val="single" w:sz="6" w:space="0" w:color="FFFFFF"/>
              </w:pBdr>
              <w:spacing w:after="58"/>
              <w:jc w:val="center"/>
              <w:rPr>
                <w:b/>
              </w:rPr>
            </w:pPr>
            <w:r w:rsidRPr="00F404B3">
              <w:rPr>
                <w:b/>
              </w:rPr>
              <w:t>Notification</w:t>
            </w:r>
            <w:r w:rsidRPr="00F404B3" w:rsidR="006E4A6E">
              <w:rPr>
                <w:b/>
              </w:rPr>
              <w:t>s</w:t>
            </w:r>
          </w:p>
        </w:tc>
      </w:tr>
      <w:tr w14:paraId="3C77EC7A" w14:textId="77777777" w:rsidTr="0080536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C03035" w:rsidRPr="00263408" w:rsidP="00C03035" w14:paraId="7FDA6B3D" w14:textId="77777777">
            <w:pPr>
              <w:keepNext/>
              <w:keepLines/>
              <w:spacing w:line="120" w:lineRule="exact"/>
            </w:pPr>
          </w:p>
          <w:p w:rsidR="00C03035" w:rsidRPr="00FD56E3" w:rsidP="00C03035" w14:paraId="567D45F6" w14:textId="7950ED68">
            <w:pPr>
              <w:pBdr>
                <w:top w:val="single" w:sz="6" w:space="0" w:color="FFFFFF"/>
                <w:left w:val="single" w:sz="6" w:space="0" w:color="FFFFFF"/>
                <w:bottom w:val="single" w:sz="6" w:space="0" w:color="FFFFFF"/>
                <w:right w:val="single" w:sz="6" w:space="0" w:color="FFFFFF"/>
              </w:pBdr>
              <w:spacing w:after="58"/>
              <w:rPr>
                <w:b/>
                <w:bCs/>
              </w:rPr>
            </w:pPr>
            <w:r w:rsidRPr="00263408">
              <w:t>Notification and application of construction or modification.</w:t>
            </w:r>
          </w:p>
        </w:tc>
        <w:tc>
          <w:tcPr>
            <w:tcW w:w="2079" w:type="dxa"/>
            <w:tcBorders>
              <w:top w:val="single" w:sz="7" w:space="0" w:color="000000"/>
              <w:left w:val="single" w:sz="7" w:space="0" w:color="000000"/>
              <w:bottom w:val="single" w:sz="7" w:space="0" w:color="000000"/>
              <w:right w:val="single" w:sz="7" w:space="0" w:color="000000"/>
            </w:tcBorders>
          </w:tcPr>
          <w:p w:rsidR="00C03035" w:rsidRPr="00263408" w:rsidP="00C03035" w14:paraId="30B09E80" w14:textId="77777777">
            <w:pPr>
              <w:keepNext/>
              <w:keepLines/>
              <w:spacing w:line="120" w:lineRule="exact"/>
            </w:pPr>
          </w:p>
          <w:p w:rsidR="00C03035" w:rsidRPr="00FD56E3" w:rsidP="00C03035" w14:paraId="1EF1C74F" w14:textId="02BD67C0">
            <w:pPr>
              <w:pBdr>
                <w:top w:val="single" w:sz="6" w:space="0" w:color="FFFFFF"/>
                <w:left w:val="single" w:sz="6" w:space="0" w:color="FFFFFF"/>
                <w:bottom w:val="single" w:sz="6" w:space="0" w:color="FFFFFF"/>
                <w:right w:val="single" w:sz="6" w:space="0" w:color="FFFFFF"/>
              </w:pBdr>
              <w:spacing w:after="58"/>
              <w:rPr>
                <w:b/>
                <w:bCs/>
              </w:rPr>
            </w:pPr>
            <w:r w:rsidRPr="00263408">
              <w:t>§60.7(a)(1)</w:t>
            </w:r>
          </w:p>
        </w:tc>
      </w:tr>
      <w:tr w14:paraId="74DBFC89" w14:textId="77777777" w:rsidTr="0080536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C03035" w:rsidRPr="00263408" w:rsidP="00C03035" w14:paraId="3741DCA9" w14:textId="77777777">
            <w:pPr>
              <w:keepNext/>
              <w:keepLines/>
              <w:spacing w:line="120" w:lineRule="exact"/>
            </w:pPr>
          </w:p>
          <w:p w:rsidR="00C03035" w:rsidRPr="00CF2B37" w:rsidP="00C03035" w14:paraId="5FB7E8CC" w14:textId="74BB03CE">
            <w:pPr>
              <w:pBdr>
                <w:top w:val="single" w:sz="6" w:space="0" w:color="FFFFFF"/>
                <w:left w:val="single" w:sz="6" w:space="0" w:color="FFFFFF"/>
                <w:bottom w:val="single" w:sz="6" w:space="0" w:color="FFFFFF"/>
                <w:right w:val="single" w:sz="6" w:space="0" w:color="FFFFFF"/>
              </w:pBdr>
              <w:spacing w:after="58"/>
            </w:pPr>
            <w:r w:rsidRPr="00263408">
              <w:t>Notification of actual startup.</w:t>
            </w:r>
          </w:p>
        </w:tc>
        <w:tc>
          <w:tcPr>
            <w:tcW w:w="2079" w:type="dxa"/>
            <w:tcBorders>
              <w:top w:val="single" w:sz="7" w:space="0" w:color="000000"/>
              <w:left w:val="single" w:sz="7" w:space="0" w:color="000000"/>
              <w:bottom w:val="single" w:sz="7" w:space="0" w:color="000000"/>
              <w:right w:val="single" w:sz="7" w:space="0" w:color="000000"/>
            </w:tcBorders>
          </w:tcPr>
          <w:p w:rsidR="00C03035" w:rsidRPr="00263408" w:rsidP="00C03035" w14:paraId="458DE075" w14:textId="77777777">
            <w:pPr>
              <w:keepNext/>
              <w:keepLines/>
              <w:spacing w:line="120" w:lineRule="exact"/>
            </w:pPr>
          </w:p>
          <w:p w:rsidR="00C03035" w:rsidRPr="00CF2B37" w:rsidP="00C03035" w14:paraId="2D6ACA34" w14:textId="6EE8D49F">
            <w:pPr>
              <w:pBdr>
                <w:top w:val="single" w:sz="6" w:space="0" w:color="FFFFFF"/>
                <w:left w:val="single" w:sz="6" w:space="0" w:color="FFFFFF"/>
                <w:bottom w:val="single" w:sz="6" w:space="0" w:color="FFFFFF"/>
                <w:right w:val="single" w:sz="6" w:space="0" w:color="FFFFFF"/>
              </w:pBdr>
              <w:spacing w:after="58"/>
            </w:pPr>
            <w:r w:rsidRPr="00263408">
              <w:t>§60.7(a)(3)</w:t>
            </w:r>
          </w:p>
        </w:tc>
      </w:tr>
      <w:tr w14:paraId="1357996C" w14:textId="77777777" w:rsidTr="0080536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C03035" w:rsidRPr="00263408" w:rsidP="00C03035" w14:paraId="7531DC15" w14:textId="77777777">
            <w:pPr>
              <w:keepNext/>
              <w:keepLines/>
              <w:spacing w:line="120" w:lineRule="exact"/>
            </w:pPr>
          </w:p>
          <w:p w:rsidR="00C03035" w:rsidRPr="00CF2B37" w:rsidP="00C03035" w14:paraId="36741732" w14:textId="14D50971">
            <w:pPr>
              <w:pBdr>
                <w:top w:val="single" w:sz="6" w:space="0" w:color="FFFFFF"/>
                <w:left w:val="single" w:sz="6" w:space="0" w:color="FFFFFF"/>
                <w:bottom w:val="single" w:sz="6" w:space="0" w:color="FFFFFF"/>
                <w:right w:val="single" w:sz="6" w:space="0" w:color="FFFFFF"/>
              </w:pBdr>
              <w:spacing w:after="58"/>
            </w:pPr>
            <w:r w:rsidRPr="00263408">
              <w:t>Notification of physical or operational change which may increase the emission rate.</w:t>
            </w:r>
          </w:p>
        </w:tc>
        <w:tc>
          <w:tcPr>
            <w:tcW w:w="2079" w:type="dxa"/>
            <w:tcBorders>
              <w:top w:val="single" w:sz="7" w:space="0" w:color="000000"/>
              <w:left w:val="single" w:sz="7" w:space="0" w:color="000000"/>
              <w:bottom w:val="single" w:sz="7" w:space="0" w:color="000000"/>
              <w:right w:val="single" w:sz="7" w:space="0" w:color="000000"/>
            </w:tcBorders>
          </w:tcPr>
          <w:p w:rsidR="00C03035" w:rsidRPr="00263408" w:rsidP="00C03035" w14:paraId="4BD7F89C" w14:textId="77777777">
            <w:pPr>
              <w:keepNext/>
              <w:keepLines/>
              <w:spacing w:line="120" w:lineRule="exact"/>
            </w:pPr>
          </w:p>
          <w:p w:rsidR="00C03035" w:rsidRPr="00CF2B37" w:rsidP="00C03035" w14:paraId="1EAAA3B8" w14:textId="37695A3B">
            <w:pPr>
              <w:pBdr>
                <w:top w:val="single" w:sz="6" w:space="0" w:color="FFFFFF"/>
                <w:left w:val="single" w:sz="6" w:space="0" w:color="FFFFFF"/>
                <w:bottom w:val="single" w:sz="6" w:space="0" w:color="FFFFFF"/>
                <w:right w:val="single" w:sz="6" w:space="0" w:color="FFFFFF"/>
              </w:pBdr>
              <w:spacing w:after="58"/>
            </w:pPr>
            <w:r w:rsidRPr="00263408">
              <w:t>§60.7(a)(4)</w:t>
            </w:r>
          </w:p>
        </w:tc>
      </w:tr>
      <w:tr w14:paraId="082A3A3E" w14:textId="77777777" w:rsidTr="0080536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C03035" w:rsidRPr="00263408" w:rsidP="00C03035" w14:paraId="5FB74FF1" w14:textId="77777777">
            <w:pPr>
              <w:keepNext/>
              <w:keepLines/>
              <w:spacing w:line="120" w:lineRule="exact"/>
            </w:pPr>
          </w:p>
          <w:p w:rsidR="00C03035" w:rsidRPr="00CF2B37" w:rsidP="00C03035" w14:paraId="22A573F7" w14:textId="1682A778">
            <w:pPr>
              <w:pBdr>
                <w:top w:val="single" w:sz="6" w:space="0" w:color="FFFFFF"/>
                <w:left w:val="single" w:sz="6" w:space="0" w:color="FFFFFF"/>
                <w:bottom w:val="single" w:sz="6" w:space="0" w:color="FFFFFF"/>
                <w:right w:val="single" w:sz="6" w:space="0" w:color="FFFFFF"/>
              </w:pBdr>
              <w:spacing w:after="58"/>
            </w:pPr>
            <w:r w:rsidRPr="00263408">
              <w:t>Notification of initial performance tests.</w:t>
            </w:r>
          </w:p>
        </w:tc>
        <w:tc>
          <w:tcPr>
            <w:tcW w:w="2079" w:type="dxa"/>
            <w:tcBorders>
              <w:top w:val="single" w:sz="7" w:space="0" w:color="000000"/>
              <w:left w:val="single" w:sz="7" w:space="0" w:color="000000"/>
              <w:bottom w:val="single" w:sz="7" w:space="0" w:color="000000"/>
              <w:right w:val="single" w:sz="7" w:space="0" w:color="000000"/>
            </w:tcBorders>
          </w:tcPr>
          <w:p w:rsidR="00C03035" w:rsidRPr="00263408" w:rsidP="00C03035" w14:paraId="2D5F750C" w14:textId="77777777">
            <w:pPr>
              <w:keepNext/>
              <w:keepLines/>
              <w:spacing w:line="120" w:lineRule="exact"/>
            </w:pPr>
          </w:p>
          <w:p w:rsidR="00C03035" w:rsidRPr="00CF2B37" w:rsidP="00C03035" w14:paraId="405E9941" w14:textId="421A07A7">
            <w:pPr>
              <w:pBdr>
                <w:top w:val="single" w:sz="6" w:space="0" w:color="FFFFFF"/>
                <w:left w:val="single" w:sz="6" w:space="0" w:color="FFFFFF"/>
                <w:bottom w:val="single" w:sz="6" w:space="0" w:color="FFFFFF"/>
                <w:right w:val="single" w:sz="6" w:space="0" w:color="FFFFFF"/>
              </w:pBdr>
              <w:spacing w:after="58"/>
            </w:pPr>
            <w:r w:rsidRPr="00CC636A">
              <w:t>§60.8(d)</w:t>
            </w:r>
          </w:p>
        </w:tc>
      </w:tr>
      <w:tr w14:paraId="64305F2C" w14:textId="77777777" w:rsidTr="0080536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C03035" w:rsidRPr="00263408" w:rsidP="00C03035" w14:paraId="7BA477A4" w14:textId="77777777">
            <w:pPr>
              <w:keepNext/>
              <w:keepLines/>
              <w:spacing w:line="120" w:lineRule="exact"/>
            </w:pPr>
          </w:p>
          <w:p w:rsidR="00C03035" w:rsidRPr="00CF2B37" w:rsidP="00C03035" w14:paraId="57091804" w14:textId="6F8ED6F2">
            <w:pPr>
              <w:pBdr>
                <w:top w:val="single" w:sz="6" w:space="0" w:color="FFFFFF"/>
                <w:left w:val="single" w:sz="6" w:space="0" w:color="FFFFFF"/>
                <w:bottom w:val="single" w:sz="6" w:space="0" w:color="FFFFFF"/>
                <w:right w:val="single" w:sz="6" w:space="0" w:color="FFFFFF"/>
              </w:pBdr>
              <w:spacing w:after="58"/>
            </w:pPr>
            <w:r w:rsidRPr="00263408">
              <w:t>Initial performance test results, to determine the conditions of the performance test, and performance test measurements and results.</w:t>
            </w:r>
          </w:p>
        </w:tc>
        <w:tc>
          <w:tcPr>
            <w:tcW w:w="2079" w:type="dxa"/>
            <w:tcBorders>
              <w:top w:val="single" w:sz="7" w:space="0" w:color="000000"/>
              <w:left w:val="single" w:sz="7" w:space="0" w:color="000000"/>
              <w:bottom w:val="single" w:sz="7" w:space="0" w:color="000000"/>
              <w:right w:val="single" w:sz="7" w:space="0" w:color="000000"/>
            </w:tcBorders>
          </w:tcPr>
          <w:p w:rsidR="00C03035" w:rsidRPr="00263408" w:rsidP="00C03035" w14:paraId="55D8F23B" w14:textId="77777777">
            <w:pPr>
              <w:keepNext/>
              <w:keepLines/>
              <w:spacing w:line="120" w:lineRule="exact"/>
            </w:pPr>
          </w:p>
          <w:p w:rsidR="00C03035" w:rsidRPr="00CF2B37" w:rsidP="00C03035" w14:paraId="12EB33D6" w14:textId="7ED1A60F">
            <w:pPr>
              <w:pBdr>
                <w:top w:val="single" w:sz="6" w:space="0" w:color="FFFFFF"/>
                <w:left w:val="single" w:sz="6" w:space="0" w:color="FFFFFF"/>
                <w:bottom w:val="single" w:sz="6" w:space="0" w:color="FFFFFF"/>
                <w:right w:val="single" w:sz="6" w:space="0" w:color="FFFFFF"/>
              </w:pBdr>
              <w:spacing w:after="58"/>
            </w:pPr>
            <w:r w:rsidRPr="00263408">
              <w:t>§60.8(a) and (c)</w:t>
            </w:r>
          </w:p>
        </w:tc>
      </w:tr>
    </w:tbl>
    <w:p w:rsidR="00CA4CD6" w14:paraId="186FF6F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47D81F2C" w14:textId="77777777" w:rsidTr="00360B2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rsidP="00176616" w14:paraId="1A61D452" w14:textId="77777777">
            <w:pPr>
              <w:spacing w:line="120" w:lineRule="exact"/>
            </w:pPr>
          </w:p>
          <w:p w:rsidR="00CA4CD6" w:rsidRPr="00CF2B37"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6D42E18" w14:textId="77777777" w:rsidTr="00360B2F">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616" w:rsidRPr="00CF2B37" w:rsidP="00176616" w14:paraId="4930BE0A" w14:textId="5FAC9089">
            <w:pPr>
              <w:pBdr>
                <w:top w:val="single" w:sz="6" w:space="0" w:color="FFFFFF"/>
                <w:left w:val="single" w:sz="6" w:space="0" w:color="FFFFFF"/>
                <w:bottom w:val="single" w:sz="6" w:space="0" w:color="FFFFFF"/>
                <w:right w:val="single" w:sz="6" w:space="0" w:color="FFFFFF"/>
              </w:pBdr>
              <w:spacing w:after="58"/>
            </w:pPr>
            <w:r>
              <w:t>Initial performance test</w:t>
            </w:r>
            <w:r w:rsidR="00210311">
              <w:t xml:space="preserve"> report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616" w:rsidRPr="00CF2B37" w:rsidP="00176616" w14:paraId="6DF7646A" w14:textId="40F948AD">
            <w:pPr>
              <w:pBdr>
                <w:top w:val="single" w:sz="6" w:space="0" w:color="FFFFFF"/>
                <w:left w:val="single" w:sz="6" w:space="0" w:color="FFFFFF"/>
                <w:bottom w:val="single" w:sz="6" w:space="0" w:color="FFFFFF"/>
                <w:right w:val="single" w:sz="6" w:space="0" w:color="FFFFFF"/>
              </w:pBdr>
              <w:spacing w:after="58"/>
            </w:pPr>
            <w:r>
              <w:t>60.8(a)</w:t>
            </w:r>
          </w:p>
        </w:tc>
      </w:tr>
    </w:tbl>
    <w:p w:rsidR="00CA4CD6" w14:paraId="727C76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BD6598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14:paraId="593483DA"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81"/>
        <w:gridCol w:w="2079"/>
      </w:tblGrid>
      <w:tr w14:paraId="1F0D0E86" w14:textId="77777777" w:rsidTr="0006759D">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EB321CE" w14:textId="77777777">
            <w:pPr>
              <w:spacing w:line="120" w:lineRule="exact"/>
            </w:pPr>
          </w:p>
          <w:p w:rsidR="00CA4CD6" w:rsidRPr="00CF2B37" w:rsidP="00E116DC" w14:paraId="4924ACFC" w14:textId="0B27B366">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5FA3A522" w14:textId="77777777" w:rsidTr="0080536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06759D" w:rsidRPr="00263408" w:rsidP="0006759D" w14:paraId="667ABA63" w14:textId="77777777">
            <w:pPr>
              <w:spacing w:line="120" w:lineRule="exact"/>
            </w:pPr>
          </w:p>
          <w:p w:rsidR="0006759D" w:rsidRPr="00E116DC" w:rsidP="0006759D" w14:paraId="52F2EF63" w14:textId="0D4D47F4">
            <w:pPr>
              <w:pBdr>
                <w:top w:val="single" w:sz="6" w:space="0" w:color="FFFFFF"/>
                <w:left w:val="single" w:sz="6" w:space="0" w:color="FFFFFF"/>
                <w:bottom w:val="single" w:sz="6" w:space="0" w:color="FFFFFF"/>
                <w:right w:val="single" w:sz="6" w:space="0" w:color="FFFFFF"/>
              </w:pBdr>
              <w:spacing w:after="58"/>
            </w:pPr>
            <w:r w:rsidRPr="00263408">
              <w:t>Records of the occurrence and duration of any startup, shutdown, or malfunction in operation of an affected facility.</w:t>
            </w:r>
          </w:p>
        </w:tc>
        <w:tc>
          <w:tcPr>
            <w:tcW w:w="2079" w:type="dxa"/>
            <w:tcBorders>
              <w:top w:val="single" w:sz="7" w:space="0" w:color="000000"/>
              <w:left w:val="single" w:sz="7" w:space="0" w:color="000000"/>
              <w:bottom w:val="single" w:sz="7" w:space="0" w:color="000000"/>
              <w:right w:val="single" w:sz="7" w:space="0" w:color="000000"/>
            </w:tcBorders>
          </w:tcPr>
          <w:p w:rsidR="0006759D" w:rsidRPr="00263408" w:rsidP="0006759D" w14:paraId="68CE02E7" w14:textId="77777777">
            <w:pPr>
              <w:spacing w:line="120" w:lineRule="exact"/>
            </w:pPr>
          </w:p>
          <w:p w:rsidR="0006759D" w:rsidRPr="00E116DC" w:rsidP="0006759D" w14:paraId="4CD69875" w14:textId="425238A7">
            <w:pPr>
              <w:pBdr>
                <w:top w:val="single" w:sz="6" w:space="0" w:color="FFFFFF"/>
                <w:left w:val="single" w:sz="6" w:space="0" w:color="FFFFFF"/>
                <w:bottom w:val="single" w:sz="6" w:space="0" w:color="FFFFFF"/>
                <w:right w:val="single" w:sz="6" w:space="0" w:color="FFFFFF"/>
              </w:pBdr>
              <w:spacing w:after="58"/>
            </w:pPr>
            <w:r w:rsidRPr="00263408">
              <w:t>§60.7(b)</w:t>
            </w:r>
          </w:p>
        </w:tc>
      </w:tr>
      <w:tr w14:paraId="36691C85" w14:textId="77777777" w:rsidTr="0080536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06759D" w:rsidRPr="00263408" w:rsidP="0006759D" w14:paraId="67542540" w14:textId="77777777">
            <w:pPr>
              <w:spacing w:line="120" w:lineRule="exact"/>
            </w:pPr>
          </w:p>
          <w:p w:rsidR="0006759D" w:rsidRPr="00CF2B37" w:rsidP="0006759D" w14:paraId="2402E105" w14:textId="2225E623">
            <w:pPr>
              <w:pBdr>
                <w:top w:val="single" w:sz="6" w:space="0" w:color="FFFFFF"/>
                <w:left w:val="single" w:sz="6" w:space="0" w:color="FFFFFF"/>
                <w:bottom w:val="single" w:sz="6" w:space="0" w:color="FFFFFF"/>
                <w:right w:val="single" w:sz="6" w:space="0" w:color="FFFFFF"/>
              </w:pBdr>
              <w:spacing w:after="58"/>
            </w:pPr>
            <w:r w:rsidRPr="00263408">
              <w:t>Records of malfunctions of the air pollution control equipment.</w:t>
            </w:r>
          </w:p>
        </w:tc>
        <w:tc>
          <w:tcPr>
            <w:tcW w:w="2079" w:type="dxa"/>
            <w:tcBorders>
              <w:top w:val="single" w:sz="7" w:space="0" w:color="000000"/>
              <w:left w:val="single" w:sz="7" w:space="0" w:color="000000"/>
              <w:bottom w:val="single" w:sz="7" w:space="0" w:color="000000"/>
              <w:right w:val="single" w:sz="7" w:space="0" w:color="000000"/>
            </w:tcBorders>
          </w:tcPr>
          <w:p w:rsidR="0006759D" w:rsidRPr="00263408" w:rsidP="0006759D" w14:paraId="22FA970C" w14:textId="77777777">
            <w:pPr>
              <w:spacing w:line="120" w:lineRule="exact"/>
            </w:pPr>
          </w:p>
          <w:p w:rsidR="0006759D" w:rsidRPr="00CF2B37" w:rsidP="0006759D" w14:paraId="1D7F443A" w14:textId="02816208">
            <w:pPr>
              <w:pBdr>
                <w:top w:val="single" w:sz="6" w:space="0" w:color="FFFFFF"/>
                <w:left w:val="single" w:sz="6" w:space="0" w:color="FFFFFF"/>
                <w:bottom w:val="single" w:sz="6" w:space="0" w:color="FFFFFF"/>
                <w:right w:val="single" w:sz="6" w:space="0" w:color="FFFFFF"/>
              </w:pBdr>
              <w:spacing w:after="58"/>
            </w:pPr>
            <w:r w:rsidRPr="00CC636A">
              <w:t>§60.7(b)</w:t>
            </w:r>
          </w:p>
        </w:tc>
      </w:tr>
      <w:tr w14:paraId="7B98B13A" w14:textId="77777777" w:rsidTr="0080536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06759D" w:rsidRPr="00263408" w:rsidP="0006759D" w14:paraId="389A8900" w14:textId="77777777">
            <w:pPr>
              <w:spacing w:line="120" w:lineRule="exact"/>
            </w:pPr>
          </w:p>
          <w:p w:rsidR="0006759D" w:rsidRPr="00CF2B37" w:rsidP="0006759D" w14:paraId="7977DDAC" w14:textId="1B869268">
            <w:pPr>
              <w:pBdr>
                <w:top w:val="single" w:sz="6" w:space="0" w:color="FFFFFF"/>
                <w:left w:val="single" w:sz="6" w:space="0" w:color="FFFFFF"/>
                <w:bottom w:val="single" w:sz="6" w:space="0" w:color="FFFFFF"/>
                <w:right w:val="single" w:sz="6" w:space="0" w:color="FFFFFF"/>
              </w:pBdr>
              <w:spacing w:after="58"/>
            </w:pPr>
            <w:r w:rsidRPr="00263408">
              <w:t>Records of periods when the system is inoperative.</w:t>
            </w:r>
          </w:p>
        </w:tc>
        <w:tc>
          <w:tcPr>
            <w:tcW w:w="2079" w:type="dxa"/>
            <w:tcBorders>
              <w:top w:val="single" w:sz="7" w:space="0" w:color="000000"/>
              <w:left w:val="single" w:sz="7" w:space="0" w:color="000000"/>
              <w:bottom w:val="single" w:sz="7" w:space="0" w:color="000000"/>
              <w:right w:val="single" w:sz="7" w:space="0" w:color="000000"/>
            </w:tcBorders>
          </w:tcPr>
          <w:p w:rsidR="0006759D" w:rsidRPr="00263408" w:rsidP="0006759D" w14:paraId="14AB5C40" w14:textId="77777777">
            <w:pPr>
              <w:spacing w:line="120" w:lineRule="exact"/>
            </w:pPr>
          </w:p>
          <w:p w:rsidR="0006759D" w:rsidRPr="00CF2B37" w:rsidP="0006759D" w14:paraId="06801B01" w14:textId="0CFECD22">
            <w:pPr>
              <w:pBdr>
                <w:top w:val="single" w:sz="6" w:space="0" w:color="FFFFFF"/>
                <w:left w:val="single" w:sz="6" w:space="0" w:color="FFFFFF"/>
                <w:bottom w:val="single" w:sz="6" w:space="0" w:color="FFFFFF"/>
                <w:right w:val="single" w:sz="6" w:space="0" w:color="FFFFFF"/>
              </w:pBdr>
              <w:spacing w:after="58"/>
            </w:pPr>
            <w:r w:rsidRPr="00CC636A">
              <w:t>§60.7(b)</w:t>
            </w:r>
          </w:p>
        </w:tc>
      </w:tr>
      <w:tr w14:paraId="358CD5AD" w14:textId="77777777" w:rsidTr="0080536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06759D" w:rsidRPr="00263408" w:rsidP="0006759D" w14:paraId="26104893" w14:textId="77777777">
            <w:pPr>
              <w:spacing w:line="120" w:lineRule="exact"/>
            </w:pPr>
          </w:p>
          <w:p w:rsidR="0006759D" w:rsidRPr="00CF2B37" w:rsidP="0006759D" w14:paraId="66C26C2F" w14:textId="59BD0438">
            <w:pPr>
              <w:pBdr>
                <w:top w:val="single" w:sz="6" w:space="0" w:color="FFFFFF"/>
                <w:left w:val="single" w:sz="6" w:space="0" w:color="FFFFFF"/>
                <w:bottom w:val="single" w:sz="6" w:space="0" w:color="FFFFFF"/>
                <w:right w:val="single" w:sz="6" w:space="0" w:color="FFFFFF"/>
              </w:pBdr>
              <w:spacing w:after="58"/>
            </w:pPr>
            <w:r w:rsidRPr="00263408">
              <w:t>Records of daily charging rates and hours of operation.</w:t>
            </w:r>
          </w:p>
        </w:tc>
        <w:tc>
          <w:tcPr>
            <w:tcW w:w="2079" w:type="dxa"/>
            <w:tcBorders>
              <w:top w:val="single" w:sz="7" w:space="0" w:color="000000"/>
              <w:left w:val="single" w:sz="7" w:space="0" w:color="000000"/>
              <w:bottom w:val="single" w:sz="7" w:space="0" w:color="000000"/>
              <w:right w:val="single" w:sz="7" w:space="0" w:color="000000"/>
            </w:tcBorders>
          </w:tcPr>
          <w:p w:rsidR="0006759D" w:rsidRPr="00263408" w:rsidP="0006759D" w14:paraId="4357C9DC" w14:textId="77777777">
            <w:pPr>
              <w:spacing w:line="120" w:lineRule="exact"/>
            </w:pPr>
          </w:p>
          <w:p w:rsidR="0006759D" w:rsidRPr="00CF2B37" w:rsidP="0006759D" w14:paraId="4BBD3AFD" w14:textId="19E7DDE2">
            <w:pPr>
              <w:pBdr>
                <w:top w:val="single" w:sz="6" w:space="0" w:color="FFFFFF"/>
                <w:left w:val="single" w:sz="6" w:space="0" w:color="FFFFFF"/>
                <w:bottom w:val="single" w:sz="6" w:space="0" w:color="FFFFFF"/>
                <w:right w:val="single" w:sz="6" w:space="0" w:color="FFFFFF"/>
              </w:pBdr>
              <w:spacing w:after="58"/>
            </w:pPr>
            <w:r w:rsidRPr="00263408">
              <w:t>§60.53(a)</w:t>
            </w:r>
          </w:p>
        </w:tc>
      </w:tr>
      <w:tr w14:paraId="1DD094DA" w14:textId="77777777" w:rsidTr="0080536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06759D" w:rsidRPr="00263408" w:rsidP="0006759D" w14:paraId="6F37DC39" w14:textId="77777777">
            <w:pPr>
              <w:spacing w:line="120" w:lineRule="exact"/>
            </w:pPr>
          </w:p>
          <w:p w:rsidR="0006759D" w:rsidRPr="00CF2B37" w:rsidP="0006759D" w14:paraId="12DF1827" w14:textId="4D086E98">
            <w:pPr>
              <w:pBdr>
                <w:top w:val="single" w:sz="6" w:space="0" w:color="FFFFFF"/>
                <w:left w:val="single" w:sz="6" w:space="0" w:color="FFFFFF"/>
                <w:bottom w:val="single" w:sz="6" w:space="0" w:color="FFFFFF"/>
                <w:right w:val="single" w:sz="6" w:space="0" w:color="FFFFFF"/>
              </w:pBdr>
              <w:spacing w:after="58"/>
            </w:pPr>
            <w:r w:rsidRPr="00263408">
              <w:t>Records of the initial performance test and performance test measurements and results.</w:t>
            </w:r>
          </w:p>
        </w:tc>
        <w:tc>
          <w:tcPr>
            <w:tcW w:w="2079" w:type="dxa"/>
            <w:tcBorders>
              <w:top w:val="single" w:sz="7" w:space="0" w:color="000000"/>
              <w:left w:val="single" w:sz="7" w:space="0" w:color="000000"/>
              <w:bottom w:val="single" w:sz="7" w:space="0" w:color="000000"/>
              <w:right w:val="single" w:sz="7" w:space="0" w:color="000000"/>
            </w:tcBorders>
          </w:tcPr>
          <w:p w:rsidR="0006759D" w:rsidRPr="00263408" w:rsidP="0006759D" w14:paraId="578788AC" w14:textId="77777777">
            <w:pPr>
              <w:spacing w:line="120" w:lineRule="exact"/>
            </w:pPr>
          </w:p>
          <w:p w:rsidR="0006759D" w:rsidRPr="00CF2B37" w:rsidP="0006759D" w14:paraId="13AE3915" w14:textId="059304F5">
            <w:pPr>
              <w:pBdr>
                <w:top w:val="single" w:sz="6" w:space="0" w:color="FFFFFF"/>
                <w:left w:val="single" w:sz="6" w:space="0" w:color="FFFFFF"/>
                <w:bottom w:val="single" w:sz="6" w:space="0" w:color="FFFFFF"/>
                <w:right w:val="single" w:sz="6" w:space="0" w:color="FFFFFF"/>
              </w:pBdr>
              <w:spacing w:after="58"/>
            </w:pPr>
            <w:r w:rsidRPr="00263408">
              <w:t>§60.8(c)</w:t>
            </w:r>
          </w:p>
        </w:tc>
      </w:tr>
      <w:tr w14:paraId="32AE5640" w14:textId="77777777" w:rsidTr="0080536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06759D" w:rsidRPr="00263408" w:rsidP="0006759D" w14:paraId="7431CFA4" w14:textId="77777777">
            <w:pPr>
              <w:spacing w:line="120" w:lineRule="exact"/>
            </w:pPr>
          </w:p>
          <w:p w:rsidR="0006759D" w:rsidRPr="00CF2B37" w:rsidP="0006759D" w14:paraId="2BD4034B" w14:textId="35F7BFF7">
            <w:pPr>
              <w:pBdr>
                <w:top w:val="single" w:sz="6" w:space="0" w:color="FFFFFF"/>
                <w:left w:val="single" w:sz="6" w:space="0" w:color="FFFFFF"/>
                <w:bottom w:val="single" w:sz="6" w:space="0" w:color="FFFFFF"/>
                <w:right w:val="single" w:sz="6" w:space="0" w:color="FFFFFF"/>
              </w:pBdr>
              <w:spacing w:after="58"/>
            </w:pPr>
            <w:r w:rsidRPr="00263408">
              <w:t>Maintain records for two years.</w:t>
            </w:r>
          </w:p>
        </w:tc>
        <w:tc>
          <w:tcPr>
            <w:tcW w:w="2079" w:type="dxa"/>
            <w:tcBorders>
              <w:top w:val="single" w:sz="7" w:space="0" w:color="000000"/>
              <w:left w:val="single" w:sz="7" w:space="0" w:color="000000"/>
              <w:bottom w:val="single" w:sz="7" w:space="0" w:color="000000"/>
              <w:right w:val="single" w:sz="7" w:space="0" w:color="000000"/>
            </w:tcBorders>
          </w:tcPr>
          <w:p w:rsidR="0006759D" w:rsidRPr="00263408" w:rsidP="0006759D" w14:paraId="7C8C2418" w14:textId="77777777">
            <w:pPr>
              <w:spacing w:line="120" w:lineRule="exact"/>
            </w:pPr>
          </w:p>
          <w:p w:rsidR="0006759D" w:rsidRPr="00CF2B37" w:rsidP="0006759D" w14:paraId="7F8F2C95" w14:textId="2751A3DB">
            <w:pPr>
              <w:pBdr>
                <w:top w:val="single" w:sz="6" w:space="0" w:color="FFFFFF"/>
                <w:left w:val="single" w:sz="6" w:space="0" w:color="FFFFFF"/>
                <w:bottom w:val="single" w:sz="6" w:space="0" w:color="FFFFFF"/>
                <w:right w:val="single" w:sz="6" w:space="0" w:color="FFFFFF"/>
              </w:pBdr>
              <w:spacing w:after="58"/>
            </w:pPr>
            <w:r w:rsidRPr="00263408">
              <w:t>§60.7(f)</w:t>
            </w:r>
          </w:p>
        </w:tc>
      </w:tr>
    </w:tbl>
    <w:p w:rsidR="00CA4CD6" w14:paraId="62512DB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CA4CD6" w:rsidP="0049327D" w14:paraId="17492E3E" w14:textId="519BADC1">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Pr>
          <w:color w:val="000000"/>
        </w:rPr>
        <w:t>espondents are using monitoring equipment that automatically records parameter data.</w:t>
      </w:r>
      <w:r w:rsidR="009C7E97">
        <w:rPr>
          <w:color w:val="000000"/>
        </w:rPr>
        <w:t xml:space="preserve"> </w:t>
      </w:r>
      <w:r>
        <w:rPr>
          <w:color w:val="000000"/>
        </w:rPr>
        <w:t xml:space="preserve">Although personnel at the affected facility must </w:t>
      </w:r>
      <w:r>
        <w:rPr>
          <w:color w:val="000000"/>
        </w:rPr>
        <w:t xml:space="preserve">still </w:t>
      </w:r>
      <w:r>
        <w:rPr>
          <w:color w:val="000000"/>
        </w:rPr>
        <w:t xml:space="preserve">evaluate the data, internal automation has significantly reduced the burden associated with monitoring and recordkeeping at </w:t>
      </w:r>
      <w:r>
        <w:rPr>
          <w:color w:val="000000"/>
        </w:rPr>
        <w:t>a</w:t>
      </w:r>
      <w:r>
        <w:rPr>
          <w:color w:val="000000"/>
        </w:rPr>
        <w:t xml:space="preserve"> plant site.</w:t>
      </w:r>
    </w:p>
    <w:p w:rsidR="00CA28F1" w:rsidP="0049327D" w14:paraId="5C65A35F" w14:textId="2E3EE601">
      <w:pPr>
        <w:pBdr>
          <w:top w:val="single" w:sz="6" w:space="0" w:color="FFFFFF"/>
          <w:left w:val="single" w:sz="6" w:space="0" w:color="FFFFFF"/>
          <w:bottom w:val="single" w:sz="6" w:space="0" w:color="FFFFFF"/>
          <w:right w:val="single" w:sz="6" w:space="0" w:color="FFFFFF"/>
        </w:pBdr>
        <w:ind w:firstLine="720"/>
        <w:rPr>
          <w:color w:val="000000"/>
        </w:rPr>
      </w:pPr>
    </w:p>
    <w:p w:rsidR="00CA4CD6" w:rsidP="00504745" w14:paraId="588DA5A2" w14:textId="2BF0E392">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14:paraId="535724C4" w14:textId="512A4D0B">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9445" w:type="dxa"/>
        <w:tblLook w:val="04A0"/>
      </w:tblPr>
      <w:tblGrid>
        <w:gridCol w:w="9445"/>
      </w:tblGrid>
      <w:tr w14:paraId="089FFB13" w14:textId="41E04476" w:rsidTr="003C677A">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3C677A">
        <w:tblPrEx>
          <w:tblW w:w="9445" w:type="dxa"/>
          <w:tblLook w:val="04A0"/>
        </w:tblPrEx>
        <w:trPr>
          <w:trHeight w:val="432"/>
        </w:trPr>
        <w:tc>
          <w:tcPr>
            <w:tcW w:w="9445" w:type="dxa"/>
            <w:vAlign w:val="center"/>
          </w:tcPr>
          <w:p w:rsidR="00E116DC" w:rsidRPr="00B04A5C" w:rsidP="00B04A5C" w14:paraId="7C6FAEC9" w14:textId="6B5FB05A">
            <w:pPr>
              <w:outlineLvl w:val="0"/>
              <w:rPr>
                <w:color w:val="000000"/>
              </w:rPr>
            </w:pPr>
            <w:r w:rsidRPr="00B04A5C">
              <w:rPr>
                <w:color w:val="000000"/>
              </w:rPr>
              <w:t>Familiarization with the regulatory requirements.</w:t>
            </w:r>
          </w:p>
        </w:tc>
      </w:tr>
      <w:tr w14:paraId="61A3CA2B" w14:textId="3DCD495E" w:rsidTr="003C677A">
        <w:tblPrEx>
          <w:tblW w:w="9445" w:type="dxa"/>
          <w:tblLook w:val="04A0"/>
        </w:tblPrEx>
        <w:trPr>
          <w:trHeight w:val="719"/>
        </w:trPr>
        <w:tc>
          <w:tcPr>
            <w:tcW w:w="9445" w:type="dxa"/>
            <w:vAlign w:val="center"/>
          </w:tcPr>
          <w:p w:rsidR="00E116DC" w:rsidRPr="00B04A5C" w:rsidP="00B04A5C" w14:paraId="5B0ECB8D" w14:textId="26529029">
            <w:pPr>
              <w:outlineLvl w:val="0"/>
              <w:rPr>
                <w:color w:val="000000"/>
              </w:rPr>
            </w:pPr>
            <w:r w:rsidRPr="00263408">
              <w:t>Install, calibrate, maintain, and operate CMS for opacity, or for pressure drop and liquid supply pressure for wet scrubber.</w:t>
            </w:r>
          </w:p>
        </w:tc>
      </w:tr>
      <w:tr w14:paraId="1ED261EE" w14:textId="005A7CAD" w:rsidTr="003C677A">
        <w:tblPrEx>
          <w:tblW w:w="9445" w:type="dxa"/>
          <w:tblLook w:val="04A0"/>
        </w:tblPrEx>
        <w:trPr>
          <w:trHeight w:val="701"/>
        </w:trPr>
        <w:tc>
          <w:tcPr>
            <w:tcW w:w="9445" w:type="dxa"/>
            <w:vAlign w:val="center"/>
          </w:tcPr>
          <w:p w:rsidR="00E116DC" w:rsidRPr="00B04A5C" w:rsidP="00B04A5C" w14:paraId="638FCDAD" w14:textId="19451B1D">
            <w:pPr>
              <w:outlineLvl w:val="0"/>
              <w:rPr>
                <w:color w:val="000000"/>
              </w:rPr>
            </w:pPr>
            <w:r w:rsidRPr="00263408">
              <w:t>Perform initial performance test, Reference Method 1, 2, 3B, and 5 test, and repeat performance tests if necessary.</w:t>
            </w:r>
          </w:p>
        </w:tc>
      </w:tr>
      <w:tr w14:paraId="11F08619" w14:textId="4B7BC935" w:rsidTr="003C677A">
        <w:tblPrEx>
          <w:tblW w:w="9445" w:type="dxa"/>
          <w:tblLook w:val="04A0"/>
        </w:tblPrEx>
        <w:trPr>
          <w:trHeight w:val="432"/>
        </w:trPr>
        <w:tc>
          <w:tcPr>
            <w:tcW w:w="9445" w:type="dxa"/>
            <w:vAlign w:val="center"/>
          </w:tcPr>
          <w:p w:rsidR="00E116DC" w:rsidRPr="00B04A5C" w:rsidP="00B04A5C" w14:paraId="0803B983" w14:textId="6816C899">
            <w:pPr>
              <w:outlineLvl w:val="0"/>
              <w:rPr>
                <w:color w:val="000000"/>
              </w:rPr>
            </w:pPr>
            <w:r w:rsidRPr="00B04A5C">
              <w:rPr>
                <w:color w:val="000000"/>
              </w:rPr>
              <w:t>Write the notifications and reports listed above.</w:t>
            </w:r>
          </w:p>
        </w:tc>
      </w:tr>
      <w:tr w14:paraId="04BA9505" w14:textId="2547C68D" w:rsidTr="003C677A">
        <w:tblPrEx>
          <w:tblW w:w="9445" w:type="dxa"/>
          <w:tblLook w:val="04A0"/>
        </w:tblPrEx>
        <w:trPr>
          <w:trHeight w:val="432"/>
        </w:trPr>
        <w:tc>
          <w:tcPr>
            <w:tcW w:w="9445" w:type="dxa"/>
            <w:vAlign w:val="center"/>
          </w:tcPr>
          <w:p w:rsidR="00E116DC" w:rsidRPr="00B04A5C" w:rsidP="00B04A5C" w14:paraId="535526B3" w14:textId="777EB84D">
            <w:pPr>
              <w:outlineLvl w:val="0"/>
              <w:rPr>
                <w:color w:val="000000"/>
              </w:rPr>
            </w:pPr>
            <w:r w:rsidRPr="00B04A5C">
              <w:rPr>
                <w:color w:val="000000"/>
              </w:rPr>
              <w:t>Enter information required to be recorded above.</w:t>
            </w:r>
          </w:p>
        </w:tc>
      </w:tr>
      <w:tr w14:paraId="1A8581C8" w14:textId="78F09901" w:rsidTr="003C677A">
        <w:tblPrEx>
          <w:tblW w:w="9445" w:type="dxa"/>
          <w:tblLook w:val="04A0"/>
        </w:tblPrEx>
        <w:trPr>
          <w:trHeight w:val="692"/>
        </w:trPr>
        <w:tc>
          <w:tcPr>
            <w:tcW w:w="9445" w:type="dxa"/>
            <w:vAlign w:val="center"/>
          </w:tcPr>
          <w:p w:rsidR="00E116DC" w:rsidRPr="00B04A5C" w:rsidP="00B04A5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E116DC" w:rsidRPr="00B04A5C" w:rsidP="00B04A5C" w14:paraId="74CFE4FD" w14:textId="745796D2">
            <w:pPr>
              <w:outlineLvl w:val="0"/>
              <w:rPr>
                <w:color w:val="000000"/>
              </w:rPr>
            </w:pPr>
            <w:r w:rsidRPr="00B04A5C">
              <w:rPr>
                <w:color w:val="000000"/>
              </w:rPr>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E116DC" w:rsidRPr="00B04A5C" w:rsidP="00B04A5C" w14:paraId="6F381C1E" w14:textId="5F41DE4A">
            <w:pPr>
              <w:outlineLvl w:val="0"/>
              <w:rPr>
                <w:color w:val="000000"/>
              </w:rPr>
            </w:pPr>
            <w:r w:rsidRPr="00B04A5C">
              <w:rPr>
                <w:color w:val="000000"/>
              </w:rPr>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E116DC" w:rsidRPr="00B04A5C" w:rsidP="00B04A5C" w14:paraId="04F39B31" w14:textId="1BB2ADD0">
            <w:pPr>
              <w:outlineLvl w:val="0"/>
              <w:rPr>
                <w:color w:val="000000"/>
              </w:rPr>
            </w:pPr>
            <w:r w:rsidRPr="00B04A5C">
              <w:rPr>
                <w:color w:val="000000"/>
              </w:rPr>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E116DC" w:rsidRPr="00B04A5C" w:rsidP="00B04A5C" w14:paraId="49D268B4" w14:textId="68D823FC">
            <w:pPr>
              <w:outlineLvl w:val="0"/>
              <w:rPr>
                <w:color w:val="000000"/>
              </w:rPr>
            </w:pPr>
            <w:r w:rsidRPr="00B04A5C">
              <w:rPr>
                <w:color w:val="000000"/>
              </w:rPr>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0B2DE38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B04A5C" w:rsidP="00176B37" w14:paraId="1039A63D" w14:textId="704A8568">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176B37">
        <w:rPr>
          <w:color w:val="000000"/>
        </w:rPr>
        <w:t>:</w:t>
      </w:r>
    </w:p>
    <w:p w:rsidR="00176B37" w:rsidP="000C7796" w14:paraId="1FF9FC20" w14:textId="77777777">
      <w:pPr>
        <w:pBdr>
          <w:top w:val="single" w:sz="6" w:space="0" w:color="FFFFFF"/>
          <w:left w:val="single" w:sz="6" w:space="0" w:color="FFFFFF"/>
          <w:bottom w:val="single" w:sz="6" w:space="0" w:color="FFFFFF"/>
          <w:right w:val="single" w:sz="6" w:space="0" w:color="FFFFFF"/>
        </w:pBdr>
        <w:ind w:firstLine="720"/>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3C677A">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P="00DB1CDF" w14:paraId="301AD1EF" w14:textId="77777777">
      <w:pPr>
        <w:pBdr>
          <w:top w:val="single" w:sz="6" w:space="0" w:color="FFFFFF"/>
          <w:left w:val="single" w:sz="6" w:space="0" w:color="FFFFFF"/>
          <w:bottom w:val="single" w:sz="6" w:space="0" w:color="FFFFFF"/>
          <w:right w:val="single" w:sz="6" w:space="0" w:color="FFFFFF"/>
        </w:pBdr>
        <w:rPr>
          <w:b/>
          <w:bCs/>
          <w:color w:val="FF0000"/>
        </w:rPr>
      </w:pPr>
    </w:p>
    <w:p w:rsidR="00CA4CD6" w14:paraId="346DD5FD" w14:textId="79F7F18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A4CD6" w:rsidRPr="00360B2F" w14:paraId="2CF35A7F" w14:textId="79EF4B63">
      <w:pPr>
        <w:pBdr>
          <w:top w:val="single" w:sz="6" w:space="0" w:color="FFFFFF"/>
          <w:left w:val="single" w:sz="6" w:space="0" w:color="FFFFFF"/>
          <w:bottom w:val="single" w:sz="6" w:space="0" w:color="FFFFFF"/>
          <w:right w:val="single" w:sz="6" w:space="0" w:color="FFFFFF"/>
        </w:pBdr>
        <w:ind w:firstLine="720"/>
      </w:pPr>
      <w:r w:rsidRPr="00360B2F">
        <w:t xml:space="preserve">Following notification of startup, the reviewing authority </w:t>
      </w:r>
      <w:r w:rsidRPr="00360B2F" w:rsidR="002B29A7">
        <w:t xml:space="preserve">could </w:t>
      </w:r>
      <w:r w:rsidRPr="00360B2F">
        <w:t>inspect the source to determine whether the pollution control devices are properly installed and operated.</w:t>
      </w:r>
      <w:r w:rsidRPr="00360B2F" w:rsidR="009C7E97">
        <w:t xml:space="preserve"> </w:t>
      </w:r>
      <w:r w:rsidRPr="00360B2F">
        <w:t>Performance test reports are used by the Agency to discern a source</w:t>
      </w:r>
      <w:r w:rsidRPr="00360B2F" w:rsidR="004C701D">
        <w:t>’</w:t>
      </w:r>
      <w:r w:rsidRPr="00360B2F">
        <w:t>s initial capability to comply with the emission standard</w:t>
      </w:r>
      <w:r w:rsidR="00EB3110">
        <w:t>s</w:t>
      </w:r>
      <w:r w:rsidRPr="00360B2F" w:rsidR="00A144FE">
        <w:t xml:space="preserve"> and</w:t>
      </w:r>
      <w:r w:rsidRPr="00360B2F" w:rsidR="0062215C">
        <w:t xml:space="preserve"> </w:t>
      </w:r>
      <w:r w:rsidRPr="00360B2F">
        <w:t>note the operating conditions under which compliance was achieved.</w:t>
      </w:r>
      <w:r w:rsidRPr="00360B2F" w:rsidR="009C7E97">
        <w:t xml:space="preserve"> </w:t>
      </w:r>
      <w:r w:rsidRPr="00360B2F">
        <w:t>Data and records maintained by the respondents are tabulated and published for use in compliance and enforcement programs.</w:t>
      </w:r>
      <w:r w:rsidRPr="00360B2F" w:rsidR="009C7E97">
        <w:t xml:space="preserve"> </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073EB671">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EB3110">
        <w:rPr>
          <w:color w:val="000000"/>
        </w:rPr>
        <w:t xml:space="preserve">       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w:t>
      </w:r>
      <w:r w:rsidR="00EB3110">
        <w:rPr>
          <w:color w:val="000000"/>
        </w:rPr>
        <w:t>,</w:t>
      </w:r>
      <w:r>
        <w:rPr>
          <w:color w:val="000000"/>
        </w:rPr>
        <w:t xml:space="preserve"> and EPA headquarters.</w:t>
      </w:r>
      <w:r w:rsidR="009C7E97">
        <w:rPr>
          <w:color w:val="000000"/>
        </w:rPr>
        <w:t xml:space="preserve"> </w:t>
      </w:r>
      <w:r w:rsidR="00EB3110">
        <w:rPr>
          <w:color w:val="000000"/>
        </w:rPr>
        <w:t xml:space="preserve">The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rsidRPr="00360B2F" w14:paraId="39977937" w14:textId="03B5EB8E">
      <w:pPr>
        <w:pBdr>
          <w:top w:val="single" w:sz="6" w:space="0" w:color="FFFFFF"/>
          <w:left w:val="single" w:sz="6" w:space="0" w:color="FFFFFF"/>
          <w:bottom w:val="single" w:sz="6" w:space="0" w:color="FFFFFF"/>
          <w:right w:val="single" w:sz="6" w:space="0" w:color="FFFFFF"/>
        </w:pBdr>
        <w:ind w:firstLine="720"/>
      </w:pPr>
      <w:r>
        <w:rPr>
          <w:color w:val="000000"/>
        </w:rPr>
        <w:t xml:space="preserve"> The records required by this regulation must be retained by the </w:t>
      </w:r>
      <w:r w:rsidRPr="00360B2F">
        <w:t>owner/operator for two years.</w:t>
      </w:r>
    </w:p>
    <w:p w:rsidR="00CA4CD6" w14:paraId="03121584" w14:textId="77777777">
      <w:pPr>
        <w:pBdr>
          <w:top w:val="single" w:sz="6" w:space="0" w:color="FFFFFF"/>
          <w:left w:val="single" w:sz="6" w:space="0" w:color="FFFFFF"/>
          <w:bottom w:val="single" w:sz="6" w:space="0" w:color="FFFFFF"/>
          <w:right w:val="single" w:sz="6" w:space="0" w:color="FFFFFF"/>
        </w:pBdr>
        <w:rPr>
          <w:color w:val="000000"/>
        </w:rP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CA4CD6" w:rsidP="000C7796" w14:paraId="2324259B" w14:textId="61BAFDC7">
      <w:pPr>
        <w:pBdr>
          <w:top w:val="single" w:sz="6" w:space="0" w:color="FFFFFF"/>
          <w:left w:val="single" w:sz="6" w:space="0" w:color="FFFFFF"/>
          <w:bottom w:val="single" w:sz="6" w:space="0" w:color="FFFFFF"/>
          <w:right w:val="single" w:sz="6" w:space="0" w:color="FFFFFF"/>
        </w:pBdr>
        <w:ind w:firstLine="720"/>
        <w:rPr>
          <w:b/>
          <w:bCs/>
          <w:color w:val="000000"/>
        </w:rPr>
      </w:pPr>
      <w:r w:rsidRPr="00360B2F">
        <w:t>A</w:t>
      </w:r>
      <w:r w:rsidRPr="00360B2F">
        <w:t xml:space="preserve"> majority of</w:t>
      </w:r>
      <w:r w:rsidRPr="00360B2F">
        <w:t xml:space="preserve"> the respondents are large entities (i.e., large businesses).</w:t>
      </w:r>
      <w:r w:rsidRPr="00360B2F" w:rsidR="009C7E97">
        <w:t xml:space="preserve"> </w:t>
      </w:r>
      <w:r w:rsidRPr="00360B2F">
        <w:t>However, the impact on small entities (i.e., small businesses) was taken into consideration during the development of the</w:t>
      </w:r>
      <w:r w:rsidR="00B73695">
        <w:t>se</w:t>
      </w:r>
      <w:r w:rsidRPr="00360B2F">
        <w:t xml:space="preserve"> regulation</w:t>
      </w:r>
      <w:r w:rsidR="00B73695">
        <w:t>s</w:t>
      </w:r>
      <w:r w:rsidRPr="00360B2F">
        <w:t>. Due to technical considerations involving the process operations and the types of control equipment employed, the recordkeeping and reporting requirements are the same for both small and large entities.</w:t>
      </w:r>
      <w:r w:rsidRPr="00360B2F" w:rsidR="009C7E97">
        <w:t xml:space="preserve"> </w:t>
      </w:r>
      <w:r w:rsidRPr="00360B2F">
        <w:t xml:space="preserve">The Agency considers these </w:t>
      </w:r>
      <w:r w:rsidRPr="00360B2F" w:rsidR="002B29A7">
        <w:t xml:space="preserve">to be the minimum </w:t>
      </w:r>
      <w:r w:rsidRPr="00360B2F">
        <w:t>requirements needed to ensure compliance and, therefore, cannot reduce them further for small entities.</w:t>
      </w:r>
      <w:r w:rsidRPr="00360B2F" w:rsidR="009C7E97">
        <w:t xml:space="preserve"> </w:t>
      </w:r>
      <w:r w:rsidRPr="00360B2F">
        <w:t>To the extent that larger businesses can use economies of scale to reduce their burden, the overall burden will be reduced.</w:t>
      </w:r>
    </w:p>
    <w:p w:rsidR="00B73695" w14:paraId="1901C8CF"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CA4CD6" w14:paraId="3CC381A1" w14:textId="07711A1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14:paraId="3E842D25" w14:textId="4CC69295">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Pr="00724BC7" w:rsidR="00CF2B37">
        <w:t>Annual Respondent Burden and Cost –</w:t>
      </w:r>
      <w:r>
        <w:rPr>
          <w:color w:val="000000"/>
        </w:rPr>
        <w:t xml:space="preserve"> </w:t>
      </w:r>
      <w:r w:rsidRPr="009F0A32" w:rsidR="00F97A5D">
        <w:t>NSPS for Incinerators (40 CFR Part 60, Subpart E) (Renewal).</w:t>
      </w:r>
      <w:r w:rsidR="00F97A5D">
        <w:rPr>
          <w:color w:val="FF0000"/>
        </w:rPr>
        <w:t xml:space="preserve"> </w:t>
      </w:r>
    </w:p>
    <w:p w:rsidR="00CA4CD6" w14:paraId="6FC4C83E"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19AF113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B73695">
        <w:rPr>
          <w:color w:val="000000"/>
        </w:rPr>
        <w:t>‘B</w:t>
      </w:r>
      <w:r>
        <w:rPr>
          <w:color w:val="000000"/>
        </w:rPr>
        <w:t>urden</w:t>
      </w:r>
      <w:r w:rsidR="00B73695">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6C350229">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B73695">
        <w:rPr>
          <w:color w:val="000000"/>
        </w:rPr>
        <w:t>either</w:t>
      </w:r>
      <w:r>
        <w:rPr>
          <w:color w:val="000000"/>
        </w:rPr>
        <w:t xml:space="preserve"> conduct </w:t>
      </w:r>
      <w:r w:rsidR="00B73695">
        <w:rPr>
          <w:color w:val="000000"/>
        </w:rPr>
        <w:t>n</w:t>
      </w:r>
      <w:r>
        <w:rPr>
          <w:color w:val="000000"/>
        </w:rPr>
        <w:t>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5D6AE189">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394863">
        <w:rPr>
          <w:color w:val="000000"/>
        </w:rPr>
        <w:t>3,830</w:t>
      </w:r>
      <w:r w:rsidR="004C701D">
        <w:rPr>
          <w:color w:val="000000"/>
        </w:rPr>
        <w:t xml:space="preserve"> </w:t>
      </w:r>
      <w:r w:rsidR="00B73695">
        <w:rPr>
          <w:color w:val="000000"/>
        </w:rPr>
        <w:t xml:space="preserve">hours </w:t>
      </w:r>
      <w:r w:rsidR="004C701D">
        <w:rPr>
          <w:color w:val="000000"/>
        </w:rPr>
        <w:t>(</w:t>
      </w:r>
      <w:r>
        <w:rPr>
          <w:color w:val="000000"/>
        </w:rPr>
        <w:t>Total Labor Hours from Table 1</w:t>
      </w:r>
      <w:r w:rsidR="00B73695">
        <w:rPr>
          <w:color w:val="000000"/>
        </w:rPr>
        <w:t xml:space="preserve"> below</w:t>
      </w:r>
      <w:r>
        <w:rPr>
          <w:color w:val="000000"/>
        </w:rPr>
        <w:t>).</w:t>
      </w:r>
      <w:r w:rsidR="009C7E97">
        <w:rPr>
          <w:color w:val="000000"/>
        </w:rPr>
        <w:t xml:space="preserve"> </w:t>
      </w:r>
      <w:r w:rsidR="001C5991">
        <w:rPr>
          <w:color w:val="000000"/>
        </w:rPr>
        <w:t>T</w:t>
      </w:r>
      <w:r>
        <w:rPr>
          <w:color w:val="000000"/>
        </w:rPr>
        <w:t xml:space="preserve">hese hours are based on Agency studies and </w:t>
      </w:r>
      <w:r w:rsidRPr="00360B2F">
        <w:t>background documen</w:t>
      </w:r>
      <w:r w:rsidRPr="00360B2F" w:rsidR="004C701D">
        <w:t xml:space="preserve">ts from the development of the </w:t>
      </w:r>
      <w:r w:rsidRPr="00360B2F">
        <w:t>regulation, Agency knowledge and experience with the NSPS program</w:t>
      </w:r>
      <w:r>
        <w:rPr>
          <w:color w:val="000000"/>
        </w:rPr>
        <w:t xml:space="preserve">, the </w:t>
      </w:r>
      <w:r>
        <w:rPr>
          <w:color w:val="000000"/>
        </w:rPr>
        <w:t>previously</w:t>
      </w:r>
      <w:r w:rsidR="00B73695">
        <w:rPr>
          <w:color w:val="000000"/>
        </w:rPr>
        <w:t>-</w:t>
      </w:r>
      <w:r>
        <w:rPr>
          <w:color w:val="000000"/>
        </w:rPr>
        <w:t>approved</w:t>
      </w:r>
      <w:r>
        <w:rPr>
          <w:color w:val="000000"/>
        </w:rPr>
        <w:t xml:space="preserve"> ICR,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431C7864">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2F5867">
        <w:rPr>
          <w:color w:val="000000"/>
        </w:rPr>
        <w:t>$157.61 ($75.05 + 110%)</w:t>
      </w:r>
      <w:r w:rsidRPr="00B907B1" w:rsidR="002F5867">
        <w:rPr>
          <w:color w:val="000000"/>
        </w:rPr>
        <w:t xml:space="preserve"> </w:t>
      </w:r>
      <w:r w:rsidRPr="00B907B1" w:rsidR="00B907B1">
        <w:rPr>
          <w:color w:val="000000"/>
        </w:rPr>
        <w:t xml:space="preserve"> </w:t>
      </w:r>
    </w:p>
    <w:p w:rsidR="002712EB" w:rsidP="002712EB" w14:paraId="19D41358" w14:textId="542E160F">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2F5867">
        <w:rPr>
          <w:color w:val="000000"/>
        </w:rPr>
        <w:t>$123.94 ($</w:t>
      </w:r>
      <w:r w:rsidR="006D381C">
        <w:rPr>
          <w:color w:val="000000"/>
        </w:rPr>
        <w:t>59.02</w:t>
      </w:r>
      <w:r w:rsidR="002F5867">
        <w:rPr>
          <w:color w:val="000000"/>
        </w:rPr>
        <w:t xml:space="preserve"> + 110%)</w:t>
      </w:r>
    </w:p>
    <w:p w:rsidR="002712EB" w:rsidP="006D381C" w14:paraId="77F6D994" w14:textId="071122E8">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6D381C">
        <w:rPr>
          <w:color w:val="000000"/>
        </w:rPr>
        <w:t>$62.52 ($29.77 + 110%)</w:t>
      </w:r>
    </w:p>
    <w:p w:rsidR="002712EB" w:rsidP="002712EB" w14:paraId="5405EEF6" w14:textId="77777777">
      <w:pPr>
        <w:pBdr>
          <w:top w:val="single" w:sz="6" w:space="0" w:color="FFFFFF"/>
          <w:left w:val="single" w:sz="6" w:space="0" w:color="FFFFFF"/>
          <w:bottom w:val="single" w:sz="6" w:space="0" w:color="FFFFFF"/>
          <w:right w:val="single" w:sz="6" w:space="0" w:color="FFFFFF"/>
        </w:pBdr>
        <w:rPr>
          <w:color w:val="000000"/>
        </w:rPr>
      </w:pPr>
    </w:p>
    <w:p w:rsidR="002712EB" w:rsidP="00C86847" w14:paraId="02AD384D" w14:textId="1247827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Pr="009F6F65" w:rsidR="006D381C">
        <w:rPr>
          <w:color w:val="000000"/>
        </w:rPr>
        <w:t xml:space="preserve">September </w:t>
      </w:r>
      <w:r w:rsidRPr="009F6F65" w:rsidR="007822E0">
        <w:rPr>
          <w:color w:val="000000"/>
        </w:rPr>
        <w:t>2021</w:t>
      </w:r>
      <w:r w:rsidRPr="009F6F65">
        <w:rPr>
          <w:color w:val="000000"/>
        </w:rPr>
        <w:t>,</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sidRPr="0072202C" w:rsid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sidR="0072202C">
        <w:rPr>
          <w:color w:val="000000"/>
        </w:rPr>
        <w:t>.</w:t>
      </w:r>
    </w:p>
    <w:p w:rsidR="00805363" w:rsidP="00C86847" w14:paraId="5C656D51" w14:textId="0A167F2A">
      <w:pPr>
        <w:pBdr>
          <w:top w:val="single" w:sz="6" w:space="0" w:color="FFFFFF"/>
          <w:left w:val="single" w:sz="6" w:space="0" w:color="FFFFFF"/>
          <w:bottom w:val="single" w:sz="6" w:space="0" w:color="FFFFFF"/>
          <w:right w:val="single" w:sz="6" w:space="0" w:color="FFFFFF"/>
        </w:pBdr>
        <w:ind w:firstLine="720"/>
        <w:rPr>
          <w:color w:val="000000"/>
        </w:rPr>
      </w:pPr>
    </w:p>
    <w:p w:rsidR="00805363" w:rsidP="00805363" w14:paraId="29756B74"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for </w:t>
      </w:r>
      <w:r>
        <w:rPr>
          <w:color w:val="000000"/>
        </w:rPr>
        <w:t>publicly-owned</w:t>
      </w:r>
      <w:r>
        <w:rPr>
          <w:color w:val="000000"/>
        </w:rPr>
        <w:t xml:space="preserve"> sources: </w:t>
      </w:r>
    </w:p>
    <w:p w:rsidR="00805363" w:rsidRPr="00D2273E" w:rsidP="00805363" w14:paraId="42308902" w14:textId="77777777">
      <w:pPr>
        <w:ind w:left="720" w:firstLine="720"/>
      </w:pPr>
      <w:r w:rsidRPr="00D2273E">
        <w:t>Managerial</w:t>
      </w:r>
      <w:r w:rsidRPr="00D2273E">
        <w:tab/>
      </w:r>
      <w:r>
        <w:t xml:space="preserve">$70.56 </w:t>
      </w:r>
      <w:r w:rsidRPr="00991AF7">
        <w:t xml:space="preserve">(GS-13, Step 5, </w:t>
      </w:r>
      <w:r>
        <w:t xml:space="preserve">$44.10 </w:t>
      </w:r>
      <w:r w:rsidRPr="00991AF7">
        <w:t>+ 60%)</w:t>
      </w:r>
    </w:p>
    <w:p w:rsidR="00805363" w:rsidRPr="00D2273E" w:rsidP="00805363" w14:paraId="5B04D83C" w14:textId="77777777">
      <w:r>
        <w:tab/>
      </w:r>
      <w:r w:rsidRPr="00D2273E">
        <w:tab/>
        <w:t>Technical</w:t>
      </w:r>
      <w:r w:rsidRPr="00D2273E">
        <w:tab/>
      </w:r>
      <w:r>
        <w:t xml:space="preserve">$52.37 </w:t>
      </w:r>
      <w:r w:rsidRPr="00991AF7">
        <w:t>(GS-12, Step 1, $</w:t>
      </w:r>
      <w:r>
        <w:t xml:space="preserve">32.73 </w:t>
      </w:r>
      <w:r w:rsidRPr="00991AF7">
        <w:t>+ 60%)</w:t>
      </w:r>
    </w:p>
    <w:p w:rsidR="00805363" w:rsidRPr="00D2273E" w:rsidP="00805363" w14:paraId="63E84CB6" w14:textId="77777777">
      <w:r>
        <w:tab/>
      </w:r>
      <w:r w:rsidRPr="00D2273E">
        <w:tab/>
        <w:t>Clerical</w:t>
      </w:r>
      <w:r w:rsidRPr="00D2273E">
        <w:tab/>
      </w:r>
      <w:r>
        <w:t xml:space="preserve">$28.34 </w:t>
      </w:r>
      <w:r w:rsidRPr="00991AF7">
        <w:t>(GS-6, Step 3, $</w:t>
      </w:r>
      <w:r>
        <w:t>17.71</w:t>
      </w:r>
      <w:r w:rsidRPr="00991AF7">
        <w:t xml:space="preserve"> + 60%)</w:t>
      </w:r>
    </w:p>
    <w:p w:rsidR="00805363" w:rsidP="00805363" w14:paraId="61D3D6EE" w14:textId="77777777">
      <w:pPr>
        <w:pBdr>
          <w:top w:val="single" w:sz="6" w:space="0" w:color="FFFFFF"/>
          <w:left w:val="single" w:sz="6" w:space="0" w:color="FFFFFF"/>
          <w:bottom w:val="single" w:sz="6" w:space="0" w:color="FFFFFF"/>
          <w:right w:val="single" w:sz="6" w:space="0" w:color="FFFFFF"/>
        </w:pBdr>
        <w:rPr>
          <w:color w:val="000000"/>
        </w:rPr>
      </w:pPr>
    </w:p>
    <w:p w:rsidR="00805363" w:rsidP="00805363" w14:paraId="1C192C4D" w14:textId="0E5A4C32">
      <w:pPr>
        <w:pBdr>
          <w:top w:val="single" w:sz="6" w:space="0" w:color="FFFFFF"/>
          <w:left w:val="single" w:sz="6" w:space="0" w:color="FFFFFF"/>
          <w:bottom w:val="single" w:sz="6" w:space="0" w:color="FFFFFF"/>
          <w:right w:val="single" w:sz="6" w:space="0" w:color="FFFFFF"/>
        </w:pBdr>
        <w:ind w:firstLine="720"/>
        <w:rPr>
          <w:color w:val="000000"/>
        </w:rPr>
      </w:pPr>
      <w:r w:rsidRPr="56D9BFF8">
        <w:rPr>
          <w:color w:val="000000" w:themeColor="text1"/>
        </w:rPr>
        <w:t>These rates are from the Office of Personnel Management (OPM</w:t>
      </w:r>
      <w:r w:rsidRPr="00C07143">
        <w:rPr>
          <w:color w:val="000000" w:themeColor="text1"/>
        </w:rPr>
        <w:t>), 2022</w:t>
      </w:r>
      <w:r w:rsidRPr="56D9BFF8">
        <w:rPr>
          <w:color w:val="000000" w:themeColor="text1"/>
        </w:rPr>
        <w:t xml:space="preserve"> General Schedule, which excludes locality rates of pay. The rates have been increased by 60 percent to account for the benefit packages available to </w:t>
      </w:r>
      <w:r w:rsidR="00B73695">
        <w:rPr>
          <w:color w:val="000000" w:themeColor="text1"/>
        </w:rPr>
        <w:t xml:space="preserve">Federal </w:t>
      </w:r>
      <w:r w:rsidRPr="56D9BFF8">
        <w:rPr>
          <w:color w:val="000000" w:themeColor="text1"/>
        </w:rPr>
        <w:t>government employees</w:t>
      </w:r>
      <w:r>
        <w:t>.</w:t>
      </w:r>
    </w:p>
    <w:p w:rsidR="00CA4CD6" w:rsidRPr="003F1AFC" w:rsidP="00113A07" w14:paraId="0E7584E1" w14:textId="78853D6A">
      <w:pPr>
        <w:pBdr>
          <w:top w:val="single" w:sz="6" w:space="0" w:color="FFFFFF"/>
          <w:left w:val="single" w:sz="6" w:space="0" w:color="FFFFFF"/>
          <w:bottom w:val="single" w:sz="6" w:space="0" w:color="FFFFFF"/>
          <w:right w:val="single" w:sz="6" w:space="0" w:color="FFFFFF"/>
        </w:pBdr>
        <w:rPr>
          <w:color w:val="FF0000"/>
        </w:rPr>
      </w:pPr>
    </w:p>
    <w:p w:rsidR="00CA4CD6" w:rsidP="00504745" w14:paraId="7883C787" w14:textId="7C97ED68">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C0236E" w:rsidP="00504745" w14:paraId="6B7BB49A"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p>
    <w:p w:rsidR="00CA4CD6" w:rsidRPr="00360B2F" w14:paraId="728A7CA7" w14:textId="115BAB19">
      <w:pPr>
        <w:pBdr>
          <w:top w:val="single" w:sz="6" w:space="0" w:color="FFFFFF"/>
          <w:left w:val="single" w:sz="6" w:space="0" w:color="FFFFFF"/>
          <w:bottom w:val="single" w:sz="6" w:space="0" w:color="FFFFFF"/>
          <w:right w:val="single" w:sz="6" w:space="0" w:color="FFFFFF"/>
        </w:pBdr>
        <w:ind w:firstLine="720"/>
      </w:pPr>
      <w:r w:rsidRPr="00360B2F">
        <w:t>The type of industry costs associated with the information collection activities in the subject standard</w:t>
      </w:r>
      <w:r w:rsidRPr="00360B2F" w:rsidR="00113A07">
        <w:t>s</w:t>
      </w:r>
      <w:r w:rsidRPr="00360B2F">
        <w:t xml:space="preserve"> are both labor costs</w:t>
      </w:r>
      <w:r w:rsidR="00B73695">
        <w:t>,</w:t>
      </w:r>
      <w:r w:rsidRPr="00360B2F">
        <w:t xml:space="preserve"> which are addressed elsewhere in this ICR</w:t>
      </w:r>
      <w:r w:rsidR="00B73695">
        <w:t>,</w:t>
      </w:r>
      <w:r w:rsidRPr="00360B2F">
        <w:t xml:space="preserve"> and the costs associated with continuous monitoring.</w:t>
      </w:r>
      <w:r w:rsidRPr="00360B2F" w:rsidR="009C7E97">
        <w:t xml:space="preserve"> </w:t>
      </w:r>
      <w:r w:rsidRPr="00360B2F">
        <w:t xml:space="preserve">The capital/startup costs are </w:t>
      </w:r>
      <w:r w:rsidRPr="00360B2F" w:rsidR="001414C4">
        <w:t>one-time</w:t>
      </w:r>
      <w:r w:rsidRPr="00360B2F">
        <w:t xml:space="preserve"> costs when a facility becomes subject to the</w:t>
      </w:r>
      <w:r w:rsidR="00B73695">
        <w:t>se</w:t>
      </w:r>
      <w:r w:rsidRPr="00360B2F">
        <w:t xml:space="preserve"> regulation</w:t>
      </w:r>
      <w:r w:rsidR="00B73695">
        <w:t>s</w:t>
      </w:r>
      <w:r w:rsidRPr="00360B2F">
        <w:t>.</w:t>
      </w:r>
      <w:r w:rsidRPr="00360B2F" w:rsidR="009C7E97">
        <w:t xml:space="preserve"> </w:t>
      </w:r>
      <w:r w:rsidRPr="00360B2F">
        <w:t>The annual operation and maintenance costs are the ongoing costs to maintain the monitor and other costs such as photocopying and postage.</w:t>
      </w:r>
    </w:p>
    <w:p w:rsidR="00CA4CD6" w14:paraId="2DD142A4"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F64BFE" w14:textId="52C19F28">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14:paraId="4BF29F61"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tblPr>
      <w:tblGrid>
        <w:gridCol w:w="1170"/>
        <w:gridCol w:w="1440"/>
        <w:gridCol w:w="1350"/>
        <w:gridCol w:w="1440"/>
        <w:gridCol w:w="1350"/>
        <w:gridCol w:w="1260"/>
        <w:gridCol w:w="1350"/>
      </w:tblGrid>
      <w:tr w14:paraId="36F2DCEA" w14:textId="77777777" w:rsidTr="00005A06">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P="002271E6" w14:paraId="35D93909" w14:textId="77777777">
            <w:pPr>
              <w:spacing w:line="120" w:lineRule="exact"/>
              <w:rPr>
                <w:color w:val="000000"/>
              </w:rPr>
            </w:pPr>
          </w:p>
          <w:p w:rsidR="00CA4CD6" w:rsidP="00E116DC" w14:paraId="696DDE37" w14:textId="4AC66D74">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14:paraId="1F818A84" w14:textId="77777777" w:rsidTr="00005A06">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tcPr>
          <w:p w:rsidR="00CA4CD6" w14:paraId="1E11DD4B" w14:textId="77777777">
            <w:pPr>
              <w:spacing w:line="120" w:lineRule="exact"/>
              <w:rPr>
                <w:b/>
                <w:bCs/>
                <w:color w:val="000000"/>
              </w:rPr>
            </w:pPr>
          </w:p>
          <w:p w:rsidR="00CA4CD6" w14:paraId="2E63496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320304D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14:paraId="38DDE747" w14:textId="77777777">
            <w:pPr>
              <w:spacing w:line="120" w:lineRule="exact"/>
              <w:rPr>
                <w:color w:val="000000"/>
                <w:sz w:val="20"/>
                <w:szCs w:val="20"/>
              </w:rPr>
            </w:pPr>
          </w:p>
          <w:p w:rsidR="00CA4CD6" w14:paraId="33FE5E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Pr="001D0D01" w14:paraId="407FB1DA" w14:textId="4D0E01AF">
            <w:pPr>
              <w:pBdr>
                <w:top w:val="single" w:sz="6" w:space="0" w:color="FFFFFF"/>
                <w:left w:val="single" w:sz="6" w:space="0" w:color="FFFFFF"/>
                <w:bottom w:val="single" w:sz="6" w:space="0" w:color="FFFFFF"/>
                <w:right w:val="single" w:sz="6" w:space="0" w:color="FFFFFF"/>
              </w:pBdr>
              <w:spacing w:after="52"/>
              <w:rPr>
                <w:color w:val="000000"/>
                <w:sz w:val="20"/>
                <w:szCs w:val="20"/>
                <w:vertAlign w:val="superscript"/>
              </w:rPr>
            </w:pPr>
            <w:r>
              <w:rPr>
                <w:color w:val="000000"/>
                <w:sz w:val="20"/>
                <w:szCs w:val="20"/>
              </w:rPr>
              <w:t>Capital/Startup Cost for One Respondent</w:t>
            </w:r>
            <w:r w:rsidR="00DB59B6">
              <w:rPr>
                <w:color w:val="000000"/>
                <w:sz w:val="20"/>
                <w:szCs w:val="20"/>
              </w:rPr>
              <w:t xml:space="preserve"> </w:t>
            </w:r>
            <w:r w:rsidR="00DB59B6">
              <w:rPr>
                <w:color w:val="000000"/>
                <w:sz w:val="20"/>
                <w:szCs w:val="20"/>
                <w:vertAlign w:val="superscript"/>
              </w:rPr>
              <w:t>a</w:t>
            </w:r>
          </w:p>
        </w:tc>
        <w:tc>
          <w:tcPr>
            <w:tcW w:w="1350" w:type="dxa"/>
            <w:tcBorders>
              <w:top w:val="single" w:sz="7" w:space="0" w:color="000000"/>
              <w:left w:val="single" w:sz="7" w:space="0" w:color="000000"/>
              <w:bottom w:val="single" w:sz="6" w:space="0" w:color="FFFFFF"/>
              <w:right w:val="single" w:sz="6" w:space="0" w:color="FFFFFF"/>
            </w:tcBorders>
          </w:tcPr>
          <w:p w:rsidR="00CA4CD6" w14:paraId="7DD6E0B8" w14:textId="77777777">
            <w:pPr>
              <w:spacing w:line="120" w:lineRule="exact"/>
              <w:rPr>
                <w:color w:val="000000"/>
                <w:sz w:val="20"/>
                <w:szCs w:val="20"/>
              </w:rPr>
            </w:pPr>
          </w:p>
          <w:p w:rsidR="00CA4CD6" w14:paraId="3777DB98" w14:textId="5E58B63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0C302DA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CA4CD6" w14:paraId="2F548543" w14:textId="77777777">
            <w:pPr>
              <w:spacing w:line="120" w:lineRule="exact"/>
              <w:rPr>
                <w:color w:val="000000"/>
                <w:sz w:val="20"/>
                <w:szCs w:val="20"/>
              </w:rPr>
            </w:pPr>
          </w:p>
          <w:p w:rsidR="00CA4CD6" w14:paraId="58891F2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1F7CDD68" w14:textId="137BD191">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rsidR="00CA4CD6" w14:paraId="1446A824" w14:textId="77777777">
            <w:pPr>
              <w:spacing w:line="120" w:lineRule="exact"/>
              <w:rPr>
                <w:color w:val="000000"/>
                <w:sz w:val="20"/>
                <w:szCs w:val="20"/>
              </w:rPr>
            </w:pPr>
          </w:p>
          <w:p w:rsidR="00CA4CD6" w14:paraId="75AD19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Pr="001D0D01" w14:paraId="0CC6E4C5" w14:textId="548E2A94">
            <w:pPr>
              <w:pBdr>
                <w:top w:val="single" w:sz="6" w:space="0" w:color="FFFFFF"/>
                <w:left w:val="single" w:sz="6" w:space="0" w:color="FFFFFF"/>
                <w:bottom w:val="single" w:sz="6" w:space="0" w:color="FFFFFF"/>
                <w:right w:val="single" w:sz="6" w:space="0" w:color="FFFFFF"/>
              </w:pBdr>
              <w:spacing w:after="52"/>
              <w:rPr>
                <w:color w:val="000000"/>
                <w:sz w:val="20"/>
                <w:szCs w:val="20"/>
                <w:vertAlign w:val="superscript"/>
              </w:rPr>
            </w:pPr>
            <w:r>
              <w:rPr>
                <w:color w:val="000000"/>
                <w:sz w:val="20"/>
                <w:szCs w:val="20"/>
              </w:rPr>
              <w:t>Annual O&amp;M Costs for One Respondent</w:t>
            </w:r>
            <w:r w:rsidR="00DB59B6">
              <w:rPr>
                <w:color w:val="000000"/>
                <w:sz w:val="20"/>
                <w:szCs w:val="20"/>
              </w:rPr>
              <w:t xml:space="preserve"> </w:t>
            </w:r>
            <w:r w:rsidR="00DB59B6">
              <w:rPr>
                <w:color w:val="000000"/>
                <w:sz w:val="20"/>
                <w:szCs w:val="20"/>
                <w:vertAlign w:val="superscript"/>
              </w:rPr>
              <w:t>b</w:t>
            </w:r>
          </w:p>
        </w:tc>
        <w:tc>
          <w:tcPr>
            <w:tcW w:w="1260" w:type="dxa"/>
            <w:tcBorders>
              <w:top w:val="single" w:sz="7" w:space="0" w:color="000000"/>
              <w:left w:val="single" w:sz="7" w:space="0" w:color="000000"/>
              <w:bottom w:val="single" w:sz="6" w:space="0" w:color="FFFFFF"/>
              <w:right w:val="single" w:sz="6" w:space="0" w:color="FFFFFF"/>
            </w:tcBorders>
          </w:tcPr>
          <w:p w:rsidR="00CA4CD6" w14:paraId="4543222C" w14:textId="77777777">
            <w:pPr>
              <w:spacing w:line="120" w:lineRule="exact"/>
              <w:rPr>
                <w:color w:val="000000"/>
                <w:sz w:val="20"/>
                <w:szCs w:val="20"/>
              </w:rPr>
            </w:pPr>
          </w:p>
          <w:p w:rsidR="00CA4CD6" w14:paraId="3B82CC3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14:paraId="23E08EAE" w14:textId="367863D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rsidR="00CA4CD6" w14:paraId="78CE6DFE" w14:textId="77777777">
            <w:pPr>
              <w:spacing w:line="120" w:lineRule="exact"/>
              <w:rPr>
                <w:color w:val="000000"/>
                <w:sz w:val="20"/>
                <w:szCs w:val="20"/>
              </w:rPr>
            </w:pPr>
          </w:p>
          <w:p w:rsidR="00CA4CD6" w14:paraId="225E9FB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14:paraId="2322CFE2"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14:paraId="098DC9C0" w14:textId="4093572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r w:rsidR="00DB59B6">
              <w:rPr>
                <w:color w:val="000000"/>
                <w:sz w:val="20"/>
                <w:szCs w:val="20"/>
              </w:rPr>
              <w:t xml:space="preserve"> </w:t>
            </w:r>
            <w:r w:rsidRPr="001D0D01" w:rsidR="00DB59B6">
              <w:rPr>
                <w:color w:val="000000"/>
                <w:sz w:val="20"/>
                <w:szCs w:val="20"/>
                <w:vertAlign w:val="superscript"/>
              </w:rPr>
              <w:t>c</w:t>
            </w:r>
          </w:p>
        </w:tc>
      </w:tr>
      <w:tr w14:paraId="2CB39D96" w14:textId="77777777" w:rsidTr="00005A06">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7" w:space="0" w:color="000000"/>
              <w:right w:val="single" w:sz="6" w:space="0" w:color="FFFFFF"/>
            </w:tcBorders>
          </w:tcPr>
          <w:p w:rsidR="00005A06" w:rsidP="00005A06" w14:paraId="7D8DB0F9" w14:textId="0C9649D6">
            <w:pPr>
              <w:pBdr>
                <w:top w:val="single" w:sz="6" w:space="0" w:color="FFFFFF"/>
                <w:left w:val="single" w:sz="6" w:space="0" w:color="FFFFFF"/>
                <w:bottom w:val="single" w:sz="6" w:space="0" w:color="FFFFFF"/>
                <w:right w:val="single" w:sz="6" w:space="0" w:color="FFFFFF"/>
              </w:pBdr>
              <w:rPr>
                <w:color w:val="000000"/>
                <w:sz w:val="20"/>
                <w:szCs w:val="20"/>
              </w:rPr>
            </w:pPr>
            <w:r w:rsidRPr="00005A06">
              <w:rPr>
                <w:color w:val="000000"/>
                <w:sz w:val="20"/>
                <w:szCs w:val="20"/>
              </w:rPr>
              <w:t>Particulate matter</w:t>
            </w:r>
          </w:p>
        </w:tc>
        <w:tc>
          <w:tcPr>
            <w:tcW w:w="1440" w:type="dxa"/>
            <w:tcBorders>
              <w:top w:val="single" w:sz="7" w:space="0" w:color="000000"/>
              <w:left w:val="single" w:sz="7" w:space="0" w:color="000000"/>
              <w:bottom w:val="single" w:sz="7" w:space="0" w:color="000000"/>
              <w:right w:val="single" w:sz="6" w:space="0" w:color="FFFFFF"/>
            </w:tcBorders>
          </w:tcPr>
          <w:p w:rsidR="00005A06" w:rsidP="00005A06" w14:paraId="755F4F69" w14:textId="430FB82B">
            <w:pPr>
              <w:pBdr>
                <w:top w:val="single" w:sz="6" w:space="0" w:color="FFFFFF"/>
                <w:left w:val="single" w:sz="6" w:space="0" w:color="FFFFFF"/>
                <w:bottom w:val="single" w:sz="6" w:space="0" w:color="FFFFFF"/>
                <w:right w:val="single" w:sz="6" w:space="0" w:color="FFFFFF"/>
              </w:pBdr>
              <w:rPr>
                <w:color w:val="000000"/>
                <w:sz w:val="20"/>
                <w:szCs w:val="20"/>
              </w:rPr>
            </w:pPr>
            <w:r w:rsidRPr="00005A06">
              <w:rPr>
                <w:color w:val="000000"/>
                <w:sz w:val="20"/>
                <w:szCs w:val="20"/>
              </w:rPr>
              <w:t>$</w:t>
            </w:r>
            <w:r w:rsidR="007007E6">
              <w:rPr>
                <w:color w:val="000000"/>
                <w:sz w:val="20"/>
                <w:szCs w:val="20"/>
              </w:rPr>
              <w:t>6,738</w:t>
            </w:r>
            <w:r w:rsidRPr="00005A06">
              <w:rPr>
                <w:color w:val="000000"/>
                <w:sz w:val="20"/>
                <w:szCs w:val="20"/>
              </w:rPr>
              <w:t xml:space="preserve"> </w:t>
            </w:r>
          </w:p>
        </w:tc>
        <w:tc>
          <w:tcPr>
            <w:tcW w:w="1350" w:type="dxa"/>
            <w:tcBorders>
              <w:top w:val="single" w:sz="7" w:space="0" w:color="000000"/>
              <w:left w:val="single" w:sz="7" w:space="0" w:color="000000"/>
              <w:bottom w:val="single" w:sz="7" w:space="0" w:color="000000"/>
              <w:right w:val="single" w:sz="6" w:space="0" w:color="FFFFFF"/>
            </w:tcBorders>
          </w:tcPr>
          <w:p w:rsidR="00005A06" w:rsidP="00005A06" w14:paraId="2F4F9302" w14:textId="6DEDE755">
            <w:pPr>
              <w:pBdr>
                <w:top w:val="single" w:sz="6" w:space="0" w:color="FFFFFF"/>
                <w:left w:val="single" w:sz="6" w:space="0" w:color="FFFFFF"/>
                <w:bottom w:val="single" w:sz="6" w:space="0" w:color="FFFFFF"/>
                <w:right w:val="single" w:sz="6" w:space="0" w:color="FFFFFF"/>
              </w:pBdr>
              <w:rPr>
                <w:color w:val="000000"/>
                <w:sz w:val="20"/>
                <w:szCs w:val="20"/>
              </w:rPr>
            </w:pPr>
            <w:r w:rsidRPr="00005A06">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tcPr>
          <w:p w:rsidR="00005A06" w:rsidP="00005A06" w14:paraId="722A80E4" w14:textId="5AD086D0">
            <w:pPr>
              <w:pBdr>
                <w:top w:val="single" w:sz="6" w:space="0" w:color="FFFFFF"/>
                <w:left w:val="single" w:sz="6" w:space="0" w:color="FFFFFF"/>
                <w:bottom w:val="single" w:sz="6" w:space="0" w:color="FFFFFF"/>
                <w:right w:val="single" w:sz="6" w:space="0" w:color="FFFFFF"/>
              </w:pBdr>
              <w:rPr>
                <w:color w:val="000000"/>
                <w:sz w:val="20"/>
                <w:szCs w:val="20"/>
              </w:rPr>
            </w:pPr>
            <w:r w:rsidRPr="00005A06">
              <w:rPr>
                <w:color w:val="000000"/>
                <w:sz w:val="20"/>
                <w:szCs w:val="20"/>
              </w:rPr>
              <w:t xml:space="preserve">$0 </w:t>
            </w:r>
          </w:p>
        </w:tc>
        <w:tc>
          <w:tcPr>
            <w:tcW w:w="1350" w:type="dxa"/>
            <w:tcBorders>
              <w:top w:val="single" w:sz="7" w:space="0" w:color="000000"/>
              <w:left w:val="single" w:sz="7" w:space="0" w:color="000000"/>
              <w:bottom w:val="single" w:sz="7" w:space="0" w:color="000000"/>
              <w:right w:val="single" w:sz="6" w:space="0" w:color="FFFFFF"/>
            </w:tcBorders>
          </w:tcPr>
          <w:p w:rsidR="00005A06" w:rsidP="00005A06" w14:paraId="7EB08C3D" w14:textId="63035179">
            <w:pPr>
              <w:pBdr>
                <w:top w:val="single" w:sz="6" w:space="0" w:color="FFFFFF"/>
                <w:left w:val="single" w:sz="6" w:space="0" w:color="FFFFFF"/>
                <w:bottom w:val="single" w:sz="6" w:space="0" w:color="FFFFFF"/>
                <w:right w:val="single" w:sz="6" w:space="0" w:color="FFFFFF"/>
              </w:pBdr>
              <w:rPr>
                <w:color w:val="000000"/>
                <w:sz w:val="20"/>
                <w:szCs w:val="20"/>
              </w:rPr>
            </w:pPr>
            <w:r w:rsidRPr="00005A06">
              <w:rPr>
                <w:color w:val="000000"/>
                <w:sz w:val="20"/>
                <w:szCs w:val="20"/>
              </w:rPr>
              <w:t>$3,</w:t>
            </w:r>
            <w:r w:rsidR="007007E6">
              <w:rPr>
                <w:color w:val="000000"/>
                <w:sz w:val="20"/>
                <w:szCs w:val="20"/>
              </w:rPr>
              <w:t>532</w:t>
            </w:r>
            <w:r w:rsidRPr="00005A06">
              <w:rPr>
                <w:color w:val="000000"/>
                <w:sz w:val="20"/>
                <w:szCs w:val="20"/>
              </w:rPr>
              <w:t xml:space="preserve"> </w:t>
            </w:r>
          </w:p>
        </w:tc>
        <w:tc>
          <w:tcPr>
            <w:tcW w:w="1260" w:type="dxa"/>
            <w:tcBorders>
              <w:top w:val="single" w:sz="7" w:space="0" w:color="000000"/>
              <w:left w:val="single" w:sz="7" w:space="0" w:color="000000"/>
              <w:bottom w:val="single" w:sz="7" w:space="0" w:color="000000"/>
              <w:right w:val="single" w:sz="6" w:space="0" w:color="FFFFFF"/>
            </w:tcBorders>
          </w:tcPr>
          <w:p w:rsidR="00005A06" w:rsidP="00005A06" w14:paraId="0088D553" w14:textId="6A524867">
            <w:pPr>
              <w:pBdr>
                <w:top w:val="single" w:sz="6" w:space="0" w:color="FFFFFF"/>
                <w:left w:val="single" w:sz="6" w:space="0" w:color="FFFFFF"/>
                <w:bottom w:val="single" w:sz="6" w:space="0" w:color="FFFFFF"/>
                <w:right w:val="single" w:sz="6" w:space="0" w:color="FFFFFF"/>
              </w:pBdr>
              <w:rPr>
                <w:color w:val="000000"/>
                <w:sz w:val="20"/>
                <w:szCs w:val="20"/>
              </w:rPr>
            </w:pPr>
            <w:r w:rsidRPr="00005A06">
              <w:rPr>
                <w:color w:val="000000"/>
                <w:sz w:val="20"/>
                <w:szCs w:val="20"/>
              </w:rPr>
              <w:t>3</w:t>
            </w:r>
            <w:r w:rsidR="0096208D">
              <w:rPr>
                <w:color w:val="000000"/>
                <w:sz w:val="20"/>
                <w:szCs w:val="20"/>
              </w:rPr>
              <w:t>6</w:t>
            </w:r>
          </w:p>
        </w:tc>
        <w:tc>
          <w:tcPr>
            <w:tcW w:w="1350" w:type="dxa"/>
            <w:tcBorders>
              <w:top w:val="single" w:sz="7" w:space="0" w:color="000000"/>
              <w:left w:val="single" w:sz="7" w:space="0" w:color="000000"/>
              <w:bottom w:val="single" w:sz="7" w:space="0" w:color="000000"/>
              <w:right w:val="single" w:sz="7" w:space="0" w:color="000000"/>
            </w:tcBorders>
          </w:tcPr>
          <w:p w:rsidR="00005A06" w:rsidP="00005A06" w14:paraId="0B007C77" w14:textId="0F6694C1">
            <w:pPr>
              <w:pBdr>
                <w:top w:val="single" w:sz="6" w:space="0" w:color="FFFFFF"/>
                <w:left w:val="single" w:sz="6" w:space="0" w:color="FFFFFF"/>
                <w:bottom w:val="single" w:sz="6" w:space="0" w:color="FFFFFF"/>
                <w:right w:val="single" w:sz="6" w:space="0" w:color="FFFFFF"/>
              </w:pBdr>
              <w:rPr>
                <w:color w:val="000000"/>
              </w:rPr>
            </w:pPr>
            <w:r w:rsidRPr="00005A06">
              <w:rPr>
                <w:color w:val="000000"/>
                <w:sz w:val="20"/>
                <w:szCs w:val="20"/>
              </w:rPr>
              <w:t xml:space="preserve"> $ 1</w:t>
            </w:r>
            <w:r w:rsidR="007007E6">
              <w:rPr>
                <w:color w:val="000000"/>
                <w:sz w:val="20"/>
                <w:szCs w:val="20"/>
              </w:rPr>
              <w:t>27</w:t>
            </w:r>
            <w:r w:rsidRPr="00005A06">
              <w:rPr>
                <w:color w:val="000000"/>
                <w:sz w:val="20"/>
                <w:szCs w:val="20"/>
              </w:rPr>
              <w:t>,</w:t>
            </w:r>
            <w:r>
              <w:rPr>
                <w:color w:val="000000"/>
                <w:sz w:val="20"/>
                <w:szCs w:val="20"/>
              </w:rPr>
              <w:t>000</w:t>
            </w:r>
            <w:r w:rsidRPr="00005A06">
              <w:rPr>
                <w:color w:val="000000"/>
                <w:sz w:val="20"/>
                <w:szCs w:val="20"/>
              </w:rPr>
              <w:t xml:space="preserve"> </w:t>
            </w:r>
          </w:p>
        </w:tc>
      </w:tr>
    </w:tbl>
    <w:p w:rsidR="00DB59B6" w:rsidP="00DB59B6" w14:paraId="72C474F1" w14:textId="58CE2D15">
      <w:pPr>
        <w:pBdr>
          <w:top w:val="single" w:sz="6" w:space="0" w:color="FFFFFF"/>
          <w:left w:val="single" w:sz="6" w:space="0" w:color="FFFFFF"/>
          <w:bottom w:val="single" w:sz="6" w:space="0" w:color="FFFFFF"/>
          <w:right w:val="single" w:sz="6" w:space="0" w:color="FFFFFF"/>
        </w:pBdr>
        <w:ind w:left="720"/>
        <w:rPr>
          <w:color w:val="000000"/>
          <w:sz w:val="20"/>
          <w:szCs w:val="20"/>
        </w:rPr>
      </w:pPr>
      <w:r w:rsidRPr="001D0D01">
        <w:rPr>
          <w:color w:val="000000"/>
          <w:vertAlign w:val="superscript"/>
        </w:rPr>
        <w:t>a</w:t>
      </w:r>
      <w:r w:rsidRPr="001D0D01">
        <w:rPr>
          <w:color w:val="000000"/>
          <w:sz w:val="20"/>
          <w:szCs w:val="20"/>
        </w:rPr>
        <w:t xml:space="preserve"> Assume that annual </w:t>
      </w:r>
      <w:r w:rsidRPr="001D0D01">
        <w:rPr>
          <w:color w:val="000000"/>
          <w:sz w:val="20"/>
          <w:szCs w:val="20"/>
        </w:rPr>
        <w:t>captial</w:t>
      </w:r>
      <w:r w:rsidRPr="001D0D01">
        <w:rPr>
          <w:color w:val="000000"/>
          <w:sz w:val="20"/>
          <w:szCs w:val="20"/>
        </w:rPr>
        <w:t xml:space="preserve">/startup costs for the PM CMS are $6,738 (Docket Document Number EPA-HQ-OECA-2006-0709, page 10). Costs have been increased from 2007 to 2021 $ using the CEPCI Equipment Cost Index. </w:t>
      </w:r>
    </w:p>
    <w:p w:rsidR="007007E6" w:rsidP="00DB59B6" w14:paraId="0D9B9B4D" w14:textId="5003F403">
      <w:pPr>
        <w:pBdr>
          <w:top w:val="single" w:sz="6" w:space="0" w:color="FFFFFF"/>
          <w:left w:val="single" w:sz="6" w:space="0" w:color="FFFFFF"/>
          <w:bottom w:val="single" w:sz="6" w:space="0" w:color="FFFFFF"/>
          <w:right w:val="single" w:sz="6" w:space="0" w:color="FFFFFF"/>
        </w:pBdr>
        <w:ind w:left="720"/>
        <w:rPr>
          <w:color w:val="000000"/>
          <w:sz w:val="20"/>
          <w:szCs w:val="20"/>
        </w:rPr>
      </w:pPr>
      <w:r w:rsidRPr="001D0D01">
        <w:rPr>
          <w:color w:val="000000"/>
          <w:vertAlign w:val="superscript"/>
        </w:rPr>
        <w:t xml:space="preserve">b </w:t>
      </w:r>
      <w:r w:rsidRPr="001D0D01">
        <w:rPr>
          <w:color w:val="000000"/>
          <w:sz w:val="20"/>
          <w:szCs w:val="20"/>
        </w:rPr>
        <w:t>Assume that annual O&amp;M costs for the PM CMS are $3,532 (Docket Document Number EPA-HQ-OECA-2006-0709, page 10). Costs have been increased from 2018 to 2021 $ using the CEPCI Equipment Cost Index.</w:t>
      </w:r>
    </w:p>
    <w:p w:rsidR="007007E6" w:rsidRPr="001D0D01" w:rsidP="001D0D01" w14:paraId="42B4EDA2" w14:textId="3BDC58BD">
      <w:pPr>
        <w:pBdr>
          <w:top w:val="single" w:sz="6" w:space="0" w:color="FFFFFF"/>
          <w:left w:val="single" w:sz="6" w:space="0" w:color="FFFFFF"/>
          <w:bottom w:val="single" w:sz="6" w:space="0" w:color="FFFFFF"/>
          <w:right w:val="single" w:sz="6" w:space="0" w:color="FFFFFF"/>
        </w:pBdr>
        <w:ind w:left="720"/>
        <w:rPr>
          <w:color w:val="000000"/>
          <w:sz w:val="20"/>
          <w:szCs w:val="20"/>
        </w:rPr>
      </w:pPr>
      <w:r w:rsidRPr="001D0D01">
        <w:rPr>
          <w:color w:val="000000"/>
          <w:sz w:val="20"/>
          <w:szCs w:val="20"/>
          <w:vertAlign w:val="superscript"/>
        </w:rPr>
        <w:t>c</w:t>
      </w:r>
      <w:r w:rsidRPr="007007E6">
        <w:rPr>
          <w:color w:val="000000"/>
          <w:sz w:val="20"/>
          <w:szCs w:val="20"/>
        </w:rPr>
        <w:t xml:space="preserve"> Totals have been rounded to 3 significant figures. Figures may not add exactly due to rounding.</w:t>
      </w:r>
    </w:p>
    <w:p w:rsidR="000B2E1C" w14:paraId="01297E48" w14:textId="77777777">
      <w:pPr>
        <w:pBdr>
          <w:top w:val="single" w:sz="6" w:space="0" w:color="FFFFFF"/>
          <w:left w:val="single" w:sz="6" w:space="0" w:color="FFFFFF"/>
          <w:bottom w:val="single" w:sz="6" w:space="0" w:color="FFFFFF"/>
          <w:right w:val="single" w:sz="6" w:space="0" w:color="FFFFFF"/>
        </w:pBdr>
        <w:rPr>
          <w:color w:val="000000"/>
        </w:rPr>
      </w:pPr>
    </w:p>
    <w:p w:rsidR="00CA4CD6" w14:paraId="0B40F409" w14:textId="73779D1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005A06">
        <w:rPr>
          <w:color w:val="000000"/>
        </w:rPr>
        <w:t>0</w:t>
      </w:r>
      <w:r w:rsidR="00005A06">
        <w:rPr>
          <w:color w:val="FF0000"/>
        </w:rPr>
        <w:t>.</w:t>
      </w:r>
      <w:r w:rsidR="009C7E97">
        <w:rPr>
          <w:color w:val="000000"/>
        </w:rPr>
        <w:t xml:space="preserve"> </w:t>
      </w:r>
      <w:r>
        <w:rPr>
          <w:color w:val="000000"/>
        </w:rPr>
        <w:t>This is the total o</w:t>
      </w:r>
      <w:r w:rsidR="00507EC5">
        <w:rPr>
          <w:color w:val="000000"/>
        </w:rPr>
        <w:t xml:space="preserve">f column D in the above table. </w:t>
      </w:r>
    </w:p>
    <w:p w:rsidR="00CA4CD6" w14:paraId="55DEAB2A" w14:textId="77777777">
      <w:pPr>
        <w:pBdr>
          <w:top w:val="single" w:sz="6" w:space="0" w:color="FFFFFF"/>
          <w:left w:val="single" w:sz="6" w:space="0" w:color="FFFFFF"/>
          <w:bottom w:val="single" w:sz="6" w:space="0" w:color="FFFFFF"/>
          <w:right w:val="single" w:sz="6" w:space="0" w:color="FFFFFF"/>
        </w:pBdr>
        <w:rPr>
          <w:color w:val="000000"/>
        </w:rPr>
      </w:pPr>
    </w:p>
    <w:p w:rsidR="00CA4CD6" w14:paraId="5A5951B0" w14:textId="1AA9EDF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w:t>
      </w:r>
      <w:r w:rsidRPr="00360B2F" w:rsidR="003F1AFC">
        <w:t>re $</w:t>
      </w:r>
      <w:r w:rsidRPr="00360B2F" w:rsidR="00CA2033">
        <w:t>1</w:t>
      </w:r>
      <w:r w:rsidR="007007E6">
        <w:t>27</w:t>
      </w:r>
      <w:r w:rsidRPr="00360B2F" w:rsidR="00CA2033">
        <w:t>,000</w:t>
      </w:r>
      <w:r w:rsidR="00B73695">
        <w:t xml:space="preserve"> (rounded)</w:t>
      </w:r>
      <w:r w:rsidRPr="00360B2F">
        <w:t>.</w:t>
      </w:r>
      <w:r w:rsidRPr="00360B2F" w:rsidR="009C7E97">
        <w:t xml:space="preserve"> </w:t>
      </w:r>
      <w:r w:rsidR="00507EC5">
        <w:rPr>
          <w:color w:val="000000"/>
        </w:rPr>
        <w:t>This is the total of column G.</w:t>
      </w:r>
    </w:p>
    <w:p w:rsidR="004C701D" w14:paraId="2F9FA14F"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360B2F" w14:paraId="57D916AF" w14:textId="50845A7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CA2033">
        <w:rPr>
          <w:color w:val="000000"/>
        </w:rPr>
        <w:t>1</w:t>
      </w:r>
      <w:r w:rsidR="007007E6">
        <w:rPr>
          <w:color w:val="000000"/>
        </w:rPr>
        <w:t>27</w:t>
      </w:r>
      <w:r w:rsidR="00CA2033">
        <w:rPr>
          <w:color w:val="000000"/>
        </w:rPr>
        <w:t>,000</w:t>
      </w:r>
      <w:r>
        <w:rPr>
          <w:color w:val="000000"/>
        </w:rPr>
        <w:t>.</w:t>
      </w:r>
      <w:r w:rsidR="009C7E97">
        <w:rPr>
          <w:color w:val="000000"/>
        </w:rPr>
        <w:t xml:space="preserve"> </w:t>
      </w:r>
      <w:r w:rsidR="001C5991">
        <w:rPr>
          <w:color w:val="000000"/>
        </w:rPr>
        <w:t xml:space="preserve"> These are </w:t>
      </w:r>
      <w:r w:rsidR="00B73695">
        <w:rPr>
          <w:color w:val="000000"/>
        </w:rPr>
        <w:t xml:space="preserve">the </w:t>
      </w:r>
      <w:r w:rsidR="001C5991">
        <w:rPr>
          <w:color w:val="000000"/>
        </w:rPr>
        <w:t>recordkeeping costs</w:t>
      </w:r>
      <w:r w:rsidR="00C07143">
        <w:rPr>
          <w:color w:val="000000"/>
        </w:rPr>
        <w:t>.</w:t>
      </w:r>
      <w:r w:rsidR="001C5991">
        <w:rPr>
          <w:color w:val="000000"/>
        </w:rPr>
        <w:t xml:space="preserve"> </w:t>
      </w:r>
    </w:p>
    <w:p w:rsidR="00CA4CD6" w14:paraId="3E481E4D" w14:textId="77777777">
      <w:pPr>
        <w:pBdr>
          <w:top w:val="single" w:sz="6" w:space="0" w:color="FFFFFF"/>
          <w:left w:val="single" w:sz="6" w:space="0" w:color="FFFFFF"/>
          <w:bottom w:val="single" w:sz="6" w:space="0" w:color="FFFFFF"/>
          <w:right w:val="single" w:sz="6" w:space="0" w:color="FFFFFF"/>
        </w:pBdr>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1E98D43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B73695">
        <w:rPr>
          <w:color w:val="000000"/>
        </w:rPr>
        <w:t xml:space="preserve">The </w:t>
      </w:r>
      <w:r>
        <w:rPr>
          <w:color w:val="000000"/>
        </w:rPr>
        <w:t>EPA's overall compliance and enforcement program i</w:t>
      </w:r>
      <w:r w:rsidR="005C42AC">
        <w:rPr>
          <w:color w:val="000000"/>
        </w:rPr>
        <w:t xml:space="preserve">ncludes </w:t>
      </w:r>
      <w:r w:rsidR="00B73695">
        <w:rPr>
          <w:color w:val="000000"/>
        </w:rPr>
        <w:t xml:space="preserve">such </w:t>
      </w:r>
      <w:r w:rsidR="005C42AC">
        <w:rPr>
          <w:color w:val="000000"/>
        </w:rPr>
        <w:t>activities  as</w:t>
      </w:r>
      <w:r w:rsidR="005C42AC">
        <w:rPr>
          <w:color w:val="000000"/>
        </w:rPr>
        <w:t xml:space="preserve">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CA4CD6" w14:paraId="45E549F0" w14:textId="4A236D2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887B37">
        <w:rPr>
          <w:color w:val="000000"/>
        </w:rPr>
        <w:t>1,410</w:t>
      </w:r>
      <w:r>
        <w:rPr>
          <w:color w:val="000000"/>
        </w:rPr>
        <w:t>.</w:t>
      </w:r>
      <w:r w:rsidR="009C7E97">
        <w:rPr>
          <w:color w:val="000000"/>
        </w:rPr>
        <w:t xml:space="preserve"> </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P="00D2273E" w14:paraId="72B9D038" w14:textId="77777777"/>
    <w:p w:rsidR="00CA4CD6" w:rsidRPr="00D2273E" w:rsidP="00D2273E" w14:paraId="5D75E75B" w14:textId="789BB8F3">
      <w:r>
        <w:tab/>
      </w:r>
      <w:r w:rsidRPr="00D2273E">
        <w:tab/>
      </w:r>
      <w:r w:rsidRPr="00D2273E">
        <w:t>Managerial</w:t>
      </w:r>
      <w:r w:rsidRPr="00D2273E">
        <w:tab/>
      </w:r>
      <w:r w:rsidR="00C94F0E">
        <w:t>$</w:t>
      </w:r>
      <w:r w:rsidR="000E6AAE">
        <w:t>70.56</w:t>
      </w:r>
      <w:r w:rsidR="00C94F0E">
        <w:t xml:space="preserve"> </w:t>
      </w:r>
      <w:r w:rsidRPr="00991AF7" w:rsidR="00991AF7">
        <w:t xml:space="preserve">(GS-13, Step 5, </w:t>
      </w:r>
      <w:r w:rsidR="00C94F0E">
        <w:t>$</w:t>
      </w:r>
      <w:r w:rsidR="000E6AAE">
        <w:t>44.10</w:t>
      </w:r>
      <w:r w:rsidR="00C94F0E">
        <w:t xml:space="preserve"> </w:t>
      </w:r>
      <w:r w:rsidRPr="00991AF7" w:rsidR="00991AF7">
        <w:t>+ 60%)</w:t>
      </w:r>
    </w:p>
    <w:p w:rsidR="00CA4CD6" w:rsidRPr="00D2273E" w:rsidP="00D2273E" w14:paraId="0F39875F" w14:textId="41D926A4">
      <w:r>
        <w:tab/>
      </w:r>
      <w:r w:rsidRPr="00D2273E">
        <w:tab/>
      </w:r>
      <w:r w:rsidRPr="00D2273E">
        <w:t>Technical</w:t>
      </w:r>
      <w:r w:rsidRPr="00D2273E">
        <w:tab/>
      </w:r>
      <w:r w:rsidR="00C94F0E">
        <w:t>$</w:t>
      </w:r>
      <w:r w:rsidR="000E6AAE">
        <w:t>52.37</w:t>
      </w:r>
      <w:r w:rsidR="00C94F0E">
        <w:t xml:space="preserve"> </w:t>
      </w:r>
      <w:r w:rsidRPr="00991AF7" w:rsidR="00991AF7">
        <w:t>(GS-12, Step 1, $</w:t>
      </w:r>
      <w:r w:rsidR="000E6AAE">
        <w:t>32.73</w:t>
      </w:r>
      <w:r w:rsidR="00C94F0E">
        <w:t xml:space="preserve"> </w:t>
      </w:r>
      <w:r w:rsidRPr="00991AF7" w:rsidR="00991AF7">
        <w:t>+ 60%)</w:t>
      </w:r>
    </w:p>
    <w:p w:rsidR="00CA4CD6" w:rsidRPr="00D2273E" w:rsidP="00D2273E" w14:paraId="2D0AFDE9" w14:textId="15EC2796">
      <w:r>
        <w:tab/>
      </w:r>
      <w:r w:rsidRPr="00D2273E">
        <w:tab/>
      </w:r>
      <w:r w:rsidRPr="00D2273E">
        <w:t>Clerical</w:t>
      </w:r>
      <w:r w:rsidRPr="00D2273E">
        <w:tab/>
      </w:r>
      <w:r w:rsidR="00C94F0E">
        <w:t>$</w:t>
      </w:r>
      <w:r w:rsidR="000E6AAE">
        <w:t>28.34</w:t>
      </w:r>
      <w:r w:rsidR="00C94F0E">
        <w:t xml:space="preserve"> </w:t>
      </w:r>
      <w:r w:rsidRPr="00991AF7" w:rsidR="00991AF7">
        <w:t>(GS-6, Step 3, $</w:t>
      </w:r>
      <w:r w:rsidR="000E6AAE">
        <w:t>17.</w:t>
      </w:r>
      <w:r w:rsidR="00215A8D">
        <w:t>71</w:t>
      </w:r>
      <w:r w:rsidRPr="00991AF7" w:rsidR="00991AF7">
        <w:t xml:space="preserve">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P="003C677A" w14:paraId="4F3D8841" w14:textId="67391CF7">
      <w:pPr>
        <w:pBdr>
          <w:top w:val="single" w:sz="6" w:space="0" w:color="FFFFFF"/>
          <w:left w:val="single" w:sz="6" w:space="0" w:color="FFFFFF"/>
          <w:bottom w:val="single" w:sz="6" w:space="0" w:color="FFFFFF"/>
          <w:right w:val="single" w:sz="6" w:space="0" w:color="FFFFFF"/>
        </w:pBdr>
        <w:ind w:firstLine="720"/>
        <w:rPr>
          <w:color w:val="000000"/>
        </w:rPr>
      </w:pPr>
      <w:r w:rsidRPr="56D9BFF8">
        <w:rPr>
          <w:color w:val="000000" w:themeColor="text1"/>
        </w:rPr>
        <w:t>These rates are from the Office of Personnel Management (OPM</w:t>
      </w:r>
      <w:r w:rsidRPr="00C07143">
        <w:rPr>
          <w:color w:val="000000" w:themeColor="text1"/>
        </w:rPr>
        <w:t>)</w:t>
      </w:r>
      <w:r w:rsidRPr="00C07143" w:rsidR="007A458D">
        <w:rPr>
          <w:color w:val="000000" w:themeColor="text1"/>
        </w:rPr>
        <w:t>,</w:t>
      </w:r>
      <w:r w:rsidRPr="00C07143">
        <w:rPr>
          <w:color w:val="000000" w:themeColor="text1"/>
        </w:rPr>
        <w:t xml:space="preserve"> </w:t>
      </w:r>
      <w:r w:rsidRPr="00C07143" w:rsidR="006D381C">
        <w:rPr>
          <w:color w:val="000000" w:themeColor="text1"/>
        </w:rPr>
        <w:t>2022</w:t>
      </w:r>
      <w:r w:rsidRPr="56D9BFF8" w:rsidR="006D381C">
        <w:rPr>
          <w:color w:val="000000" w:themeColor="text1"/>
        </w:rPr>
        <w:t xml:space="preserve"> </w:t>
      </w:r>
      <w:r w:rsidRPr="56D9BFF8">
        <w:rPr>
          <w:color w:val="000000" w:themeColor="text1"/>
        </w:rPr>
        <w:t>General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w:t>
      </w:r>
      <w:r w:rsidR="00B73695">
        <w:rPr>
          <w:color w:val="000000" w:themeColor="text1"/>
        </w:rPr>
        <w:t xml:space="preserve">Federal </w:t>
      </w:r>
      <w:r w:rsidRPr="56D9BFF8" w:rsidR="00E77D5E">
        <w:rPr>
          <w:color w:val="000000" w:themeColor="text1"/>
        </w:rPr>
        <w:t>government employees</w:t>
      </w:r>
      <w:r w:rsidR="00E77D5E">
        <w:t>.</w:t>
      </w:r>
      <w:r w:rsidR="009C7E97">
        <w:t xml:space="preserve"> </w:t>
      </w:r>
      <w:r w:rsidRPr="56D9BFF8">
        <w:rPr>
          <w:color w:val="000000" w:themeColor="text1"/>
        </w:rPr>
        <w:t xml:space="preserve">Details upon which this estimate is based appear </w:t>
      </w:r>
      <w:r w:rsidRPr="56D9BFF8" w:rsidR="0095132C">
        <w:rPr>
          <w:color w:val="000000" w:themeColor="text1"/>
        </w:rPr>
        <w:t xml:space="preserve">at the end of this document </w:t>
      </w:r>
      <w:r w:rsidRPr="56D9BFF8" w:rsidR="007A458D">
        <w:rPr>
          <w:color w:val="000000" w:themeColor="text1"/>
        </w:rPr>
        <w:t xml:space="preserve">in </w:t>
      </w:r>
      <w:r w:rsidRPr="56D9BFF8">
        <w:rPr>
          <w:color w:val="000000" w:themeColor="text1"/>
        </w:rPr>
        <w:t xml:space="preserve">Table 2: </w:t>
      </w:r>
      <w:r w:rsidR="00CF2B37">
        <w:t>Average Annual EPA Burden and Cost –</w:t>
      </w:r>
      <w:r w:rsidRPr="56D9BFF8" w:rsidR="00144F35">
        <w:rPr>
          <w:color w:val="000000" w:themeColor="text1"/>
        </w:rPr>
        <w:t xml:space="preserve"> </w:t>
      </w:r>
      <w:r w:rsidRPr="002B5242" w:rsidR="00FF09E0">
        <w:rPr>
          <w:bCs/>
        </w:rPr>
        <w:t>NSPS for Incinerators (40 CFR Part 60, Subpart E) (Renewal)</w:t>
      </w:r>
    </w:p>
    <w:p w:rsidR="00CA4CD6" w14:paraId="7D624E93"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CA4CD6" w:rsidRPr="00360B2F" w14:paraId="20D417A8" w14:textId="68824DC6">
      <w:pPr>
        <w:pBdr>
          <w:top w:val="single" w:sz="6" w:space="0" w:color="FFFFFF"/>
          <w:left w:val="single" w:sz="6" w:space="0" w:color="FFFFFF"/>
          <w:bottom w:val="single" w:sz="6" w:space="0" w:color="FFFFFF"/>
          <w:right w:val="single" w:sz="6" w:space="0" w:color="FFFFFF"/>
        </w:pBdr>
        <w:ind w:firstLine="720"/>
      </w:pPr>
      <w:r>
        <w:rPr>
          <w:color w:val="000000"/>
        </w:rPr>
        <w:t xml:space="preserve">Based on our research for this ICR, on average over the next three years, approximately </w:t>
      </w:r>
      <w:r w:rsidRPr="00360B2F" w:rsidR="000C5A9F">
        <w:t>3</w:t>
      </w:r>
      <w:r w:rsidR="0096208D">
        <w:t>6</w:t>
      </w:r>
      <w:r w:rsidRPr="00360B2F">
        <w:t xml:space="preserve"> existing respondents will be subject to the</w:t>
      </w:r>
      <w:r w:rsidR="00B73695">
        <w:t>se</w:t>
      </w:r>
      <w:r w:rsidRPr="00360B2F">
        <w:t xml:space="preserve"> standard</w:t>
      </w:r>
      <w:r w:rsidR="00B73695">
        <w:t>s</w:t>
      </w:r>
      <w:r w:rsidRPr="00360B2F" w:rsidR="00015A12">
        <w:t>, including 16 privately-owned and 2</w:t>
      </w:r>
      <w:r w:rsidR="0096208D">
        <w:t>0</w:t>
      </w:r>
      <w:r w:rsidRPr="00360B2F" w:rsidR="00015A12">
        <w:t xml:space="preserve"> </w:t>
      </w:r>
      <w:r w:rsidRPr="00360B2F" w:rsidR="00015A12">
        <w:t>publicly-owned</w:t>
      </w:r>
      <w:r w:rsidRPr="00360B2F" w:rsidR="00015A12">
        <w:t xml:space="preserve"> incinerators</w:t>
      </w:r>
      <w:r w:rsidRPr="00360B2F">
        <w:t>.</w:t>
      </w:r>
      <w:r w:rsidRPr="00360B2F" w:rsidR="009C7E97">
        <w:t xml:space="preserve"> </w:t>
      </w:r>
      <w:r w:rsidRPr="00360B2F">
        <w:t xml:space="preserve">It is estimated that an additional </w:t>
      </w:r>
      <w:r w:rsidRPr="00360B2F" w:rsidR="00015A12">
        <w:t>0</w:t>
      </w:r>
      <w:r w:rsidRPr="00360B2F">
        <w:t xml:space="preserve"> respondents per year will become subject</w:t>
      </w:r>
      <w:r w:rsidR="00B73695">
        <w:t xml:space="preserve"> to these same standards</w:t>
      </w:r>
      <w:r w:rsidRPr="00360B2F">
        <w:t>.</w:t>
      </w:r>
      <w:r w:rsidRPr="00360B2F" w:rsidR="009C7E97">
        <w:t xml:space="preserve"> </w:t>
      </w:r>
      <w:r w:rsidRPr="00360B2F">
        <w:t>The overall average number of responden</w:t>
      </w:r>
      <w:r w:rsidRPr="00360B2F" w:rsidR="0035325B">
        <w:t>ts, as shown in the table below,</w:t>
      </w:r>
      <w:r w:rsidRPr="00360B2F">
        <w:t xml:space="preserve"> is </w:t>
      </w:r>
      <w:r w:rsidRPr="00360B2F" w:rsidR="000C5A9F">
        <w:t>3</w:t>
      </w:r>
      <w:r w:rsidR="0096208D">
        <w:t>6</w:t>
      </w:r>
      <w:r w:rsidRPr="00360B2F">
        <w:t xml:space="preserve"> per year.</w:t>
      </w:r>
      <w:r w:rsidRPr="00360B2F" w:rsidR="009C7E97">
        <w:t xml:space="preserve"> </w:t>
      </w:r>
    </w:p>
    <w:p w:rsidR="00CA4CD6" w:rsidRPr="00360B2F" w14:paraId="039C40C2" w14:textId="77777777">
      <w:pPr>
        <w:pBdr>
          <w:top w:val="single" w:sz="6" w:space="0" w:color="FFFFFF"/>
          <w:left w:val="single" w:sz="6" w:space="0" w:color="FFFFFF"/>
          <w:bottom w:val="single" w:sz="6" w:space="0" w:color="FFFFFF"/>
          <w:right w:val="single" w:sz="6" w:space="0" w:color="FFFFFF"/>
        </w:pBdr>
      </w:pPr>
    </w:p>
    <w:p w:rsidR="00CA4CD6" w:rsidRPr="00360B2F" w14:paraId="1C6CF2D9" w14:textId="681257C3">
      <w:pPr>
        <w:pBdr>
          <w:top w:val="single" w:sz="6" w:space="0" w:color="FFFFFF"/>
          <w:left w:val="single" w:sz="6" w:space="0" w:color="FFFFFF"/>
          <w:bottom w:val="single" w:sz="6" w:space="0" w:color="FFFFFF"/>
          <w:right w:val="single" w:sz="6" w:space="0" w:color="FFFFFF"/>
        </w:pBdr>
        <w:ind w:firstLine="720"/>
      </w:pPr>
      <w:r w:rsidRPr="00360B2F">
        <w:t xml:space="preserve">The number of respondents is calculated using the following table </w:t>
      </w:r>
      <w:r w:rsidRPr="00360B2F" w:rsidR="002B29A7">
        <w:t xml:space="preserve">that </w:t>
      </w:r>
      <w:r w:rsidRPr="00360B2F">
        <w:t>addresses the three years covered by this ICR</w:t>
      </w:r>
      <w:r w:rsidR="00912CC4">
        <w:t>:</w:t>
      </w:r>
      <w:r w:rsidRPr="00360B2F" w:rsidR="009C7E97">
        <w:t xml:space="preserve"> </w:t>
      </w:r>
    </w:p>
    <w:p w:rsidR="00CA4CD6" w14:paraId="1AAD344B" w14:textId="24E68FB2">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7BA7A9B1" w14:textId="77777777" w:rsidTr="003B231C">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8D12C1" w:rsidP="003B231C" w14:paraId="6D756D8D" w14:textId="77777777">
            <w:pPr>
              <w:spacing w:line="120" w:lineRule="exact"/>
              <w:rPr>
                <w:color w:val="000000"/>
              </w:rPr>
            </w:pPr>
          </w:p>
          <w:p w:rsidR="008D12C1" w:rsidP="003B231C" w14:paraId="4CF8B0E9"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4D9C41FA" w14:textId="77777777" w:rsidTr="003B231C">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8D12C1" w:rsidP="003B231C" w14:paraId="6A25DD57" w14:textId="77777777">
            <w:pPr>
              <w:spacing w:line="120" w:lineRule="exact"/>
              <w:rPr>
                <w:b/>
                <w:bCs/>
                <w:color w:val="000000"/>
              </w:rPr>
            </w:pPr>
          </w:p>
          <w:p w:rsidR="008D12C1" w:rsidP="003B231C" w14:paraId="49A93E21"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8D12C1" w:rsidP="003B231C" w14:paraId="7CC14490" w14:textId="77777777">
            <w:pPr>
              <w:spacing w:line="120" w:lineRule="exact"/>
              <w:rPr>
                <w:color w:val="000000"/>
                <w:sz w:val="18"/>
                <w:szCs w:val="18"/>
              </w:rPr>
            </w:pPr>
          </w:p>
          <w:p w:rsidR="008D12C1" w:rsidP="003B231C" w14:paraId="1D703A95"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8D12C1" w:rsidP="003B231C" w14:paraId="758419C0" w14:textId="77777777">
            <w:pPr>
              <w:spacing w:line="120" w:lineRule="exact"/>
              <w:rPr>
                <w:color w:val="000000"/>
                <w:sz w:val="18"/>
                <w:szCs w:val="18"/>
              </w:rPr>
            </w:pPr>
          </w:p>
          <w:p w:rsidR="008D12C1" w:rsidP="003B231C" w14:paraId="67DCE0B8"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8D12C1" w:rsidP="003B231C" w14:paraId="1FA5EA5B" w14:textId="77777777">
            <w:pPr>
              <w:spacing w:line="120" w:lineRule="exact"/>
              <w:rPr>
                <w:color w:val="000000"/>
                <w:sz w:val="18"/>
                <w:szCs w:val="18"/>
              </w:rPr>
            </w:pPr>
          </w:p>
          <w:p w:rsidR="008D12C1" w:rsidP="003B231C" w14:paraId="3B1C7409"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57E79BFA" w14:textId="77777777" w:rsidTr="003B231C">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8D12C1" w:rsidP="003B231C" w14:paraId="7E9C034F" w14:textId="77777777">
            <w:pPr>
              <w:spacing w:line="120" w:lineRule="exact"/>
              <w:rPr>
                <w:color w:val="000000"/>
                <w:sz w:val="18"/>
                <w:szCs w:val="18"/>
              </w:rPr>
            </w:pPr>
          </w:p>
          <w:p w:rsidR="008D12C1" w:rsidP="003B231C" w14:paraId="4237F8B1"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8D12C1" w:rsidP="003B231C" w14:paraId="784C760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8D12C1" w:rsidP="003B231C" w14:paraId="2859525F" w14:textId="77777777">
            <w:pPr>
              <w:spacing w:line="120" w:lineRule="exact"/>
              <w:rPr>
                <w:color w:val="000000"/>
                <w:sz w:val="20"/>
                <w:szCs w:val="20"/>
              </w:rPr>
            </w:pPr>
          </w:p>
          <w:p w:rsidR="008D12C1" w:rsidP="003B231C" w14:paraId="05B9E05B"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8D12C1" w:rsidP="003B231C" w14:paraId="46E0AE5E"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8D12C1" w:rsidP="003B231C" w14:paraId="348E258A" w14:textId="77777777">
            <w:pPr>
              <w:spacing w:line="120" w:lineRule="exact"/>
              <w:rPr>
                <w:color w:val="000000"/>
                <w:sz w:val="20"/>
                <w:szCs w:val="20"/>
              </w:rPr>
            </w:pPr>
          </w:p>
          <w:p w:rsidR="008D12C1" w:rsidP="003B231C" w14:paraId="4C42ED5C"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8D12C1" w:rsidP="003B231C" w14:paraId="3E98AE2D"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8D12C1" w:rsidP="003B231C" w14:paraId="025EC054" w14:textId="77777777">
            <w:pPr>
              <w:spacing w:line="120" w:lineRule="exact"/>
              <w:rPr>
                <w:color w:val="000000"/>
                <w:sz w:val="20"/>
                <w:szCs w:val="20"/>
              </w:rPr>
            </w:pPr>
          </w:p>
          <w:p w:rsidR="008D12C1" w:rsidP="003B231C" w14:paraId="0805110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8D12C1" w:rsidP="003B231C" w14:paraId="456B5AC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8D12C1" w:rsidP="003B231C" w14:paraId="4286E405" w14:textId="77777777">
            <w:pPr>
              <w:spacing w:line="120" w:lineRule="exact"/>
              <w:rPr>
                <w:color w:val="000000"/>
                <w:sz w:val="20"/>
                <w:szCs w:val="20"/>
              </w:rPr>
            </w:pPr>
          </w:p>
          <w:p w:rsidR="008D12C1" w:rsidP="003B231C" w14:paraId="4BE66CE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8D12C1" w:rsidP="003B231C" w14:paraId="61ECD8FF"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8D12C1" w:rsidP="003B231C" w14:paraId="564D8ADF" w14:textId="77777777">
            <w:pPr>
              <w:spacing w:line="120" w:lineRule="exact"/>
              <w:rPr>
                <w:color w:val="000000"/>
                <w:sz w:val="20"/>
                <w:szCs w:val="20"/>
              </w:rPr>
            </w:pPr>
          </w:p>
          <w:p w:rsidR="008D12C1" w:rsidP="003B231C" w14:paraId="77D57DD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8D12C1" w:rsidP="003B231C" w14:paraId="544A032A"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8D12C1" w:rsidP="003B231C" w14:paraId="36683C8C"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D8ED14F" w14:textId="77777777" w:rsidTr="003B231C">
        <w:tblPrEx>
          <w:tblW w:w="9359" w:type="dxa"/>
          <w:tblInd w:w="110" w:type="dxa"/>
          <w:tblLayout w:type="fixed"/>
          <w:tblCellMar>
            <w:left w:w="110" w:type="dxa"/>
            <w:right w:w="110" w:type="dxa"/>
          </w:tblCellMar>
          <w:tblLook w:val="0000"/>
        </w:tblPrEx>
        <w:tc>
          <w:tcPr>
            <w:tcW w:w="9359" w:type="dxa"/>
            <w:gridSpan w:val="6"/>
            <w:tcBorders>
              <w:top w:val="single" w:sz="8" w:space="0" w:color="000000"/>
              <w:left w:val="single" w:sz="8" w:space="0" w:color="000000"/>
              <w:bottom w:val="single" w:sz="6" w:space="0" w:color="000000"/>
              <w:right w:val="single" w:sz="8" w:space="0" w:color="000000"/>
            </w:tcBorders>
          </w:tcPr>
          <w:p w:rsidR="008D12C1" w:rsidP="003B231C" w14:paraId="6B57ACD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307D6B">
              <w:rPr>
                <w:b/>
                <w:color w:val="000000"/>
                <w:sz w:val="18"/>
                <w:szCs w:val="18"/>
              </w:rPr>
              <w:t>Privately</w:t>
            </w:r>
            <w:r>
              <w:rPr>
                <w:b/>
                <w:color w:val="000000"/>
                <w:sz w:val="18"/>
                <w:szCs w:val="18"/>
              </w:rPr>
              <w:t>-</w:t>
            </w:r>
            <w:r w:rsidRPr="00307D6B">
              <w:rPr>
                <w:b/>
                <w:color w:val="000000"/>
                <w:sz w:val="18"/>
                <w:szCs w:val="18"/>
              </w:rPr>
              <w:t>Owned</w:t>
            </w:r>
          </w:p>
        </w:tc>
      </w:tr>
      <w:tr w14:paraId="0DA54271" w14:textId="77777777" w:rsidTr="003B231C">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8D12C1" w:rsidP="003B231C" w14:paraId="0B007A7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8D12C1" w:rsidP="003B231C" w14:paraId="2C67455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8D12C1" w:rsidP="003B231C" w14:paraId="10DB8B66" w14:textId="6560E5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2070" w:type="dxa"/>
            <w:tcBorders>
              <w:top w:val="single" w:sz="8" w:space="0" w:color="000000"/>
              <w:left w:val="single" w:sz="6" w:space="0" w:color="000000"/>
              <w:bottom w:val="single" w:sz="6" w:space="0" w:color="000000"/>
              <w:right w:val="single" w:sz="6" w:space="0" w:color="000000"/>
            </w:tcBorders>
            <w:vAlign w:val="center"/>
          </w:tcPr>
          <w:p w:rsidR="008D12C1" w:rsidP="003B231C" w14:paraId="517F806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8D12C1" w:rsidP="003B231C" w14:paraId="236DB9A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8D12C1" w:rsidP="003B231C" w14:paraId="4378D58C" w14:textId="56CEF6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14:paraId="50F8A704" w14:textId="77777777" w:rsidTr="003B231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D12C1" w:rsidP="003B231C" w14:paraId="17F28FB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8D12C1" w:rsidP="003B231C" w14:paraId="4F802ED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8D12C1" w:rsidP="003B231C" w14:paraId="03916292" w14:textId="530DE30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2070" w:type="dxa"/>
            <w:tcBorders>
              <w:top w:val="single" w:sz="6" w:space="0" w:color="000000"/>
              <w:left w:val="single" w:sz="6" w:space="0" w:color="000000"/>
              <w:bottom w:val="single" w:sz="6" w:space="0" w:color="000000"/>
              <w:right w:val="single" w:sz="6" w:space="0" w:color="000000"/>
            </w:tcBorders>
            <w:vAlign w:val="center"/>
          </w:tcPr>
          <w:p w:rsidR="008D12C1" w:rsidP="003B231C" w14:paraId="7B7F2F8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D12C1" w:rsidP="003B231C" w14:paraId="59508DD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D12C1" w:rsidP="003B231C" w14:paraId="025D50FD" w14:textId="65DB75D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14:paraId="35697C95" w14:textId="77777777" w:rsidTr="003B231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D12C1" w:rsidP="003B231C" w14:paraId="6E2C2BA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8D12C1" w:rsidP="003B231C" w14:paraId="2F92B4E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8D12C1" w:rsidP="003B231C" w14:paraId="2A32CDAC" w14:textId="39EF996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2070" w:type="dxa"/>
            <w:tcBorders>
              <w:top w:val="single" w:sz="6" w:space="0" w:color="000000"/>
              <w:left w:val="single" w:sz="6" w:space="0" w:color="000000"/>
              <w:bottom w:val="single" w:sz="6" w:space="0" w:color="000000"/>
              <w:right w:val="single" w:sz="6" w:space="0" w:color="000000"/>
            </w:tcBorders>
            <w:vAlign w:val="center"/>
          </w:tcPr>
          <w:p w:rsidR="008D12C1" w:rsidP="003B231C" w14:paraId="7A090B7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D12C1" w:rsidP="003B231C" w14:paraId="48098EC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D12C1" w:rsidP="003B231C" w14:paraId="31B63058" w14:textId="138F45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14:paraId="2680775F" w14:textId="77777777" w:rsidTr="003B231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9D15F1" w:rsidP="003B231C" w14:paraId="59F036D6" w14:textId="7DEE3D0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6" w:space="0" w:color="000000"/>
              <w:right w:val="single" w:sz="6" w:space="0" w:color="000000"/>
            </w:tcBorders>
            <w:vAlign w:val="center"/>
          </w:tcPr>
          <w:p w:rsidR="009D15F1" w:rsidP="003B231C" w14:paraId="6F7490C6" w14:textId="1192EAB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9D15F1" w:rsidP="003B231C" w14:paraId="65E2DE62" w14:textId="08C2349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2070" w:type="dxa"/>
            <w:tcBorders>
              <w:top w:val="single" w:sz="6" w:space="0" w:color="000000"/>
              <w:left w:val="single" w:sz="6" w:space="0" w:color="000000"/>
              <w:bottom w:val="single" w:sz="6" w:space="0" w:color="000000"/>
              <w:right w:val="single" w:sz="6" w:space="0" w:color="000000"/>
            </w:tcBorders>
            <w:vAlign w:val="center"/>
          </w:tcPr>
          <w:p w:rsidR="009D15F1" w:rsidP="003B231C" w14:paraId="4B7A4984" w14:textId="6969707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9D15F1" w:rsidP="003B231C" w14:paraId="2D6326B8" w14:textId="1729E7A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9D15F1" w:rsidP="003B231C" w14:paraId="4FD12B8C" w14:textId="3037824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14:paraId="0131515C" w14:textId="77777777" w:rsidTr="003B231C">
        <w:tblPrEx>
          <w:tblW w:w="9359" w:type="dxa"/>
          <w:tblInd w:w="110" w:type="dxa"/>
          <w:tblLayout w:type="fixed"/>
          <w:tblCellMar>
            <w:left w:w="110" w:type="dxa"/>
            <w:right w:w="110" w:type="dxa"/>
          </w:tblCellMar>
          <w:tblLook w:val="0000"/>
        </w:tblPrEx>
        <w:tc>
          <w:tcPr>
            <w:tcW w:w="9359" w:type="dxa"/>
            <w:gridSpan w:val="6"/>
            <w:tcBorders>
              <w:top w:val="single" w:sz="6" w:space="0" w:color="000000"/>
              <w:left w:val="single" w:sz="8" w:space="0" w:color="000000"/>
              <w:bottom w:val="single" w:sz="6" w:space="0" w:color="000000"/>
              <w:right w:val="single" w:sz="8" w:space="0" w:color="000000"/>
            </w:tcBorders>
          </w:tcPr>
          <w:p w:rsidR="008D12C1" w:rsidP="003B231C" w14:paraId="2ADD271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307D6B">
              <w:rPr>
                <w:b/>
                <w:color w:val="000000"/>
                <w:sz w:val="18"/>
                <w:szCs w:val="18"/>
              </w:rPr>
              <w:t>Publicly-Owned</w:t>
            </w:r>
          </w:p>
        </w:tc>
      </w:tr>
      <w:tr w14:paraId="35FBFBCC" w14:textId="77777777" w:rsidTr="003B231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D12C1" w:rsidP="003B231C" w14:paraId="5C0AEC2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6" w:space="0" w:color="000000"/>
              <w:left w:val="single" w:sz="6" w:space="0" w:color="000000"/>
              <w:bottom w:val="single" w:sz="6" w:space="0" w:color="000000"/>
              <w:right w:val="single" w:sz="6" w:space="0" w:color="000000"/>
            </w:tcBorders>
            <w:vAlign w:val="center"/>
          </w:tcPr>
          <w:p w:rsidR="008D12C1" w:rsidP="003B231C" w14:paraId="2A122A5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8D12C1" w:rsidP="003B231C" w14:paraId="15EF74A6" w14:textId="4B4B6B6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r w:rsidR="00EA1168">
              <w:rPr>
                <w:color w:val="000000"/>
                <w:sz w:val="18"/>
                <w:szCs w:val="18"/>
              </w:rPr>
              <w:t>0</w:t>
            </w:r>
          </w:p>
        </w:tc>
        <w:tc>
          <w:tcPr>
            <w:tcW w:w="2070" w:type="dxa"/>
            <w:tcBorders>
              <w:top w:val="single" w:sz="6" w:space="0" w:color="000000"/>
              <w:left w:val="single" w:sz="6" w:space="0" w:color="000000"/>
              <w:bottom w:val="single" w:sz="6" w:space="0" w:color="000000"/>
              <w:right w:val="single" w:sz="6" w:space="0" w:color="000000"/>
            </w:tcBorders>
            <w:vAlign w:val="center"/>
          </w:tcPr>
          <w:p w:rsidR="008D12C1" w:rsidP="003B231C" w14:paraId="1E5AAF6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D12C1" w:rsidP="003B231C" w14:paraId="180753D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D12C1" w:rsidP="003B231C" w14:paraId="6C272D26" w14:textId="3ED07B5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r w:rsidR="0096208D">
              <w:rPr>
                <w:color w:val="000000"/>
                <w:sz w:val="18"/>
                <w:szCs w:val="18"/>
              </w:rPr>
              <w:t>0</w:t>
            </w:r>
          </w:p>
        </w:tc>
      </w:tr>
      <w:tr w14:paraId="5C97730D" w14:textId="77777777" w:rsidTr="003B231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D12C1" w:rsidP="003B231C" w14:paraId="1EF797A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8D12C1" w:rsidP="003B231C" w14:paraId="1B81B3A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8D12C1" w:rsidP="003B231C" w14:paraId="59D5697A" w14:textId="0C5D7F2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r w:rsidR="00EA1168">
              <w:rPr>
                <w:color w:val="000000"/>
                <w:sz w:val="18"/>
                <w:szCs w:val="18"/>
              </w:rPr>
              <w:t>0</w:t>
            </w:r>
          </w:p>
        </w:tc>
        <w:tc>
          <w:tcPr>
            <w:tcW w:w="2070" w:type="dxa"/>
            <w:tcBorders>
              <w:top w:val="single" w:sz="6" w:space="0" w:color="000000"/>
              <w:left w:val="single" w:sz="6" w:space="0" w:color="000000"/>
              <w:bottom w:val="single" w:sz="6" w:space="0" w:color="000000"/>
              <w:right w:val="single" w:sz="6" w:space="0" w:color="000000"/>
            </w:tcBorders>
            <w:vAlign w:val="center"/>
          </w:tcPr>
          <w:p w:rsidR="008D12C1" w:rsidP="003B231C" w14:paraId="6B3C516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D12C1" w:rsidP="003B231C" w14:paraId="040C8FD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D12C1" w:rsidP="003B231C" w14:paraId="70F75C29" w14:textId="5B394D5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r w:rsidR="0096208D">
              <w:rPr>
                <w:color w:val="000000"/>
                <w:sz w:val="18"/>
                <w:szCs w:val="18"/>
              </w:rPr>
              <w:t>0</w:t>
            </w:r>
          </w:p>
        </w:tc>
      </w:tr>
      <w:tr w14:paraId="2B8DBDCE" w14:textId="77777777" w:rsidTr="003B231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D12C1" w:rsidP="003B231C" w14:paraId="392591C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8D12C1" w:rsidP="003B231C" w14:paraId="7155D01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8D12C1" w:rsidP="003B231C" w14:paraId="041CCB90" w14:textId="561E04C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r w:rsidR="00EA1168">
              <w:rPr>
                <w:color w:val="000000"/>
                <w:sz w:val="18"/>
                <w:szCs w:val="18"/>
              </w:rPr>
              <w:t>0</w:t>
            </w:r>
          </w:p>
        </w:tc>
        <w:tc>
          <w:tcPr>
            <w:tcW w:w="2070" w:type="dxa"/>
            <w:tcBorders>
              <w:top w:val="single" w:sz="6" w:space="0" w:color="000000"/>
              <w:left w:val="single" w:sz="6" w:space="0" w:color="000000"/>
              <w:bottom w:val="single" w:sz="6" w:space="0" w:color="000000"/>
              <w:right w:val="single" w:sz="6" w:space="0" w:color="000000"/>
            </w:tcBorders>
            <w:vAlign w:val="center"/>
          </w:tcPr>
          <w:p w:rsidR="008D12C1" w:rsidP="003B231C" w14:paraId="5FBA189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D12C1" w:rsidP="003B231C" w14:paraId="014F664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D12C1" w:rsidP="003B231C" w14:paraId="5E137574" w14:textId="3F3A05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r w:rsidR="0096208D">
              <w:rPr>
                <w:color w:val="000000"/>
                <w:sz w:val="18"/>
                <w:szCs w:val="18"/>
              </w:rPr>
              <w:t>0</w:t>
            </w:r>
          </w:p>
        </w:tc>
      </w:tr>
      <w:tr w14:paraId="00FEF027" w14:textId="77777777" w:rsidTr="003B231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9D15F1" w:rsidP="003B231C" w14:paraId="3DD4EC1D" w14:textId="6CA85D2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6" w:space="0" w:color="000000"/>
              <w:right w:val="single" w:sz="6" w:space="0" w:color="000000"/>
            </w:tcBorders>
            <w:vAlign w:val="center"/>
          </w:tcPr>
          <w:p w:rsidR="009D15F1" w:rsidP="003B231C" w14:paraId="2C72DC8B" w14:textId="0D4B78D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9D15F1" w:rsidP="003B231C" w14:paraId="4D838953" w14:textId="0BDE914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r w:rsidR="00EA1168">
              <w:rPr>
                <w:color w:val="000000"/>
                <w:sz w:val="18"/>
                <w:szCs w:val="18"/>
              </w:rPr>
              <w:t>0</w:t>
            </w:r>
          </w:p>
        </w:tc>
        <w:tc>
          <w:tcPr>
            <w:tcW w:w="2070" w:type="dxa"/>
            <w:tcBorders>
              <w:top w:val="single" w:sz="6" w:space="0" w:color="000000"/>
              <w:left w:val="single" w:sz="6" w:space="0" w:color="000000"/>
              <w:bottom w:val="single" w:sz="6" w:space="0" w:color="000000"/>
              <w:right w:val="single" w:sz="6" w:space="0" w:color="000000"/>
            </w:tcBorders>
            <w:vAlign w:val="center"/>
          </w:tcPr>
          <w:p w:rsidR="009D15F1" w:rsidP="003B231C" w14:paraId="4A382445" w14:textId="4337C91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9D15F1" w:rsidP="003B231C" w14:paraId="66D45337" w14:textId="4E2A30C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9D15F1" w:rsidP="003B231C" w14:paraId="7A895140" w14:textId="6ACAD15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r w:rsidR="0096208D">
              <w:rPr>
                <w:color w:val="000000"/>
                <w:sz w:val="18"/>
                <w:szCs w:val="18"/>
              </w:rPr>
              <w:t>0</w:t>
            </w:r>
          </w:p>
        </w:tc>
      </w:tr>
      <w:tr w14:paraId="1C7CA492" w14:textId="77777777" w:rsidTr="003B231C">
        <w:tblPrEx>
          <w:tblW w:w="9359" w:type="dxa"/>
          <w:tblInd w:w="110" w:type="dxa"/>
          <w:tblLayout w:type="fixed"/>
          <w:tblCellMar>
            <w:left w:w="110" w:type="dxa"/>
            <w:right w:w="110" w:type="dxa"/>
          </w:tblCellMar>
          <w:tblLook w:val="0000"/>
        </w:tblPrEx>
        <w:tc>
          <w:tcPr>
            <w:tcW w:w="5849" w:type="dxa"/>
            <w:gridSpan w:val="4"/>
            <w:tcBorders>
              <w:top w:val="single" w:sz="6" w:space="0" w:color="000000"/>
              <w:left w:val="single" w:sz="8" w:space="0" w:color="000000"/>
              <w:bottom w:val="single" w:sz="8" w:space="0" w:color="000000"/>
              <w:right w:val="single" w:sz="6" w:space="0" w:color="000000"/>
            </w:tcBorders>
          </w:tcPr>
          <w:p w:rsidR="008D12C1" w:rsidP="003B231C" w14:paraId="77B764E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00" w:type="dxa"/>
            <w:tcBorders>
              <w:top w:val="single" w:sz="6" w:space="0" w:color="000000"/>
              <w:left w:val="single" w:sz="6" w:space="0" w:color="000000"/>
              <w:bottom w:val="single" w:sz="8" w:space="0" w:color="000000"/>
              <w:right w:val="single" w:sz="6" w:space="0" w:color="000000"/>
            </w:tcBorders>
            <w:vAlign w:val="center"/>
          </w:tcPr>
          <w:p w:rsidR="008D12C1" w:rsidP="003B231C" w14:paraId="51A695F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A06E33">
              <w:rPr>
                <w:b/>
                <w:bCs/>
                <w:color w:val="000000"/>
                <w:sz w:val="18"/>
                <w:szCs w:val="18"/>
              </w:rPr>
              <w:t>Total</w:t>
            </w:r>
          </w:p>
        </w:tc>
        <w:tc>
          <w:tcPr>
            <w:tcW w:w="1710" w:type="dxa"/>
            <w:tcBorders>
              <w:top w:val="single" w:sz="6" w:space="0" w:color="000000"/>
              <w:left w:val="single" w:sz="6" w:space="0" w:color="000000"/>
              <w:bottom w:val="single" w:sz="8" w:space="0" w:color="000000"/>
              <w:right w:val="single" w:sz="8" w:space="0" w:color="000000"/>
            </w:tcBorders>
            <w:vAlign w:val="center"/>
          </w:tcPr>
          <w:p w:rsidR="008D12C1" w:rsidP="003B231C" w14:paraId="7ED3C013" w14:textId="37CFBD5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r w:rsidR="0096208D">
              <w:rPr>
                <w:color w:val="000000"/>
                <w:sz w:val="18"/>
                <w:szCs w:val="18"/>
              </w:rPr>
              <w:t>6</w:t>
            </w:r>
          </w:p>
        </w:tc>
      </w:tr>
    </w:tbl>
    <w:p w:rsidR="00CA4CD6" w14:paraId="7C547DF5" w14:textId="0F42D7E3">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 xml:space="preserve">New </w:t>
      </w:r>
      <w:r>
        <w:rPr>
          <w:color w:val="000000"/>
          <w:sz w:val="20"/>
          <w:szCs w:val="20"/>
        </w:rPr>
        <w:t>respondents</w:t>
      </w:r>
      <w:r>
        <w:rPr>
          <w:color w:val="000000"/>
          <w:sz w:val="20"/>
          <w:szCs w:val="20"/>
        </w:rPr>
        <w:t xml:space="preserve"> include sources with constructed, reconstructed and modified affected facilities.</w:t>
      </w:r>
      <w:r w:rsidR="009C7E97">
        <w:rPr>
          <w:color w:val="FF0000"/>
          <w:sz w:val="20"/>
          <w:szCs w:val="20"/>
        </w:rPr>
        <w:t xml:space="preserve"> </w:t>
      </w:r>
    </w:p>
    <w:p w:rsidR="00CA4CD6" w14:paraId="50712C32"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rsidP="00AF5BBC" w14:paraId="6343745F" w14:textId="2E8362D4">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Pr>
          <w:color w:val="000000"/>
        </w:rPr>
        <w:t>olumn D is subtracted</w:t>
      </w:r>
      <w:r>
        <w:rPr>
          <w:color w:val="000000"/>
        </w:rPr>
        <w:t xml:space="preserve"> to avoid double-counting respondents</w:t>
      </w:r>
      <w:r>
        <w:rPr>
          <w:color w:val="000000"/>
        </w:rPr>
        <w:t>.</w:t>
      </w:r>
      <w:r w:rsidR="009C7E97">
        <w:rPr>
          <w:color w:val="000000"/>
        </w:rPr>
        <w:t xml:space="preserve"> </w:t>
      </w:r>
      <w:r>
        <w:rPr>
          <w:color w:val="000000"/>
        </w:rPr>
        <w:t xml:space="preserve">As shown above, the average Number of Respondents over the </w:t>
      </w:r>
      <w:r w:rsidR="001414C4">
        <w:rPr>
          <w:color w:val="000000"/>
        </w:rPr>
        <w:t>three-year</w:t>
      </w:r>
      <w:r>
        <w:rPr>
          <w:color w:val="000000"/>
        </w:rPr>
        <w:t xml:space="preserve"> period of </w:t>
      </w:r>
      <w:r w:rsidRPr="00360B2F">
        <w:t xml:space="preserve">this ICR is </w:t>
      </w:r>
      <w:r w:rsidRPr="00360B2F" w:rsidR="009E5D03">
        <w:t>3</w:t>
      </w:r>
      <w:r w:rsidRPr="00360B2F" w:rsidR="0096208D">
        <w:t>6</w:t>
      </w:r>
      <w:r w:rsidRPr="00360B2F" w:rsidR="00507EC5">
        <w:t xml:space="preserve">. </w:t>
      </w:r>
    </w:p>
    <w:p w:rsidR="00CA4CD6" w:rsidP="00015A12" w14:paraId="2DD44DAF" w14:textId="07396ECB">
      <w:pPr>
        <w:pBdr>
          <w:top w:val="single" w:sz="6" w:space="7" w:color="FFFFFF"/>
          <w:left w:val="single" w:sz="6" w:space="0" w:color="FFFFFF"/>
          <w:bottom w:val="single" w:sz="6" w:space="0" w:color="FFFFFF"/>
          <w:right w:val="single" w:sz="6" w:space="0" w:color="FFFFFF"/>
        </w:pBdr>
        <w:ind w:firstLine="720"/>
        <w:rPr>
          <w:color w:val="000000"/>
        </w:rPr>
      </w:pPr>
      <w:r>
        <w:rPr>
          <w:color w:val="000000"/>
        </w:rPr>
        <w:t xml:space="preserve">The total number of annual responses per year is calculated using the following table: </w:t>
      </w:r>
    </w:p>
    <w:p w:rsidR="00857BBF" w:rsidP="00015A12" w14:paraId="617FA395" w14:textId="77418827">
      <w:pPr>
        <w:pBdr>
          <w:top w:val="single" w:sz="6" w:space="7" w:color="FFFFFF"/>
          <w:left w:val="single" w:sz="6" w:space="0" w:color="FFFFFF"/>
          <w:bottom w:val="single" w:sz="6" w:space="0" w:color="FFFFFF"/>
          <w:right w:val="single" w:sz="6" w:space="0" w:color="FFFFFF"/>
        </w:pBdr>
        <w:ind w:firstLine="720"/>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5241E958" w14:textId="77777777" w:rsidTr="003B231C">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857BBF" w:rsidP="003B231C" w14:paraId="258FF1C5" w14:textId="77777777">
            <w:pPr>
              <w:spacing w:line="120" w:lineRule="exact"/>
              <w:rPr>
                <w:color w:val="000000"/>
              </w:rPr>
            </w:pPr>
          </w:p>
          <w:p w:rsidR="00857BBF" w:rsidP="003B231C" w14:paraId="1E3AD674"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5936885A" w14:textId="77777777" w:rsidTr="003B231C">
        <w:tblPrEx>
          <w:tblW w:w="9180" w:type="dxa"/>
          <w:tblInd w:w="201" w:type="dxa"/>
          <w:tblLayout w:type="fixed"/>
          <w:tblCellMar>
            <w:left w:w="111" w:type="dxa"/>
            <w:right w:w="111" w:type="dxa"/>
          </w:tblCellMar>
          <w:tblLook w:val="0000"/>
        </w:tblPrEx>
        <w:tc>
          <w:tcPr>
            <w:tcW w:w="2700" w:type="dxa"/>
          </w:tcPr>
          <w:p w:rsidR="00857BBF" w:rsidP="003B231C" w14:paraId="45A1C091" w14:textId="77777777">
            <w:pPr>
              <w:spacing w:line="120" w:lineRule="exact"/>
              <w:jc w:val="center"/>
              <w:rPr>
                <w:b/>
                <w:bCs/>
                <w:color w:val="000000"/>
                <w:sz w:val="18"/>
                <w:szCs w:val="18"/>
              </w:rPr>
            </w:pPr>
          </w:p>
          <w:p w:rsidR="00857BBF" w:rsidP="003B231C" w14:paraId="69654E3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857BBF" w:rsidP="003B231C" w14:paraId="6E76A87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857BBF" w:rsidP="003B231C" w14:paraId="592A9DB3"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857BBF" w:rsidP="003B231C" w14:paraId="52F0B138" w14:textId="77777777">
            <w:pPr>
              <w:spacing w:line="120" w:lineRule="exact"/>
              <w:jc w:val="center"/>
              <w:rPr>
                <w:color w:val="000000"/>
                <w:sz w:val="18"/>
                <w:szCs w:val="18"/>
              </w:rPr>
            </w:pPr>
          </w:p>
          <w:p w:rsidR="00857BBF" w:rsidP="003B231C" w14:paraId="76CB9F5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857BBF" w:rsidP="003B231C" w14:paraId="7CAC98F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857BBF" w:rsidP="003B231C" w14:paraId="0474CC72"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857BBF" w:rsidP="003B231C" w14:paraId="0FD3D203" w14:textId="77777777">
            <w:pPr>
              <w:spacing w:line="120" w:lineRule="exact"/>
              <w:jc w:val="center"/>
              <w:rPr>
                <w:color w:val="000000"/>
                <w:sz w:val="18"/>
                <w:szCs w:val="18"/>
              </w:rPr>
            </w:pPr>
          </w:p>
          <w:p w:rsidR="00857BBF" w:rsidP="003B231C" w14:paraId="4C2C711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857BBF" w:rsidP="003B231C" w14:paraId="5FFB5B7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857BBF" w:rsidP="003B231C" w14:paraId="48EFE0F5"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857BBF" w:rsidP="003B231C" w14:paraId="3595E7DA" w14:textId="77777777">
            <w:pPr>
              <w:spacing w:line="120" w:lineRule="exact"/>
              <w:jc w:val="center"/>
              <w:rPr>
                <w:color w:val="000000"/>
                <w:sz w:val="18"/>
                <w:szCs w:val="18"/>
              </w:rPr>
            </w:pPr>
          </w:p>
          <w:p w:rsidR="00857BBF" w:rsidP="003B231C" w14:paraId="52EC6FA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857BBF" w:rsidP="003B231C" w14:paraId="53847B96"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Pr>
                <w:color w:val="000000"/>
                <w:sz w:val="18"/>
                <w:szCs w:val="18"/>
              </w:rPr>
              <w:t>But</w:t>
            </w:r>
            <w:r>
              <w:rPr>
                <w:color w:val="000000"/>
                <w:sz w:val="18"/>
                <w:szCs w:val="18"/>
              </w:rPr>
              <w:t xml:space="preserve"> Do Not Submit Reports</w:t>
            </w:r>
          </w:p>
        </w:tc>
        <w:tc>
          <w:tcPr>
            <w:tcW w:w="2070" w:type="dxa"/>
          </w:tcPr>
          <w:p w:rsidR="00857BBF" w:rsidP="003B231C" w14:paraId="1C86177D" w14:textId="77777777">
            <w:pPr>
              <w:spacing w:line="120" w:lineRule="exact"/>
              <w:jc w:val="center"/>
              <w:rPr>
                <w:color w:val="000000"/>
                <w:sz w:val="18"/>
                <w:szCs w:val="18"/>
              </w:rPr>
            </w:pPr>
          </w:p>
          <w:p w:rsidR="00857BBF" w:rsidP="003B231C" w14:paraId="5F3FE2C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857BBF" w:rsidP="003B231C" w14:paraId="30EB303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857BBF" w:rsidP="003B231C" w14:paraId="49A4FACE"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23955519" w14:textId="77777777" w:rsidTr="003B231C">
        <w:tblPrEx>
          <w:tblW w:w="9180" w:type="dxa"/>
          <w:tblInd w:w="201" w:type="dxa"/>
          <w:tblLayout w:type="fixed"/>
          <w:tblCellMar>
            <w:left w:w="111" w:type="dxa"/>
            <w:right w:w="111" w:type="dxa"/>
          </w:tblCellMar>
          <w:tblLook w:val="0000"/>
        </w:tblPrEx>
        <w:trPr>
          <w:trHeight w:val="366"/>
        </w:trPr>
        <w:tc>
          <w:tcPr>
            <w:tcW w:w="9180" w:type="dxa"/>
            <w:gridSpan w:val="5"/>
            <w:vAlign w:val="center"/>
          </w:tcPr>
          <w:p w:rsidR="00857BBF" w:rsidRPr="00BF6F5E" w:rsidP="003B231C" w14:paraId="1C19C488" w14:textId="62A62A1F">
            <w:pPr>
              <w:jc w:val="center"/>
              <w:rPr>
                <w:b/>
                <w:sz w:val="18"/>
                <w:szCs w:val="18"/>
              </w:rPr>
            </w:pPr>
            <w:r w:rsidRPr="00BF6F5E">
              <w:rPr>
                <w:b/>
                <w:sz w:val="18"/>
                <w:szCs w:val="18"/>
              </w:rPr>
              <w:t>P</w:t>
            </w:r>
            <w:r w:rsidR="002D127E">
              <w:rPr>
                <w:b/>
                <w:sz w:val="18"/>
                <w:szCs w:val="18"/>
              </w:rPr>
              <w:t>ublicly</w:t>
            </w:r>
            <w:r w:rsidRPr="00BF6F5E">
              <w:rPr>
                <w:b/>
                <w:sz w:val="18"/>
                <w:szCs w:val="18"/>
              </w:rPr>
              <w:t>-Owned</w:t>
            </w:r>
          </w:p>
        </w:tc>
      </w:tr>
      <w:tr w14:paraId="32886941" w14:textId="77777777" w:rsidTr="003B231C">
        <w:tblPrEx>
          <w:tblW w:w="9180" w:type="dxa"/>
          <w:tblInd w:w="201" w:type="dxa"/>
          <w:tblLayout w:type="fixed"/>
          <w:tblCellMar>
            <w:left w:w="111" w:type="dxa"/>
            <w:right w:w="111" w:type="dxa"/>
          </w:tblCellMar>
          <w:tblLook w:val="0000"/>
        </w:tblPrEx>
        <w:trPr>
          <w:trHeight w:val="366"/>
        </w:trPr>
        <w:tc>
          <w:tcPr>
            <w:tcW w:w="2700" w:type="dxa"/>
            <w:vAlign w:val="center"/>
          </w:tcPr>
          <w:p w:rsidR="00857BBF" w:rsidP="003B231C" w14:paraId="32EE62B2" w14:textId="77777777">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reports</w:t>
            </w:r>
          </w:p>
        </w:tc>
        <w:tc>
          <w:tcPr>
            <w:tcW w:w="1260" w:type="dxa"/>
            <w:vAlign w:val="center"/>
          </w:tcPr>
          <w:p w:rsidR="00857BBF" w:rsidP="003B231C" w14:paraId="7E4D0C7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vAlign w:val="center"/>
          </w:tcPr>
          <w:p w:rsidR="00857BBF" w:rsidP="003B231C" w14:paraId="6CE5491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90" w:type="dxa"/>
            <w:vAlign w:val="center"/>
          </w:tcPr>
          <w:p w:rsidR="00857BBF" w:rsidP="003B231C" w14:paraId="3330DE6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rsidR="00857BBF" w:rsidP="003B231C" w14:paraId="74D1DFE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r>
      <w:tr w14:paraId="756356A3" w14:textId="77777777" w:rsidTr="003B231C">
        <w:tblPrEx>
          <w:tblW w:w="9180" w:type="dxa"/>
          <w:tblInd w:w="201" w:type="dxa"/>
          <w:tblLayout w:type="fixed"/>
          <w:tblCellMar>
            <w:left w:w="111" w:type="dxa"/>
            <w:right w:w="111" w:type="dxa"/>
          </w:tblCellMar>
          <w:tblLook w:val="0000"/>
        </w:tblPrEx>
        <w:trPr>
          <w:trHeight w:val="366"/>
        </w:trPr>
        <w:tc>
          <w:tcPr>
            <w:tcW w:w="2700" w:type="dxa"/>
            <w:vAlign w:val="center"/>
          </w:tcPr>
          <w:p w:rsidR="00857BBF" w:rsidP="003B231C" w14:paraId="363ABAA8" w14:textId="77777777">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Compliance reports</w:t>
            </w:r>
          </w:p>
        </w:tc>
        <w:tc>
          <w:tcPr>
            <w:tcW w:w="1260" w:type="dxa"/>
            <w:vAlign w:val="center"/>
          </w:tcPr>
          <w:p w:rsidR="00857BBF" w:rsidP="003B231C" w14:paraId="061782E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vAlign w:val="center"/>
          </w:tcPr>
          <w:p w:rsidR="00857BBF" w:rsidP="003B231C" w14:paraId="4F063A9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90" w:type="dxa"/>
            <w:vAlign w:val="center"/>
          </w:tcPr>
          <w:p w:rsidR="00857BBF" w:rsidP="003B231C" w14:paraId="3D02050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rsidR="00857BBF" w:rsidP="003B231C" w14:paraId="1186A48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r>
      <w:tr w14:paraId="1BFCF414" w14:textId="77777777" w:rsidTr="003B231C">
        <w:tblPrEx>
          <w:tblW w:w="9180" w:type="dxa"/>
          <w:tblInd w:w="201" w:type="dxa"/>
          <w:tblLayout w:type="fixed"/>
          <w:tblCellMar>
            <w:left w:w="111" w:type="dxa"/>
            <w:right w:w="111" w:type="dxa"/>
          </w:tblCellMar>
          <w:tblLook w:val="0000"/>
        </w:tblPrEx>
        <w:trPr>
          <w:trHeight w:val="366"/>
        </w:trPr>
        <w:tc>
          <w:tcPr>
            <w:tcW w:w="2700" w:type="dxa"/>
            <w:vAlign w:val="center"/>
          </w:tcPr>
          <w:p w:rsidR="00857BBF" w:rsidP="003B231C" w14:paraId="7EFFABDD" w14:textId="77777777">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Records of startup, shutdown, and malfunction (SSM), emissions monitoring system, and initial performance test results</w:t>
            </w:r>
          </w:p>
        </w:tc>
        <w:tc>
          <w:tcPr>
            <w:tcW w:w="1260" w:type="dxa"/>
            <w:vAlign w:val="center"/>
          </w:tcPr>
          <w:p w:rsidR="00857BBF" w:rsidP="003B231C" w14:paraId="317138D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vAlign w:val="center"/>
          </w:tcPr>
          <w:p w:rsidR="00857BBF" w:rsidP="003B231C" w14:paraId="5F9E7E2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90" w:type="dxa"/>
            <w:vAlign w:val="center"/>
          </w:tcPr>
          <w:p w:rsidR="00857BBF" w:rsidP="003B231C" w14:paraId="5E5B57AB" w14:textId="4D020DE3">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r w:rsidR="00EA1168">
              <w:rPr>
                <w:sz w:val="18"/>
                <w:szCs w:val="18"/>
              </w:rPr>
              <w:t>0</w:t>
            </w:r>
          </w:p>
        </w:tc>
        <w:tc>
          <w:tcPr>
            <w:tcW w:w="2070" w:type="dxa"/>
            <w:vAlign w:val="center"/>
          </w:tcPr>
          <w:p w:rsidR="00857BBF" w:rsidP="003B231C" w14:paraId="713F145C" w14:textId="2D33D14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r w:rsidR="00EA1168">
              <w:rPr>
                <w:color w:val="000000"/>
                <w:sz w:val="18"/>
                <w:szCs w:val="18"/>
              </w:rPr>
              <w:t>0</w:t>
            </w:r>
          </w:p>
        </w:tc>
      </w:tr>
      <w:tr w14:paraId="34E3EE04" w14:textId="77777777" w:rsidTr="003B231C">
        <w:tblPrEx>
          <w:tblW w:w="9180" w:type="dxa"/>
          <w:tblInd w:w="201" w:type="dxa"/>
          <w:tblLayout w:type="fixed"/>
          <w:tblCellMar>
            <w:left w:w="111" w:type="dxa"/>
            <w:right w:w="111" w:type="dxa"/>
          </w:tblCellMar>
          <w:tblLook w:val="0000"/>
        </w:tblPrEx>
        <w:trPr>
          <w:trHeight w:val="366"/>
        </w:trPr>
        <w:tc>
          <w:tcPr>
            <w:tcW w:w="2700" w:type="dxa"/>
            <w:vAlign w:val="center"/>
          </w:tcPr>
          <w:p w:rsidR="00857BBF" w:rsidP="003B231C" w14:paraId="522C510C" w14:textId="77777777">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Records of daily charging rates and hours of operation</w:t>
            </w:r>
          </w:p>
        </w:tc>
        <w:tc>
          <w:tcPr>
            <w:tcW w:w="1260" w:type="dxa"/>
            <w:vAlign w:val="center"/>
          </w:tcPr>
          <w:p w:rsidR="00857BBF" w:rsidP="003B231C" w14:paraId="092E128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vAlign w:val="center"/>
          </w:tcPr>
          <w:p w:rsidR="00857BBF" w:rsidP="003B231C" w14:paraId="47897E5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90" w:type="dxa"/>
            <w:vAlign w:val="center"/>
          </w:tcPr>
          <w:p w:rsidR="00857BBF" w:rsidP="003B231C" w14:paraId="00C18DE8" w14:textId="2D66A6A6">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r w:rsidR="00EA1168">
              <w:rPr>
                <w:sz w:val="18"/>
                <w:szCs w:val="18"/>
              </w:rPr>
              <w:t>0</w:t>
            </w:r>
          </w:p>
        </w:tc>
        <w:tc>
          <w:tcPr>
            <w:tcW w:w="2070" w:type="dxa"/>
            <w:vAlign w:val="center"/>
          </w:tcPr>
          <w:p w:rsidR="00857BBF" w:rsidP="003B231C" w14:paraId="1C6DA1C6" w14:textId="552C9859">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r w:rsidR="00EA1168">
              <w:rPr>
                <w:sz w:val="18"/>
                <w:szCs w:val="18"/>
              </w:rPr>
              <w:t>0</w:t>
            </w:r>
          </w:p>
        </w:tc>
      </w:tr>
      <w:tr w14:paraId="65653278" w14:textId="77777777" w:rsidTr="003B231C">
        <w:tblPrEx>
          <w:tblW w:w="9180" w:type="dxa"/>
          <w:tblInd w:w="201" w:type="dxa"/>
          <w:tblLayout w:type="fixed"/>
          <w:tblCellMar>
            <w:left w:w="111" w:type="dxa"/>
            <w:right w:w="111" w:type="dxa"/>
          </w:tblCellMar>
          <w:tblLook w:val="0000"/>
        </w:tblPrEx>
        <w:trPr>
          <w:trHeight w:val="273"/>
        </w:trPr>
        <w:tc>
          <w:tcPr>
            <w:tcW w:w="2700" w:type="dxa"/>
            <w:vAlign w:val="center"/>
          </w:tcPr>
          <w:p w:rsidR="00857BBF" w:rsidRPr="007D07AB" w:rsidP="003B231C" w14:paraId="272EE091" w14:textId="77777777">
            <w:pPr>
              <w:jc w:val="center"/>
              <w:rPr>
                <w:sz w:val="18"/>
                <w:szCs w:val="18"/>
              </w:rPr>
            </w:pPr>
          </w:p>
          <w:p w:rsidR="00857BBF" w:rsidP="003B231C" w14:paraId="4C69D2F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rsidR="00857BBF" w:rsidRPr="007D07AB" w:rsidP="003B231C" w14:paraId="12CFE780" w14:textId="77777777">
            <w:pPr>
              <w:jc w:val="center"/>
              <w:rPr>
                <w:sz w:val="18"/>
                <w:szCs w:val="18"/>
              </w:rPr>
            </w:pPr>
          </w:p>
          <w:p w:rsidR="00857BBF" w:rsidP="003B231C" w14:paraId="4CF0E27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rsidR="00857BBF" w:rsidRPr="007D07AB" w:rsidP="003B231C" w14:paraId="502D5F60" w14:textId="77777777">
            <w:pPr>
              <w:jc w:val="center"/>
              <w:rPr>
                <w:sz w:val="18"/>
                <w:szCs w:val="18"/>
              </w:rPr>
            </w:pPr>
          </w:p>
          <w:p w:rsidR="00857BBF" w:rsidP="003B231C" w14:paraId="77B0C5C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rsidR="00857BBF" w:rsidP="003B231C" w14:paraId="53A076A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D07AB">
              <w:rPr>
                <w:sz w:val="18"/>
                <w:szCs w:val="18"/>
              </w:rPr>
              <w:t>Total</w:t>
            </w:r>
          </w:p>
        </w:tc>
        <w:tc>
          <w:tcPr>
            <w:tcW w:w="2070" w:type="dxa"/>
            <w:vAlign w:val="center"/>
          </w:tcPr>
          <w:p w:rsidR="00857BBF" w:rsidP="003B231C" w14:paraId="4DF5AFC7" w14:textId="34A95D59">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4</w:t>
            </w:r>
            <w:r w:rsidR="00EA1168">
              <w:rPr>
                <w:sz w:val="18"/>
                <w:szCs w:val="18"/>
              </w:rPr>
              <w:t>0</w:t>
            </w:r>
          </w:p>
        </w:tc>
      </w:tr>
      <w:tr w14:paraId="29D1510C" w14:textId="77777777" w:rsidTr="003B231C">
        <w:tblPrEx>
          <w:tblW w:w="9180" w:type="dxa"/>
          <w:tblInd w:w="201" w:type="dxa"/>
          <w:tblLayout w:type="fixed"/>
          <w:tblCellMar>
            <w:left w:w="111" w:type="dxa"/>
            <w:right w:w="111" w:type="dxa"/>
          </w:tblCellMar>
          <w:tblLook w:val="0000"/>
        </w:tblPrEx>
        <w:trPr>
          <w:trHeight w:val="366"/>
        </w:trPr>
        <w:tc>
          <w:tcPr>
            <w:tcW w:w="9180" w:type="dxa"/>
            <w:gridSpan w:val="5"/>
            <w:vAlign w:val="center"/>
          </w:tcPr>
          <w:p w:rsidR="00857BBF" w:rsidRPr="00BF6F5E" w:rsidP="003B231C" w14:paraId="764E02E0" w14:textId="77777777">
            <w:pPr>
              <w:jc w:val="center"/>
              <w:rPr>
                <w:b/>
                <w:sz w:val="18"/>
                <w:szCs w:val="18"/>
              </w:rPr>
            </w:pPr>
            <w:r w:rsidRPr="00BF6F5E">
              <w:rPr>
                <w:b/>
                <w:sz w:val="18"/>
                <w:szCs w:val="18"/>
              </w:rPr>
              <w:t>Privately-Owned</w:t>
            </w:r>
          </w:p>
        </w:tc>
      </w:tr>
      <w:tr w14:paraId="1B7A750D" w14:textId="77777777" w:rsidTr="003B231C">
        <w:tblPrEx>
          <w:tblW w:w="9180" w:type="dxa"/>
          <w:tblInd w:w="201" w:type="dxa"/>
          <w:tblLayout w:type="fixed"/>
          <w:tblCellMar>
            <w:left w:w="111" w:type="dxa"/>
            <w:right w:w="111" w:type="dxa"/>
          </w:tblCellMar>
          <w:tblLook w:val="0000"/>
        </w:tblPrEx>
        <w:trPr>
          <w:trHeight w:val="366"/>
        </w:trPr>
        <w:tc>
          <w:tcPr>
            <w:tcW w:w="2700" w:type="dxa"/>
            <w:vAlign w:val="center"/>
          </w:tcPr>
          <w:p w:rsidR="00857BBF" w:rsidRPr="00166133" w:rsidP="003B231C" w14:paraId="5E1F14FF" w14:textId="77777777">
            <w:pPr>
              <w:pBdr>
                <w:top w:val="single" w:sz="6" w:space="0" w:color="FFFFFF"/>
                <w:left w:val="single" w:sz="6" w:space="0" w:color="FFFFFF"/>
                <w:bottom w:val="single" w:sz="6" w:space="0" w:color="FFFFFF"/>
                <w:right w:val="single" w:sz="6" w:space="0" w:color="FFFFFF"/>
              </w:pBdr>
              <w:rPr>
                <w:sz w:val="18"/>
                <w:szCs w:val="18"/>
              </w:rPr>
            </w:pPr>
            <w:r>
              <w:rPr>
                <w:sz w:val="18"/>
                <w:szCs w:val="18"/>
              </w:rPr>
              <w:t>Notification reports</w:t>
            </w:r>
          </w:p>
        </w:tc>
        <w:tc>
          <w:tcPr>
            <w:tcW w:w="1260" w:type="dxa"/>
            <w:vAlign w:val="center"/>
          </w:tcPr>
          <w:p w:rsidR="00857BBF" w:rsidP="003B231C" w14:paraId="69755A1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vAlign w:val="center"/>
          </w:tcPr>
          <w:p w:rsidR="00857BBF" w:rsidP="003B231C" w14:paraId="560E344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90" w:type="dxa"/>
            <w:vAlign w:val="center"/>
          </w:tcPr>
          <w:p w:rsidR="00857BBF" w:rsidP="003B231C" w14:paraId="79F8F87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rsidR="00857BBF" w:rsidP="003B231C" w14:paraId="5F60B130" w14:textId="77777777">
            <w:pPr>
              <w:pBdr>
                <w:top w:val="single" w:sz="6" w:space="0" w:color="FFFFFF"/>
                <w:left w:val="single" w:sz="6" w:space="0" w:color="FFFFFF"/>
                <w:bottom w:val="single" w:sz="6" w:space="0" w:color="FFFFFF"/>
                <w:right w:val="single" w:sz="6" w:space="0" w:color="FFFFFF"/>
              </w:pBdr>
              <w:jc w:val="center"/>
              <w:rPr>
                <w:color w:val="FF0000"/>
                <w:sz w:val="18"/>
                <w:szCs w:val="18"/>
              </w:rPr>
            </w:pPr>
            <w:r>
              <w:rPr>
                <w:sz w:val="18"/>
                <w:szCs w:val="18"/>
              </w:rPr>
              <w:t>0</w:t>
            </w:r>
          </w:p>
        </w:tc>
      </w:tr>
      <w:tr w14:paraId="5285725C" w14:textId="77777777" w:rsidTr="003B231C">
        <w:tblPrEx>
          <w:tblW w:w="9180" w:type="dxa"/>
          <w:tblInd w:w="201" w:type="dxa"/>
          <w:tblLayout w:type="fixed"/>
          <w:tblCellMar>
            <w:left w:w="111" w:type="dxa"/>
            <w:right w:w="111" w:type="dxa"/>
          </w:tblCellMar>
          <w:tblLook w:val="0000"/>
        </w:tblPrEx>
        <w:trPr>
          <w:trHeight w:val="366"/>
        </w:trPr>
        <w:tc>
          <w:tcPr>
            <w:tcW w:w="2700" w:type="dxa"/>
            <w:vAlign w:val="center"/>
          </w:tcPr>
          <w:p w:rsidR="00857BBF" w:rsidRPr="007D07AB" w:rsidP="003B231C" w14:paraId="43E93BCE" w14:textId="77777777">
            <w:pPr>
              <w:rPr>
                <w:sz w:val="18"/>
                <w:szCs w:val="18"/>
              </w:rPr>
            </w:pPr>
            <w:r>
              <w:rPr>
                <w:sz w:val="18"/>
                <w:szCs w:val="18"/>
              </w:rPr>
              <w:t>Compliance reports</w:t>
            </w:r>
          </w:p>
        </w:tc>
        <w:tc>
          <w:tcPr>
            <w:tcW w:w="1260" w:type="dxa"/>
            <w:vAlign w:val="center"/>
          </w:tcPr>
          <w:p w:rsidR="00857BBF" w:rsidRPr="007D07AB" w:rsidP="003B231C" w14:paraId="65A81DA2" w14:textId="77777777">
            <w:pPr>
              <w:jc w:val="center"/>
              <w:rPr>
                <w:sz w:val="18"/>
                <w:szCs w:val="18"/>
              </w:rPr>
            </w:pPr>
            <w:r>
              <w:rPr>
                <w:sz w:val="18"/>
                <w:szCs w:val="18"/>
              </w:rPr>
              <w:t>0</w:t>
            </w:r>
          </w:p>
        </w:tc>
        <w:tc>
          <w:tcPr>
            <w:tcW w:w="1260" w:type="dxa"/>
            <w:vAlign w:val="center"/>
          </w:tcPr>
          <w:p w:rsidR="00857BBF" w:rsidRPr="007D07AB" w:rsidP="003B231C" w14:paraId="7D85BAD9" w14:textId="77777777">
            <w:pPr>
              <w:jc w:val="center"/>
              <w:rPr>
                <w:sz w:val="18"/>
                <w:szCs w:val="18"/>
              </w:rPr>
            </w:pPr>
            <w:r>
              <w:rPr>
                <w:sz w:val="18"/>
                <w:szCs w:val="18"/>
              </w:rPr>
              <w:t>0</w:t>
            </w:r>
          </w:p>
        </w:tc>
        <w:tc>
          <w:tcPr>
            <w:tcW w:w="1890" w:type="dxa"/>
            <w:vAlign w:val="center"/>
          </w:tcPr>
          <w:p w:rsidR="00857BBF" w:rsidRPr="007D07AB" w:rsidP="003B231C" w14:paraId="0E5DFF5C" w14:textId="77777777">
            <w:pPr>
              <w:jc w:val="center"/>
              <w:rPr>
                <w:sz w:val="18"/>
                <w:szCs w:val="18"/>
              </w:rPr>
            </w:pPr>
            <w:r>
              <w:rPr>
                <w:sz w:val="18"/>
                <w:szCs w:val="18"/>
              </w:rPr>
              <w:t>0</w:t>
            </w:r>
          </w:p>
        </w:tc>
        <w:tc>
          <w:tcPr>
            <w:tcW w:w="2070" w:type="dxa"/>
            <w:vAlign w:val="center"/>
          </w:tcPr>
          <w:p w:rsidR="00857BBF" w:rsidRPr="007D07AB" w:rsidP="003B231C" w14:paraId="471A2EE2" w14:textId="77777777">
            <w:pPr>
              <w:jc w:val="center"/>
              <w:rPr>
                <w:sz w:val="18"/>
                <w:szCs w:val="18"/>
              </w:rPr>
            </w:pPr>
            <w:r>
              <w:rPr>
                <w:sz w:val="18"/>
                <w:szCs w:val="18"/>
              </w:rPr>
              <w:t>0</w:t>
            </w:r>
          </w:p>
        </w:tc>
      </w:tr>
      <w:tr w14:paraId="2C2BDDE5" w14:textId="77777777" w:rsidTr="003B231C">
        <w:tblPrEx>
          <w:tblW w:w="9180" w:type="dxa"/>
          <w:tblInd w:w="201" w:type="dxa"/>
          <w:tblLayout w:type="fixed"/>
          <w:tblCellMar>
            <w:left w:w="111" w:type="dxa"/>
            <w:right w:w="111" w:type="dxa"/>
          </w:tblCellMar>
          <w:tblLook w:val="0000"/>
        </w:tblPrEx>
        <w:trPr>
          <w:trHeight w:val="366"/>
        </w:trPr>
        <w:tc>
          <w:tcPr>
            <w:tcW w:w="2700" w:type="dxa"/>
            <w:vAlign w:val="center"/>
          </w:tcPr>
          <w:p w:rsidR="00857BBF" w:rsidRPr="007D07AB" w:rsidP="003B231C" w14:paraId="64812097" w14:textId="77777777">
            <w:pPr>
              <w:rPr>
                <w:sz w:val="18"/>
                <w:szCs w:val="18"/>
              </w:rPr>
            </w:pPr>
            <w:r>
              <w:rPr>
                <w:sz w:val="18"/>
                <w:szCs w:val="18"/>
              </w:rPr>
              <w:t>Records of startup, shutdown, and malfunction (SSM), emissions monitoring system, and initial performance test results</w:t>
            </w:r>
          </w:p>
        </w:tc>
        <w:tc>
          <w:tcPr>
            <w:tcW w:w="1260" w:type="dxa"/>
            <w:vAlign w:val="center"/>
          </w:tcPr>
          <w:p w:rsidR="00857BBF" w:rsidRPr="007D07AB" w:rsidP="003B231C" w14:paraId="48CC33A5" w14:textId="77777777">
            <w:pPr>
              <w:jc w:val="center"/>
              <w:rPr>
                <w:sz w:val="18"/>
                <w:szCs w:val="18"/>
              </w:rPr>
            </w:pPr>
            <w:r>
              <w:rPr>
                <w:sz w:val="18"/>
                <w:szCs w:val="18"/>
              </w:rPr>
              <w:t>0</w:t>
            </w:r>
          </w:p>
        </w:tc>
        <w:tc>
          <w:tcPr>
            <w:tcW w:w="1260" w:type="dxa"/>
            <w:vAlign w:val="center"/>
          </w:tcPr>
          <w:p w:rsidR="00857BBF" w:rsidRPr="007D07AB" w:rsidP="003B231C" w14:paraId="5CE62545" w14:textId="77777777">
            <w:pPr>
              <w:jc w:val="center"/>
              <w:rPr>
                <w:sz w:val="18"/>
                <w:szCs w:val="18"/>
              </w:rPr>
            </w:pPr>
            <w:r>
              <w:rPr>
                <w:sz w:val="18"/>
                <w:szCs w:val="18"/>
              </w:rPr>
              <w:t>0</w:t>
            </w:r>
          </w:p>
        </w:tc>
        <w:tc>
          <w:tcPr>
            <w:tcW w:w="1890" w:type="dxa"/>
            <w:vAlign w:val="center"/>
          </w:tcPr>
          <w:p w:rsidR="00857BBF" w:rsidRPr="007D07AB" w:rsidP="003B231C" w14:paraId="0430AA3A" w14:textId="57341987">
            <w:pPr>
              <w:jc w:val="center"/>
              <w:rPr>
                <w:sz w:val="18"/>
                <w:szCs w:val="18"/>
              </w:rPr>
            </w:pPr>
            <w:r>
              <w:rPr>
                <w:sz w:val="18"/>
                <w:szCs w:val="18"/>
              </w:rPr>
              <w:t>16</w:t>
            </w:r>
          </w:p>
        </w:tc>
        <w:tc>
          <w:tcPr>
            <w:tcW w:w="2070" w:type="dxa"/>
            <w:vAlign w:val="center"/>
          </w:tcPr>
          <w:p w:rsidR="00857BBF" w:rsidRPr="007D07AB" w:rsidP="003B231C" w14:paraId="59FF2499" w14:textId="733A9DEB">
            <w:pPr>
              <w:jc w:val="center"/>
              <w:rPr>
                <w:sz w:val="18"/>
                <w:szCs w:val="18"/>
              </w:rPr>
            </w:pPr>
            <w:r>
              <w:rPr>
                <w:sz w:val="18"/>
                <w:szCs w:val="18"/>
              </w:rPr>
              <w:t>16</w:t>
            </w:r>
          </w:p>
        </w:tc>
      </w:tr>
      <w:tr w14:paraId="797264C7" w14:textId="77777777" w:rsidTr="003B231C">
        <w:tblPrEx>
          <w:tblW w:w="9180" w:type="dxa"/>
          <w:tblInd w:w="201" w:type="dxa"/>
          <w:tblLayout w:type="fixed"/>
          <w:tblCellMar>
            <w:left w:w="111" w:type="dxa"/>
            <w:right w:w="111" w:type="dxa"/>
          </w:tblCellMar>
          <w:tblLook w:val="0000"/>
        </w:tblPrEx>
        <w:trPr>
          <w:trHeight w:val="366"/>
        </w:trPr>
        <w:tc>
          <w:tcPr>
            <w:tcW w:w="2700" w:type="dxa"/>
            <w:vAlign w:val="center"/>
          </w:tcPr>
          <w:p w:rsidR="00857BBF" w:rsidRPr="007D07AB" w:rsidP="003B231C" w14:paraId="29EC6BA4" w14:textId="77777777">
            <w:pPr>
              <w:rPr>
                <w:sz w:val="18"/>
                <w:szCs w:val="18"/>
              </w:rPr>
            </w:pPr>
            <w:r>
              <w:rPr>
                <w:sz w:val="18"/>
                <w:szCs w:val="18"/>
              </w:rPr>
              <w:t>Records of daily charging rates and hours of operation</w:t>
            </w:r>
          </w:p>
        </w:tc>
        <w:tc>
          <w:tcPr>
            <w:tcW w:w="1260" w:type="dxa"/>
            <w:vAlign w:val="center"/>
          </w:tcPr>
          <w:p w:rsidR="00857BBF" w:rsidRPr="007D07AB" w:rsidP="003B231C" w14:paraId="6DEA370F" w14:textId="77777777">
            <w:pPr>
              <w:jc w:val="center"/>
              <w:rPr>
                <w:sz w:val="18"/>
                <w:szCs w:val="18"/>
              </w:rPr>
            </w:pPr>
            <w:r>
              <w:rPr>
                <w:sz w:val="18"/>
                <w:szCs w:val="18"/>
              </w:rPr>
              <w:t>0</w:t>
            </w:r>
          </w:p>
        </w:tc>
        <w:tc>
          <w:tcPr>
            <w:tcW w:w="1260" w:type="dxa"/>
            <w:vAlign w:val="center"/>
          </w:tcPr>
          <w:p w:rsidR="00857BBF" w:rsidRPr="007D07AB" w:rsidP="003B231C" w14:paraId="4D4F3B66" w14:textId="77777777">
            <w:pPr>
              <w:jc w:val="center"/>
              <w:rPr>
                <w:sz w:val="18"/>
                <w:szCs w:val="18"/>
              </w:rPr>
            </w:pPr>
            <w:r>
              <w:rPr>
                <w:sz w:val="18"/>
                <w:szCs w:val="18"/>
              </w:rPr>
              <w:t>0</w:t>
            </w:r>
          </w:p>
        </w:tc>
        <w:tc>
          <w:tcPr>
            <w:tcW w:w="1890" w:type="dxa"/>
            <w:vAlign w:val="center"/>
          </w:tcPr>
          <w:p w:rsidR="00857BBF" w:rsidRPr="007D07AB" w:rsidP="003B231C" w14:paraId="73A6A91E" w14:textId="6BEA8A08">
            <w:pPr>
              <w:jc w:val="center"/>
              <w:rPr>
                <w:sz w:val="18"/>
                <w:szCs w:val="18"/>
              </w:rPr>
            </w:pPr>
            <w:r>
              <w:rPr>
                <w:sz w:val="18"/>
                <w:szCs w:val="18"/>
              </w:rPr>
              <w:t>16</w:t>
            </w:r>
          </w:p>
        </w:tc>
        <w:tc>
          <w:tcPr>
            <w:tcW w:w="2070" w:type="dxa"/>
            <w:vAlign w:val="center"/>
          </w:tcPr>
          <w:p w:rsidR="00857BBF" w:rsidRPr="007D07AB" w:rsidP="003B231C" w14:paraId="5BB2E7C5" w14:textId="13580FB3">
            <w:pPr>
              <w:jc w:val="center"/>
              <w:rPr>
                <w:sz w:val="18"/>
                <w:szCs w:val="18"/>
              </w:rPr>
            </w:pPr>
            <w:r>
              <w:rPr>
                <w:sz w:val="18"/>
                <w:szCs w:val="18"/>
              </w:rPr>
              <w:t>16</w:t>
            </w:r>
          </w:p>
        </w:tc>
      </w:tr>
      <w:tr w14:paraId="63EAEAA5" w14:textId="77777777" w:rsidTr="003B231C">
        <w:tblPrEx>
          <w:tblW w:w="9180" w:type="dxa"/>
          <w:tblInd w:w="201" w:type="dxa"/>
          <w:tblLayout w:type="fixed"/>
          <w:tblCellMar>
            <w:left w:w="111" w:type="dxa"/>
            <w:right w:w="111" w:type="dxa"/>
          </w:tblCellMar>
          <w:tblLook w:val="0000"/>
        </w:tblPrEx>
        <w:trPr>
          <w:trHeight w:val="366"/>
        </w:trPr>
        <w:tc>
          <w:tcPr>
            <w:tcW w:w="2700" w:type="dxa"/>
            <w:vAlign w:val="center"/>
          </w:tcPr>
          <w:p w:rsidR="00857BBF" w:rsidRPr="007D07AB" w:rsidP="003B231C" w14:paraId="34911BEE" w14:textId="77777777">
            <w:pPr>
              <w:spacing w:line="120" w:lineRule="exact"/>
              <w:rPr>
                <w:sz w:val="18"/>
                <w:szCs w:val="18"/>
              </w:rPr>
            </w:pPr>
          </w:p>
          <w:p w:rsidR="00857BBF" w:rsidRPr="007D07AB" w:rsidP="003B231C" w14:paraId="3DE95A32" w14:textId="77777777">
            <w:pPr>
              <w:spacing w:line="120" w:lineRule="exact"/>
              <w:rPr>
                <w:sz w:val="18"/>
                <w:szCs w:val="18"/>
              </w:rPr>
            </w:pPr>
          </w:p>
        </w:tc>
        <w:tc>
          <w:tcPr>
            <w:tcW w:w="1260" w:type="dxa"/>
            <w:vAlign w:val="center"/>
          </w:tcPr>
          <w:p w:rsidR="00857BBF" w:rsidRPr="007D07AB" w:rsidP="003B231C" w14:paraId="3C35F6BF" w14:textId="77777777">
            <w:pPr>
              <w:spacing w:line="120" w:lineRule="exact"/>
              <w:jc w:val="center"/>
              <w:rPr>
                <w:sz w:val="18"/>
                <w:szCs w:val="18"/>
              </w:rPr>
            </w:pPr>
          </w:p>
          <w:p w:rsidR="00857BBF" w:rsidRPr="007D07AB" w:rsidP="003B231C" w14:paraId="7D47DB45" w14:textId="77777777">
            <w:pPr>
              <w:spacing w:line="120" w:lineRule="exact"/>
              <w:jc w:val="center"/>
              <w:rPr>
                <w:sz w:val="18"/>
                <w:szCs w:val="18"/>
              </w:rPr>
            </w:pPr>
          </w:p>
        </w:tc>
        <w:tc>
          <w:tcPr>
            <w:tcW w:w="1260" w:type="dxa"/>
            <w:vAlign w:val="center"/>
          </w:tcPr>
          <w:p w:rsidR="00857BBF" w:rsidRPr="007D07AB" w:rsidP="003B231C" w14:paraId="48B3D6C2" w14:textId="77777777">
            <w:pPr>
              <w:spacing w:line="120" w:lineRule="exact"/>
              <w:jc w:val="center"/>
              <w:rPr>
                <w:sz w:val="18"/>
                <w:szCs w:val="18"/>
              </w:rPr>
            </w:pPr>
          </w:p>
          <w:p w:rsidR="00857BBF" w:rsidRPr="007D07AB" w:rsidP="003B231C" w14:paraId="3642B182" w14:textId="77777777">
            <w:pPr>
              <w:spacing w:line="120" w:lineRule="exact"/>
              <w:jc w:val="center"/>
              <w:rPr>
                <w:sz w:val="18"/>
                <w:szCs w:val="18"/>
              </w:rPr>
            </w:pPr>
          </w:p>
        </w:tc>
        <w:tc>
          <w:tcPr>
            <w:tcW w:w="1890" w:type="dxa"/>
            <w:vAlign w:val="center"/>
          </w:tcPr>
          <w:p w:rsidR="00857BBF" w:rsidRPr="007D07AB" w:rsidP="003B231C" w14:paraId="37A0AAAF" w14:textId="77777777">
            <w:pPr>
              <w:jc w:val="center"/>
              <w:rPr>
                <w:sz w:val="18"/>
                <w:szCs w:val="18"/>
              </w:rPr>
            </w:pPr>
            <w:r w:rsidRPr="007D07AB">
              <w:rPr>
                <w:sz w:val="18"/>
                <w:szCs w:val="18"/>
              </w:rPr>
              <w:t>Total</w:t>
            </w:r>
          </w:p>
        </w:tc>
        <w:tc>
          <w:tcPr>
            <w:tcW w:w="2070" w:type="dxa"/>
            <w:vAlign w:val="center"/>
          </w:tcPr>
          <w:p w:rsidR="00857BBF" w:rsidRPr="007D07AB" w:rsidP="003B231C" w14:paraId="29C0C8FA" w14:textId="493D9D28">
            <w:pPr>
              <w:jc w:val="center"/>
              <w:rPr>
                <w:sz w:val="18"/>
                <w:szCs w:val="18"/>
              </w:rPr>
            </w:pPr>
            <w:r>
              <w:rPr>
                <w:sz w:val="18"/>
                <w:szCs w:val="18"/>
              </w:rPr>
              <w:t>32</w:t>
            </w:r>
          </w:p>
        </w:tc>
      </w:tr>
      <w:tr w14:paraId="4B7343DE" w14:textId="77777777" w:rsidTr="003B231C">
        <w:tblPrEx>
          <w:tblW w:w="9180" w:type="dxa"/>
          <w:tblInd w:w="201" w:type="dxa"/>
          <w:tblLayout w:type="fixed"/>
          <w:tblCellMar>
            <w:left w:w="111" w:type="dxa"/>
            <w:right w:w="111" w:type="dxa"/>
          </w:tblCellMar>
          <w:tblLook w:val="0000"/>
        </w:tblPrEx>
        <w:trPr>
          <w:trHeight w:val="366"/>
        </w:trPr>
        <w:tc>
          <w:tcPr>
            <w:tcW w:w="2700" w:type="dxa"/>
            <w:vAlign w:val="center"/>
          </w:tcPr>
          <w:p w:rsidR="00857BBF" w:rsidRPr="007D07AB" w:rsidP="003B231C" w14:paraId="4638B540" w14:textId="77777777">
            <w:pPr>
              <w:spacing w:line="120" w:lineRule="exact"/>
              <w:rPr>
                <w:sz w:val="18"/>
                <w:szCs w:val="18"/>
              </w:rPr>
            </w:pPr>
          </w:p>
        </w:tc>
        <w:tc>
          <w:tcPr>
            <w:tcW w:w="1260" w:type="dxa"/>
            <w:vAlign w:val="center"/>
          </w:tcPr>
          <w:p w:rsidR="00857BBF" w:rsidRPr="007D07AB" w:rsidP="003B231C" w14:paraId="088E3504" w14:textId="77777777">
            <w:pPr>
              <w:spacing w:line="120" w:lineRule="exact"/>
              <w:jc w:val="center"/>
              <w:rPr>
                <w:sz w:val="18"/>
                <w:szCs w:val="18"/>
              </w:rPr>
            </w:pPr>
          </w:p>
        </w:tc>
        <w:tc>
          <w:tcPr>
            <w:tcW w:w="1260" w:type="dxa"/>
            <w:vAlign w:val="center"/>
          </w:tcPr>
          <w:p w:rsidR="00857BBF" w:rsidRPr="007D07AB" w:rsidP="003B231C" w14:paraId="529488FC" w14:textId="77777777">
            <w:pPr>
              <w:spacing w:line="120" w:lineRule="exact"/>
              <w:jc w:val="center"/>
              <w:rPr>
                <w:sz w:val="18"/>
                <w:szCs w:val="18"/>
              </w:rPr>
            </w:pPr>
          </w:p>
        </w:tc>
        <w:tc>
          <w:tcPr>
            <w:tcW w:w="1890" w:type="dxa"/>
            <w:vAlign w:val="center"/>
          </w:tcPr>
          <w:p w:rsidR="00857BBF" w:rsidRPr="00BF6F5E" w:rsidP="003B231C" w14:paraId="2757FDAC" w14:textId="77777777">
            <w:pPr>
              <w:jc w:val="center"/>
              <w:rPr>
                <w:b/>
                <w:sz w:val="18"/>
                <w:szCs w:val="18"/>
              </w:rPr>
            </w:pPr>
            <w:r>
              <w:rPr>
                <w:b/>
                <w:sz w:val="18"/>
                <w:szCs w:val="18"/>
              </w:rPr>
              <w:t>Grand</w:t>
            </w:r>
            <w:r w:rsidRPr="00BF6F5E">
              <w:rPr>
                <w:b/>
                <w:sz w:val="18"/>
                <w:szCs w:val="18"/>
              </w:rPr>
              <w:t xml:space="preserve"> Total</w:t>
            </w:r>
          </w:p>
        </w:tc>
        <w:tc>
          <w:tcPr>
            <w:tcW w:w="2070" w:type="dxa"/>
            <w:vAlign w:val="center"/>
          </w:tcPr>
          <w:p w:rsidR="00857BBF" w:rsidRPr="00BF6F5E" w:rsidP="003B231C" w14:paraId="75AB65F4" w14:textId="0E6F2725">
            <w:pPr>
              <w:jc w:val="center"/>
              <w:rPr>
                <w:b/>
                <w:sz w:val="18"/>
                <w:szCs w:val="18"/>
              </w:rPr>
            </w:pPr>
            <w:r>
              <w:rPr>
                <w:b/>
                <w:sz w:val="18"/>
                <w:szCs w:val="18"/>
              </w:rPr>
              <w:t>7</w:t>
            </w:r>
            <w:r w:rsidR="00EA1168">
              <w:rPr>
                <w:b/>
                <w:sz w:val="18"/>
                <w:szCs w:val="18"/>
              </w:rPr>
              <w:t>2</w:t>
            </w:r>
          </w:p>
        </w:tc>
      </w:tr>
    </w:tbl>
    <w:p w:rsidR="00CA4CD6" w14:paraId="515D2AA1" w14:textId="77777777">
      <w:pPr>
        <w:pBdr>
          <w:top w:val="single" w:sz="6" w:space="0" w:color="FFFFFF"/>
          <w:left w:val="single" w:sz="6" w:space="0" w:color="FFFFFF"/>
          <w:bottom w:val="single" w:sz="6" w:space="0" w:color="FFFFFF"/>
          <w:right w:val="single" w:sz="6" w:space="0" w:color="FFFFFF"/>
        </w:pBdr>
        <w:rPr>
          <w:color w:val="000000"/>
        </w:rPr>
      </w:pPr>
    </w:p>
    <w:p w:rsidR="00CA4CD6" w14:paraId="7E394338" w14:textId="272BFED9">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2D127E">
        <w:rPr>
          <w:color w:val="000000"/>
        </w:rPr>
        <w:t>7</w:t>
      </w:r>
      <w:r w:rsidR="00EA1168">
        <w:rPr>
          <w:color w:val="000000"/>
        </w:rPr>
        <w:t>2</w:t>
      </w:r>
      <w:r>
        <w:rPr>
          <w:color w:val="000000"/>
        </w:rPr>
        <w:t>.</w:t>
      </w:r>
      <w:r w:rsidR="009C7E97">
        <w:rPr>
          <w:color w:val="000000"/>
        </w:rPr>
        <w:t xml:space="preserve"> </w:t>
      </w:r>
    </w:p>
    <w:p w:rsidR="00CA4CD6" w14:paraId="00EB0D7F" w14:textId="77777777">
      <w:pPr>
        <w:pBdr>
          <w:top w:val="single" w:sz="6" w:space="0" w:color="FFFFFF"/>
          <w:left w:val="single" w:sz="6" w:space="0" w:color="FFFFFF"/>
          <w:bottom w:val="single" w:sz="6" w:space="0" w:color="FFFFFF"/>
          <w:right w:val="single" w:sz="6" w:space="0" w:color="FFFFFF"/>
        </w:pBdr>
        <w:rPr>
          <w:color w:val="000000"/>
        </w:rPr>
      </w:pPr>
    </w:p>
    <w:p w:rsidR="00CA4CD6" w:rsidP="00360B2F" w14:paraId="48CA59B8" w14:textId="22BDB181">
      <w:pPr>
        <w:pBdr>
          <w:top w:val="single" w:sz="6" w:space="0" w:color="FFFFFF"/>
          <w:left w:val="single" w:sz="6" w:space="0" w:color="FFFFFF"/>
          <w:bottom w:val="single" w:sz="6" w:space="0" w:color="FFFFFF"/>
          <w:right w:val="single" w:sz="6" w:space="0" w:color="FFFFFF"/>
        </w:pBdr>
        <w:ind w:firstLine="720"/>
        <w:rPr>
          <w:color w:val="FF0000"/>
        </w:rPr>
      </w:pPr>
      <w:r w:rsidRPr="755EC747">
        <w:rPr>
          <w:color w:val="000000" w:themeColor="text1"/>
        </w:rPr>
        <w:t xml:space="preserve">The total annual labor costs are </w:t>
      </w:r>
      <w:r w:rsidRPr="755EC747" w:rsidR="1B76139F">
        <w:rPr>
          <w:color w:val="000000" w:themeColor="text1"/>
        </w:rPr>
        <w:t>$</w:t>
      </w:r>
      <w:r w:rsidR="00BC0F22">
        <w:rPr>
          <w:color w:val="000000" w:themeColor="text1"/>
        </w:rPr>
        <w:t>4</w:t>
      </w:r>
      <w:r w:rsidR="00912CC4">
        <w:rPr>
          <w:color w:val="000000" w:themeColor="text1"/>
        </w:rPr>
        <w:t>62</w:t>
      </w:r>
      <w:r w:rsidR="00BC0F22">
        <w:rPr>
          <w:color w:val="000000" w:themeColor="text1"/>
        </w:rPr>
        <w:t>,000</w:t>
      </w:r>
      <w:r w:rsidR="00912CC4">
        <w:rPr>
          <w:color w:val="000000" w:themeColor="text1"/>
        </w:rPr>
        <w:t xml:space="preserve"> (rounded)</w:t>
      </w:r>
      <w:r w:rsidRPr="755EC747">
        <w:rPr>
          <w:color w:val="000000" w:themeColor="text1"/>
        </w:rPr>
        <w:t>.</w:t>
      </w:r>
      <w:r w:rsidRPr="755EC747" w:rsidR="009C7E97">
        <w:rPr>
          <w:color w:val="000000" w:themeColor="text1"/>
        </w:rPr>
        <w:t xml:space="preserve"> </w:t>
      </w:r>
      <w:r w:rsidRPr="755EC747">
        <w:rPr>
          <w:color w:val="000000" w:themeColor="text1"/>
        </w:rPr>
        <w:t xml:space="preserve">Details regarding these estimates may be found </w:t>
      </w:r>
      <w:r w:rsidRPr="755EC747" w:rsidR="00C52476">
        <w:rPr>
          <w:color w:val="000000" w:themeColor="text1"/>
        </w:rPr>
        <w:t xml:space="preserve">at the end of this document </w:t>
      </w:r>
      <w:r w:rsidRPr="755EC747" w:rsidR="0035325B">
        <w:rPr>
          <w:color w:val="000000" w:themeColor="text1"/>
        </w:rPr>
        <w:t>in Table 1:</w:t>
      </w:r>
      <w:r w:rsidRPr="755EC747">
        <w:rPr>
          <w:color w:val="000000" w:themeColor="text1"/>
        </w:rPr>
        <w:t xml:space="preserve"> Annual Respondent Burden and Cost</w:t>
      </w:r>
      <w:r w:rsidRPr="755EC747" w:rsidR="00CF2B37">
        <w:rPr>
          <w:color w:val="000000" w:themeColor="text1"/>
        </w:rPr>
        <w:t xml:space="preserve"> –</w:t>
      </w:r>
      <w:r w:rsidRPr="755EC747">
        <w:rPr>
          <w:color w:val="000000" w:themeColor="text1"/>
        </w:rPr>
        <w:t xml:space="preserve"> </w:t>
      </w:r>
      <w:r w:rsidRPr="009F0A32" w:rsidR="00065ED7">
        <w:t>NSPS for Incinerators (40 CFR Part 60, Subpart E) (Renewal).</w:t>
      </w:r>
      <w:r w:rsidRPr="755EC747" w:rsidR="00065ED7">
        <w:rPr>
          <w:color w:val="FF0000"/>
        </w:rPr>
        <w:t xml:space="preserve"> </w:t>
      </w:r>
    </w:p>
    <w:p w:rsidR="00CA4CD6" w14:paraId="15E0BE64" w14:textId="77777777">
      <w:pPr>
        <w:pBdr>
          <w:top w:val="single" w:sz="6" w:space="0" w:color="FFFFFF"/>
          <w:left w:val="single" w:sz="6" w:space="0" w:color="FFFFFF"/>
          <w:bottom w:val="single" w:sz="6" w:space="0" w:color="FFFFFF"/>
          <w:right w:val="single" w:sz="6" w:space="0" w:color="FFFFFF"/>
        </w:pBdr>
        <w:rPr>
          <w:color w:val="FF0000"/>
        </w:rP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5A8707C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 Respondent Tally</w:t>
      </w:r>
    </w:p>
    <w:p w:rsidR="00912CC4" w:rsidP="0021722B" w14:paraId="28AD4DE2" w14:textId="77777777">
      <w:pPr>
        <w:pBdr>
          <w:top w:val="single" w:sz="6" w:space="0" w:color="FFFFFF"/>
          <w:left w:val="single" w:sz="6" w:space="0" w:color="FFFFFF"/>
          <w:bottom w:val="single" w:sz="6" w:space="0" w:color="FFFFFF"/>
          <w:right w:val="single" w:sz="6" w:space="0" w:color="FFFFFF"/>
        </w:pBdr>
        <w:ind w:firstLine="720"/>
        <w:rPr>
          <w:color w:val="000000"/>
        </w:rPr>
      </w:pPr>
    </w:p>
    <w:p w:rsidR="00144F35" w:rsidP="0021722B" w14:paraId="78F35924" w14:textId="4BDCD3E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BC0F22">
        <w:rPr>
          <w:color w:val="000000"/>
        </w:rPr>
        <w:t>3,</w:t>
      </w:r>
      <w:r w:rsidR="00EA1168">
        <w:rPr>
          <w:color w:val="000000"/>
        </w:rPr>
        <w:t>7</w:t>
      </w:r>
      <w:r w:rsidR="00BC0F22">
        <w:rPr>
          <w:color w:val="000000"/>
        </w:rPr>
        <w:t>30</w:t>
      </w:r>
      <w:r>
        <w:rPr>
          <w:color w:val="000000"/>
        </w:rPr>
        <w:t>.</w:t>
      </w:r>
      <w:r w:rsidR="009C7E97">
        <w:rPr>
          <w:color w:val="000000"/>
        </w:rPr>
        <w:t xml:space="preserve"> </w:t>
      </w:r>
      <w:r>
        <w:rPr>
          <w:color w:val="000000"/>
        </w:rPr>
        <w:t xml:space="preserve">Details regarding these estimates may be found </w:t>
      </w:r>
      <w:r w:rsidR="00912CC4">
        <w:rPr>
          <w:color w:val="000000"/>
        </w:rPr>
        <w:t xml:space="preserve">below </w:t>
      </w:r>
      <w:r>
        <w:rPr>
          <w:color w:val="000000"/>
        </w:rPr>
        <w:t>in Table 1</w:t>
      </w:r>
      <w:r w:rsidR="00EE1D38">
        <w:rPr>
          <w:color w:val="000000"/>
        </w:rPr>
        <w:t>:</w:t>
      </w:r>
      <w:r w:rsidR="009C7E97">
        <w:rPr>
          <w:color w:val="000000"/>
        </w:rPr>
        <w:t xml:space="preserve"> </w:t>
      </w:r>
      <w:r>
        <w:rPr>
          <w:color w:val="000000"/>
        </w:rPr>
        <w:t>Annual Respondent Burden and Cost</w:t>
      </w:r>
      <w:r w:rsidR="00CF2B37">
        <w:rPr>
          <w:color w:val="000000"/>
        </w:rPr>
        <w:t xml:space="preserve"> – </w:t>
      </w:r>
      <w:r w:rsidRPr="009F0A32" w:rsidR="00065ED7">
        <w:t>NSPS for Incinerators (40 CFR Part 60, Subpart E) (Renewal).</w:t>
      </w:r>
      <w:r w:rsidRPr="0035325B" w:rsidR="00065ED7">
        <w:rPr>
          <w:color w:val="FF0000"/>
        </w:rPr>
        <w:t xml:space="preserve"> </w:t>
      </w:r>
      <w:r w:rsidR="009C7E97">
        <w:rPr>
          <w:color w:val="000000"/>
        </w:rPr>
        <w:t xml:space="preserve"> </w:t>
      </w:r>
      <w:r w:rsidR="00912CC4">
        <w:rPr>
          <w:color w:val="000000"/>
        </w:rPr>
        <w:t xml:space="preserve"> (rounded)</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15830157">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RPr="00360B2F" w:rsidP="0021722B" w14:paraId="32DAAA48" w14:textId="28ED1DCB">
      <w:pPr>
        <w:pBdr>
          <w:top w:val="single" w:sz="6" w:space="0" w:color="FFFFFF"/>
          <w:left w:val="single" w:sz="6" w:space="0" w:color="FFFFFF"/>
          <w:bottom w:val="single" w:sz="6" w:space="0" w:color="FFFFFF"/>
          <w:right w:val="single" w:sz="6" w:space="0" w:color="FFFFFF"/>
        </w:pBdr>
        <w:ind w:firstLine="720"/>
      </w:pPr>
      <w:r>
        <w:rPr>
          <w:color w:val="000000"/>
        </w:rPr>
        <w:t xml:space="preserve">Furthermore, the annual </w:t>
      </w:r>
      <w:r w:rsidRPr="00360B2F">
        <w:t xml:space="preserve">public reporting and recordkeeping burden for this collection of information is estimated to average </w:t>
      </w:r>
      <w:r w:rsidRPr="00360B2F" w:rsidR="00BC0F22">
        <w:t>52</w:t>
      </w:r>
      <w:r w:rsidRPr="00360B2F">
        <w:t xml:space="preserve"> hours per response</w:t>
      </w:r>
      <w:r w:rsidRPr="00360B2F" w:rsidR="0021722B">
        <w:t>.</w:t>
      </w:r>
    </w:p>
    <w:p w:rsidR="0021722B" w:rsidRPr="00360B2F" w:rsidP="0021722B" w14:paraId="09C36C38" w14:textId="77777777">
      <w:pPr>
        <w:pBdr>
          <w:top w:val="single" w:sz="6" w:space="0" w:color="FFFFFF"/>
          <w:left w:val="single" w:sz="6" w:space="0" w:color="FFFFFF"/>
          <w:bottom w:val="single" w:sz="6" w:space="0" w:color="FFFFFF"/>
          <w:right w:val="single" w:sz="6" w:space="0" w:color="FFFFFF"/>
        </w:pBdr>
        <w:ind w:firstLine="720"/>
      </w:pPr>
    </w:p>
    <w:p w:rsidR="00CA4CD6" w:rsidRPr="00360B2F" w14:paraId="291B4E94" w14:textId="2A2F8A57">
      <w:pPr>
        <w:pBdr>
          <w:top w:val="single" w:sz="6" w:space="0" w:color="FFFFFF"/>
          <w:left w:val="single" w:sz="6" w:space="0" w:color="FFFFFF"/>
          <w:bottom w:val="single" w:sz="6" w:space="0" w:color="FFFFFF"/>
          <w:right w:val="single" w:sz="6" w:space="0" w:color="FFFFFF"/>
        </w:pBdr>
        <w:ind w:firstLine="720"/>
      </w:pPr>
      <w:r w:rsidRPr="00360B2F">
        <w:t xml:space="preserve">The total annual capital/startup and O&amp;M costs to the regulated entity are </w:t>
      </w:r>
      <w:r w:rsidRPr="00360B2F" w:rsidR="00980C41">
        <w:t>1</w:t>
      </w:r>
      <w:r w:rsidR="00F56DE4">
        <w:t>2</w:t>
      </w:r>
      <w:r w:rsidR="00912CC4">
        <w:t>8</w:t>
      </w:r>
      <w:r w:rsidRPr="00360B2F" w:rsidR="00980C41">
        <w:t>,000</w:t>
      </w:r>
      <w:r w:rsidR="00912CC4">
        <w:t xml:space="preserve"> (rounded)</w:t>
      </w:r>
      <w:r w:rsidRPr="00360B2F" w:rsidR="00507EC5">
        <w:t>.</w:t>
      </w:r>
      <w:r w:rsidRPr="00360B2F" w:rsidR="009C7E97">
        <w:t xml:space="preserve"> </w:t>
      </w:r>
      <w:r w:rsidRPr="00360B2F">
        <w:t>The cost calculations are detailed in Section 6(b)(iii), Capital/Startup vs. Operation and Maintenance (O&amp;M) Costs.</w:t>
      </w:r>
    </w:p>
    <w:p w:rsidR="00CA4CD6" w:rsidRPr="00360B2F" w14:paraId="17A23A04" w14:textId="77777777">
      <w:pPr>
        <w:pBdr>
          <w:top w:val="single" w:sz="6" w:space="0" w:color="FFFFFF"/>
          <w:left w:val="single" w:sz="6" w:space="0" w:color="FFFFFF"/>
          <w:bottom w:val="single" w:sz="6" w:space="0" w:color="FFFFFF"/>
          <w:right w:val="single" w:sz="6" w:space="0" w:color="FFFFFF"/>
        </w:pBdr>
        <w:ind w:firstLine="2160"/>
      </w:pPr>
    </w:p>
    <w:p w:rsidR="00CA4CD6" w:rsidRPr="00360B2F"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pPr>
      <w:r w:rsidRPr="00360B2F">
        <w:rPr>
          <w:b/>
          <w:bCs/>
        </w:rPr>
        <w:t>(ii) The Agency Tally</w:t>
      </w:r>
    </w:p>
    <w:p w:rsidR="00CA4CD6" w:rsidRPr="00360B2F" w14:paraId="046A0083" w14:textId="77777777">
      <w:pPr>
        <w:pBdr>
          <w:top w:val="single" w:sz="6" w:space="0" w:color="FFFFFF"/>
          <w:left w:val="single" w:sz="6" w:space="0" w:color="FFFFFF"/>
          <w:bottom w:val="single" w:sz="6" w:space="0" w:color="FFFFFF"/>
          <w:right w:val="single" w:sz="6" w:space="0" w:color="FFFFFF"/>
        </w:pBdr>
      </w:pPr>
    </w:p>
    <w:p w:rsidR="00CA4CD6" w:rsidRPr="00360B2F" w:rsidP="00144F35" w14:paraId="71A25750" w14:textId="15FEA631">
      <w:pPr>
        <w:pBdr>
          <w:top w:val="single" w:sz="6" w:space="0" w:color="FFFFFF"/>
          <w:left w:val="single" w:sz="6" w:space="0" w:color="FFFFFF"/>
          <w:bottom w:val="single" w:sz="6" w:space="0" w:color="FFFFFF"/>
          <w:right w:val="single" w:sz="6" w:space="0" w:color="FFFFFF"/>
        </w:pBdr>
        <w:ind w:firstLine="720"/>
      </w:pPr>
      <w:r w:rsidRPr="00360B2F">
        <w:t xml:space="preserve">The average annual Agency burden and cost over next three years is estimated to be </w:t>
      </w:r>
      <w:r w:rsidRPr="00360B2F" w:rsidR="00980C41">
        <w:t>28</w:t>
      </w:r>
      <w:r w:rsidRPr="00360B2F">
        <w:t xml:space="preserve"> labor hours at a cost of $</w:t>
      </w:r>
      <w:r w:rsidRPr="00360B2F" w:rsidR="00980C41">
        <w:t>1,410</w:t>
      </w:r>
      <w:r w:rsidR="004A686E">
        <w:t>; s</w:t>
      </w:r>
      <w:r w:rsidRPr="00360B2F" w:rsidR="00144F35">
        <w:t>ee</w:t>
      </w:r>
      <w:r w:rsidR="004A686E">
        <w:t xml:space="preserve"> below in</w:t>
      </w:r>
      <w:r w:rsidRPr="00360B2F" w:rsidR="00144F35">
        <w:t xml:space="preserve"> Table 2: </w:t>
      </w:r>
      <w:r w:rsidRPr="00780F17" w:rsidR="00CF2B37">
        <w:t>Average Annual EPA Burden and Cost –</w:t>
      </w:r>
      <w:r w:rsidRPr="00360B2F" w:rsidR="00144F35">
        <w:t xml:space="preserve"> </w:t>
      </w:r>
      <w:r w:rsidRPr="00780F17" w:rsidR="00615CFE">
        <w:t>NSPS for Incinerators (40 CFR Part 60, Subpart E) (Renewal).</w:t>
      </w:r>
      <w:r w:rsidRPr="00360B2F" w:rsidR="00615CFE">
        <w:t xml:space="preserve"> </w:t>
      </w:r>
    </w:p>
    <w:p w:rsidR="0049327D" w:rsidP="00144F35" w14:paraId="47DC86B1" w14:textId="77777777">
      <w:pPr>
        <w:pBdr>
          <w:top w:val="single" w:sz="6" w:space="0" w:color="FFFFFF"/>
          <w:left w:val="single" w:sz="6" w:space="0" w:color="FFFFFF"/>
          <w:bottom w:val="single" w:sz="6" w:space="0" w:color="FFFFFF"/>
          <w:right w:val="single" w:sz="6" w:space="0" w:color="FFFFFF"/>
        </w:pBdr>
        <w:ind w:firstLine="720"/>
        <w:rPr>
          <w:color w:val="FF0000"/>
        </w:rPr>
      </w:pPr>
    </w:p>
    <w:p w:rsidR="0049327D" w:rsidRPr="003C677A" w:rsidP="00144F35" w14:paraId="72281FAC" w14:textId="4FD75610">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CA4CD6" w14:paraId="7BFC7AF7" w14:textId="77777777">
      <w:pPr>
        <w:pBdr>
          <w:top w:val="single" w:sz="6" w:space="0" w:color="FFFFFF"/>
          <w:left w:val="single" w:sz="6" w:space="0" w:color="FFFFFF"/>
          <w:bottom w:val="single" w:sz="6" w:space="0" w:color="FFFFFF"/>
          <w:right w:val="single" w:sz="6" w:space="0" w:color="FFFFFF"/>
        </w:pBdr>
        <w:rPr>
          <w:color w:val="FF0000"/>
        </w:rPr>
      </w:pPr>
    </w:p>
    <w:p w:rsidR="00CA4CD6" w14:paraId="20064CF2" w14:textId="03BD1458">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14:paraId="2CC29317" w14:textId="77777777">
      <w:pPr>
        <w:pBdr>
          <w:top w:val="single" w:sz="6" w:space="0" w:color="FFFFFF"/>
          <w:left w:val="single" w:sz="6" w:space="0" w:color="FFFFFF"/>
          <w:bottom w:val="single" w:sz="6" w:space="0" w:color="FFFFFF"/>
          <w:right w:val="single" w:sz="6" w:space="0" w:color="FFFFFF"/>
        </w:pBdr>
        <w:rPr>
          <w:color w:val="FF0000"/>
        </w:rPr>
      </w:pPr>
    </w:p>
    <w:p w:rsidR="00CA4CD6" w:rsidRPr="00360B2F" w:rsidP="00AF5BBC" w14:paraId="7935AC64" w14:textId="0E28E04F">
      <w:pPr>
        <w:pBdr>
          <w:top w:val="single" w:sz="6" w:space="0" w:color="FFFFFF"/>
          <w:left w:val="single" w:sz="6" w:space="0" w:color="FFFFFF"/>
          <w:bottom w:val="single" w:sz="6" w:space="0" w:color="FFFFFF"/>
          <w:right w:val="single" w:sz="6" w:space="0" w:color="FFFFFF"/>
        </w:pBdr>
        <w:ind w:firstLine="720"/>
      </w:pPr>
      <w:r w:rsidRPr="00360B2F">
        <w:t xml:space="preserve">The </w:t>
      </w:r>
      <w:r w:rsidRPr="00360B2F" w:rsidR="006F4623">
        <w:t xml:space="preserve">total </w:t>
      </w:r>
      <w:r w:rsidRPr="00360B2F">
        <w:t xml:space="preserve">decrease </w:t>
      </w:r>
      <w:r>
        <w:rPr>
          <w:color w:val="000000"/>
        </w:rPr>
        <w:t>in burden from the most</w:t>
      </w:r>
      <w:r w:rsidR="004A686E">
        <w:rPr>
          <w:color w:val="000000"/>
        </w:rPr>
        <w:t>-</w:t>
      </w:r>
      <w:r>
        <w:rPr>
          <w:color w:val="000000"/>
        </w:rPr>
        <w:t>recently approved ICR is due to adjustments.</w:t>
      </w:r>
      <w:r w:rsidR="009C7E97">
        <w:rPr>
          <w:color w:val="000000"/>
        </w:rPr>
        <w:t xml:space="preserve"> </w:t>
      </w:r>
      <w:r w:rsidRPr="00360B2F">
        <w:t>The adjustment decrease in burden from the most</w:t>
      </w:r>
      <w:r w:rsidR="004A686E">
        <w:t>-</w:t>
      </w:r>
      <w:r w:rsidRPr="00360B2F">
        <w:t>recently approved ICR is due to a decrease in the number of sources.</w:t>
      </w:r>
      <w:r w:rsidRPr="00360B2F" w:rsidR="00AF3785">
        <w:t xml:space="preserve"> </w:t>
      </w:r>
      <w:r w:rsidR="00EF2701">
        <w:t xml:space="preserve">To identify the number of respondents subject to subpart </w:t>
      </w:r>
      <w:r w:rsidR="007F00A9">
        <w:t xml:space="preserve">E, </w:t>
      </w:r>
      <w:r w:rsidR="009F379B">
        <w:t>we reviewed</w:t>
      </w:r>
      <w:r w:rsidR="007F00A9">
        <w:t xml:space="preserve"> </w:t>
      </w:r>
      <w:r w:rsidR="009F379B">
        <w:t xml:space="preserve">facilities identified in </w:t>
      </w:r>
      <w:r w:rsidR="007F00A9">
        <w:t xml:space="preserve">EPA’s Enforcement and Compliance History Online (ECHO) </w:t>
      </w:r>
      <w:r w:rsidR="009F379B">
        <w:t>database</w:t>
      </w:r>
      <w:r w:rsidR="009A7A9F">
        <w:t xml:space="preserve"> </w:t>
      </w:r>
      <w:r w:rsidR="009F379B">
        <w:t>and the EPA’s</w:t>
      </w:r>
      <w:r w:rsidR="006B0FE0">
        <w:t xml:space="preserve"> </w:t>
      </w:r>
      <w:r w:rsidR="00197AC0">
        <w:t xml:space="preserve">Large Municipal Waste Combustor </w:t>
      </w:r>
      <w:r w:rsidR="006B0FE0">
        <w:t xml:space="preserve">and </w:t>
      </w:r>
      <w:r w:rsidR="00197AC0">
        <w:t>Small Municipal Waste Combustor</w:t>
      </w:r>
      <w:r w:rsidR="006B0FE0">
        <w:t xml:space="preserve"> Inventory </w:t>
      </w:r>
      <w:r w:rsidR="009F379B">
        <w:t>(</w:t>
      </w:r>
      <w:r w:rsidR="006B0FE0">
        <w:t xml:space="preserve">collected </w:t>
      </w:r>
      <w:r w:rsidR="00550FA7">
        <w:t>in 2019</w:t>
      </w:r>
      <w:r w:rsidR="009F379B">
        <w:t>)</w:t>
      </w:r>
      <w:r w:rsidR="006B0FE0">
        <w:t xml:space="preserve"> to identify sources not subject to subpart E. </w:t>
      </w:r>
      <w:bookmarkStart w:id="2" w:name="_Hlk119923007"/>
      <w:r w:rsidRPr="00360B2F" w:rsidR="00552E39">
        <w:t xml:space="preserve">The total number of respondents </w:t>
      </w:r>
      <w:r w:rsidR="0036115F">
        <w:t xml:space="preserve">decreased </w:t>
      </w:r>
      <w:r w:rsidRPr="00360B2F" w:rsidR="00552E39">
        <w:t>from</w:t>
      </w:r>
      <w:r w:rsidR="0036115F">
        <w:t xml:space="preserve"> 87 in</w:t>
      </w:r>
      <w:r w:rsidRPr="00360B2F" w:rsidR="00552E39">
        <w:t xml:space="preserve"> the previous ICR </w:t>
      </w:r>
      <w:r w:rsidRPr="00360B2F" w:rsidR="00695123">
        <w:t>to 3</w:t>
      </w:r>
      <w:r w:rsidR="0096208D">
        <w:t>6</w:t>
      </w:r>
      <w:r w:rsidRPr="00360B2F" w:rsidR="00695123">
        <w:t xml:space="preserve"> respondents. </w:t>
      </w:r>
      <w:bookmarkEnd w:id="2"/>
      <w:r w:rsidR="009F379B">
        <w:t>These changes reflect a more accurate estimate of the existing universe of incinerators subject to subpart E</w:t>
      </w:r>
      <w:r w:rsidR="00001DBC">
        <w:t>, which were last updated in 2007</w:t>
      </w:r>
      <w:r w:rsidR="009F379B">
        <w:t xml:space="preserve">. </w:t>
      </w:r>
      <w:r w:rsidR="00F56DE4">
        <w:t>In the previous ICR, estimates for Capital</w:t>
      </w:r>
      <w:r w:rsidR="0036115F">
        <w:t xml:space="preserve"> costs</w:t>
      </w:r>
      <w:r w:rsidR="00F56DE4">
        <w:t xml:space="preserve"> were in $2007 dollars, and the O&amp;M costs were adjusted to $2018 dollars. For this ICR, the Capital and O&amp;M costs were adjusted to $2021 dollars based on annual CEPCI values. </w:t>
      </w:r>
    </w:p>
    <w:p w:rsidR="00CA4CD6" w14:paraId="23C42165" w14:textId="77777777">
      <w:pPr>
        <w:pBdr>
          <w:top w:val="single" w:sz="6" w:space="0" w:color="FFFFFF"/>
          <w:left w:val="single" w:sz="6" w:space="0" w:color="FFFFFF"/>
          <w:bottom w:val="single" w:sz="6" w:space="0" w:color="FFFFFF"/>
          <w:right w:val="single" w:sz="6" w:space="0" w:color="FFFFFF"/>
        </w:pBdr>
        <w:rPr>
          <w:color w:val="00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50EBD41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360B2F">
        <w:t xml:space="preserve">average </w:t>
      </w:r>
      <w:r w:rsidRPr="00360B2F" w:rsidR="009551C3">
        <w:t>52</w:t>
      </w:r>
      <w:r w:rsidRPr="00360B2F">
        <w:t xml:space="preserve"> hours per response.</w:t>
      </w:r>
      <w:r w:rsidRPr="00360B2F" w:rsidR="009C7E97">
        <w:t xml:space="preserve"> </w:t>
      </w:r>
      <w:r w:rsidR="004A686E">
        <w:t>‘</w:t>
      </w:r>
      <w:r w:rsidRPr="00360B2F">
        <w:t>Burden</w:t>
      </w:r>
      <w:r w:rsidR="004A686E">
        <w:t>’</w:t>
      </w:r>
      <w:r w:rsidRPr="00360B2F">
        <w:t xml:space="preserve"> means the total time, effort, or financial resources expended by persons to generate, maintain, retain, or disclose or provide information</w:t>
      </w:r>
      <w:r w:rsidR="004A686E">
        <w:t xml:space="preserve"> either</w:t>
      </w:r>
      <w:r w:rsidRPr="00360B2F">
        <w:t xml:space="preserve"> to or for a </w:t>
      </w:r>
      <w:r w:rsidRPr="00360B2F">
        <w:t>Federal</w:t>
      </w:r>
      <w:r w:rsidRPr="00360B2F">
        <w:t xml:space="preserve"> agency.</w:t>
      </w:r>
      <w:r w:rsidRPr="00360B2F" w:rsidR="009C7E97">
        <w:t xml:space="preserve"> </w:t>
      </w:r>
      <w:r w:rsidRPr="00360B2F">
        <w:t xml:space="preserve">This includes the time needed to review instructions; develop, acquire, install, and utilize technology and systems for the purposes of collecting, validating, and verifying information, processing and maintaining </w:t>
      </w:r>
      <w:r>
        <w:rPr>
          <w:color w:val="000000"/>
        </w:rPr>
        <w:t>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5131E8FA">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4A686E">
        <w:rPr>
          <w:color w:val="000000"/>
        </w:rPr>
        <w:t>either</w:t>
      </w:r>
      <w:r>
        <w:rPr>
          <w:color w:val="000000"/>
        </w:rPr>
        <w:t xml:space="preserve"> conduct </w:t>
      </w:r>
      <w:r w:rsidR="004A686E">
        <w:rPr>
          <w:color w:val="000000"/>
        </w:rPr>
        <w:t>n</w:t>
      </w:r>
      <w:r>
        <w:rPr>
          <w:color w:val="000000"/>
        </w:rPr>
        <w:t>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241504F5">
      <w:r w:rsidRPr="00354C15">
        <w:tab/>
      </w:r>
      <w:r w:rsidRPr="00354C15" w:rsidR="00CA4CD6">
        <w:t>To comment on the Agency</w:t>
      </w:r>
      <w:r w:rsidR="004A686E">
        <w:t>’</w:t>
      </w:r>
      <w:r w:rsidRPr="00354C15" w:rsidR="00CA4CD6">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Pr="00F35959" w:rsidR="0035325B">
        <w:t>EPA</w:t>
      </w:r>
      <w:r w:rsidRPr="00360B2F" w:rsidR="00F35959">
        <w:t>-HQ-OAR-2022-0052</w:t>
      </w:r>
      <w:r w:rsidR="00F35959">
        <w:rPr>
          <w:color w:val="FF0000"/>
        </w:rPr>
        <w:t>.</w:t>
      </w:r>
      <w:r w:rsidR="009C7E97">
        <w:rPr>
          <w:color w:val="FF0000"/>
        </w:rPr>
        <w:t xml:space="preserve"> </w:t>
      </w:r>
      <w:r w:rsidRPr="00354C15">
        <w:t xml:space="preserve">An electronic version of the public docket is available at </w:t>
      </w:r>
      <w:hyperlink r:id="rId10" w:history="1">
        <w:r w:rsidRPr="000C7796" w:rsidR="00377D7F">
          <w:rPr>
            <w:rStyle w:val="Hyperlink"/>
            <w:i/>
            <w:iCs/>
            <w:color w:val="auto"/>
          </w:rPr>
          <w:t>http://www.regulations.gov/</w:t>
        </w:r>
      </w:hyperlink>
      <w:r w:rsidR="004A686E">
        <w:rPr>
          <w:rStyle w:val="Hyperlink"/>
          <w:i/>
          <w:iCs/>
          <w:color w:val="auto"/>
        </w:rPr>
        <w:t>,</w:t>
      </w:r>
      <w:r w:rsidRPr="004A686E" w:rsidR="00377D7F">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Compliance Docket and Information Center in the EPA Docket Center (EPA/DC), </w:t>
      </w:r>
      <w:r w:rsidRPr="000E187E" w:rsidR="00D95819">
        <w:t xml:space="preserve">EPA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t>for the docket center i</w:t>
      </w:r>
      <w:r w:rsidRPr="00354C15" w:rsidR="00CA4CD6">
        <w:t>s (202) 566-</w:t>
      </w:r>
      <w:r w:rsidR="00850ACF">
        <w:t>17</w:t>
      </w:r>
      <w:r w:rsidR="004A686E">
        <w:t>52</w:t>
      </w:r>
      <w:r>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Pr="003B231C" w:rsidR="00F35959">
        <w:t>EPA-HQ-OAR-2022-0052</w:t>
      </w:r>
      <w:r w:rsidR="00CA4CD6">
        <w:t xml:space="preserve"> and OMB Control Number </w:t>
      </w:r>
      <w:r w:rsidR="00F35959">
        <w:t>2060-0040 i</w:t>
      </w:r>
      <w:r w:rsidR="00CA4CD6">
        <w:t xml:space="preserve">n any correspondence. </w:t>
      </w:r>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CA4CD6" w:rsidP="00F340DF" w14:paraId="70DA2918" w14:textId="77777777">
      <w:pPr>
        <w:rPr>
          <w:color w:val="000000"/>
        </w:rPr>
      </w:pPr>
      <w:r>
        <w:rPr>
          <w:color w:val="000000"/>
        </w:rPr>
        <w:t>This part is not applicable because no statistical methods were used in collecting this information.</w:t>
      </w:r>
    </w:p>
    <w:p w:rsidR="00144F35" w:rsidP="00F340DF" w14:paraId="7C676FE8" w14:textId="77777777">
      <w:pPr>
        <w:rPr>
          <w:color w:val="000000"/>
        </w:rPr>
        <w:sectPr w:rsidSect="00A7661C">
          <w:headerReference w:type="default" r:id="rId11"/>
          <w:footerReference w:type="default" r:id="rId12"/>
          <w:type w:val="continuous"/>
          <w:pgSz w:w="12240" w:h="15840"/>
          <w:pgMar w:top="1350" w:right="1440" w:bottom="1440" w:left="1440" w:header="1350" w:footer="1440" w:gutter="0"/>
          <w:cols w:space="720"/>
          <w:noEndnote/>
          <w:titlePg/>
          <w:docGrid w:linePitch="326"/>
        </w:sectPr>
      </w:pPr>
    </w:p>
    <w:p w:rsidR="00EB3110" w:rsidP="0063157C" w14:paraId="27AC9F86" w14:textId="77777777">
      <w:pPr>
        <w:outlineLvl w:val="0"/>
        <w:rPr>
          <w:b/>
          <w:bCs/>
          <w:color w:val="000000"/>
        </w:rPr>
      </w:pPr>
    </w:p>
    <w:p w:rsidR="0063157C" w:rsidP="0063157C" w14:paraId="2B80C240" w14:textId="7E5F437A">
      <w:pPr>
        <w:outlineLvl w:val="0"/>
        <w:rPr>
          <w:b/>
          <w:bCs/>
          <w:color w:val="000000"/>
        </w:rPr>
      </w:pPr>
      <w:r w:rsidRPr="00B9477C">
        <w:rPr>
          <w:b/>
          <w:bCs/>
          <w:color w:val="000000"/>
        </w:rPr>
        <w:t>Table 1a: Annual Respondent Burden and Cost for Privately-Owned Incinerators – NSPS for Incinerators (40 CFR Part 60, Subpart E) (Renewal)</w:t>
      </w:r>
    </w:p>
    <w:p w:rsidR="00144F35" w:rsidP="00F340DF" w14:paraId="6CB24DB0" w14:textId="1D185601">
      <w:pPr>
        <w:rPr>
          <w:b/>
          <w:bCs/>
          <w:color w:val="000000"/>
        </w:rPr>
      </w:pPr>
    </w:p>
    <w:tbl>
      <w:tblPr>
        <w:tblW w:w="13544" w:type="dxa"/>
        <w:tblLook w:val="04A0"/>
      </w:tblPr>
      <w:tblGrid>
        <w:gridCol w:w="3955"/>
        <w:gridCol w:w="1160"/>
        <w:gridCol w:w="1238"/>
        <w:gridCol w:w="1172"/>
        <w:gridCol w:w="1306"/>
        <w:gridCol w:w="1050"/>
        <w:gridCol w:w="1338"/>
        <w:gridCol w:w="1103"/>
        <w:gridCol w:w="1222"/>
      </w:tblGrid>
      <w:tr w14:paraId="6EB14DD3" w14:textId="77777777" w:rsidTr="0063157C">
        <w:tblPrEx>
          <w:tblW w:w="13544" w:type="dxa"/>
          <w:tblLook w:val="04A0"/>
        </w:tblPrEx>
        <w:trPr>
          <w:trHeight w:val="1610"/>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8B2" w:rsidRPr="00B9477C" w:rsidP="003B231C" w14:paraId="2F60BAF0" w14:textId="77777777">
            <w:pPr>
              <w:widowControl/>
              <w:autoSpaceDE/>
              <w:autoSpaceDN/>
              <w:adjustRightInd/>
              <w:jc w:val="center"/>
              <w:rPr>
                <w:b/>
                <w:bCs/>
                <w:color w:val="000000"/>
                <w:sz w:val="20"/>
                <w:szCs w:val="20"/>
              </w:rPr>
            </w:pPr>
            <w:r w:rsidRPr="00B9477C">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068B2" w:rsidRPr="00B9477C" w:rsidP="003B231C" w14:paraId="2CF04E46" w14:textId="77777777">
            <w:pPr>
              <w:widowControl/>
              <w:autoSpaceDE/>
              <w:autoSpaceDN/>
              <w:adjustRightInd/>
              <w:jc w:val="center"/>
              <w:rPr>
                <w:b/>
                <w:bCs/>
                <w:color w:val="000000"/>
                <w:sz w:val="20"/>
                <w:szCs w:val="20"/>
              </w:rPr>
            </w:pPr>
            <w:r w:rsidRPr="00B9477C">
              <w:rPr>
                <w:b/>
                <w:bCs/>
                <w:color w:val="000000"/>
                <w:sz w:val="20"/>
                <w:szCs w:val="20"/>
              </w:rPr>
              <w:t>(A)</w:t>
            </w:r>
            <w:r w:rsidRPr="00B9477C">
              <w:rPr>
                <w:b/>
                <w:bCs/>
                <w:color w:val="000000"/>
                <w:sz w:val="20"/>
                <w:szCs w:val="20"/>
              </w:rPr>
              <w:br/>
              <w:t>Technical person-hours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A068B2" w:rsidRPr="00B9477C" w:rsidP="003B231C" w14:paraId="19F7990A" w14:textId="77777777">
            <w:pPr>
              <w:widowControl/>
              <w:autoSpaceDE/>
              <w:autoSpaceDN/>
              <w:adjustRightInd/>
              <w:jc w:val="center"/>
              <w:rPr>
                <w:b/>
                <w:bCs/>
                <w:color w:val="000000"/>
                <w:sz w:val="20"/>
                <w:szCs w:val="20"/>
              </w:rPr>
            </w:pPr>
            <w:r w:rsidRPr="00B9477C">
              <w:rPr>
                <w:b/>
                <w:bCs/>
                <w:color w:val="000000"/>
                <w:sz w:val="20"/>
                <w:szCs w:val="20"/>
              </w:rPr>
              <w:t>(B)</w:t>
            </w:r>
            <w:r w:rsidRPr="00B9477C">
              <w:rPr>
                <w:b/>
                <w:bCs/>
                <w:color w:val="000000"/>
                <w:sz w:val="20"/>
                <w:szCs w:val="20"/>
              </w:rPr>
              <w:br/>
              <w:t xml:space="preserve">No. of </w:t>
            </w:r>
            <w:r w:rsidRPr="00B9477C">
              <w:rPr>
                <w:b/>
                <w:bCs/>
                <w:color w:val="000000"/>
                <w:sz w:val="20"/>
                <w:szCs w:val="20"/>
              </w:rPr>
              <w:t>occurrences  per</w:t>
            </w:r>
            <w:r w:rsidRPr="00B9477C">
              <w:rPr>
                <w:b/>
                <w:bCs/>
                <w:color w:val="000000"/>
                <w:sz w:val="20"/>
                <w:szCs w:val="20"/>
              </w:rPr>
              <w:t xml:space="preserve">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A068B2" w:rsidRPr="00B9477C" w:rsidP="003B231C" w14:paraId="4AB6E4A8" w14:textId="77777777">
            <w:pPr>
              <w:widowControl/>
              <w:autoSpaceDE/>
              <w:autoSpaceDN/>
              <w:adjustRightInd/>
              <w:jc w:val="center"/>
              <w:rPr>
                <w:b/>
                <w:bCs/>
                <w:color w:val="000000"/>
                <w:sz w:val="20"/>
                <w:szCs w:val="20"/>
              </w:rPr>
            </w:pPr>
            <w:r w:rsidRPr="00B9477C">
              <w:rPr>
                <w:b/>
                <w:bCs/>
                <w:color w:val="000000"/>
                <w:sz w:val="20"/>
                <w:szCs w:val="20"/>
              </w:rPr>
              <w:t>(C)</w:t>
            </w:r>
            <w:r w:rsidRPr="00B9477C">
              <w:rPr>
                <w:b/>
                <w:bCs/>
                <w:color w:val="000000"/>
                <w:sz w:val="20"/>
                <w:szCs w:val="20"/>
              </w:rPr>
              <w:br/>
              <w:t xml:space="preserve">Technical person-hours per respondent per year </w:t>
            </w:r>
            <w:r w:rsidRPr="00B9477C">
              <w:rPr>
                <w:b/>
                <w:bCs/>
                <w:color w:val="000000"/>
                <w:sz w:val="20"/>
                <w:szCs w:val="20"/>
              </w:rPr>
              <w:br/>
              <w:t>(C=</w:t>
            </w:r>
            <w:r w:rsidRPr="00B9477C">
              <w:rPr>
                <w:b/>
                <w:bCs/>
                <w:color w:val="000000"/>
                <w:sz w:val="20"/>
                <w:szCs w:val="20"/>
              </w:rPr>
              <w:t>AxB</w:t>
            </w:r>
            <w:r w:rsidRPr="00B9477C">
              <w:rPr>
                <w:b/>
                <w:bCs/>
                <w:color w:val="000000"/>
                <w:sz w:val="20"/>
                <w:szCs w:val="20"/>
              </w:rPr>
              <w:t>)</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A068B2" w:rsidRPr="00B9477C" w:rsidP="003B231C" w14:paraId="656EDA92" w14:textId="77777777">
            <w:pPr>
              <w:widowControl/>
              <w:autoSpaceDE/>
              <w:autoSpaceDN/>
              <w:adjustRightInd/>
              <w:jc w:val="center"/>
              <w:rPr>
                <w:b/>
                <w:bCs/>
                <w:color w:val="000000"/>
                <w:sz w:val="20"/>
                <w:szCs w:val="20"/>
              </w:rPr>
            </w:pPr>
            <w:r w:rsidRPr="00B9477C">
              <w:rPr>
                <w:b/>
                <w:bCs/>
                <w:color w:val="000000"/>
                <w:sz w:val="20"/>
                <w:szCs w:val="20"/>
              </w:rPr>
              <w:t>(D)</w:t>
            </w:r>
            <w:r w:rsidRPr="00B9477C">
              <w:rPr>
                <w:b/>
                <w:bCs/>
                <w:color w:val="000000"/>
                <w:sz w:val="20"/>
                <w:szCs w:val="20"/>
              </w:rPr>
              <w:br/>
              <w:t xml:space="preserve">Respondents per year </w:t>
            </w:r>
            <w:r w:rsidRPr="00B9477C">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068B2" w:rsidRPr="00B9477C" w:rsidP="003B231C" w14:paraId="68C3EF33" w14:textId="77777777">
            <w:pPr>
              <w:widowControl/>
              <w:autoSpaceDE/>
              <w:autoSpaceDN/>
              <w:adjustRightInd/>
              <w:jc w:val="center"/>
              <w:rPr>
                <w:b/>
                <w:bCs/>
                <w:color w:val="000000"/>
                <w:sz w:val="20"/>
                <w:szCs w:val="20"/>
              </w:rPr>
            </w:pPr>
            <w:r w:rsidRPr="00B9477C">
              <w:rPr>
                <w:b/>
                <w:bCs/>
                <w:color w:val="000000"/>
                <w:sz w:val="20"/>
                <w:szCs w:val="20"/>
              </w:rPr>
              <w:t>(E)</w:t>
            </w:r>
            <w:r w:rsidRPr="00B9477C">
              <w:rPr>
                <w:b/>
                <w:bCs/>
                <w:color w:val="000000"/>
                <w:sz w:val="20"/>
                <w:szCs w:val="20"/>
              </w:rPr>
              <w:br/>
              <w:t>Technical hours per year</w:t>
            </w:r>
            <w:r w:rsidRPr="00B9477C">
              <w:rPr>
                <w:b/>
                <w:bCs/>
                <w:color w:val="000000"/>
                <w:sz w:val="20"/>
                <w:szCs w:val="20"/>
              </w:rPr>
              <w:br/>
              <w:t>(E=</w:t>
            </w:r>
            <w:r w:rsidRPr="00B9477C">
              <w:rPr>
                <w:b/>
                <w:bCs/>
                <w:color w:val="000000"/>
                <w:sz w:val="20"/>
                <w:szCs w:val="20"/>
              </w:rPr>
              <w:t>CxD</w:t>
            </w:r>
            <w:r w:rsidRPr="00B9477C">
              <w:rPr>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A068B2" w:rsidRPr="00B9477C" w:rsidP="003B231C" w14:paraId="3FBC6167" w14:textId="77777777">
            <w:pPr>
              <w:widowControl/>
              <w:autoSpaceDE/>
              <w:autoSpaceDN/>
              <w:adjustRightInd/>
              <w:jc w:val="center"/>
              <w:rPr>
                <w:b/>
                <w:bCs/>
                <w:color w:val="000000"/>
                <w:sz w:val="20"/>
                <w:szCs w:val="20"/>
              </w:rPr>
            </w:pPr>
            <w:r w:rsidRPr="00B9477C">
              <w:rPr>
                <w:b/>
                <w:bCs/>
                <w:color w:val="000000"/>
                <w:sz w:val="20"/>
                <w:szCs w:val="20"/>
              </w:rPr>
              <w:t>(F)</w:t>
            </w:r>
            <w:r w:rsidRPr="00B9477C">
              <w:rPr>
                <w:b/>
                <w:bCs/>
                <w:color w:val="000000"/>
                <w:sz w:val="20"/>
                <w:szCs w:val="20"/>
              </w:rPr>
              <w:br/>
              <w:t>Management hours per year (F=Ex0.05)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A068B2" w:rsidRPr="00B9477C" w:rsidP="003B231C" w14:paraId="38F17925" w14:textId="77777777">
            <w:pPr>
              <w:widowControl/>
              <w:autoSpaceDE/>
              <w:autoSpaceDN/>
              <w:adjustRightInd/>
              <w:jc w:val="center"/>
              <w:rPr>
                <w:b/>
                <w:bCs/>
                <w:color w:val="000000"/>
                <w:sz w:val="20"/>
                <w:szCs w:val="20"/>
              </w:rPr>
            </w:pPr>
            <w:r w:rsidRPr="00B9477C">
              <w:rPr>
                <w:b/>
                <w:bCs/>
                <w:color w:val="000000"/>
                <w:sz w:val="20"/>
                <w:szCs w:val="20"/>
              </w:rPr>
              <w:t>(G)</w:t>
            </w:r>
            <w:r w:rsidRPr="00B9477C">
              <w:rPr>
                <w:b/>
                <w:bCs/>
                <w:color w:val="000000"/>
                <w:sz w:val="20"/>
                <w:szCs w:val="20"/>
              </w:rPr>
              <w:br/>
              <w:t>Clerical hours per year</w:t>
            </w:r>
            <w:r w:rsidRPr="00B9477C">
              <w:rPr>
                <w:b/>
                <w:bCs/>
                <w:color w:val="000000"/>
                <w:sz w:val="20"/>
                <w:szCs w:val="20"/>
              </w:rPr>
              <w:br/>
              <w:t>(G=Ex0.1)</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A068B2" w:rsidRPr="00B9477C" w:rsidP="003B231C" w14:paraId="22C15A48" w14:textId="77777777">
            <w:pPr>
              <w:widowControl/>
              <w:autoSpaceDE/>
              <w:autoSpaceDN/>
              <w:adjustRightInd/>
              <w:jc w:val="center"/>
              <w:rPr>
                <w:b/>
                <w:bCs/>
                <w:color w:val="000000"/>
                <w:sz w:val="20"/>
                <w:szCs w:val="20"/>
              </w:rPr>
            </w:pPr>
            <w:r w:rsidRPr="00B9477C">
              <w:rPr>
                <w:b/>
                <w:bCs/>
                <w:color w:val="000000"/>
                <w:sz w:val="20"/>
                <w:szCs w:val="20"/>
              </w:rPr>
              <w:t>(H)</w:t>
            </w:r>
            <w:r w:rsidRPr="00B9477C">
              <w:rPr>
                <w:b/>
                <w:bCs/>
                <w:color w:val="000000"/>
                <w:sz w:val="20"/>
                <w:szCs w:val="20"/>
              </w:rPr>
              <w:br/>
              <w:t xml:space="preserve">Total cost per year ($) </w:t>
            </w:r>
            <w:r w:rsidRPr="00B9477C">
              <w:rPr>
                <w:b/>
                <w:bCs/>
                <w:color w:val="000000"/>
                <w:sz w:val="20"/>
                <w:szCs w:val="20"/>
                <w:vertAlign w:val="superscript"/>
              </w:rPr>
              <w:t>b</w:t>
            </w:r>
          </w:p>
        </w:tc>
      </w:tr>
      <w:tr w14:paraId="26E780DE"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23039768" w14:textId="77777777">
            <w:pPr>
              <w:widowControl/>
              <w:autoSpaceDE/>
              <w:autoSpaceDN/>
              <w:adjustRightInd/>
              <w:rPr>
                <w:color w:val="000000"/>
                <w:sz w:val="20"/>
                <w:szCs w:val="20"/>
              </w:rPr>
            </w:pPr>
            <w:r w:rsidRPr="00B9477C">
              <w:rPr>
                <w:color w:val="000000"/>
                <w:sz w:val="20"/>
                <w:szCs w:val="20"/>
              </w:rPr>
              <w:t>1.  Applications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08D" w:rsidRPr="00B9477C" w:rsidP="0096208D" w14:paraId="5BD43F14" w14:textId="5963857F">
            <w:pPr>
              <w:widowControl/>
              <w:autoSpaceDE/>
              <w:autoSpaceDN/>
              <w:adjustRightInd/>
              <w:jc w:val="center"/>
              <w:rPr>
                <w:color w:val="000000"/>
                <w:sz w:val="20"/>
                <w:szCs w:val="20"/>
              </w:rPr>
            </w:pPr>
            <w:r>
              <w:rPr>
                <w:color w:val="000000"/>
                <w:sz w:val="20"/>
                <w:szCs w:val="20"/>
              </w:rPr>
              <w:t>N/A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7884DB59" w14:textId="17FF8147">
            <w:pPr>
              <w:widowControl/>
              <w:autoSpaceDE/>
              <w:autoSpaceDN/>
              <w:adjustRightInd/>
              <w:jc w:val="center"/>
              <w:rPr>
                <w:color w:val="000000"/>
                <w:sz w:val="20"/>
                <w:szCs w:val="20"/>
              </w:rPr>
            </w:pPr>
            <w:r>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1BDFD38E" w14:textId="244EF5FB">
            <w:pPr>
              <w:widowControl/>
              <w:autoSpaceDE/>
              <w:autoSpaceDN/>
              <w:adjustRightInd/>
              <w:jc w:val="center"/>
              <w:rPr>
                <w:color w:val="000000"/>
                <w:sz w:val="20"/>
                <w:szCs w:val="20"/>
              </w:rPr>
            </w:pPr>
            <w:r>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74C3A98D" w14:textId="0CA54CA3">
            <w:pPr>
              <w:widowControl/>
              <w:autoSpaceDE/>
              <w:autoSpaceDN/>
              <w:adjustRightInd/>
              <w:jc w:val="center"/>
              <w:rPr>
                <w:color w:val="000000"/>
                <w:sz w:val="20"/>
                <w:szCs w:val="20"/>
              </w:rPr>
            </w:pPr>
            <w:r>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114C848E" w14:textId="2806046B">
            <w:pPr>
              <w:widowControl/>
              <w:autoSpaceDE/>
              <w:autoSpaceDN/>
              <w:adjustRightInd/>
              <w:jc w:val="center"/>
              <w:rPr>
                <w:color w:val="000000"/>
                <w:sz w:val="20"/>
                <w:szCs w:val="20"/>
              </w:rPr>
            </w:pPr>
            <w:r>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3F85F8A7" w14:textId="1697A489">
            <w:pPr>
              <w:widowControl/>
              <w:autoSpaceDE/>
              <w:autoSpaceDN/>
              <w:adjustRightInd/>
              <w:jc w:val="center"/>
              <w:rPr>
                <w:color w:val="000000"/>
                <w:sz w:val="20"/>
                <w:szCs w:val="20"/>
              </w:rPr>
            </w:pPr>
            <w:r>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11A0F9EF" w14:textId="73676609">
            <w:pPr>
              <w:widowControl/>
              <w:autoSpaceDE/>
              <w:autoSpaceDN/>
              <w:adjustRightInd/>
              <w:jc w:val="center"/>
              <w:rPr>
                <w:color w:val="000000"/>
                <w:sz w:val="20"/>
                <w:szCs w:val="20"/>
              </w:rPr>
            </w:pPr>
            <w:r>
              <w:rPr>
                <w:color w:val="000000"/>
                <w:sz w:val="20"/>
                <w:szCs w:val="20"/>
              </w:rPr>
              <w:t> </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67A10270" w14:textId="1D98183D">
            <w:pPr>
              <w:widowControl/>
              <w:autoSpaceDE/>
              <w:autoSpaceDN/>
              <w:adjustRightInd/>
              <w:jc w:val="center"/>
              <w:rPr>
                <w:color w:val="000000"/>
                <w:sz w:val="20"/>
                <w:szCs w:val="20"/>
              </w:rPr>
            </w:pPr>
            <w:r>
              <w:rPr>
                <w:color w:val="000000"/>
                <w:sz w:val="20"/>
                <w:szCs w:val="20"/>
              </w:rPr>
              <w:t> </w:t>
            </w:r>
          </w:p>
        </w:tc>
      </w:tr>
      <w:tr w14:paraId="23CC0330"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1A4799FF" w14:textId="77777777">
            <w:pPr>
              <w:widowControl/>
              <w:autoSpaceDE/>
              <w:autoSpaceDN/>
              <w:adjustRightInd/>
              <w:rPr>
                <w:color w:val="000000"/>
                <w:sz w:val="20"/>
                <w:szCs w:val="20"/>
              </w:rPr>
            </w:pPr>
            <w:r w:rsidRPr="00B9477C">
              <w:rPr>
                <w:color w:val="000000"/>
                <w:sz w:val="20"/>
                <w:szCs w:val="20"/>
              </w:rPr>
              <w:t>2.  Survey and Studies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47EB7AD7" w14:textId="22B8DCFF">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2FD47494" w14:textId="6D2D6495">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04892FE1" w14:textId="0CC1D7EC">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1DFE839C" w14:textId="286540A0">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480BCC57" w14:textId="264EF038">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07AB0930" w14:textId="0232C962">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478C3946" w14:textId="32C0470A">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697E0D2A" w14:textId="52E3362F">
            <w:pPr>
              <w:widowControl/>
              <w:autoSpaceDE/>
              <w:autoSpaceDN/>
              <w:adjustRightInd/>
              <w:jc w:val="center"/>
              <w:rPr>
                <w:color w:val="000000"/>
                <w:sz w:val="20"/>
                <w:szCs w:val="20"/>
              </w:rPr>
            </w:pPr>
            <w:r>
              <w:rPr>
                <w:color w:val="000000"/>
                <w:sz w:val="20"/>
                <w:szCs w:val="20"/>
              </w:rPr>
              <w:t> </w:t>
            </w:r>
          </w:p>
        </w:tc>
      </w:tr>
      <w:tr w14:paraId="19343822"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64A316BC" w14:textId="77777777">
            <w:pPr>
              <w:widowControl/>
              <w:autoSpaceDE/>
              <w:autoSpaceDN/>
              <w:adjustRightInd/>
              <w:rPr>
                <w:color w:val="000000"/>
                <w:sz w:val="20"/>
                <w:szCs w:val="20"/>
              </w:rPr>
            </w:pPr>
            <w:r w:rsidRPr="00B9477C">
              <w:rPr>
                <w:color w:val="000000"/>
                <w:sz w:val="20"/>
                <w:szCs w:val="20"/>
              </w:rPr>
              <w:t>3.  Reporting Requirements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5FAC2361" w14:textId="0650B0F9">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69D62E75" w14:textId="3E407EB5">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58C11FC2" w14:textId="65035603">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03EC4CD7" w14:textId="5C5D709C">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1B4C9525" w14:textId="69F5299F">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64027964" w14:textId="32BE5A69">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4DF7E012" w14:textId="3501899B">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395BFE36" w14:textId="45D642A3">
            <w:pPr>
              <w:widowControl/>
              <w:autoSpaceDE/>
              <w:autoSpaceDN/>
              <w:adjustRightInd/>
              <w:jc w:val="center"/>
              <w:rPr>
                <w:color w:val="000000"/>
                <w:sz w:val="20"/>
                <w:szCs w:val="20"/>
              </w:rPr>
            </w:pPr>
            <w:r>
              <w:rPr>
                <w:color w:val="000000"/>
                <w:sz w:val="20"/>
                <w:szCs w:val="20"/>
              </w:rPr>
              <w:t> </w:t>
            </w:r>
          </w:p>
        </w:tc>
      </w:tr>
      <w:tr w14:paraId="29D7442E"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035A3404" w14:textId="77777777">
            <w:pPr>
              <w:widowControl/>
              <w:autoSpaceDE/>
              <w:autoSpaceDN/>
              <w:adjustRightInd/>
              <w:rPr>
                <w:color w:val="000000"/>
                <w:sz w:val="20"/>
                <w:szCs w:val="20"/>
              </w:rPr>
            </w:pPr>
            <w:r w:rsidRPr="00B9477C">
              <w:rPr>
                <w:color w:val="000000"/>
                <w:sz w:val="20"/>
                <w:szCs w:val="20"/>
              </w:rPr>
              <w:t xml:space="preserve">     A. Familiarize with regulatory requirements </w:t>
            </w:r>
            <w:r w:rsidRPr="00B9477C">
              <w:rPr>
                <w:color w:val="000000"/>
                <w:sz w:val="20"/>
                <w:szCs w:val="20"/>
                <w:vertAlign w:val="superscript"/>
              </w:rPr>
              <w:t>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368A31C1" w14:textId="4223073E">
            <w:pPr>
              <w:widowControl/>
              <w:autoSpaceDE/>
              <w:autoSpaceDN/>
              <w:adjustRightInd/>
              <w:jc w:val="center"/>
              <w:rPr>
                <w:color w:val="000000"/>
                <w:sz w:val="20"/>
                <w:szCs w:val="20"/>
              </w:rPr>
            </w:pPr>
            <w:r>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6EA38AB5" w14:textId="3B9FB1AF">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130D3A8B" w14:textId="0BB68298">
            <w:pPr>
              <w:widowControl/>
              <w:autoSpaceDE/>
              <w:autoSpaceDN/>
              <w:adjustRightInd/>
              <w:jc w:val="center"/>
              <w:rPr>
                <w:color w:val="000000"/>
                <w:sz w:val="20"/>
                <w:szCs w:val="20"/>
              </w:rPr>
            </w:pPr>
            <w:r>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7D8B927A" w14:textId="2BA048FD">
            <w:pPr>
              <w:widowControl/>
              <w:autoSpaceDE/>
              <w:autoSpaceDN/>
              <w:adjustRightInd/>
              <w:jc w:val="center"/>
              <w:rPr>
                <w:color w:val="000000"/>
                <w:sz w:val="20"/>
                <w:szCs w:val="20"/>
              </w:rPr>
            </w:pPr>
            <w:r>
              <w:rPr>
                <w:color w:val="000000"/>
                <w:sz w:val="20"/>
                <w:szCs w:val="20"/>
              </w:rPr>
              <w:t>20</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6E7F440F" w14:textId="5330FA8F">
            <w:pPr>
              <w:widowControl/>
              <w:autoSpaceDE/>
              <w:autoSpaceDN/>
              <w:adjustRightInd/>
              <w:jc w:val="center"/>
              <w:rPr>
                <w:color w:val="000000"/>
                <w:sz w:val="20"/>
                <w:szCs w:val="20"/>
              </w:rPr>
            </w:pPr>
            <w:r>
              <w:rPr>
                <w:color w:val="000000"/>
                <w:sz w:val="20"/>
                <w:szCs w:val="20"/>
              </w:rPr>
              <w:t>20</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2362E977" w14:textId="0FA1CFDD">
            <w:pPr>
              <w:widowControl/>
              <w:autoSpaceDE/>
              <w:autoSpaceDN/>
              <w:adjustRightInd/>
              <w:jc w:val="center"/>
              <w:rPr>
                <w:color w:val="000000"/>
                <w:sz w:val="20"/>
                <w:szCs w:val="20"/>
              </w:rPr>
            </w:pPr>
            <w:r>
              <w:rPr>
                <w:color w:val="000000"/>
                <w:sz w:val="20"/>
                <w:szCs w:val="20"/>
              </w:rPr>
              <w:t>1</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24A33101" w14:textId="77FAD8BF">
            <w:pPr>
              <w:widowControl/>
              <w:autoSpaceDE/>
              <w:autoSpaceDN/>
              <w:adjustRightInd/>
              <w:jc w:val="center"/>
              <w:rPr>
                <w:color w:val="000000"/>
                <w:sz w:val="20"/>
                <w:szCs w:val="20"/>
              </w:rPr>
            </w:pPr>
            <w:r>
              <w:rPr>
                <w:color w:val="000000"/>
                <w:sz w:val="20"/>
                <w:szCs w:val="20"/>
              </w:rPr>
              <w:t>2</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239BC4BD" w14:textId="321A26B1">
            <w:pPr>
              <w:widowControl/>
              <w:autoSpaceDE/>
              <w:autoSpaceDN/>
              <w:adjustRightInd/>
              <w:jc w:val="center"/>
              <w:rPr>
                <w:color w:val="000000"/>
                <w:sz w:val="20"/>
                <w:szCs w:val="20"/>
              </w:rPr>
            </w:pPr>
            <w:r>
              <w:rPr>
                <w:color w:val="000000"/>
                <w:sz w:val="20"/>
                <w:szCs w:val="20"/>
              </w:rPr>
              <w:t xml:space="preserve">$2,761.48 </w:t>
            </w:r>
          </w:p>
        </w:tc>
      </w:tr>
      <w:tr w14:paraId="640E4337"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425F510F" w14:textId="77777777">
            <w:pPr>
              <w:widowControl/>
              <w:autoSpaceDE/>
              <w:autoSpaceDN/>
              <w:adjustRightInd/>
              <w:rPr>
                <w:color w:val="000000"/>
                <w:sz w:val="20"/>
                <w:szCs w:val="20"/>
              </w:rPr>
            </w:pPr>
            <w:r w:rsidRPr="00B9477C">
              <w:rPr>
                <w:color w:val="000000"/>
                <w:sz w:val="20"/>
                <w:szCs w:val="20"/>
              </w:rPr>
              <w:t xml:space="preserve">     B. Required activities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5DB576B4" w14:textId="4F472BF9">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1597B175" w14:textId="4F272385">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777F95B7" w14:textId="7BBB6D82">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749F80DE" w14:textId="224EC061">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261FBA5D" w14:textId="56FEF6CF">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2A3D430D" w14:textId="12DC83AD">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0B420538" w14:textId="0DD21048">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7ECEF15C" w14:textId="523E8BE4">
            <w:pPr>
              <w:widowControl/>
              <w:autoSpaceDE/>
              <w:autoSpaceDN/>
              <w:adjustRightInd/>
              <w:jc w:val="center"/>
              <w:rPr>
                <w:color w:val="000000"/>
                <w:sz w:val="20"/>
                <w:szCs w:val="20"/>
              </w:rPr>
            </w:pPr>
            <w:r>
              <w:rPr>
                <w:color w:val="000000"/>
                <w:sz w:val="20"/>
                <w:szCs w:val="20"/>
              </w:rPr>
              <w:t> </w:t>
            </w:r>
          </w:p>
        </w:tc>
      </w:tr>
      <w:tr w14:paraId="28CBA5DF"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12358B4C" w14:textId="77777777">
            <w:pPr>
              <w:widowControl/>
              <w:autoSpaceDE/>
              <w:autoSpaceDN/>
              <w:adjustRightInd/>
              <w:rPr>
                <w:color w:val="000000"/>
                <w:sz w:val="20"/>
                <w:szCs w:val="20"/>
              </w:rPr>
            </w:pPr>
            <w:r w:rsidRPr="00B9477C">
              <w:rPr>
                <w:color w:val="000000"/>
                <w:sz w:val="20"/>
                <w:szCs w:val="20"/>
              </w:rPr>
              <w:t xml:space="preserve">          Initial performance test </w:t>
            </w:r>
            <w:r w:rsidRPr="00B9477C">
              <w:rPr>
                <w:color w:val="000000"/>
                <w:sz w:val="20"/>
                <w:szCs w:val="20"/>
                <w:vertAlign w:val="superscript"/>
              </w:rPr>
              <w:t>d, 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2B2D8ED2" w14:textId="68FD7AC4">
            <w:pPr>
              <w:widowControl/>
              <w:autoSpaceDE/>
              <w:autoSpaceDN/>
              <w:adjustRightInd/>
              <w:jc w:val="center"/>
              <w:rPr>
                <w:color w:val="000000"/>
                <w:sz w:val="20"/>
                <w:szCs w:val="20"/>
              </w:rPr>
            </w:pPr>
            <w:r>
              <w:rPr>
                <w:color w:val="000000"/>
                <w:sz w:val="20"/>
                <w:szCs w:val="20"/>
              </w:rPr>
              <w:t>200</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0DCCC836" w14:textId="5B3BD9C1">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042982C2" w14:textId="67101A51">
            <w:pPr>
              <w:widowControl/>
              <w:autoSpaceDE/>
              <w:autoSpaceDN/>
              <w:adjustRightInd/>
              <w:jc w:val="center"/>
              <w:rPr>
                <w:color w:val="000000"/>
                <w:sz w:val="20"/>
                <w:szCs w:val="20"/>
              </w:rPr>
            </w:pPr>
            <w:r>
              <w:rPr>
                <w:color w:val="000000"/>
                <w:sz w:val="20"/>
                <w:szCs w:val="20"/>
              </w:rPr>
              <w:t>200</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4789F65D" w14:textId="5FD6DB1F">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12BD15DF" w14:textId="4EB500F6">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7AFCB572" w14:textId="49CA452B">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4BC9C169" w14:textId="0E09AC49">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160DC1AC" w14:textId="7141DA4F">
            <w:pPr>
              <w:widowControl/>
              <w:autoSpaceDE/>
              <w:autoSpaceDN/>
              <w:adjustRightInd/>
              <w:jc w:val="center"/>
              <w:rPr>
                <w:color w:val="000000"/>
                <w:sz w:val="20"/>
                <w:szCs w:val="20"/>
              </w:rPr>
            </w:pPr>
            <w:r>
              <w:rPr>
                <w:color w:val="000000"/>
                <w:sz w:val="20"/>
                <w:szCs w:val="20"/>
              </w:rPr>
              <w:t xml:space="preserve">$0 </w:t>
            </w:r>
          </w:p>
        </w:tc>
      </w:tr>
      <w:tr w14:paraId="4D69E7F5"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27A7334E" w14:textId="77777777">
            <w:pPr>
              <w:widowControl/>
              <w:autoSpaceDE/>
              <w:autoSpaceDN/>
              <w:adjustRightInd/>
              <w:rPr>
                <w:color w:val="000000"/>
                <w:sz w:val="20"/>
                <w:szCs w:val="20"/>
              </w:rPr>
            </w:pPr>
            <w:r w:rsidRPr="00B9477C">
              <w:rPr>
                <w:color w:val="000000"/>
                <w:sz w:val="20"/>
                <w:szCs w:val="20"/>
              </w:rPr>
              <w:t xml:space="preserve">     C. Create information on performance test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54680243" w14:textId="5074BC22">
            <w:pPr>
              <w:widowControl/>
              <w:autoSpaceDE/>
              <w:autoSpaceDN/>
              <w:adjustRightInd/>
              <w:jc w:val="center"/>
              <w:rPr>
                <w:color w:val="000000"/>
                <w:sz w:val="20"/>
                <w:szCs w:val="20"/>
              </w:rPr>
            </w:pPr>
            <w:r>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352BB6C2" w14:textId="3BA1F0D3">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690EF1F6" w14:textId="01B7FA9E">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7D656120" w14:textId="0FF57533">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354C0502" w14:textId="02A59987">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4068E549" w14:textId="563FF8AC">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1330E6E8" w14:textId="2E1C1ADC">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56170D66" w14:textId="203CEB58">
            <w:pPr>
              <w:widowControl/>
              <w:autoSpaceDE/>
              <w:autoSpaceDN/>
              <w:adjustRightInd/>
              <w:jc w:val="center"/>
              <w:rPr>
                <w:color w:val="000000"/>
                <w:sz w:val="20"/>
                <w:szCs w:val="20"/>
              </w:rPr>
            </w:pPr>
            <w:r>
              <w:rPr>
                <w:color w:val="000000"/>
                <w:sz w:val="20"/>
                <w:szCs w:val="20"/>
              </w:rPr>
              <w:t> </w:t>
            </w:r>
          </w:p>
        </w:tc>
      </w:tr>
      <w:tr w14:paraId="1FCC061E"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72F47D0A" w14:textId="77777777">
            <w:pPr>
              <w:widowControl/>
              <w:autoSpaceDE/>
              <w:autoSpaceDN/>
              <w:adjustRightInd/>
              <w:rPr>
                <w:color w:val="000000"/>
                <w:sz w:val="20"/>
                <w:szCs w:val="20"/>
              </w:rPr>
            </w:pPr>
            <w:r w:rsidRPr="00B9477C">
              <w:rPr>
                <w:color w:val="000000"/>
                <w:sz w:val="20"/>
                <w:szCs w:val="20"/>
              </w:rPr>
              <w:t xml:space="preserve">     D. Gather existing information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286DDD13" w14:textId="6A6B16FF">
            <w:pPr>
              <w:widowControl/>
              <w:autoSpaceDE/>
              <w:autoSpaceDN/>
              <w:adjustRightInd/>
              <w:jc w:val="center"/>
              <w:rPr>
                <w:color w:val="000000"/>
                <w:sz w:val="20"/>
                <w:szCs w:val="20"/>
              </w:rPr>
            </w:pPr>
            <w:r>
              <w:rPr>
                <w:color w:val="000000"/>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19C6DFDF" w14:textId="1BDF07A5">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7D8729CD" w14:textId="4BE2933F">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455B9BBA" w14:textId="499E7EC2">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66720AF4" w14:textId="0739C36D">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401B316B" w14:textId="12430A94">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6E43BC98" w14:textId="6F1B73F8">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37A7148C" w14:textId="39E55AAC">
            <w:pPr>
              <w:widowControl/>
              <w:autoSpaceDE/>
              <w:autoSpaceDN/>
              <w:adjustRightInd/>
              <w:jc w:val="center"/>
              <w:rPr>
                <w:color w:val="000000"/>
                <w:sz w:val="20"/>
                <w:szCs w:val="20"/>
              </w:rPr>
            </w:pPr>
            <w:r>
              <w:rPr>
                <w:color w:val="000000"/>
                <w:sz w:val="20"/>
                <w:szCs w:val="20"/>
              </w:rPr>
              <w:t> </w:t>
            </w:r>
          </w:p>
        </w:tc>
      </w:tr>
      <w:tr w14:paraId="1A05A007"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71137CC5" w14:textId="77777777">
            <w:pPr>
              <w:widowControl/>
              <w:autoSpaceDE/>
              <w:autoSpaceDN/>
              <w:adjustRightInd/>
              <w:rPr>
                <w:color w:val="000000"/>
                <w:sz w:val="20"/>
                <w:szCs w:val="20"/>
              </w:rPr>
            </w:pPr>
            <w:r w:rsidRPr="00B9477C">
              <w:rPr>
                <w:color w:val="000000"/>
                <w:sz w:val="20"/>
                <w:szCs w:val="20"/>
              </w:rPr>
              <w:t xml:space="preserve">     E.  Write Report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13A68389" w14:textId="1EC0D5DC">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7610DCE2" w14:textId="2F2ADD53">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7FF6BA31" w14:textId="41F82F40">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3751DFD0" w14:textId="605C0334">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5B040BB2" w14:textId="597238B2">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4541A366" w14:textId="2B8E363C">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022663F0" w14:textId="2AC6DCEA">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15D4A689" w14:textId="201A1473">
            <w:pPr>
              <w:widowControl/>
              <w:autoSpaceDE/>
              <w:autoSpaceDN/>
              <w:adjustRightInd/>
              <w:jc w:val="center"/>
              <w:rPr>
                <w:color w:val="000000"/>
                <w:sz w:val="20"/>
                <w:szCs w:val="20"/>
              </w:rPr>
            </w:pPr>
            <w:r>
              <w:rPr>
                <w:color w:val="000000"/>
                <w:sz w:val="20"/>
                <w:szCs w:val="20"/>
              </w:rPr>
              <w:t> </w:t>
            </w:r>
          </w:p>
        </w:tc>
      </w:tr>
      <w:tr w14:paraId="593C0AA6"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64D8F73F" w14:textId="77777777">
            <w:pPr>
              <w:widowControl/>
              <w:autoSpaceDE/>
              <w:autoSpaceDN/>
              <w:adjustRightInd/>
              <w:rPr>
                <w:color w:val="000000"/>
                <w:sz w:val="20"/>
                <w:szCs w:val="20"/>
              </w:rPr>
            </w:pPr>
            <w:r w:rsidRPr="00B9477C">
              <w:rPr>
                <w:color w:val="000000"/>
                <w:sz w:val="20"/>
                <w:szCs w:val="20"/>
              </w:rPr>
              <w:t xml:space="preserve">          Notification of construction/ reconstruction </w:t>
            </w:r>
            <w:r w:rsidRPr="00B9477C">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72920965" w14:textId="4AAD93C1">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677F5BE7" w14:textId="232EAA03">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1BF5A2A2" w14:textId="4C67F9D6">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396CE20A" w14:textId="2E69134F">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21287486" w14:textId="4B9B5381">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280AF8D2" w14:textId="35D02A91">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47F85659" w14:textId="5F0FACA1">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1D1567CE" w14:textId="02DC2D6B">
            <w:pPr>
              <w:widowControl/>
              <w:autoSpaceDE/>
              <w:autoSpaceDN/>
              <w:adjustRightInd/>
              <w:jc w:val="center"/>
              <w:rPr>
                <w:color w:val="000000"/>
                <w:sz w:val="20"/>
                <w:szCs w:val="20"/>
              </w:rPr>
            </w:pPr>
            <w:r>
              <w:rPr>
                <w:color w:val="000000"/>
                <w:sz w:val="20"/>
                <w:szCs w:val="20"/>
              </w:rPr>
              <w:t xml:space="preserve">$0 </w:t>
            </w:r>
          </w:p>
        </w:tc>
      </w:tr>
      <w:tr w14:paraId="08C13D09"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6F7160B6" w14:textId="77777777">
            <w:pPr>
              <w:widowControl/>
              <w:autoSpaceDE/>
              <w:autoSpaceDN/>
              <w:adjustRightInd/>
              <w:rPr>
                <w:color w:val="000000"/>
                <w:sz w:val="20"/>
                <w:szCs w:val="20"/>
              </w:rPr>
            </w:pPr>
            <w:r w:rsidRPr="00B9477C">
              <w:rPr>
                <w:color w:val="000000"/>
                <w:sz w:val="20"/>
                <w:szCs w:val="20"/>
              </w:rPr>
              <w:t xml:space="preserve">          Notification of actual startup </w:t>
            </w:r>
            <w:r w:rsidRPr="00B9477C">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6B982139" w14:textId="16939422">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463F7254" w14:textId="2DE8B533">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0B11ECA4" w14:textId="5DFFC8B1">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49B0072D" w14:textId="31B98999">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01101AA6" w14:textId="018947A5">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61DB08DA" w14:textId="0C8A58E2">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2AEF7607" w14:textId="0B56CFE8">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3F8FBFE3" w14:textId="76DE0CC5">
            <w:pPr>
              <w:widowControl/>
              <w:autoSpaceDE/>
              <w:autoSpaceDN/>
              <w:adjustRightInd/>
              <w:jc w:val="center"/>
              <w:rPr>
                <w:color w:val="000000"/>
                <w:sz w:val="20"/>
                <w:szCs w:val="20"/>
              </w:rPr>
            </w:pPr>
            <w:r>
              <w:rPr>
                <w:color w:val="000000"/>
                <w:sz w:val="20"/>
                <w:szCs w:val="20"/>
              </w:rPr>
              <w:t xml:space="preserve">$0 </w:t>
            </w:r>
          </w:p>
        </w:tc>
      </w:tr>
      <w:tr w14:paraId="32C54C7B" w14:textId="77777777" w:rsidTr="00360B2F">
        <w:tblPrEx>
          <w:tblW w:w="13544" w:type="dxa"/>
          <w:tblLook w:val="04A0"/>
        </w:tblPrEx>
        <w:trPr>
          <w:trHeight w:val="51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784F4660" w14:textId="77777777">
            <w:pPr>
              <w:widowControl/>
              <w:autoSpaceDE/>
              <w:autoSpaceDN/>
              <w:adjustRightInd/>
              <w:rPr>
                <w:color w:val="000000"/>
                <w:sz w:val="20"/>
                <w:szCs w:val="20"/>
              </w:rPr>
            </w:pPr>
            <w:r w:rsidRPr="00B9477C">
              <w:rPr>
                <w:color w:val="000000"/>
                <w:sz w:val="20"/>
                <w:szCs w:val="20"/>
              </w:rPr>
              <w:t xml:space="preserve">          Notification of physical and operational changes which may increase emission rates of any regulated pollutants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144BD55A" w14:textId="7ED4D820">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3C449691" w14:textId="72DFAA6A">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2E510D59" w14:textId="66D7C5DC">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7679CC8C" w14:textId="506D3077">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39A9000F" w14:textId="174DF0B6">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23741A30" w14:textId="4FB56A3C">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381D7C01" w14:textId="48BC6A64">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5E2B00A9" w14:textId="604DD080">
            <w:pPr>
              <w:widowControl/>
              <w:autoSpaceDE/>
              <w:autoSpaceDN/>
              <w:adjustRightInd/>
              <w:jc w:val="center"/>
              <w:rPr>
                <w:color w:val="000000"/>
                <w:sz w:val="20"/>
                <w:szCs w:val="20"/>
              </w:rPr>
            </w:pPr>
            <w:r>
              <w:rPr>
                <w:color w:val="000000"/>
                <w:sz w:val="20"/>
                <w:szCs w:val="20"/>
              </w:rPr>
              <w:t xml:space="preserve">$0 </w:t>
            </w:r>
          </w:p>
        </w:tc>
      </w:tr>
      <w:tr w14:paraId="73B6C801"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5613D28A" w14:textId="77777777">
            <w:pPr>
              <w:widowControl/>
              <w:autoSpaceDE/>
              <w:autoSpaceDN/>
              <w:adjustRightInd/>
              <w:rPr>
                <w:color w:val="000000"/>
                <w:sz w:val="20"/>
                <w:szCs w:val="20"/>
              </w:rPr>
            </w:pPr>
            <w:r w:rsidRPr="00B9477C">
              <w:rPr>
                <w:color w:val="000000"/>
                <w:sz w:val="20"/>
                <w:szCs w:val="20"/>
              </w:rPr>
              <w:t xml:space="preserve">          Notification of initial performance test </w:t>
            </w:r>
            <w:r w:rsidRPr="00B9477C">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5180D964" w14:textId="7A15EAED">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5720A253" w14:textId="4B3EECA3">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1A00318E" w14:textId="1DC6D640">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1479E18A" w14:textId="1ACF1CEC">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22CE3384" w14:textId="79063382">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5B9B1443" w14:textId="6B5E2DFC">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676528DA" w14:textId="6C88C590">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2EDD1D38" w14:textId="43D83226">
            <w:pPr>
              <w:widowControl/>
              <w:autoSpaceDE/>
              <w:autoSpaceDN/>
              <w:adjustRightInd/>
              <w:jc w:val="center"/>
              <w:rPr>
                <w:color w:val="000000"/>
                <w:sz w:val="20"/>
                <w:szCs w:val="20"/>
              </w:rPr>
            </w:pPr>
            <w:r>
              <w:rPr>
                <w:color w:val="000000"/>
                <w:sz w:val="20"/>
                <w:szCs w:val="20"/>
              </w:rPr>
              <w:t xml:space="preserve">$0 </w:t>
            </w:r>
          </w:p>
        </w:tc>
      </w:tr>
      <w:tr w14:paraId="762652FA"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4623C653" w14:textId="77777777">
            <w:pPr>
              <w:widowControl/>
              <w:autoSpaceDE/>
              <w:autoSpaceDN/>
              <w:adjustRightInd/>
              <w:rPr>
                <w:color w:val="000000"/>
                <w:sz w:val="20"/>
                <w:szCs w:val="20"/>
              </w:rPr>
            </w:pPr>
            <w:r w:rsidRPr="00B9477C">
              <w:rPr>
                <w:color w:val="000000"/>
                <w:sz w:val="20"/>
                <w:szCs w:val="20"/>
              </w:rPr>
              <w:t xml:space="preserve">          Report of initial performance test results </w:t>
            </w:r>
            <w:r w:rsidRPr="00B9477C">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657C30A5" w14:textId="5E280F66">
            <w:pPr>
              <w:widowControl/>
              <w:autoSpaceDE/>
              <w:autoSpaceDN/>
              <w:adjustRightInd/>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6863299E" w14:textId="58106947">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3F408005" w14:textId="0A82FCEE">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287C0FB1" w14:textId="22BC4AA1">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3A72C4E7" w14:textId="6F1A225B">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5FF8B652" w14:textId="48C650DA">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637750E9" w14:textId="7B6D512B">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7367F4C6" w14:textId="5F39E6B1">
            <w:pPr>
              <w:widowControl/>
              <w:autoSpaceDE/>
              <w:autoSpaceDN/>
              <w:adjustRightInd/>
              <w:jc w:val="center"/>
              <w:rPr>
                <w:color w:val="000000"/>
                <w:sz w:val="20"/>
                <w:szCs w:val="20"/>
              </w:rPr>
            </w:pPr>
            <w:r>
              <w:rPr>
                <w:color w:val="000000"/>
                <w:sz w:val="20"/>
                <w:szCs w:val="20"/>
              </w:rPr>
              <w:t xml:space="preserve">$0 </w:t>
            </w:r>
          </w:p>
        </w:tc>
      </w:tr>
      <w:tr w14:paraId="20725771"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374A352F" w14:textId="77777777">
            <w:pPr>
              <w:widowControl/>
              <w:autoSpaceDE/>
              <w:autoSpaceDN/>
              <w:adjustRightInd/>
              <w:rPr>
                <w:color w:val="000000"/>
                <w:sz w:val="20"/>
                <w:szCs w:val="20"/>
              </w:rPr>
            </w:pPr>
            <w:r w:rsidRPr="00B9477C">
              <w:rPr>
                <w:color w:val="000000"/>
                <w:sz w:val="20"/>
                <w:szCs w:val="20"/>
              </w:rPr>
              <w:t xml:space="preserve">          Compliance status reports </w:t>
            </w:r>
            <w:r w:rsidRPr="00B9477C">
              <w:rPr>
                <w:color w:val="000000"/>
                <w:sz w:val="20"/>
                <w:szCs w:val="20"/>
                <w:vertAlign w:val="superscript"/>
              </w:rPr>
              <w:t>f</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34E7295C" w14:textId="71F15E10">
            <w:pPr>
              <w:widowControl/>
              <w:autoSpaceDE/>
              <w:autoSpaceDN/>
              <w:adjustRightInd/>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232A8DBC" w14:textId="7F261BA6">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328C1A92" w14:textId="322B097D">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43E4327F" w14:textId="073C0DFE">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24721BB6" w14:textId="3DB5D321">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489DEC55" w14:textId="2F2A24E6">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6D806333" w14:textId="025E60F8">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716A9210" w14:textId="0DF5C579">
            <w:pPr>
              <w:widowControl/>
              <w:autoSpaceDE/>
              <w:autoSpaceDN/>
              <w:adjustRightInd/>
              <w:jc w:val="center"/>
              <w:rPr>
                <w:color w:val="000000"/>
                <w:sz w:val="20"/>
                <w:szCs w:val="20"/>
              </w:rPr>
            </w:pPr>
            <w:r>
              <w:rPr>
                <w:color w:val="000000"/>
                <w:sz w:val="20"/>
                <w:szCs w:val="20"/>
              </w:rPr>
              <w:t xml:space="preserve">$0 </w:t>
            </w:r>
          </w:p>
        </w:tc>
      </w:tr>
      <w:tr w14:paraId="65F3D62C" w14:textId="77777777" w:rsidTr="0063157C">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5D91459E" w14:textId="77777777">
            <w:pPr>
              <w:widowControl/>
              <w:autoSpaceDE/>
              <w:autoSpaceDN/>
              <w:adjustRightInd/>
              <w:rPr>
                <w:b/>
                <w:bCs/>
                <w:i/>
                <w:iCs/>
                <w:color w:val="000000"/>
                <w:sz w:val="20"/>
                <w:szCs w:val="20"/>
              </w:rPr>
            </w:pPr>
            <w:r w:rsidRPr="00B9477C">
              <w:rPr>
                <w:b/>
                <w:bCs/>
                <w:i/>
                <w:iCs/>
                <w:color w:val="000000"/>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vAlign w:val="center"/>
            <w:hideMark/>
          </w:tcPr>
          <w:p w:rsidR="0096208D" w:rsidRPr="00B9477C" w:rsidP="0096208D" w14:paraId="2928A7C0" w14:textId="77777777">
            <w:pPr>
              <w:widowControl/>
              <w:autoSpaceDE/>
              <w:autoSpaceDN/>
              <w:adjustRightInd/>
              <w:jc w:val="center"/>
              <w:rPr>
                <w:color w:val="000000"/>
                <w:sz w:val="20"/>
                <w:szCs w:val="20"/>
              </w:rPr>
            </w:pPr>
            <w:r w:rsidRPr="00B9477C">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17B83310" w14:textId="77777777">
            <w:pPr>
              <w:widowControl/>
              <w:autoSpaceDE/>
              <w:autoSpaceDN/>
              <w:adjustRightInd/>
              <w:jc w:val="center"/>
              <w:rPr>
                <w:color w:val="000000"/>
                <w:sz w:val="20"/>
                <w:szCs w:val="20"/>
              </w:rPr>
            </w:pPr>
            <w:r w:rsidRPr="00B9477C">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108BBD24" w14:textId="77777777">
            <w:pPr>
              <w:widowControl/>
              <w:autoSpaceDE/>
              <w:autoSpaceDN/>
              <w:adjustRightInd/>
              <w:jc w:val="center"/>
              <w:rPr>
                <w:color w:val="000000"/>
                <w:sz w:val="20"/>
                <w:szCs w:val="20"/>
              </w:rPr>
            </w:pPr>
            <w:r w:rsidRPr="00B9477C">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5BE3B6C3" w14:textId="77777777">
            <w:pPr>
              <w:widowControl/>
              <w:autoSpaceDE/>
              <w:autoSpaceDN/>
              <w:adjustRightInd/>
              <w:jc w:val="center"/>
              <w:rPr>
                <w:color w:val="000000"/>
                <w:sz w:val="20"/>
                <w:szCs w:val="20"/>
              </w:rPr>
            </w:pPr>
            <w:r w:rsidRPr="00B9477C">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49E748E1" w14:textId="0B034979">
            <w:pPr>
              <w:widowControl/>
              <w:autoSpaceDE/>
              <w:autoSpaceDN/>
              <w:adjustRightInd/>
              <w:jc w:val="center"/>
              <w:rPr>
                <w:b/>
                <w:bCs/>
                <w:color w:val="000000"/>
                <w:sz w:val="20"/>
                <w:szCs w:val="20"/>
              </w:rPr>
            </w:pPr>
            <w:r w:rsidRPr="00B9477C">
              <w:rPr>
                <w:b/>
                <w:bCs/>
                <w:color w:val="000000"/>
                <w:sz w:val="20"/>
                <w:szCs w:val="20"/>
              </w:rPr>
              <w:t>2</w:t>
            </w:r>
            <w:r>
              <w:rPr>
                <w:b/>
                <w:bCs/>
                <w:color w:val="000000"/>
                <w:sz w:val="20"/>
                <w:szCs w:val="20"/>
              </w:rPr>
              <w:t>3</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48E3CB1C" w14:textId="4B3E8356">
            <w:pPr>
              <w:widowControl/>
              <w:autoSpaceDE/>
              <w:autoSpaceDN/>
              <w:adjustRightInd/>
              <w:jc w:val="center"/>
              <w:rPr>
                <w:b/>
                <w:bCs/>
                <w:color w:val="000000"/>
                <w:sz w:val="20"/>
                <w:szCs w:val="20"/>
              </w:rPr>
            </w:pPr>
            <w:r w:rsidRPr="00B9477C">
              <w:rPr>
                <w:b/>
                <w:bCs/>
                <w:color w:val="000000"/>
                <w:sz w:val="20"/>
                <w:szCs w:val="20"/>
              </w:rPr>
              <w:t>$2,</w:t>
            </w:r>
            <w:r>
              <w:rPr>
                <w:b/>
                <w:bCs/>
                <w:color w:val="000000"/>
                <w:sz w:val="20"/>
                <w:szCs w:val="20"/>
              </w:rPr>
              <w:t>761</w:t>
            </w:r>
          </w:p>
        </w:tc>
      </w:tr>
      <w:tr w14:paraId="1DA10D5B" w14:textId="77777777" w:rsidTr="0063157C">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566C507E" w14:textId="77777777">
            <w:pPr>
              <w:widowControl/>
              <w:autoSpaceDE/>
              <w:autoSpaceDN/>
              <w:adjustRightInd/>
              <w:rPr>
                <w:color w:val="000000"/>
                <w:sz w:val="20"/>
                <w:szCs w:val="20"/>
              </w:rPr>
            </w:pPr>
            <w:r w:rsidRPr="00B9477C">
              <w:rPr>
                <w:color w:val="000000"/>
                <w:sz w:val="20"/>
                <w:szCs w:val="20"/>
              </w:rPr>
              <w:t>4.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rsidR="0096208D" w:rsidRPr="00B9477C" w:rsidP="0096208D" w14:paraId="1458CAF1" w14:textId="77777777">
            <w:pPr>
              <w:widowControl/>
              <w:autoSpaceDE/>
              <w:autoSpaceDN/>
              <w:adjustRightInd/>
              <w:jc w:val="center"/>
              <w:rPr>
                <w:color w:val="000000"/>
                <w:sz w:val="20"/>
                <w:szCs w:val="20"/>
              </w:rPr>
            </w:pPr>
            <w:r w:rsidRPr="00B9477C">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2D6E38DF" w14:textId="77777777">
            <w:pPr>
              <w:widowControl/>
              <w:autoSpaceDE/>
              <w:autoSpaceDN/>
              <w:adjustRightInd/>
              <w:jc w:val="center"/>
              <w:rPr>
                <w:color w:val="000000"/>
                <w:sz w:val="20"/>
                <w:szCs w:val="20"/>
              </w:rPr>
            </w:pPr>
            <w:r w:rsidRPr="00B9477C">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78889B20" w14:textId="77777777">
            <w:pPr>
              <w:widowControl/>
              <w:autoSpaceDE/>
              <w:autoSpaceDN/>
              <w:adjustRightInd/>
              <w:jc w:val="center"/>
              <w:rPr>
                <w:color w:val="000000"/>
                <w:sz w:val="20"/>
                <w:szCs w:val="20"/>
              </w:rPr>
            </w:pPr>
            <w:r w:rsidRPr="00B9477C">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2BB40BD8" w14:textId="77777777">
            <w:pPr>
              <w:widowControl/>
              <w:autoSpaceDE/>
              <w:autoSpaceDN/>
              <w:adjustRightInd/>
              <w:jc w:val="center"/>
              <w:rPr>
                <w:color w:val="000000"/>
                <w:sz w:val="20"/>
                <w:szCs w:val="20"/>
              </w:rPr>
            </w:pPr>
            <w:r w:rsidRPr="00B9477C">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353722A1" w14:textId="77777777">
            <w:pPr>
              <w:widowControl/>
              <w:autoSpaceDE/>
              <w:autoSpaceDN/>
              <w:adjustRightInd/>
              <w:jc w:val="center"/>
              <w:rPr>
                <w:color w:val="000000"/>
                <w:sz w:val="20"/>
                <w:szCs w:val="20"/>
              </w:rPr>
            </w:pPr>
            <w:r w:rsidRPr="00B9477C">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1F384711" w14:textId="77777777">
            <w:pPr>
              <w:widowControl/>
              <w:autoSpaceDE/>
              <w:autoSpaceDN/>
              <w:adjustRightInd/>
              <w:jc w:val="center"/>
              <w:rPr>
                <w:color w:val="000000"/>
                <w:sz w:val="20"/>
                <w:szCs w:val="20"/>
              </w:rPr>
            </w:pPr>
            <w:r w:rsidRPr="00B9477C">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4D0B2314" w14:textId="77777777">
            <w:pPr>
              <w:widowControl/>
              <w:autoSpaceDE/>
              <w:autoSpaceDN/>
              <w:adjustRightInd/>
              <w:jc w:val="center"/>
              <w:rPr>
                <w:color w:val="000000"/>
                <w:sz w:val="20"/>
                <w:szCs w:val="20"/>
              </w:rPr>
            </w:pPr>
            <w:r w:rsidRPr="00B9477C">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3F4D902E" w14:textId="77777777">
            <w:pPr>
              <w:widowControl/>
              <w:autoSpaceDE/>
              <w:autoSpaceDN/>
              <w:adjustRightInd/>
              <w:jc w:val="center"/>
              <w:rPr>
                <w:color w:val="000000"/>
                <w:sz w:val="20"/>
                <w:szCs w:val="20"/>
              </w:rPr>
            </w:pPr>
            <w:r w:rsidRPr="00B9477C">
              <w:rPr>
                <w:color w:val="000000"/>
                <w:sz w:val="20"/>
                <w:szCs w:val="20"/>
              </w:rPr>
              <w:t> </w:t>
            </w:r>
          </w:p>
        </w:tc>
      </w:tr>
      <w:tr w14:paraId="60048992"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468A0AF7" w14:textId="77777777">
            <w:pPr>
              <w:widowControl/>
              <w:autoSpaceDE/>
              <w:autoSpaceDN/>
              <w:adjustRightInd/>
              <w:rPr>
                <w:color w:val="000000"/>
                <w:sz w:val="20"/>
                <w:szCs w:val="20"/>
              </w:rPr>
            </w:pPr>
            <w:r w:rsidRPr="00B9477C">
              <w:rPr>
                <w:color w:val="000000"/>
                <w:sz w:val="20"/>
                <w:szCs w:val="20"/>
              </w:rPr>
              <w:t xml:space="preserve">     A. Familiarize with regulatory requirements </w:t>
            </w:r>
            <w:r w:rsidRPr="00B9477C">
              <w:rPr>
                <w:color w:val="000000"/>
                <w:sz w:val="20"/>
                <w:szCs w:val="20"/>
                <w:vertAlign w:val="superscript"/>
              </w:rPr>
              <w:t>c</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08D" w:rsidRPr="00B9477C" w:rsidP="0096208D" w14:paraId="38D37455" w14:textId="024C8B0F">
            <w:pPr>
              <w:widowControl/>
              <w:autoSpaceDE/>
              <w:autoSpaceDN/>
              <w:adjustRightInd/>
              <w:jc w:val="center"/>
              <w:rPr>
                <w:color w:val="000000"/>
                <w:sz w:val="20"/>
                <w:szCs w:val="20"/>
              </w:rPr>
            </w:pPr>
            <w:r>
              <w:rPr>
                <w:color w:val="000000"/>
                <w:sz w:val="20"/>
                <w:szCs w:val="20"/>
              </w:rPr>
              <w:t>See 4E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2322A91D" w14:textId="2EB25238">
            <w:pPr>
              <w:widowControl/>
              <w:autoSpaceDE/>
              <w:autoSpaceDN/>
              <w:adjustRightInd/>
              <w:jc w:val="center"/>
              <w:rPr>
                <w:color w:val="000000"/>
                <w:sz w:val="20"/>
                <w:szCs w:val="20"/>
              </w:rPr>
            </w:pPr>
            <w:r>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03BE74E9" w14:textId="169D2F7C">
            <w:pPr>
              <w:widowControl/>
              <w:autoSpaceDE/>
              <w:autoSpaceDN/>
              <w:adjustRightInd/>
              <w:jc w:val="center"/>
              <w:rPr>
                <w:color w:val="000000"/>
                <w:sz w:val="20"/>
                <w:szCs w:val="20"/>
              </w:rPr>
            </w:pPr>
            <w:r>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3C97CB0A" w14:textId="77BE1BAF">
            <w:pPr>
              <w:widowControl/>
              <w:autoSpaceDE/>
              <w:autoSpaceDN/>
              <w:adjustRightInd/>
              <w:jc w:val="center"/>
              <w:rPr>
                <w:color w:val="000000"/>
                <w:sz w:val="20"/>
                <w:szCs w:val="20"/>
              </w:rPr>
            </w:pPr>
            <w:r>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2655018C" w14:textId="4F855B48">
            <w:pPr>
              <w:widowControl/>
              <w:autoSpaceDE/>
              <w:autoSpaceDN/>
              <w:adjustRightInd/>
              <w:jc w:val="center"/>
              <w:rPr>
                <w:color w:val="000000"/>
                <w:sz w:val="20"/>
                <w:szCs w:val="20"/>
              </w:rPr>
            </w:pPr>
            <w:r>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26291334" w14:textId="3E9F49A5">
            <w:pPr>
              <w:widowControl/>
              <w:autoSpaceDE/>
              <w:autoSpaceDN/>
              <w:adjustRightInd/>
              <w:jc w:val="center"/>
              <w:rPr>
                <w:color w:val="000000"/>
                <w:sz w:val="20"/>
                <w:szCs w:val="20"/>
              </w:rPr>
            </w:pPr>
            <w:r>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10D28657" w14:textId="4564F02A">
            <w:pPr>
              <w:widowControl/>
              <w:autoSpaceDE/>
              <w:autoSpaceDN/>
              <w:adjustRightInd/>
              <w:jc w:val="center"/>
              <w:rPr>
                <w:color w:val="000000"/>
                <w:sz w:val="20"/>
                <w:szCs w:val="20"/>
              </w:rPr>
            </w:pPr>
            <w:r>
              <w:rPr>
                <w:color w:val="000000"/>
                <w:sz w:val="20"/>
                <w:szCs w:val="20"/>
              </w:rPr>
              <w:t> </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77785FEA" w14:textId="5CBC51AE">
            <w:pPr>
              <w:widowControl/>
              <w:autoSpaceDE/>
              <w:autoSpaceDN/>
              <w:adjustRightInd/>
              <w:jc w:val="center"/>
              <w:rPr>
                <w:color w:val="000000"/>
                <w:sz w:val="20"/>
                <w:szCs w:val="20"/>
              </w:rPr>
            </w:pPr>
            <w:r>
              <w:rPr>
                <w:color w:val="000000"/>
                <w:sz w:val="20"/>
                <w:szCs w:val="20"/>
              </w:rPr>
              <w:t> </w:t>
            </w:r>
          </w:p>
        </w:tc>
      </w:tr>
      <w:tr w14:paraId="16A3C497"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291E7FBB" w14:textId="77777777">
            <w:pPr>
              <w:widowControl/>
              <w:autoSpaceDE/>
              <w:autoSpaceDN/>
              <w:adjustRightInd/>
              <w:rPr>
                <w:color w:val="000000"/>
                <w:sz w:val="20"/>
                <w:szCs w:val="20"/>
              </w:rPr>
            </w:pPr>
            <w:r w:rsidRPr="00B9477C">
              <w:rPr>
                <w:color w:val="000000"/>
                <w:sz w:val="20"/>
                <w:szCs w:val="20"/>
              </w:rPr>
              <w:t xml:space="preserve">     B.  Plan activities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1216ECAC" w14:textId="08091F61">
            <w:pPr>
              <w:widowControl/>
              <w:autoSpaceDE/>
              <w:autoSpaceDN/>
              <w:adjustRightInd/>
              <w:jc w:val="center"/>
              <w:rPr>
                <w:color w:val="000000"/>
                <w:sz w:val="20"/>
                <w:szCs w:val="20"/>
              </w:rPr>
            </w:pPr>
            <w:r>
              <w:rPr>
                <w:color w:val="000000"/>
                <w:sz w:val="20"/>
                <w:szCs w:val="20"/>
              </w:rPr>
              <w:t>See 4E</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14823DC1" w14:textId="2A3DE9F3">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6387E296" w14:textId="7E9F6462">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6F0C8DA6" w14:textId="4375CFDC">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4FA30E7E" w14:textId="2A699B8A">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3D6FD4E9" w14:textId="56FDE012">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0647C005" w14:textId="1D3D9462">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099E3D56" w14:textId="5E1547A2">
            <w:pPr>
              <w:widowControl/>
              <w:autoSpaceDE/>
              <w:autoSpaceDN/>
              <w:adjustRightInd/>
              <w:jc w:val="center"/>
              <w:rPr>
                <w:color w:val="000000"/>
                <w:sz w:val="20"/>
                <w:szCs w:val="20"/>
              </w:rPr>
            </w:pPr>
            <w:r>
              <w:rPr>
                <w:color w:val="000000"/>
                <w:sz w:val="20"/>
                <w:szCs w:val="20"/>
              </w:rPr>
              <w:t> </w:t>
            </w:r>
          </w:p>
        </w:tc>
      </w:tr>
      <w:tr w14:paraId="6CAACF2F"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23B99F1D" w14:textId="77777777">
            <w:pPr>
              <w:widowControl/>
              <w:autoSpaceDE/>
              <w:autoSpaceDN/>
              <w:adjustRightInd/>
              <w:rPr>
                <w:color w:val="000000"/>
                <w:sz w:val="20"/>
                <w:szCs w:val="20"/>
              </w:rPr>
            </w:pPr>
            <w:r w:rsidRPr="00B9477C">
              <w:rPr>
                <w:color w:val="000000"/>
                <w:sz w:val="20"/>
                <w:szCs w:val="20"/>
              </w:rPr>
              <w:t xml:space="preserve">     C.  Implement activities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2319CF3D" w14:textId="0838CED4">
            <w:pPr>
              <w:widowControl/>
              <w:autoSpaceDE/>
              <w:autoSpaceDN/>
              <w:adjustRightInd/>
              <w:jc w:val="center"/>
              <w:rPr>
                <w:color w:val="000000"/>
                <w:sz w:val="20"/>
                <w:szCs w:val="20"/>
              </w:rPr>
            </w:pPr>
            <w:r>
              <w:rPr>
                <w:color w:val="000000"/>
                <w:sz w:val="20"/>
                <w:szCs w:val="20"/>
              </w:rPr>
              <w:t>See 4E</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30301760" w14:textId="2C0EBAB4">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3FFD8AE7" w14:textId="1D45EB2E">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7CC68F43" w14:textId="4A1DF2FD">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68730B40" w14:textId="5F4980F9">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208397A7" w14:textId="07074624">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735DAFBE" w14:textId="3E9FFC23">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6C2BF033" w14:textId="6B7DBDCF">
            <w:pPr>
              <w:widowControl/>
              <w:autoSpaceDE/>
              <w:autoSpaceDN/>
              <w:adjustRightInd/>
              <w:jc w:val="center"/>
              <w:rPr>
                <w:color w:val="000000"/>
                <w:sz w:val="20"/>
                <w:szCs w:val="20"/>
              </w:rPr>
            </w:pPr>
            <w:r>
              <w:rPr>
                <w:color w:val="000000"/>
                <w:sz w:val="20"/>
                <w:szCs w:val="20"/>
              </w:rPr>
              <w:t> </w:t>
            </w:r>
          </w:p>
        </w:tc>
      </w:tr>
      <w:tr w14:paraId="218A69CE"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6FDB253F" w14:textId="77777777">
            <w:pPr>
              <w:widowControl/>
              <w:autoSpaceDE/>
              <w:autoSpaceDN/>
              <w:adjustRightInd/>
              <w:rPr>
                <w:color w:val="000000"/>
                <w:sz w:val="20"/>
                <w:szCs w:val="20"/>
              </w:rPr>
            </w:pPr>
            <w:r w:rsidRPr="00B9477C">
              <w:rPr>
                <w:color w:val="000000"/>
                <w:sz w:val="20"/>
                <w:szCs w:val="20"/>
              </w:rPr>
              <w:t xml:space="preserve">     D.  Develop record system</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4530E6BC" w14:textId="3E99487F">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00109617" w14:textId="372D8A55">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175A9107" w14:textId="2707E045">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087A7484" w14:textId="74238150">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5CD4AB36" w14:textId="49CB6302">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65B9144B" w14:textId="576C3FD2">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084C7B88" w14:textId="21CEB703">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792BD4AA" w14:textId="145D84B2">
            <w:pPr>
              <w:widowControl/>
              <w:autoSpaceDE/>
              <w:autoSpaceDN/>
              <w:adjustRightInd/>
              <w:jc w:val="center"/>
              <w:rPr>
                <w:color w:val="000000"/>
                <w:sz w:val="20"/>
                <w:szCs w:val="20"/>
              </w:rPr>
            </w:pPr>
            <w:r>
              <w:rPr>
                <w:color w:val="000000"/>
                <w:sz w:val="20"/>
                <w:szCs w:val="20"/>
              </w:rPr>
              <w:t> </w:t>
            </w:r>
          </w:p>
        </w:tc>
      </w:tr>
      <w:tr w14:paraId="4ED4891C"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5609DAFA" w14:textId="77777777">
            <w:pPr>
              <w:widowControl/>
              <w:autoSpaceDE/>
              <w:autoSpaceDN/>
              <w:adjustRightInd/>
              <w:rPr>
                <w:color w:val="000000"/>
                <w:sz w:val="20"/>
                <w:szCs w:val="20"/>
              </w:rPr>
            </w:pPr>
            <w:r w:rsidRPr="00B9477C">
              <w:rPr>
                <w:color w:val="000000"/>
                <w:sz w:val="20"/>
                <w:szCs w:val="20"/>
              </w:rPr>
              <w:t xml:space="preserve">     E.  Time to enter information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53228C2D" w14:textId="5532F2BB">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6F686EA4" w14:textId="1BAA6CE1">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146970AF" w14:textId="7D087E87">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2C149AA7" w14:textId="58D211AA">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2D7DD189" w14:textId="2E22B99F">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4EDC3894" w14:textId="4A6D7198">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71736E5D" w14:textId="4BCB6C6C">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745DD580" w14:textId="0BA78195">
            <w:pPr>
              <w:widowControl/>
              <w:autoSpaceDE/>
              <w:autoSpaceDN/>
              <w:adjustRightInd/>
              <w:jc w:val="center"/>
              <w:rPr>
                <w:color w:val="000000"/>
                <w:sz w:val="20"/>
                <w:szCs w:val="20"/>
              </w:rPr>
            </w:pPr>
            <w:r>
              <w:rPr>
                <w:color w:val="000000"/>
                <w:sz w:val="20"/>
                <w:szCs w:val="20"/>
              </w:rPr>
              <w:t> </w:t>
            </w:r>
          </w:p>
        </w:tc>
      </w:tr>
      <w:tr w14:paraId="1DB05BF6" w14:textId="77777777" w:rsidTr="00360B2F">
        <w:tblPrEx>
          <w:tblW w:w="13544" w:type="dxa"/>
          <w:tblLook w:val="04A0"/>
        </w:tblPrEx>
        <w:trPr>
          <w:trHeight w:val="76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4A9CC985" w14:textId="77777777">
            <w:pPr>
              <w:widowControl/>
              <w:autoSpaceDE/>
              <w:autoSpaceDN/>
              <w:adjustRightInd/>
              <w:rPr>
                <w:color w:val="000000"/>
                <w:sz w:val="20"/>
                <w:szCs w:val="20"/>
              </w:rPr>
            </w:pPr>
            <w:r w:rsidRPr="00B9477C">
              <w:rPr>
                <w:color w:val="000000"/>
                <w:sz w:val="20"/>
                <w:szCs w:val="20"/>
              </w:rPr>
              <w:t xml:space="preserve">          Record of occurrence and duration of startup, shutdown, or malfunction; emissions monitoring system; and initial performance test results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7BEBBEB1" w14:textId="3BF065BA">
            <w:pPr>
              <w:widowControl/>
              <w:autoSpaceDE/>
              <w:autoSpaceDN/>
              <w:adjustRightInd/>
              <w:jc w:val="center"/>
              <w:rPr>
                <w:color w:val="000000"/>
                <w:sz w:val="20"/>
                <w:szCs w:val="20"/>
              </w:rPr>
            </w:pPr>
            <w:r>
              <w:rPr>
                <w:color w:val="000000"/>
                <w:sz w:val="20"/>
                <w:szCs w:val="20"/>
              </w:rPr>
              <w:t>1.5</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1DFF822A" w14:textId="6AB963C9">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6E315474" w14:textId="66FC7A82">
            <w:pPr>
              <w:widowControl/>
              <w:autoSpaceDE/>
              <w:autoSpaceDN/>
              <w:adjustRightInd/>
              <w:jc w:val="center"/>
              <w:rPr>
                <w:color w:val="000000"/>
                <w:sz w:val="20"/>
                <w:szCs w:val="20"/>
              </w:rPr>
            </w:pPr>
            <w:r>
              <w:rPr>
                <w:color w:val="000000"/>
                <w:sz w:val="20"/>
                <w:szCs w:val="20"/>
              </w:rPr>
              <w:t>1.5</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7581E61D" w14:textId="0B46E284">
            <w:pPr>
              <w:widowControl/>
              <w:autoSpaceDE/>
              <w:autoSpaceDN/>
              <w:adjustRightInd/>
              <w:jc w:val="center"/>
              <w:rPr>
                <w:color w:val="000000"/>
                <w:sz w:val="20"/>
                <w:szCs w:val="20"/>
              </w:rPr>
            </w:pPr>
            <w:r>
              <w:rPr>
                <w:color w:val="000000"/>
                <w:sz w:val="20"/>
                <w:szCs w:val="20"/>
              </w:rPr>
              <w:t>20</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1365F008" w14:textId="141B00BE">
            <w:pPr>
              <w:widowControl/>
              <w:autoSpaceDE/>
              <w:autoSpaceDN/>
              <w:adjustRightInd/>
              <w:jc w:val="center"/>
              <w:rPr>
                <w:color w:val="000000"/>
                <w:sz w:val="20"/>
                <w:szCs w:val="20"/>
              </w:rPr>
            </w:pPr>
            <w:r>
              <w:rPr>
                <w:color w:val="000000"/>
                <w:sz w:val="20"/>
                <w:szCs w:val="20"/>
              </w:rPr>
              <w:t>30</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48B6225F" w14:textId="4DF83A5C">
            <w:pPr>
              <w:widowControl/>
              <w:autoSpaceDE/>
              <w:autoSpaceDN/>
              <w:adjustRightInd/>
              <w:jc w:val="center"/>
              <w:rPr>
                <w:color w:val="000000"/>
                <w:sz w:val="20"/>
                <w:szCs w:val="20"/>
              </w:rPr>
            </w:pPr>
            <w:r>
              <w:rPr>
                <w:color w:val="000000"/>
                <w:sz w:val="20"/>
                <w:szCs w:val="20"/>
              </w:rPr>
              <w:t>1.5</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0E516A96" w14:textId="2B767CF1">
            <w:pPr>
              <w:widowControl/>
              <w:autoSpaceDE/>
              <w:autoSpaceDN/>
              <w:adjustRightInd/>
              <w:jc w:val="center"/>
              <w:rPr>
                <w:color w:val="000000"/>
                <w:sz w:val="20"/>
                <w:szCs w:val="20"/>
              </w:rPr>
            </w:pPr>
            <w:r>
              <w:rPr>
                <w:color w:val="000000"/>
                <w:sz w:val="20"/>
                <w:szCs w:val="20"/>
              </w:rPr>
              <w:t>3.0</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6472A853" w14:textId="5A62D032">
            <w:pPr>
              <w:widowControl/>
              <w:autoSpaceDE/>
              <w:autoSpaceDN/>
              <w:adjustRightInd/>
              <w:jc w:val="center"/>
              <w:rPr>
                <w:color w:val="000000"/>
                <w:sz w:val="20"/>
                <w:szCs w:val="20"/>
              </w:rPr>
            </w:pPr>
            <w:r>
              <w:rPr>
                <w:color w:val="000000"/>
                <w:sz w:val="20"/>
                <w:szCs w:val="20"/>
              </w:rPr>
              <w:t xml:space="preserve">$4,142.22 </w:t>
            </w:r>
          </w:p>
        </w:tc>
      </w:tr>
      <w:tr w14:paraId="064643D6"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11C49DC0" w14:textId="77777777">
            <w:pPr>
              <w:widowControl/>
              <w:autoSpaceDE/>
              <w:autoSpaceDN/>
              <w:adjustRightInd/>
              <w:rPr>
                <w:color w:val="000000"/>
                <w:sz w:val="20"/>
                <w:szCs w:val="20"/>
              </w:rPr>
            </w:pPr>
            <w:r w:rsidRPr="00B9477C">
              <w:rPr>
                <w:color w:val="000000"/>
                <w:sz w:val="20"/>
                <w:szCs w:val="20"/>
              </w:rPr>
              <w:t xml:space="preserve">          Records of daily charging rates and hours of operation </w:t>
            </w:r>
            <w:r w:rsidRPr="00B9477C">
              <w:rPr>
                <w:color w:val="000000"/>
                <w:sz w:val="20"/>
                <w:szCs w:val="20"/>
                <w:vertAlign w:val="superscript"/>
              </w:rPr>
              <w:t>g</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3EE476C3" w14:textId="10E2C8D5">
            <w:pPr>
              <w:widowControl/>
              <w:autoSpaceDE/>
              <w:autoSpaceDN/>
              <w:adjustRightInd/>
              <w:jc w:val="center"/>
              <w:rPr>
                <w:color w:val="000000"/>
                <w:sz w:val="20"/>
                <w:szCs w:val="20"/>
              </w:rPr>
            </w:pPr>
            <w:r>
              <w:rPr>
                <w:color w:val="000000"/>
                <w:sz w:val="20"/>
                <w:szCs w:val="20"/>
              </w:rPr>
              <w:t>0.25</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5DACF087" w14:textId="033D3DD6">
            <w:pPr>
              <w:widowControl/>
              <w:autoSpaceDE/>
              <w:autoSpaceDN/>
              <w:adjustRightInd/>
              <w:jc w:val="center"/>
              <w:rPr>
                <w:color w:val="000000"/>
                <w:sz w:val="20"/>
                <w:szCs w:val="20"/>
              </w:rPr>
            </w:pPr>
            <w:r>
              <w:rPr>
                <w:color w:val="000000"/>
                <w:sz w:val="20"/>
                <w:szCs w:val="20"/>
              </w:rPr>
              <w:t>350</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4E945524" w14:textId="62FCB44B">
            <w:pPr>
              <w:widowControl/>
              <w:autoSpaceDE/>
              <w:autoSpaceDN/>
              <w:adjustRightInd/>
              <w:jc w:val="center"/>
              <w:rPr>
                <w:color w:val="000000"/>
                <w:sz w:val="20"/>
                <w:szCs w:val="20"/>
              </w:rPr>
            </w:pPr>
            <w:r>
              <w:rPr>
                <w:color w:val="000000"/>
                <w:sz w:val="20"/>
                <w:szCs w:val="20"/>
              </w:rPr>
              <w:t>87.5</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2B9327B6" w14:textId="1E310E04">
            <w:pPr>
              <w:widowControl/>
              <w:autoSpaceDE/>
              <w:autoSpaceDN/>
              <w:adjustRightInd/>
              <w:jc w:val="center"/>
              <w:rPr>
                <w:color w:val="000000"/>
                <w:sz w:val="20"/>
                <w:szCs w:val="20"/>
              </w:rPr>
            </w:pPr>
            <w:r>
              <w:rPr>
                <w:color w:val="000000"/>
                <w:sz w:val="20"/>
                <w:szCs w:val="20"/>
              </w:rPr>
              <w:t>20</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47673E98" w14:textId="49321316">
            <w:pPr>
              <w:widowControl/>
              <w:autoSpaceDE/>
              <w:autoSpaceDN/>
              <w:adjustRightInd/>
              <w:jc w:val="center"/>
              <w:rPr>
                <w:color w:val="000000"/>
                <w:sz w:val="20"/>
                <w:szCs w:val="20"/>
              </w:rPr>
            </w:pPr>
            <w:r>
              <w:rPr>
                <w:color w:val="000000"/>
                <w:sz w:val="20"/>
                <w:szCs w:val="20"/>
              </w:rPr>
              <w:t>1,750</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5ED92003" w14:textId="722B0132">
            <w:pPr>
              <w:widowControl/>
              <w:autoSpaceDE/>
              <w:autoSpaceDN/>
              <w:adjustRightInd/>
              <w:jc w:val="center"/>
              <w:rPr>
                <w:color w:val="000000"/>
                <w:sz w:val="20"/>
                <w:szCs w:val="20"/>
              </w:rPr>
            </w:pPr>
            <w:r>
              <w:rPr>
                <w:color w:val="000000"/>
                <w:sz w:val="20"/>
                <w:szCs w:val="20"/>
              </w:rPr>
              <w:t>87.5</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4AAE0847" w14:textId="1D5A2723">
            <w:pPr>
              <w:widowControl/>
              <w:autoSpaceDE/>
              <w:autoSpaceDN/>
              <w:adjustRightInd/>
              <w:jc w:val="center"/>
              <w:rPr>
                <w:color w:val="000000"/>
                <w:sz w:val="20"/>
                <w:szCs w:val="20"/>
              </w:rPr>
            </w:pPr>
            <w:r>
              <w:rPr>
                <w:color w:val="000000"/>
                <w:sz w:val="20"/>
                <w:szCs w:val="20"/>
              </w:rPr>
              <w:t>175</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118068EF" w14:textId="52967EBE">
            <w:pPr>
              <w:widowControl/>
              <w:autoSpaceDE/>
              <w:autoSpaceDN/>
              <w:adjustRightInd/>
              <w:jc w:val="center"/>
              <w:rPr>
                <w:color w:val="000000"/>
                <w:sz w:val="20"/>
                <w:szCs w:val="20"/>
              </w:rPr>
            </w:pPr>
            <w:r>
              <w:rPr>
                <w:color w:val="000000"/>
                <w:sz w:val="20"/>
                <w:szCs w:val="20"/>
              </w:rPr>
              <w:t xml:space="preserve">$241,629.41 </w:t>
            </w:r>
          </w:p>
        </w:tc>
      </w:tr>
      <w:tr w14:paraId="45BFE98A"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50A52642" w14:textId="77777777">
            <w:pPr>
              <w:widowControl/>
              <w:autoSpaceDE/>
              <w:autoSpaceDN/>
              <w:adjustRightInd/>
              <w:rPr>
                <w:color w:val="000000"/>
                <w:sz w:val="20"/>
                <w:szCs w:val="20"/>
              </w:rPr>
            </w:pPr>
            <w:r w:rsidRPr="00B9477C">
              <w:rPr>
                <w:color w:val="000000"/>
                <w:sz w:val="20"/>
                <w:szCs w:val="20"/>
              </w:rPr>
              <w:t xml:space="preserve">     F.  Time to train personnel</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6AB990AF" w14:textId="10A866AB">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6BF07A30" w14:textId="296981F2">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038C83DE" w14:textId="6BBEE2AA">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40AB9C03" w14:textId="4FF82BD7">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128CFA0E" w14:textId="42EE173B">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4561B231" w14:textId="278B66B5">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4FFDEA1A" w14:textId="748ECFDC">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5B0ABB4A" w14:textId="2EB99CB4">
            <w:pPr>
              <w:widowControl/>
              <w:autoSpaceDE/>
              <w:autoSpaceDN/>
              <w:adjustRightInd/>
              <w:jc w:val="center"/>
              <w:rPr>
                <w:color w:val="000000"/>
                <w:sz w:val="20"/>
                <w:szCs w:val="20"/>
              </w:rPr>
            </w:pPr>
            <w:r>
              <w:rPr>
                <w:color w:val="000000"/>
                <w:sz w:val="20"/>
                <w:szCs w:val="20"/>
              </w:rPr>
              <w:t> </w:t>
            </w:r>
          </w:p>
        </w:tc>
      </w:tr>
      <w:tr w14:paraId="3DD13485"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6E6F1CEF" w14:textId="77777777">
            <w:pPr>
              <w:widowControl/>
              <w:autoSpaceDE/>
              <w:autoSpaceDN/>
              <w:adjustRightInd/>
              <w:rPr>
                <w:color w:val="000000"/>
                <w:sz w:val="20"/>
                <w:szCs w:val="20"/>
              </w:rPr>
            </w:pPr>
            <w:r w:rsidRPr="00B9477C">
              <w:rPr>
                <w:color w:val="000000"/>
                <w:sz w:val="20"/>
                <w:szCs w:val="20"/>
              </w:rPr>
              <w:t xml:space="preserve">     G.  Time for audits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37B5F9CE" w14:textId="7DEC2A6C">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5B3D2CC6" w14:textId="56C7E28A">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54EB9912" w14:textId="42124C31">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6D5C2C04" w14:textId="064C48FD">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0411858D" w14:textId="7A4C5EF8">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2F3D1B82" w14:textId="795C1498">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56552749" w14:textId="77769763">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1BD10C4A" w14:textId="196EA63B">
            <w:pPr>
              <w:widowControl/>
              <w:autoSpaceDE/>
              <w:autoSpaceDN/>
              <w:adjustRightInd/>
              <w:jc w:val="center"/>
              <w:rPr>
                <w:color w:val="000000"/>
                <w:sz w:val="20"/>
                <w:szCs w:val="20"/>
              </w:rPr>
            </w:pPr>
            <w:r>
              <w:rPr>
                <w:color w:val="000000"/>
                <w:sz w:val="20"/>
                <w:szCs w:val="20"/>
              </w:rPr>
              <w:t> </w:t>
            </w:r>
          </w:p>
        </w:tc>
      </w:tr>
      <w:tr w14:paraId="3D832C13" w14:textId="77777777" w:rsidTr="0063157C">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6208D" w:rsidRPr="00B9477C" w:rsidP="0096208D" w14:paraId="1DD8B0A7" w14:textId="77777777">
            <w:pPr>
              <w:widowControl/>
              <w:autoSpaceDE/>
              <w:autoSpaceDN/>
              <w:adjustRightInd/>
              <w:rPr>
                <w:b/>
                <w:bCs/>
                <w:i/>
                <w:iCs/>
                <w:color w:val="000000"/>
                <w:sz w:val="20"/>
                <w:szCs w:val="20"/>
              </w:rPr>
            </w:pPr>
            <w:r w:rsidRPr="00B9477C">
              <w:rPr>
                <w:b/>
                <w:bCs/>
                <w:i/>
                <w:iCs/>
                <w:color w:val="000000"/>
                <w:sz w:val="20"/>
                <w:szCs w:val="20"/>
              </w:rPr>
              <w:t>Subtotal for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rsidR="0096208D" w:rsidRPr="00B9477C" w:rsidP="0096208D" w14:paraId="1CFDC472" w14:textId="77777777">
            <w:pPr>
              <w:widowControl/>
              <w:autoSpaceDE/>
              <w:autoSpaceDN/>
              <w:adjustRightInd/>
              <w:jc w:val="center"/>
              <w:rPr>
                <w:color w:val="000000"/>
                <w:sz w:val="20"/>
                <w:szCs w:val="20"/>
              </w:rPr>
            </w:pPr>
            <w:r w:rsidRPr="00B9477C">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4E6611B8" w14:textId="77777777">
            <w:pPr>
              <w:widowControl/>
              <w:autoSpaceDE/>
              <w:autoSpaceDN/>
              <w:adjustRightInd/>
              <w:jc w:val="center"/>
              <w:rPr>
                <w:color w:val="000000"/>
                <w:sz w:val="20"/>
                <w:szCs w:val="20"/>
              </w:rPr>
            </w:pPr>
            <w:r w:rsidRPr="00B9477C">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3CC2A48C" w14:textId="77777777">
            <w:pPr>
              <w:widowControl/>
              <w:autoSpaceDE/>
              <w:autoSpaceDN/>
              <w:adjustRightInd/>
              <w:jc w:val="center"/>
              <w:rPr>
                <w:color w:val="000000"/>
                <w:sz w:val="20"/>
                <w:szCs w:val="20"/>
              </w:rPr>
            </w:pPr>
            <w:r w:rsidRPr="00B9477C">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122F6D7F" w14:textId="77777777">
            <w:pPr>
              <w:widowControl/>
              <w:autoSpaceDE/>
              <w:autoSpaceDN/>
              <w:adjustRightInd/>
              <w:jc w:val="center"/>
              <w:rPr>
                <w:color w:val="000000"/>
                <w:sz w:val="20"/>
                <w:szCs w:val="20"/>
              </w:rPr>
            </w:pPr>
            <w:r w:rsidRPr="00B9477C">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4088646C" w14:textId="0258402A">
            <w:pPr>
              <w:widowControl/>
              <w:autoSpaceDE/>
              <w:autoSpaceDN/>
              <w:adjustRightInd/>
              <w:jc w:val="center"/>
              <w:rPr>
                <w:b/>
                <w:bCs/>
                <w:color w:val="000000"/>
                <w:sz w:val="20"/>
                <w:szCs w:val="20"/>
              </w:rPr>
            </w:pPr>
            <w:r w:rsidRPr="00B9477C">
              <w:rPr>
                <w:b/>
                <w:bCs/>
                <w:color w:val="000000"/>
                <w:sz w:val="20"/>
                <w:szCs w:val="20"/>
              </w:rPr>
              <w:t>2,</w:t>
            </w:r>
            <w:r>
              <w:rPr>
                <w:b/>
                <w:bCs/>
                <w:color w:val="000000"/>
                <w:sz w:val="20"/>
                <w:szCs w:val="20"/>
              </w:rPr>
              <w:t>047</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4B81616B" w14:textId="4818560E">
            <w:pPr>
              <w:widowControl/>
              <w:autoSpaceDE/>
              <w:autoSpaceDN/>
              <w:adjustRightInd/>
              <w:jc w:val="center"/>
              <w:rPr>
                <w:b/>
                <w:bCs/>
                <w:color w:val="000000"/>
                <w:sz w:val="20"/>
                <w:szCs w:val="20"/>
              </w:rPr>
            </w:pPr>
            <w:r w:rsidRPr="00B9477C">
              <w:rPr>
                <w:b/>
                <w:bCs/>
                <w:color w:val="000000"/>
                <w:sz w:val="20"/>
                <w:szCs w:val="20"/>
              </w:rPr>
              <w:t>$</w:t>
            </w:r>
            <w:r>
              <w:rPr>
                <w:b/>
                <w:bCs/>
                <w:color w:val="000000"/>
                <w:sz w:val="20"/>
                <w:szCs w:val="20"/>
              </w:rPr>
              <w:t>2</w:t>
            </w:r>
            <w:r w:rsidR="009E5003">
              <w:rPr>
                <w:b/>
                <w:bCs/>
                <w:color w:val="000000"/>
                <w:sz w:val="20"/>
                <w:szCs w:val="20"/>
              </w:rPr>
              <w:t>45</w:t>
            </w:r>
            <w:r>
              <w:rPr>
                <w:b/>
                <w:bCs/>
                <w:color w:val="000000"/>
                <w:sz w:val="20"/>
                <w:szCs w:val="20"/>
              </w:rPr>
              <w:t>,</w:t>
            </w:r>
            <w:r w:rsidR="009E5003">
              <w:rPr>
                <w:b/>
                <w:bCs/>
                <w:color w:val="000000"/>
                <w:sz w:val="20"/>
                <w:szCs w:val="20"/>
              </w:rPr>
              <w:t>772</w:t>
            </w:r>
            <w:r w:rsidRPr="00B9477C">
              <w:rPr>
                <w:b/>
                <w:bCs/>
                <w:color w:val="000000"/>
                <w:sz w:val="20"/>
                <w:szCs w:val="20"/>
              </w:rPr>
              <w:t xml:space="preserve"> </w:t>
            </w:r>
          </w:p>
        </w:tc>
      </w:tr>
      <w:tr w14:paraId="1535E858" w14:textId="77777777" w:rsidTr="0063157C">
        <w:tblPrEx>
          <w:tblW w:w="13544" w:type="dxa"/>
          <w:tblLook w:val="04A0"/>
        </w:tblPrEx>
        <w:trPr>
          <w:trHeight w:val="330"/>
        </w:trPr>
        <w:tc>
          <w:tcPr>
            <w:tcW w:w="3955" w:type="dxa"/>
            <w:tcBorders>
              <w:top w:val="nil"/>
              <w:left w:val="single" w:sz="4" w:space="0" w:color="auto"/>
              <w:bottom w:val="single" w:sz="4" w:space="0" w:color="auto"/>
              <w:right w:val="single" w:sz="4" w:space="0" w:color="auto"/>
            </w:tcBorders>
            <w:shd w:val="clear" w:color="auto" w:fill="auto"/>
            <w:vAlign w:val="bottom"/>
            <w:hideMark/>
          </w:tcPr>
          <w:p w:rsidR="0096208D" w:rsidRPr="00B9477C" w:rsidP="0096208D" w14:paraId="6C3EA573" w14:textId="77777777">
            <w:pPr>
              <w:widowControl/>
              <w:autoSpaceDE/>
              <w:autoSpaceDN/>
              <w:adjustRightInd/>
              <w:rPr>
                <w:b/>
                <w:bCs/>
                <w:color w:val="000000"/>
                <w:sz w:val="20"/>
                <w:szCs w:val="20"/>
              </w:rPr>
            </w:pPr>
            <w:r w:rsidRPr="00B9477C">
              <w:rPr>
                <w:b/>
                <w:bCs/>
                <w:color w:val="000000"/>
                <w:sz w:val="20"/>
                <w:szCs w:val="20"/>
              </w:rPr>
              <w:t xml:space="preserve">Total Labor Burden and Costs (rounded) </w:t>
            </w:r>
            <w:r w:rsidRPr="00B9477C">
              <w:rPr>
                <w:b/>
                <w:bCs/>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rsidR="0096208D" w:rsidRPr="00B9477C" w:rsidP="0096208D" w14:paraId="3A5E10BB" w14:textId="77777777">
            <w:pPr>
              <w:widowControl/>
              <w:autoSpaceDE/>
              <w:autoSpaceDN/>
              <w:adjustRightInd/>
              <w:rPr>
                <w:b/>
                <w:bCs/>
                <w:color w:val="000000"/>
                <w:sz w:val="20"/>
                <w:szCs w:val="20"/>
              </w:rPr>
            </w:pPr>
            <w:r w:rsidRPr="00B9477C">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45B4BBC3" w14:textId="77777777">
            <w:pPr>
              <w:widowControl/>
              <w:autoSpaceDE/>
              <w:autoSpaceDN/>
              <w:adjustRightInd/>
              <w:rPr>
                <w:b/>
                <w:bCs/>
                <w:color w:val="000000"/>
                <w:sz w:val="20"/>
                <w:szCs w:val="20"/>
              </w:rPr>
            </w:pPr>
            <w:r w:rsidRPr="00B9477C">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4193FBE9" w14:textId="77777777">
            <w:pPr>
              <w:widowControl/>
              <w:autoSpaceDE/>
              <w:autoSpaceDN/>
              <w:adjustRightInd/>
              <w:rPr>
                <w:b/>
                <w:bCs/>
                <w:color w:val="000000"/>
                <w:sz w:val="20"/>
                <w:szCs w:val="20"/>
              </w:rPr>
            </w:pPr>
            <w:r w:rsidRPr="00B9477C">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6533EBD7" w14:textId="77777777">
            <w:pPr>
              <w:widowControl/>
              <w:autoSpaceDE/>
              <w:autoSpaceDN/>
              <w:adjustRightInd/>
              <w:rPr>
                <w:b/>
                <w:bCs/>
                <w:color w:val="000000"/>
                <w:sz w:val="20"/>
                <w:szCs w:val="20"/>
              </w:rPr>
            </w:pPr>
            <w:r w:rsidRPr="00B9477C">
              <w:rPr>
                <w:b/>
                <w:bCs/>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vAlign w:val="center"/>
            <w:hideMark/>
          </w:tcPr>
          <w:p w:rsidR="0096208D" w:rsidRPr="00B9477C" w:rsidP="0096208D" w14:paraId="13EB7AEA" w14:textId="19775AEC">
            <w:pPr>
              <w:widowControl/>
              <w:autoSpaceDE/>
              <w:autoSpaceDN/>
              <w:adjustRightInd/>
              <w:jc w:val="center"/>
              <w:rPr>
                <w:b/>
                <w:bCs/>
                <w:color w:val="000000"/>
                <w:sz w:val="20"/>
                <w:szCs w:val="20"/>
              </w:rPr>
            </w:pPr>
            <w:r w:rsidRPr="00B9477C">
              <w:rPr>
                <w:b/>
                <w:bCs/>
                <w:color w:val="000000"/>
                <w:sz w:val="20"/>
                <w:szCs w:val="20"/>
              </w:rPr>
              <w:t>2,</w:t>
            </w:r>
            <w:r w:rsidR="009E5003">
              <w:rPr>
                <w:b/>
                <w:bCs/>
                <w:color w:val="000000"/>
                <w:sz w:val="20"/>
                <w:szCs w:val="20"/>
              </w:rPr>
              <w:t>0</w:t>
            </w:r>
            <w:r w:rsidRPr="00B9477C">
              <w:rPr>
                <w:b/>
                <w:bCs/>
                <w:color w:val="000000"/>
                <w:sz w:val="20"/>
                <w:szCs w:val="20"/>
              </w:rPr>
              <w:t>70</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4BD71463" w14:textId="6D083B3A">
            <w:pPr>
              <w:widowControl/>
              <w:autoSpaceDE/>
              <w:autoSpaceDN/>
              <w:adjustRightInd/>
              <w:jc w:val="center"/>
              <w:rPr>
                <w:b/>
                <w:bCs/>
                <w:color w:val="000000"/>
                <w:sz w:val="20"/>
                <w:szCs w:val="20"/>
              </w:rPr>
            </w:pPr>
            <w:r w:rsidRPr="00B9477C">
              <w:rPr>
                <w:b/>
                <w:bCs/>
                <w:color w:val="000000"/>
                <w:sz w:val="20"/>
                <w:szCs w:val="20"/>
              </w:rPr>
              <w:t>$2</w:t>
            </w:r>
            <w:r w:rsidR="009E5003">
              <w:rPr>
                <w:b/>
                <w:bCs/>
                <w:color w:val="000000"/>
                <w:sz w:val="20"/>
                <w:szCs w:val="20"/>
              </w:rPr>
              <w:t>49</w:t>
            </w:r>
            <w:r>
              <w:rPr>
                <w:b/>
                <w:bCs/>
                <w:color w:val="000000"/>
                <w:sz w:val="20"/>
                <w:szCs w:val="20"/>
              </w:rPr>
              <w:t>,000</w:t>
            </w:r>
            <w:r w:rsidRPr="00B9477C">
              <w:rPr>
                <w:b/>
                <w:bCs/>
                <w:color w:val="000000"/>
                <w:sz w:val="20"/>
                <w:szCs w:val="20"/>
              </w:rPr>
              <w:t xml:space="preserve"> </w:t>
            </w:r>
          </w:p>
        </w:tc>
      </w:tr>
      <w:tr w14:paraId="5CD0A276" w14:textId="77777777" w:rsidTr="0063157C">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bottom"/>
            <w:hideMark/>
          </w:tcPr>
          <w:p w:rsidR="0096208D" w:rsidRPr="00B9477C" w:rsidP="0096208D" w14:paraId="501F2B4B" w14:textId="77777777">
            <w:pPr>
              <w:widowControl/>
              <w:autoSpaceDE/>
              <w:autoSpaceDN/>
              <w:adjustRightInd/>
              <w:rPr>
                <w:b/>
                <w:bCs/>
                <w:color w:val="000000"/>
                <w:sz w:val="20"/>
                <w:szCs w:val="20"/>
              </w:rPr>
            </w:pPr>
            <w:r w:rsidRPr="00B9477C">
              <w:rPr>
                <w:b/>
                <w:bCs/>
                <w:color w:val="000000"/>
                <w:sz w:val="20"/>
                <w:szCs w:val="20"/>
              </w:rPr>
              <w:t xml:space="preserve">Total Capital and O&amp;M Cost (rounded) </w:t>
            </w:r>
            <w:r w:rsidRPr="00B9477C">
              <w:rPr>
                <w:b/>
                <w:bCs/>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rsidR="0096208D" w:rsidRPr="00B9477C" w:rsidP="0096208D" w14:paraId="56CCC658" w14:textId="77777777">
            <w:pPr>
              <w:widowControl/>
              <w:autoSpaceDE/>
              <w:autoSpaceDN/>
              <w:adjustRightInd/>
              <w:rPr>
                <w:b/>
                <w:bCs/>
                <w:color w:val="000000"/>
                <w:sz w:val="20"/>
                <w:szCs w:val="20"/>
              </w:rPr>
            </w:pPr>
            <w:r w:rsidRPr="00B9477C">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08E1FF9B" w14:textId="77777777">
            <w:pPr>
              <w:widowControl/>
              <w:autoSpaceDE/>
              <w:autoSpaceDN/>
              <w:adjustRightInd/>
              <w:rPr>
                <w:b/>
                <w:bCs/>
                <w:color w:val="000000"/>
                <w:sz w:val="20"/>
                <w:szCs w:val="20"/>
              </w:rPr>
            </w:pPr>
            <w:r w:rsidRPr="00B9477C">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6117846B" w14:textId="77777777">
            <w:pPr>
              <w:widowControl/>
              <w:autoSpaceDE/>
              <w:autoSpaceDN/>
              <w:adjustRightInd/>
              <w:rPr>
                <w:b/>
                <w:bCs/>
                <w:color w:val="000000"/>
                <w:sz w:val="20"/>
                <w:szCs w:val="20"/>
              </w:rPr>
            </w:pPr>
            <w:r w:rsidRPr="00B9477C">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5E3FF607" w14:textId="77777777">
            <w:pPr>
              <w:widowControl/>
              <w:autoSpaceDE/>
              <w:autoSpaceDN/>
              <w:adjustRightInd/>
              <w:rPr>
                <w:b/>
                <w:bCs/>
                <w:color w:val="000000"/>
                <w:sz w:val="20"/>
                <w:szCs w:val="20"/>
              </w:rPr>
            </w:pPr>
            <w:r w:rsidRPr="00B9477C">
              <w:rPr>
                <w:b/>
                <w:bCs/>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56CE5FBB" w14:textId="77777777">
            <w:pPr>
              <w:widowControl/>
              <w:autoSpaceDE/>
              <w:autoSpaceDN/>
              <w:adjustRightInd/>
              <w:jc w:val="center"/>
              <w:rPr>
                <w:b/>
                <w:bCs/>
                <w:color w:val="000000"/>
                <w:sz w:val="20"/>
                <w:szCs w:val="20"/>
              </w:rPr>
            </w:pPr>
            <w:r w:rsidRPr="00B9477C">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463B6612" w14:textId="77777777">
            <w:pPr>
              <w:widowControl/>
              <w:autoSpaceDE/>
              <w:autoSpaceDN/>
              <w:adjustRightInd/>
              <w:jc w:val="center"/>
              <w:rPr>
                <w:b/>
                <w:bCs/>
                <w:color w:val="000000"/>
                <w:sz w:val="20"/>
                <w:szCs w:val="20"/>
              </w:rPr>
            </w:pPr>
            <w:r w:rsidRPr="00B9477C">
              <w:rPr>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6FC791E9" w14:textId="77777777">
            <w:pPr>
              <w:widowControl/>
              <w:autoSpaceDE/>
              <w:autoSpaceDN/>
              <w:adjustRightInd/>
              <w:jc w:val="center"/>
              <w:rPr>
                <w:b/>
                <w:bCs/>
                <w:color w:val="000000"/>
                <w:sz w:val="20"/>
                <w:szCs w:val="20"/>
              </w:rPr>
            </w:pPr>
            <w:r w:rsidRPr="00B9477C">
              <w:rPr>
                <w:b/>
                <w:bCs/>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56357B86" w14:textId="52034AA4">
            <w:pPr>
              <w:widowControl/>
              <w:autoSpaceDE/>
              <w:autoSpaceDN/>
              <w:adjustRightInd/>
              <w:jc w:val="center"/>
              <w:rPr>
                <w:b/>
                <w:bCs/>
                <w:color w:val="000000"/>
                <w:sz w:val="20"/>
                <w:szCs w:val="20"/>
              </w:rPr>
            </w:pPr>
            <w:r w:rsidRPr="0062652F">
              <w:rPr>
                <w:b/>
                <w:bCs/>
                <w:color w:val="000000"/>
                <w:sz w:val="20"/>
                <w:szCs w:val="20"/>
              </w:rPr>
              <w:t>$</w:t>
            </w:r>
            <w:r w:rsidRPr="001D0D01" w:rsidR="0062652F">
              <w:rPr>
                <w:b/>
                <w:bCs/>
                <w:color w:val="000000"/>
                <w:sz w:val="20"/>
                <w:szCs w:val="20"/>
              </w:rPr>
              <w:t>72</w:t>
            </w:r>
            <w:r w:rsidRPr="0062652F">
              <w:rPr>
                <w:b/>
                <w:bCs/>
                <w:color w:val="000000"/>
                <w:sz w:val="20"/>
                <w:szCs w:val="20"/>
              </w:rPr>
              <w:t>,</w:t>
            </w:r>
            <w:r w:rsidRPr="001D0D01" w:rsidR="0062652F">
              <w:rPr>
                <w:b/>
                <w:bCs/>
                <w:color w:val="000000"/>
                <w:sz w:val="20"/>
                <w:szCs w:val="20"/>
              </w:rPr>
              <w:t>1</w:t>
            </w:r>
            <w:r w:rsidRPr="0062652F">
              <w:rPr>
                <w:b/>
                <w:bCs/>
                <w:color w:val="000000"/>
                <w:sz w:val="20"/>
                <w:szCs w:val="20"/>
              </w:rPr>
              <w:t>00</w:t>
            </w:r>
          </w:p>
        </w:tc>
      </w:tr>
      <w:tr w14:paraId="2C3A6812" w14:textId="77777777" w:rsidTr="0063157C">
        <w:tblPrEx>
          <w:tblW w:w="13544" w:type="dxa"/>
          <w:tblLook w:val="04A0"/>
        </w:tblPrEx>
        <w:trPr>
          <w:trHeight w:val="330"/>
        </w:trPr>
        <w:tc>
          <w:tcPr>
            <w:tcW w:w="3955" w:type="dxa"/>
            <w:tcBorders>
              <w:top w:val="nil"/>
              <w:left w:val="single" w:sz="4" w:space="0" w:color="auto"/>
              <w:bottom w:val="single" w:sz="4" w:space="0" w:color="auto"/>
              <w:right w:val="single" w:sz="4" w:space="0" w:color="auto"/>
            </w:tcBorders>
            <w:shd w:val="clear" w:color="auto" w:fill="auto"/>
            <w:vAlign w:val="bottom"/>
            <w:hideMark/>
          </w:tcPr>
          <w:p w:rsidR="0096208D" w:rsidRPr="00B9477C" w:rsidP="0096208D" w14:paraId="4AF58074" w14:textId="77777777">
            <w:pPr>
              <w:widowControl/>
              <w:autoSpaceDE/>
              <w:autoSpaceDN/>
              <w:adjustRightInd/>
              <w:rPr>
                <w:b/>
                <w:bCs/>
                <w:color w:val="000000"/>
                <w:sz w:val="20"/>
                <w:szCs w:val="20"/>
              </w:rPr>
            </w:pPr>
            <w:r w:rsidRPr="00B9477C">
              <w:rPr>
                <w:b/>
                <w:bCs/>
                <w:color w:val="000000"/>
                <w:sz w:val="20"/>
                <w:szCs w:val="20"/>
              </w:rPr>
              <w:t xml:space="preserve">GRAND TOTAL (rounded) </w:t>
            </w:r>
            <w:r w:rsidRPr="00B9477C">
              <w:rPr>
                <w:b/>
                <w:bCs/>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rsidR="0096208D" w:rsidRPr="00B9477C" w:rsidP="0096208D" w14:paraId="474DB815" w14:textId="77777777">
            <w:pPr>
              <w:widowControl/>
              <w:autoSpaceDE/>
              <w:autoSpaceDN/>
              <w:adjustRightInd/>
              <w:rPr>
                <w:b/>
                <w:bCs/>
                <w:color w:val="000000"/>
                <w:sz w:val="20"/>
                <w:szCs w:val="20"/>
              </w:rPr>
            </w:pPr>
            <w:r w:rsidRPr="00B9477C">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96208D" w:rsidRPr="00B9477C" w:rsidP="0096208D" w14:paraId="0B9BE495" w14:textId="77777777">
            <w:pPr>
              <w:widowControl/>
              <w:autoSpaceDE/>
              <w:autoSpaceDN/>
              <w:adjustRightInd/>
              <w:rPr>
                <w:b/>
                <w:bCs/>
                <w:color w:val="000000"/>
                <w:sz w:val="20"/>
                <w:szCs w:val="20"/>
              </w:rPr>
            </w:pPr>
            <w:r w:rsidRPr="00B9477C">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96208D" w:rsidRPr="00B9477C" w:rsidP="0096208D" w14:paraId="769CF1A1" w14:textId="77777777">
            <w:pPr>
              <w:widowControl/>
              <w:autoSpaceDE/>
              <w:autoSpaceDN/>
              <w:adjustRightInd/>
              <w:rPr>
                <w:b/>
                <w:bCs/>
                <w:color w:val="000000"/>
                <w:sz w:val="20"/>
                <w:szCs w:val="20"/>
              </w:rPr>
            </w:pPr>
            <w:r w:rsidRPr="00B9477C">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96208D" w:rsidRPr="00B9477C" w:rsidP="0096208D" w14:paraId="7DEEB4F5" w14:textId="77777777">
            <w:pPr>
              <w:widowControl/>
              <w:autoSpaceDE/>
              <w:autoSpaceDN/>
              <w:adjustRightInd/>
              <w:rPr>
                <w:b/>
                <w:bCs/>
                <w:color w:val="000000"/>
                <w:sz w:val="20"/>
                <w:szCs w:val="20"/>
              </w:rPr>
            </w:pPr>
            <w:r w:rsidRPr="00B9477C">
              <w:rPr>
                <w:b/>
                <w:bCs/>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96208D" w:rsidRPr="00B9477C" w:rsidP="0096208D" w14:paraId="49A1046E" w14:textId="77777777">
            <w:pPr>
              <w:widowControl/>
              <w:autoSpaceDE/>
              <w:autoSpaceDN/>
              <w:adjustRightInd/>
              <w:jc w:val="center"/>
              <w:rPr>
                <w:b/>
                <w:bCs/>
                <w:color w:val="000000"/>
                <w:sz w:val="20"/>
                <w:szCs w:val="20"/>
              </w:rPr>
            </w:pPr>
            <w:r w:rsidRPr="00B9477C">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96208D" w:rsidRPr="00B9477C" w:rsidP="0096208D" w14:paraId="4133B951" w14:textId="77777777">
            <w:pPr>
              <w:widowControl/>
              <w:autoSpaceDE/>
              <w:autoSpaceDN/>
              <w:adjustRightInd/>
              <w:jc w:val="center"/>
              <w:rPr>
                <w:b/>
                <w:bCs/>
                <w:color w:val="000000"/>
                <w:sz w:val="20"/>
                <w:szCs w:val="20"/>
              </w:rPr>
            </w:pPr>
            <w:r w:rsidRPr="00B9477C">
              <w:rPr>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96208D" w:rsidRPr="00B9477C" w:rsidP="0096208D" w14:paraId="78592B98" w14:textId="77777777">
            <w:pPr>
              <w:widowControl/>
              <w:autoSpaceDE/>
              <w:autoSpaceDN/>
              <w:adjustRightInd/>
              <w:jc w:val="center"/>
              <w:rPr>
                <w:b/>
                <w:bCs/>
                <w:color w:val="000000"/>
                <w:sz w:val="20"/>
                <w:szCs w:val="20"/>
              </w:rPr>
            </w:pPr>
            <w:r w:rsidRPr="00B9477C">
              <w:rPr>
                <w:b/>
                <w:bCs/>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96208D" w:rsidRPr="00B9477C" w:rsidP="0096208D" w14:paraId="0FEA57E3" w14:textId="12B2272E">
            <w:pPr>
              <w:widowControl/>
              <w:autoSpaceDE/>
              <w:autoSpaceDN/>
              <w:adjustRightInd/>
              <w:jc w:val="center"/>
              <w:rPr>
                <w:b/>
                <w:bCs/>
                <w:color w:val="000000"/>
                <w:sz w:val="20"/>
                <w:szCs w:val="20"/>
              </w:rPr>
            </w:pPr>
            <w:r w:rsidRPr="00B9477C">
              <w:rPr>
                <w:b/>
                <w:bCs/>
                <w:color w:val="000000"/>
                <w:sz w:val="20"/>
                <w:szCs w:val="20"/>
              </w:rPr>
              <w:t>$3</w:t>
            </w:r>
            <w:r w:rsidR="0062652F">
              <w:rPr>
                <w:b/>
                <w:bCs/>
                <w:color w:val="000000"/>
                <w:sz w:val="20"/>
                <w:szCs w:val="20"/>
              </w:rPr>
              <w:t>2</w:t>
            </w:r>
            <w:r w:rsidR="009E5003">
              <w:rPr>
                <w:b/>
                <w:bCs/>
                <w:color w:val="000000"/>
                <w:sz w:val="20"/>
                <w:szCs w:val="20"/>
              </w:rPr>
              <w:t>1</w:t>
            </w:r>
            <w:r w:rsidRPr="00B9477C">
              <w:rPr>
                <w:b/>
                <w:bCs/>
                <w:color w:val="000000"/>
                <w:sz w:val="20"/>
                <w:szCs w:val="20"/>
              </w:rPr>
              <w:t xml:space="preserve">,000 </w:t>
            </w:r>
          </w:p>
        </w:tc>
      </w:tr>
      <w:tr w14:paraId="153E6E9F" w14:textId="77777777" w:rsidTr="0063157C">
        <w:tblPrEx>
          <w:tblW w:w="13544" w:type="dxa"/>
          <w:tblLook w:val="04A0"/>
        </w:tblPrEx>
        <w:trPr>
          <w:trHeight w:val="170"/>
        </w:trPr>
        <w:tc>
          <w:tcPr>
            <w:tcW w:w="3955" w:type="dxa"/>
            <w:tcBorders>
              <w:top w:val="nil"/>
              <w:left w:val="nil"/>
              <w:bottom w:val="nil"/>
              <w:right w:val="nil"/>
            </w:tcBorders>
            <w:shd w:val="clear" w:color="auto" w:fill="auto"/>
            <w:noWrap/>
            <w:vAlign w:val="bottom"/>
            <w:hideMark/>
          </w:tcPr>
          <w:p w:rsidR="0096208D" w:rsidRPr="00B9477C" w:rsidP="0096208D" w14:paraId="57B754C0" w14:textId="77777777">
            <w:pPr>
              <w:widowControl/>
              <w:autoSpaceDE/>
              <w:autoSpaceDN/>
              <w:adjustRightInd/>
              <w:jc w:val="center"/>
              <w:rPr>
                <w:b/>
                <w:bCs/>
                <w:color w:val="000000"/>
                <w:sz w:val="20"/>
                <w:szCs w:val="20"/>
              </w:rPr>
            </w:pPr>
          </w:p>
        </w:tc>
        <w:tc>
          <w:tcPr>
            <w:tcW w:w="1160" w:type="dxa"/>
            <w:tcBorders>
              <w:top w:val="nil"/>
              <w:left w:val="nil"/>
              <w:bottom w:val="nil"/>
              <w:right w:val="nil"/>
            </w:tcBorders>
            <w:shd w:val="clear" w:color="auto" w:fill="auto"/>
            <w:noWrap/>
            <w:vAlign w:val="bottom"/>
            <w:hideMark/>
          </w:tcPr>
          <w:p w:rsidR="0096208D" w:rsidRPr="00B9477C" w:rsidP="0096208D" w14:paraId="2F3B3E44" w14:textId="77777777">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rsidR="0096208D" w:rsidRPr="00B9477C" w:rsidP="0096208D" w14:paraId="0ED07B7E"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0096208D" w:rsidRPr="00B9477C" w:rsidP="0096208D" w14:paraId="6F1E3A82"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0096208D" w:rsidRPr="00B9477C" w:rsidP="0096208D" w14:paraId="75B76DBB"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96208D" w:rsidRPr="00B9477C" w:rsidP="0096208D" w14:paraId="18F99D57"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0096208D" w:rsidRPr="00B9477C" w:rsidP="0096208D" w14:paraId="3B15D691"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0096208D" w:rsidRPr="00B9477C" w:rsidP="0096208D" w14:paraId="4FD548D9" w14:textId="77777777">
            <w:pPr>
              <w:widowControl/>
              <w:autoSpaceDE/>
              <w:autoSpaceDN/>
              <w:adjustRightInd/>
              <w:rPr>
                <w:sz w:val="20"/>
                <w:szCs w:val="20"/>
              </w:rPr>
            </w:pPr>
          </w:p>
        </w:tc>
        <w:tc>
          <w:tcPr>
            <w:tcW w:w="1222" w:type="dxa"/>
            <w:tcBorders>
              <w:top w:val="nil"/>
              <w:left w:val="nil"/>
              <w:bottom w:val="nil"/>
              <w:right w:val="nil"/>
            </w:tcBorders>
            <w:shd w:val="clear" w:color="auto" w:fill="auto"/>
            <w:noWrap/>
            <w:vAlign w:val="bottom"/>
            <w:hideMark/>
          </w:tcPr>
          <w:p w:rsidR="0096208D" w:rsidRPr="00B9477C" w:rsidP="0096208D" w14:paraId="4458944F" w14:textId="77777777">
            <w:pPr>
              <w:widowControl/>
              <w:autoSpaceDE/>
              <w:autoSpaceDN/>
              <w:adjustRightInd/>
              <w:rPr>
                <w:sz w:val="20"/>
                <w:szCs w:val="20"/>
              </w:rPr>
            </w:pPr>
          </w:p>
        </w:tc>
      </w:tr>
      <w:tr w14:paraId="1AF79DF5" w14:textId="77777777" w:rsidTr="0063157C">
        <w:tblPrEx>
          <w:tblW w:w="13544" w:type="dxa"/>
          <w:tblLook w:val="04A0"/>
        </w:tblPrEx>
        <w:trPr>
          <w:trHeight w:val="300"/>
        </w:trPr>
        <w:tc>
          <w:tcPr>
            <w:tcW w:w="3955" w:type="dxa"/>
            <w:tcBorders>
              <w:top w:val="nil"/>
              <w:left w:val="nil"/>
              <w:bottom w:val="nil"/>
              <w:right w:val="nil"/>
            </w:tcBorders>
            <w:shd w:val="clear" w:color="auto" w:fill="auto"/>
            <w:noWrap/>
            <w:vAlign w:val="bottom"/>
            <w:hideMark/>
          </w:tcPr>
          <w:p w:rsidR="0096208D" w:rsidRPr="00B9477C" w:rsidP="0096208D" w14:paraId="17268E06" w14:textId="77777777">
            <w:pPr>
              <w:widowControl/>
              <w:autoSpaceDE/>
              <w:autoSpaceDN/>
              <w:adjustRightInd/>
              <w:rPr>
                <w:b/>
                <w:bCs/>
                <w:color w:val="000000"/>
                <w:sz w:val="20"/>
                <w:szCs w:val="20"/>
              </w:rPr>
            </w:pPr>
            <w:r w:rsidRPr="00B9477C">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rsidR="0096208D" w:rsidRPr="00B9477C" w:rsidP="0096208D" w14:paraId="3D2341DD" w14:textId="77777777">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rsidR="0096208D" w:rsidRPr="00B9477C" w:rsidP="0096208D" w14:paraId="0CA29248"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0096208D" w:rsidRPr="00B9477C" w:rsidP="0096208D" w14:paraId="53D28336"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0096208D" w:rsidRPr="00B9477C" w:rsidP="0096208D" w14:paraId="4E008B27"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96208D" w:rsidRPr="00B9477C" w:rsidP="0096208D" w14:paraId="05E73D86"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0096208D" w:rsidRPr="00B9477C" w:rsidP="0096208D" w14:paraId="132FF5CE"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0096208D" w:rsidRPr="00B9477C" w:rsidP="0096208D" w14:paraId="31F59530" w14:textId="77777777">
            <w:pPr>
              <w:widowControl/>
              <w:autoSpaceDE/>
              <w:autoSpaceDN/>
              <w:adjustRightInd/>
              <w:rPr>
                <w:sz w:val="20"/>
                <w:szCs w:val="20"/>
              </w:rPr>
            </w:pPr>
          </w:p>
        </w:tc>
        <w:tc>
          <w:tcPr>
            <w:tcW w:w="1222" w:type="dxa"/>
            <w:tcBorders>
              <w:top w:val="nil"/>
              <w:left w:val="nil"/>
              <w:bottom w:val="nil"/>
              <w:right w:val="nil"/>
            </w:tcBorders>
            <w:shd w:val="clear" w:color="auto" w:fill="auto"/>
            <w:noWrap/>
            <w:vAlign w:val="bottom"/>
            <w:hideMark/>
          </w:tcPr>
          <w:p w:rsidR="0096208D" w:rsidRPr="00B9477C" w:rsidP="0096208D" w14:paraId="35691281" w14:textId="77777777">
            <w:pPr>
              <w:widowControl/>
              <w:autoSpaceDE/>
              <w:autoSpaceDN/>
              <w:adjustRightInd/>
              <w:rPr>
                <w:sz w:val="20"/>
                <w:szCs w:val="20"/>
              </w:rPr>
            </w:pPr>
          </w:p>
        </w:tc>
      </w:tr>
      <w:tr w14:paraId="6FCBCB3C" w14:textId="77777777" w:rsidTr="003B231C">
        <w:tblPrEx>
          <w:tblW w:w="13544" w:type="dxa"/>
          <w:tblLook w:val="04A0"/>
        </w:tblPrEx>
        <w:trPr>
          <w:trHeight w:val="522"/>
        </w:trPr>
        <w:tc>
          <w:tcPr>
            <w:tcW w:w="13544" w:type="dxa"/>
            <w:gridSpan w:val="9"/>
            <w:tcBorders>
              <w:top w:val="nil"/>
              <w:left w:val="nil"/>
              <w:bottom w:val="nil"/>
              <w:right w:val="nil"/>
            </w:tcBorders>
            <w:shd w:val="clear" w:color="auto" w:fill="auto"/>
            <w:hideMark/>
          </w:tcPr>
          <w:p w:rsidR="0096208D" w:rsidRPr="00B9477C" w:rsidP="0096208D" w14:paraId="2873713C" w14:textId="69EB9B6A">
            <w:pPr>
              <w:widowControl/>
              <w:autoSpaceDE/>
              <w:autoSpaceDN/>
              <w:adjustRightInd/>
              <w:rPr>
                <w:color w:val="000000"/>
                <w:sz w:val="20"/>
                <w:szCs w:val="20"/>
              </w:rPr>
            </w:pPr>
            <w:r w:rsidRPr="00B9477C">
              <w:rPr>
                <w:color w:val="000000"/>
                <w:sz w:val="20"/>
                <w:szCs w:val="20"/>
                <w:vertAlign w:val="superscript"/>
              </w:rPr>
              <w:t>a</w:t>
            </w:r>
            <w:r w:rsidRPr="00B9477C">
              <w:rPr>
                <w:color w:val="000000"/>
                <w:sz w:val="20"/>
                <w:szCs w:val="20"/>
              </w:rPr>
              <w:t xml:space="preserve">  </w:t>
            </w:r>
            <w:r w:rsidRPr="00C039CD">
              <w:rPr>
                <w:color w:val="000000"/>
                <w:sz w:val="20"/>
                <w:szCs w:val="20"/>
              </w:rPr>
              <w:t>We</w:t>
            </w:r>
            <w:r w:rsidRPr="00C039CD">
              <w:rPr>
                <w:color w:val="000000"/>
                <w:sz w:val="20"/>
                <w:szCs w:val="20"/>
              </w:rPr>
              <w:t xml:space="preserve"> estimate that an average of 3</w:t>
            </w:r>
            <w:r>
              <w:rPr>
                <w:color w:val="000000"/>
                <w:sz w:val="20"/>
                <w:szCs w:val="20"/>
              </w:rPr>
              <w:t>6</w:t>
            </w:r>
            <w:r w:rsidRPr="00C039CD">
              <w:rPr>
                <w:color w:val="000000"/>
                <w:sz w:val="20"/>
                <w:szCs w:val="20"/>
              </w:rPr>
              <w:t xml:space="preserve"> existing respondents per year will be subject to the rule, and that no new, modified, or reconstructed facilities will become subject over the three-year period of this ICR. We estimate 2</w:t>
            </w:r>
            <w:r>
              <w:rPr>
                <w:color w:val="000000"/>
                <w:sz w:val="20"/>
                <w:szCs w:val="20"/>
              </w:rPr>
              <w:t>0</w:t>
            </w:r>
            <w:r w:rsidRPr="00C039CD">
              <w:rPr>
                <w:color w:val="000000"/>
                <w:sz w:val="20"/>
                <w:szCs w:val="20"/>
              </w:rPr>
              <w:t xml:space="preserve"> (5</w:t>
            </w:r>
            <w:r>
              <w:rPr>
                <w:color w:val="000000"/>
                <w:sz w:val="20"/>
                <w:szCs w:val="20"/>
              </w:rPr>
              <w:t>5</w:t>
            </w:r>
            <w:r w:rsidRPr="00C039CD">
              <w:rPr>
                <w:color w:val="000000"/>
                <w:sz w:val="20"/>
                <w:szCs w:val="20"/>
              </w:rPr>
              <w:t>.</w:t>
            </w:r>
            <w:r>
              <w:rPr>
                <w:color w:val="000000"/>
                <w:sz w:val="20"/>
                <w:szCs w:val="20"/>
              </w:rPr>
              <w:t>5</w:t>
            </w:r>
            <w:r w:rsidRPr="00C039CD">
              <w:rPr>
                <w:color w:val="000000"/>
                <w:sz w:val="20"/>
                <w:szCs w:val="20"/>
              </w:rPr>
              <w:t xml:space="preserve"> percent) respondents are privately owned and 16 (4</w:t>
            </w:r>
            <w:r>
              <w:rPr>
                <w:color w:val="000000"/>
                <w:sz w:val="20"/>
                <w:szCs w:val="20"/>
              </w:rPr>
              <w:t>4.4</w:t>
            </w:r>
            <w:r w:rsidRPr="00C039CD">
              <w:rPr>
                <w:color w:val="000000"/>
                <w:sz w:val="20"/>
                <w:szCs w:val="20"/>
              </w:rPr>
              <w:t xml:space="preserve"> percent) are publicly owned.</w:t>
            </w:r>
          </w:p>
        </w:tc>
      </w:tr>
      <w:tr w14:paraId="62162EFE" w14:textId="77777777" w:rsidTr="003B231C">
        <w:tblPrEx>
          <w:tblW w:w="13544" w:type="dxa"/>
          <w:tblLook w:val="04A0"/>
        </w:tblPrEx>
        <w:trPr>
          <w:trHeight w:val="885"/>
        </w:trPr>
        <w:tc>
          <w:tcPr>
            <w:tcW w:w="13544" w:type="dxa"/>
            <w:gridSpan w:val="9"/>
            <w:tcBorders>
              <w:top w:val="nil"/>
              <w:left w:val="nil"/>
              <w:bottom w:val="nil"/>
              <w:right w:val="nil"/>
            </w:tcBorders>
            <w:shd w:val="clear" w:color="auto" w:fill="auto"/>
            <w:hideMark/>
          </w:tcPr>
          <w:p w:rsidR="0096208D" w:rsidRPr="00B9477C" w:rsidP="0096208D" w14:paraId="78409EBA" w14:textId="57973A4C">
            <w:pPr>
              <w:widowControl/>
              <w:autoSpaceDE/>
              <w:autoSpaceDN/>
              <w:adjustRightInd/>
              <w:rPr>
                <w:color w:val="000000"/>
                <w:sz w:val="20"/>
                <w:szCs w:val="20"/>
              </w:rPr>
            </w:pPr>
            <w:r w:rsidRPr="00B9477C">
              <w:rPr>
                <w:color w:val="000000"/>
                <w:sz w:val="20"/>
                <w:szCs w:val="20"/>
                <w:vertAlign w:val="superscript"/>
              </w:rPr>
              <w:t>b</w:t>
            </w:r>
            <w:r w:rsidRPr="00B9477C">
              <w:rPr>
                <w:color w:val="000000"/>
                <w:sz w:val="20"/>
                <w:szCs w:val="20"/>
              </w:rPr>
              <w:t xml:space="preserve">  </w:t>
            </w:r>
            <w:r w:rsidRPr="0078089E">
              <w:rPr>
                <w:color w:val="000000"/>
                <w:sz w:val="20"/>
                <w:szCs w:val="20"/>
              </w:rPr>
              <w:t>This</w:t>
            </w:r>
            <w:r w:rsidRPr="0078089E">
              <w:rPr>
                <w:color w:val="000000"/>
                <w:sz w:val="20"/>
                <w:szCs w:val="20"/>
              </w:rPr>
              <w:t xml:space="preserve"> ICR uses the following labor rates: Managerial $157.61 ($75.05 + 110%); Technical $123.94 ($59.02 + 110%); and Clerical $62.52 ($29.77 + 110%). These rates are from the United States Department of Labor, Bureau of Labor Statistics, September 2021,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43F3A472" w14:textId="77777777" w:rsidTr="003B231C">
        <w:tblPrEx>
          <w:tblW w:w="13544" w:type="dxa"/>
          <w:tblLook w:val="04A0"/>
        </w:tblPrEx>
        <w:trPr>
          <w:trHeight w:val="300"/>
        </w:trPr>
        <w:tc>
          <w:tcPr>
            <w:tcW w:w="13544" w:type="dxa"/>
            <w:gridSpan w:val="9"/>
            <w:tcBorders>
              <w:top w:val="nil"/>
              <w:left w:val="nil"/>
              <w:bottom w:val="nil"/>
              <w:right w:val="nil"/>
            </w:tcBorders>
            <w:shd w:val="clear" w:color="auto" w:fill="auto"/>
            <w:hideMark/>
          </w:tcPr>
          <w:p w:rsidR="0096208D" w:rsidRPr="00B9477C" w:rsidP="0096208D" w14:paraId="0815B5FF" w14:textId="77777777">
            <w:pPr>
              <w:widowControl/>
              <w:autoSpaceDE/>
              <w:autoSpaceDN/>
              <w:adjustRightInd/>
              <w:rPr>
                <w:color w:val="000000"/>
                <w:sz w:val="20"/>
                <w:szCs w:val="20"/>
              </w:rPr>
            </w:pPr>
            <w:r w:rsidRPr="00B9477C">
              <w:rPr>
                <w:color w:val="000000"/>
                <w:sz w:val="20"/>
                <w:szCs w:val="20"/>
                <w:vertAlign w:val="superscript"/>
              </w:rPr>
              <w:t>c</w:t>
            </w:r>
            <w:r w:rsidRPr="00B9477C">
              <w:rPr>
                <w:color w:val="000000"/>
                <w:sz w:val="20"/>
                <w:szCs w:val="20"/>
              </w:rPr>
              <w:t xml:space="preserve">  We</w:t>
            </w:r>
            <w:r w:rsidRPr="00B9477C">
              <w:rPr>
                <w:color w:val="000000"/>
                <w:sz w:val="20"/>
                <w:szCs w:val="20"/>
              </w:rPr>
              <w:t xml:space="preserve"> assume that all sources will have to familiarize themselves with regulatory requirements each year.</w:t>
            </w:r>
          </w:p>
        </w:tc>
      </w:tr>
      <w:tr w14:paraId="7AA27F5F" w14:textId="77777777" w:rsidTr="003B231C">
        <w:tblPrEx>
          <w:tblW w:w="13544" w:type="dxa"/>
          <w:tblLook w:val="04A0"/>
        </w:tblPrEx>
        <w:trPr>
          <w:trHeight w:val="300"/>
        </w:trPr>
        <w:tc>
          <w:tcPr>
            <w:tcW w:w="13544" w:type="dxa"/>
            <w:gridSpan w:val="9"/>
            <w:tcBorders>
              <w:top w:val="nil"/>
              <w:left w:val="nil"/>
              <w:bottom w:val="nil"/>
              <w:right w:val="nil"/>
            </w:tcBorders>
            <w:shd w:val="clear" w:color="auto" w:fill="auto"/>
            <w:hideMark/>
          </w:tcPr>
          <w:p w:rsidR="0096208D" w:rsidRPr="00B9477C" w:rsidP="0096208D" w14:paraId="74F874B7" w14:textId="77777777">
            <w:pPr>
              <w:widowControl/>
              <w:autoSpaceDE/>
              <w:autoSpaceDN/>
              <w:adjustRightInd/>
              <w:rPr>
                <w:color w:val="000000"/>
                <w:sz w:val="20"/>
                <w:szCs w:val="20"/>
              </w:rPr>
            </w:pPr>
            <w:r w:rsidRPr="00B9477C">
              <w:rPr>
                <w:color w:val="000000"/>
                <w:sz w:val="20"/>
                <w:szCs w:val="20"/>
                <w:vertAlign w:val="superscript"/>
              </w:rPr>
              <w:t>d</w:t>
            </w:r>
            <w:r w:rsidRPr="00B9477C">
              <w:rPr>
                <w:color w:val="000000"/>
                <w:sz w:val="20"/>
                <w:szCs w:val="20"/>
              </w:rPr>
              <w:t xml:space="preserve">  We</w:t>
            </w:r>
            <w:r w:rsidRPr="00B9477C">
              <w:rPr>
                <w:color w:val="000000"/>
                <w:sz w:val="20"/>
                <w:szCs w:val="20"/>
              </w:rPr>
              <w:t xml:space="preserve"> assume this is a one-time-only cost.</w:t>
            </w:r>
          </w:p>
        </w:tc>
      </w:tr>
      <w:tr w14:paraId="0050CC9D" w14:textId="77777777" w:rsidTr="003B231C">
        <w:tblPrEx>
          <w:tblW w:w="13544" w:type="dxa"/>
          <w:tblLook w:val="04A0"/>
        </w:tblPrEx>
        <w:trPr>
          <w:trHeight w:val="300"/>
        </w:trPr>
        <w:tc>
          <w:tcPr>
            <w:tcW w:w="13544" w:type="dxa"/>
            <w:gridSpan w:val="9"/>
            <w:tcBorders>
              <w:top w:val="nil"/>
              <w:left w:val="nil"/>
              <w:bottom w:val="nil"/>
              <w:right w:val="nil"/>
            </w:tcBorders>
            <w:shd w:val="clear" w:color="auto" w:fill="auto"/>
            <w:hideMark/>
          </w:tcPr>
          <w:p w:rsidR="0096208D" w:rsidRPr="00B9477C" w:rsidP="0096208D" w14:paraId="46FD591F" w14:textId="77777777">
            <w:pPr>
              <w:widowControl/>
              <w:autoSpaceDE/>
              <w:autoSpaceDN/>
              <w:adjustRightInd/>
              <w:rPr>
                <w:color w:val="000000"/>
                <w:sz w:val="20"/>
                <w:szCs w:val="20"/>
              </w:rPr>
            </w:pPr>
            <w:r w:rsidRPr="00B9477C">
              <w:rPr>
                <w:color w:val="000000"/>
                <w:sz w:val="20"/>
                <w:szCs w:val="20"/>
                <w:vertAlign w:val="superscript"/>
              </w:rPr>
              <w:t>e</w:t>
            </w:r>
            <w:r w:rsidRPr="00B9477C">
              <w:rPr>
                <w:color w:val="000000"/>
                <w:sz w:val="20"/>
                <w:szCs w:val="20"/>
              </w:rPr>
              <w:t xml:space="preserve">  We</w:t>
            </w:r>
            <w:r w:rsidRPr="00B9477C">
              <w:rPr>
                <w:color w:val="000000"/>
                <w:sz w:val="20"/>
                <w:szCs w:val="20"/>
              </w:rPr>
              <w:t xml:space="preserve"> assume it takes 60 technical hours for pretests/test preparation, 60 technical hours for testing, and 80 technical hours for analysis and report preparation.</w:t>
            </w:r>
          </w:p>
        </w:tc>
      </w:tr>
      <w:tr w14:paraId="6FC6EA38" w14:textId="77777777" w:rsidTr="003B231C">
        <w:tblPrEx>
          <w:tblW w:w="13544" w:type="dxa"/>
          <w:tblLook w:val="04A0"/>
        </w:tblPrEx>
        <w:trPr>
          <w:trHeight w:val="300"/>
        </w:trPr>
        <w:tc>
          <w:tcPr>
            <w:tcW w:w="13544" w:type="dxa"/>
            <w:gridSpan w:val="9"/>
            <w:tcBorders>
              <w:top w:val="nil"/>
              <w:left w:val="nil"/>
              <w:bottom w:val="nil"/>
              <w:right w:val="nil"/>
            </w:tcBorders>
            <w:shd w:val="clear" w:color="auto" w:fill="auto"/>
            <w:hideMark/>
          </w:tcPr>
          <w:p w:rsidR="0096208D" w:rsidRPr="00B9477C" w:rsidP="0096208D" w14:paraId="36C6480D" w14:textId="77777777">
            <w:pPr>
              <w:widowControl/>
              <w:autoSpaceDE/>
              <w:autoSpaceDN/>
              <w:adjustRightInd/>
              <w:rPr>
                <w:color w:val="000000"/>
                <w:sz w:val="20"/>
                <w:szCs w:val="20"/>
              </w:rPr>
            </w:pPr>
            <w:r w:rsidRPr="00B9477C">
              <w:rPr>
                <w:color w:val="000000"/>
                <w:sz w:val="20"/>
                <w:szCs w:val="20"/>
                <w:vertAlign w:val="superscript"/>
              </w:rPr>
              <w:t>f</w:t>
            </w:r>
            <w:r w:rsidRPr="00B9477C">
              <w:rPr>
                <w:color w:val="000000"/>
                <w:sz w:val="20"/>
                <w:szCs w:val="20"/>
              </w:rPr>
              <w:t xml:space="preserve">  This</w:t>
            </w:r>
            <w:r w:rsidRPr="00B9477C">
              <w:rPr>
                <w:color w:val="000000"/>
                <w:sz w:val="20"/>
                <w:szCs w:val="20"/>
              </w:rPr>
              <w:t xml:space="preserve"> rule does not require semiannual reporting, just recordkeeping.</w:t>
            </w:r>
          </w:p>
        </w:tc>
      </w:tr>
      <w:tr w14:paraId="533BB432" w14:textId="77777777" w:rsidTr="003B231C">
        <w:tblPrEx>
          <w:tblW w:w="13544" w:type="dxa"/>
          <w:tblLook w:val="04A0"/>
        </w:tblPrEx>
        <w:trPr>
          <w:trHeight w:val="300"/>
        </w:trPr>
        <w:tc>
          <w:tcPr>
            <w:tcW w:w="13544" w:type="dxa"/>
            <w:gridSpan w:val="9"/>
            <w:tcBorders>
              <w:top w:val="nil"/>
              <w:left w:val="nil"/>
              <w:bottom w:val="nil"/>
              <w:right w:val="nil"/>
            </w:tcBorders>
            <w:shd w:val="clear" w:color="auto" w:fill="auto"/>
            <w:hideMark/>
          </w:tcPr>
          <w:p w:rsidR="0096208D" w:rsidRPr="00B9477C" w:rsidP="0096208D" w14:paraId="3D146A38" w14:textId="77777777">
            <w:pPr>
              <w:widowControl/>
              <w:autoSpaceDE/>
              <w:autoSpaceDN/>
              <w:adjustRightInd/>
              <w:rPr>
                <w:color w:val="000000"/>
                <w:sz w:val="20"/>
                <w:szCs w:val="20"/>
              </w:rPr>
            </w:pPr>
            <w:r w:rsidRPr="00B9477C">
              <w:rPr>
                <w:color w:val="000000"/>
                <w:sz w:val="20"/>
                <w:szCs w:val="20"/>
                <w:vertAlign w:val="superscript"/>
              </w:rPr>
              <w:t>g</w:t>
            </w:r>
            <w:r w:rsidRPr="00B9477C">
              <w:rPr>
                <w:color w:val="000000"/>
                <w:sz w:val="20"/>
                <w:szCs w:val="20"/>
              </w:rPr>
              <w:t xml:space="preserve">  We</w:t>
            </w:r>
            <w:r w:rsidRPr="00B9477C">
              <w:rPr>
                <w:color w:val="000000"/>
                <w:sz w:val="20"/>
                <w:szCs w:val="20"/>
              </w:rPr>
              <w:t xml:space="preserve"> assume it will take 0.25 hours per day over 350 days per year to record daily charging rates.</w:t>
            </w:r>
          </w:p>
        </w:tc>
      </w:tr>
      <w:tr w14:paraId="2EAFF645" w14:textId="77777777" w:rsidTr="003B231C">
        <w:tblPrEx>
          <w:tblW w:w="13544" w:type="dxa"/>
          <w:tblLook w:val="04A0"/>
        </w:tblPrEx>
        <w:trPr>
          <w:trHeight w:val="300"/>
        </w:trPr>
        <w:tc>
          <w:tcPr>
            <w:tcW w:w="13544" w:type="dxa"/>
            <w:gridSpan w:val="9"/>
            <w:tcBorders>
              <w:top w:val="nil"/>
              <w:left w:val="nil"/>
              <w:bottom w:val="nil"/>
              <w:right w:val="nil"/>
            </w:tcBorders>
            <w:shd w:val="clear" w:color="auto" w:fill="auto"/>
            <w:hideMark/>
          </w:tcPr>
          <w:p w:rsidR="0096208D" w:rsidRPr="00B9477C" w:rsidP="0096208D" w14:paraId="347CB170" w14:textId="77777777">
            <w:pPr>
              <w:widowControl/>
              <w:autoSpaceDE/>
              <w:autoSpaceDN/>
              <w:adjustRightInd/>
              <w:rPr>
                <w:color w:val="000000"/>
                <w:sz w:val="20"/>
                <w:szCs w:val="20"/>
              </w:rPr>
            </w:pPr>
            <w:r w:rsidRPr="00B9477C">
              <w:rPr>
                <w:color w:val="000000"/>
                <w:sz w:val="20"/>
                <w:szCs w:val="20"/>
                <w:vertAlign w:val="superscript"/>
              </w:rPr>
              <w:t>h</w:t>
            </w:r>
            <w:r w:rsidRPr="00B9477C">
              <w:rPr>
                <w:color w:val="000000"/>
                <w:sz w:val="20"/>
                <w:szCs w:val="20"/>
              </w:rPr>
              <w:t xml:space="preserve">  Totals</w:t>
            </w:r>
            <w:r w:rsidRPr="00B9477C">
              <w:rPr>
                <w:color w:val="000000"/>
                <w:sz w:val="20"/>
                <w:szCs w:val="20"/>
              </w:rPr>
              <w:t xml:space="preserve"> have been rounded to 3 significant figures. Figures may not add exactly due to rounding.</w:t>
            </w:r>
          </w:p>
        </w:tc>
      </w:tr>
    </w:tbl>
    <w:p w:rsidR="0067032A" w:rsidP="009F379B" w14:paraId="54F14D42" w14:textId="421CD978">
      <w:pPr>
        <w:outlineLvl w:val="0"/>
        <w:rPr>
          <w:b/>
          <w:bCs/>
          <w:color w:val="000000"/>
        </w:rPr>
      </w:pPr>
      <w:r>
        <w:rPr>
          <w:b/>
          <w:bCs/>
          <w:color w:val="000000"/>
        </w:rPr>
        <w:br w:type="page"/>
      </w:r>
      <w:r w:rsidRPr="00B9477C">
        <w:rPr>
          <w:b/>
          <w:bCs/>
          <w:color w:val="000000"/>
        </w:rPr>
        <w:t>Table 1b: Annual Respondent Burden and Cost for Publicly-Owned Incinerators – NSPS for Incinerators (40 CFR Part 60, Subpart E) (Renewal)</w:t>
      </w:r>
    </w:p>
    <w:p w:rsidR="0067032A" w:rsidP="0067032A" w14:paraId="482DB551" w14:textId="77777777">
      <w:pPr>
        <w:rPr>
          <w:b/>
          <w:bCs/>
          <w:color w:val="000000"/>
        </w:rPr>
      </w:pPr>
    </w:p>
    <w:tbl>
      <w:tblPr>
        <w:tblW w:w="13544" w:type="dxa"/>
        <w:tblLook w:val="04A0"/>
      </w:tblPr>
      <w:tblGrid>
        <w:gridCol w:w="3955"/>
        <w:gridCol w:w="1160"/>
        <w:gridCol w:w="1238"/>
        <w:gridCol w:w="1172"/>
        <w:gridCol w:w="1306"/>
        <w:gridCol w:w="1050"/>
        <w:gridCol w:w="1338"/>
        <w:gridCol w:w="1103"/>
        <w:gridCol w:w="1222"/>
      </w:tblGrid>
      <w:tr w14:paraId="424D05A4" w14:textId="77777777" w:rsidTr="000D5F8A">
        <w:tblPrEx>
          <w:tblW w:w="13544" w:type="dxa"/>
          <w:tblLook w:val="04A0"/>
        </w:tblPrEx>
        <w:trPr>
          <w:trHeight w:val="178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32A" w:rsidRPr="00B9477C" w:rsidP="003B231C" w14:paraId="1C91C430" w14:textId="77777777">
            <w:pPr>
              <w:widowControl/>
              <w:autoSpaceDE/>
              <w:autoSpaceDN/>
              <w:adjustRightInd/>
              <w:jc w:val="center"/>
              <w:rPr>
                <w:b/>
                <w:bCs/>
                <w:color w:val="000000"/>
                <w:sz w:val="20"/>
                <w:szCs w:val="20"/>
              </w:rPr>
            </w:pPr>
            <w:r w:rsidRPr="00B9477C">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67032A" w:rsidRPr="00B9477C" w:rsidP="003B231C" w14:paraId="1F201E29" w14:textId="77777777">
            <w:pPr>
              <w:widowControl/>
              <w:autoSpaceDE/>
              <w:autoSpaceDN/>
              <w:adjustRightInd/>
              <w:jc w:val="center"/>
              <w:rPr>
                <w:b/>
                <w:bCs/>
                <w:color w:val="000000"/>
                <w:sz w:val="20"/>
                <w:szCs w:val="20"/>
              </w:rPr>
            </w:pPr>
            <w:r w:rsidRPr="00B9477C">
              <w:rPr>
                <w:b/>
                <w:bCs/>
                <w:color w:val="000000"/>
                <w:sz w:val="20"/>
                <w:szCs w:val="20"/>
              </w:rPr>
              <w:t>(A)</w:t>
            </w:r>
            <w:r w:rsidRPr="00B9477C">
              <w:rPr>
                <w:b/>
                <w:bCs/>
                <w:color w:val="000000"/>
                <w:sz w:val="20"/>
                <w:szCs w:val="20"/>
              </w:rPr>
              <w:br/>
              <w:t>Technical person-hours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67032A" w:rsidRPr="00B9477C" w:rsidP="003B231C" w14:paraId="2E31D1A1" w14:textId="77777777">
            <w:pPr>
              <w:widowControl/>
              <w:autoSpaceDE/>
              <w:autoSpaceDN/>
              <w:adjustRightInd/>
              <w:jc w:val="center"/>
              <w:rPr>
                <w:b/>
                <w:bCs/>
                <w:color w:val="000000"/>
                <w:sz w:val="20"/>
                <w:szCs w:val="20"/>
              </w:rPr>
            </w:pPr>
            <w:r w:rsidRPr="00B9477C">
              <w:rPr>
                <w:b/>
                <w:bCs/>
                <w:color w:val="000000"/>
                <w:sz w:val="20"/>
                <w:szCs w:val="20"/>
              </w:rPr>
              <w:t>(B)</w:t>
            </w:r>
            <w:r w:rsidRPr="00B9477C">
              <w:rPr>
                <w:b/>
                <w:bCs/>
                <w:color w:val="000000"/>
                <w:sz w:val="20"/>
                <w:szCs w:val="20"/>
              </w:rPr>
              <w:br/>
              <w:t xml:space="preserve">No. of </w:t>
            </w:r>
            <w:r w:rsidRPr="00B9477C">
              <w:rPr>
                <w:b/>
                <w:bCs/>
                <w:color w:val="000000"/>
                <w:sz w:val="20"/>
                <w:szCs w:val="20"/>
              </w:rPr>
              <w:t>occurrences  per</w:t>
            </w:r>
            <w:r w:rsidRPr="00B9477C">
              <w:rPr>
                <w:b/>
                <w:bCs/>
                <w:color w:val="000000"/>
                <w:sz w:val="20"/>
                <w:szCs w:val="20"/>
              </w:rPr>
              <w:t xml:space="preserve">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67032A" w:rsidRPr="00B9477C" w:rsidP="003B231C" w14:paraId="4843D2F2" w14:textId="77777777">
            <w:pPr>
              <w:widowControl/>
              <w:autoSpaceDE/>
              <w:autoSpaceDN/>
              <w:adjustRightInd/>
              <w:jc w:val="center"/>
              <w:rPr>
                <w:b/>
                <w:bCs/>
                <w:color w:val="000000"/>
                <w:sz w:val="20"/>
                <w:szCs w:val="20"/>
              </w:rPr>
            </w:pPr>
            <w:r w:rsidRPr="00B9477C">
              <w:rPr>
                <w:b/>
                <w:bCs/>
                <w:color w:val="000000"/>
                <w:sz w:val="20"/>
                <w:szCs w:val="20"/>
              </w:rPr>
              <w:t>(C)</w:t>
            </w:r>
            <w:r w:rsidRPr="00B9477C">
              <w:rPr>
                <w:b/>
                <w:bCs/>
                <w:color w:val="000000"/>
                <w:sz w:val="20"/>
                <w:szCs w:val="20"/>
              </w:rPr>
              <w:br/>
              <w:t xml:space="preserve">Technical person-hours per respondent per year </w:t>
            </w:r>
            <w:r w:rsidRPr="00B9477C">
              <w:rPr>
                <w:b/>
                <w:bCs/>
                <w:color w:val="000000"/>
                <w:sz w:val="20"/>
                <w:szCs w:val="20"/>
              </w:rPr>
              <w:br/>
              <w:t>(C=</w:t>
            </w:r>
            <w:r w:rsidRPr="00B9477C">
              <w:rPr>
                <w:b/>
                <w:bCs/>
                <w:color w:val="000000"/>
                <w:sz w:val="20"/>
                <w:szCs w:val="20"/>
              </w:rPr>
              <w:t>AxB</w:t>
            </w:r>
            <w:r w:rsidRPr="00B9477C">
              <w:rPr>
                <w:b/>
                <w:bCs/>
                <w:color w:val="000000"/>
                <w:sz w:val="20"/>
                <w:szCs w:val="20"/>
              </w:rPr>
              <w:t>)</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67032A" w:rsidRPr="00B9477C" w:rsidP="003B231C" w14:paraId="6D00765D" w14:textId="77777777">
            <w:pPr>
              <w:widowControl/>
              <w:autoSpaceDE/>
              <w:autoSpaceDN/>
              <w:adjustRightInd/>
              <w:jc w:val="center"/>
              <w:rPr>
                <w:b/>
                <w:bCs/>
                <w:color w:val="000000"/>
                <w:sz w:val="20"/>
                <w:szCs w:val="20"/>
              </w:rPr>
            </w:pPr>
            <w:r w:rsidRPr="00B9477C">
              <w:rPr>
                <w:b/>
                <w:bCs/>
                <w:color w:val="000000"/>
                <w:sz w:val="20"/>
                <w:szCs w:val="20"/>
              </w:rPr>
              <w:t>(D)</w:t>
            </w:r>
            <w:r w:rsidRPr="00B9477C">
              <w:rPr>
                <w:b/>
                <w:bCs/>
                <w:color w:val="000000"/>
                <w:sz w:val="20"/>
                <w:szCs w:val="20"/>
              </w:rPr>
              <w:br/>
              <w:t xml:space="preserve">Respondents per year </w:t>
            </w:r>
            <w:r w:rsidRPr="00B9477C">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7032A" w:rsidRPr="00B9477C" w:rsidP="003B231C" w14:paraId="45C9AF91" w14:textId="77777777">
            <w:pPr>
              <w:widowControl/>
              <w:autoSpaceDE/>
              <w:autoSpaceDN/>
              <w:adjustRightInd/>
              <w:jc w:val="center"/>
              <w:rPr>
                <w:b/>
                <w:bCs/>
                <w:color w:val="000000"/>
                <w:sz w:val="20"/>
                <w:szCs w:val="20"/>
              </w:rPr>
            </w:pPr>
            <w:r w:rsidRPr="00B9477C">
              <w:rPr>
                <w:b/>
                <w:bCs/>
                <w:color w:val="000000"/>
                <w:sz w:val="20"/>
                <w:szCs w:val="20"/>
              </w:rPr>
              <w:t>(E)</w:t>
            </w:r>
            <w:r w:rsidRPr="00B9477C">
              <w:rPr>
                <w:b/>
                <w:bCs/>
                <w:color w:val="000000"/>
                <w:sz w:val="20"/>
                <w:szCs w:val="20"/>
              </w:rPr>
              <w:br/>
              <w:t>Technical hours per year</w:t>
            </w:r>
            <w:r w:rsidRPr="00B9477C">
              <w:rPr>
                <w:b/>
                <w:bCs/>
                <w:color w:val="000000"/>
                <w:sz w:val="20"/>
                <w:szCs w:val="20"/>
              </w:rPr>
              <w:br/>
              <w:t>(E=</w:t>
            </w:r>
            <w:r w:rsidRPr="00B9477C">
              <w:rPr>
                <w:b/>
                <w:bCs/>
                <w:color w:val="000000"/>
                <w:sz w:val="20"/>
                <w:szCs w:val="20"/>
              </w:rPr>
              <w:t>CxD</w:t>
            </w:r>
            <w:r w:rsidRPr="00B9477C">
              <w:rPr>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67032A" w:rsidRPr="00B9477C" w:rsidP="003B231C" w14:paraId="65612929" w14:textId="77777777">
            <w:pPr>
              <w:widowControl/>
              <w:autoSpaceDE/>
              <w:autoSpaceDN/>
              <w:adjustRightInd/>
              <w:jc w:val="center"/>
              <w:rPr>
                <w:b/>
                <w:bCs/>
                <w:color w:val="000000"/>
                <w:sz w:val="20"/>
                <w:szCs w:val="20"/>
              </w:rPr>
            </w:pPr>
            <w:r w:rsidRPr="00B9477C">
              <w:rPr>
                <w:b/>
                <w:bCs/>
                <w:color w:val="000000"/>
                <w:sz w:val="20"/>
                <w:szCs w:val="20"/>
              </w:rPr>
              <w:t>(F)</w:t>
            </w:r>
            <w:r w:rsidRPr="00B9477C">
              <w:rPr>
                <w:b/>
                <w:bCs/>
                <w:color w:val="000000"/>
                <w:sz w:val="20"/>
                <w:szCs w:val="20"/>
              </w:rPr>
              <w:br/>
              <w:t>Management hours per year (F=Ex0.05)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67032A" w:rsidRPr="00B9477C" w:rsidP="003B231C" w14:paraId="5B7501C7" w14:textId="77777777">
            <w:pPr>
              <w:widowControl/>
              <w:autoSpaceDE/>
              <w:autoSpaceDN/>
              <w:adjustRightInd/>
              <w:jc w:val="center"/>
              <w:rPr>
                <w:b/>
                <w:bCs/>
                <w:color w:val="000000"/>
                <w:sz w:val="20"/>
                <w:szCs w:val="20"/>
              </w:rPr>
            </w:pPr>
            <w:r w:rsidRPr="00B9477C">
              <w:rPr>
                <w:b/>
                <w:bCs/>
                <w:color w:val="000000"/>
                <w:sz w:val="20"/>
                <w:szCs w:val="20"/>
              </w:rPr>
              <w:t>(G)</w:t>
            </w:r>
            <w:r w:rsidRPr="00B9477C">
              <w:rPr>
                <w:b/>
                <w:bCs/>
                <w:color w:val="000000"/>
                <w:sz w:val="20"/>
                <w:szCs w:val="20"/>
              </w:rPr>
              <w:br/>
              <w:t>Clerical hours per year</w:t>
            </w:r>
            <w:r w:rsidRPr="00B9477C">
              <w:rPr>
                <w:b/>
                <w:bCs/>
                <w:color w:val="000000"/>
                <w:sz w:val="20"/>
                <w:szCs w:val="20"/>
              </w:rPr>
              <w:br/>
              <w:t>(G=Ex0.1)</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67032A" w:rsidRPr="00B9477C" w:rsidP="003B231C" w14:paraId="32D2211C" w14:textId="77777777">
            <w:pPr>
              <w:widowControl/>
              <w:autoSpaceDE/>
              <w:autoSpaceDN/>
              <w:adjustRightInd/>
              <w:jc w:val="center"/>
              <w:rPr>
                <w:b/>
                <w:bCs/>
                <w:color w:val="000000"/>
                <w:sz w:val="20"/>
                <w:szCs w:val="20"/>
              </w:rPr>
            </w:pPr>
            <w:r w:rsidRPr="00B9477C">
              <w:rPr>
                <w:b/>
                <w:bCs/>
                <w:color w:val="000000"/>
                <w:sz w:val="20"/>
                <w:szCs w:val="20"/>
              </w:rPr>
              <w:t>(H)</w:t>
            </w:r>
            <w:r w:rsidRPr="00B9477C">
              <w:rPr>
                <w:b/>
                <w:bCs/>
                <w:color w:val="000000"/>
                <w:sz w:val="20"/>
                <w:szCs w:val="20"/>
              </w:rPr>
              <w:br/>
              <w:t xml:space="preserve">Total cost per year ($) </w:t>
            </w:r>
            <w:r w:rsidRPr="00B9477C">
              <w:rPr>
                <w:b/>
                <w:bCs/>
                <w:color w:val="000000"/>
                <w:sz w:val="20"/>
                <w:szCs w:val="20"/>
                <w:vertAlign w:val="superscript"/>
              </w:rPr>
              <w:t>b</w:t>
            </w:r>
          </w:p>
        </w:tc>
      </w:tr>
      <w:tr w14:paraId="5278585D"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1FDE2F95" w14:textId="77777777">
            <w:pPr>
              <w:widowControl/>
              <w:autoSpaceDE/>
              <w:autoSpaceDN/>
              <w:adjustRightInd/>
              <w:rPr>
                <w:color w:val="000000"/>
                <w:sz w:val="20"/>
                <w:szCs w:val="20"/>
              </w:rPr>
            </w:pPr>
            <w:r w:rsidRPr="00B9477C">
              <w:rPr>
                <w:color w:val="000000"/>
                <w:sz w:val="20"/>
                <w:szCs w:val="20"/>
              </w:rPr>
              <w:t>1.  Applications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52F" w:rsidRPr="00B9477C" w:rsidP="0062652F" w14:paraId="29D43A27" w14:textId="17CA8851">
            <w:pPr>
              <w:widowControl/>
              <w:autoSpaceDE/>
              <w:autoSpaceDN/>
              <w:adjustRightInd/>
              <w:jc w:val="center"/>
              <w:rPr>
                <w:color w:val="000000"/>
                <w:sz w:val="20"/>
                <w:szCs w:val="20"/>
              </w:rPr>
            </w:pPr>
            <w:r>
              <w:rPr>
                <w:color w:val="000000"/>
                <w:sz w:val="20"/>
                <w:szCs w:val="20"/>
              </w:rPr>
              <w:t>N/A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4DC7A789" w14:textId="049173CA">
            <w:pPr>
              <w:widowControl/>
              <w:autoSpaceDE/>
              <w:autoSpaceDN/>
              <w:adjustRightInd/>
              <w:jc w:val="center"/>
              <w:rPr>
                <w:color w:val="000000"/>
                <w:sz w:val="20"/>
                <w:szCs w:val="20"/>
              </w:rPr>
            </w:pPr>
            <w:r>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7F73038A" w14:textId="593AFA4F">
            <w:pPr>
              <w:widowControl/>
              <w:autoSpaceDE/>
              <w:autoSpaceDN/>
              <w:adjustRightInd/>
              <w:jc w:val="center"/>
              <w:rPr>
                <w:color w:val="000000"/>
                <w:sz w:val="20"/>
                <w:szCs w:val="20"/>
              </w:rPr>
            </w:pPr>
            <w:r>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7A5BBDFD" w14:textId="67363589">
            <w:pPr>
              <w:widowControl/>
              <w:autoSpaceDE/>
              <w:autoSpaceDN/>
              <w:adjustRightInd/>
              <w:jc w:val="center"/>
              <w:rPr>
                <w:color w:val="000000"/>
                <w:sz w:val="20"/>
                <w:szCs w:val="20"/>
              </w:rPr>
            </w:pPr>
            <w:r>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2C9492AA" w14:textId="25B0C4DA">
            <w:pPr>
              <w:widowControl/>
              <w:autoSpaceDE/>
              <w:autoSpaceDN/>
              <w:adjustRightInd/>
              <w:jc w:val="center"/>
              <w:rPr>
                <w:color w:val="000000"/>
                <w:sz w:val="20"/>
                <w:szCs w:val="20"/>
              </w:rPr>
            </w:pPr>
            <w:r>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5ACB520E" w14:textId="097CB13F">
            <w:pPr>
              <w:widowControl/>
              <w:autoSpaceDE/>
              <w:autoSpaceDN/>
              <w:adjustRightInd/>
              <w:jc w:val="center"/>
              <w:rPr>
                <w:color w:val="000000"/>
                <w:sz w:val="20"/>
                <w:szCs w:val="20"/>
              </w:rPr>
            </w:pPr>
            <w:r>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4517DC2C" w14:textId="0FA86D65">
            <w:pPr>
              <w:widowControl/>
              <w:autoSpaceDE/>
              <w:autoSpaceDN/>
              <w:adjustRightInd/>
              <w:jc w:val="center"/>
              <w:rPr>
                <w:color w:val="000000"/>
                <w:sz w:val="20"/>
                <w:szCs w:val="20"/>
              </w:rPr>
            </w:pPr>
            <w:r>
              <w:rPr>
                <w:color w:val="000000"/>
                <w:sz w:val="20"/>
                <w:szCs w:val="20"/>
              </w:rPr>
              <w:t> </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3F664BD7" w14:textId="4B797550">
            <w:pPr>
              <w:widowControl/>
              <w:autoSpaceDE/>
              <w:autoSpaceDN/>
              <w:adjustRightInd/>
              <w:jc w:val="center"/>
              <w:rPr>
                <w:color w:val="000000"/>
                <w:sz w:val="20"/>
                <w:szCs w:val="20"/>
              </w:rPr>
            </w:pPr>
            <w:r>
              <w:rPr>
                <w:color w:val="000000"/>
                <w:sz w:val="20"/>
                <w:szCs w:val="20"/>
              </w:rPr>
              <w:t> </w:t>
            </w:r>
          </w:p>
        </w:tc>
      </w:tr>
      <w:tr w14:paraId="09A41519"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6DE2B8C8" w14:textId="77777777">
            <w:pPr>
              <w:widowControl/>
              <w:autoSpaceDE/>
              <w:autoSpaceDN/>
              <w:adjustRightInd/>
              <w:rPr>
                <w:color w:val="000000"/>
                <w:sz w:val="20"/>
                <w:szCs w:val="20"/>
              </w:rPr>
            </w:pPr>
            <w:r w:rsidRPr="00B9477C">
              <w:rPr>
                <w:color w:val="000000"/>
                <w:sz w:val="20"/>
                <w:szCs w:val="20"/>
              </w:rPr>
              <w:t>2.  Survey and Studies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2DD7B80F" w14:textId="0D964BB1">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47BCE467" w14:textId="59E27FAB">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34930BCD" w14:textId="6148B011">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08387CC9" w14:textId="3C975A10">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7A17DF2B" w14:textId="1566E225">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00D95EA6" w14:textId="26FE601D">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2E10BAAE" w14:textId="07B9F4A2">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52D67DC7" w14:textId="03EA91E5">
            <w:pPr>
              <w:widowControl/>
              <w:autoSpaceDE/>
              <w:autoSpaceDN/>
              <w:adjustRightInd/>
              <w:jc w:val="center"/>
              <w:rPr>
                <w:color w:val="000000"/>
                <w:sz w:val="20"/>
                <w:szCs w:val="20"/>
              </w:rPr>
            </w:pPr>
            <w:r>
              <w:rPr>
                <w:color w:val="000000"/>
                <w:sz w:val="20"/>
                <w:szCs w:val="20"/>
              </w:rPr>
              <w:t> </w:t>
            </w:r>
          </w:p>
        </w:tc>
      </w:tr>
      <w:tr w14:paraId="74932270"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76CA1B1F" w14:textId="77777777">
            <w:pPr>
              <w:widowControl/>
              <w:autoSpaceDE/>
              <w:autoSpaceDN/>
              <w:adjustRightInd/>
              <w:rPr>
                <w:color w:val="000000"/>
                <w:sz w:val="20"/>
                <w:szCs w:val="20"/>
              </w:rPr>
            </w:pPr>
            <w:r w:rsidRPr="00B9477C">
              <w:rPr>
                <w:color w:val="000000"/>
                <w:sz w:val="20"/>
                <w:szCs w:val="20"/>
              </w:rPr>
              <w:t>3.  Reporting Requirements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427F798F" w14:textId="58EBA3A8">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2F67422F" w14:textId="62F236FA">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2762D9BF" w14:textId="0133F196">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1648319B" w14:textId="40C7B606">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6AA3CA24" w14:textId="489ED64D">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288EC82E" w14:textId="10903047">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08A26548" w14:textId="0698C147">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59142318" w14:textId="2D3B7E16">
            <w:pPr>
              <w:widowControl/>
              <w:autoSpaceDE/>
              <w:autoSpaceDN/>
              <w:adjustRightInd/>
              <w:jc w:val="center"/>
              <w:rPr>
                <w:color w:val="000000"/>
                <w:sz w:val="20"/>
                <w:szCs w:val="20"/>
              </w:rPr>
            </w:pPr>
            <w:r>
              <w:rPr>
                <w:color w:val="000000"/>
                <w:sz w:val="20"/>
                <w:szCs w:val="20"/>
              </w:rPr>
              <w:t> </w:t>
            </w:r>
          </w:p>
        </w:tc>
      </w:tr>
      <w:tr w14:paraId="4FABD193"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4B9D10E8" w14:textId="77777777">
            <w:pPr>
              <w:widowControl/>
              <w:autoSpaceDE/>
              <w:autoSpaceDN/>
              <w:adjustRightInd/>
              <w:rPr>
                <w:color w:val="000000"/>
                <w:sz w:val="20"/>
                <w:szCs w:val="20"/>
              </w:rPr>
            </w:pPr>
            <w:r w:rsidRPr="00B9477C">
              <w:rPr>
                <w:color w:val="000000"/>
                <w:sz w:val="20"/>
                <w:szCs w:val="20"/>
              </w:rPr>
              <w:t xml:space="preserve">     A. Familiarize with regulatory requirements </w:t>
            </w:r>
            <w:r w:rsidRPr="00B9477C">
              <w:rPr>
                <w:color w:val="000000"/>
                <w:sz w:val="20"/>
                <w:szCs w:val="20"/>
                <w:vertAlign w:val="superscript"/>
              </w:rPr>
              <w:t>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639E759C" w14:textId="5E60DBCC">
            <w:pPr>
              <w:widowControl/>
              <w:autoSpaceDE/>
              <w:autoSpaceDN/>
              <w:adjustRightInd/>
              <w:jc w:val="center"/>
              <w:rPr>
                <w:color w:val="000000"/>
                <w:sz w:val="20"/>
                <w:szCs w:val="20"/>
              </w:rPr>
            </w:pPr>
            <w:r>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5112E000" w14:textId="44DCF7BA">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5C284347" w14:textId="6C187382">
            <w:pPr>
              <w:widowControl/>
              <w:autoSpaceDE/>
              <w:autoSpaceDN/>
              <w:adjustRightInd/>
              <w:jc w:val="center"/>
              <w:rPr>
                <w:color w:val="000000"/>
                <w:sz w:val="20"/>
                <w:szCs w:val="20"/>
              </w:rPr>
            </w:pPr>
            <w:r>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0FA9EE7C" w14:textId="0114335F">
            <w:pPr>
              <w:widowControl/>
              <w:autoSpaceDE/>
              <w:autoSpaceDN/>
              <w:adjustRightInd/>
              <w:jc w:val="center"/>
              <w:rPr>
                <w:color w:val="000000"/>
                <w:sz w:val="20"/>
                <w:szCs w:val="20"/>
              </w:rPr>
            </w:pPr>
            <w:r>
              <w:rPr>
                <w:color w:val="000000"/>
                <w:sz w:val="20"/>
                <w:szCs w:val="20"/>
              </w:rPr>
              <w:t>16</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052ECFE9" w14:textId="7F0381C6">
            <w:pPr>
              <w:widowControl/>
              <w:autoSpaceDE/>
              <w:autoSpaceDN/>
              <w:adjustRightInd/>
              <w:jc w:val="center"/>
              <w:rPr>
                <w:color w:val="000000"/>
                <w:sz w:val="20"/>
                <w:szCs w:val="20"/>
              </w:rPr>
            </w:pPr>
            <w:r>
              <w:rPr>
                <w:color w:val="000000"/>
                <w:sz w:val="20"/>
                <w:szCs w:val="20"/>
              </w:rPr>
              <w:t>16</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6FEACE58" w14:textId="449686F6">
            <w:pPr>
              <w:widowControl/>
              <w:autoSpaceDE/>
              <w:autoSpaceDN/>
              <w:adjustRightInd/>
              <w:jc w:val="center"/>
              <w:rPr>
                <w:color w:val="000000"/>
                <w:sz w:val="20"/>
                <w:szCs w:val="20"/>
              </w:rPr>
            </w:pPr>
            <w:r>
              <w:rPr>
                <w:color w:val="000000"/>
                <w:sz w:val="20"/>
                <w:szCs w:val="20"/>
              </w:rPr>
              <w:t>0.8</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1DFB08B9" w14:textId="5DC45E50">
            <w:pPr>
              <w:widowControl/>
              <w:autoSpaceDE/>
              <w:autoSpaceDN/>
              <w:adjustRightInd/>
              <w:jc w:val="center"/>
              <w:rPr>
                <w:color w:val="000000"/>
                <w:sz w:val="20"/>
                <w:szCs w:val="20"/>
              </w:rPr>
            </w:pPr>
            <w:r>
              <w:rPr>
                <w:color w:val="000000"/>
                <w:sz w:val="20"/>
                <w:szCs w:val="20"/>
              </w:rPr>
              <w:t>1.6</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428A5356" w14:textId="5162FFD3">
            <w:pPr>
              <w:widowControl/>
              <w:autoSpaceDE/>
              <w:autoSpaceDN/>
              <w:adjustRightInd/>
              <w:jc w:val="center"/>
              <w:rPr>
                <w:color w:val="000000"/>
                <w:sz w:val="20"/>
                <w:szCs w:val="20"/>
              </w:rPr>
            </w:pPr>
            <w:r>
              <w:rPr>
                <w:color w:val="000000"/>
                <w:sz w:val="20"/>
                <w:szCs w:val="20"/>
              </w:rPr>
              <w:t xml:space="preserve">$939.71 </w:t>
            </w:r>
          </w:p>
        </w:tc>
      </w:tr>
      <w:tr w14:paraId="1AACC05E"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0D93CB3F" w14:textId="77777777">
            <w:pPr>
              <w:widowControl/>
              <w:autoSpaceDE/>
              <w:autoSpaceDN/>
              <w:adjustRightInd/>
              <w:rPr>
                <w:color w:val="000000"/>
                <w:sz w:val="20"/>
                <w:szCs w:val="20"/>
              </w:rPr>
            </w:pPr>
            <w:r w:rsidRPr="00B9477C">
              <w:rPr>
                <w:color w:val="000000"/>
                <w:sz w:val="20"/>
                <w:szCs w:val="20"/>
              </w:rPr>
              <w:t xml:space="preserve">     B. Required activities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79E8F75D" w14:textId="5DFD168B">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7966B5EC" w14:textId="5156CAFB">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745E2AC6" w14:textId="09B5DC06">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5B9BDA80" w14:textId="20C687AE">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051A41FC" w14:textId="7B4FEC35">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5B622016" w14:textId="4425B0D4">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5E75C707" w14:textId="74FD8D5A">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67614BFB" w14:textId="3E24BBD1">
            <w:pPr>
              <w:widowControl/>
              <w:autoSpaceDE/>
              <w:autoSpaceDN/>
              <w:adjustRightInd/>
              <w:jc w:val="center"/>
              <w:rPr>
                <w:color w:val="000000"/>
                <w:sz w:val="20"/>
                <w:szCs w:val="20"/>
              </w:rPr>
            </w:pPr>
            <w:r>
              <w:rPr>
                <w:color w:val="000000"/>
                <w:sz w:val="20"/>
                <w:szCs w:val="20"/>
              </w:rPr>
              <w:t> </w:t>
            </w:r>
          </w:p>
        </w:tc>
      </w:tr>
      <w:tr w14:paraId="088F4D12"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705C8400" w14:textId="77777777">
            <w:pPr>
              <w:widowControl/>
              <w:autoSpaceDE/>
              <w:autoSpaceDN/>
              <w:adjustRightInd/>
              <w:rPr>
                <w:color w:val="000000"/>
                <w:sz w:val="20"/>
                <w:szCs w:val="20"/>
              </w:rPr>
            </w:pPr>
            <w:r w:rsidRPr="00B9477C">
              <w:rPr>
                <w:color w:val="000000"/>
                <w:sz w:val="20"/>
                <w:szCs w:val="20"/>
              </w:rPr>
              <w:t xml:space="preserve">          Initial performance test </w:t>
            </w:r>
            <w:r w:rsidRPr="00B9477C">
              <w:rPr>
                <w:color w:val="000000"/>
                <w:sz w:val="20"/>
                <w:szCs w:val="20"/>
                <w:vertAlign w:val="superscript"/>
              </w:rPr>
              <w:t>d, 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2840FA80" w14:textId="22462029">
            <w:pPr>
              <w:widowControl/>
              <w:autoSpaceDE/>
              <w:autoSpaceDN/>
              <w:adjustRightInd/>
              <w:jc w:val="center"/>
              <w:rPr>
                <w:color w:val="000000"/>
                <w:sz w:val="20"/>
                <w:szCs w:val="20"/>
              </w:rPr>
            </w:pPr>
            <w:r>
              <w:rPr>
                <w:color w:val="000000"/>
                <w:sz w:val="20"/>
                <w:szCs w:val="20"/>
              </w:rPr>
              <w:t>200</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5FD6B5C6" w14:textId="774C998F">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4B084C63" w14:textId="50AC0CE4">
            <w:pPr>
              <w:widowControl/>
              <w:autoSpaceDE/>
              <w:autoSpaceDN/>
              <w:adjustRightInd/>
              <w:jc w:val="center"/>
              <w:rPr>
                <w:color w:val="000000"/>
                <w:sz w:val="20"/>
                <w:szCs w:val="20"/>
              </w:rPr>
            </w:pPr>
            <w:r>
              <w:rPr>
                <w:color w:val="000000"/>
                <w:sz w:val="20"/>
                <w:szCs w:val="20"/>
              </w:rPr>
              <w:t>200</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18675B8B" w14:textId="73777019">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502F9459" w14:textId="48147727">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4C5B04A8" w14:textId="542BE79C">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5ACE7134" w14:textId="336140B6">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3CD9BF5E" w14:textId="34FC5551">
            <w:pPr>
              <w:widowControl/>
              <w:autoSpaceDE/>
              <w:autoSpaceDN/>
              <w:adjustRightInd/>
              <w:jc w:val="center"/>
              <w:rPr>
                <w:color w:val="000000"/>
                <w:sz w:val="20"/>
                <w:szCs w:val="20"/>
              </w:rPr>
            </w:pPr>
            <w:r>
              <w:rPr>
                <w:color w:val="000000"/>
                <w:sz w:val="20"/>
                <w:szCs w:val="20"/>
              </w:rPr>
              <w:t xml:space="preserve">$0 </w:t>
            </w:r>
          </w:p>
        </w:tc>
      </w:tr>
      <w:tr w14:paraId="09B15DF9"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7C8C6FCC" w14:textId="77777777">
            <w:pPr>
              <w:widowControl/>
              <w:autoSpaceDE/>
              <w:autoSpaceDN/>
              <w:adjustRightInd/>
              <w:rPr>
                <w:color w:val="000000"/>
                <w:sz w:val="20"/>
                <w:szCs w:val="20"/>
              </w:rPr>
            </w:pPr>
            <w:r w:rsidRPr="00B9477C">
              <w:rPr>
                <w:color w:val="000000"/>
                <w:sz w:val="20"/>
                <w:szCs w:val="20"/>
              </w:rPr>
              <w:t xml:space="preserve">     C. Create information on performance test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32A9D128" w14:textId="4F61DE0A">
            <w:pPr>
              <w:widowControl/>
              <w:autoSpaceDE/>
              <w:autoSpaceDN/>
              <w:adjustRightInd/>
              <w:jc w:val="center"/>
              <w:rPr>
                <w:color w:val="000000"/>
                <w:sz w:val="20"/>
                <w:szCs w:val="20"/>
              </w:rPr>
            </w:pPr>
            <w:r>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37C9C2AC" w14:textId="789008C3">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523E23D7" w14:textId="48AD0698">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34F1C367" w14:textId="30E2C279">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39E20728" w14:textId="064B59DA">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2F3960F9" w14:textId="13C2B506">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474A0952" w14:textId="2FA75CD4">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7E5478F5" w14:textId="42A10CF4">
            <w:pPr>
              <w:widowControl/>
              <w:autoSpaceDE/>
              <w:autoSpaceDN/>
              <w:adjustRightInd/>
              <w:jc w:val="center"/>
              <w:rPr>
                <w:color w:val="000000"/>
                <w:sz w:val="20"/>
                <w:szCs w:val="20"/>
              </w:rPr>
            </w:pPr>
            <w:r>
              <w:rPr>
                <w:color w:val="000000"/>
                <w:sz w:val="20"/>
                <w:szCs w:val="20"/>
              </w:rPr>
              <w:t> </w:t>
            </w:r>
          </w:p>
        </w:tc>
      </w:tr>
      <w:tr w14:paraId="59941634"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746EBC72" w14:textId="77777777">
            <w:pPr>
              <w:widowControl/>
              <w:autoSpaceDE/>
              <w:autoSpaceDN/>
              <w:adjustRightInd/>
              <w:rPr>
                <w:color w:val="000000"/>
                <w:sz w:val="20"/>
                <w:szCs w:val="20"/>
              </w:rPr>
            </w:pPr>
            <w:r w:rsidRPr="00B9477C">
              <w:rPr>
                <w:color w:val="000000"/>
                <w:sz w:val="20"/>
                <w:szCs w:val="20"/>
              </w:rPr>
              <w:t xml:space="preserve">     D. Gather existing information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57405AF2" w14:textId="377AC19C">
            <w:pPr>
              <w:widowControl/>
              <w:autoSpaceDE/>
              <w:autoSpaceDN/>
              <w:adjustRightInd/>
              <w:jc w:val="center"/>
              <w:rPr>
                <w:color w:val="000000"/>
                <w:sz w:val="20"/>
                <w:szCs w:val="20"/>
              </w:rPr>
            </w:pPr>
            <w:r>
              <w:rPr>
                <w:color w:val="000000"/>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5AEDE7BB" w14:textId="7B6256C2">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73DFC766" w14:textId="06A74F8F">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6AF1856B" w14:textId="5BA3D6D2">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4E985354" w14:textId="37752722">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44C1A84A" w14:textId="246B0BF6">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5461F280" w14:textId="39B69038">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4CA10D9D" w14:textId="2BC7827F">
            <w:pPr>
              <w:widowControl/>
              <w:autoSpaceDE/>
              <w:autoSpaceDN/>
              <w:adjustRightInd/>
              <w:jc w:val="center"/>
              <w:rPr>
                <w:color w:val="000000"/>
                <w:sz w:val="20"/>
                <w:szCs w:val="20"/>
              </w:rPr>
            </w:pPr>
            <w:r>
              <w:rPr>
                <w:color w:val="000000"/>
                <w:sz w:val="20"/>
                <w:szCs w:val="20"/>
              </w:rPr>
              <w:t> </w:t>
            </w:r>
          </w:p>
        </w:tc>
      </w:tr>
      <w:tr w14:paraId="3BEA0439"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21249E63" w14:textId="77777777">
            <w:pPr>
              <w:widowControl/>
              <w:autoSpaceDE/>
              <w:autoSpaceDN/>
              <w:adjustRightInd/>
              <w:rPr>
                <w:color w:val="000000"/>
                <w:sz w:val="20"/>
                <w:szCs w:val="20"/>
              </w:rPr>
            </w:pPr>
            <w:r w:rsidRPr="00B9477C">
              <w:rPr>
                <w:color w:val="000000"/>
                <w:sz w:val="20"/>
                <w:szCs w:val="20"/>
              </w:rPr>
              <w:t xml:space="preserve">     E.  Write Report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14DCF91C" w14:textId="1FE606EC">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7C4D6309" w14:textId="56A45BD5">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3FDD557E" w14:textId="7A63DAE2">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29259B1E" w14:textId="63D10E81">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22BC874C" w14:textId="6626552F">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359F2755" w14:textId="679EE29C">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35B4AE9D" w14:textId="55686226">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6F9B827E" w14:textId="208A1FBA">
            <w:pPr>
              <w:widowControl/>
              <w:autoSpaceDE/>
              <w:autoSpaceDN/>
              <w:adjustRightInd/>
              <w:jc w:val="center"/>
              <w:rPr>
                <w:color w:val="000000"/>
                <w:sz w:val="20"/>
                <w:szCs w:val="20"/>
              </w:rPr>
            </w:pPr>
            <w:r>
              <w:rPr>
                <w:color w:val="000000"/>
                <w:sz w:val="20"/>
                <w:szCs w:val="20"/>
              </w:rPr>
              <w:t> </w:t>
            </w:r>
          </w:p>
        </w:tc>
      </w:tr>
      <w:tr w14:paraId="01E82EAF"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1BB0E0A4" w14:textId="77777777">
            <w:pPr>
              <w:widowControl/>
              <w:autoSpaceDE/>
              <w:autoSpaceDN/>
              <w:adjustRightInd/>
              <w:rPr>
                <w:color w:val="000000"/>
                <w:sz w:val="20"/>
                <w:szCs w:val="20"/>
              </w:rPr>
            </w:pPr>
            <w:r w:rsidRPr="00B9477C">
              <w:rPr>
                <w:color w:val="000000"/>
                <w:sz w:val="20"/>
                <w:szCs w:val="20"/>
              </w:rPr>
              <w:t xml:space="preserve">          Notification of construction/ reconstruction </w:t>
            </w:r>
            <w:r w:rsidRPr="00B9477C">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6BA6B690" w14:textId="6DEFE6D4">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75B69AFC" w14:textId="27773F10">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7964AC4E" w14:textId="24BB1FF5">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263328CB" w14:textId="39C5B6FF">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13B0C259" w14:textId="710A28EE">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7F1C988F" w14:textId="2DD11990">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0715AA0D" w14:textId="49CE80C1">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65297130" w14:textId="122E44FB">
            <w:pPr>
              <w:widowControl/>
              <w:autoSpaceDE/>
              <w:autoSpaceDN/>
              <w:adjustRightInd/>
              <w:jc w:val="center"/>
              <w:rPr>
                <w:color w:val="000000"/>
                <w:sz w:val="20"/>
                <w:szCs w:val="20"/>
              </w:rPr>
            </w:pPr>
            <w:r>
              <w:rPr>
                <w:color w:val="000000"/>
                <w:sz w:val="20"/>
                <w:szCs w:val="20"/>
              </w:rPr>
              <w:t xml:space="preserve">$0 </w:t>
            </w:r>
          </w:p>
        </w:tc>
      </w:tr>
      <w:tr w14:paraId="61F7797E"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4353A6CC" w14:textId="77777777">
            <w:pPr>
              <w:widowControl/>
              <w:autoSpaceDE/>
              <w:autoSpaceDN/>
              <w:adjustRightInd/>
              <w:rPr>
                <w:color w:val="000000"/>
                <w:sz w:val="20"/>
                <w:szCs w:val="20"/>
              </w:rPr>
            </w:pPr>
            <w:r w:rsidRPr="00B9477C">
              <w:rPr>
                <w:color w:val="000000"/>
                <w:sz w:val="20"/>
                <w:szCs w:val="20"/>
              </w:rPr>
              <w:t xml:space="preserve">          Notification of actual startup </w:t>
            </w:r>
            <w:r w:rsidRPr="00B9477C">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7B32B4ED" w14:textId="141914FF">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6353F09D" w14:textId="21473CE0">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2642B571" w14:textId="44F726BB">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683773EF" w14:textId="5895A71A">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32678765" w14:textId="0038821E">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48C1F2ED" w14:textId="12E45B12">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539141A4" w14:textId="5D866E6C">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06901EBA" w14:textId="094705E0">
            <w:pPr>
              <w:widowControl/>
              <w:autoSpaceDE/>
              <w:autoSpaceDN/>
              <w:adjustRightInd/>
              <w:jc w:val="center"/>
              <w:rPr>
                <w:color w:val="000000"/>
                <w:sz w:val="20"/>
                <w:szCs w:val="20"/>
              </w:rPr>
            </w:pPr>
            <w:r>
              <w:rPr>
                <w:color w:val="000000"/>
                <w:sz w:val="20"/>
                <w:szCs w:val="20"/>
              </w:rPr>
              <w:t xml:space="preserve">$0 </w:t>
            </w:r>
          </w:p>
        </w:tc>
      </w:tr>
      <w:tr w14:paraId="2D3A9D88" w14:textId="77777777" w:rsidTr="00360B2F">
        <w:tblPrEx>
          <w:tblW w:w="13544" w:type="dxa"/>
          <w:tblLook w:val="04A0"/>
        </w:tblPrEx>
        <w:trPr>
          <w:trHeight w:val="51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6DFCD241" w14:textId="77777777">
            <w:pPr>
              <w:widowControl/>
              <w:autoSpaceDE/>
              <w:autoSpaceDN/>
              <w:adjustRightInd/>
              <w:rPr>
                <w:color w:val="000000"/>
                <w:sz w:val="20"/>
                <w:szCs w:val="20"/>
              </w:rPr>
            </w:pPr>
            <w:r w:rsidRPr="00B9477C">
              <w:rPr>
                <w:color w:val="000000"/>
                <w:sz w:val="20"/>
                <w:szCs w:val="20"/>
              </w:rPr>
              <w:t xml:space="preserve">          Notification of physical and operational changes which may increase emission rates of any regulated pollutants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171AEEA4" w14:textId="04B929DC">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7F41DA1F" w14:textId="4E879B56">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1C59E195" w14:textId="435F17D8">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3F2FD098" w14:textId="32229EFF">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28622B4A" w14:textId="753A7B31">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59238814" w14:textId="5F950FD8">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43284B12" w14:textId="748DB3D9">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7BD4C947" w14:textId="7B3978A0">
            <w:pPr>
              <w:widowControl/>
              <w:autoSpaceDE/>
              <w:autoSpaceDN/>
              <w:adjustRightInd/>
              <w:jc w:val="center"/>
              <w:rPr>
                <w:color w:val="000000"/>
                <w:sz w:val="20"/>
                <w:szCs w:val="20"/>
              </w:rPr>
            </w:pPr>
            <w:r>
              <w:rPr>
                <w:color w:val="000000"/>
                <w:sz w:val="20"/>
                <w:szCs w:val="20"/>
              </w:rPr>
              <w:t xml:space="preserve">$0 </w:t>
            </w:r>
          </w:p>
        </w:tc>
      </w:tr>
      <w:tr w14:paraId="128C0F71"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3CBA443F" w14:textId="77777777">
            <w:pPr>
              <w:widowControl/>
              <w:autoSpaceDE/>
              <w:autoSpaceDN/>
              <w:adjustRightInd/>
              <w:rPr>
                <w:color w:val="000000"/>
                <w:sz w:val="20"/>
                <w:szCs w:val="20"/>
              </w:rPr>
            </w:pPr>
            <w:r w:rsidRPr="00B9477C">
              <w:rPr>
                <w:color w:val="000000"/>
                <w:sz w:val="20"/>
                <w:szCs w:val="20"/>
              </w:rPr>
              <w:t xml:space="preserve">          Notification of initial performance test </w:t>
            </w:r>
            <w:r w:rsidRPr="00B9477C">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50D8F68F" w14:textId="66D5886F">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2E77A557" w14:textId="28E00356">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3F0EC8D5" w14:textId="34ECBB22">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353B5F22" w14:textId="78D3C65D">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41BD6754" w14:textId="6F6DD4C5">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1A31E267" w14:textId="6388747D">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06C73794" w14:textId="04E9C10C">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23ABD80C" w14:textId="169F907A">
            <w:pPr>
              <w:widowControl/>
              <w:autoSpaceDE/>
              <w:autoSpaceDN/>
              <w:adjustRightInd/>
              <w:jc w:val="center"/>
              <w:rPr>
                <w:color w:val="000000"/>
                <w:sz w:val="20"/>
                <w:szCs w:val="20"/>
              </w:rPr>
            </w:pPr>
            <w:r>
              <w:rPr>
                <w:color w:val="000000"/>
                <w:sz w:val="20"/>
                <w:szCs w:val="20"/>
              </w:rPr>
              <w:t xml:space="preserve">$0 </w:t>
            </w:r>
          </w:p>
        </w:tc>
      </w:tr>
      <w:tr w14:paraId="60B9A89A"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223915AE" w14:textId="77777777">
            <w:pPr>
              <w:widowControl/>
              <w:autoSpaceDE/>
              <w:autoSpaceDN/>
              <w:adjustRightInd/>
              <w:rPr>
                <w:color w:val="000000"/>
                <w:sz w:val="20"/>
                <w:szCs w:val="20"/>
              </w:rPr>
            </w:pPr>
            <w:r w:rsidRPr="00B9477C">
              <w:rPr>
                <w:color w:val="000000"/>
                <w:sz w:val="20"/>
                <w:szCs w:val="20"/>
              </w:rPr>
              <w:t xml:space="preserve">          Report of initial performance test results </w:t>
            </w:r>
            <w:r w:rsidRPr="00B9477C">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03016D76" w14:textId="027644C2">
            <w:pPr>
              <w:widowControl/>
              <w:autoSpaceDE/>
              <w:autoSpaceDN/>
              <w:adjustRightInd/>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68D0F2A6" w14:textId="0E386EF1">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32F9BFA5" w14:textId="2604CA54">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3239F8A8" w14:textId="20D2BA88">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75050518" w14:textId="4F4AA7DB">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5CA14F2C" w14:textId="7E165C17">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336722BA" w14:textId="3AD7CEE6">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16AC07F3" w14:textId="042920CE">
            <w:pPr>
              <w:widowControl/>
              <w:autoSpaceDE/>
              <w:autoSpaceDN/>
              <w:adjustRightInd/>
              <w:jc w:val="center"/>
              <w:rPr>
                <w:color w:val="000000"/>
                <w:sz w:val="20"/>
                <w:szCs w:val="20"/>
              </w:rPr>
            </w:pPr>
            <w:r>
              <w:rPr>
                <w:color w:val="000000"/>
                <w:sz w:val="20"/>
                <w:szCs w:val="20"/>
              </w:rPr>
              <w:t xml:space="preserve">$0 </w:t>
            </w:r>
          </w:p>
        </w:tc>
      </w:tr>
      <w:tr w14:paraId="7BB6D6C3"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4D86060B" w14:textId="77777777">
            <w:pPr>
              <w:widowControl/>
              <w:autoSpaceDE/>
              <w:autoSpaceDN/>
              <w:adjustRightInd/>
              <w:rPr>
                <w:color w:val="000000"/>
                <w:sz w:val="20"/>
                <w:szCs w:val="20"/>
              </w:rPr>
            </w:pPr>
            <w:r w:rsidRPr="00B9477C">
              <w:rPr>
                <w:color w:val="000000"/>
                <w:sz w:val="20"/>
                <w:szCs w:val="20"/>
              </w:rPr>
              <w:t xml:space="preserve">          Compliance status reports </w:t>
            </w:r>
            <w:r w:rsidRPr="00B9477C">
              <w:rPr>
                <w:color w:val="000000"/>
                <w:sz w:val="20"/>
                <w:szCs w:val="20"/>
                <w:vertAlign w:val="superscript"/>
              </w:rPr>
              <w:t>f</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29A2B5A1" w14:textId="38DC2ABF">
            <w:pPr>
              <w:widowControl/>
              <w:autoSpaceDE/>
              <w:autoSpaceDN/>
              <w:adjustRightInd/>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621EAEF6" w14:textId="7160A5CB">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4E2B0C87" w14:textId="23C556BB">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648C65DE" w14:textId="649D12AE">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792CD2C8" w14:textId="78E299BD">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479F3A64" w14:textId="2830E385">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428FF25C" w14:textId="76952288">
            <w:pPr>
              <w:widowControl/>
              <w:autoSpaceDE/>
              <w:autoSpaceDN/>
              <w:adjustRightInd/>
              <w:jc w:val="center"/>
              <w:rPr>
                <w:color w:val="000000"/>
                <w:sz w:val="20"/>
                <w:szCs w:val="20"/>
              </w:rPr>
            </w:pPr>
            <w:r>
              <w:rPr>
                <w:color w:val="000000"/>
                <w:sz w:val="20"/>
                <w:szCs w:val="20"/>
              </w:rPr>
              <w:t>0</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275179B5" w14:textId="525AA49B">
            <w:pPr>
              <w:widowControl/>
              <w:autoSpaceDE/>
              <w:autoSpaceDN/>
              <w:adjustRightInd/>
              <w:jc w:val="center"/>
              <w:rPr>
                <w:color w:val="000000"/>
                <w:sz w:val="20"/>
                <w:szCs w:val="20"/>
              </w:rPr>
            </w:pPr>
            <w:r>
              <w:rPr>
                <w:color w:val="000000"/>
                <w:sz w:val="20"/>
                <w:szCs w:val="20"/>
              </w:rPr>
              <w:t xml:space="preserve">$0 </w:t>
            </w:r>
          </w:p>
        </w:tc>
      </w:tr>
      <w:tr w14:paraId="2CD99E4F" w14:textId="77777777" w:rsidTr="000D5F8A">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3059F804" w14:textId="77777777">
            <w:pPr>
              <w:widowControl/>
              <w:autoSpaceDE/>
              <w:autoSpaceDN/>
              <w:adjustRightInd/>
              <w:rPr>
                <w:b/>
                <w:bCs/>
                <w:i/>
                <w:iCs/>
                <w:color w:val="000000"/>
                <w:sz w:val="20"/>
                <w:szCs w:val="20"/>
              </w:rPr>
            </w:pPr>
            <w:r w:rsidRPr="00B9477C">
              <w:rPr>
                <w:b/>
                <w:bCs/>
                <w:i/>
                <w:iCs/>
                <w:color w:val="000000"/>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vAlign w:val="center"/>
            <w:hideMark/>
          </w:tcPr>
          <w:p w:rsidR="0062652F" w:rsidRPr="00B9477C" w:rsidP="0062652F" w14:paraId="068C90FE" w14:textId="77777777">
            <w:pPr>
              <w:widowControl/>
              <w:autoSpaceDE/>
              <w:autoSpaceDN/>
              <w:adjustRightInd/>
              <w:jc w:val="center"/>
              <w:rPr>
                <w:color w:val="000000"/>
                <w:sz w:val="20"/>
                <w:szCs w:val="20"/>
              </w:rPr>
            </w:pPr>
            <w:r w:rsidRPr="00B9477C">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59A30417" w14:textId="77777777">
            <w:pPr>
              <w:widowControl/>
              <w:autoSpaceDE/>
              <w:autoSpaceDN/>
              <w:adjustRightInd/>
              <w:jc w:val="center"/>
              <w:rPr>
                <w:color w:val="000000"/>
                <w:sz w:val="20"/>
                <w:szCs w:val="20"/>
              </w:rPr>
            </w:pPr>
            <w:r w:rsidRPr="00B9477C">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5DE0B973" w14:textId="77777777">
            <w:pPr>
              <w:widowControl/>
              <w:autoSpaceDE/>
              <w:autoSpaceDN/>
              <w:adjustRightInd/>
              <w:jc w:val="center"/>
              <w:rPr>
                <w:color w:val="000000"/>
                <w:sz w:val="20"/>
                <w:szCs w:val="20"/>
              </w:rPr>
            </w:pPr>
            <w:r w:rsidRPr="00B9477C">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11375B7A" w14:textId="77777777">
            <w:pPr>
              <w:widowControl/>
              <w:autoSpaceDE/>
              <w:autoSpaceDN/>
              <w:adjustRightInd/>
              <w:jc w:val="center"/>
              <w:rPr>
                <w:color w:val="000000"/>
                <w:sz w:val="20"/>
                <w:szCs w:val="20"/>
              </w:rPr>
            </w:pPr>
            <w:r w:rsidRPr="00B9477C">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13BD23FA" w14:textId="1C7EA83B">
            <w:pPr>
              <w:widowControl/>
              <w:autoSpaceDE/>
              <w:autoSpaceDN/>
              <w:adjustRightInd/>
              <w:jc w:val="center"/>
              <w:rPr>
                <w:b/>
                <w:bCs/>
                <w:color w:val="000000"/>
                <w:sz w:val="20"/>
                <w:szCs w:val="20"/>
              </w:rPr>
            </w:pPr>
            <w:r>
              <w:rPr>
                <w:b/>
                <w:bCs/>
                <w:color w:val="000000"/>
                <w:sz w:val="20"/>
                <w:szCs w:val="20"/>
              </w:rPr>
              <w:t>18</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5A19DA54" w14:textId="31083635">
            <w:pPr>
              <w:widowControl/>
              <w:autoSpaceDE/>
              <w:autoSpaceDN/>
              <w:adjustRightInd/>
              <w:jc w:val="center"/>
              <w:rPr>
                <w:b/>
                <w:bCs/>
                <w:color w:val="000000"/>
                <w:sz w:val="20"/>
                <w:szCs w:val="20"/>
              </w:rPr>
            </w:pPr>
            <w:r w:rsidRPr="00B9477C">
              <w:rPr>
                <w:b/>
                <w:bCs/>
                <w:color w:val="000000"/>
                <w:sz w:val="20"/>
                <w:szCs w:val="20"/>
              </w:rPr>
              <w:t>$</w:t>
            </w:r>
            <w:r w:rsidR="001D0D01">
              <w:rPr>
                <w:b/>
                <w:bCs/>
                <w:color w:val="000000"/>
                <w:sz w:val="20"/>
                <w:szCs w:val="20"/>
              </w:rPr>
              <w:t>940</w:t>
            </w:r>
          </w:p>
        </w:tc>
      </w:tr>
      <w:tr w14:paraId="05367CD5" w14:textId="77777777" w:rsidTr="000D5F8A">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339B15B7" w14:textId="77777777">
            <w:pPr>
              <w:widowControl/>
              <w:autoSpaceDE/>
              <w:autoSpaceDN/>
              <w:adjustRightInd/>
              <w:rPr>
                <w:color w:val="000000"/>
                <w:sz w:val="20"/>
                <w:szCs w:val="20"/>
              </w:rPr>
            </w:pPr>
            <w:r w:rsidRPr="00B9477C">
              <w:rPr>
                <w:color w:val="000000"/>
                <w:sz w:val="20"/>
                <w:szCs w:val="20"/>
              </w:rPr>
              <w:t>4.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rsidR="0062652F" w:rsidRPr="00B9477C" w:rsidP="0062652F" w14:paraId="5F9CDF3A" w14:textId="77777777">
            <w:pPr>
              <w:widowControl/>
              <w:autoSpaceDE/>
              <w:autoSpaceDN/>
              <w:adjustRightInd/>
              <w:jc w:val="center"/>
              <w:rPr>
                <w:color w:val="000000"/>
                <w:sz w:val="20"/>
                <w:szCs w:val="20"/>
              </w:rPr>
            </w:pPr>
            <w:r w:rsidRPr="00B9477C">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202C946E" w14:textId="77777777">
            <w:pPr>
              <w:widowControl/>
              <w:autoSpaceDE/>
              <w:autoSpaceDN/>
              <w:adjustRightInd/>
              <w:jc w:val="center"/>
              <w:rPr>
                <w:color w:val="000000"/>
                <w:sz w:val="20"/>
                <w:szCs w:val="20"/>
              </w:rPr>
            </w:pPr>
            <w:r w:rsidRPr="00B9477C">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69470A10" w14:textId="77777777">
            <w:pPr>
              <w:widowControl/>
              <w:autoSpaceDE/>
              <w:autoSpaceDN/>
              <w:adjustRightInd/>
              <w:jc w:val="center"/>
              <w:rPr>
                <w:color w:val="000000"/>
                <w:sz w:val="20"/>
                <w:szCs w:val="20"/>
              </w:rPr>
            </w:pPr>
            <w:r w:rsidRPr="00B9477C">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6559FA4D" w14:textId="77777777">
            <w:pPr>
              <w:widowControl/>
              <w:autoSpaceDE/>
              <w:autoSpaceDN/>
              <w:adjustRightInd/>
              <w:jc w:val="center"/>
              <w:rPr>
                <w:color w:val="000000"/>
                <w:sz w:val="20"/>
                <w:szCs w:val="20"/>
              </w:rPr>
            </w:pPr>
            <w:r w:rsidRPr="00B9477C">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47E44ACB" w14:textId="77777777">
            <w:pPr>
              <w:widowControl/>
              <w:autoSpaceDE/>
              <w:autoSpaceDN/>
              <w:adjustRightInd/>
              <w:jc w:val="center"/>
              <w:rPr>
                <w:color w:val="000000"/>
                <w:sz w:val="20"/>
                <w:szCs w:val="20"/>
              </w:rPr>
            </w:pPr>
            <w:r w:rsidRPr="00B9477C">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1C161A07" w14:textId="77777777">
            <w:pPr>
              <w:widowControl/>
              <w:autoSpaceDE/>
              <w:autoSpaceDN/>
              <w:adjustRightInd/>
              <w:jc w:val="center"/>
              <w:rPr>
                <w:color w:val="000000"/>
                <w:sz w:val="20"/>
                <w:szCs w:val="20"/>
              </w:rPr>
            </w:pPr>
            <w:r w:rsidRPr="00B9477C">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16F12E93" w14:textId="77777777">
            <w:pPr>
              <w:widowControl/>
              <w:autoSpaceDE/>
              <w:autoSpaceDN/>
              <w:adjustRightInd/>
              <w:jc w:val="center"/>
              <w:rPr>
                <w:color w:val="000000"/>
                <w:sz w:val="20"/>
                <w:szCs w:val="20"/>
              </w:rPr>
            </w:pPr>
            <w:r w:rsidRPr="00B9477C">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3D948170" w14:textId="77777777">
            <w:pPr>
              <w:widowControl/>
              <w:autoSpaceDE/>
              <w:autoSpaceDN/>
              <w:adjustRightInd/>
              <w:jc w:val="center"/>
              <w:rPr>
                <w:color w:val="000000"/>
                <w:sz w:val="20"/>
                <w:szCs w:val="20"/>
              </w:rPr>
            </w:pPr>
            <w:r w:rsidRPr="00B9477C">
              <w:rPr>
                <w:color w:val="000000"/>
                <w:sz w:val="20"/>
                <w:szCs w:val="20"/>
              </w:rPr>
              <w:t> </w:t>
            </w:r>
          </w:p>
        </w:tc>
      </w:tr>
      <w:tr w14:paraId="2E3F8757"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165FB460" w14:textId="77777777">
            <w:pPr>
              <w:widowControl/>
              <w:autoSpaceDE/>
              <w:autoSpaceDN/>
              <w:adjustRightInd/>
              <w:rPr>
                <w:color w:val="000000"/>
                <w:sz w:val="20"/>
                <w:szCs w:val="20"/>
              </w:rPr>
            </w:pPr>
            <w:r w:rsidRPr="00B9477C">
              <w:rPr>
                <w:color w:val="000000"/>
                <w:sz w:val="20"/>
                <w:szCs w:val="20"/>
              </w:rPr>
              <w:t xml:space="preserve">     A. Familiarize with regulatory requirements </w:t>
            </w:r>
            <w:r w:rsidRPr="00B9477C">
              <w:rPr>
                <w:color w:val="000000"/>
                <w:sz w:val="20"/>
                <w:szCs w:val="20"/>
                <w:vertAlign w:val="superscript"/>
              </w:rPr>
              <w:t>c</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52F" w:rsidRPr="00B9477C" w:rsidP="0062652F" w14:paraId="709774CE" w14:textId="5194978C">
            <w:pPr>
              <w:widowControl/>
              <w:autoSpaceDE/>
              <w:autoSpaceDN/>
              <w:adjustRightInd/>
              <w:jc w:val="center"/>
              <w:rPr>
                <w:color w:val="000000"/>
                <w:sz w:val="20"/>
                <w:szCs w:val="20"/>
              </w:rPr>
            </w:pPr>
            <w:r>
              <w:rPr>
                <w:color w:val="000000"/>
                <w:sz w:val="20"/>
                <w:szCs w:val="20"/>
              </w:rPr>
              <w:t>See 4E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7D68E9EF" w14:textId="4C86B684">
            <w:pPr>
              <w:widowControl/>
              <w:autoSpaceDE/>
              <w:autoSpaceDN/>
              <w:adjustRightInd/>
              <w:jc w:val="center"/>
              <w:rPr>
                <w:color w:val="000000"/>
                <w:sz w:val="20"/>
                <w:szCs w:val="20"/>
              </w:rPr>
            </w:pPr>
            <w:r>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3CE373A1" w14:textId="6714CBEE">
            <w:pPr>
              <w:widowControl/>
              <w:autoSpaceDE/>
              <w:autoSpaceDN/>
              <w:adjustRightInd/>
              <w:jc w:val="center"/>
              <w:rPr>
                <w:color w:val="000000"/>
                <w:sz w:val="20"/>
                <w:szCs w:val="20"/>
              </w:rPr>
            </w:pPr>
            <w:r>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7CD7C06D" w14:textId="23E04B78">
            <w:pPr>
              <w:widowControl/>
              <w:autoSpaceDE/>
              <w:autoSpaceDN/>
              <w:adjustRightInd/>
              <w:jc w:val="center"/>
              <w:rPr>
                <w:color w:val="000000"/>
                <w:sz w:val="20"/>
                <w:szCs w:val="20"/>
              </w:rPr>
            </w:pPr>
            <w:r>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7BFE06BC" w14:textId="6EBC048C">
            <w:pPr>
              <w:widowControl/>
              <w:autoSpaceDE/>
              <w:autoSpaceDN/>
              <w:adjustRightInd/>
              <w:jc w:val="center"/>
              <w:rPr>
                <w:color w:val="000000"/>
                <w:sz w:val="20"/>
                <w:szCs w:val="20"/>
              </w:rPr>
            </w:pPr>
            <w:r>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5B55654A" w14:textId="3E07536A">
            <w:pPr>
              <w:widowControl/>
              <w:autoSpaceDE/>
              <w:autoSpaceDN/>
              <w:adjustRightInd/>
              <w:jc w:val="center"/>
              <w:rPr>
                <w:color w:val="000000"/>
                <w:sz w:val="20"/>
                <w:szCs w:val="20"/>
              </w:rPr>
            </w:pPr>
            <w:r>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761B9F9F" w14:textId="3A17DA5B">
            <w:pPr>
              <w:widowControl/>
              <w:autoSpaceDE/>
              <w:autoSpaceDN/>
              <w:adjustRightInd/>
              <w:jc w:val="center"/>
              <w:rPr>
                <w:color w:val="000000"/>
                <w:sz w:val="20"/>
                <w:szCs w:val="20"/>
              </w:rPr>
            </w:pPr>
            <w:r>
              <w:rPr>
                <w:color w:val="000000"/>
                <w:sz w:val="20"/>
                <w:szCs w:val="20"/>
              </w:rPr>
              <w:t> </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1CC78B81" w14:textId="4020AE86">
            <w:pPr>
              <w:widowControl/>
              <w:autoSpaceDE/>
              <w:autoSpaceDN/>
              <w:adjustRightInd/>
              <w:jc w:val="center"/>
              <w:rPr>
                <w:color w:val="000000"/>
                <w:sz w:val="20"/>
                <w:szCs w:val="20"/>
              </w:rPr>
            </w:pPr>
            <w:r>
              <w:rPr>
                <w:color w:val="000000"/>
                <w:sz w:val="20"/>
                <w:szCs w:val="20"/>
              </w:rPr>
              <w:t> </w:t>
            </w:r>
          </w:p>
        </w:tc>
      </w:tr>
      <w:tr w14:paraId="657E0F51"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5637E647" w14:textId="77777777">
            <w:pPr>
              <w:widowControl/>
              <w:autoSpaceDE/>
              <w:autoSpaceDN/>
              <w:adjustRightInd/>
              <w:rPr>
                <w:color w:val="000000"/>
                <w:sz w:val="20"/>
                <w:szCs w:val="20"/>
              </w:rPr>
            </w:pPr>
            <w:r w:rsidRPr="00B9477C">
              <w:rPr>
                <w:color w:val="000000"/>
                <w:sz w:val="20"/>
                <w:szCs w:val="20"/>
              </w:rPr>
              <w:t xml:space="preserve">     B.  Plan activities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398A0B2F" w14:textId="40D41FE0">
            <w:pPr>
              <w:widowControl/>
              <w:autoSpaceDE/>
              <w:autoSpaceDN/>
              <w:adjustRightInd/>
              <w:jc w:val="center"/>
              <w:rPr>
                <w:color w:val="000000"/>
                <w:sz w:val="20"/>
                <w:szCs w:val="20"/>
              </w:rPr>
            </w:pPr>
            <w:r>
              <w:rPr>
                <w:color w:val="000000"/>
                <w:sz w:val="20"/>
                <w:szCs w:val="20"/>
              </w:rPr>
              <w:t>See 4E</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7FDBD84C" w14:textId="24D79C02">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3005CDBA" w14:textId="7E88C513">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69B2249F" w14:textId="5FFD6DA0">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7233CF9C" w14:textId="1863798E">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48B08A6F" w14:textId="3B3AFBAD">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37BB9A6B" w14:textId="60D5F370">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331FC966" w14:textId="0AE8F67E">
            <w:pPr>
              <w:widowControl/>
              <w:autoSpaceDE/>
              <w:autoSpaceDN/>
              <w:adjustRightInd/>
              <w:jc w:val="center"/>
              <w:rPr>
                <w:color w:val="000000"/>
                <w:sz w:val="20"/>
                <w:szCs w:val="20"/>
              </w:rPr>
            </w:pPr>
            <w:r>
              <w:rPr>
                <w:color w:val="000000"/>
                <w:sz w:val="20"/>
                <w:szCs w:val="20"/>
              </w:rPr>
              <w:t> </w:t>
            </w:r>
          </w:p>
        </w:tc>
      </w:tr>
      <w:tr w14:paraId="69BA4CF3"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301E7849" w14:textId="77777777">
            <w:pPr>
              <w:widowControl/>
              <w:autoSpaceDE/>
              <w:autoSpaceDN/>
              <w:adjustRightInd/>
              <w:rPr>
                <w:color w:val="000000"/>
                <w:sz w:val="20"/>
                <w:szCs w:val="20"/>
              </w:rPr>
            </w:pPr>
            <w:r w:rsidRPr="00B9477C">
              <w:rPr>
                <w:color w:val="000000"/>
                <w:sz w:val="20"/>
                <w:szCs w:val="20"/>
              </w:rPr>
              <w:t xml:space="preserve">     C.  Implement activities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1BF9448A" w14:textId="2644FB58">
            <w:pPr>
              <w:widowControl/>
              <w:autoSpaceDE/>
              <w:autoSpaceDN/>
              <w:adjustRightInd/>
              <w:jc w:val="center"/>
              <w:rPr>
                <w:color w:val="000000"/>
                <w:sz w:val="20"/>
                <w:szCs w:val="20"/>
              </w:rPr>
            </w:pPr>
            <w:r>
              <w:rPr>
                <w:color w:val="000000"/>
                <w:sz w:val="20"/>
                <w:szCs w:val="20"/>
              </w:rPr>
              <w:t>See 4E</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44C72891" w14:textId="3F6B21F4">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276C12A0" w14:textId="0C027652">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781356B1" w14:textId="5581D1BF">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18F1CAF3" w14:textId="705881CC">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0F038F7E" w14:textId="0E786127">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16A485A1" w14:textId="3B33DA54">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40A73573" w14:textId="4F4B9517">
            <w:pPr>
              <w:widowControl/>
              <w:autoSpaceDE/>
              <w:autoSpaceDN/>
              <w:adjustRightInd/>
              <w:jc w:val="center"/>
              <w:rPr>
                <w:color w:val="000000"/>
                <w:sz w:val="20"/>
                <w:szCs w:val="20"/>
              </w:rPr>
            </w:pPr>
            <w:r>
              <w:rPr>
                <w:color w:val="000000"/>
                <w:sz w:val="20"/>
                <w:szCs w:val="20"/>
              </w:rPr>
              <w:t> </w:t>
            </w:r>
          </w:p>
        </w:tc>
      </w:tr>
      <w:tr w14:paraId="3938F1DA"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2B26EDC1" w14:textId="77777777">
            <w:pPr>
              <w:widowControl/>
              <w:autoSpaceDE/>
              <w:autoSpaceDN/>
              <w:adjustRightInd/>
              <w:rPr>
                <w:color w:val="000000"/>
                <w:sz w:val="20"/>
                <w:szCs w:val="20"/>
              </w:rPr>
            </w:pPr>
            <w:r w:rsidRPr="00B9477C">
              <w:rPr>
                <w:color w:val="000000"/>
                <w:sz w:val="20"/>
                <w:szCs w:val="20"/>
              </w:rPr>
              <w:t xml:space="preserve">     D.  Develop record system</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0F7BD909" w14:textId="21A385A0">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1D41F288" w14:textId="1949FEAE">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06021118" w14:textId="46BC0B7D">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1856765A" w14:textId="37118FAE">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480709C0" w14:textId="37C1D4D0">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510DE749" w14:textId="220DF7CC">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1D6EC1E0" w14:textId="0CE8047C">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3D10667F" w14:textId="3C00C571">
            <w:pPr>
              <w:widowControl/>
              <w:autoSpaceDE/>
              <w:autoSpaceDN/>
              <w:adjustRightInd/>
              <w:jc w:val="center"/>
              <w:rPr>
                <w:color w:val="000000"/>
                <w:sz w:val="20"/>
                <w:szCs w:val="20"/>
              </w:rPr>
            </w:pPr>
            <w:r>
              <w:rPr>
                <w:color w:val="000000"/>
                <w:sz w:val="20"/>
                <w:szCs w:val="20"/>
              </w:rPr>
              <w:t> </w:t>
            </w:r>
          </w:p>
        </w:tc>
      </w:tr>
      <w:tr w14:paraId="6253578D"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58A2F842" w14:textId="77777777">
            <w:pPr>
              <w:widowControl/>
              <w:autoSpaceDE/>
              <w:autoSpaceDN/>
              <w:adjustRightInd/>
              <w:rPr>
                <w:color w:val="000000"/>
                <w:sz w:val="20"/>
                <w:szCs w:val="20"/>
              </w:rPr>
            </w:pPr>
            <w:r w:rsidRPr="00B9477C">
              <w:rPr>
                <w:color w:val="000000"/>
                <w:sz w:val="20"/>
                <w:szCs w:val="20"/>
              </w:rPr>
              <w:t xml:space="preserve">     E.  Time to enter information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7F1AE16D" w14:textId="04A342F7">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4547108D" w14:textId="064CB914">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5252D819" w14:textId="4864E259">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4F391FFB" w14:textId="614C3F01">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5D8CC569" w14:textId="4519FEED">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7C7E3631" w14:textId="1155A3B7">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10F1E8F8" w14:textId="1D766040">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2B832C9D" w14:textId="615736A3">
            <w:pPr>
              <w:widowControl/>
              <w:autoSpaceDE/>
              <w:autoSpaceDN/>
              <w:adjustRightInd/>
              <w:jc w:val="center"/>
              <w:rPr>
                <w:color w:val="000000"/>
                <w:sz w:val="20"/>
                <w:szCs w:val="20"/>
              </w:rPr>
            </w:pPr>
            <w:r>
              <w:rPr>
                <w:color w:val="000000"/>
                <w:sz w:val="20"/>
                <w:szCs w:val="20"/>
              </w:rPr>
              <w:t> </w:t>
            </w:r>
          </w:p>
        </w:tc>
      </w:tr>
      <w:tr w14:paraId="37BF5347" w14:textId="77777777" w:rsidTr="00360B2F">
        <w:tblPrEx>
          <w:tblW w:w="13544" w:type="dxa"/>
          <w:tblLook w:val="04A0"/>
        </w:tblPrEx>
        <w:trPr>
          <w:trHeight w:val="76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3252B83B" w14:textId="77777777">
            <w:pPr>
              <w:widowControl/>
              <w:autoSpaceDE/>
              <w:autoSpaceDN/>
              <w:adjustRightInd/>
              <w:rPr>
                <w:color w:val="000000"/>
                <w:sz w:val="20"/>
                <w:szCs w:val="20"/>
              </w:rPr>
            </w:pPr>
            <w:r w:rsidRPr="00B9477C">
              <w:rPr>
                <w:color w:val="000000"/>
                <w:sz w:val="20"/>
                <w:szCs w:val="20"/>
              </w:rPr>
              <w:t xml:space="preserve">          Record of occurrence and duration of startup, shutdown, or malfunction; emissions monitoring system; and initial performance test results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2A727A83" w14:textId="69D7FEAD">
            <w:pPr>
              <w:widowControl/>
              <w:autoSpaceDE/>
              <w:autoSpaceDN/>
              <w:adjustRightInd/>
              <w:jc w:val="center"/>
              <w:rPr>
                <w:color w:val="000000"/>
                <w:sz w:val="20"/>
                <w:szCs w:val="20"/>
              </w:rPr>
            </w:pPr>
            <w:r>
              <w:rPr>
                <w:color w:val="000000"/>
                <w:sz w:val="20"/>
                <w:szCs w:val="20"/>
              </w:rPr>
              <w:t>1.5</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04D2CD95" w14:textId="1E522F88">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26258660" w14:textId="51F63179">
            <w:pPr>
              <w:widowControl/>
              <w:autoSpaceDE/>
              <w:autoSpaceDN/>
              <w:adjustRightInd/>
              <w:jc w:val="center"/>
              <w:rPr>
                <w:color w:val="000000"/>
                <w:sz w:val="20"/>
                <w:szCs w:val="20"/>
              </w:rPr>
            </w:pPr>
            <w:r>
              <w:rPr>
                <w:color w:val="000000"/>
                <w:sz w:val="20"/>
                <w:szCs w:val="20"/>
              </w:rPr>
              <w:t>1.5</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08A0E207" w14:textId="6CD4CA38">
            <w:pPr>
              <w:widowControl/>
              <w:autoSpaceDE/>
              <w:autoSpaceDN/>
              <w:adjustRightInd/>
              <w:jc w:val="center"/>
              <w:rPr>
                <w:color w:val="000000"/>
                <w:sz w:val="20"/>
                <w:szCs w:val="20"/>
              </w:rPr>
            </w:pPr>
            <w:r>
              <w:rPr>
                <w:color w:val="000000"/>
                <w:sz w:val="20"/>
                <w:szCs w:val="20"/>
              </w:rPr>
              <w:t>16</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1F0BCF28" w14:textId="3A5EA953">
            <w:pPr>
              <w:widowControl/>
              <w:autoSpaceDE/>
              <w:autoSpaceDN/>
              <w:adjustRightInd/>
              <w:jc w:val="center"/>
              <w:rPr>
                <w:color w:val="000000"/>
                <w:sz w:val="20"/>
                <w:szCs w:val="20"/>
              </w:rPr>
            </w:pPr>
            <w:r>
              <w:rPr>
                <w:color w:val="000000"/>
                <w:sz w:val="20"/>
                <w:szCs w:val="20"/>
              </w:rPr>
              <w:t>24</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2316F63E" w14:textId="5C92AD0B">
            <w:pPr>
              <w:widowControl/>
              <w:autoSpaceDE/>
              <w:autoSpaceDN/>
              <w:adjustRightInd/>
              <w:jc w:val="center"/>
              <w:rPr>
                <w:color w:val="000000"/>
                <w:sz w:val="20"/>
                <w:szCs w:val="20"/>
              </w:rPr>
            </w:pPr>
            <w:r>
              <w:rPr>
                <w:color w:val="000000"/>
                <w:sz w:val="20"/>
                <w:szCs w:val="20"/>
              </w:rPr>
              <w:t>1.2</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42F171A7" w14:textId="02055B50">
            <w:pPr>
              <w:widowControl/>
              <w:autoSpaceDE/>
              <w:autoSpaceDN/>
              <w:adjustRightInd/>
              <w:jc w:val="center"/>
              <w:rPr>
                <w:color w:val="000000"/>
                <w:sz w:val="20"/>
                <w:szCs w:val="20"/>
              </w:rPr>
            </w:pPr>
            <w:r>
              <w:rPr>
                <w:color w:val="000000"/>
                <w:sz w:val="20"/>
                <w:szCs w:val="20"/>
              </w:rPr>
              <w:t>2.4</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43A1F84C" w14:textId="228CB726">
            <w:pPr>
              <w:widowControl/>
              <w:autoSpaceDE/>
              <w:autoSpaceDN/>
              <w:adjustRightInd/>
              <w:jc w:val="center"/>
              <w:rPr>
                <w:color w:val="000000"/>
                <w:sz w:val="20"/>
                <w:szCs w:val="20"/>
              </w:rPr>
            </w:pPr>
            <w:r>
              <w:rPr>
                <w:color w:val="000000"/>
                <w:sz w:val="20"/>
                <w:szCs w:val="20"/>
              </w:rPr>
              <w:t xml:space="preserve">$1,409.57 </w:t>
            </w:r>
          </w:p>
        </w:tc>
      </w:tr>
      <w:tr w14:paraId="58B06AD3" w14:textId="77777777" w:rsidTr="00360B2F">
        <w:tblPrEx>
          <w:tblW w:w="13544" w:type="dxa"/>
          <w:tblLook w:val="04A0"/>
        </w:tblPrEx>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41EA9233" w14:textId="77777777">
            <w:pPr>
              <w:widowControl/>
              <w:autoSpaceDE/>
              <w:autoSpaceDN/>
              <w:adjustRightInd/>
              <w:rPr>
                <w:color w:val="000000"/>
                <w:sz w:val="20"/>
                <w:szCs w:val="20"/>
              </w:rPr>
            </w:pPr>
            <w:r w:rsidRPr="00B9477C">
              <w:rPr>
                <w:color w:val="000000"/>
                <w:sz w:val="20"/>
                <w:szCs w:val="20"/>
              </w:rPr>
              <w:t xml:space="preserve">          Records of daily charging rates and hours of operation </w:t>
            </w:r>
            <w:r w:rsidRPr="00B9477C">
              <w:rPr>
                <w:color w:val="000000"/>
                <w:sz w:val="20"/>
                <w:szCs w:val="20"/>
                <w:vertAlign w:val="superscript"/>
              </w:rPr>
              <w:t>g</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5EF78C56" w14:textId="0B5AF14C">
            <w:pPr>
              <w:widowControl/>
              <w:autoSpaceDE/>
              <w:autoSpaceDN/>
              <w:adjustRightInd/>
              <w:jc w:val="center"/>
              <w:rPr>
                <w:color w:val="000000"/>
                <w:sz w:val="20"/>
                <w:szCs w:val="20"/>
              </w:rPr>
            </w:pPr>
            <w:r>
              <w:rPr>
                <w:color w:val="000000"/>
                <w:sz w:val="20"/>
                <w:szCs w:val="20"/>
              </w:rPr>
              <w:t>0.25</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59CFA8F7" w14:textId="3AE7957A">
            <w:pPr>
              <w:widowControl/>
              <w:autoSpaceDE/>
              <w:autoSpaceDN/>
              <w:adjustRightInd/>
              <w:jc w:val="center"/>
              <w:rPr>
                <w:color w:val="000000"/>
                <w:sz w:val="20"/>
                <w:szCs w:val="20"/>
              </w:rPr>
            </w:pPr>
            <w:r>
              <w:rPr>
                <w:color w:val="000000"/>
                <w:sz w:val="20"/>
                <w:szCs w:val="20"/>
              </w:rPr>
              <w:t>350</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0E91F0E3" w14:textId="615E2AE2">
            <w:pPr>
              <w:widowControl/>
              <w:autoSpaceDE/>
              <w:autoSpaceDN/>
              <w:adjustRightInd/>
              <w:jc w:val="center"/>
              <w:rPr>
                <w:color w:val="000000"/>
                <w:sz w:val="20"/>
                <w:szCs w:val="20"/>
              </w:rPr>
            </w:pPr>
            <w:r>
              <w:rPr>
                <w:color w:val="000000"/>
                <w:sz w:val="20"/>
                <w:szCs w:val="20"/>
              </w:rPr>
              <w:t>87.5</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0FD2F030" w14:textId="749FF777">
            <w:pPr>
              <w:widowControl/>
              <w:autoSpaceDE/>
              <w:autoSpaceDN/>
              <w:adjustRightInd/>
              <w:jc w:val="center"/>
              <w:rPr>
                <w:color w:val="000000"/>
                <w:sz w:val="20"/>
                <w:szCs w:val="20"/>
              </w:rPr>
            </w:pPr>
            <w:r>
              <w:rPr>
                <w:color w:val="000000"/>
                <w:sz w:val="20"/>
                <w:szCs w:val="20"/>
              </w:rPr>
              <w:t>16</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2A550C00" w14:textId="37E5887E">
            <w:pPr>
              <w:widowControl/>
              <w:autoSpaceDE/>
              <w:autoSpaceDN/>
              <w:adjustRightInd/>
              <w:jc w:val="center"/>
              <w:rPr>
                <w:color w:val="000000"/>
                <w:sz w:val="20"/>
                <w:szCs w:val="20"/>
              </w:rPr>
            </w:pPr>
            <w:r>
              <w:rPr>
                <w:color w:val="000000"/>
                <w:sz w:val="20"/>
                <w:szCs w:val="20"/>
              </w:rPr>
              <w:t>1,400</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1BBA1612" w14:textId="7BB211C7">
            <w:pPr>
              <w:widowControl/>
              <w:autoSpaceDE/>
              <w:autoSpaceDN/>
              <w:adjustRightInd/>
              <w:jc w:val="center"/>
              <w:rPr>
                <w:color w:val="000000"/>
                <w:sz w:val="20"/>
                <w:szCs w:val="20"/>
              </w:rPr>
            </w:pPr>
            <w:r>
              <w:rPr>
                <w:color w:val="000000"/>
                <w:sz w:val="20"/>
                <w:szCs w:val="20"/>
              </w:rPr>
              <w:t>70</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4CED819C" w14:textId="7960EE7C">
            <w:pPr>
              <w:widowControl/>
              <w:autoSpaceDE/>
              <w:autoSpaceDN/>
              <w:adjustRightInd/>
              <w:jc w:val="center"/>
              <w:rPr>
                <w:color w:val="000000"/>
                <w:sz w:val="20"/>
                <w:szCs w:val="20"/>
              </w:rPr>
            </w:pPr>
            <w:r>
              <w:rPr>
                <w:color w:val="000000"/>
                <w:sz w:val="20"/>
                <w:szCs w:val="20"/>
              </w:rPr>
              <w:t>140</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4E922C0A" w14:textId="16A9FA2B">
            <w:pPr>
              <w:widowControl/>
              <w:autoSpaceDE/>
              <w:autoSpaceDN/>
              <w:adjustRightInd/>
              <w:jc w:val="center"/>
              <w:rPr>
                <w:color w:val="000000"/>
                <w:sz w:val="20"/>
                <w:szCs w:val="20"/>
              </w:rPr>
            </w:pPr>
            <w:r>
              <w:rPr>
                <w:color w:val="000000"/>
                <w:sz w:val="20"/>
                <w:szCs w:val="20"/>
              </w:rPr>
              <w:t xml:space="preserve">$82,224.80 </w:t>
            </w:r>
          </w:p>
        </w:tc>
      </w:tr>
      <w:tr w14:paraId="1AFCBAC9"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02FF0FC6" w14:textId="77777777">
            <w:pPr>
              <w:widowControl/>
              <w:autoSpaceDE/>
              <w:autoSpaceDN/>
              <w:adjustRightInd/>
              <w:rPr>
                <w:color w:val="000000"/>
                <w:sz w:val="20"/>
                <w:szCs w:val="20"/>
              </w:rPr>
            </w:pPr>
            <w:r w:rsidRPr="00B9477C">
              <w:rPr>
                <w:color w:val="000000"/>
                <w:sz w:val="20"/>
                <w:szCs w:val="20"/>
              </w:rPr>
              <w:t xml:space="preserve">     F.  Time to train personnel</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0E0CE0B8" w14:textId="11EF057C">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1F15B8C2" w14:textId="19B232ED">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1F5DA0A7" w14:textId="64586F82">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65E8E6A8" w14:textId="2FBABE05">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32E59984" w14:textId="2A189FF5">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2D3F38AB" w14:textId="0DBD4130">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6D6DB82F" w14:textId="307A9758">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253FC887" w14:textId="6A0CDAB1">
            <w:pPr>
              <w:widowControl/>
              <w:autoSpaceDE/>
              <w:autoSpaceDN/>
              <w:adjustRightInd/>
              <w:jc w:val="center"/>
              <w:rPr>
                <w:color w:val="000000"/>
                <w:sz w:val="20"/>
                <w:szCs w:val="20"/>
              </w:rPr>
            </w:pPr>
            <w:r>
              <w:rPr>
                <w:color w:val="000000"/>
                <w:sz w:val="20"/>
                <w:szCs w:val="20"/>
              </w:rPr>
              <w:t> </w:t>
            </w:r>
          </w:p>
        </w:tc>
      </w:tr>
      <w:tr w14:paraId="797FBB2C" w14:textId="77777777" w:rsidTr="00360B2F">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6C967F64" w14:textId="77777777">
            <w:pPr>
              <w:widowControl/>
              <w:autoSpaceDE/>
              <w:autoSpaceDN/>
              <w:adjustRightInd/>
              <w:rPr>
                <w:color w:val="000000"/>
                <w:sz w:val="20"/>
                <w:szCs w:val="20"/>
              </w:rPr>
            </w:pPr>
            <w:r w:rsidRPr="00B9477C">
              <w:rPr>
                <w:color w:val="000000"/>
                <w:sz w:val="20"/>
                <w:szCs w:val="20"/>
              </w:rPr>
              <w:t xml:space="preserve">     G.  Time for audits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64A21F61" w14:textId="0A2E9C55">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3A9AB66A" w14:textId="39302F2A">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5C54C2BE" w14:textId="088E2046">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3ABFE2BE" w14:textId="4F78D1E1">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6E6A6631" w14:textId="69188445">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02DF5779" w14:textId="6C973B9B">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4D2B5F33" w14:textId="00D6A2C6">
            <w:pPr>
              <w:widowControl/>
              <w:autoSpaceDE/>
              <w:autoSpaceDN/>
              <w:adjustRightInd/>
              <w:jc w:val="center"/>
              <w:rPr>
                <w:color w:val="000000"/>
                <w:sz w:val="20"/>
                <w:szCs w:val="20"/>
              </w:rPr>
            </w:pPr>
            <w:r>
              <w:rPr>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13F001BF" w14:textId="452F23FA">
            <w:pPr>
              <w:widowControl/>
              <w:autoSpaceDE/>
              <w:autoSpaceDN/>
              <w:adjustRightInd/>
              <w:jc w:val="center"/>
              <w:rPr>
                <w:color w:val="000000"/>
                <w:sz w:val="20"/>
                <w:szCs w:val="20"/>
              </w:rPr>
            </w:pPr>
            <w:r>
              <w:rPr>
                <w:color w:val="000000"/>
                <w:sz w:val="20"/>
                <w:szCs w:val="20"/>
              </w:rPr>
              <w:t> </w:t>
            </w:r>
          </w:p>
        </w:tc>
      </w:tr>
      <w:tr w14:paraId="547301E9" w14:textId="77777777" w:rsidTr="000D5F8A">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62652F" w:rsidRPr="00B9477C" w:rsidP="0062652F" w14:paraId="343C8F6E" w14:textId="77777777">
            <w:pPr>
              <w:widowControl/>
              <w:autoSpaceDE/>
              <w:autoSpaceDN/>
              <w:adjustRightInd/>
              <w:rPr>
                <w:b/>
                <w:bCs/>
                <w:i/>
                <w:iCs/>
                <w:color w:val="000000"/>
                <w:sz w:val="20"/>
                <w:szCs w:val="20"/>
              </w:rPr>
            </w:pPr>
            <w:r w:rsidRPr="00B9477C">
              <w:rPr>
                <w:b/>
                <w:bCs/>
                <w:i/>
                <w:iCs/>
                <w:color w:val="000000"/>
                <w:sz w:val="20"/>
                <w:szCs w:val="20"/>
              </w:rPr>
              <w:t>Subtotal for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rsidR="0062652F" w:rsidRPr="00B9477C" w:rsidP="0062652F" w14:paraId="12573FF6" w14:textId="77777777">
            <w:pPr>
              <w:widowControl/>
              <w:autoSpaceDE/>
              <w:autoSpaceDN/>
              <w:adjustRightInd/>
              <w:jc w:val="center"/>
              <w:rPr>
                <w:color w:val="000000"/>
                <w:sz w:val="20"/>
                <w:szCs w:val="20"/>
              </w:rPr>
            </w:pPr>
            <w:r w:rsidRPr="00B9477C">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383D8168" w14:textId="77777777">
            <w:pPr>
              <w:widowControl/>
              <w:autoSpaceDE/>
              <w:autoSpaceDN/>
              <w:adjustRightInd/>
              <w:jc w:val="center"/>
              <w:rPr>
                <w:color w:val="000000"/>
                <w:sz w:val="20"/>
                <w:szCs w:val="20"/>
              </w:rPr>
            </w:pPr>
            <w:r w:rsidRPr="00B9477C">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2A9A3FBC" w14:textId="77777777">
            <w:pPr>
              <w:widowControl/>
              <w:autoSpaceDE/>
              <w:autoSpaceDN/>
              <w:adjustRightInd/>
              <w:jc w:val="center"/>
              <w:rPr>
                <w:color w:val="000000"/>
                <w:sz w:val="20"/>
                <w:szCs w:val="20"/>
              </w:rPr>
            </w:pPr>
            <w:r w:rsidRPr="00B9477C">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7A8BD7AD" w14:textId="77777777">
            <w:pPr>
              <w:widowControl/>
              <w:autoSpaceDE/>
              <w:autoSpaceDN/>
              <w:adjustRightInd/>
              <w:jc w:val="center"/>
              <w:rPr>
                <w:color w:val="000000"/>
                <w:sz w:val="20"/>
                <w:szCs w:val="20"/>
              </w:rPr>
            </w:pPr>
            <w:r w:rsidRPr="00B9477C">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61DDF385" w14:textId="0F9637C3">
            <w:pPr>
              <w:widowControl/>
              <w:autoSpaceDE/>
              <w:autoSpaceDN/>
              <w:adjustRightInd/>
              <w:jc w:val="center"/>
              <w:rPr>
                <w:b/>
                <w:bCs/>
                <w:color w:val="000000"/>
                <w:sz w:val="20"/>
                <w:szCs w:val="20"/>
              </w:rPr>
            </w:pPr>
            <w:r>
              <w:rPr>
                <w:b/>
                <w:bCs/>
                <w:color w:val="000000"/>
                <w:sz w:val="20"/>
                <w:szCs w:val="20"/>
              </w:rPr>
              <w:t>1,638</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1AD40FE8" w14:textId="3C840171">
            <w:pPr>
              <w:widowControl/>
              <w:autoSpaceDE/>
              <w:autoSpaceDN/>
              <w:adjustRightInd/>
              <w:jc w:val="center"/>
              <w:rPr>
                <w:b/>
                <w:bCs/>
                <w:color w:val="000000"/>
                <w:sz w:val="20"/>
                <w:szCs w:val="20"/>
              </w:rPr>
            </w:pPr>
            <w:r w:rsidRPr="00B9477C">
              <w:rPr>
                <w:b/>
                <w:bCs/>
                <w:color w:val="000000"/>
                <w:sz w:val="20"/>
                <w:szCs w:val="20"/>
              </w:rPr>
              <w:t>$</w:t>
            </w:r>
            <w:r>
              <w:rPr>
                <w:b/>
                <w:bCs/>
                <w:color w:val="000000"/>
                <w:sz w:val="20"/>
                <w:szCs w:val="20"/>
              </w:rPr>
              <w:t>83,634</w:t>
            </w:r>
          </w:p>
        </w:tc>
      </w:tr>
      <w:tr w14:paraId="03F777F7" w14:textId="77777777" w:rsidTr="000D5F8A">
        <w:tblPrEx>
          <w:tblW w:w="13544" w:type="dxa"/>
          <w:tblLook w:val="04A0"/>
        </w:tblPrEx>
        <w:trPr>
          <w:trHeight w:val="330"/>
        </w:trPr>
        <w:tc>
          <w:tcPr>
            <w:tcW w:w="3955" w:type="dxa"/>
            <w:tcBorders>
              <w:top w:val="nil"/>
              <w:left w:val="single" w:sz="4" w:space="0" w:color="auto"/>
              <w:bottom w:val="single" w:sz="4" w:space="0" w:color="auto"/>
              <w:right w:val="single" w:sz="4" w:space="0" w:color="auto"/>
            </w:tcBorders>
            <w:shd w:val="clear" w:color="auto" w:fill="auto"/>
            <w:vAlign w:val="bottom"/>
            <w:hideMark/>
          </w:tcPr>
          <w:p w:rsidR="0062652F" w:rsidRPr="00B9477C" w:rsidP="0062652F" w14:paraId="5B1D1E2F" w14:textId="77777777">
            <w:pPr>
              <w:widowControl/>
              <w:autoSpaceDE/>
              <w:autoSpaceDN/>
              <w:adjustRightInd/>
              <w:rPr>
                <w:b/>
                <w:bCs/>
                <w:color w:val="000000"/>
                <w:sz w:val="20"/>
                <w:szCs w:val="20"/>
              </w:rPr>
            </w:pPr>
            <w:r w:rsidRPr="00B9477C">
              <w:rPr>
                <w:b/>
                <w:bCs/>
                <w:color w:val="000000"/>
                <w:sz w:val="20"/>
                <w:szCs w:val="20"/>
              </w:rPr>
              <w:t xml:space="preserve">Total Labor Burden and Costs (rounded) </w:t>
            </w:r>
            <w:r w:rsidRPr="00B9477C">
              <w:rPr>
                <w:b/>
                <w:bCs/>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rsidR="0062652F" w:rsidRPr="00B9477C" w:rsidP="0062652F" w14:paraId="071BE96A" w14:textId="77777777">
            <w:pPr>
              <w:widowControl/>
              <w:autoSpaceDE/>
              <w:autoSpaceDN/>
              <w:adjustRightInd/>
              <w:rPr>
                <w:b/>
                <w:bCs/>
                <w:color w:val="000000"/>
                <w:sz w:val="20"/>
                <w:szCs w:val="20"/>
              </w:rPr>
            </w:pPr>
            <w:r w:rsidRPr="00B9477C">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54D6300B" w14:textId="77777777">
            <w:pPr>
              <w:widowControl/>
              <w:autoSpaceDE/>
              <w:autoSpaceDN/>
              <w:adjustRightInd/>
              <w:rPr>
                <w:b/>
                <w:bCs/>
                <w:color w:val="000000"/>
                <w:sz w:val="20"/>
                <w:szCs w:val="20"/>
              </w:rPr>
            </w:pPr>
            <w:r w:rsidRPr="00B9477C">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37FDFA1A" w14:textId="77777777">
            <w:pPr>
              <w:widowControl/>
              <w:autoSpaceDE/>
              <w:autoSpaceDN/>
              <w:adjustRightInd/>
              <w:rPr>
                <w:b/>
                <w:bCs/>
                <w:color w:val="000000"/>
                <w:sz w:val="20"/>
                <w:szCs w:val="20"/>
              </w:rPr>
            </w:pPr>
            <w:r w:rsidRPr="00B9477C">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257084B3" w14:textId="77777777">
            <w:pPr>
              <w:widowControl/>
              <w:autoSpaceDE/>
              <w:autoSpaceDN/>
              <w:adjustRightInd/>
              <w:rPr>
                <w:b/>
                <w:bCs/>
                <w:color w:val="000000"/>
                <w:sz w:val="20"/>
                <w:szCs w:val="20"/>
              </w:rPr>
            </w:pPr>
            <w:r w:rsidRPr="00B9477C">
              <w:rPr>
                <w:b/>
                <w:bCs/>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vAlign w:val="center"/>
            <w:hideMark/>
          </w:tcPr>
          <w:p w:rsidR="0062652F" w:rsidRPr="00B9477C" w:rsidP="0062652F" w14:paraId="689F84EA" w14:textId="554E8C86">
            <w:pPr>
              <w:widowControl/>
              <w:autoSpaceDE/>
              <w:autoSpaceDN/>
              <w:adjustRightInd/>
              <w:jc w:val="center"/>
              <w:rPr>
                <w:b/>
                <w:bCs/>
                <w:color w:val="000000"/>
                <w:sz w:val="20"/>
                <w:szCs w:val="20"/>
              </w:rPr>
            </w:pPr>
            <w:r>
              <w:rPr>
                <w:b/>
                <w:bCs/>
                <w:color w:val="000000"/>
                <w:sz w:val="20"/>
                <w:szCs w:val="20"/>
              </w:rPr>
              <w:t>1,660</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4ABB068F" w14:textId="2F382644">
            <w:pPr>
              <w:widowControl/>
              <w:autoSpaceDE/>
              <w:autoSpaceDN/>
              <w:adjustRightInd/>
              <w:jc w:val="center"/>
              <w:rPr>
                <w:b/>
                <w:bCs/>
                <w:color w:val="000000"/>
                <w:sz w:val="20"/>
                <w:szCs w:val="20"/>
              </w:rPr>
            </w:pPr>
            <w:r w:rsidRPr="00B9477C">
              <w:rPr>
                <w:b/>
                <w:bCs/>
                <w:color w:val="000000"/>
                <w:sz w:val="20"/>
                <w:szCs w:val="20"/>
              </w:rPr>
              <w:t>$</w:t>
            </w:r>
            <w:r>
              <w:rPr>
                <w:b/>
                <w:bCs/>
                <w:color w:val="000000"/>
                <w:sz w:val="20"/>
                <w:szCs w:val="20"/>
              </w:rPr>
              <w:t>85,000</w:t>
            </w:r>
            <w:r w:rsidRPr="00B9477C">
              <w:rPr>
                <w:b/>
                <w:bCs/>
                <w:color w:val="000000"/>
                <w:sz w:val="20"/>
                <w:szCs w:val="20"/>
              </w:rPr>
              <w:t xml:space="preserve"> </w:t>
            </w:r>
          </w:p>
        </w:tc>
      </w:tr>
      <w:tr w14:paraId="23C72E06" w14:textId="77777777" w:rsidTr="000D5F8A">
        <w:tblPrEx>
          <w:tblW w:w="13544" w:type="dxa"/>
          <w:tblLook w:val="04A0"/>
        </w:tblPrEx>
        <w:trPr>
          <w:trHeight w:val="300"/>
        </w:trPr>
        <w:tc>
          <w:tcPr>
            <w:tcW w:w="3955" w:type="dxa"/>
            <w:tcBorders>
              <w:top w:val="nil"/>
              <w:left w:val="single" w:sz="4" w:space="0" w:color="auto"/>
              <w:bottom w:val="single" w:sz="4" w:space="0" w:color="auto"/>
              <w:right w:val="single" w:sz="4" w:space="0" w:color="auto"/>
            </w:tcBorders>
            <w:shd w:val="clear" w:color="auto" w:fill="auto"/>
            <w:vAlign w:val="bottom"/>
            <w:hideMark/>
          </w:tcPr>
          <w:p w:rsidR="0062652F" w:rsidRPr="00B9477C" w:rsidP="0062652F" w14:paraId="47C1F44E" w14:textId="77777777">
            <w:pPr>
              <w:widowControl/>
              <w:autoSpaceDE/>
              <w:autoSpaceDN/>
              <w:adjustRightInd/>
              <w:rPr>
                <w:b/>
                <w:bCs/>
                <w:color w:val="000000"/>
                <w:sz w:val="20"/>
                <w:szCs w:val="20"/>
              </w:rPr>
            </w:pPr>
            <w:r w:rsidRPr="00B9477C">
              <w:rPr>
                <w:b/>
                <w:bCs/>
                <w:color w:val="000000"/>
                <w:sz w:val="20"/>
                <w:szCs w:val="20"/>
              </w:rPr>
              <w:t xml:space="preserve">Total Capital and O&amp;M Cost (rounded) </w:t>
            </w:r>
            <w:r w:rsidRPr="00B9477C">
              <w:rPr>
                <w:b/>
                <w:bCs/>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rsidR="0062652F" w:rsidRPr="00B9477C" w:rsidP="0062652F" w14:paraId="76C6294D" w14:textId="77777777">
            <w:pPr>
              <w:widowControl/>
              <w:autoSpaceDE/>
              <w:autoSpaceDN/>
              <w:adjustRightInd/>
              <w:rPr>
                <w:b/>
                <w:bCs/>
                <w:color w:val="000000"/>
                <w:sz w:val="20"/>
                <w:szCs w:val="20"/>
              </w:rPr>
            </w:pPr>
            <w:r w:rsidRPr="00B9477C">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2B2B6E6D" w14:textId="77777777">
            <w:pPr>
              <w:widowControl/>
              <w:autoSpaceDE/>
              <w:autoSpaceDN/>
              <w:adjustRightInd/>
              <w:rPr>
                <w:b/>
                <w:bCs/>
                <w:color w:val="000000"/>
                <w:sz w:val="20"/>
                <w:szCs w:val="20"/>
              </w:rPr>
            </w:pPr>
            <w:r w:rsidRPr="00B9477C">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3C382463" w14:textId="77777777">
            <w:pPr>
              <w:widowControl/>
              <w:autoSpaceDE/>
              <w:autoSpaceDN/>
              <w:adjustRightInd/>
              <w:rPr>
                <w:b/>
                <w:bCs/>
                <w:color w:val="000000"/>
                <w:sz w:val="20"/>
                <w:szCs w:val="20"/>
              </w:rPr>
            </w:pPr>
            <w:r w:rsidRPr="00B9477C">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50D8CD2B" w14:textId="77777777">
            <w:pPr>
              <w:widowControl/>
              <w:autoSpaceDE/>
              <w:autoSpaceDN/>
              <w:adjustRightInd/>
              <w:rPr>
                <w:b/>
                <w:bCs/>
                <w:color w:val="000000"/>
                <w:sz w:val="20"/>
                <w:szCs w:val="20"/>
              </w:rPr>
            </w:pPr>
            <w:r w:rsidRPr="00B9477C">
              <w:rPr>
                <w:b/>
                <w:bCs/>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2843D758" w14:textId="77777777">
            <w:pPr>
              <w:widowControl/>
              <w:autoSpaceDE/>
              <w:autoSpaceDN/>
              <w:adjustRightInd/>
              <w:jc w:val="center"/>
              <w:rPr>
                <w:b/>
                <w:bCs/>
                <w:color w:val="000000"/>
                <w:sz w:val="20"/>
                <w:szCs w:val="20"/>
              </w:rPr>
            </w:pPr>
            <w:r w:rsidRPr="00B9477C">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4DA913F3" w14:textId="77777777">
            <w:pPr>
              <w:widowControl/>
              <w:autoSpaceDE/>
              <w:autoSpaceDN/>
              <w:adjustRightInd/>
              <w:jc w:val="center"/>
              <w:rPr>
                <w:b/>
                <w:bCs/>
                <w:color w:val="000000"/>
                <w:sz w:val="20"/>
                <w:szCs w:val="20"/>
              </w:rPr>
            </w:pPr>
            <w:r w:rsidRPr="00B9477C">
              <w:rPr>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6A6F27F8" w14:textId="77777777">
            <w:pPr>
              <w:widowControl/>
              <w:autoSpaceDE/>
              <w:autoSpaceDN/>
              <w:adjustRightInd/>
              <w:jc w:val="center"/>
              <w:rPr>
                <w:b/>
                <w:bCs/>
                <w:color w:val="000000"/>
                <w:sz w:val="20"/>
                <w:szCs w:val="20"/>
              </w:rPr>
            </w:pPr>
            <w:r w:rsidRPr="00B9477C">
              <w:rPr>
                <w:b/>
                <w:bCs/>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455D3501" w14:textId="1820CCDB">
            <w:pPr>
              <w:widowControl/>
              <w:autoSpaceDE/>
              <w:autoSpaceDN/>
              <w:adjustRightInd/>
              <w:jc w:val="center"/>
              <w:rPr>
                <w:b/>
                <w:bCs/>
                <w:color w:val="000000"/>
                <w:sz w:val="20"/>
                <w:szCs w:val="20"/>
              </w:rPr>
            </w:pPr>
            <w:r w:rsidRPr="0062652F">
              <w:rPr>
                <w:b/>
                <w:bCs/>
                <w:color w:val="000000"/>
                <w:sz w:val="20"/>
                <w:szCs w:val="20"/>
              </w:rPr>
              <w:t>$</w:t>
            </w:r>
            <w:r w:rsidRPr="001D0D01">
              <w:rPr>
                <w:b/>
                <w:bCs/>
                <w:color w:val="000000"/>
                <w:sz w:val="20"/>
                <w:szCs w:val="20"/>
              </w:rPr>
              <w:t>56</w:t>
            </w:r>
            <w:r w:rsidRPr="0062652F">
              <w:rPr>
                <w:b/>
                <w:bCs/>
                <w:color w:val="000000"/>
                <w:sz w:val="20"/>
                <w:szCs w:val="20"/>
              </w:rPr>
              <w:t>,000</w:t>
            </w:r>
            <w:r w:rsidRPr="00B9477C">
              <w:rPr>
                <w:b/>
                <w:bCs/>
                <w:color w:val="000000"/>
                <w:sz w:val="20"/>
                <w:szCs w:val="20"/>
              </w:rPr>
              <w:t xml:space="preserve"> </w:t>
            </w:r>
          </w:p>
        </w:tc>
      </w:tr>
      <w:tr w14:paraId="5AFCF305" w14:textId="77777777" w:rsidTr="000D5F8A">
        <w:tblPrEx>
          <w:tblW w:w="13544" w:type="dxa"/>
          <w:tblLook w:val="04A0"/>
        </w:tblPrEx>
        <w:trPr>
          <w:trHeight w:val="330"/>
        </w:trPr>
        <w:tc>
          <w:tcPr>
            <w:tcW w:w="3955" w:type="dxa"/>
            <w:tcBorders>
              <w:top w:val="nil"/>
              <w:left w:val="single" w:sz="4" w:space="0" w:color="auto"/>
              <w:bottom w:val="single" w:sz="4" w:space="0" w:color="auto"/>
              <w:right w:val="single" w:sz="4" w:space="0" w:color="auto"/>
            </w:tcBorders>
            <w:shd w:val="clear" w:color="auto" w:fill="auto"/>
            <w:vAlign w:val="bottom"/>
            <w:hideMark/>
          </w:tcPr>
          <w:p w:rsidR="0062652F" w:rsidRPr="00B9477C" w:rsidP="0062652F" w14:paraId="2B3D5AAC" w14:textId="77777777">
            <w:pPr>
              <w:widowControl/>
              <w:autoSpaceDE/>
              <w:autoSpaceDN/>
              <w:adjustRightInd/>
              <w:rPr>
                <w:b/>
                <w:bCs/>
                <w:color w:val="000000"/>
                <w:sz w:val="20"/>
                <w:szCs w:val="20"/>
              </w:rPr>
            </w:pPr>
            <w:r w:rsidRPr="00B9477C">
              <w:rPr>
                <w:b/>
                <w:bCs/>
                <w:color w:val="000000"/>
                <w:sz w:val="20"/>
                <w:szCs w:val="20"/>
              </w:rPr>
              <w:t xml:space="preserve">GRAND TOTAL (rounded) </w:t>
            </w:r>
            <w:r w:rsidRPr="00B9477C">
              <w:rPr>
                <w:b/>
                <w:bCs/>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rsidR="0062652F" w:rsidRPr="00B9477C" w:rsidP="0062652F" w14:paraId="6BCC3EB1" w14:textId="77777777">
            <w:pPr>
              <w:widowControl/>
              <w:autoSpaceDE/>
              <w:autoSpaceDN/>
              <w:adjustRightInd/>
              <w:rPr>
                <w:b/>
                <w:bCs/>
                <w:color w:val="000000"/>
                <w:sz w:val="20"/>
                <w:szCs w:val="20"/>
              </w:rPr>
            </w:pPr>
            <w:r w:rsidRPr="00B9477C">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62652F" w:rsidRPr="00B9477C" w:rsidP="0062652F" w14:paraId="158DEDB6" w14:textId="77777777">
            <w:pPr>
              <w:widowControl/>
              <w:autoSpaceDE/>
              <w:autoSpaceDN/>
              <w:adjustRightInd/>
              <w:rPr>
                <w:b/>
                <w:bCs/>
                <w:color w:val="000000"/>
                <w:sz w:val="20"/>
                <w:szCs w:val="20"/>
              </w:rPr>
            </w:pPr>
            <w:r w:rsidRPr="00B9477C">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2652F" w:rsidRPr="00B9477C" w:rsidP="0062652F" w14:paraId="00E517B1" w14:textId="77777777">
            <w:pPr>
              <w:widowControl/>
              <w:autoSpaceDE/>
              <w:autoSpaceDN/>
              <w:adjustRightInd/>
              <w:rPr>
                <w:b/>
                <w:bCs/>
                <w:color w:val="000000"/>
                <w:sz w:val="20"/>
                <w:szCs w:val="20"/>
              </w:rPr>
            </w:pPr>
            <w:r w:rsidRPr="00B9477C">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62652F" w:rsidRPr="00B9477C" w:rsidP="0062652F" w14:paraId="6FCA9A18" w14:textId="77777777">
            <w:pPr>
              <w:widowControl/>
              <w:autoSpaceDE/>
              <w:autoSpaceDN/>
              <w:adjustRightInd/>
              <w:rPr>
                <w:b/>
                <w:bCs/>
                <w:color w:val="000000"/>
                <w:sz w:val="20"/>
                <w:szCs w:val="20"/>
              </w:rPr>
            </w:pPr>
            <w:r w:rsidRPr="00B9477C">
              <w:rPr>
                <w:b/>
                <w:bCs/>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62652F" w:rsidRPr="00B9477C" w:rsidP="0062652F" w14:paraId="4A867EC9" w14:textId="77777777">
            <w:pPr>
              <w:widowControl/>
              <w:autoSpaceDE/>
              <w:autoSpaceDN/>
              <w:adjustRightInd/>
              <w:jc w:val="center"/>
              <w:rPr>
                <w:b/>
                <w:bCs/>
                <w:color w:val="000000"/>
                <w:sz w:val="20"/>
                <w:szCs w:val="20"/>
              </w:rPr>
            </w:pPr>
            <w:r w:rsidRPr="00B9477C">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62652F" w:rsidRPr="00B9477C" w:rsidP="0062652F" w14:paraId="24BAB1F9" w14:textId="77777777">
            <w:pPr>
              <w:widowControl/>
              <w:autoSpaceDE/>
              <w:autoSpaceDN/>
              <w:adjustRightInd/>
              <w:jc w:val="center"/>
              <w:rPr>
                <w:b/>
                <w:bCs/>
                <w:color w:val="000000"/>
                <w:sz w:val="20"/>
                <w:szCs w:val="20"/>
              </w:rPr>
            </w:pPr>
            <w:r w:rsidRPr="00B9477C">
              <w:rPr>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62652F" w:rsidRPr="00B9477C" w:rsidP="0062652F" w14:paraId="294A65D7" w14:textId="77777777">
            <w:pPr>
              <w:widowControl/>
              <w:autoSpaceDE/>
              <w:autoSpaceDN/>
              <w:adjustRightInd/>
              <w:jc w:val="center"/>
              <w:rPr>
                <w:b/>
                <w:bCs/>
                <w:color w:val="000000"/>
                <w:sz w:val="20"/>
                <w:szCs w:val="20"/>
              </w:rPr>
            </w:pPr>
            <w:r w:rsidRPr="00B9477C">
              <w:rPr>
                <w:b/>
                <w:bCs/>
                <w:color w:val="000000"/>
                <w:sz w:val="20"/>
                <w:szCs w:val="20"/>
              </w:rPr>
              <w:t> </w:t>
            </w:r>
          </w:p>
        </w:tc>
        <w:tc>
          <w:tcPr>
            <w:tcW w:w="1222" w:type="dxa"/>
            <w:tcBorders>
              <w:top w:val="nil"/>
              <w:left w:val="nil"/>
              <w:bottom w:val="single" w:sz="4" w:space="0" w:color="auto"/>
              <w:right w:val="single" w:sz="4" w:space="0" w:color="auto"/>
            </w:tcBorders>
            <w:shd w:val="clear" w:color="auto" w:fill="auto"/>
            <w:vAlign w:val="center"/>
            <w:hideMark/>
          </w:tcPr>
          <w:p w:rsidR="0062652F" w:rsidRPr="00B9477C" w:rsidP="0062652F" w14:paraId="2631AE6B" w14:textId="3D5FB258">
            <w:pPr>
              <w:widowControl/>
              <w:autoSpaceDE/>
              <w:autoSpaceDN/>
              <w:adjustRightInd/>
              <w:jc w:val="center"/>
              <w:rPr>
                <w:b/>
                <w:bCs/>
                <w:color w:val="000000"/>
                <w:sz w:val="20"/>
                <w:szCs w:val="20"/>
              </w:rPr>
            </w:pPr>
            <w:r>
              <w:rPr>
                <w:b/>
                <w:bCs/>
                <w:color w:val="000000"/>
                <w:sz w:val="20"/>
                <w:szCs w:val="20"/>
              </w:rPr>
              <w:t xml:space="preserve">$141,000 </w:t>
            </w:r>
          </w:p>
        </w:tc>
      </w:tr>
      <w:tr w14:paraId="282AED7F" w14:textId="77777777" w:rsidTr="000D5F8A">
        <w:tblPrEx>
          <w:tblW w:w="13544" w:type="dxa"/>
          <w:tblLook w:val="04A0"/>
        </w:tblPrEx>
        <w:trPr>
          <w:trHeight w:val="188"/>
        </w:trPr>
        <w:tc>
          <w:tcPr>
            <w:tcW w:w="3955" w:type="dxa"/>
            <w:tcBorders>
              <w:top w:val="nil"/>
              <w:left w:val="nil"/>
              <w:bottom w:val="nil"/>
              <w:right w:val="nil"/>
            </w:tcBorders>
            <w:shd w:val="clear" w:color="auto" w:fill="auto"/>
            <w:noWrap/>
            <w:vAlign w:val="bottom"/>
            <w:hideMark/>
          </w:tcPr>
          <w:p w:rsidR="0062652F" w:rsidRPr="00B9477C" w:rsidP="0062652F" w14:paraId="3503F0D7" w14:textId="77777777">
            <w:pPr>
              <w:widowControl/>
              <w:autoSpaceDE/>
              <w:autoSpaceDN/>
              <w:adjustRightInd/>
              <w:jc w:val="center"/>
              <w:rPr>
                <w:b/>
                <w:bCs/>
                <w:color w:val="000000"/>
                <w:sz w:val="20"/>
                <w:szCs w:val="20"/>
              </w:rPr>
            </w:pPr>
          </w:p>
        </w:tc>
        <w:tc>
          <w:tcPr>
            <w:tcW w:w="1160" w:type="dxa"/>
            <w:tcBorders>
              <w:top w:val="nil"/>
              <w:left w:val="nil"/>
              <w:bottom w:val="nil"/>
              <w:right w:val="nil"/>
            </w:tcBorders>
            <w:shd w:val="clear" w:color="auto" w:fill="auto"/>
            <w:noWrap/>
            <w:vAlign w:val="bottom"/>
            <w:hideMark/>
          </w:tcPr>
          <w:p w:rsidR="0062652F" w:rsidRPr="00B9477C" w:rsidP="0062652F" w14:paraId="733B42C4" w14:textId="77777777">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rsidR="0062652F" w:rsidRPr="00B9477C" w:rsidP="0062652F" w14:paraId="437D512A"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0062652F" w:rsidRPr="00B9477C" w:rsidP="0062652F" w14:paraId="399F8AC1"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0062652F" w:rsidRPr="00B9477C" w:rsidP="0062652F" w14:paraId="389AE76E"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62652F" w:rsidRPr="00B9477C" w:rsidP="0062652F" w14:paraId="29AD2E38"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0062652F" w:rsidRPr="00B9477C" w:rsidP="0062652F" w14:paraId="73D2EA37"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0062652F" w:rsidRPr="00B9477C" w:rsidP="0062652F" w14:paraId="7D7031F1" w14:textId="77777777">
            <w:pPr>
              <w:widowControl/>
              <w:autoSpaceDE/>
              <w:autoSpaceDN/>
              <w:adjustRightInd/>
              <w:rPr>
                <w:sz w:val="20"/>
                <w:szCs w:val="20"/>
              </w:rPr>
            </w:pPr>
          </w:p>
        </w:tc>
        <w:tc>
          <w:tcPr>
            <w:tcW w:w="1222" w:type="dxa"/>
            <w:tcBorders>
              <w:top w:val="nil"/>
              <w:left w:val="nil"/>
              <w:bottom w:val="nil"/>
              <w:right w:val="nil"/>
            </w:tcBorders>
            <w:shd w:val="clear" w:color="auto" w:fill="auto"/>
            <w:noWrap/>
            <w:vAlign w:val="bottom"/>
            <w:hideMark/>
          </w:tcPr>
          <w:p w:rsidR="0062652F" w:rsidRPr="00B9477C" w:rsidP="0062652F" w14:paraId="5438F564" w14:textId="77777777">
            <w:pPr>
              <w:widowControl/>
              <w:autoSpaceDE/>
              <w:autoSpaceDN/>
              <w:adjustRightInd/>
              <w:rPr>
                <w:sz w:val="20"/>
                <w:szCs w:val="20"/>
              </w:rPr>
            </w:pPr>
          </w:p>
        </w:tc>
      </w:tr>
      <w:tr w14:paraId="240D4882" w14:textId="77777777" w:rsidTr="000D5F8A">
        <w:tblPrEx>
          <w:tblW w:w="13544" w:type="dxa"/>
          <w:tblLook w:val="04A0"/>
        </w:tblPrEx>
        <w:trPr>
          <w:trHeight w:val="72"/>
        </w:trPr>
        <w:tc>
          <w:tcPr>
            <w:tcW w:w="3955" w:type="dxa"/>
            <w:tcBorders>
              <w:top w:val="nil"/>
              <w:left w:val="nil"/>
              <w:bottom w:val="nil"/>
              <w:right w:val="nil"/>
            </w:tcBorders>
            <w:shd w:val="clear" w:color="auto" w:fill="auto"/>
            <w:noWrap/>
            <w:vAlign w:val="bottom"/>
            <w:hideMark/>
          </w:tcPr>
          <w:p w:rsidR="0062652F" w:rsidRPr="00B9477C" w:rsidP="0062652F" w14:paraId="11E5F7C2" w14:textId="77777777">
            <w:pPr>
              <w:widowControl/>
              <w:autoSpaceDE/>
              <w:autoSpaceDN/>
              <w:adjustRightInd/>
              <w:rPr>
                <w:b/>
                <w:bCs/>
                <w:color w:val="000000"/>
                <w:sz w:val="20"/>
                <w:szCs w:val="20"/>
              </w:rPr>
            </w:pPr>
            <w:r w:rsidRPr="00B9477C">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rsidR="0062652F" w:rsidRPr="00B9477C" w:rsidP="0062652F" w14:paraId="3E5E800E" w14:textId="77777777">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rsidR="0062652F" w:rsidRPr="00B9477C" w:rsidP="0062652F" w14:paraId="4A6363DD"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0062652F" w:rsidRPr="00B9477C" w:rsidP="0062652F" w14:paraId="61FAF9C3"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0062652F" w:rsidRPr="00B9477C" w:rsidP="0062652F" w14:paraId="744C9DEE"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62652F" w:rsidRPr="00B9477C" w:rsidP="0062652F" w14:paraId="3A53A979"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0062652F" w:rsidRPr="00B9477C" w:rsidP="0062652F" w14:paraId="36996418"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0062652F" w:rsidRPr="00B9477C" w:rsidP="0062652F" w14:paraId="35A1BE18" w14:textId="77777777">
            <w:pPr>
              <w:widowControl/>
              <w:autoSpaceDE/>
              <w:autoSpaceDN/>
              <w:adjustRightInd/>
              <w:rPr>
                <w:sz w:val="20"/>
                <w:szCs w:val="20"/>
              </w:rPr>
            </w:pPr>
          </w:p>
        </w:tc>
        <w:tc>
          <w:tcPr>
            <w:tcW w:w="1222" w:type="dxa"/>
            <w:tcBorders>
              <w:top w:val="nil"/>
              <w:left w:val="nil"/>
              <w:bottom w:val="nil"/>
              <w:right w:val="nil"/>
            </w:tcBorders>
            <w:shd w:val="clear" w:color="auto" w:fill="auto"/>
            <w:noWrap/>
            <w:vAlign w:val="bottom"/>
            <w:hideMark/>
          </w:tcPr>
          <w:p w:rsidR="0062652F" w:rsidRPr="00B9477C" w:rsidP="0062652F" w14:paraId="19065C3D" w14:textId="77777777">
            <w:pPr>
              <w:widowControl/>
              <w:autoSpaceDE/>
              <w:autoSpaceDN/>
              <w:adjustRightInd/>
              <w:rPr>
                <w:sz w:val="20"/>
                <w:szCs w:val="20"/>
              </w:rPr>
            </w:pPr>
          </w:p>
        </w:tc>
      </w:tr>
      <w:tr w14:paraId="14ABE1C0" w14:textId="77777777" w:rsidTr="003B231C">
        <w:tblPrEx>
          <w:tblW w:w="13544" w:type="dxa"/>
          <w:tblLook w:val="04A0"/>
        </w:tblPrEx>
        <w:trPr>
          <w:trHeight w:val="504"/>
        </w:trPr>
        <w:tc>
          <w:tcPr>
            <w:tcW w:w="13544" w:type="dxa"/>
            <w:gridSpan w:val="9"/>
            <w:tcBorders>
              <w:top w:val="nil"/>
              <w:left w:val="nil"/>
              <w:bottom w:val="nil"/>
              <w:right w:val="nil"/>
            </w:tcBorders>
            <w:shd w:val="clear" w:color="auto" w:fill="auto"/>
            <w:hideMark/>
          </w:tcPr>
          <w:p w:rsidR="0062652F" w:rsidRPr="00B9477C" w:rsidP="0062652F" w14:paraId="2CA36D7B" w14:textId="3FE89099">
            <w:pPr>
              <w:widowControl/>
              <w:autoSpaceDE/>
              <w:autoSpaceDN/>
              <w:adjustRightInd/>
              <w:rPr>
                <w:color w:val="000000"/>
                <w:sz w:val="20"/>
                <w:szCs w:val="20"/>
              </w:rPr>
            </w:pPr>
            <w:r w:rsidRPr="00B9477C">
              <w:rPr>
                <w:color w:val="000000"/>
                <w:sz w:val="20"/>
                <w:szCs w:val="20"/>
                <w:vertAlign w:val="superscript"/>
              </w:rPr>
              <w:t>a</w:t>
            </w:r>
            <w:r w:rsidRPr="00B9477C">
              <w:rPr>
                <w:color w:val="000000"/>
                <w:sz w:val="20"/>
                <w:szCs w:val="20"/>
              </w:rPr>
              <w:t xml:space="preserve">  </w:t>
            </w:r>
            <w:r w:rsidRPr="00C46B45">
              <w:rPr>
                <w:color w:val="000000"/>
                <w:sz w:val="20"/>
                <w:szCs w:val="20"/>
              </w:rPr>
              <w:t>We</w:t>
            </w:r>
            <w:r w:rsidRPr="00C46B45">
              <w:rPr>
                <w:color w:val="000000"/>
                <w:sz w:val="20"/>
                <w:szCs w:val="20"/>
              </w:rPr>
              <w:t xml:space="preserve"> estimate that an average of 3</w:t>
            </w:r>
            <w:r>
              <w:rPr>
                <w:color w:val="000000"/>
                <w:sz w:val="20"/>
                <w:szCs w:val="20"/>
              </w:rPr>
              <w:t>6</w:t>
            </w:r>
            <w:r w:rsidRPr="00C46B45">
              <w:rPr>
                <w:color w:val="000000"/>
                <w:sz w:val="20"/>
                <w:szCs w:val="20"/>
              </w:rPr>
              <w:t xml:space="preserve"> existing respondents per year will be subject to the rule, and that no new, modified, or reconstructed facilities will become subject over the three-year period of this ICR. We estimate 2</w:t>
            </w:r>
            <w:r>
              <w:rPr>
                <w:color w:val="000000"/>
                <w:sz w:val="20"/>
                <w:szCs w:val="20"/>
              </w:rPr>
              <w:t>0</w:t>
            </w:r>
            <w:r w:rsidRPr="00C46B45">
              <w:rPr>
                <w:color w:val="000000"/>
                <w:sz w:val="20"/>
                <w:szCs w:val="20"/>
              </w:rPr>
              <w:t xml:space="preserve"> (5</w:t>
            </w:r>
            <w:r>
              <w:rPr>
                <w:color w:val="000000"/>
                <w:sz w:val="20"/>
                <w:szCs w:val="20"/>
              </w:rPr>
              <w:t>5.5</w:t>
            </w:r>
            <w:r w:rsidRPr="00C46B45">
              <w:rPr>
                <w:color w:val="000000"/>
                <w:sz w:val="20"/>
                <w:szCs w:val="20"/>
              </w:rPr>
              <w:t xml:space="preserve"> percent) respondents are privately owned and 16 (4</w:t>
            </w:r>
            <w:r>
              <w:rPr>
                <w:color w:val="000000"/>
                <w:sz w:val="20"/>
                <w:szCs w:val="20"/>
              </w:rPr>
              <w:t>4.4</w:t>
            </w:r>
            <w:r w:rsidRPr="00C46B45">
              <w:rPr>
                <w:color w:val="000000"/>
                <w:sz w:val="20"/>
                <w:szCs w:val="20"/>
              </w:rPr>
              <w:t xml:space="preserve"> percent) are publicly owned.</w:t>
            </w:r>
          </w:p>
        </w:tc>
      </w:tr>
      <w:tr w14:paraId="2215CAC2" w14:textId="77777777" w:rsidTr="003B231C">
        <w:tblPrEx>
          <w:tblW w:w="13544" w:type="dxa"/>
          <w:tblLook w:val="04A0"/>
        </w:tblPrEx>
        <w:trPr>
          <w:trHeight w:val="531"/>
        </w:trPr>
        <w:tc>
          <w:tcPr>
            <w:tcW w:w="13544" w:type="dxa"/>
            <w:gridSpan w:val="9"/>
            <w:tcBorders>
              <w:top w:val="nil"/>
              <w:left w:val="nil"/>
              <w:bottom w:val="nil"/>
              <w:right w:val="nil"/>
            </w:tcBorders>
            <w:shd w:val="clear" w:color="auto" w:fill="auto"/>
            <w:hideMark/>
          </w:tcPr>
          <w:p w:rsidR="0062652F" w:rsidRPr="003A3211" w:rsidP="0062652F" w14:paraId="210042F7" w14:textId="5F21C79D">
            <w:pPr>
              <w:widowControl/>
              <w:autoSpaceDE/>
              <w:autoSpaceDN/>
              <w:adjustRightInd/>
              <w:rPr>
                <w:color w:val="000000"/>
                <w:sz w:val="20"/>
                <w:szCs w:val="20"/>
              </w:rPr>
            </w:pPr>
            <w:r w:rsidRPr="00360B2F">
              <w:rPr>
                <w:color w:val="000000"/>
                <w:sz w:val="20"/>
                <w:szCs w:val="20"/>
                <w:vertAlign w:val="superscript"/>
              </w:rPr>
              <w:t>b</w:t>
            </w:r>
            <w:r>
              <w:rPr>
                <w:color w:val="000000"/>
                <w:sz w:val="20"/>
                <w:szCs w:val="20"/>
              </w:rPr>
              <w:t xml:space="preserve"> </w:t>
            </w:r>
            <w:r w:rsidRPr="0062652F">
              <w:rPr>
                <w:color w:val="000000"/>
                <w:sz w:val="20"/>
                <w:szCs w:val="20"/>
              </w:rPr>
              <w:t xml:space="preserve">This cost is based on the average hourly labor rate as follows: Managerial $70.56 (GS-13, Step 5, $44.10 + 60%); Technical $52.37 (GS-12, Step 1, $32.73 + 60%); and Clerical $28.34 (GS-6, Step 3, $17.17 + 60%). This ICR assumes that Managerial hours are 5 percent of </w:t>
            </w:r>
            <w:r w:rsidRPr="0062652F">
              <w:rPr>
                <w:color w:val="000000"/>
                <w:sz w:val="20"/>
                <w:szCs w:val="20"/>
              </w:rPr>
              <w:t>Technical</w:t>
            </w:r>
            <w:r w:rsidRPr="0062652F">
              <w:rPr>
                <w:color w:val="000000"/>
                <w:sz w:val="20"/>
                <w:szCs w:val="20"/>
              </w:rPr>
              <w:t xml:space="preserve"> hours, and Clerical hours are 10 percent of Technical hours. These rates are from the Office of Personnel Management (OPM), 2022 General Schedule, which excludes locality, rates of pay. The rates have been increased by 60 percent to account for the benefit packages available to government employees. </w:t>
            </w:r>
          </w:p>
        </w:tc>
      </w:tr>
      <w:tr w14:paraId="4006DD34" w14:textId="77777777" w:rsidTr="003B231C">
        <w:tblPrEx>
          <w:tblW w:w="13544" w:type="dxa"/>
          <w:tblLook w:val="04A0"/>
        </w:tblPrEx>
        <w:trPr>
          <w:trHeight w:val="162"/>
        </w:trPr>
        <w:tc>
          <w:tcPr>
            <w:tcW w:w="13544" w:type="dxa"/>
            <w:gridSpan w:val="9"/>
            <w:tcBorders>
              <w:top w:val="nil"/>
              <w:left w:val="nil"/>
              <w:bottom w:val="nil"/>
              <w:right w:val="nil"/>
            </w:tcBorders>
            <w:shd w:val="clear" w:color="auto" w:fill="auto"/>
            <w:hideMark/>
          </w:tcPr>
          <w:p w:rsidR="0062652F" w:rsidRPr="00B9477C" w:rsidP="0062652F" w14:paraId="391043D4" w14:textId="77777777">
            <w:pPr>
              <w:widowControl/>
              <w:autoSpaceDE/>
              <w:autoSpaceDN/>
              <w:adjustRightInd/>
              <w:rPr>
                <w:color w:val="000000"/>
                <w:sz w:val="20"/>
                <w:szCs w:val="20"/>
              </w:rPr>
            </w:pPr>
            <w:r w:rsidRPr="00B9477C">
              <w:rPr>
                <w:color w:val="000000"/>
                <w:sz w:val="20"/>
                <w:szCs w:val="20"/>
                <w:vertAlign w:val="superscript"/>
              </w:rPr>
              <w:t>c</w:t>
            </w:r>
            <w:r w:rsidRPr="00B9477C">
              <w:rPr>
                <w:color w:val="000000"/>
                <w:sz w:val="20"/>
                <w:szCs w:val="20"/>
              </w:rPr>
              <w:t xml:space="preserve">  We</w:t>
            </w:r>
            <w:r w:rsidRPr="00B9477C">
              <w:rPr>
                <w:color w:val="000000"/>
                <w:sz w:val="20"/>
                <w:szCs w:val="20"/>
              </w:rPr>
              <w:t xml:space="preserve"> assume that all sources will have to familiarize themselves with regulatory requirements each year.</w:t>
            </w:r>
          </w:p>
        </w:tc>
      </w:tr>
      <w:tr w14:paraId="3BB52ECC" w14:textId="77777777" w:rsidTr="003B231C">
        <w:tblPrEx>
          <w:tblW w:w="13544" w:type="dxa"/>
          <w:tblLook w:val="04A0"/>
        </w:tblPrEx>
        <w:trPr>
          <w:trHeight w:val="126"/>
        </w:trPr>
        <w:tc>
          <w:tcPr>
            <w:tcW w:w="13544" w:type="dxa"/>
            <w:gridSpan w:val="9"/>
            <w:tcBorders>
              <w:top w:val="nil"/>
              <w:left w:val="nil"/>
              <w:bottom w:val="nil"/>
              <w:right w:val="nil"/>
            </w:tcBorders>
            <w:shd w:val="clear" w:color="auto" w:fill="auto"/>
            <w:hideMark/>
          </w:tcPr>
          <w:p w:rsidR="0062652F" w:rsidRPr="00B9477C" w:rsidP="0062652F" w14:paraId="6260EEC7" w14:textId="77777777">
            <w:pPr>
              <w:widowControl/>
              <w:autoSpaceDE/>
              <w:autoSpaceDN/>
              <w:adjustRightInd/>
              <w:rPr>
                <w:color w:val="000000"/>
                <w:sz w:val="20"/>
                <w:szCs w:val="20"/>
              </w:rPr>
            </w:pPr>
            <w:r w:rsidRPr="00B9477C">
              <w:rPr>
                <w:color w:val="000000"/>
                <w:sz w:val="20"/>
                <w:szCs w:val="20"/>
                <w:vertAlign w:val="superscript"/>
              </w:rPr>
              <w:t>d</w:t>
            </w:r>
            <w:r w:rsidRPr="00B9477C">
              <w:rPr>
                <w:color w:val="000000"/>
                <w:sz w:val="20"/>
                <w:szCs w:val="20"/>
              </w:rPr>
              <w:t xml:space="preserve">  We</w:t>
            </w:r>
            <w:r w:rsidRPr="00B9477C">
              <w:rPr>
                <w:color w:val="000000"/>
                <w:sz w:val="20"/>
                <w:szCs w:val="20"/>
              </w:rPr>
              <w:t xml:space="preserve"> assume this is a one-time-only cost.</w:t>
            </w:r>
          </w:p>
        </w:tc>
      </w:tr>
      <w:tr w14:paraId="5F195B17" w14:textId="77777777" w:rsidTr="003B231C">
        <w:tblPrEx>
          <w:tblW w:w="13544" w:type="dxa"/>
          <w:tblLook w:val="04A0"/>
        </w:tblPrEx>
        <w:trPr>
          <w:trHeight w:val="99"/>
        </w:trPr>
        <w:tc>
          <w:tcPr>
            <w:tcW w:w="13544" w:type="dxa"/>
            <w:gridSpan w:val="9"/>
            <w:tcBorders>
              <w:top w:val="nil"/>
              <w:left w:val="nil"/>
              <w:bottom w:val="nil"/>
              <w:right w:val="nil"/>
            </w:tcBorders>
            <w:shd w:val="clear" w:color="auto" w:fill="auto"/>
            <w:hideMark/>
          </w:tcPr>
          <w:p w:rsidR="0062652F" w:rsidRPr="00B9477C" w:rsidP="0062652F" w14:paraId="30D10E2B" w14:textId="77777777">
            <w:pPr>
              <w:widowControl/>
              <w:autoSpaceDE/>
              <w:autoSpaceDN/>
              <w:adjustRightInd/>
              <w:rPr>
                <w:color w:val="000000"/>
                <w:sz w:val="20"/>
                <w:szCs w:val="20"/>
              </w:rPr>
            </w:pPr>
            <w:r w:rsidRPr="00B9477C">
              <w:rPr>
                <w:color w:val="000000"/>
                <w:sz w:val="20"/>
                <w:szCs w:val="20"/>
                <w:vertAlign w:val="superscript"/>
              </w:rPr>
              <w:t>e</w:t>
            </w:r>
            <w:r w:rsidRPr="00B9477C">
              <w:rPr>
                <w:color w:val="000000"/>
                <w:sz w:val="20"/>
                <w:szCs w:val="20"/>
              </w:rPr>
              <w:t xml:space="preserve">  We</w:t>
            </w:r>
            <w:r w:rsidRPr="00B9477C">
              <w:rPr>
                <w:color w:val="000000"/>
                <w:sz w:val="20"/>
                <w:szCs w:val="20"/>
              </w:rPr>
              <w:t xml:space="preserve"> assume it takes 60 technical hours for pretests/test preparation, 60 technical hours for testing, and 80 technical hours for analysis and report preparation.</w:t>
            </w:r>
          </w:p>
        </w:tc>
      </w:tr>
      <w:tr w14:paraId="255F07D1" w14:textId="77777777" w:rsidTr="003B231C">
        <w:tblPrEx>
          <w:tblW w:w="13544" w:type="dxa"/>
          <w:tblLook w:val="04A0"/>
        </w:tblPrEx>
        <w:trPr>
          <w:trHeight w:val="162"/>
        </w:trPr>
        <w:tc>
          <w:tcPr>
            <w:tcW w:w="13544" w:type="dxa"/>
            <w:gridSpan w:val="9"/>
            <w:tcBorders>
              <w:top w:val="nil"/>
              <w:left w:val="nil"/>
              <w:bottom w:val="nil"/>
              <w:right w:val="nil"/>
            </w:tcBorders>
            <w:shd w:val="clear" w:color="auto" w:fill="auto"/>
            <w:hideMark/>
          </w:tcPr>
          <w:p w:rsidR="0062652F" w:rsidRPr="00B9477C" w:rsidP="0062652F" w14:paraId="6AC86888" w14:textId="77777777">
            <w:pPr>
              <w:widowControl/>
              <w:autoSpaceDE/>
              <w:autoSpaceDN/>
              <w:adjustRightInd/>
              <w:rPr>
                <w:color w:val="000000"/>
                <w:sz w:val="20"/>
                <w:szCs w:val="20"/>
              </w:rPr>
            </w:pPr>
            <w:r w:rsidRPr="00B9477C">
              <w:rPr>
                <w:color w:val="000000"/>
                <w:sz w:val="20"/>
                <w:szCs w:val="20"/>
                <w:vertAlign w:val="superscript"/>
              </w:rPr>
              <w:t>f</w:t>
            </w:r>
            <w:r w:rsidRPr="00B9477C">
              <w:rPr>
                <w:color w:val="000000"/>
                <w:sz w:val="20"/>
                <w:szCs w:val="20"/>
              </w:rPr>
              <w:t xml:space="preserve">  This</w:t>
            </w:r>
            <w:r w:rsidRPr="00B9477C">
              <w:rPr>
                <w:color w:val="000000"/>
                <w:sz w:val="20"/>
                <w:szCs w:val="20"/>
              </w:rPr>
              <w:t xml:space="preserve"> rule does not require semiannual reporting, just recordkeeping.</w:t>
            </w:r>
          </w:p>
        </w:tc>
      </w:tr>
      <w:tr w14:paraId="409BD7AB" w14:textId="77777777" w:rsidTr="003B231C">
        <w:tblPrEx>
          <w:tblW w:w="13544" w:type="dxa"/>
          <w:tblLook w:val="04A0"/>
        </w:tblPrEx>
        <w:trPr>
          <w:trHeight w:val="126"/>
        </w:trPr>
        <w:tc>
          <w:tcPr>
            <w:tcW w:w="13544" w:type="dxa"/>
            <w:gridSpan w:val="9"/>
            <w:tcBorders>
              <w:top w:val="nil"/>
              <w:left w:val="nil"/>
              <w:bottom w:val="nil"/>
              <w:right w:val="nil"/>
            </w:tcBorders>
            <w:shd w:val="clear" w:color="auto" w:fill="auto"/>
            <w:hideMark/>
          </w:tcPr>
          <w:p w:rsidR="0062652F" w:rsidRPr="00B9477C" w:rsidP="0062652F" w14:paraId="49BBB1AB" w14:textId="77777777">
            <w:pPr>
              <w:widowControl/>
              <w:autoSpaceDE/>
              <w:autoSpaceDN/>
              <w:adjustRightInd/>
              <w:rPr>
                <w:color w:val="000000"/>
                <w:sz w:val="20"/>
                <w:szCs w:val="20"/>
              </w:rPr>
            </w:pPr>
            <w:r w:rsidRPr="00B9477C">
              <w:rPr>
                <w:color w:val="000000"/>
                <w:sz w:val="20"/>
                <w:szCs w:val="20"/>
                <w:vertAlign w:val="superscript"/>
              </w:rPr>
              <w:t>g</w:t>
            </w:r>
            <w:r w:rsidRPr="00B9477C">
              <w:rPr>
                <w:color w:val="000000"/>
                <w:sz w:val="20"/>
                <w:szCs w:val="20"/>
              </w:rPr>
              <w:t xml:space="preserve">  We</w:t>
            </w:r>
            <w:r w:rsidRPr="00B9477C">
              <w:rPr>
                <w:color w:val="000000"/>
                <w:sz w:val="20"/>
                <w:szCs w:val="20"/>
              </w:rPr>
              <w:t xml:space="preserve"> assume it will take 0.25 hours per day over 350 days per year to record daily charging rates.</w:t>
            </w:r>
          </w:p>
        </w:tc>
      </w:tr>
      <w:tr w14:paraId="60E79FA3" w14:textId="77777777" w:rsidTr="003B231C">
        <w:tblPrEx>
          <w:tblW w:w="13544" w:type="dxa"/>
          <w:tblLook w:val="04A0"/>
        </w:tblPrEx>
        <w:trPr>
          <w:trHeight w:val="60"/>
        </w:trPr>
        <w:tc>
          <w:tcPr>
            <w:tcW w:w="13544" w:type="dxa"/>
            <w:gridSpan w:val="9"/>
            <w:tcBorders>
              <w:top w:val="nil"/>
              <w:left w:val="nil"/>
              <w:bottom w:val="nil"/>
              <w:right w:val="nil"/>
            </w:tcBorders>
            <w:shd w:val="clear" w:color="auto" w:fill="auto"/>
            <w:hideMark/>
          </w:tcPr>
          <w:p w:rsidR="0062652F" w:rsidRPr="00B9477C" w:rsidP="0062652F" w14:paraId="35ADA033" w14:textId="77777777">
            <w:pPr>
              <w:widowControl/>
              <w:autoSpaceDE/>
              <w:autoSpaceDN/>
              <w:adjustRightInd/>
              <w:rPr>
                <w:color w:val="000000"/>
                <w:sz w:val="20"/>
                <w:szCs w:val="20"/>
              </w:rPr>
            </w:pPr>
            <w:r w:rsidRPr="00B9477C">
              <w:rPr>
                <w:color w:val="000000"/>
                <w:sz w:val="20"/>
                <w:szCs w:val="20"/>
                <w:vertAlign w:val="superscript"/>
              </w:rPr>
              <w:t>h</w:t>
            </w:r>
            <w:r w:rsidRPr="00B9477C">
              <w:rPr>
                <w:color w:val="000000"/>
                <w:sz w:val="20"/>
                <w:szCs w:val="20"/>
              </w:rPr>
              <w:t xml:space="preserve">  Totals</w:t>
            </w:r>
            <w:r w:rsidRPr="00B9477C">
              <w:rPr>
                <w:color w:val="000000"/>
                <w:sz w:val="20"/>
                <w:szCs w:val="20"/>
              </w:rPr>
              <w:t xml:space="preserve"> have been rounded to 3 significant figures. Figures may not add exactly due to rounding.</w:t>
            </w:r>
          </w:p>
        </w:tc>
      </w:tr>
    </w:tbl>
    <w:p w:rsidR="009F379B" w:rsidP="003A3211" w14:paraId="55A65E03" w14:textId="494072C3">
      <w:pPr>
        <w:outlineLvl w:val="0"/>
        <w:rPr>
          <w:b/>
          <w:bCs/>
          <w:color w:val="000000"/>
        </w:rPr>
      </w:pPr>
    </w:p>
    <w:p w:rsidR="003A3211" w:rsidP="003A3211" w14:paraId="700E4B73" w14:textId="3C9D937F">
      <w:pPr>
        <w:outlineLvl w:val="0"/>
        <w:rPr>
          <w:b/>
          <w:bCs/>
          <w:color w:val="000000"/>
        </w:rPr>
      </w:pPr>
      <w:r w:rsidRPr="00C4183F">
        <w:rPr>
          <w:b/>
          <w:bCs/>
          <w:color w:val="000000"/>
        </w:rPr>
        <w:t>Table 2:</w:t>
      </w:r>
      <w:r>
        <w:rPr>
          <w:b/>
          <w:bCs/>
          <w:color w:val="000000"/>
        </w:rPr>
        <w:t xml:space="preserve"> Average Annual EPA Burden and Cost </w:t>
      </w:r>
      <w:r w:rsidRPr="00B2243C">
        <w:rPr>
          <w:b/>
          <w:bCs/>
        </w:rPr>
        <w:t>– NSPS for Incinerators (40 CFR Part 60, Subpart E) (Renewal)</w:t>
      </w:r>
    </w:p>
    <w:p w:rsidR="003A3211" w:rsidP="003A3211" w14:paraId="6F71768E" w14:textId="77777777">
      <w:pPr>
        <w:rPr>
          <w:b/>
          <w:bCs/>
          <w:color w:val="000000"/>
        </w:rPr>
      </w:pPr>
    </w:p>
    <w:tbl>
      <w:tblPr>
        <w:tblW w:w="13166" w:type="dxa"/>
        <w:tblLook w:val="04A0"/>
      </w:tblPr>
      <w:tblGrid>
        <w:gridCol w:w="3415"/>
        <w:gridCol w:w="1160"/>
        <w:gridCol w:w="1238"/>
        <w:gridCol w:w="1172"/>
        <w:gridCol w:w="1306"/>
        <w:gridCol w:w="1050"/>
        <w:gridCol w:w="1340"/>
        <w:gridCol w:w="1203"/>
        <w:gridCol w:w="1282"/>
      </w:tblGrid>
      <w:tr w14:paraId="168A0C26" w14:textId="77777777" w:rsidTr="002C0E62">
        <w:tblPrEx>
          <w:tblW w:w="13166" w:type="dxa"/>
          <w:tblLook w:val="04A0"/>
        </w:tblPrEx>
        <w:trPr>
          <w:trHeight w:val="1619"/>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3211" w:rsidRPr="00B2243C" w:rsidP="003B231C" w14:paraId="6EDE287C" w14:textId="77777777">
            <w:pPr>
              <w:widowControl/>
              <w:autoSpaceDE/>
              <w:autoSpaceDN/>
              <w:adjustRightInd/>
              <w:rPr>
                <w:b/>
                <w:bCs/>
                <w:color w:val="000000"/>
                <w:sz w:val="20"/>
                <w:szCs w:val="20"/>
              </w:rPr>
            </w:pPr>
            <w:r w:rsidRPr="00B2243C">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A3211" w:rsidRPr="00B2243C" w:rsidP="003B231C" w14:paraId="5BC40379" w14:textId="77777777">
            <w:pPr>
              <w:widowControl/>
              <w:autoSpaceDE/>
              <w:autoSpaceDN/>
              <w:adjustRightInd/>
              <w:jc w:val="center"/>
              <w:rPr>
                <w:b/>
                <w:bCs/>
                <w:color w:val="000000"/>
                <w:sz w:val="20"/>
                <w:szCs w:val="20"/>
              </w:rPr>
            </w:pPr>
            <w:r w:rsidRPr="00B2243C">
              <w:rPr>
                <w:b/>
                <w:bCs/>
                <w:color w:val="000000"/>
                <w:sz w:val="20"/>
                <w:szCs w:val="20"/>
              </w:rPr>
              <w:t>(A)</w:t>
            </w:r>
            <w:r w:rsidRPr="00B2243C">
              <w:rPr>
                <w:b/>
                <w:bCs/>
                <w:color w:val="000000"/>
                <w:sz w:val="20"/>
                <w:szCs w:val="20"/>
              </w:rPr>
              <w:br/>
              <w:t>Technical person-hours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3A3211" w:rsidRPr="00B2243C" w:rsidP="003B231C" w14:paraId="09C61E7D" w14:textId="77777777">
            <w:pPr>
              <w:widowControl/>
              <w:autoSpaceDE/>
              <w:autoSpaceDN/>
              <w:adjustRightInd/>
              <w:jc w:val="center"/>
              <w:rPr>
                <w:b/>
                <w:bCs/>
                <w:color w:val="000000"/>
                <w:sz w:val="20"/>
                <w:szCs w:val="20"/>
              </w:rPr>
            </w:pPr>
            <w:r w:rsidRPr="00B2243C">
              <w:rPr>
                <w:b/>
                <w:bCs/>
                <w:color w:val="000000"/>
                <w:sz w:val="20"/>
                <w:szCs w:val="20"/>
              </w:rPr>
              <w:t>(B)</w:t>
            </w:r>
            <w:r w:rsidRPr="00B2243C">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3A3211" w:rsidRPr="00B2243C" w:rsidP="003B231C" w14:paraId="108C599C" w14:textId="77777777">
            <w:pPr>
              <w:widowControl/>
              <w:autoSpaceDE/>
              <w:autoSpaceDN/>
              <w:adjustRightInd/>
              <w:jc w:val="center"/>
              <w:rPr>
                <w:b/>
                <w:bCs/>
                <w:color w:val="000000"/>
                <w:sz w:val="20"/>
                <w:szCs w:val="20"/>
              </w:rPr>
            </w:pPr>
            <w:r w:rsidRPr="00B2243C">
              <w:rPr>
                <w:b/>
                <w:bCs/>
                <w:color w:val="000000"/>
                <w:sz w:val="20"/>
                <w:szCs w:val="20"/>
              </w:rPr>
              <w:t>(C)</w:t>
            </w:r>
            <w:r w:rsidRPr="00B2243C">
              <w:rPr>
                <w:b/>
                <w:bCs/>
                <w:color w:val="000000"/>
                <w:sz w:val="20"/>
                <w:szCs w:val="20"/>
              </w:rPr>
              <w:br/>
              <w:t>Technical person-hours per respondent per year</w:t>
            </w:r>
            <w:r w:rsidRPr="00B2243C">
              <w:rPr>
                <w:b/>
                <w:bCs/>
                <w:color w:val="000000"/>
                <w:sz w:val="20"/>
                <w:szCs w:val="20"/>
              </w:rPr>
              <w:br/>
              <w:t>(C=</w:t>
            </w:r>
            <w:r w:rsidRPr="00B2243C">
              <w:rPr>
                <w:b/>
                <w:bCs/>
                <w:color w:val="000000"/>
                <w:sz w:val="20"/>
                <w:szCs w:val="20"/>
              </w:rPr>
              <w:t>AxB</w:t>
            </w:r>
            <w:r w:rsidRPr="00B2243C">
              <w:rPr>
                <w:b/>
                <w:bCs/>
                <w:color w:val="000000"/>
                <w:sz w:val="20"/>
                <w:szCs w:val="20"/>
              </w:rPr>
              <w:t>)</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3A3211" w:rsidRPr="00B2243C" w:rsidP="003B231C" w14:paraId="735671FD" w14:textId="77777777">
            <w:pPr>
              <w:widowControl/>
              <w:autoSpaceDE/>
              <w:autoSpaceDN/>
              <w:adjustRightInd/>
              <w:jc w:val="center"/>
              <w:rPr>
                <w:b/>
                <w:bCs/>
                <w:color w:val="000000"/>
                <w:sz w:val="20"/>
                <w:szCs w:val="20"/>
              </w:rPr>
            </w:pPr>
            <w:r w:rsidRPr="00B2243C">
              <w:rPr>
                <w:b/>
                <w:bCs/>
                <w:color w:val="000000"/>
                <w:sz w:val="20"/>
                <w:szCs w:val="20"/>
              </w:rPr>
              <w:t>(D)</w:t>
            </w:r>
            <w:r w:rsidRPr="00B2243C">
              <w:rPr>
                <w:b/>
                <w:bCs/>
                <w:color w:val="000000"/>
                <w:sz w:val="20"/>
                <w:szCs w:val="20"/>
              </w:rPr>
              <w:br/>
              <w:t xml:space="preserve">Respondents per year </w:t>
            </w:r>
            <w:r w:rsidRPr="00B2243C">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3A3211" w:rsidRPr="00B2243C" w:rsidP="003B231C" w14:paraId="565FD937" w14:textId="77777777">
            <w:pPr>
              <w:widowControl/>
              <w:autoSpaceDE/>
              <w:autoSpaceDN/>
              <w:adjustRightInd/>
              <w:jc w:val="center"/>
              <w:rPr>
                <w:b/>
                <w:bCs/>
                <w:color w:val="000000"/>
                <w:sz w:val="20"/>
                <w:szCs w:val="20"/>
              </w:rPr>
            </w:pPr>
            <w:r w:rsidRPr="00B2243C">
              <w:rPr>
                <w:b/>
                <w:bCs/>
                <w:color w:val="000000"/>
                <w:sz w:val="20"/>
                <w:szCs w:val="20"/>
              </w:rPr>
              <w:t>(E)</w:t>
            </w:r>
            <w:r w:rsidRPr="00B2243C">
              <w:rPr>
                <w:b/>
                <w:bCs/>
                <w:color w:val="000000"/>
                <w:sz w:val="20"/>
                <w:szCs w:val="20"/>
              </w:rPr>
              <w:br/>
              <w:t>Technical hours per year (E=</w:t>
            </w:r>
            <w:r w:rsidRPr="00B2243C">
              <w:rPr>
                <w:b/>
                <w:bCs/>
                <w:color w:val="000000"/>
                <w:sz w:val="20"/>
                <w:szCs w:val="20"/>
              </w:rPr>
              <w:t>CxD</w:t>
            </w:r>
            <w:r w:rsidRPr="00B2243C">
              <w:rPr>
                <w:b/>
                <w:bCs/>
                <w:color w:val="000000"/>
                <w:sz w:val="20"/>
                <w:szCs w:val="20"/>
              </w:rPr>
              <w: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A3211" w:rsidRPr="00B2243C" w:rsidP="003B231C" w14:paraId="361CF8CF" w14:textId="77777777">
            <w:pPr>
              <w:widowControl/>
              <w:autoSpaceDE/>
              <w:autoSpaceDN/>
              <w:adjustRightInd/>
              <w:jc w:val="center"/>
              <w:rPr>
                <w:b/>
                <w:bCs/>
                <w:color w:val="000000"/>
                <w:sz w:val="20"/>
                <w:szCs w:val="20"/>
              </w:rPr>
            </w:pPr>
            <w:r w:rsidRPr="00B2243C">
              <w:rPr>
                <w:b/>
                <w:bCs/>
                <w:color w:val="000000"/>
                <w:sz w:val="20"/>
                <w:szCs w:val="20"/>
              </w:rPr>
              <w:t>(F)</w:t>
            </w:r>
            <w:r w:rsidRPr="00B2243C">
              <w:rPr>
                <w:b/>
                <w:bCs/>
                <w:color w:val="000000"/>
                <w:sz w:val="20"/>
                <w:szCs w:val="20"/>
              </w:rPr>
              <w:br/>
              <w:t xml:space="preserve">Management hours per year </w:t>
            </w:r>
            <w:r w:rsidRPr="00B2243C">
              <w:rPr>
                <w:b/>
                <w:bCs/>
                <w:color w:val="000000"/>
                <w:sz w:val="20"/>
                <w:szCs w:val="20"/>
              </w:rPr>
              <w:br/>
              <w:t>(F=Ex0.05)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3A3211" w:rsidRPr="00B2243C" w:rsidP="003B231C" w14:paraId="1081F146" w14:textId="77777777">
            <w:pPr>
              <w:widowControl/>
              <w:autoSpaceDE/>
              <w:autoSpaceDN/>
              <w:adjustRightInd/>
              <w:jc w:val="center"/>
              <w:rPr>
                <w:b/>
                <w:bCs/>
                <w:color w:val="000000"/>
                <w:sz w:val="20"/>
                <w:szCs w:val="20"/>
              </w:rPr>
            </w:pPr>
            <w:r w:rsidRPr="00B2243C">
              <w:rPr>
                <w:b/>
                <w:bCs/>
                <w:color w:val="000000"/>
                <w:sz w:val="20"/>
                <w:szCs w:val="20"/>
              </w:rPr>
              <w:t>(G)</w:t>
            </w:r>
            <w:r w:rsidRPr="00B2243C">
              <w:rPr>
                <w:b/>
                <w:bCs/>
                <w:color w:val="000000"/>
                <w:sz w:val="20"/>
                <w:szCs w:val="20"/>
              </w:rPr>
              <w:br/>
              <w:t>Clerical hours per year (G=Ex0.10)</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3A3211" w:rsidRPr="00B2243C" w:rsidP="003B231C" w14:paraId="6411B643" w14:textId="77777777">
            <w:pPr>
              <w:widowControl/>
              <w:autoSpaceDE/>
              <w:autoSpaceDN/>
              <w:adjustRightInd/>
              <w:jc w:val="center"/>
              <w:rPr>
                <w:b/>
                <w:bCs/>
                <w:color w:val="000000"/>
                <w:sz w:val="20"/>
                <w:szCs w:val="20"/>
              </w:rPr>
            </w:pPr>
            <w:r w:rsidRPr="00B2243C">
              <w:rPr>
                <w:b/>
                <w:bCs/>
                <w:color w:val="000000"/>
                <w:sz w:val="20"/>
                <w:szCs w:val="20"/>
              </w:rPr>
              <w:t>(H)</w:t>
            </w:r>
            <w:r w:rsidRPr="00B2243C">
              <w:rPr>
                <w:b/>
                <w:bCs/>
                <w:color w:val="000000"/>
                <w:sz w:val="20"/>
                <w:szCs w:val="20"/>
              </w:rPr>
              <w:br/>
              <w:t xml:space="preserve">Total cost per year ($) </w:t>
            </w:r>
            <w:r w:rsidRPr="00B2243C">
              <w:rPr>
                <w:b/>
                <w:bCs/>
                <w:color w:val="000000"/>
                <w:sz w:val="20"/>
                <w:szCs w:val="20"/>
                <w:vertAlign w:val="superscript"/>
              </w:rPr>
              <w:t>b</w:t>
            </w:r>
          </w:p>
        </w:tc>
      </w:tr>
      <w:tr w14:paraId="264D1786" w14:textId="77777777" w:rsidTr="00360B2F">
        <w:tblPrEx>
          <w:tblW w:w="13166"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2C0E62" w:rsidRPr="00B2243C" w:rsidP="002C0E62" w14:paraId="4900BF2F" w14:textId="77777777">
            <w:pPr>
              <w:widowControl/>
              <w:autoSpaceDE/>
              <w:autoSpaceDN/>
              <w:adjustRightInd/>
              <w:rPr>
                <w:color w:val="000000"/>
                <w:sz w:val="20"/>
                <w:szCs w:val="20"/>
              </w:rPr>
            </w:pPr>
            <w:r w:rsidRPr="00B2243C">
              <w:rPr>
                <w:color w:val="000000"/>
                <w:sz w:val="20"/>
                <w:szCs w:val="20"/>
              </w:rPr>
              <w:t xml:space="preserve">Notification of construction/ reconstruction </w:t>
            </w:r>
            <w:r w:rsidRPr="00B2243C">
              <w:rPr>
                <w:color w:val="000000"/>
                <w:sz w:val="20"/>
                <w:szCs w:val="20"/>
                <w:vertAlign w:val="superscript"/>
              </w:rPr>
              <w:t>c, d</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E62" w:rsidRPr="00B2243C" w:rsidP="002C0E62" w14:paraId="3CB33C73" w14:textId="41DE0D1B">
            <w:pPr>
              <w:widowControl/>
              <w:autoSpaceDE/>
              <w:autoSpaceDN/>
              <w:adjustRightInd/>
              <w:jc w:val="center"/>
              <w:rPr>
                <w:color w:val="000000"/>
                <w:sz w:val="20"/>
                <w:szCs w:val="20"/>
              </w:rPr>
            </w:pPr>
            <w:r>
              <w:rPr>
                <w:color w:val="000000"/>
                <w:sz w:val="20"/>
                <w:szCs w:val="20"/>
              </w:rPr>
              <w:t>2</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2C0E62" w:rsidRPr="00B2243C" w:rsidP="002C0E62" w14:paraId="4322E177" w14:textId="4AD967C1">
            <w:pPr>
              <w:widowControl/>
              <w:autoSpaceDE/>
              <w:autoSpaceDN/>
              <w:adjustRightInd/>
              <w:jc w:val="center"/>
              <w:rPr>
                <w:color w:val="000000"/>
                <w:sz w:val="20"/>
                <w:szCs w:val="20"/>
              </w:rPr>
            </w:pPr>
            <w:r>
              <w:rPr>
                <w:color w:val="000000"/>
                <w:sz w:val="20"/>
                <w:szCs w:val="20"/>
              </w:rPr>
              <w:t>1</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2C0E62" w:rsidRPr="00B2243C" w:rsidP="002C0E62" w14:paraId="2C307C55" w14:textId="4BE2CC1B">
            <w:pPr>
              <w:widowControl/>
              <w:autoSpaceDE/>
              <w:autoSpaceDN/>
              <w:adjustRightInd/>
              <w:jc w:val="center"/>
              <w:rPr>
                <w:color w:val="000000"/>
                <w:sz w:val="20"/>
                <w:szCs w:val="20"/>
              </w:rPr>
            </w:pPr>
            <w:r>
              <w:rPr>
                <w:color w:val="000000"/>
                <w:sz w:val="20"/>
                <w:szCs w:val="20"/>
              </w:rPr>
              <w:t>2</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2C0E62" w:rsidRPr="00B2243C" w:rsidP="002C0E62" w14:paraId="5B1E8425" w14:textId="2AFDDA1A">
            <w:pPr>
              <w:widowControl/>
              <w:autoSpaceDE/>
              <w:autoSpaceDN/>
              <w:adjustRightInd/>
              <w:jc w:val="center"/>
              <w:rPr>
                <w:color w:val="000000"/>
                <w:sz w:val="20"/>
                <w:szCs w:val="20"/>
              </w:rPr>
            </w:pPr>
            <w:r>
              <w:rPr>
                <w:color w:val="000000"/>
                <w:sz w:val="20"/>
                <w:szCs w:val="20"/>
              </w:rPr>
              <w:t>0</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2C0E62" w:rsidRPr="00B2243C" w:rsidP="002C0E62" w14:paraId="3CC07348" w14:textId="39570268">
            <w:pPr>
              <w:widowControl/>
              <w:autoSpaceDE/>
              <w:autoSpaceDN/>
              <w:adjustRightInd/>
              <w:jc w:val="center"/>
              <w:rPr>
                <w:color w:val="000000"/>
                <w:sz w:val="20"/>
                <w:szCs w:val="20"/>
              </w:rPr>
            </w:pPr>
            <w:r>
              <w:rPr>
                <w:color w:val="000000"/>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C0E62" w:rsidRPr="00B2243C" w:rsidP="002C0E62" w14:paraId="3E1363F4" w14:textId="6A05E9BA">
            <w:pPr>
              <w:widowControl/>
              <w:autoSpaceDE/>
              <w:autoSpaceDN/>
              <w:adjustRightInd/>
              <w:jc w:val="center"/>
              <w:rPr>
                <w:color w:val="000000"/>
                <w:sz w:val="20"/>
                <w:szCs w:val="20"/>
              </w:rPr>
            </w:pPr>
            <w:r>
              <w:rPr>
                <w:color w:val="000000"/>
                <w:sz w:val="20"/>
                <w:szCs w:val="20"/>
              </w:rPr>
              <w:t>0</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2C0E62" w:rsidRPr="00B2243C" w:rsidP="002C0E62" w14:paraId="08EE5678" w14:textId="7CAF72A2">
            <w:pPr>
              <w:widowControl/>
              <w:autoSpaceDE/>
              <w:autoSpaceDN/>
              <w:adjustRightInd/>
              <w:jc w:val="center"/>
              <w:rPr>
                <w:color w:val="000000"/>
                <w:sz w:val="20"/>
                <w:szCs w:val="20"/>
              </w:rPr>
            </w:pPr>
            <w:r>
              <w:rPr>
                <w:color w:val="000000"/>
                <w:sz w:val="20"/>
                <w:szCs w:val="20"/>
              </w:rPr>
              <w:t>0</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2C0E62" w:rsidRPr="00B2243C" w:rsidP="002C0E62" w14:paraId="3A77F05E" w14:textId="7A33C1A9">
            <w:pPr>
              <w:widowControl/>
              <w:autoSpaceDE/>
              <w:autoSpaceDN/>
              <w:adjustRightInd/>
              <w:ind w:firstLine="200" w:firstLineChars="100"/>
              <w:jc w:val="right"/>
              <w:rPr>
                <w:color w:val="000000"/>
                <w:sz w:val="20"/>
                <w:szCs w:val="20"/>
              </w:rPr>
            </w:pPr>
            <w:r>
              <w:rPr>
                <w:color w:val="000000"/>
                <w:sz w:val="20"/>
                <w:szCs w:val="20"/>
              </w:rPr>
              <w:t xml:space="preserve">$0 </w:t>
            </w:r>
          </w:p>
        </w:tc>
      </w:tr>
      <w:tr w14:paraId="51915745" w14:textId="77777777" w:rsidTr="00360B2F">
        <w:tblPrEx>
          <w:tblW w:w="13166"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2C0E62" w:rsidRPr="00B2243C" w:rsidP="002C0E62" w14:paraId="768C2D31" w14:textId="77777777">
            <w:pPr>
              <w:widowControl/>
              <w:autoSpaceDE/>
              <w:autoSpaceDN/>
              <w:adjustRightInd/>
              <w:rPr>
                <w:color w:val="000000"/>
                <w:sz w:val="20"/>
                <w:szCs w:val="20"/>
              </w:rPr>
            </w:pPr>
            <w:r w:rsidRPr="00B2243C">
              <w:rPr>
                <w:color w:val="000000"/>
                <w:sz w:val="20"/>
                <w:szCs w:val="20"/>
              </w:rPr>
              <w:t xml:space="preserve">Notification of actual startup </w:t>
            </w:r>
            <w:r w:rsidRPr="00B2243C">
              <w:rPr>
                <w:color w:val="000000"/>
                <w:sz w:val="20"/>
                <w:szCs w:val="20"/>
                <w:vertAlign w:val="superscript"/>
              </w:rPr>
              <w:t>c, 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C0E62" w:rsidRPr="00B2243C" w:rsidP="002C0E62" w14:paraId="7AAEB5DF" w14:textId="4BB01B4D">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2C0E62" w:rsidRPr="00B2243C" w:rsidP="002C0E62" w14:paraId="1B841CA2" w14:textId="262ADB8A">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2C0E62" w:rsidRPr="00B2243C" w:rsidP="002C0E62" w14:paraId="364B26A1" w14:textId="6FE789D3">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2C0E62" w:rsidRPr="00B2243C" w:rsidP="002C0E62" w14:paraId="7C15B5AB" w14:textId="1E08B768">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2C0E62" w:rsidRPr="00B2243C" w:rsidP="002C0E62" w14:paraId="67E75063" w14:textId="39364F53">
            <w:pPr>
              <w:widowControl/>
              <w:autoSpaceDE/>
              <w:autoSpaceDN/>
              <w:adjustRightInd/>
              <w:jc w:val="center"/>
              <w:rPr>
                <w:color w:val="000000"/>
                <w:sz w:val="20"/>
                <w:szCs w:val="20"/>
              </w:rPr>
            </w:pPr>
            <w:r>
              <w:rPr>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rsidR="002C0E62" w:rsidRPr="00B2243C" w:rsidP="002C0E62" w14:paraId="3003DC21" w14:textId="268BEC57">
            <w:pPr>
              <w:widowControl/>
              <w:autoSpaceDE/>
              <w:autoSpaceDN/>
              <w:adjustRightInd/>
              <w:jc w:val="center"/>
              <w:rPr>
                <w:color w:val="000000"/>
                <w:sz w:val="20"/>
                <w:szCs w:val="20"/>
              </w:rPr>
            </w:pPr>
            <w:r>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rsidR="002C0E62" w:rsidRPr="00B2243C" w:rsidP="002C0E62" w14:paraId="1F20A2A0" w14:textId="6BE8DCC7">
            <w:pPr>
              <w:widowControl/>
              <w:autoSpaceDE/>
              <w:autoSpaceDN/>
              <w:adjustRightInd/>
              <w:jc w:val="center"/>
              <w:rPr>
                <w:color w:val="000000"/>
                <w:sz w:val="20"/>
                <w:szCs w:val="20"/>
              </w:rPr>
            </w:pPr>
            <w:r>
              <w:rPr>
                <w:color w:val="000000"/>
                <w:sz w:val="20"/>
                <w:szCs w:val="20"/>
              </w:rPr>
              <w:t>0</w:t>
            </w:r>
          </w:p>
        </w:tc>
        <w:tc>
          <w:tcPr>
            <w:tcW w:w="1282" w:type="dxa"/>
            <w:tcBorders>
              <w:top w:val="nil"/>
              <w:left w:val="nil"/>
              <w:bottom w:val="single" w:sz="4" w:space="0" w:color="auto"/>
              <w:right w:val="single" w:sz="4" w:space="0" w:color="auto"/>
            </w:tcBorders>
            <w:shd w:val="clear" w:color="auto" w:fill="auto"/>
            <w:vAlign w:val="center"/>
            <w:hideMark/>
          </w:tcPr>
          <w:p w:rsidR="002C0E62" w:rsidRPr="00B2243C" w:rsidP="002C0E62" w14:paraId="420B9649" w14:textId="1DAA996B">
            <w:pPr>
              <w:widowControl/>
              <w:autoSpaceDE/>
              <w:autoSpaceDN/>
              <w:adjustRightInd/>
              <w:ind w:firstLine="200" w:firstLineChars="100"/>
              <w:jc w:val="right"/>
              <w:rPr>
                <w:color w:val="000000"/>
                <w:sz w:val="20"/>
                <w:szCs w:val="20"/>
              </w:rPr>
            </w:pPr>
            <w:r>
              <w:rPr>
                <w:color w:val="000000"/>
                <w:sz w:val="20"/>
                <w:szCs w:val="20"/>
              </w:rPr>
              <w:t xml:space="preserve">$0 </w:t>
            </w:r>
          </w:p>
        </w:tc>
      </w:tr>
      <w:tr w14:paraId="7D40029A" w14:textId="77777777" w:rsidTr="00360B2F">
        <w:tblPrEx>
          <w:tblW w:w="13166" w:type="dxa"/>
          <w:tblLook w:val="04A0"/>
        </w:tblPrEx>
        <w:trPr>
          <w:trHeight w:val="51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2C0E62" w:rsidRPr="00B2243C" w:rsidP="002C0E62" w14:paraId="4FCDC95B" w14:textId="77777777">
            <w:pPr>
              <w:widowControl/>
              <w:autoSpaceDE/>
              <w:autoSpaceDN/>
              <w:adjustRightInd/>
              <w:rPr>
                <w:color w:val="000000"/>
                <w:sz w:val="20"/>
                <w:szCs w:val="20"/>
              </w:rPr>
            </w:pPr>
            <w:r w:rsidRPr="00B2243C">
              <w:rPr>
                <w:color w:val="000000"/>
                <w:sz w:val="20"/>
                <w:szCs w:val="20"/>
              </w:rPr>
              <w:t>Notification of physical and operational changes which may increase emission rates of any regulated pollutant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C0E62" w:rsidRPr="00B2243C" w:rsidP="002C0E62" w14:paraId="24B2995A" w14:textId="21F1401D">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2C0E62" w:rsidRPr="00B2243C" w:rsidP="002C0E62" w14:paraId="72B1DDBF" w14:textId="7AFF7D44">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2C0E62" w:rsidRPr="00B2243C" w:rsidP="002C0E62" w14:paraId="2C94D03D" w14:textId="591F8522">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2C0E62" w:rsidRPr="00B2243C" w:rsidP="002C0E62" w14:paraId="640584B5" w14:textId="15589642">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2C0E62" w:rsidRPr="00B2243C" w:rsidP="002C0E62" w14:paraId="42C0F7B5" w14:textId="62EB9393">
            <w:pPr>
              <w:widowControl/>
              <w:autoSpaceDE/>
              <w:autoSpaceDN/>
              <w:adjustRightInd/>
              <w:jc w:val="center"/>
              <w:rPr>
                <w:color w:val="000000"/>
                <w:sz w:val="20"/>
                <w:szCs w:val="20"/>
              </w:rPr>
            </w:pPr>
            <w:r>
              <w:rPr>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rsidR="002C0E62" w:rsidRPr="00B2243C" w:rsidP="002C0E62" w14:paraId="7FEBC06E" w14:textId="69D5E1FA">
            <w:pPr>
              <w:widowControl/>
              <w:autoSpaceDE/>
              <w:autoSpaceDN/>
              <w:adjustRightInd/>
              <w:jc w:val="center"/>
              <w:rPr>
                <w:color w:val="000000"/>
                <w:sz w:val="20"/>
                <w:szCs w:val="20"/>
              </w:rPr>
            </w:pPr>
            <w:r>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rsidR="002C0E62" w:rsidRPr="00B2243C" w:rsidP="002C0E62" w14:paraId="12422876" w14:textId="57F83FC9">
            <w:pPr>
              <w:widowControl/>
              <w:autoSpaceDE/>
              <w:autoSpaceDN/>
              <w:adjustRightInd/>
              <w:jc w:val="center"/>
              <w:rPr>
                <w:color w:val="000000"/>
                <w:sz w:val="20"/>
                <w:szCs w:val="20"/>
              </w:rPr>
            </w:pPr>
            <w:r>
              <w:rPr>
                <w:color w:val="000000"/>
                <w:sz w:val="20"/>
                <w:szCs w:val="20"/>
              </w:rPr>
              <w:t>0</w:t>
            </w:r>
          </w:p>
        </w:tc>
        <w:tc>
          <w:tcPr>
            <w:tcW w:w="1282" w:type="dxa"/>
            <w:tcBorders>
              <w:top w:val="nil"/>
              <w:left w:val="nil"/>
              <w:bottom w:val="single" w:sz="4" w:space="0" w:color="auto"/>
              <w:right w:val="single" w:sz="4" w:space="0" w:color="auto"/>
            </w:tcBorders>
            <w:shd w:val="clear" w:color="auto" w:fill="auto"/>
            <w:vAlign w:val="center"/>
            <w:hideMark/>
          </w:tcPr>
          <w:p w:rsidR="002C0E62" w:rsidRPr="00B2243C" w:rsidP="002C0E62" w14:paraId="0F16EAF2" w14:textId="36DD97E0">
            <w:pPr>
              <w:widowControl/>
              <w:autoSpaceDE/>
              <w:autoSpaceDN/>
              <w:adjustRightInd/>
              <w:ind w:firstLine="200" w:firstLineChars="100"/>
              <w:jc w:val="right"/>
              <w:rPr>
                <w:color w:val="000000"/>
                <w:sz w:val="20"/>
                <w:szCs w:val="20"/>
              </w:rPr>
            </w:pPr>
            <w:r>
              <w:rPr>
                <w:color w:val="000000"/>
                <w:sz w:val="20"/>
                <w:szCs w:val="20"/>
              </w:rPr>
              <w:t xml:space="preserve">$0 </w:t>
            </w:r>
          </w:p>
        </w:tc>
      </w:tr>
      <w:tr w14:paraId="0396E917" w14:textId="77777777" w:rsidTr="00360B2F">
        <w:tblPrEx>
          <w:tblW w:w="13166"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2C0E62" w:rsidRPr="00B2243C" w:rsidP="002C0E62" w14:paraId="1BB0D318" w14:textId="77777777">
            <w:pPr>
              <w:widowControl/>
              <w:autoSpaceDE/>
              <w:autoSpaceDN/>
              <w:adjustRightInd/>
              <w:rPr>
                <w:color w:val="000000"/>
                <w:sz w:val="20"/>
                <w:szCs w:val="20"/>
              </w:rPr>
            </w:pPr>
            <w:r w:rsidRPr="00B2243C">
              <w:rPr>
                <w:color w:val="000000"/>
                <w:sz w:val="20"/>
                <w:szCs w:val="20"/>
              </w:rPr>
              <w:t xml:space="preserve">Compliance status report </w:t>
            </w:r>
            <w:r w:rsidRPr="00B2243C">
              <w:rPr>
                <w:color w:val="000000"/>
                <w:sz w:val="20"/>
                <w:szCs w:val="20"/>
                <w:vertAlign w:val="superscript"/>
              </w:rPr>
              <w:t>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C0E62" w:rsidRPr="00B2243C" w:rsidP="002C0E62" w14:paraId="699F1104" w14:textId="3333AA33">
            <w:pPr>
              <w:widowControl/>
              <w:autoSpaceDE/>
              <w:autoSpaceDN/>
              <w:adjustRightInd/>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rsidR="002C0E62" w:rsidRPr="00B2243C" w:rsidP="002C0E62" w14:paraId="165CA35E" w14:textId="26EF0EE1">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2C0E62" w:rsidRPr="00B2243C" w:rsidP="002C0E62" w14:paraId="7AF4099D" w14:textId="62545033">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2C0E62" w:rsidRPr="00B2243C" w:rsidP="002C0E62" w14:paraId="7F21BC46" w14:textId="218EA649">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2C0E62" w:rsidRPr="00B2243C" w:rsidP="002C0E62" w14:paraId="4C40CD87" w14:textId="7B0D7856">
            <w:pPr>
              <w:widowControl/>
              <w:autoSpaceDE/>
              <w:autoSpaceDN/>
              <w:adjustRightInd/>
              <w:jc w:val="center"/>
              <w:rPr>
                <w:color w:val="000000"/>
                <w:sz w:val="20"/>
                <w:szCs w:val="20"/>
              </w:rPr>
            </w:pPr>
            <w:r>
              <w:rPr>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rsidR="002C0E62" w:rsidRPr="00B2243C" w:rsidP="002C0E62" w14:paraId="6D1996DF" w14:textId="61FB1AD1">
            <w:pPr>
              <w:widowControl/>
              <w:autoSpaceDE/>
              <w:autoSpaceDN/>
              <w:adjustRightInd/>
              <w:jc w:val="center"/>
              <w:rPr>
                <w:color w:val="000000"/>
                <w:sz w:val="20"/>
                <w:szCs w:val="20"/>
              </w:rPr>
            </w:pPr>
            <w:r>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rsidR="002C0E62" w:rsidRPr="00B2243C" w:rsidP="002C0E62" w14:paraId="09BDD942" w14:textId="3F27D76B">
            <w:pPr>
              <w:widowControl/>
              <w:autoSpaceDE/>
              <w:autoSpaceDN/>
              <w:adjustRightInd/>
              <w:jc w:val="center"/>
              <w:rPr>
                <w:color w:val="000000"/>
                <w:sz w:val="20"/>
                <w:szCs w:val="20"/>
              </w:rPr>
            </w:pPr>
            <w:r>
              <w:rPr>
                <w:color w:val="000000"/>
                <w:sz w:val="20"/>
                <w:szCs w:val="20"/>
              </w:rPr>
              <w:t>0</w:t>
            </w:r>
          </w:p>
        </w:tc>
        <w:tc>
          <w:tcPr>
            <w:tcW w:w="1282" w:type="dxa"/>
            <w:tcBorders>
              <w:top w:val="nil"/>
              <w:left w:val="nil"/>
              <w:bottom w:val="single" w:sz="4" w:space="0" w:color="auto"/>
              <w:right w:val="single" w:sz="4" w:space="0" w:color="auto"/>
            </w:tcBorders>
            <w:shd w:val="clear" w:color="auto" w:fill="auto"/>
            <w:vAlign w:val="center"/>
            <w:hideMark/>
          </w:tcPr>
          <w:p w:rsidR="002C0E62" w:rsidRPr="00B2243C" w:rsidP="002C0E62" w14:paraId="53447059" w14:textId="26EA4427">
            <w:pPr>
              <w:widowControl/>
              <w:autoSpaceDE/>
              <w:autoSpaceDN/>
              <w:adjustRightInd/>
              <w:ind w:firstLine="200" w:firstLineChars="100"/>
              <w:jc w:val="right"/>
              <w:rPr>
                <w:color w:val="000000"/>
                <w:sz w:val="20"/>
                <w:szCs w:val="20"/>
              </w:rPr>
            </w:pPr>
            <w:r>
              <w:rPr>
                <w:color w:val="000000"/>
                <w:sz w:val="20"/>
                <w:szCs w:val="20"/>
              </w:rPr>
              <w:t xml:space="preserve">$0 </w:t>
            </w:r>
          </w:p>
        </w:tc>
      </w:tr>
      <w:tr w14:paraId="534D609D" w14:textId="77777777" w:rsidTr="00360B2F">
        <w:tblPrEx>
          <w:tblW w:w="13166"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2C0E62" w:rsidRPr="00B2243C" w:rsidP="002C0E62" w14:paraId="4F78DA44" w14:textId="77777777">
            <w:pPr>
              <w:widowControl/>
              <w:autoSpaceDE/>
              <w:autoSpaceDN/>
              <w:adjustRightInd/>
              <w:rPr>
                <w:color w:val="000000"/>
                <w:sz w:val="20"/>
                <w:szCs w:val="20"/>
              </w:rPr>
            </w:pPr>
            <w:r w:rsidRPr="00B2243C">
              <w:rPr>
                <w:color w:val="000000"/>
                <w:sz w:val="20"/>
                <w:szCs w:val="20"/>
              </w:rPr>
              <w:t>Test results</w:t>
            </w:r>
            <w:r w:rsidRPr="00B2243C">
              <w:rPr>
                <w:color w:val="000000"/>
                <w:sz w:val="20"/>
                <w:szCs w:val="20"/>
                <w:vertAlign w:val="superscript"/>
              </w:rPr>
              <w:t xml:space="preserve"> e, f</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C0E62" w:rsidRPr="00B2243C" w:rsidP="002C0E62" w14:paraId="6A5A4468" w14:textId="74253AE1">
            <w:pPr>
              <w:widowControl/>
              <w:autoSpaceDE/>
              <w:autoSpaceDN/>
              <w:adjustRightInd/>
              <w:jc w:val="center"/>
              <w:rPr>
                <w:color w:val="000000"/>
                <w:sz w:val="20"/>
                <w:szCs w:val="20"/>
              </w:rPr>
            </w:pPr>
            <w:r>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rsidR="002C0E62" w:rsidRPr="00B2243C" w:rsidP="002C0E62" w14:paraId="23FF4497" w14:textId="5D7CB301">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2C0E62" w:rsidRPr="00B2243C" w:rsidP="002C0E62" w14:paraId="12F72389" w14:textId="616A0139">
            <w:pPr>
              <w:widowControl/>
              <w:autoSpaceDE/>
              <w:autoSpaceDN/>
              <w:adjustRightInd/>
              <w:jc w:val="center"/>
              <w:rPr>
                <w:color w:val="000000"/>
                <w:sz w:val="20"/>
                <w:szCs w:val="20"/>
              </w:rPr>
            </w:pPr>
            <w:r>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rsidR="002C0E62" w:rsidRPr="00B2243C" w:rsidP="002C0E62" w14:paraId="2E1AE79B" w14:textId="20E1598E">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2C0E62" w:rsidRPr="00B2243C" w:rsidP="002C0E62" w14:paraId="5933FEEC" w14:textId="19139E90">
            <w:pPr>
              <w:widowControl/>
              <w:autoSpaceDE/>
              <w:autoSpaceDN/>
              <w:adjustRightInd/>
              <w:jc w:val="center"/>
              <w:rPr>
                <w:color w:val="000000"/>
                <w:sz w:val="20"/>
                <w:szCs w:val="20"/>
              </w:rPr>
            </w:pPr>
            <w:r>
              <w:rPr>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rsidR="002C0E62" w:rsidRPr="00B2243C" w:rsidP="002C0E62" w14:paraId="3AC786DD" w14:textId="1E85F846">
            <w:pPr>
              <w:widowControl/>
              <w:autoSpaceDE/>
              <w:autoSpaceDN/>
              <w:adjustRightInd/>
              <w:jc w:val="center"/>
              <w:rPr>
                <w:color w:val="000000"/>
                <w:sz w:val="20"/>
                <w:szCs w:val="20"/>
              </w:rPr>
            </w:pPr>
            <w:r>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rsidR="002C0E62" w:rsidRPr="00B2243C" w:rsidP="002C0E62" w14:paraId="138DB20A" w14:textId="4D3164DD">
            <w:pPr>
              <w:widowControl/>
              <w:autoSpaceDE/>
              <w:autoSpaceDN/>
              <w:adjustRightInd/>
              <w:jc w:val="center"/>
              <w:rPr>
                <w:color w:val="000000"/>
                <w:sz w:val="20"/>
                <w:szCs w:val="20"/>
              </w:rPr>
            </w:pPr>
            <w:r>
              <w:rPr>
                <w:color w:val="000000"/>
                <w:sz w:val="20"/>
                <w:szCs w:val="20"/>
              </w:rPr>
              <w:t>0</w:t>
            </w:r>
          </w:p>
        </w:tc>
        <w:tc>
          <w:tcPr>
            <w:tcW w:w="1282" w:type="dxa"/>
            <w:tcBorders>
              <w:top w:val="nil"/>
              <w:left w:val="nil"/>
              <w:bottom w:val="single" w:sz="4" w:space="0" w:color="auto"/>
              <w:right w:val="single" w:sz="4" w:space="0" w:color="auto"/>
            </w:tcBorders>
            <w:shd w:val="clear" w:color="auto" w:fill="auto"/>
            <w:vAlign w:val="center"/>
            <w:hideMark/>
          </w:tcPr>
          <w:p w:rsidR="002C0E62" w:rsidRPr="00B2243C" w:rsidP="002C0E62" w14:paraId="3DF3F6BC" w14:textId="7D0AAF77">
            <w:pPr>
              <w:widowControl/>
              <w:autoSpaceDE/>
              <w:autoSpaceDN/>
              <w:adjustRightInd/>
              <w:ind w:firstLine="200" w:firstLineChars="100"/>
              <w:jc w:val="right"/>
              <w:rPr>
                <w:color w:val="000000"/>
                <w:sz w:val="20"/>
                <w:szCs w:val="20"/>
              </w:rPr>
            </w:pPr>
            <w:r>
              <w:rPr>
                <w:color w:val="000000"/>
                <w:sz w:val="20"/>
                <w:szCs w:val="20"/>
              </w:rPr>
              <w:t xml:space="preserve">$0 </w:t>
            </w:r>
          </w:p>
        </w:tc>
      </w:tr>
      <w:tr w14:paraId="5071128F" w14:textId="77777777" w:rsidTr="00360B2F">
        <w:tblPrEx>
          <w:tblW w:w="13166"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2C0E62" w:rsidRPr="00B2243C" w:rsidP="002C0E62" w14:paraId="5A804A77" w14:textId="77777777">
            <w:pPr>
              <w:widowControl/>
              <w:autoSpaceDE/>
              <w:autoSpaceDN/>
              <w:adjustRightInd/>
              <w:rPr>
                <w:color w:val="000000"/>
                <w:sz w:val="20"/>
                <w:szCs w:val="20"/>
              </w:rPr>
            </w:pPr>
            <w:r w:rsidRPr="00B2243C">
              <w:rPr>
                <w:color w:val="000000"/>
                <w:sz w:val="20"/>
                <w:szCs w:val="20"/>
              </w:rPr>
              <w:t xml:space="preserve">Audit and review facility records </w:t>
            </w:r>
            <w:r w:rsidRPr="00B2243C">
              <w:rPr>
                <w:color w:val="000000"/>
                <w:sz w:val="20"/>
                <w:szCs w:val="20"/>
                <w:vertAlign w:val="superscript"/>
              </w:rPr>
              <w:t xml:space="preserve">g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C0E62" w:rsidRPr="00B2243C" w:rsidP="002C0E62" w14:paraId="06B5927F" w14:textId="29884774">
            <w:pPr>
              <w:widowControl/>
              <w:autoSpaceDE/>
              <w:autoSpaceDN/>
              <w:adjustRightInd/>
              <w:jc w:val="center"/>
              <w:rPr>
                <w:color w:val="000000"/>
                <w:sz w:val="20"/>
                <w:szCs w:val="20"/>
              </w:rPr>
            </w:pPr>
            <w:r>
              <w:rPr>
                <w:color w:val="000000"/>
                <w:sz w:val="20"/>
                <w:szCs w:val="20"/>
              </w:rPr>
              <w:t>6</w:t>
            </w:r>
          </w:p>
        </w:tc>
        <w:tc>
          <w:tcPr>
            <w:tcW w:w="1238" w:type="dxa"/>
            <w:tcBorders>
              <w:top w:val="nil"/>
              <w:left w:val="nil"/>
              <w:bottom w:val="single" w:sz="4" w:space="0" w:color="auto"/>
              <w:right w:val="single" w:sz="4" w:space="0" w:color="auto"/>
            </w:tcBorders>
            <w:shd w:val="clear" w:color="auto" w:fill="auto"/>
            <w:vAlign w:val="center"/>
            <w:hideMark/>
          </w:tcPr>
          <w:p w:rsidR="002C0E62" w:rsidRPr="00B2243C" w:rsidP="002C0E62" w14:paraId="7EC1CEC0" w14:textId="212FD5D1">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2C0E62" w:rsidRPr="00B2243C" w:rsidP="002C0E62" w14:paraId="6C2599ED" w14:textId="50CEDF3D">
            <w:pPr>
              <w:widowControl/>
              <w:autoSpaceDE/>
              <w:autoSpaceDN/>
              <w:adjustRightInd/>
              <w:jc w:val="center"/>
              <w:rPr>
                <w:color w:val="000000"/>
                <w:sz w:val="20"/>
                <w:szCs w:val="20"/>
              </w:rPr>
            </w:pPr>
            <w:r>
              <w:rPr>
                <w:color w:val="000000"/>
                <w:sz w:val="20"/>
                <w:szCs w:val="20"/>
              </w:rPr>
              <w:t>6</w:t>
            </w:r>
          </w:p>
        </w:tc>
        <w:tc>
          <w:tcPr>
            <w:tcW w:w="1306" w:type="dxa"/>
            <w:tcBorders>
              <w:top w:val="nil"/>
              <w:left w:val="nil"/>
              <w:bottom w:val="single" w:sz="4" w:space="0" w:color="auto"/>
              <w:right w:val="single" w:sz="4" w:space="0" w:color="auto"/>
            </w:tcBorders>
            <w:shd w:val="clear" w:color="auto" w:fill="auto"/>
            <w:vAlign w:val="center"/>
            <w:hideMark/>
          </w:tcPr>
          <w:p w:rsidR="002C0E62" w:rsidRPr="00B2243C" w:rsidP="002C0E62" w14:paraId="798F14CD" w14:textId="45329EA3">
            <w:pPr>
              <w:widowControl/>
              <w:autoSpaceDE/>
              <w:autoSpaceDN/>
              <w:adjustRightInd/>
              <w:jc w:val="center"/>
              <w:rPr>
                <w:color w:val="000000"/>
                <w:sz w:val="20"/>
                <w:szCs w:val="20"/>
              </w:rPr>
            </w:pPr>
            <w:r>
              <w:rPr>
                <w:color w:val="000000"/>
                <w:sz w:val="20"/>
                <w:szCs w:val="20"/>
              </w:rPr>
              <w:t>4</w:t>
            </w:r>
          </w:p>
        </w:tc>
        <w:tc>
          <w:tcPr>
            <w:tcW w:w="1050" w:type="dxa"/>
            <w:tcBorders>
              <w:top w:val="nil"/>
              <w:left w:val="nil"/>
              <w:bottom w:val="single" w:sz="4" w:space="0" w:color="auto"/>
              <w:right w:val="single" w:sz="4" w:space="0" w:color="auto"/>
            </w:tcBorders>
            <w:shd w:val="clear" w:color="auto" w:fill="auto"/>
            <w:vAlign w:val="center"/>
            <w:hideMark/>
          </w:tcPr>
          <w:p w:rsidR="002C0E62" w:rsidRPr="00B2243C" w:rsidP="002C0E62" w14:paraId="011DF87C" w14:textId="139F19BF">
            <w:pPr>
              <w:widowControl/>
              <w:autoSpaceDE/>
              <w:autoSpaceDN/>
              <w:adjustRightInd/>
              <w:jc w:val="center"/>
              <w:rPr>
                <w:color w:val="000000"/>
                <w:sz w:val="20"/>
                <w:szCs w:val="20"/>
              </w:rPr>
            </w:pPr>
            <w:r>
              <w:rPr>
                <w:color w:val="000000"/>
                <w:sz w:val="20"/>
                <w:szCs w:val="20"/>
              </w:rPr>
              <w:t>24</w:t>
            </w:r>
          </w:p>
        </w:tc>
        <w:tc>
          <w:tcPr>
            <w:tcW w:w="1340" w:type="dxa"/>
            <w:tcBorders>
              <w:top w:val="nil"/>
              <w:left w:val="nil"/>
              <w:bottom w:val="single" w:sz="4" w:space="0" w:color="auto"/>
              <w:right w:val="single" w:sz="4" w:space="0" w:color="auto"/>
            </w:tcBorders>
            <w:shd w:val="clear" w:color="auto" w:fill="auto"/>
            <w:vAlign w:val="center"/>
            <w:hideMark/>
          </w:tcPr>
          <w:p w:rsidR="002C0E62" w:rsidRPr="00B2243C" w:rsidP="002C0E62" w14:paraId="75D251D5" w14:textId="212C4A68">
            <w:pPr>
              <w:widowControl/>
              <w:autoSpaceDE/>
              <w:autoSpaceDN/>
              <w:adjustRightInd/>
              <w:jc w:val="center"/>
              <w:rPr>
                <w:color w:val="000000"/>
                <w:sz w:val="20"/>
                <w:szCs w:val="20"/>
              </w:rPr>
            </w:pPr>
            <w:r>
              <w:rPr>
                <w:color w:val="000000"/>
                <w:sz w:val="20"/>
                <w:szCs w:val="20"/>
              </w:rPr>
              <w:t>1.2</w:t>
            </w:r>
          </w:p>
        </w:tc>
        <w:tc>
          <w:tcPr>
            <w:tcW w:w="1203" w:type="dxa"/>
            <w:tcBorders>
              <w:top w:val="nil"/>
              <w:left w:val="nil"/>
              <w:bottom w:val="single" w:sz="4" w:space="0" w:color="auto"/>
              <w:right w:val="single" w:sz="4" w:space="0" w:color="auto"/>
            </w:tcBorders>
            <w:shd w:val="clear" w:color="auto" w:fill="auto"/>
            <w:vAlign w:val="center"/>
            <w:hideMark/>
          </w:tcPr>
          <w:p w:rsidR="002C0E62" w:rsidRPr="00B2243C" w:rsidP="002C0E62" w14:paraId="209A5FB4" w14:textId="1CFA04E0">
            <w:pPr>
              <w:widowControl/>
              <w:autoSpaceDE/>
              <w:autoSpaceDN/>
              <w:adjustRightInd/>
              <w:jc w:val="center"/>
              <w:rPr>
                <w:color w:val="000000"/>
                <w:sz w:val="20"/>
                <w:szCs w:val="20"/>
              </w:rPr>
            </w:pPr>
            <w:r>
              <w:rPr>
                <w:color w:val="000000"/>
                <w:sz w:val="20"/>
                <w:szCs w:val="20"/>
              </w:rPr>
              <w:t>2.4</w:t>
            </w:r>
          </w:p>
        </w:tc>
        <w:tc>
          <w:tcPr>
            <w:tcW w:w="1282" w:type="dxa"/>
            <w:tcBorders>
              <w:top w:val="nil"/>
              <w:left w:val="nil"/>
              <w:bottom w:val="single" w:sz="4" w:space="0" w:color="auto"/>
              <w:right w:val="single" w:sz="4" w:space="0" w:color="auto"/>
            </w:tcBorders>
            <w:shd w:val="clear" w:color="auto" w:fill="auto"/>
            <w:vAlign w:val="center"/>
            <w:hideMark/>
          </w:tcPr>
          <w:p w:rsidR="002C0E62" w:rsidRPr="00B2243C" w:rsidP="002C0E62" w14:paraId="5D563D0D" w14:textId="29A8DCA1">
            <w:pPr>
              <w:widowControl/>
              <w:autoSpaceDE/>
              <w:autoSpaceDN/>
              <w:adjustRightInd/>
              <w:ind w:firstLine="200" w:firstLineChars="100"/>
              <w:jc w:val="right"/>
              <w:rPr>
                <w:color w:val="000000"/>
                <w:sz w:val="20"/>
                <w:szCs w:val="20"/>
              </w:rPr>
            </w:pPr>
            <w:r>
              <w:rPr>
                <w:color w:val="000000"/>
                <w:sz w:val="20"/>
                <w:szCs w:val="20"/>
              </w:rPr>
              <w:t xml:space="preserve">$1,410 </w:t>
            </w:r>
          </w:p>
        </w:tc>
      </w:tr>
      <w:tr w14:paraId="77C617BE" w14:textId="77777777" w:rsidTr="002C0E62">
        <w:tblPrEx>
          <w:tblW w:w="13166"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rsidR="002C0E62" w:rsidRPr="00B2243C" w:rsidP="002C0E62" w14:paraId="1CE1D4F0" w14:textId="77777777">
            <w:pPr>
              <w:widowControl/>
              <w:autoSpaceDE/>
              <w:autoSpaceDN/>
              <w:adjustRightInd/>
              <w:rPr>
                <w:b/>
                <w:bCs/>
                <w:color w:val="000000"/>
                <w:sz w:val="20"/>
                <w:szCs w:val="20"/>
              </w:rPr>
            </w:pPr>
            <w:r w:rsidRPr="00B2243C">
              <w:rPr>
                <w:b/>
                <w:bCs/>
                <w:color w:val="000000"/>
                <w:sz w:val="20"/>
                <w:szCs w:val="20"/>
              </w:rPr>
              <w:t xml:space="preserve">TOTAL (rounded) </w:t>
            </w:r>
            <w:r w:rsidRPr="00B2243C">
              <w:rPr>
                <w:b/>
                <w:bCs/>
                <w:color w:val="000000"/>
                <w:sz w:val="20"/>
                <w:szCs w:val="20"/>
                <w:vertAlign w:val="superscript"/>
              </w:rPr>
              <w:t xml:space="preserve">h </w:t>
            </w:r>
          </w:p>
        </w:tc>
        <w:tc>
          <w:tcPr>
            <w:tcW w:w="1160" w:type="dxa"/>
            <w:tcBorders>
              <w:top w:val="nil"/>
              <w:left w:val="nil"/>
              <w:bottom w:val="single" w:sz="4" w:space="0" w:color="auto"/>
              <w:right w:val="single" w:sz="4" w:space="0" w:color="auto"/>
            </w:tcBorders>
            <w:shd w:val="clear" w:color="auto" w:fill="auto"/>
            <w:noWrap/>
            <w:vAlign w:val="center"/>
            <w:hideMark/>
          </w:tcPr>
          <w:p w:rsidR="002C0E62" w:rsidRPr="00B2243C" w:rsidP="002C0E62" w14:paraId="1EB2BEA0" w14:textId="77777777">
            <w:pPr>
              <w:widowControl/>
              <w:autoSpaceDE/>
              <w:autoSpaceDN/>
              <w:adjustRightInd/>
              <w:rPr>
                <w:b/>
                <w:bCs/>
                <w:color w:val="000000"/>
                <w:sz w:val="20"/>
                <w:szCs w:val="20"/>
              </w:rPr>
            </w:pPr>
            <w:r w:rsidRPr="00B2243C">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2C0E62" w:rsidRPr="00B2243C" w:rsidP="002C0E62" w14:paraId="4A47C5E2" w14:textId="77777777">
            <w:pPr>
              <w:widowControl/>
              <w:autoSpaceDE/>
              <w:autoSpaceDN/>
              <w:adjustRightInd/>
              <w:rPr>
                <w:b/>
                <w:bCs/>
                <w:color w:val="000000"/>
                <w:sz w:val="20"/>
                <w:szCs w:val="20"/>
              </w:rPr>
            </w:pPr>
            <w:r w:rsidRPr="00B2243C">
              <w:rPr>
                <w:b/>
                <w:bCs/>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2C0E62" w:rsidRPr="00B2243C" w:rsidP="002C0E62" w14:paraId="3E7F4D10" w14:textId="77777777">
            <w:pPr>
              <w:widowControl/>
              <w:autoSpaceDE/>
              <w:autoSpaceDN/>
              <w:adjustRightInd/>
              <w:rPr>
                <w:b/>
                <w:bCs/>
                <w:color w:val="000000"/>
                <w:sz w:val="20"/>
                <w:szCs w:val="20"/>
              </w:rPr>
            </w:pPr>
            <w:r w:rsidRPr="00B2243C">
              <w:rPr>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2C0E62" w:rsidRPr="00B2243C" w:rsidP="002C0E62" w14:paraId="34BC301C" w14:textId="77777777">
            <w:pPr>
              <w:widowControl/>
              <w:autoSpaceDE/>
              <w:autoSpaceDN/>
              <w:adjustRightInd/>
              <w:rPr>
                <w:b/>
                <w:bCs/>
                <w:color w:val="000000"/>
                <w:sz w:val="20"/>
                <w:szCs w:val="20"/>
              </w:rPr>
            </w:pPr>
            <w:r w:rsidRPr="00B2243C">
              <w:rPr>
                <w:b/>
                <w:bCs/>
                <w:color w:val="000000"/>
                <w:sz w:val="20"/>
                <w:szCs w:val="20"/>
              </w:rPr>
              <w:t> </w:t>
            </w:r>
          </w:p>
        </w:tc>
        <w:tc>
          <w:tcPr>
            <w:tcW w:w="3593" w:type="dxa"/>
            <w:gridSpan w:val="3"/>
            <w:tcBorders>
              <w:top w:val="single" w:sz="4" w:space="0" w:color="auto"/>
              <w:left w:val="nil"/>
              <w:bottom w:val="single" w:sz="4" w:space="0" w:color="auto"/>
              <w:right w:val="single" w:sz="4" w:space="0" w:color="auto"/>
            </w:tcBorders>
            <w:shd w:val="clear" w:color="auto" w:fill="auto"/>
            <w:vAlign w:val="center"/>
            <w:hideMark/>
          </w:tcPr>
          <w:p w:rsidR="002C0E62" w:rsidRPr="00B2243C" w:rsidP="002C0E62" w14:paraId="328E7F16" w14:textId="7FFF1F4A">
            <w:pPr>
              <w:widowControl/>
              <w:autoSpaceDE/>
              <w:autoSpaceDN/>
              <w:adjustRightInd/>
              <w:jc w:val="center"/>
              <w:rPr>
                <w:b/>
                <w:bCs/>
                <w:color w:val="000000"/>
                <w:sz w:val="20"/>
                <w:szCs w:val="20"/>
              </w:rPr>
            </w:pPr>
            <w:r>
              <w:rPr>
                <w:b/>
                <w:bCs/>
                <w:color w:val="000000"/>
                <w:sz w:val="20"/>
                <w:szCs w:val="20"/>
              </w:rPr>
              <w:t>28</w:t>
            </w:r>
          </w:p>
        </w:tc>
        <w:tc>
          <w:tcPr>
            <w:tcW w:w="1282" w:type="dxa"/>
            <w:tcBorders>
              <w:top w:val="nil"/>
              <w:left w:val="nil"/>
              <w:bottom w:val="single" w:sz="4" w:space="0" w:color="auto"/>
              <w:right w:val="single" w:sz="4" w:space="0" w:color="auto"/>
            </w:tcBorders>
            <w:shd w:val="clear" w:color="auto" w:fill="auto"/>
            <w:vAlign w:val="center"/>
            <w:hideMark/>
          </w:tcPr>
          <w:p w:rsidR="002C0E62" w:rsidRPr="00B2243C" w:rsidP="002C0E62" w14:paraId="1FAE2B76" w14:textId="5363A432">
            <w:pPr>
              <w:widowControl/>
              <w:autoSpaceDE/>
              <w:autoSpaceDN/>
              <w:adjustRightInd/>
              <w:ind w:firstLine="200" w:firstLineChars="100"/>
              <w:jc w:val="right"/>
              <w:rPr>
                <w:b/>
                <w:bCs/>
                <w:color w:val="000000"/>
                <w:sz w:val="20"/>
                <w:szCs w:val="20"/>
              </w:rPr>
            </w:pPr>
            <w:r w:rsidRPr="00B2243C">
              <w:rPr>
                <w:b/>
                <w:bCs/>
                <w:color w:val="000000"/>
                <w:sz w:val="20"/>
                <w:szCs w:val="20"/>
              </w:rPr>
              <w:t>$</w:t>
            </w:r>
            <w:r w:rsidR="005B288F">
              <w:rPr>
                <w:b/>
                <w:bCs/>
                <w:color w:val="000000"/>
                <w:sz w:val="20"/>
                <w:szCs w:val="20"/>
              </w:rPr>
              <w:t>1,41</w:t>
            </w:r>
            <w:r w:rsidRPr="00B2243C">
              <w:rPr>
                <w:b/>
                <w:bCs/>
                <w:color w:val="000000"/>
                <w:sz w:val="20"/>
                <w:szCs w:val="20"/>
              </w:rPr>
              <w:t xml:space="preserve">0 </w:t>
            </w:r>
          </w:p>
        </w:tc>
      </w:tr>
      <w:tr w14:paraId="54BADD9E" w14:textId="77777777" w:rsidTr="002C0E62">
        <w:tblPrEx>
          <w:tblW w:w="13166" w:type="dxa"/>
          <w:tblLook w:val="04A0"/>
        </w:tblPrEx>
        <w:trPr>
          <w:trHeight w:val="80"/>
        </w:trPr>
        <w:tc>
          <w:tcPr>
            <w:tcW w:w="3415" w:type="dxa"/>
            <w:tcBorders>
              <w:top w:val="nil"/>
              <w:left w:val="nil"/>
              <w:bottom w:val="nil"/>
              <w:right w:val="nil"/>
            </w:tcBorders>
            <w:shd w:val="clear" w:color="auto" w:fill="auto"/>
            <w:noWrap/>
            <w:vAlign w:val="bottom"/>
            <w:hideMark/>
          </w:tcPr>
          <w:p w:rsidR="002C0E62" w:rsidRPr="00B2243C" w:rsidP="002C0E62" w14:paraId="0589D7FA" w14:textId="77777777">
            <w:pPr>
              <w:widowControl/>
              <w:autoSpaceDE/>
              <w:autoSpaceDN/>
              <w:adjustRightInd/>
              <w:ind w:firstLine="200" w:firstLineChars="100"/>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rsidR="002C0E62" w:rsidRPr="00B2243C" w:rsidP="002C0E62" w14:paraId="142F405B" w14:textId="77777777">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rsidR="002C0E62" w:rsidRPr="00B2243C" w:rsidP="002C0E62" w14:paraId="73C48ED0"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002C0E62" w:rsidRPr="00B2243C" w:rsidP="002C0E62" w14:paraId="56A7C4C3"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002C0E62" w:rsidRPr="00B2243C" w:rsidP="002C0E62" w14:paraId="7D3448C6"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2C0E62" w:rsidRPr="00B2243C" w:rsidP="002C0E62" w14:paraId="59D8CF43" w14:textId="77777777">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rsidR="002C0E62" w:rsidRPr="00B2243C" w:rsidP="002C0E62" w14:paraId="6D941694" w14:textId="77777777">
            <w:pPr>
              <w:widowControl/>
              <w:autoSpaceDE/>
              <w:autoSpaceDN/>
              <w:adjustRightInd/>
              <w:rPr>
                <w:sz w:val="20"/>
                <w:szCs w:val="20"/>
              </w:rPr>
            </w:pPr>
          </w:p>
        </w:tc>
        <w:tc>
          <w:tcPr>
            <w:tcW w:w="1203" w:type="dxa"/>
            <w:tcBorders>
              <w:top w:val="nil"/>
              <w:left w:val="nil"/>
              <w:bottom w:val="nil"/>
              <w:right w:val="nil"/>
            </w:tcBorders>
            <w:shd w:val="clear" w:color="auto" w:fill="auto"/>
            <w:noWrap/>
            <w:vAlign w:val="bottom"/>
            <w:hideMark/>
          </w:tcPr>
          <w:p w:rsidR="002C0E62" w:rsidRPr="00B2243C" w:rsidP="002C0E62" w14:paraId="6533126A" w14:textId="77777777">
            <w:pPr>
              <w:widowControl/>
              <w:autoSpaceDE/>
              <w:autoSpaceDN/>
              <w:adjustRightInd/>
              <w:rPr>
                <w:sz w:val="20"/>
                <w:szCs w:val="20"/>
              </w:rPr>
            </w:pPr>
          </w:p>
        </w:tc>
        <w:tc>
          <w:tcPr>
            <w:tcW w:w="1282" w:type="dxa"/>
            <w:tcBorders>
              <w:top w:val="nil"/>
              <w:left w:val="nil"/>
              <w:bottom w:val="nil"/>
              <w:right w:val="nil"/>
            </w:tcBorders>
            <w:shd w:val="clear" w:color="auto" w:fill="auto"/>
            <w:noWrap/>
            <w:vAlign w:val="bottom"/>
            <w:hideMark/>
          </w:tcPr>
          <w:p w:rsidR="002C0E62" w:rsidRPr="00B2243C" w:rsidP="002C0E62" w14:paraId="73566703" w14:textId="77777777">
            <w:pPr>
              <w:widowControl/>
              <w:autoSpaceDE/>
              <w:autoSpaceDN/>
              <w:adjustRightInd/>
              <w:rPr>
                <w:sz w:val="20"/>
                <w:szCs w:val="20"/>
              </w:rPr>
            </w:pPr>
          </w:p>
        </w:tc>
      </w:tr>
      <w:tr w14:paraId="7EBB2091" w14:textId="77777777" w:rsidTr="002C0E62">
        <w:tblPrEx>
          <w:tblW w:w="13166" w:type="dxa"/>
          <w:tblLook w:val="04A0"/>
        </w:tblPrEx>
        <w:trPr>
          <w:trHeight w:val="315"/>
        </w:trPr>
        <w:tc>
          <w:tcPr>
            <w:tcW w:w="3415" w:type="dxa"/>
            <w:tcBorders>
              <w:top w:val="nil"/>
              <w:left w:val="nil"/>
              <w:bottom w:val="nil"/>
              <w:right w:val="nil"/>
            </w:tcBorders>
            <w:shd w:val="clear" w:color="auto" w:fill="auto"/>
            <w:noWrap/>
            <w:vAlign w:val="bottom"/>
            <w:hideMark/>
          </w:tcPr>
          <w:p w:rsidR="002C0E62" w:rsidRPr="00B2243C" w:rsidP="002C0E62" w14:paraId="1FD4D63C" w14:textId="77777777">
            <w:pPr>
              <w:widowControl/>
              <w:autoSpaceDE/>
              <w:autoSpaceDN/>
              <w:adjustRightInd/>
              <w:rPr>
                <w:b/>
                <w:bCs/>
                <w:color w:val="000000"/>
                <w:sz w:val="20"/>
                <w:szCs w:val="20"/>
              </w:rPr>
            </w:pPr>
            <w:r w:rsidRPr="00B2243C">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rsidR="002C0E62" w:rsidRPr="00B2243C" w:rsidP="002C0E62" w14:paraId="432B7B7C" w14:textId="77777777">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rsidR="002C0E62" w:rsidRPr="00B2243C" w:rsidP="002C0E62" w14:paraId="762D2D05"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002C0E62" w:rsidRPr="00B2243C" w:rsidP="002C0E62" w14:paraId="3E250503"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002C0E62" w:rsidRPr="00B2243C" w:rsidP="002C0E62" w14:paraId="2D3E2905"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2C0E62" w:rsidRPr="00B2243C" w:rsidP="002C0E62" w14:paraId="44B871FE" w14:textId="77777777">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rsidR="002C0E62" w:rsidRPr="00B2243C" w:rsidP="002C0E62" w14:paraId="72F9FA8E" w14:textId="77777777">
            <w:pPr>
              <w:widowControl/>
              <w:autoSpaceDE/>
              <w:autoSpaceDN/>
              <w:adjustRightInd/>
              <w:rPr>
                <w:sz w:val="20"/>
                <w:szCs w:val="20"/>
              </w:rPr>
            </w:pPr>
          </w:p>
        </w:tc>
        <w:tc>
          <w:tcPr>
            <w:tcW w:w="1203" w:type="dxa"/>
            <w:tcBorders>
              <w:top w:val="nil"/>
              <w:left w:val="nil"/>
              <w:bottom w:val="nil"/>
              <w:right w:val="nil"/>
            </w:tcBorders>
            <w:shd w:val="clear" w:color="auto" w:fill="auto"/>
            <w:noWrap/>
            <w:vAlign w:val="bottom"/>
            <w:hideMark/>
          </w:tcPr>
          <w:p w:rsidR="002C0E62" w:rsidRPr="00B2243C" w:rsidP="002C0E62" w14:paraId="7B0E1F41" w14:textId="77777777">
            <w:pPr>
              <w:widowControl/>
              <w:autoSpaceDE/>
              <w:autoSpaceDN/>
              <w:adjustRightInd/>
              <w:rPr>
                <w:sz w:val="20"/>
                <w:szCs w:val="20"/>
              </w:rPr>
            </w:pPr>
          </w:p>
        </w:tc>
        <w:tc>
          <w:tcPr>
            <w:tcW w:w="1282" w:type="dxa"/>
            <w:tcBorders>
              <w:top w:val="nil"/>
              <w:left w:val="nil"/>
              <w:bottom w:val="nil"/>
              <w:right w:val="nil"/>
            </w:tcBorders>
            <w:shd w:val="clear" w:color="auto" w:fill="auto"/>
            <w:noWrap/>
            <w:vAlign w:val="bottom"/>
            <w:hideMark/>
          </w:tcPr>
          <w:p w:rsidR="002C0E62" w:rsidRPr="00B2243C" w:rsidP="002C0E62" w14:paraId="67D2029D" w14:textId="77777777">
            <w:pPr>
              <w:widowControl/>
              <w:autoSpaceDE/>
              <w:autoSpaceDN/>
              <w:adjustRightInd/>
              <w:rPr>
                <w:sz w:val="20"/>
                <w:szCs w:val="20"/>
              </w:rPr>
            </w:pPr>
          </w:p>
        </w:tc>
      </w:tr>
      <w:tr w14:paraId="239B7697" w14:textId="77777777" w:rsidTr="003B231C">
        <w:tblPrEx>
          <w:tblW w:w="13166" w:type="dxa"/>
          <w:tblLook w:val="04A0"/>
        </w:tblPrEx>
        <w:trPr>
          <w:trHeight w:val="396"/>
        </w:trPr>
        <w:tc>
          <w:tcPr>
            <w:tcW w:w="13166" w:type="dxa"/>
            <w:gridSpan w:val="9"/>
            <w:tcBorders>
              <w:top w:val="nil"/>
              <w:left w:val="nil"/>
              <w:bottom w:val="nil"/>
              <w:right w:val="nil"/>
            </w:tcBorders>
            <w:shd w:val="clear" w:color="auto" w:fill="auto"/>
            <w:hideMark/>
          </w:tcPr>
          <w:p w:rsidR="002C0E62" w:rsidRPr="00B2243C" w:rsidP="002C0E62" w14:paraId="6BDD4B37" w14:textId="27D087A1">
            <w:pPr>
              <w:widowControl/>
              <w:autoSpaceDE/>
              <w:autoSpaceDN/>
              <w:adjustRightInd/>
              <w:rPr>
                <w:color w:val="000000"/>
                <w:sz w:val="20"/>
                <w:szCs w:val="20"/>
              </w:rPr>
            </w:pPr>
            <w:r w:rsidRPr="00B2243C">
              <w:rPr>
                <w:color w:val="000000"/>
                <w:sz w:val="20"/>
                <w:szCs w:val="20"/>
                <w:vertAlign w:val="superscript"/>
              </w:rPr>
              <w:t>a</w:t>
            </w:r>
            <w:r w:rsidRPr="00B2243C">
              <w:rPr>
                <w:color w:val="000000"/>
                <w:sz w:val="20"/>
                <w:szCs w:val="20"/>
              </w:rPr>
              <w:t xml:space="preserve">  </w:t>
            </w:r>
            <w:r w:rsidRPr="004D4245" w:rsidR="004D4245">
              <w:rPr>
                <w:color w:val="000000"/>
                <w:sz w:val="20"/>
                <w:szCs w:val="20"/>
              </w:rPr>
              <w:t>We</w:t>
            </w:r>
            <w:r w:rsidRPr="004D4245" w:rsidR="004D4245">
              <w:rPr>
                <w:color w:val="000000"/>
                <w:sz w:val="20"/>
                <w:szCs w:val="20"/>
              </w:rPr>
              <w:t xml:space="preserve"> estimate that an average of 3</w:t>
            </w:r>
            <w:r w:rsidR="00F83366">
              <w:rPr>
                <w:color w:val="000000"/>
                <w:sz w:val="20"/>
                <w:szCs w:val="20"/>
              </w:rPr>
              <w:t>6</w:t>
            </w:r>
            <w:r w:rsidRPr="004D4245" w:rsidR="004D4245">
              <w:rPr>
                <w:color w:val="000000"/>
                <w:sz w:val="20"/>
                <w:szCs w:val="20"/>
              </w:rPr>
              <w:t xml:space="preserve"> existing respondents per year will be subject to the rule, and that no new, modified, or reconstructed facilities will become subject over the three-year period of this ICR. We estimate 2</w:t>
            </w:r>
            <w:r w:rsidR="00BA0B4E">
              <w:rPr>
                <w:color w:val="000000"/>
                <w:sz w:val="20"/>
                <w:szCs w:val="20"/>
              </w:rPr>
              <w:t>0</w:t>
            </w:r>
            <w:r w:rsidRPr="004D4245" w:rsidR="004D4245">
              <w:rPr>
                <w:color w:val="000000"/>
                <w:sz w:val="20"/>
                <w:szCs w:val="20"/>
              </w:rPr>
              <w:t xml:space="preserve"> (5</w:t>
            </w:r>
            <w:r w:rsidR="00F83366">
              <w:rPr>
                <w:color w:val="000000"/>
                <w:sz w:val="20"/>
                <w:szCs w:val="20"/>
              </w:rPr>
              <w:t>5.5</w:t>
            </w:r>
            <w:r w:rsidRPr="004D4245" w:rsidR="004D4245">
              <w:rPr>
                <w:color w:val="000000"/>
                <w:sz w:val="20"/>
                <w:szCs w:val="20"/>
              </w:rPr>
              <w:t xml:space="preserve"> percent) respondents are privately owned and 16 (4</w:t>
            </w:r>
            <w:r w:rsidR="00F83366">
              <w:rPr>
                <w:color w:val="000000"/>
                <w:sz w:val="20"/>
                <w:szCs w:val="20"/>
              </w:rPr>
              <w:t>4.4</w:t>
            </w:r>
            <w:r w:rsidRPr="004D4245" w:rsidR="004D4245">
              <w:rPr>
                <w:color w:val="000000"/>
                <w:sz w:val="20"/>
                <w:szCs w:val="20"/>
              </w:rPr>
              <w:t xml:space="preserve"> percent) are publicly owned.</w:t>
            </w:r>
          </w:p>
        </w:tc>
      </w:tr>
      <w:tr w14:paraId="7F350344" w14:textId="77777777" w:rsidTr="003B231C">
        <w:tblPrEx>
          <w:tblW w:w="13166" w:type="dxa"/>
          <w:tblLook w:val="04A0"/>
        </w:tblPrEx>
        <w:trPr>
          <w:trHeight w:val="630"/>
        </w:trPr>
        <w:tc>
          <w:tcPr>
            <w:tcW w:w="13166" w:type="dxa"/>
            <w:gridSpan w:val="9"/>
            <w:tcBorders>
              <w:top w:val="nil"/>
              <w:left w:val="nil"/>
              <w:bottom w:val="nil"/>
              <w:right w:val="nil"/>
            </w:tcBorders>
            <w:shd w:val="clear" w:color="auto" w:fill="auto"/>
            <w:hideMark/>
          </w:tcPr>
          <w:p w:rsidR="002C0E62" w:rsidRPr="00B2243C" w:rsidP="002C0E62" w14:paraId="1E215134" w14:textId="34528CC4">
            <w:pPr>
              <w:widowControl/>
              <w:autoSpaceDE/>
              <w:autoSpaceDN/>
              <w:adjustRightInd/>
              <w:rPr>
                <w:color w:val="000000"/>
                <w:sz w:val="20"/>
                <w:szCs w:val="20"/>
              </w:rPr>
            </w:pPr>
            <w:r w:rsidRPr="00B2243C">
              <w:rPr>
                <w:color w:val="000000"/>
                <w:sz w:val="20"/>
                <w:szCs w:val="20"/>
                <w:vertAlign w:val="superscript"/>
              </w:rPr>
              <w:t>b</w:t>
            </w:r>
            <w:r w:rsidRPr="00B2243C">
              <w:rPr>
                <w:color w:val="000000"/>
                <w:sz w:val="20"/>
                <w:szCs w:val="20"/>
              </w:rPr>
              <w:t xml:space="preserve">  </w:t>
            </w:r>
            <w:r w:rsidRPr="004D4245" w:rsidR="004D4245">
              <w:rPr>
                <w:color w:val="000000"/>
                <w:sz w:val="20"/>
                <w:szCs w:val="20"/>
              </w:rPr>
              <w:t>This</w:t>
            </w:r>
            <w:r w:rsidRPr="004D4245" w:rsidR="004D4245">
              <w:rPr>
                <w:color w:val="000000"/>
                <w:sz w:val="20"/>
                <w:szCs w:val="20"/>
              </w:rPr>
              <w:t xml:space="preserve"> cost is based on the average hourly labor rate as follows: Managerial $70.56 (GS-13, Step 5, $44.10 + 60%); Technical $52.37 (GS-12, Step 1, $32.73 + 60%); and Clerical $28.34 (GS-6, Step 3, $17.17 + 60%). This ICR assumes that Managerial hours are 5 percent of </w:t>
            </w:r>
            <w:r w:rsidRPr="004D4245" w:rsidR="004D4245">
              <w:rPr>
                <w:color w:val="000000"/>
                <w:sz w:val="20"/>
                <w:szCs w:val="20"/>
              </w:rPr>
              <w:t>Technical</w:t>
            </w:r>
            <w:r w:rsidRPr="004D4245" w:rsidR="004D4245">
              <w:rPr>
                <w:color w:val="000000"/>
                <w:sz w:val="20"/>
                <w:szCs w:val="20"/>
              </w:rPr>
              <w:t xml:space="preserve"> hours, and Clerical hours are 10 percent of Technical hours. These rates are from the Office of Personnel Management (OPM), 2022 General Schedule, which excludes locality, rates of pay. The rates have been increased by 60 percent to account for the benefit packages available to government employees.</w:t>
            </w:r>
          </w:p>
        </w:tc>
      </w:tr>
      <w:tr w14:paraId="2305B2E1" w14:textId="77777777" w:rsidTr="003B231C">
        <w:tblPrEx>
          <w:tblW w:w="13166" w:type="dxa"/>
          <w:tblLook w:val="04A0"/>
        </w:tblPrEx>
        <w:trPr>
          <w:trHeight w:val="90"/>
        </w:trPr>
        <w:tc>
          <w:tcPr>
            <w:tcW w:w="13166" w:type="dxa"/>
            <w:gridSpan w:val="9"/>
            <w:tcBorders>
              <w:top w:val="nil"/>
              <w:left w:val="nil"/>
              <w:bottom w:val="nil"/>
              <w:right w:val="nil"/>
            </w:tcBorders>
            <w:shd w:val="clear" w:color="auto" w:fill="auto"/>
            <w:hideMark/>
          </w:tcPr>
          <w:p w:rsidR="002C0E62" w:rsidRPr="00B2243C" w:rsidP="002C0E62" w14:paraId="2FCB3D91" w14:textId="77777777">
            <w:pPr>
              <w:widowControl/>
              <w:autoSpaceDE/>
              <w:autoSpaceDN/>
              <w:adjustRightInd/>
              <w:rPr>
                <w:color w:val="000000"/>
                <w:sz w:val="20"/>
                <w:szCs w:val="20"/>
              </w:rPr>
            </w:pPr>
            <w:r w:rsidRPr="00B2243C">
              <w:rPr>
                <w:color w:val="000000"/>
                <w:sz w:val="20"/>
                <w:szCs w:val="20"/>
                <w:vertAlign w:val="superscript"/>
              </w:rPr>
              <w:t>c</w:t>
            </w:r>
            <w:r w:rsidRPr="00B2243C">
              <w:rPr>
                <w:color w:val="000000"/>
                <w:sz w:val="20"/>
                <w:szCs w:val="20"/>
              </w:rPr>
              <w:t xml:space="preserve">  We</w:t>
            </w:r>
            <w:r w:rsidRPr="00B2243C">
              <w:rPr>
                <w:color w:val="000000"/>
                <w:sz w:val="20"/>
                <w:szCs w:val="20"/>
              </w:rPr>
              <w:t xml:space="preserve"> assume there will be no new, modified, or reconstructed facilities constructed over the next three years.</w:t>
            </w:r>
          </w:p>
        </w:tc>
      </w:tr>
      <w:tr w14:paraId="60AE110A" w14:textId="77777777" w:rsidTr="003B231C">
        <w:tblPrEx>
          <w:tblW w:w="13166" w:type="dxa"/>
          <w:tblLook w:val="04A0"/>
        </w:tblPrEx>
        <w:trPr>
          <w:trHeight w:val="300"/>
        </w:trPr>
        <w:tc>
          <w:tcPr>
            <w:tcW w:w="13166" w:type="dxa"/>
            <w:gridSpan w:val="9"/>
            <w:tcBorders>
              <w:top w:val="nil"/>
              <w:left w:val="nil"/>
              <w:bottom w:val="nil"/>
              <w:right w:val="nil"/>
            </w:tcBorders>
            <w:shd w:val="clear" w:color="auto" w:fill="auto"/>
            <w:hideMark/>
          </w:tcPr>
          <w:p w:rsidR="002C0E62" w:rsidRPr="00B2243C" w:rsidP="002C0E62" w14:paraId="2CAC14FE" w14:textId="77777777">
            <w:pPr>
              <w:widowControl/>
              <w:autoSpaceDE/>
              <w:autoSpaceDN/>
              <w:adjustRightInd/>
              <w:rPr>
                <w:color w:val="000000"/>
                <w:sz w:val="20"/>
                <w:szCs w:val="20"/>
              </w:rPr>
            </w:pPr>
            <w:r w:rsidRPr="00B2243C">
              <w:rPr>
                <w:color w:val="000000"/>
                <w:sz w:val="20"/>
                <w:szCs w:val="20"/>
                <w:vertAlign w:val="superscript"/>
              </w:rPr>
              <w:t>d</w:t>
            </w:r>
            <w:r w:rsidRPr="00B2243C">
              <w:rPr>
                <w:color w:val="000000"/>
                <w:sz w:val="20"/>
                <w:szCs w:val="20"/>
              </w:rPr>
              <w:t xml:space="preserve">  We</w:t>
            </w:r>
            <w:r w:rsidRPr="00B2243C">
              <w:rPr>
                <w:color w:val="000000"/>
                <w:sz w:val="20"/>
                <w:szCs w:val="20"/>
              </w:rPr>
              <w:t xml:space="preserve"> assume this is a one-time-only cost.</w:t>
            </w:r>
          </w:p>
        </w:tc>
      </w:tr>
      <w:tr w14:paraId="2C8CAD11" w14:textId="77777777" w:rsidTr="003B231C">
        <w:tblPrEx>
          <w:tblW w:w="13166" w:type="dxa"/>
          <w:tblLook w:val="04A0"/>
        </w:tblPrEx>
        <w:trPr>
          <w:trHeight w:val="300"/>
        </w:trPr>
        <w:tc>
          <w:tcPr>
            <w:tcW w:w="13166" w:type="dxa"/>
            <w:gridSpan w:val="9"/>
            <w:tcBorders>
              <w:top w:val="nil"/>
              <w:left w:val="nil"/>
              <w:bottom w:val="nil"/>
              <w:right w:val="nil"/>
            </w:tcBorders>
            <w:shd w:val="clear" w:color="auto" w:fill="auto"/>
            <w:hideMark/>
          </w:tcPr>
          <w:p w:rsidR="002C0E62" w:rsidRPr="00B2243C" w:rsidP="002C0E62" w14:paraId="10D09263" w14:textId="77777777">
            <w:pPr>
              <w:widowControl/>
              <w:autoSpaceDE/>
              <w:autoSpaceDN/>
              <w:adjustRightInd/>
              <w:rPr>
                <w:color w:val="000000"/>
                <w:sz w:val="20"/>
                <w:szCs w:val="20"/>
              </w:rPr>
            </w:pPr>
            <w:r w:rsidRPr="00B2243C">
              <w:rPr>
                <w:color w:val="000000"/>
                <w:sz w:val="20"/>
                <w:szCs w:val="20"/>
                <w:vertAlign w:val="superscript"/>
              </w:rPr>
              <w:t>e</w:t>
            </w:r>
            <w:r w:rsidRPr="00B2243C">
              <w:rPr>
                <w:color w:val="000000"/>
                <w:sz w:val="20"/>
                <w:szCs w:val="20"/>
              </w:rPr>
              <w:t xml:space="preserve">  This</w:t>
            </w:r>
            <w:r w:rsidRPr="00B2243C">
              <w:rPr>
                <w:color w:val="000000"/>
                <w:sz w:val="20"/>
                <w:szCs w:val="20"/>
              </w:rPr>
              <w:t xml:space="preserve"> rule does not require semiannual or annual reporting, only recordkeeping.</w:t>
            </w:r>
          </w:p>
        </w:tc>
      </w:tr>
      <w:tr w14:paraId="216F3435" w14:textId="77777777" w:rsidTr="003B231C">
        <w:tblPrEx>
          <w:tblW w:w="13166" w:type="dxa"/>
          <w:tblLook w:val="04A0"/>
        </w:tblPrEx>
        <w:trPr>
          <w:trHeight w:val="180"/>
        </w:trPr>
        <w:tc>
          <w:tcPr>
            <w:tcW w:w="13166" w:type="dxa"/>
            <w:gridSpan w:val="9"/>
            <w:tcBorders>
              <w:top w:val="nil"/>
              <w:left w:val="nil"/>
              <w:bottom w:val="nil"/>
              <w:right w:val="nil"/>
            </w:tcBorders>
            <w:shd w:val="clear" w:color="auto" w:fill="auto"/>
            <w:hideMark/>
          </w:tcPr>
          <w:p w:rsidR="002C0E62" w:rsidRPr="00B2243C" w:rsidP="002C0E62" w14:paraId="2BD83B7F" w14:textId="77777777">
            <w:pPr>
              <w:widowControl/>
              <w:autoSpaceDE/>
              <w:autoSpaceDN/>
              <w:adjustRightInd/>
              <w:rPr>
                <w:color w:val="000000"/>
                <w:sz w:val="20"/>
                <w:szCs w:val="20"/>
              </w:rPr>
            </w:pPr>
            <w:r w:rsidRPr="00B2243C">
              <w:rPr>
                <w:color w:val="000000"/>
                <w:sz w:val="20"/>
                <w:szCs w:val="20"/>
                <w:vertAlign w:val="superscript"/>
              </w:rPr>
              <w:t>f</w:t>
            </w:r>
            <w:r w:rsidRPr="00B2243C">
              <w:rPr>
                <w:color w:val="000000"/>
                <w:sz w:val="20"/>
                <w:szCs w:val="20"/>
              </w:rPr>
              <w:t xml:space="preserve">  We</w:t>
            </w:r>
            <w:r w:rsidRPr="00B2243C">
              <w:rPr>
                <w:color w:val="000000"/>
                <w:sz w:val="20"/>
                <w:szCs w:val="20"/>
              </w:rPr>
              <w:t xml:space="preserve"> assume it will take eight hours to review test results.</w:t>
            </w:r>
          </w:p>
        </w:tc>
      </w:tr>
      <w:tr w14:paraId="27EADD26" w14:textId="77777777" w:rsidTr="003B231C">
        <w:tblPrEx>
          <w:tblW w:w="13166" w:type="dxa"/>
          <w:tblLook w:val="04A0"/>
        </w:tblPrEx>
        <w:trPr>
          <w:trHeight w:val="243"/>
        </w:trPr>
        <w:tc>
          <w:tcPr>
            <w:tcW w:w="13166" w:type="dxa"/>
            <w:gridSpan w:val="9"/>
            <w:tcBorders>
              <w:top w:val="nil"/>
              <w:left w:val="nil"/>
              <w:bottom w:val="nil"/>
              <w:right w:val="nil"/>
            </w:tcBorders>
            <w:shd w:val="clear" w:color="auto" w:fill="auto"/>
            <w:hideMark/>
          </w:tcPr>
          <w:p w:rsidR="002C0E62" w:rsidRPr="00B2243C" w:rsidP="002C0E62" w14:paraId="42328A27" w14:textId="77777777">
            <w:pPr>
              <w:widowControl/>
              <w:autoSpaceDE/>
              <w:autoSpaceDN/>
              <w:adjustRightInd/>
              <w:rPr>
                <w:color w:val="000000"/>
                <w:sz w:val="20"/>
                <w:szCs w:val="20"/>
              </w:rPr>
            </w:pPr>
            <w:r w:rsidRPr="00B2243C">
              <w:rPr>
                <w:color w:val="000000"/>
                <w:sz w:val="20"/>
                <w:szCs w:val="20"/>
                <w:vertAlign w:val="superscript"/>
              </w:rPr>
              <w:t>g</w:t>
            </w:r>
            <w:r w:rsidRPr="00B2243C">
              <w:rPr>
                <w:color w:val="000000"/>
                <w:sz w:val="20"/>
                <w:szCs w:val="20"/>
              </w:rPr>
              <w:t xml:space="preserve">  Assumes</w:t>
            </w:r>
            <w:r w:rsidRPr="00B2243C">
              <w:rPr>
                <w:color w:val="000000"/>
                <w:sz w:val="20"/>
                <w:szCs w:val="20"/>
              </w:rPr>
              <w:t xml:space="preserve"> EPA will audit records for approx</w:t>
            </w:r>
            <w:r>
              <w:rPr>
                <w:color w:val="000000"/>
                <w:sz w:val="20"/>
                <w:szCs w:val="20"/>
              </w:rPr>
              <w:t>imately</w:t>
            </w:r>
            <w:r w:rsidRPr="00B2243C">
              <w:rPr>
                <w:color w:val="000000"/>
                <w:sz w:val="20"/>
                <w:szCs w:val="20"/>
              </w:rPr>
              <w:t xml:space="preserve"> 10% of facilities</w:t>
            </w:r>
            <w:r>
              <w:rPr>
                <w:color w:val="000000"/>
                <w:sz w:val="20"/>
                <w:szCs w:val="20"/>
              </w:rPr>
              <w:t>.</w:t>
            </w:r>
          </w:p>
        </w:tc>
      </w:tr>
      <w:tr w14:paraId="50C6F31B" w14:textId="77777777" w:rsidTr="003B231C">
        <w:tblPrEx>
          <w:tblW w:w="13166" w:type="dxa"/>
          <w:tblLook w:val="04A0"/>
        </w:tblPrEx>
        <w:trPr>
          <w:trHeight w:val="117"/>
        </w:trPr>
        <w:tc>
          <w:tcPr>
            <w:tcW w:w="13166" w:type="dxa"/>
            <w:gridSpan w:val="9"/>
            <w:tcBorders>
              <w:top w:val="nil"/>
              <w:left w:val="nil"/>
              <w:bottom w:val="nil"/>
              <w:right w:val="nil"/>
            </w:tcBorders>
            <w:shd w:val="clear" w:color="auto" w:fill="auto"/>
            <w:hideMark/>
          </w:tcPr>
          <w:p w:rsidR="002C0E62" w:rsidRPr="00B2243C" w:rsidP="002C0E62" w14:paraId="7832D29E" w14:textId="77777777">
            <w:pPr>
              <w:widowControl/>
              <w:autoSpaceDE/>
              <w:autoSpaceDN/>
              <w:adjustRightInd/>
              <w:rPr>
                <w:color w:val="000000"/>
                <w:sz w:val="20"/>
                <w:szCs w:val="20"/>
              </w:rPr>
            </w:pPr>
            <w:r w:rsidRPr="00B2243C">
              <w:rPr>
                <w:color w:val="000000"/>
                <w:sz w:val="20"/>
                <w:szCs w:val="20"/>
                <w:vertAlign w:val="superscript"/>
              </w:rPr>
              <w:t>h</w:t>
            </w:r>
            <w:r w:rsidRPr="00B2243C">
              <w:rPr>
                <w:color w:val="000000"/>
                <w:sz w:val="20"/>
                <w:szCs w:val="20"/>
              </w:rPr>
              <w:t xml:space="preserve">  Totals</w:t>
            </w:r>
            <w:r w:rsidRPr="00B2243C">
              <w:rPr>
                <w:color w:val="000000"/>
                <w:sz w:val="20"/>
                <w:szCs w:val="20"/>
              </w:rPr>
              <w:t xml:space="preserve"> have been rounded to 3 significant figures. Figures may not add exactly due to rounding</w:t>
            </w:r>
            <w:r>
              <w:rPr>
                <w:color w:val="000000"/>
                <w:sz w:val="20"/>
                <w:szCs w:val="20"/>
              </w:rPr>
              <w:t>.</w:t>
            </w:r>
          </w:p>
        </w:tc>
      </w:tr>
    </w:tbl>
    <w:p w:rsidR="009606BB" w:rsidP="00F340DF" w14:paraId="385B9F0D" w14:textId="77777777">
      <w:pPr>
        <w:rPr>
          <w:color w:val="000000"/>
        </w:rPr>
      </w:pPr>
    </w:p>
    <w:p w:rsidR="009F379B" w:rsidRPr="001D0D01" w:rsidP="009F379B" w14:paraId="244619B5" w14:textId="77777777"/>
    <w:p w:rsidR="009F379B" w:rsidP="009F379B" w14:paraId="4552461D" w14:textId="77777777">
      <w:pPr>
        <w:rPr>
          <w:color w:val="000000"/>
        </w:rPr>
      </w:pPr>
    </w:p>
    <w:p w:rsidR="00C838C6" w:rsidRPr="00D54DCD" w:rsidP="009F379B" w14:paraId="586E85F2" w14:textId="77777777">
      <w:pPr>
        <w:tabs>
          <w:tab w:val="left" w:pos="1440"/>
        </w:tabs>
        <w:rPr>
          <w:b/>
          <w:bCs/>
          <w:color w:val="000000"/>
        </w:rPr>
      </w:pPr>
    </w:p>
    <w:sectPr w:rsidSect="009F379B">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400D3E" w14:paraId="153BF67E" w14:textId="77777777">
      <w:r>
        <w:separator/>
      </w:r>
    </w:p>
    <w:p w:rsidR="00400D3E" w14:paraId="386BF01A" w14:textId="77777777"/>
  </w:endnote>
  <w:endnote w:type="continuationSeparator" w:id="1">
    <w:p w:rsidR="00400D3E" w14:paraId="7A5F6AB6" w14:textId="77777777">
      <w:r>
        <w:continuationSeparator/>
      </w:r>
    </w:p>
    <w:p w:rsidR="00400D3E" w14:paraId="398DD356" w14:textId="77777777"/>
  </w:endnote>
  <w:endnote w:type="continuationNotice" w:id="2">
    <w:p w:rsidR="00400D3E" w14:paraId="14ADECEE" w14:textId="77777777"/>
    <w:p w:rsidR="00400D3E" w14:paraId="6F6716C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400D3E" w14:paraId="2D60B447" w14:textId="77777777">
      <w:r>
        <w:separator/>
      </w:r>
    </w:p>
    <w:p w:rsidR="00400D3E" w14:paraId="71F0D9E9" w14:textId="77777777"/>
  </w:footnote>
  <w:footnote w:type="continuationSeparator" w:id="1">
    <w:p w:rsidR="00400D3E" w14:paraId="4613B468" w14:textId="77777777">
      <w:r>
        <w:continuationSeparator/>
      </w:r>
    </w:p>
    <w:p w:rsidR="00400D3E" w14:paraId="7CFCCEBF" w14:textId="77777777"/>
  </w:footnote>
  <w:footnote w:type="continuationNotice" w:id="2">
    <w:p w:rsidR="00400D3E" w14:paraId="1F5334E6" w14:textId="77777777"/>
    <w:p w:rsidR="00400D3E" w14:paraId="5621186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419524645">
    <w:abstractNumId w:val="12"/>
  </w:num>
  <w:num w:numId="3" w16cid:durableId="188103146">
    <w:abstractNumId w:val="10"/>
  </w:num>
  <w:num w:numId="4" w16cid:durableId="4889061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Tracy Curtis">
    <w15:presenceInfo w15:providerId="None" w15:userId="Tracy Curt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web"/>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1DBC"/>
    <w:rsid w:val="00004ED8"/>
    <w:rsid w:val="00005A06"/>
    <w:rsid w:val="0000687D"/>
    <w:rsid w:val="00007BCB"/>
    <w:rsid w:val="00007C99"/>
    <w:rsid w:val="00015A12"/>
    <w:rsid w:val="0002420F"/>
    <w:rsid w:val="0003619B"/>
    <w:rsid w:val="0004349A"/>
    <w:rsid w:val="00047104"/>
    <w:rsid w:val="00055BDF"/>
    <w:rsid w:val="00055DC5"/>
    <w:rsid w:val="00056A99"/>
    <w:rsid w:val="00065ED7"/>
    <w:rsid w:val="0006759D"/>
    <w:rsid w:val="000A118B"/>
    <w:rsid w:val="000A1FBB"/>
    <w:rsid w:val="000A687C"/>
    <w:rsid w:val="000A688D"/>
    <w:rsid w:val="000A759F"/>
    <w:rsid w:val="000B2E1C"/>
    <w:rsid w:val="000B2FA3"/>
    <w:rsid w:val="000C52CF"/>
    <w:rsid w:val="000C5A9F"/>
    <w:rsid w:val="000C6F58"/>
    <w:rsid w:val="000C7796"/>
    <w:rsid w:val="000D2272"/>
    <w:rsid w:val="000D5F8A"/>
    <w:rsid w:val="000D78EF"/>
    <w:rsid w:val="000E187E"/>
    <w:rsid w:val="000E6AAE"/>
    <w:rsid w:val="000F772C"/>
    <w:rsid w:val="00101B40"/>
    <w:rsid w:val="00102B52"/>
    <w:rsid w:val="00103DBE"/>
    <w:rsid w:val="00104E34"/>
    <w:rsid w:val="00105788"/>
    <w:rsid w:val="0010697C"/>
    <w:rsid w:val="00113A07"/>
    <w:rsid w:val="00113C4B"/>
    <w:rsid w:val="00122CF4"/>
    <w:rsid w:val="00123889"/>
    <w:rsid w:val="00126A7C"/>
    <w:rsid w:val="001356D4"/>
    <w:rsid w:val="00136F32"/>
    <w:rsid w:val="0014079D"/>
    <w:rsid w:val="001414C4"/>
    <w:rsid w:val="001433D3"/>
    <w:rsid w:val="00144978"/>
    <w:rsid w:val="00144A82"/>
    <w:rsid w:val="00144F35"/>
    <w:rsid w:val="00152CA8"/>
    <w:rsid w:val="0015433E"/>
    <w:rsid w:val="00162ECC"/>
    <w:rsid w:val="00162F5D"/>
    <w:rsid w:val="00165DCF"/>
    <w:rsid w:val="00166133"/>
    <w:rsid w:val="00166717"/>
    <w:rsid w:val="00175F39"/>
    <w:rsid w:val="00176616"/>
    <w:rsid w:val="00176B37"/>
    <w:rsid w:val="00176CA3"/>
    <w:rsid w:val="00184F41"/>
    <w:rsid w:val="00186DA3"/>
    <w:rsid w:val="00186E35"/>
    <w:rsid w:val="001908D7"/>
    <w:rsid w:val="001917D5"/>
    <w:rsid w:val="00194F34"/>
    <w:rsid w:val="00195034"/>
    <w:rsid w:val="00195753"/>
    <w:rsid w:val="00197AC0"/>
    <w:rsid w:val="001A0B41"/>
    <w:rsid w:val="001A3D80"/>
    <w:rsid w:val="001B0B9A"/>
    <w:rsid w:val="001B29C3"/>
    <w:rsid w:val="001B35F2"/>
    <w:rsid w:val="001B4351"/>
    <w:rsid w:val="001C5991"/>
    <w:rsid w:val="001D0D01"/>
    <w:rsid w:val="001D0E0A"/>
    <w:rsid w:val="001D501D"/>
    <w:rsid w:val="001D5D9E"/>
    <w:rsid w:val="001D762C"/>
    <w:rsid w:val="001F19FF"/>
    <w:rsid w:val="001F3E55"/>
    <w:rsid w:val="001F3E93"/>
    <w:rsid w:val="001F670F"/>
    <w:rsid w:val="002041C5"/>
    <w:rsid w:val="00204983"/>
    <w:rsid w:val="002063FE"/>
    <w:rsid w:val="00206932"/>
    <w:rsid w:val="00206E8E"/>
    <w:rsid w:val="00210311"/>
    <w:rsid w:val="00212E0E"/>
    <w:rsid w:val="002130D1"/>
    <w:rsid w:val="00215395"/>
    <w:rsid w:val="00215A8D"/>
    <w:rsid w:val="0021722B"/>
    <w:rsid w:val="002244F5"/>
    <w:rsid w:val="002271E6"/>
    <w:rsid w:val="0022738C"/>
    <w:rsid w:val="00233B5E"/>
    <w:rsid w:val="00233F0F"/>
    <w:rsid w:val="00234A28"/>
    <w:rsid w:val="00236DB3"/>
    <w:rsid w:val="002431D9"/>
    <w:rsid w:val="00246378"/>
    <w:rsid w:val="00246932"/>
    <w:rsid w:val="002524DD"/>
    <w:rsid w:val="002555F8"/>
    <w:rsid w:val="00261055"/>
    <w:rsid w:val="00262637"/>
    <w:rsid w:val="00263408"/>
    <w:rsid w:val="002638A0"/>
    <w:rsid w:val="00264870"/>
    <w:rsid w:val="002652AB"/>
    <w:rsid w:val="002679E5"/>
    <w:rsid w:val="0027041E"/>
    <w:rsid w:val="002712EB"/>
    <w:rsid w:val="0027222A"/>
    <w:rsid w:val="002743D2"/>
    <w:rsid w:val="00277F42"/>
    <w:rsid w:val="0028067A"/>
    <w:rsid w:val="00281CAE"/>
    <w:rsid w:val="0029006A"/>
    <w:rsid w:val="002904E7"/>
    <w:rsid w:val="002976E9"/>
    <w:rsid w:val="002B29A5"/>
    <w:rsid w:val="002B29A7"/>
    <w:rsid w:val="002B2F4E"/>
    <w:rsid w:val="002B4528"/>
    <w:rsid w:val="002B517F"/>
    <w:rsid w:val="002B5242"/>
    <w:rsid w:val="002B67F5"/>
    <w:rsid w:val="002B6993"/>
    <w:rsid w:val="002C0E62"/>
    <w:rsid w:val="002C1F95"/>
    <w:rsid w:val="002C416A"/>
    <w:rsid w:val="002C77DF"/>
    <w:rsid w:val="002D127E"/>
    <w:rsid w:val="002D6F17"/>
    <w:rsid w:val="002D7683"/>
    <w:rsid w:val="002E3D71"/>
    <w:rsid w:val="002F2480"/>
    <w:rsid w:val="002F39D7"/>
    <w:rsid w:val="002F4D5D"/>
    <w:rsid w:val="002F5867"/>
    <w:rsid w:val="002F5A04"/>
    <w:rsid w:val="002F674B"/>
    <w:rsid w:val="002F6DB3"/>
    <w:rsid w:val="00307D6B"/>
    <w:rsid w:val="003139FC"/>
    <w:rsid w:val="00316428"/>
    <w:rsid w:val="00333088"/>
    <w:rsid w:val="00336B9D"/>
    <w:rsid w:val="00341036"/>
    <w:rsid w:val="00341540"/>
    <w:rsid w:val="0034387F"/>
    <w:rsid w:val="00344B82"/>
    <w:rsid w:val="003511C6"/>
    <w:rsid w:val="00352117"/>
    <w:rsid w:val="0035325B"/>
    <w:rsid w:val="00353BE8"/>
    <w:rsid w:val="00354C15"/>
    <w:rsid w:val="00360B2F"/>
    <w:rsid w:val="0036115F"/>
    <w:rsid w:val="00371205"/>
    <w:rsid w:val="003750E1"/>
    <w:rsid w:val="00377D7F"/>
    <w:rsid w:val="00394863"/>
    <w:rsid w:val="003949EA"/>
    <w:rsid w:val="00395B39"/>
    <w:rsid w:val="00397A02"/>
    <w:rsid w:val="00397C16"/>
    <w:rsid w:val="003A1E1F"/>
    <w:rsid w:val="003A3211"/>
    <w:rsid w:val="003A54D3"/>
    <w:rsid w:val="003B1E92"/>
    <w:rsid w:val="003B231C"/>
    <w:rsid w:val="003B384B"/>
    <w:rsid w:val="003C4B46"/>
    <w:rsid w:val="003C5023"/>
    <w:rsid w:val="003C677A"/>
    <w:rsid w:val="003D4C54"/>
    <w:rsid w:val="003D6951"/>
    <w:rsid w:val="003E2DB7"/>
    <w:rsid w:val="003E30B5"/>
    <w:rsid w:val="003E3BD0"/>
    <w:rsid w:val="003E47DB"/>
    <w:rsid w:val="003E4C18"/>
    <w:rsid w:val="003F1AFC"/>
    <w:rsid w:val="003F4FDF"/>
    <w:rsid w:val="00400527"/>
    <w:rsid w:val="00400D3E"/>
    <w:rsid w:val="0040391F"/>
    <w:rsid w:val="00404A15"/>
    <w:rsid w:val="00410BCE"/>
    <w:rsid w:val="00414085"/>
    <w:rsid w:val="00420169"/>
    <w:rsid w:val="00423995"/>
    <w:rsid w:val="004318A0"/>
    <w:rsid w:val="00435F3E"/>
    <w:rsid w:val="0044133C"/>
    <w:rsid w:val="00442D84"/>
    <w:rsid w:val="0044740A"/>
    <w:rsid w:val="00455557"/>
    <w:rsid w:val="00455CCB"/>
    <w:rsid w:val="00456B7B"/>
    <w:rsid w:val="00460799"/>
    <w:rsid w:val="00465CBA"/>
    <w:rsid w:val="00477B73"/>
    <w:rsid w:val="004812B0"/>
    <w:rsid w:val="00483112"/>
    <w:rsid w:val="00484A45"/>
    <w:rsid w:val="00486088"/>
    <w:rsid w:val="004912E8"/>
    <w:rsid w:val="0049327D"/>
    <w:rsid w:val="004A084D"/>
    <w:rsid w:val="004A4B25"/>
    <w:rsid w:val="004A5A52"/>
    <w:rsid w:val="004A686E"/>
    <w:rsid w:val="004B2693"/>
    <w:rsid w:val="004B727B"/>
    <w:rsid w:val="004C3F9D"/>
    <w:rsid w:val="004C5E95"/>
    <w:rsid w:val="004C701D"/>
    <w:rsid w:val="004D4245"/>
    <w:rsid w:val="004D4B48"/>
    <w:rsid w:val="004D4CAD"/>
    <w:rsid w:val="004E66BE"/>
    <w:rsid w:val="004F0729"/>
    <w:rsid w:val="004F1469"/>
    <w:rsid w:val="004F2423"/>
    <w:rsid w:val="004F305E"/>
    <w:rsid w:val="004F48CD"/>
    <w:rsid w:val="004F56DC"/>
    <w:rsid w:val="004F6FCD"/>
    <w:rsid w:val="00501A6E"/>
    <w:rsid w:val="00504745"/>
    <w:rsid w:val="005062F9"/>
    <w:rsid w:val="00507EC5"/>
    <w:rsid w:val="0051004C"/>
    <w:rsid w:val="00514335"/>
    <w:rsid w:val="00516952"/>
    <w:rsid w:val="005225A2"/>
    <w:rsid w:val="005253D4"/>
    <w:rsid w:val="0053277C"/>
    <w:rsid w:val="00547974"/>
    <w:rsid w:val="00550428"/>
    <w:rsid w:val="00550FA7"/>
    <w:rsid w:val="00551815"/>
    <w:rsid w:val="00552085"/>
    <w:rsid w:val="00552E39"/>
    <w:rsid w:val="00556535"/>
    <w:rsid w:val="00560AD2"/>
    <w:rsid w:val="005648E8"/>
    <w:rsid w:val="00565A51"/>
    <w:rsid w:val="00571260"/>
    <w:rsid w:val="0057280A"/>
    <w:rsid w:val="00583626"/>
    <w:rsid w:val="00595765"/>
    <w:rsid w:val="00595934"/>
    <w:rsid w:val="005A0AE0"/>
    <w:rsid w:val="005A0E86"/>
    <w:rsid w:val="005A1986"/>
    <w:rsid w:val="005A33F9"/>
    <w:rsid w:val="005A7AE1"/>
    <w:rsid w:val="005B0089"/>
    <w:rsid w:val="005B288F"/>
    <w:rsid w:val="005B5DE8"/>
    <w:rsid w:val="005C3665"/>
    <w:rsid w:val="005C42AC"/>
    <w:rsid w:val="005C711F"/>
    <w:rsid w:val="005D385C"/>
    <w:rsid w:val="005D7D87"/>
    <w:rsid w:val="005E0A9B"/>
    <w:rsid w:val="005E194B"/>
    <w:rsid w:val="005F42F8"/>
    <w:rsid w:val="00601205"/>
    <w:rsid w:val="00601CDB"/>
    <w:rsid w:val="00603BDA"/>
    <w:rsid w:val="00604404"/>
    <w:rsid w:val="00606D16"/>
    <w:rsid w:val="00606DEF"/>
    <w:rsid w:val="0060798B"/>
    <w:rsid w:val="00615CFE"/>
    <w:rsid w:val="0062215C"/>
    <w:rsid w:val="00625231"/>
    <w:rsid w:val="0062652F"/>
    <w:rsid w:val="00631517"/>
    <w:rsid w:val="0063157C"/>
    <w:rsid w:val="0063345B"/>
    <w:rsid w:val="00635DBD"/>
    <w:rsid w:val="00641A19"/>
    <w:rsid w:val="00642B4D"/>
    <w:rsid w:val="006439FA"/>
    <w:rsid w:val="0064586E"/>
    <w:rsid w:val="00646DAF"/>
    <w:rsid w:val="00647BBB"/>
    <w:rsid w:val="0067032A"/>
    <w:rsid w:val="00673313"/>
    <w:rsid w:val="006741F7"/>
    <w:rsid w:val="006810C3"/>
    <w:rsid w:val="006815C9"/>
    <w:rsid w:val="00683B4D"/>
    <w:rsid w:val="00694B55"/>
    <w:rsid w:val="00695112"/>
    <w:rsid w:val="00695123"/>
    <w:rsid w:val="00697D24"/>
    <w:rsid w:val="006A353D"/>
    <w:rsid w:val="006A4EDC"/>
    <w:rsid w:val="006A6978"/>
    <w:rsid w:val="006B0FE0"/>
    <w:rsid w:val="006D128B"/>
    <w:rsid w:val="006D1B12"/>
    <w:rsid w:val="006D381C"/>
    <w:rsid w:val="006D4402"/>
    <w:rsid w:val="006E32C7"/>
    <w:rsid w:val="006E4A6E"/>
    <w:rsid w:val="006E642B"/>
    <w:rsid w:val="006F0095"/>
    <w:rsid w:val="006F14DD"/>
    <w:rsid w:val="006F4623"/>
    <w:rsid w:val="007007E6"/>
    <w:rsid w:val="00702696"/>
    <w:rsid w:val="0072202C"/>
    <w:rsid w:val="00722106"/>
    <w:rsid w:val="007222FA"/>
    <w:rsid w:val="00724BC7"/>
    <w:rsid w:val="0072514C"/>
    <w:rsid w:val="007407EF"/>
    <w:rsid w:val="007412F1"/>
    <w:rsid w:val="00747268"/>
    <w:rsid w:val="00752FC1"/>
    <w:rsid w:val="00754D1E"/>
    <w:rsid w:val="00762AC8"/>
    <w:rsid w:val="00763160"/>
    <w:rsid w:val="00776B3D"/>
    <w:rsid w:val="00780612"/>
    <w:rsid w:val="0078089E"/>
    <w:rsid w:val="00780CEE"/>
    <w:rsid w:val="00780F17"/>
    <w:rsid w:val="007813DF"/>
    <w:rsid w:val="007822E0"/>
    <w:rsid w:val="00783351"/>
    <w:rsid w:val="00786A20"/>
    <w:rsid w:val="00795948"/>
    <w:rsid w:val="0079715F"/>
    <w:rsid w:val="007A0634"/>
    <w:rsid w:val="007A16F4"/>
    <w:rsid w:val="007A2F55"/>
    <w:rsid w:val="007A34A3"/>
    <w:rsid w:val="007A458D"/>
    <w:rsid w:val="007A4A00"/>
    <w:rsid w:val="007B35DD"/>
    <w:rsid w:val="007B5114"/>
    <w:rsid w:val="007C00B1"/>
    <w:rsid w:val="007C0FAA"/>
    <w:rsid w:val="007C17DE"/>
    <w:rsid w:val="007C2567"/>
    <w:rsid w:val="007D07AB"/>
    <w:rsid w:val="007E6FF4"/>
    <w:rsid w:val="007E70C5"/>
    <w:rsid w:val="007E724D"/>
    <w:rsid w:val="007F00A9"/>
    <w:rsid w:val="007F07FB"/>
    <w:rsid w:val="007F5773"/>
    <w:rsid w:val="007F5960"/>
    <w:rsid w:val="007F7CD8"/>
    <w:rsid w:val="00804C63"/>
    <w:rsid w:val="00805363"/>
    <w:rsid w:val="00806967"/>
    <w:rsid w:val="00810507"/>
    <w:rsid w:val="00811EA5"/>
    <w:rsid w:val="0081350B"/>
    <w:rsid w:val="00813E69"/>
    <w:rsid w:val="00815B1C"/>
    <w:rsid w:val="00817E8B"/>
    <w:rsid w:val="008217AD"/>
    <w:rsid w:val="00824F90"/>
    <w:rsid w:val="00827C7C"/>
    <w:rsid w:val="00830E41"/>
    <w:rsid w:val="00832C07"/>
    <w:rsid w:val="008338D4"/>
    <w:rsid w:val="00837642"/>
    <w:rsid w:val="0084255D"/>
    <w:rsid w:val="00850ACF"/>
    <w:rsid w:val="00852038"/>
    <w:rsid w:val="008547EC"/>
    <w:rsid w:val="00855E34"/>
    <w:rsid w:val="00857BBF"/>
    <w:rsid w:val="00861489"/>
    <w:rsid w:val="00863731"/>
    <w:rsid w:val="0088639E"/>
    <w:rsid w:val="00887B37"/>
    <w:rsid w:val="00896D69"/>
    <w:rsid w:val="008A2086"/>
    <w:rsid w:val="008A46EB"/>
    <w:rsid w:val="008B407C"/>
    <w:rsid w:val="008C1A62"/>
    <w:rsid w:val="008C71FC"/>
    <w:rsid w:val="008D12C1"/>
    <w:rsid w:val="008D368C"/>
    <w:rsid w:val="008D3C95"/>
    <w:rsid w:val="008D4B68"/>
    <w:rsid w:val="008E65E6"/>
    <w:rsid w:val="008E72CE"/>
    <w:rsid w:val="008F285B"/>
    <w:rsid w:val="008F4564"/>
    <w:rsid w:val="009018EC"/>
    <w:rsid w:val="00905235"/>
    <w:rsid w:val="00906EDB"/>
    <w:rsid w:val="00911F80"/>
    <w:rsid w:val="00912CC4"/>
    <w:rsid w:val="00912E00"/>
    <w:rsid w:val="009203C2"/>
    <w:rsid w:val="00923C46"/>
    <w:rsid w:val="00925178"/>
    <w:rsid w:val="009332B8"/>
    <w:rsid w:val="00933BF7"/>
    <w:rsid w:val="00935308"/>
    <w:rsid w:val="0095132C"/>
    <w:rsid w:val="0095274F"/>
    <w:rsid w:val="009551C3"/>
    <w:rsid w:val="0095590C"/>
    <w:rsid w:val="00960112"/>
    <w:rsid w:val="009606BB"/>
    <w:rsid w:val="0096208D"/>
    <w:rsid w:val="00962311"/>
    <w:rsid w:val="009636FC"/>
    <w:rsid w:val="009711DB"/>
    <w:rsid w:val="009737C0"/>
    <w:rsid w:val="00980C41"/>
    <w:rsid w:val="00981C20"/>
    <w:rsid w:val="00984255"/>
    <w:rsid w:val="00987FC6"/>
    <w:rsid w:val="009903E5"/>
    <w:rsid w:val="00991AF7"/>
    <w:rsid w:val="009A06B9"/>
    <w:rsid w:val="009A0F50"/>
    <w:rsid w:val="009A16CD"/>
    <w:rsid w:val="009A6C17"/>
    <w:rsid w:val="009A7A9F"/>
    <w:rsid w:val="009C06F5"/>
    <w:rsid w:val="009C6138"/>
    <w:rsid w:val="009C7CBB"/>
    <w:rsid w:val="009C7E97"/>
    <w:rsid w:val="009D15F1"/>
    <w:rsid w:val="009D6567"/>
    <w:rsid w:val="009D6998"/>
    <w:rsid w:val="009D6A8C"/>
    <w:rsid w:val="009E0F31"/>
    <w:rsid w:val="009E5003"/>
    <w:rsid w:val="009E5D03"/>
    <w:rsid w:val="009E7032"/>
    <w:rsid w:val="009F0A32"/>
    <w:rsid w:val="009F379B"/>
    <w:rsid w:val="009F6F65"/>
    <w:rsid w:val="009F7FC3"/>
    <w:rsid w:val="00A007F5"/>
    <w:rsid w:val="00A02EEC"/>
    <w:rsid w:val="00A038EC"/>
    <w:rsid w:val="00A068B2"/>
    <w:rsid w:val="00A06E33"/>
    <w:rsid w:val="00A10DBD"/>
    <w:rsid w:val="00A113C2"/>
    <w:rsid w:val="00A1443F"/>
    <w:rsid w:val="00A144FE"/>
    <w:rsid w:val="00A145B0"/>
    <w:rsid w:val="00A15172"/>
    <w:rsid w:val="00A26EF7"/>
    <w:rsid w:val="00A277D6"/>
    <w:rsid w:val="00A32B3C"/>
    <w:rsid w:val="00A332F1"/>
    <w:rsid w:val="00A379F8"/>
    <w:rsid w:val="00A43350"/>
    <w:rsid w:val="00A50E60"/>
    <w:rsid w:val="00A51A9E"/>
    <w:rsid w:val="00A51CC5"/>
    <w:rsid w:val="00A51CEB"/>
    <w:rsid w:val="00A51FD4"/>
    <w:rsid w:val="00A54EEA"/>
    <w:rsid w:val="00A55A36"/>
    <w:rsid w:val="00A56BFF"/>
    <w:rsid w:val="00A60C44"/>
    <w:rsid w:val="00A73600"/>
    <w:rsid w:val="00A74C1E"/>
    <w:rsid w:val="00A7661C"/>
    <w:rsid w:val="00A949F7"/>
    <w:rsid w:val="00A95BC7"/>
    <w:rsid w:val="00A962DF"/>
    <w:rsid w:val="00A97D2E"/>
    <w:rsid w:val="00AA4008"/>
    <w:rsid w:val="00AA6E0F"/>
    <w:rsid w:val="00AC0C7E"/>
    <w:rsid w:val="00AC4478"/>
    <w:rsid w:val="00AD6C3B"/>
    <w:rsid w:val="00AE12FA"/>
    <w:rsid w:val="00AE2CDD"/>
    <w:rsid w:val="00AE4304"/>
    <w:rsid w:val="00AE52C4"/>
    <w:rsid w:val="00AF3785"/>
    <w:rsid w:val="00AF3AED"/>
    <w:rsid w:val="00AF5BBC"/>
    <w:rsid w:val="00AF70A1"/>
    <w:rsid w:val="00B01AD9"/>
    <w:rsid w:val="00B04A5C"/>
    <w:rsid w:val="00B06051"/>
    <w:rsid w:val="00B067ED"/>
    <w:rsid w:val="00B07F79"/>
    <w:rsid w:val="00B16C07"/>
    <w:rsid w:val="00B20E02"/>
    <w:rsid w:val="00B2243C"/>
    <w:rsid w:val="00B311CB"/>
    <w:rsid w:val="00B34310"/>
    <w:rsid w:val="00B41FFF"/>
    <w:rsid w:val="00B46A57"/>
    <w:rsid w:val="00B50B97"/>
    <w:rsid w:val="00B55A29"/>
    <w:rsid w:val="00B565BA"/>
    <w:rsid w:val="00B6091E"/>
    <w:rsid w:val="00B63934"/>
    <w:rsid w:val="00B65754"/>
    <w:rsid w:val="00B66231"/>
    <w:rsid w:val="00B73695"/>
    <w:rsid w:val="00B769F1"/>
    <w:rsid w:val="00B76E51"/>
    <w:rsid w:val="00B807DF"/>
    <w:rsid w:val="00B82025"/>
    <w:rsid w:val="00B835D3"/>
    <w:rsid w:val="00B8740D"/>
    <w:rsid w:val="00B907B1"/>
    <w:rsid w:val="00B93EEE"/>
    <w:rsid w:val="00B9477C"/>
    <w:rsid w:val="00BA0A91"/>
    <w:rsid w:val="00BA0B4E"/>
    <w:rsid w:val="00BA4887"/>
    <w:rsid w:val="00BA49A1"/>
    <w:rsid w:val="00BA64DF"/>
    <w:rsid w:val="00BA7B1D"/>
    <w:rsid w:val="00BB3390"/>
    <w:rsid w:val="00BB3C1A"/>
    <w:rsid w:val="00BC0F22"/>
    <w:rsid w:val="00BC6DEF"/>
    <w:rsid w:val="00BD0BEE"/>
    <w:rsid w:val="00BD75B9"/>
    <w:rsid w:val="00BD7CAE"/>
    <w:rsid w:val="00BE0C1D"/>
    <w:rsid w:val="00BE0F25"/>
    <w:rsid w:val="00BE2989"/>
    <w:rsid w:val="00BE76AE"/>
    <w:rsid w:val="00BE786F"/>
    <w:rsid w:val="00BE7A11"/>
    <w:rsid w:val="00BE7F03"/>
    <w:rsid w:val="00BF6F5E"/>
    <w:rsid w:val="00BF722F"/>
    <w:rsid w:val="00BF7500"/>
    <w:rsid w:val="00C0236E"/>
    <w:rsid w:val="00C03035"/>
    <w:rsid w:val="00C039CD"/>
    <w:rsid w:val="00C05180"/>
    <w:rsid w:val="00C07143"/>
    <w:rsid w:val="00C10ED1"/>
    <w:rsid w:val="00C13FE8"/>
    <w:rsid w:val="00C230F9"/>
    <w:rsid w:val="00C2600C"/>
    <w:rsid w:val="00C30828"/>
    <w:rsid w:val="00C30A60"/>
    <w:rsid w:val="00C32849"/>
    <w:rsid w:val="00C33ABA"/>
    <w:rsid w:val="00C3430C"/>
    <w:rsid w:val="00C34C9E"/>
    <w:rsid w:val="00C37BB6"/>
    <w:rsid w:val="00C4183F"/>
    <w:rsid w:val="00C46B45"/>
    <w:rsid w:val="00C50524"/>
    <w:rsid w:val="00C522B5"/>
    <w:rsid w:val="00C52476"/>
    <w:rsid w:val="00C524C1"/>
    <w:rsid w:val="00C52EFD"/>
    <w:rsid w:val="00C6416F"/>
    <w:rsid w:val="00C64378"/>
    <w:rsid w:val="00C64BAE"/>
    <w:rsid w:val="00C65AAB"/>
    <w:rsid w:val="00C70C0F"/>
    <w:rsid w:val="00C75CF0"/>
    <w:rsid w:val="00C808B5"/>
    <w:rsid w:val="00C82DB6"/>
    <w:rsid w:val="00C838C6"/>
    <w:rsid w:val="00C85086"/>
    <w:rsid w:val="00C86847"/>
    <w:rsid w:val="00C94F0E"/>
    <w:rsid w:val="00CA2033"/>
    <w:rsid w:val="00CA28F1"/>
    <w:rsid w:val="00CA3F30"/>
    <w:rsid w:val="00CA4CD6"/>
    <w:rsid w:val="00CA507D"/>
    <w:rsid w:val="00CA5276"/>
    <w:rsid w:val="00CA749B"/>
    <w:rsid w:val="00CA7DA0"/>
    <w:rsid w:val="00CB4F12"/>
    <w:rsid w:val="00CC48AB"/>
    <w:rsid w:val="00CC58F6"/>
    <w:rsid w:val="00CC5B39"/>
    <w:rsid w:val="00CC636A"/>
    <w:rsid w:val="00CD0739"/>
    <w:rsid w:val="00CD2069"/>
    <w:rsid w:val="00CD280D"/>
    <w:rsid w:val="00CF011E"/>
    <w:rsid w:val="00CF2B37"/>
    <w:rsid w:val="00CF4BCD"/>
    <w:rsid w:val="00D0747D"/>
    <w:rsid w:val="00D13D9A"/>
    <w:rsid w:val="00D14A8D"/>
    <w:rsid w:val="00D21198"/>
    <w:rsid w:val="00D2273E"/>
    <w:rsid w:val="00D22A33"/>
    <w:rsid w:val="00D230D0"/>
    <w:rsid w:val="00D23BDD"/>
    <w:rsid w:val="00D373C5"/>
    <w:rsid w:val="00D402BC"/>
    <w:rsid w:val="00D42D52"/>
    <w:rsid w:val="00D42E7A"/>
    <w:rsid w:val="00D46FA2"/>
    <w:rsid w:val="00D470E2"/>
    <w:rsid w:val="00D5080D"/>
    <w:rsid w:val="00D54DCD"/>
    <w:rsid w:val="00D56F5F"/>
    <w:rsid w:val="00D61125"/>
    <w:rsid w:val="00D61B37"/>
    <w:rsid w:val="00D63B96"/>
    <w:rsid w:val="00D64D4C"/>
    <w:rsid w:val="00D71782"/>
    <w:rsid w:val="00D7618D"/>
    <w:rsid w:val="00D82C94"/>
    <w:rsid w:val="00D9068D"/>
    <w:rsid w:val="00D91C34"/>
    <w:rsid w:val="00D92F66"/>
    <w:rsid w:val="00D93D7A"/>
    <w:rsid w:val="00D95819"/>
    <w:rsid w:val="00DA29A6"/>
    <w:rsid w:val="00DA3FD2"/>
    <w:rsid w:val="00DA7285"/>
    <w:rsid w:val="00DB1CDF"/>
    <w:rsid w:val="00DB59B6"/>
    <w:rsid w:val="00DB59E1"/>
    <w:rsid w:val="00DB786E"/>
    <w:rsid w:val="00DC56DE"/>
    <w:rsid w:val="00DC7D7C"/>
    <w:rsid w:val="00DD0312"/>
    <w:rsid w:val="00DD1AC1"/>
    <w:rsid w:val="00DD1E3B"/>
    <w:rsid w:val="00DD7D49"/>
    <w:rsid w:val="00DE1D2B"/>
    <w:rsid w:val="00DE2017"/>
    <w:rsid w:val="00DE27C4"/>
    <w:rsid w:val="00DE37F1"/>
    <w:rsid w:val="00DE60C0"/>
    <w:rsid w:val="00DF2B32"/>
    <w:rsid w:val="00DF5C4E"/>
    <w:rsid w:val="00E01C15"/>
    <w:rsid w:val="00E06194"/>
    <w:rsid w:val="00E10DA7"/>
    <w:rsid w:val="00E110E3"/>
    <w:rsid w:val="00E116DC"/>
    <w:rsid w:val="00E1482D"/>
    <w:rsid w:val="00E1538C"/>
    <w:rsid w:val="00E23ECB"/>
    <w:rsid w:val="00E25DB6"/>
    <w:rsid w:val="00E27011"/>
    <w:rsid w:val="00E2733D"/>
    <w:rsid w:val="00E276CD"/>
    <w:rsid w:val="00E30B71"/>
    <w:rsid w:val="00E32EDA"/>
    <w:rsid w:val="00E41C14"/>
    <w:rsid w:val="00E45133"/>
    <w:rsid w:val="00E46272"/>
    <w:rsid w:val="00E53137"/>
    <w:rsid w:val="00E546A1"/>
    <w:rsid w:val="00E65928"/>
    <w:rsid w:val="00E661B8"/>
    <w:rsid w:val="00E702F6"/>
    <w:rsid w:val="00E70A48"/>
    <w:rsid w:val="00E70C48"/>
    <w:rsid w:val="00E72D70"/>
    <w:rsid w:val="00E740E0"/>
    <w:rsid w:val="00E770F8"/>
    <w:rsid w:val="00E77D5E"/>
    <w:rsid w:val="00E835B0"/>
    <w:rsid w:val="00E868BB"/>
    <w:rsid w:val="00E872BF"/>
    <w:rsid w:val="00E90E82"/>
    <w:rsid w:val="00EA1168"/>
    <w:rsid w:val="00EA37A9"/>
    <w:rsid w:val="00EA7026"/>
    <w:rsid w:val="00EB3110"/>
    <w:rsid w:val="00EB6FBE"/>
    <w:rsid w:val="00EC184B"/>
    <w:rsid w:val="00EC33C9"/>
    <w:rsid w:val="00EC3CBB"/>
    <w:rsid w:val="00EC4074"/>
    <w:rsid w:val="00ED34DB"/>
    <w:rsid w:val="00ED5945"/>
    <w:rsid w:val="00ED741E"/>
    <w:rsid w:val="00EE0508"/>
    <w:rsid w:val="00EE1D38"/>
    <w:rsid w:val="00EF113F"/>
    <w:rsid w:val="00EF2701"/>
    <w:rsid w:val="00EF7C57"/>
    <w:rsid w:val="00F01716"/>
    <w:rsid w:val="00F02EB3"/>
    <w:rsid w:val="00F033F0"/>
    <w:rsid w:val="00F03803"/>
    <w:rsid w:val="00F066C9"/>
    <w:rsid w:val="00F06755"/>
    <w:rsid w:val="00F17898"/>
    <w:rsid w:val="00F20822"/>
    <w:rsid w:val="00F31C2C"/>
    <w:rsid w:val="00F340DF"/>
    <w:rsid w:val="00F35959"/>
    <w:rsid w:val="00F36509"/>
    <w:rsid w:val="00F404B3"/>
    <w:rsid w:val="00F524FA"/>
    <w:rsid w:val="00F5262C"/>
    <w:rsid w:val="00F538BC"/>
    <w:rsid w:val="00F5584C"/>
    <w:rsid w:val="00F56DE4"/>
    <w:rsid w:val="00F65FC0"/>
    <w:rsid w:val="00F6735A"/>
    <w:rsid w:val="00F83366"/>
    <w:rsid w:val="00F853D6"/>
    <w:rsid w:val="00F8608E"/>
    <w:rsid w:val="00F87E6A"/>
    <w:rsid w:val="00F9092B"/>
    <w:rsid w:val="00F92D22"/>
    <w:rsid w:val="00F9559F"/>
    <w:rsid w:val="00F955A0"/>
    <w:rsid w:val="00F976B1"/>
    <w:rsid w:val="00F97A5D"/>
    <w:rsid w:val="00FB0650"/>
    <w:rsid w:val="00FB3986"/>
    <w:rsid w:val="00FB4D98"/>
    <w:rsid w:val="00FB6378"/>
    <w:rsid w:val="00FB6ADA"/>
    <w:rsid w:val="00FB7BCE"/>
    <w:rsid w:val="00FC4E09"/>
    <w:rsid w:val="00FC65CA"/>
    <w:rsid w:val="00FD1C7A"/>
    <w:rsid w:val="00FD56E3"/>
    <w:rsid w:val="00FD72B2"/>
    <w:rsid w:val="00FE0DA1"/>
    <w:rsid w:val="00FE1A52"/>
    <w:rsid w:val="00FE2099"/>
    <w:rsid w:val="00FE4B13"/>
    <w:rsid w:val="00FF09E0"/>
    <w:rsid w:val="00FF57A3"/>
    <w:rsid w:val="00FF5BC3"/>
    <w:rsid w:val="00FF5BCF"/>
    <w:rsid w:val="00FF7297"/>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E547CFF9-49F8-4A46-BB64-6A10325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 w:type="paragraph" w:styleId="NormalWeb">
    <w:name w:val="Normal (Web)"/>
    <w:basedOn w:val="Normal"/>
    <w:uiPriority w:val="99"/>
    <w:semiHidden/>
    <w:unhideWhenUsed/>
    <w:rsid w:val="00EC184B"/>
    <w:pPr>
      <w:widowControl/>
      <w:autoSpaceDE/>
      <w:autoSpaceDN/>
      <w:adjustRightInd/>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ulation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6" ma:contentTypeDescription="Create a new document." ma:contentTypeScope="" ma:versionID="0ceb306ddc9cef45b6b00103a3ec3f35">
  <xsd:schema xmlns:xsd="http://www.w3.org/2001/XMLSchema" xmlns:xs="http://www.w3.org/2001/XMLSchema" xmlns:p="http://schemas.microsoft.com/office/2006/metadata/properties" xmlns:ns2="1891fcec-84c2-4840-9468-b51a784ab0d1" xmlns:ns3="4d6aed1e-57d3-46e3-9aba-f706adbce63b" targetNamespace="http://schemas.microsoft.com/office/2006/metadata/properties" ma:root="true" ma:fieldsID="d8c58acf2a0b8d9b5703eea10f1e9b5c" ns2:_="" ns3:_="">
    <xsd:import namespace="1891fcec-84c2-4840-9468-b51a784ab0d1"/>
    <xsd:import namespace="4d6aed1e-57d3-46e3-9aba-f706adbce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aed1e-57d3-46e3-9aba-f706adbc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DC068-17C7-4CB6-8624-70F51783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4d6aed1e-57d3-46e3-9aba-f706adbc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4.xml><?xml version="1.0" encoding="utf-8"?>
<ds:datastoreItem xmlns:ds="http://schemas.openxmlformats.org/officeDocument/2006/customXml" ds:itemID="{F2A996C0-0241-463E-87A4-1D9377EB8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6543</Words>
  <Characters>37300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2023-03-17T20:23:00Z</dcterms:created>
  <dcterms:modified xsi:type="dcterms:W3CDTF">2023-03-17T20:23:00Z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