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F43548" w:rsidP="00995294" w14:paraId="46692DEB" w14:textId="18E8CE09">
      <w:pPr>
        <w:tabs>
          <w:tab w:val="left" w:pos="630"/>
        </w:tabs>
        <w:spacing w:after="0"/>
        <w:jc w:val="center"/>
        <w:rPr>
          <w:rFonts w:ascii="Calibri" w:hAnsi="Calibri" w:cs="Calibri"/>
          <w:sz w:val="32"/>
          <w:szCs w:val="32"/>
        </w:rPr>
      </w:pPr>
      <w:bookmarkStart w:id="0" w:name="_Toc49148152"/>
      <w:r w:rsidRPr="00F43548">
        <w:rPr>
          <w:rFonts w:ascii="Calibri" w:hAnsi="Calibri" w:cs="Calibri"/>
          <w:sz w:val="32"/>
          <w:szCs w:val="32"/>
        </w:rPr>
        <w:t>U.S. Environmental Protection Agency</w:t>
      </w:r>
    </w:p>
    <w:p w:rsidR="00DE4E0C" w:rsidRPr="00F43548" w:rsidP="00E13E69" w14:paraId="1A3CA841" w14:textId="4B14E2EE">
      <w:pPr>
        <w:spacing w:after="0"/>
        <w:jc w:val="center"/>
        <w:rPr>
          <w:rFonts w:ascii="Calibri" w:hAnsi="Calibri" w:cs="Calibri"/>
          <w:sz w:val="32"/>
          <w:szCs w:val="32"/>
        </w:rPr>
      </w:pPr>
      <w:r w:rsidRPr="00F43548">
        <w:rPr>
          <w:rFonts w:ascii="Calibri" w:hAnsi="Calibri" w:cs="Calibri"/>
          <w:sz w:val="32"/>
          <w:szCs w:val="32"/>
        </w:rPr>
        <w:t>Information Collection Request</w:t>
      </w:r>
    </w:p>
    <w:p w:rsidR="00EA0D20" w:rsidRPr="00F43548" w:rsidP="00E13E69" w14:paraId="77D1C27C" w14:textId="77777777">
      <w:pPr>
        <w:spacing w:after="0"/>
        <w:rPr>
          <w:rFonts w:ascii="Calibri" w:hAnsi="Calibri" w:cs="Calibri"/>
          <w:b/>
          <w:bCs/>
        </w:rPr>
      </w:pPr>
    </w:p>
    <w:p w:rsidR="00B63BF0" w:rsidRPr="00F43548" w:rsidP="00E13E69" w14:paraId="2D7C9C58" w14:textId="77777777">
      <w:pPr>
        <w:spacing w:after="0"/>
        <w:rPr>
          <w:rFonts w:ascii="Calibri" w:hAnsi="Calibri" w:cs="Calibri"/>
          <w:b/>
          <w:bCs/>
        </w:rPr>
      </w:pPr>
    </w:p>
    <w:p w:rsidR="00BB432F" w:rsidRPr="002D275C" w:rsidP="00E13E69" w14:paraId="7B82FD92" w14:textId="70C2A29D">
      <w:pPr>
        <w:spacing w:after="0"/>
        <w:rPr>
          <w:rFonts w:cstheme="minorHAnsi"/>
        </w:rPr>
      </w:pPr>
      <w:r w:rsidRPr="002D275C">
        <w:rPr>
          <w:rFonts w:cstheme="minorHAnsi"/>
          <w:b/>
          <w:bCs/>
        </w:rPr>
        <w:t>Title:</w:t>
      </w:r>
      <w:r w:rsidRPr="002D275C" w:rsidR="001F34A5">
        <w:rPr>
          <w:rFonts w:cstheme="minorHAnsi"/>
        </w:rPr>
        <w:t xml:space="preserve"> </w:t>
      </w:r>
      <w:r w:rsidRPr="002D275C" w:rsidR="00463EA2">
        <w:rPr>
          <w:rFonts w:cstheme="minorHAnsi"/>
        </w:rPr>
        <w:t>General Performance Reporting for Assistance Programs</w:t>
      </w:r>
    </w:p>
    <w:p w:rsidR="00EE2403" w:rsidRPr="002D275C" w:rsidP="00E13E69" w14:paraId="71D5121E" w14:textId="2E03BEFC">
      <w:pPr>
        <w:spacing w:after="0"/>
        <w:rPr>
          <w:rFonts w:cstheme="minorHAnsi"/>
        </w:rPr>
      </w:pPr>
      <w:r w:rsidRPr="002D275C">
        <w:rPr>
          <w:rFonts w:cstheme="minorHAnsi"/>
          <w:b/>
          <w:bCs/>
        </w:rPr>
        <w:t>OMB Control Number:</w:t>
      </w:r>
      <w:r w:rsidRPr="002D275C" w:rsidR="00BB432F">
        <w:rPr>
          <w:rFonts w:cstheme="minorHAnsi"/>
        </w:rPr>
        <w:t xml:space="preserve"> </w:t>
      </w:r>
      <w:r w:rsidRPr="002D275C" w:rsidR="00860B8A">
        <w:rPr>
          <w:rFonts w:cstheme="minorHAnsi"/>
        </w:rPr>
        <w:t>20</w:t>
      </w:r>
      <w:r w:rsidRPr="002D275C" w:rsidR="00463EA2">
        <w:rPr>
          <w:rFonts w:cstheme="minorHAnsi"/>
        </w:rPr>
        <w:t>90</w:t>
      </w:r>
      <w:r w:rsidRPr="002D275C" w:rsidR="00860B8A">
        <w:rPr>
          <w:rFonts w:cstheme="minorHAnsi"/>
        </w:rPr>
        <w:t>-NEW</w:t>
      </w:r>
    </w:p>
    <w:p w:rsidR="00EE2403" w:rsidRPr="002D275C" w:rsidP="00E13E69" w14:paraId="4FB77BCA" w14:textId="75883371">
      <w:pPr>
        <w:spacing w:after="0"/>
        <w:rPr>
          <w:rFonts w:cstheme="minorHAnsi"/>
        </w:rPr>
      </w:pPr>
      <w:r w:rsidRPr="002D275C">
        <w:rPr>
          <w:rFonts w:cstheme="minorHAnsi"/>
          <w:b/>
          <w:bCs/>
        </w:rPr>
        <w:t>EPA ICR Number:</w:t>
      </w:r>
      <w:r w:rsidRPr="002D275C" w:rsidR="00BB432F">
        <w:rPr>
          <w:rFonts w:cstheme="minorHAnsi"/>
        </w:rPr>
        <w:t xml:space="preserve"> </w:t>
      </w:r>
      <w:r w:rsidRPr="002D275C" w:rsidR="00463EA2">
        <w:rPr>
          <w:rFonts w:cstheme="minorHAnsi"/>
        </w:rPr>
        <w:t>2802.01</w:t>
      </w:r>
    </w:p>
    <w:p w:rsidR="00A45279" w:rsidRPr="002D275C" w:rsidP="00E13E69" w14:paraId="287B0E68" w14:textId="77777777">
      <w:pPr>
        <w:pStyle w:val="Header"/>
        <w:spacing w:line="259" w:lineRule="auto"/>
        <w:contextualSpacing/>
        <w:rPr>
          <w:rFonts w:cstheme="minorHAnsi"/>
          <w:b/>
          <w:bCs/>
          <w:highlight w:val="yellow"/>
        </w:rPr>
      </w:pPr>
    </w:p>
    <w:p w:rsidR="00B63BF0" w:rsidRPr="002D275C" w:rsidP="00E13E69" w14:paraId="67C37CDB" w14:textId="77777777">
      <w:pPr>
        <w:pStyle w:val="Header"/>
        <w:spacing w:line="259" w:lineRule="auto"/>
        <w:contextualSpacing/>
        <w:rPr>
          <w:rFonts w:cstheme="minorHAnsi"/>
          <w:b/>
          <w:bCs/>
          <w:highlight w:val="yellow"/>
        </w:rPr>
      </w:pPr>
    </w:p>
    <w:p w:rsidR="004C078A" w:rsidRPr="002D275C" w:rsidP="00E13E69" w14:paraId="51AA9386" w14:textId="0C52A81D">
      <w:pPr>
        <w:pStyle w:val="Header"/>
        <w:spacing w:line="259" w:lineRule="auto"/>
        <w:contextualSpacing/>
        <w:rPr>
          <w:rFonts w:cstheme="minorHAnsi"/>
        </w:rPr>
      </w:pPr>
      <w:r w:rsidRPr="002D275C">
        <w:rPr>
          <w:rFonts w:cstheme="minorHAnsi"/>
          <w:b/>
          <w:bCs/>
        </w:rPr>
        <w:t>Abstract</w:t>
      </w:r>
    </w:p>
    <w:p w:rsidR="004C078A" w:rsidRPr="002D275C" w:rsidP="00E13E69" w14:paraId="13BD228B" w14:textId="77777777">
      <w:pPr>
        <w:pStyle w:val="Header"/>
        <w:spacing w:line="259" w:lineRule="auto"/>
        <w:contextualSpacing/>
        <w:rPr>
          <w:rFonts w:cstheme="minorHAnsi"/>
        </w:rPr>
      </w:pPr>
    </w:p>
    <w:p w:rsidR="003A1896" w:rsidRPr="002D275C" w:rsidP="00E13E69" w14:paraId="12D9BA1F" w14:textId="7585F099">
      <w:pPr>
        <w:pStyle w:val="Header"/>
        <w:spacing w:line="259" w:lineRule="auto"/>
        <w:contextualSpacing/>
        <w:rPr>
          <w:rFonts w:cstheme="minorHAnsi"/>
        </w:rPr>
      </w:pPr>
      <w:r w:rsidRPr="002D275C">
        <w:rPr>
          <w:rFonts w:cstheme="minorHAnsi"/>
        </w:rPr>
        <w:t>T</w:t>
      </w:r>
      <w:r w:rsidRPr="002D275C" w:rsidR="004C078A">
        <w:rPr>
          <w:rFonts w:cstheme="minorHAnsi"/>
        </w:rPr>
        <w:t xml:space="preserve">he U.S. Environmental Protection Agency (EPA) </w:t>
      </w:r>
      <w:r w:rsidRPr="002D275C">
        <w:rPr>
          <w:rFonts w:cstheme="minorHAnsi"/>
        </w:rPr>
        <w:t>awards billions of dollars in funding for grants and other assistance agreements, with recipients ranging from small non-profit organizations to large state governments. With this Information Collection Request (ICR), EPA seeks authorization to collect information to track progress by the Agency’s assistance programs. Collection of this information</w:t>
      </w:r>
      <w:r w:rsidRPr="002D275C">
        <w:rPr>
          <w:rFonts w:cstheme="minorHAnsi"/>
        </w:rPr>
        <w:t xml:space="preserve"> from award recipients </w:t>
      </w:r>
      <w:r w:rsidRPr="002D275C">
        <w:rPr>
          <w:rFonts w:cstheme="minorHAnsi"/>
        </w:rPr>
        <w:t>enables EPA to assess and manage its assistance programs, which in turn ensures responsible stewardship of public funds; rigorous evidence-based learning and improvement; and transparent accountability to the American public. The information requested under this ICR will be collected via performance report forms</w:t>
      </w:r>
      <w:r w:rsidRPr="002D275C" w:rsidR="00597D19">
        <w:rPr>
          <w:rFonts w:cstheme="minorHAnsi"/>
        </w:rPr>
        <w:t xml:space="preserve">, including </w:t>
      </w:r>
      <w:r w:rsidRPr="002D275C">
        <w:rPr>
          <w:rFonts w:cstheme="minorHAnsi"/>
        </w:rPr>
        <w:t xml:space="preserve">work plans, interim reports, </w:t>
      </w:r>
      <w:r w:rsidRPr="002D275C" w:rsidR="00B41F4C">
        <w:rPr>
          <w:rFonts w:cstheme="minorHAnsi"/>
        </w:rPr>
        <w:t xml:space="preserve">and </w:t>
      </w:r>
      <w:r w:rsidRPr="002D275C">
        <w:rPr>
          <w:rFonts w:cstheme="minorHAnsi"/>
        </w:rPr>
        <w:t>final reports</w:t>
      </w:r>
      <w:r w:rsidRPr="002D275C">
        <w:rPr>
          <w:rFonts w:cstheme="minorHAnsi"/>
        </w:rPr>
        <w:t>.</w:t>
      </w:r>
    </w:p>
    <w:p w:rsidR="00AD7358" w:rsidRPr="002D275C" w:rsidP="00E13E69" w14:paraId="744CA70B" w14:textId="77777777">
      <w:pPr>
        <w:pStyle w:val="Header"/>
        <w:spacing w:line="259" w:lineRule="auto"/>
        <w:contextualSpacing/>
        <w:rPr>
          <w:rFonts w:ascii="Calibri" w:hAnsi="Calibri" w:cs="Calibri"/>
          <w:highlight w:val="yellow"/>
        </w:rPr>
      </w:pPr>
    </w:p>
    <w:p w:rsidR="002D275C" w:rsidRPr="002D275C" w:rsidP="00E13E69" w14:paraId="112AE88A" w14:textId="77777777">
      <w:pPr>
        <w:pStyle w:val="Header"/>
        <w:spacing w:line="259" w:lineRule="auto"/>
        <w:contextualSpacing/>
        <w:rPr>
          <w:rFonts w:ascii="Calibri" w:hAnsi="Calibri" w:cs="Calibri"/>
          <w:highlight w:val="yellow"/>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6"/>
        <w:gridCol w:w="1664"/>
        <w:gridCol w:w="2610"/>
        <w:gridCol w:w="1732"/>
        <w:gridCol w:w="1800"/>
      </w:tblGrid>
      <w:tr w14:paraId="2DFBD427" w14:textId="77777777" w:rsidTr="009D3A28">
        <w:tblPrEx>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333"/>
        </w:trPr>
        <w:tc>
          <w:tcPr>
            <w:tcW w:w="9252" w:type="dxa"/>
            <w:gridSpan w:val="5"/>
            <w:tcBorders>
              <w:bottom w:val="single" w:sz="4" w:space="0" w:color="auto"/>
            </w:tcBorders>
            <w:shd w:val="clear" w:color="auto" w:fill="auto"/>
            <w:vAlign w:val="center"/>
          </w:tcPr>
          <w:p w:rsidR="00AD7358" w:rsidRPr="002D275C" w:rsidP="00E13E69" w14:paraId="183B175C" w14:textId="77D9D0AB">
            <w:pPr>
              <w:keepNext/>
              <w:tabs>
                <w:tab w:val="left" w:pos="1152"/>
              </w:tabs>
              <w:spacing w:line="259" w:lineRule="auto"/>
              <w:ind w:left="-107"/>
              <w:outlineLvl w:val="0"/>
              <w:rPr>
                <w:rFonts w:ascii="Calibri" w:eastAsia="Times New Roman" w:hAnsi="Calibri" w:cs="Calibri"/>
                <w:b/>
                <w:highlight w:val="yellow"/>
              </w:rPr>
            </w:pPr>
            <w:r w:rsidRPr="002D275C">
              <w:rPr>
                <w:rFonts w:ascii="Calibri" w:eastAsia="Times New Roman" w:hAnsi="Calibri" w:cs="Calibri"/>
                <w:b/>
              </w:rPr>
              <w:t>Total (3-Year) Respondent Burden &amp; Costs</w:t>
            </w:r>
          </w:p>
        </w:tc>
      </w:tr>
      <w:tr w14:paraId="314675FC" w14:textId="77777777" w:rsidTr="009D3A28">
        <w:tblPrEx>
          <w:tblW w:w="0" w:type="auto"/>
          <w:tblInd w:w="108" w:type="dxa"/>
          <w:tblLayout w:type="fixed"/>
          <w:tblLook w:val="04A0"/>
        </w:tblPrEx>
        <w:trPr>
          <w:trHeight w:val="665"/>
        </w:trPr>
        <w:tc>
          <w:tcPr>
            <w:tcW w:w="144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AB493A" w:rsidRPr="002D275C" w:rsidP="00E13E69" w14:paraId="3106AAB2" w14:textId="5C9E612A">
            <w:pPr>
              <w:spacing w:line="259" w:lineRule="auto"/>
              <w:jc w:val="center"/>
              <w:rPr>
                <w:rFonts w:ascii="Calibri" w:hAnsi="Calibri" w:cs="Calibri"/>
                <w:b/>
                <w:bCs/>
                <w:color w:val="000000"/>
              </w:rPr>
            </w:pPr>
            <w:r w:rsidRPr="002D275C">
              <w:rPr>
                <w:rFonts w:ascii="Calibri" w:hAnsi="Calibri" w:cs="Calibri"/>
                <w:b/>
                <w:bCs/>
                <w:color w:val="000000"/>
              </w:rPr>
              <w:t>Responses</w:t>
            </w:r>
          </w:p>
        </w:tc>
        <w:tc>
          <w:tcPr>
            <w:tcW w:w="1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AB493A" w:rsidRPr="002D275C" w:rsidP="00E13E69" w14:paraId="67CF2FED" w14:textId="77777777">
            <w:pPr>
              <w:spacing w:line="259" w:lineRule="auto"/>
              <w:jc w:val="center"/>
              <w:rPr>
                <w:rFonts w:ascii="Calibri" w:hAnsi="Calibri" w:cs="Calibri"/>
                <w:b/>
                <w:bCs/>
                <w:color w:val="000000"/>
              </w:rPr>
            </w:pPr>
            <w:r w:rsidRPr="002D275C">
              <w:rPr>
                <w:rFonts w:ascii="Calibri" w:hAnsi="Calibri" w:cs="Calibri"/>
                <w:b/>
                <w:bCs/>
                <w:color w:val="000000"/>
              </w:rPr>
              <w:t>Burden Hours</w:t>
            </w:r>
          </w:p>
        </w:tc>
        <w:tc>
          <w:tcPr>
            <w:tcW w:w="26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AB493A" w:rsidRPr="002D275C" w:rsidP="00E13E69" w14:paraId="126E78F5" w14:textId="77777777">
            <w:pPr>
              <w:spacing w:line="259" w:lineRule="auto"/>
              <w:jc w:val="center"/>
              <w:rPr>
                <w:rFonts w:ascii="Calibri" w:hAnsi="Calibri" w:cs="Calibri"/>
                <w:b/>
                <w:bCs/>
                <w:color w:val="000000"/>
              </w:rPr>
            </w:pPr>
            <w:r w:rsidRPr="002D275C">
              <w:rPr>
                <w:rFonts w:ascii="Calibri" w:hAnsi="Calibri" w:cs="Calibri"/>
                <w:b/>
                <w:bCs/>
                <w:color w:val="000000"/>
              </w:rPr>
              <w:t>Labor Costs</w:t>
            </w:r>
          </w:p>
        </w:tc>
        <w:tc>
          <w:tcPr>
            <w:tcW w:w="173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AB493A" w:rsidRPr="002D275C" w:rsidP="00E13E69" w14:paraId="33230B06" w14:textId="77777777">
            <w:pPr>
              <w:spacing w:line="259" w:lineRule="auto"/>
              <w:jc w:val="center"/>
              <w:rPr>
                <w:rFonts w:ascii="Calibri" w:hAnsi="Calibri" w:cs="Calibri"/>
                <w:b/>
                <w:bCs/>
                <w:color w:val="000000"/>
              </w:rPr>
            </w:pPr>
            <w:r w:rsidRPr="002D275C">
              <w:rPr>
                <w:rFonts w:ascii="Calibri" w:hAnsi="Calibri" w:cs="Calibri"/>
                <w:b/>
                <w:bCs/>
                <w:color w:val="000000"/>
              </w:rPr>
              <w:t>Non-Labor Costs</w:t>
            </w:r>
          </w:p>
        </w:tc>
        <w:tc>
          <w:tcPr>
            <w:tcW w:w="180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AB493A" w:rsidRPr="002D275C" w:rsidP="00E13E69" w14:paraId="626AAB9C" w14:textId="77777777">
            <w:pPr>
              <w:spacing w:line="259" w:lineRule="auto"/>
              <w:jc w:val="center"/>
              <w:rPr>
                <w:rFonts w:ascii="Calibri" w:hAnsi="Calibri" w:cs="Calibri"/>
                <w:b/>
                <w:bCs/>
                <w:color w:val="000000"/>
              </w:rPr>
            </w:pPr>
            <w:r w:rsidRPr="002D275C">
              <w:rPr>
                <w:rFonts w:ascii="Calibri" w:hAnsi="Calibri" w:cs="Calibri"/>
                <w:b/>
                <w:bCs/>
                <w:color w:val="000000"/>
              </w:rPr>
              <w:t>Total Costs</w:t>
            </w:r>
          </w:p>
        </w:tc>
      </w:tr>
      <w:tr w14:paraId="2DDB2AD4" w14:textId="77777777" w:rsidTr="009D3A28">
        <w:tblPrEx>
          <w:tblW w:w="0" w:type="auto"/>
          <w:tblInd w:w="108" w:type="dxa"/>
          <w:tblLayout w:type="fixed"/>
          <w:tblLook w:val="04A0"/>
        </w:tblPrEx>
        <w:trPr>
          <w:trHeight w:val="602"/>
        </w:trPr>
        <w:tc>
          <w:tcPr>
            <w:tcW w:w="1446" w:type="dxa"/>
            <w:tcBorders>
              <w:top w:val="single" w:sz="4" w:space="0" w:color="auto"/>
              <w:left w:val="single" w:sz="4" w:space="0" w:color="auto"/>
              <w:bottom w:val="single" w:sz="4" w:space="0" w:color="auto"/>
              <w:right w:val="single" w:sz="4" w:space="0" w:color="auto"/>
            </w:tcBorders>
            <w:vAlign w:val="center"/>
          </w:tcPr>
          <w:p w:rsidR="00AB493A" w:rsidRPr="002D275C" w:rsidP="00E13E69" w14:paraId="7729171D" w14:textId="54530199">
            <w:pPr>
              <w:spacing w:line="259" w:lineRule="auto"/>
              <w:jc w:val="center"/>
              <w:rPr>
                <w:rFonts w:ascii="Calibri" w:hAnsi="Calibri" w:cs="Calibri"/>
                <w:color w:val="000000"/>
              </w:rPr>
            </w:pPr>
            <w:r>
              <w:rPr>
                <w:rFonts w:ascii="Calibri" w:hAnsi="Calibri" w:cs="Calibri"/>
                <w:color w:val="000000"/>
              </w:rPr>
              <w:t>12,169</w:t>
            </w:r>
          </w:p>
        </w:tc>
        <w:tc>
          <w:tcPr>
            <w:tcW w:w="1664" w:type="dxa"/>
            <w:tcBorders>
              <w:top w:val="single" w:sz="4" w:space="0" w:color="auto"/>
              <w:left w:val="single" w:sz="4" w:space="0" w:color="auto"/>
              <w:bottom w:val="single" w:sz="4" w:space="0" w:color="auto"/>
              <w:right w:val="single" w:sz="4" w:space="0" w:color="auto"/>
            </w:tcBorders>
            <w:vAlign w:val="center"/>
          </w:tcPr>
          <w:p w:rsidR="00AB493A" w:rsidRPr="002D275C" w:rsidP="00E13E69" w14:paraId="7E68BA2E" w14:textId="038C8A11">
            <w:pPr>
              <w:spacing w:line="259" w:lineRule="auto"/>
              <w:jc w:val="center"/>
              <w:rPr>
                <w:rFonts w:ascii="Calibri" w:hAnsi="Calibri" w:cs="Calibri"/>
                <w:color w:val="000000"/>
              </w:rPr>
            </w:pPr>
            <w:r>
              <w:rPr>
                <w:rFonts w:ascii="Calibri" w:hAnsi="Calibri" w:cs="Calibri"/>
                <w:color w:val="000000"/>
              </w:rPr>
              <w:t>252,144</w:t>
            </w:r>
          </w:p>
        </w:tc>
        <w:tc>
          <w:tcPr>
            <w:tcW w:w="2610" w:type="dxa"/>
            <w:tcBorders>
              <w:top w:val="single" w:sz="4" w:space="0" w:color="auto"/>
              <w:left w:val="single" w:sz="4" w:space="0" w:color="auto"/>
              <w:bottom w:val="single" w:sz="4" w:space="0" w:color="auto"/>
              <w:right w:val="single" w:sz="4" w:space="0" w:color="auto"/>
            </w:tcBorders>
            <w:vAlign w:val="center"/>
          </w:tcPr>
          <w:p w:rsidR="00AB493A" w:rsidRPr="002D275C" w:rsidP="00E13E69" w14:paraId="12BB604A" w14:textId="446EDFE4">
            <w:pPr>
              <w:spacing w:line="259" w:lineRule="auto"/>
              <w:jc w:val="center"/>
              <w:rPr>
                <w:rFonts w:ascii="Calibri" w:hAnsi="Calibri" w:cs="Calibri"/>
                <w:color w:val="000000"/>
              </w:rPr>
            </w:pPr>
            <w:r w:rsidRPr="002D275C">
              <w:rPr>
                <w:rFonts w:ascii="Calibri" w:hAnsi="Calibri" w:cs="Calibri"/>
                <w:color w:val="000000"/>
              </w:rPr>
              <w:t>$</w:t>
            </w:r>
            <w:r w:rsidR="009D3A28">
              <w:rPr>
                <w:rFonts w:ascii="Calibri" w:hAnsi="Calibri" w:cs="Calibri"/>
                <w:color w:val="000000"/>
              </w:rPr>
              <w:t>20,462,909.58</w:t>
            </w:r>
          </w:p>
        </w:tc>
        <w:tc>
          <w:tcPr>
            <w:tcW w:w="1732" w:type="dxa"/>
            <w:tcBorders>
              <w:top w:val="single" w:sz="4" w:space="0" w:color="auto"/>
              <w:left w:val="single" w:sz="4" w:space="0" w:color="auto"/>
              <w:bottom w:val="single" w:sz="4" w:space="0" w:color="auto"/>
              <w:right w:val="single" w:sz="4" w:space="0" w:color="auto"/>
            </w:tcBorders>
            <w:vAlign w:val="center"/>
          </w:tcPr>
          <w:p w:rsidR="00AB493A" w:rsidRPr="002D275C" w:rsidP="00E13E69" w14:paraId="3969A7D0" w14:textId="2BBED956">
            <w:pPr>
              <w:spacing w:line="259" w:lineRule="auto"/>
              <w:jc w:val="center"/>
              <w:rPr>
                <w:rFonts w:ascii="Calibri" w:hAnsi="Calibri" w:cs="Calibri"/>
                <w:color w:val="000000"/>
              </w:rPr>
            </w:pPr>
            <w:r w:rsidRPr="002D275C">
              <w:rPr>
                <w:rFonts w:ascii="Calibri" w:hAnsi="Calibri" w:cs="Calibri"/>
                <w:color w:val="000000"/>
              </w:rPr>
              <w:t>$0</w:t>
            </w:r>
          </w:p>
        </w:tc>
        <w:tc>
          <w:tcPr>
            <w:tcW w:w="1800" w:type="dxa"/>
            <w:tcBorders>
              <w:top w:val="single" w:sz="4" w:space="0" w:color="auto"/>
              <w:left w:val="single" w:sz="4" w:space="0" w:color="auto"/>
              <w:bottom w:val="single" w:sz="4" w:space="0" w:color="auto"/>
              <w:right w:val="single" w:sz="4" w:space="0" w:color="auto"/>
            </w:tcBorders>
            <w:vAlign w:val="center"/>
          </w:tcPr>
          <w:p w:rsidR="00AB493A" w:rsidRPr="002D275C" w:rsidP="00E13E69" w14:paraId="2557A17E" w14:textId="7E1BB78A">
            <w:pPr>
              <w:spacing w:line="259" w:lineRule="auto"/>
              <w:jc w:val="center"/>
              <w:rPr>
                <w:rFonts w:ascii="Calibri" w:hAnsi="Calibri" w:cs="Calibri"/>
                <w:color w:val="000000"/>
              </w:rPr>
            </w:pPr>
            <w:r w:rsidRPr="002D275C">
              <w:rPr>
                <w:rFonts w:ascii="Calibri" w:hAnsi="Calibri" w:cs="Calibri"/>
                <w:color w:val="000000"/>
              </w:rPr>
              <w:t>$</w:t>
            </w:r>
            <w:r>
              <w:rPr>
                <w:rFonts w:ascii="Calibri" w:hAnsi="Calibri" w:cs="Calibri"/>
                <w:color w:val="000000"/>
              </w:rPr>
              <w:t>20,462,909.58</w:t>
            </w:r>
          </w:p>
        </w:tc>
      </w:tr>
    </w:tbl>
    <w:p w:rsidR="00860B8A" w:rsidRPr="002D275C" w:rsidP="00E13E69" w14:paraId="0E29DE54" w14:textId="77777777">
      <w:pPr>
        <w:spacing w:after="0"/>
        <w:rPr>
          <w:rFonts w:ascii="Calibri" w:hAnsi="Calibri" w:cs="Calibri"/>
          <w:b/>
          <w:bCs/>
          <w:highlight w:val="yellow"/>
          <w:u w:val="single"/>
        </w:rPr>
      </w:pPr>
    </w:p>
    <w:p w:rsidR="004C078A" w:rsidRPr="002D275C" w:rsidP="00E13E69" w14:paraId="2CC23182" w14:textId="77777777">
      <w:pPr>
        <w:spacing w:after="0"/>
        <w:rPr>
          <w:rFonts w:ascii="Calibri" w:hAnsi="Calibri" w:cs="Calibri"/>
          <w:b/>
          <w:bCs/>
          <w:highlight w:val="yellow"/>
          <w:u w:val="single"/>
        </w:rPr>
      </w:pPr>
      <w:r w:rsidRPr="002D275C">
        <w:rPr>
          <w:rFonts w:ascii="Calibri" w:hAnsi="Calibri" w:cs="Calibri"/>
          <w:b/>
          <w:bCs/>
          <w:highlight w:val="yellow"/>
          <w:u w:val="single"/>
        </w:rPr>
        <w:br w:type="page"/>
      </w:r>
    </w:p>
    <w:p w:rsidR="00DE4E0C" w:rsidRPr="002D275C" w:rsidP="00E13E69" w14:paraId="12DA0580" w14:textId="6E28C2B3">
      <w:pPr>
        <w:spacing w:after="0"/>
        <w:rPr>
          <w:rFonts w:cstheme="minorHAnsi"/>
          <w:b/>
          <w:bCs/>
        </w:rPr>
      </w:pPr>
      <w:r w:rsidRPr="002D275C">
        <w:rPr>
          <w:rFonts w:cstheme="minorHAnsi"/>
          <w:b/>
          <w:bCs/>
        </w:rPr>
        <w:t>Supporting Statement A</w:t>
      </w:r>
      <w:bookmarkEnd w:id="0"/>
    </w:p>
    <w:p w:rsidR="00A3600F" w:rsidRPr="002D275C" w:rsidP="00E13E69" w14:paraId="755F809C" w14:textId="77777777">
      <w:pPr>
        <w:spacing w:after="0"/>
        <w:jc w:val="center"/>
        <w:rPr>
          <w:rFonts w:cstheme="minorHAnsi"/>
          <w:b/>
          <w:bCs/>
          <w:u w:val="single"/>
        </w:rPr>
      </w:pPr>
    </w:p>
    <w:p w:rsidR="00677597" w:rsidRPr="002D275C" w:rsidP="002D275C" w14:paraId="2EFECA2A" w14:textId="77777777">
      <w:pPr>
        <w:spacing w:after="0"/>
        <w:jc w:val="center"/>
        <w:rPr>
          <w:rFonts w:cstheme="minorHAnsi"/>
          <w:b/>
          <w:bCs/>
          <w:u w:val="single"/>
        </w:rPr>
      </w:pPr>
    </w:p>
    <w:p w:rsidR="00D47CB3" w:rsidRPr="002D275C" w:rsidP="00052726" w14:paraId="73FF37C3" w14:textId="77C3FA07">
      <w:pPr>
        <w:pStyle w:val="ListParagraph"/>
        <w:numPr>
          <w:ilvl w:val="0"/>
          <w:numId w:val="5"/>
        </w:numPr>
        <w:pBdr>
          <w:bottom w:val="single" w:sz="4" w:space="1" w:color="auto"/>
        </w:pBdr>
        <w:spacing w:after="0"/>
        <w:rPr>
          <w:rFonts w:cstheme="minorHAnsi"/>
          <w:b/>
          <w:bCs/>
        </w:rPr>
      </w:pPr>
      <w:bookmarkStart w:id="1" w:name="_Toc156593368"/>
      <w:r w:rsidRPr="002D275C">
        <w:rPr>
          <w:rFonts w:cstheme="minorHAnsi"/>
          <w:b/>
          <w:bCs/>
        </w:rPr>
        <w:t>NEED AND AUTHORITY FOR THE COLLECTION</w:t>
      </w:r>
      <w:bookmarkEnd w:id="1"/>
    </w:p>
    <w:p w:rsidR="00A27E5C" w:rsidRPr="002D275C" w:rsidP="00E13E69" w14:paraId="0D31D853" w14:textId="354D5D40">
      <w:pPr>
        <w:pBdr>
          <w:bottom w:val="single" w:sz="4" w:space="1" w:color="auto"/>
        </w:pBdr>
        <w:spacing w:after="0"/>
        <w:rPr>
          <w:rFonts w:cstheme="minorHAnsi"/>
          <w:i/>
          <w:iCs/>
        </w:rPr>
      </w:pPr>
      <w:r w:rsidRPr="002D275C">
        <w:rPr>
          <w:rFonts w:cstheme="minorHAnsi"/>
          <w:i/>
          <w:iCs/>
          <w:color w:val="000000"/>
          <w:shd w:val="clear" w:color="auto" w:fill="FFFFFF"/>
        </w:rPr>
        <w:t>Explain the circumstances that make the collection of information necessary. Identify any legal or administrative requirements that necessitate the collection.</w:t>
      </w:r>
    </w:p>
    <w:p w:rsidR="00840B12" w:rsidRPr="002D275C" w:rsidP="00E13E69" w14:paraId="54C65232" w14:textId="77777777">
      <w:pPr>
        <w:spacing w:after="0"/>
        <w:contextualSpacing/>
        <w:rPr>
          <w:rFonts w:cstheme="minorHAnsi"/>
          <w:u w:val="single"/>
        </w:rPr>
      </w:pPr>
    </w:p>
    <w:p w:rsidR="00840B12" w:rsidRPr="002D275C" w:rsidP="00E13E69" w14:paraId="08F03EB2" w14:textId="7B6E6284">
      <w:pPr>
        <w:spacing w:after="0"/>
        <w:contextualSpacing/>
        <w:rPr>
          <w:rFonts w:cstheme="minorHAnsi"/>
          <w:b/>
          <w:bCs/>
        </w:rPr>
      </w:pPr>
      <w:r w:rsidRPr="002D275C">
        <w:rPr>
          <w:rFonts w:cstheme="minorHAnsi"/>
          <w:b/>
          <w:bCs/>
        </w:rPr>
        <w:t>Overview</w:t>
      </w:r>
    </w:p>
    <w:p w:rsidR="00FF2410" w:rsidRPr="002D275C" w:rsidP="00E13E69" w14:paraId="0E0BB3E0" w14:textId="77777777">
      <w:pPr>
        <w:tabs>
          <w:tab w:val="left" w:pos="3353"/>
        </w:tabs>
        <w:spacing w:after="0"/>
        <w:contextualSpacing/>
        <w:rPr>
          <w:rFonts w:cstheme="minorHAnsi"/>
        </w:rPr>
      </w:pPr>
      <w:r w:rsidRPr="002D275C">
        <w:rPr>
          <w:rFonts w:cstheme="minorHAnsi"/>
        </w:rPr>
        <w:tab/>
      </w:r>
    </w:p>
    <w:p w:rsidR="00FF2410" w:rsidRPr="002D275C" w:rsidP="2BCC0AE8" w14:paraId="1405725B" w14:textId="7EFB791B">
      <w:pPr>
        <w:spacing w:after="0"/>
      </w:pPr>
      <w:r w:rsidRPr="002D275C">
        <w:t xml:space="preserve">The U.S. Environmental Protection Agency (EPA) awards billions in funding for grants and other assistance agreements, with recipients ranging from small non-profit organizations to large state governments. </w:t>
      </w:r>
      <w:r w:rsidRPr="002D275C" w:rsidR="004A7BA2">
        <w:t>A</w:t>
      </w:r>
      <w:r w:rsidRPr="002D275C">
        <w:t>ssistance awards make up roughly 50 percent of EPA’s base budget and about 85 percent of its supplemental funds budget (e.g., Bipartisan Infrastructure Law, Inflation Reduction Act), and thus play a significant role in achieving the Agency’s mission of protecting human health and the environment. EPA’s assistance awards fund activities that produce outcomes across several important domains: environmental (e.g., number of acres of coastline restored); human health (e.g., community asthma rates); behavior change (e.g., individual or organizational recycling behaviors); community and social benefits (e.g., access to green spaces); and economic benefits (e.g., job creation, workforce development).</w:t>
      </w:r>
    </w:p>
    <w:p w:rsidR="00264F57" w:rsidRPr="002D275C" w:rsidP="00E13E69" w14:paraId="57459B4F" w14:textId="77777777">
      <w:pPr>
        <w:spacing w:after="0"/>
        <w:rPr>
          <w:rFonts w:cstheme="minorHAnsi"/>
        </w:rPr>
      </w:pPr>
    </w:p>
    <w:p w:rsidR="00FF2410" w:rsidRPr="002D275C" w:rsidP="00E13E69" w14:paraId="2AD277D1" w14:textId="41FDE32B">
      <w:pPr>
        <w:spacing w:after="0"/>
        <w:rPr>
          <w:rFonts w:cstheme="minorHAnsi"/>
        </w:rPr>
      </w:pPr>
      <w:r w:rsidRPr="002D275C">
        <w:rPr>
          <w:rFonts w:cstheme="minorHAnsi"/>
        </w:rPr>
        <w:t xml:space="preserve">With this Information Collection Request (ICR), EPA seeks authorization to collect information to track progress made by the Agency’s assistance programs, with respect to </w:t>
      </w:r>
      <w:r w:rsidRPr="002D275C">
        <w:rPr>
          <w:rFonts w:cstheme="minorHAnsi"/>
          <w:i/>
          <w:iCs/>
        </w:rPr>
        <w:t>effectiveness</w:t>
      </w:r>
      <w:r w:rsidRPr="002D275C">
        <w:rPr>
          <w:rFonts w:cstheme="minorHAnsi"/>
        </w:rPr>
        <w:t xml:space="preserve"> (e.g., the extent to which projects achieve their objectives, goals, and targets), </w:t>
      </w:r>
      <w:r w:rsidRPr="002D275C">
        <w:rPr>
          <w:rFonts w:cstheme="minorHAnsi"/>
          <w:i/>
          <w:iCs/>
        </w:rPr>
        <w:t>efficiency</w:t>
      </w:r>
      <w:r w:rsidRPr="002D275C">
        <w:rPr>
          <w:rFonts w:cstheme="minorHAnsi"/>
        </w:rPr>
        <w:t xml:space="preserve"> (e.g., the extent to which projects deliver activities and outputs on schedule and within budget), and </w:t>
      </w:r>
      <w:r w:rsidRPr="002D275C">
        <w:rPr>
          <w:rFonts w:cstheme="minorHAnsi"/>
          <w:i/>
          <w:iCs/>
        </w:rPr>
        <w:t>equity</w:t>
      </w:r>
      <w:r w:rsidRPr="002D275C">
        <w:rPr>
          <w:rFonts w:cstheme="minorHAnsi"/>
        </w:rPr>
        <w:t xml:space="preserve"> (e.g., the extent to which project investments and benefits flow to disadvantaged communities that are marginalized, underserved, and overburdened by pollution). Collection of this information enables EPA to assess and manage its assistance programs, which in turn ensures responsible stewardship of public funds; rigorous evidence-based learning and improvement; and transparent accountability to the American public.</w:t>
      </w:r>
    </w:p>
    <w:p w:rsidR="00264F57" w:rsidRPr="002D275C" w:rsidP="00E13E69" w14:paraId="2D79E9D9" w14:textId="77777777">
      <w:pPr>
        <w:spacing w:after="0"/>
        <w:contextualSpacing/>
        <w:rPr>
          <w:rFonts w:cstheme="minorHAnsi"/>
        </w:rPr>
      </w:pPr>
    </w:p>
    <w:p w:rsidR="00D01B8D" w:rsidRPr="002D275C" w:rsidP="00D01B8D" w14:paraId="75735FCE" w14:textId="16B15683">
      <w:pPr>
        <w:pStyle w:val="Header"/>
        <w:spacing w:line="259" w:lineRule="auto"/>
        <w:contextualSpacing/>
        <w:rPr>
          <w:rFonts w:cstheme="minorHAnsi"/>
        </w:rPr>
      </w:pPr>
      <w:r w:rsidRPr="002D275C">
        <w:rPr>
          <w:rFonts w:cstheme="minorHAnsi"/>
        </w:rPr>
        <w:t>The information requested under this ICR will be collected via performance report</w:t>
      </w:r>
      <w:r w:rsidRPr="002D275C" w:rsidR="00AA79EC">
        <w:rPr>
          <w:rFonts w:cstheme="minorHAnsi"/>
        </w:rPr>
        <w:t>ing</w:t>
      </w:r>
      <w:r w:rsidRPr="002D275C">
        <w:rPr>
          <w:rFonts w:cstheme="minorHAnsi"/>
        </w:rPr>
        <w:t xml:space="preserve"> forms (</w:t>
      </w:r>
      <w:r w:rsidRPr="002D275C" w:rsidR="00376A78">
        <w:rPr>
          <w:rFonts w:cstheme="minorHAnsi"/>
        </w:rPr>
        <w:t xml:space="preserve">performance </w:t>
      </w:r>
      <w:r w:rsidRPr="002D275C">
        <w:rPr>
          <w:rFonts w:cstheme="minorHAnsi"/>
        </w:rPr>
        <w:t xml:space="preserve">work plans, interim </w:t>
      </w:r>
      <w:r w:rsidRPr="002D275C" w:rsidR="00597D19">
        <w:rPr>
          <w:rFonts w:cstheme="minorHAnsi"/>
        </w:rPr>
        <w:t xml:space="preserve">performance </w:t>
      </w:r>
      <w:r w:rsidRPr="002D275C">
        <w:rPr>
          <w:rFonts w:cstheme="minorHAnsi"/>
        </w:rPr>
        <w:t xml:space="preserve">reports, final </w:t>
      </w:r>
      <w:r w:rsidRPr="002D275C" w:rsidR="00597D19">
        <w:rPr>
          <w:rFonts w:cstheme="minorHAnsi"/>
        </w:rPr>
        <w:t xml:space="preserve">performance </w:t>
      </w:r>
      <w:r w:rsidRPr="002D275C">
        <w:rPr>
          <w:rFonts w:cstheme="minorHAnsi"/>
        </w:rPr>
        <w:t xml:space="preserve">reports) submitted by recipients of assistance awards, which document their planned and actual milestones, activities, timelines/dates, locations, partners, audiences, outputs, and outcomes (as relevant and appropriate). </w:t>
      </w:r>
    </w:p>
    <w:p w:rsidR="00FF2410" w:rsidRPr="002D275C" w:rsidP="00E13E69" w14:paraId="53087AFF" w14:textId="77777777">
      <w:pPr>
        <w:spacing w:after="0"/>
        <w:contextualSpacing/>
        <w:rPr>
          <w:rFonts w:cstheme="minorHAnsi"/>
          <w:highlight w:val="yellow"/>
        </w:rPr>
      </w:pPr>
    </w:p>
    <w:p w:rsidR="00FF2410" w:rsidRPr="002D275C" w:rsidP="00E13E69" w14:paraId="0763597D" w14:textId="77777777">
      <w:pPr>
        <w:spacing w:after="0"/>
        <w:contextualSpacing/>
        <w:rPr>
          <w:rFonts w:cstheme="minorHAnsi"/>
          <w:b/>
          <w:bCs/>
        </w:rPr>
      </w:pPr>
      <w:r w:rsidRPr="002D275C">
        <w:rPr>
          <w:rFonts w:cstheme="minorHAnsi"/>
          <w:b/>
          <w:bCs/>
        </w:rPr>
        <w:t xml:space="preserve">Legal and Administrative Requirements </w:t>
      </w:r>
    </w:p>
    <w:p w:rsidR="00FF2410" w:rsidRPr="002D275C" w:rsidP="00E13E69" w14:paraId="096CC384" w14:textId="77777777">
      <w:pPr>
        <w:spacing w:after="0"/>
        <w:contextualSpacing/>
        <w:rPr>
          <w:rFonts w:cstheme="minorHAnsi"/>
        </w:rPr>
      </w:pPr>
    </w:p>
    <w:p w:rsidR="00716886" w:rsidRPr="002D275C" w:rsidP="00E13E69" w14:paraId="4C5D4500" w14:textId="5C361C67">
      <w:pPr>
        <w:spacing w:after="0"/>
        <w:contextualSpacing/>
        <w:rPr>
          <w:rFonts w:cstheme="minorHAnsi"/>
          <w:i/>
          <w:iCs/>
        </w:rPr>
      </w:pPr>
      <w:r w:rsidRPr="002D275C">
        <w:rPr>
          <w:rFonts w:cstheme="minorHAnsi"/>
          <w:i/>
          <w:iCs/>
        </w:rPr>
        <w:t>Performance Reporting Forms</w:t>
      </w:r>
    </w:p>
    <w:p w:rsidR="00716886" w:rsidRPr="002D275C" w:rsidP="00E13E69" w14:paraId="427D5E0F" w14:textId="77777777">
      <w:pPr>
        <w:spacing w:after="0"/>
        <w:contextualSpacing/>
        <w:rPr>
          <w:rFonts w:cstheme="minorHAnsi"/>
        </w:rPr>
      </w:pPr>
    </w:p>
    <w:p w:rsidR="00FF2410" w:rsidRPr="002D275C" w:rsidP="00E13E69" w14:paraId="2C954DC9" w14:textId="14091F62">
      <w:pPr>
        <w:spacing w:after="0"/>
        <w:contextualSpacing/>
        <w:rPr>
          <w:rFonts w:cstheme="minorHAnsi"/>
        </w:rPr>
      </w:pPr>
      <w:r w:rsidRPr="002D275C">
        <w:rPr>
          <w:rFonts w:cstheme="minorHAnsi"/>
        </w:rPr>
        <w:t>The collection of information to assess and manage assistance programs fulfills various legal and administrative requirements:</w:t>
      </w:r>
    </w:p>
    <w:p w:rsidR="00FF2410" w:rsidRPr="002D275C" w:rsidP="00052726" w14:paraId="76D5DFA6" w14:textId="6BC0E682">
      <w:pPr>
        <w:pStyle w:val="ListParagraph"/>
        <w:numPr>
          <w:ilvl w:val="0"/>
          <w:numId w:val="7"/>
        </w:numPr>
        <w:spacing w:after="0"/>
        <w:rPr>
          <w:rFonts w:cstheme="minorHAnsi"/>
        </w:rPr>
      </w:pPr>
      <w:r w:rsidRPr="002D275C">
        <w:rPr>
          <w:rFonts w:cstheme="minorHAnsi"/>
          <w:i/>
          <w:iCs/>
        </w:rPr>
        <w:t>EPA’s general regulation for assistance programs</w:t>
      </w:r>
      <w:r w:rsidRPr="002D275C">
        <w:rPr>
          <w:rFonts w:cstheme="minorHAnsi"/>
        </w:rPr>
        <w:t xml:space="preserve"> establishes the minimum management requirements for recipients of EPA assistance programs. The reports submitted by recipients</w:t>
      </w:r>
      <w:r w:rsidRPr="002D275C" w:rsidR="00FE3EA8">
        <w:rPr>
          <w:rFonts w:cstheme="minorHAnsi"/>
        </w:rPr>
        <w:t xml:space="preserve"> </w:t>
      </w:r>
      <w:r w:rsidRPr="002D275C">
        <w:rPr>
          <w:rFonts w:cstheme="minorHAnsi"/>
        </w:rPr>
        <w:t xml:space="preserve">of assistance programs under this ICR fulfills the information collection and reporting requirements included in EPA regulations 2 CFR Parts </w:t>
      </w:r>
      <w:hyperlink r:id="rId9" w:history="1">
        <w:r w:rsidRPr="002D275C">
          <w:rPr>
            <w:rStyle w:val="Hyperlink"/>
            <w:rFonts w:cstheme="minorHAnsi"/>
          </w:rPr>
          <w:t>200</w:t>
        </w:r>
      </w:hyperlink>
      <w:r w:rsidRPr="002D275C" w:rsidR="00C71FC3">
        <w:rPr>
          <w:rFonts w:cstheme="minorHAnsi"/>
        </w:rPr>
        <w:t>, a</w:t>
      </w:r>
      <w:r w:rsidRPr="002D275C">
        <w:rPr>
          <w:rFonts w:cstheme="minorHAnsi"/>
        </w:rPr>
        <w:t xml:space="preserve">nd </w:t>
      </w:r>
      <w:hyperlink r:id="rId10" w:history="1">
        <w:r w:rsidRPr="002D275C">
          <w:rPr>
            <w:rStyle w:val="Hyperlink"/>
            <w:rFonts w:cstheme="minorHAnsi"/>
          </w:rPr>
          <w:t>1500</w:t>
        </w:r>
      </w:hyperlink>
      <w:r w:rsidRPr="002D275C" w:rsidR="00C71FC3">
        <w:rPr>
          <w:rFonts w:cstheme="minorHAnsi"/>
        </w:rPr>
        <w:t xml:space="preserve">; and 40 CFR </w:t>
      </w:r>
      <w:hyperlink r:id="rId11" w:history="1">
        <w:r w:rsidRPr="002D275C" w:rsidR="00C71FC3">
          <w:rPr>
            <w:rStyle w:val="Hyperlink"/>
            <w:rFonts w:cstheme="minorHAnsi"/>
          </w:rPr>
          <w:t>Part 35</w:t>
        </w:r>
      </w:hyperlink>
      <w:r w:rsidRPr="002D275C" w:rsidR="00C71FC3">
        <w:rPr>
          <w:rFonts w:cstheme="minorHAnsi"/>
        </w:rPr>
        <w:t>.</w:t>
      </w:r>
      <w:r w:rsidRPr="002D275C">
        <w:rPr>
          <w:rFonts w:cstheme="minorHAnsi"/>
        </w:rPr>
        <w:t xml:space="preserve"> </w:t>
      </w:r>
    </w:p>
    <w:p w:rsidR="00FF2410" w:rsidRPr="002D275C" w:rsidP="00E13E69" w14:paraId="05F1D606" w14:textId="77777777">
      <w:pPr>
        <w:pStyle w:val="ListParagraph"/>
        <w:spacing w:after="0"/>
        <w:rPr>
          <w:rFonts w:cstheme="minorHAnsi"/>
        </w:rPr>
      </w:pPr>
    </w:p>
    <w:p w:rsidR="00FF2410" w:rsidRPr="002D275C" w:rsidP="00052726" w14:paraId="5435937F" w14:textId="035A6693">
      <w:pPr>
        <w:pStyle w:val="ListParagraph"/>
        <w:numPr>
          <w:ilvl w:val="0"/>
          <w:numId w:val="7"/>
        </w:numPr>
        <w:spacing w:after="0"/>
        <w:rPr>
          <w:rFonts w:cstheme="minorHAnsi"/>
        </w:rPr>
      </w:pPr>
      <w:r w:rsidRPr="002D275C">
        <w:rPr>
          <w:rFonts w:cstheme="minorHAnsi"/>
        </w:rPr>
        <w:t>The</w:t>
      </w:r>
      <w:r w:rsidRPr="002D275C">
        <w:rPr>
          <w:rFonts w:cstheme="minorHAnsi"/>
          <w:color w:val="0070C0"/>
        </w:rPr>
        <w:t xml:space="preserve"> </w:t>
      </w:r>
      <w:r w:rsidRPr="002D275C">
        <w:rPr>
          <w:rFonts w:cstheme="minorHAnsi"/>
          <w:i/>
          <w:iCs/>
        </w:rPr>
        <w:t>Government Performance and Results Modernization Act of 2010</w:t>
      </w:r>
      <w:r w:rsidRPr="002D275C">
        <w:rPr>
          <w:rFonts w:cstheme="minorHAnsi"/>
          <w:i/>
          <w:iCs/>
          <w:color w:val="0000FF"/>
        </w:rPr>
        <w:t xml:space="preserve"> </w:t>
      </w:r>
      <w:r w:rsidRPr="002D275C">
        <w:rPr>
          <w:rFonts w:cstheme="minorHAnsi"/>
          <w:i/>
          <w:iCs/>
        </w:rPr>
        <w:t>(</w:t>
      </w:r>
      <w:hyperlink r:id="rId12">
        <w:r w:rsidRPr="002D275C">
          <w:rPr>
            <w:rStyle w:val="Hyperlink"/>
            <w:rFonts w:cstheme="minorHAnsi"/>
            <w:i/>
            <w:iCs/>
          </w:rPr>
          <w:t>GPRA-Mod</w:t>
        </w:r>
      </w:hyperlink>
      <w:r w:rsidRPr="002D275C">
        <w:rPr>
          <w:rFonts w:cstheme="minorHAnsi"/>
          <w:i/>
          <w:iCs/>
        </w:rPr>
        <w:t>)</w:t>
      </w:r>
      <w:r w:rsidRPr="002D275C">
        <w:rPr>
          <w:rFonts w:cstheme="minorHAnsi"/>
          <w:color w:val="0000FF"/>
        </w:rPr>
        <w:t xml:space="preserve"> </w:t>
      </w:r>
      <w:r w:rsidRPr="002D275C">
        <w:rPr>
          <w:rFonts w:cstheme="minorHAnsi"/>
        </w:rPr>
        <w:t>requires agencies to set goals, measure performance against those goals, and report publicly on progress. As a mechanism to achieve this goal, agencies must build and publish an Annual Performance Report (APR), which includes measurable goals, targets, and actuals from the prior fiscal year for all EPA programs. EPA publishes the APR each year alongside the Congressional Justification submitted to the Office of Management and Budget (OMB). Information collected by assistance programs via reports from recipients will be included in the APR.</w:t>
      </w:r>
    </w:p>
    <w:p w:rsidR="00C71FC3" w:rsidRPr="002D275C" w:rsidP="00E13E69" w14:paraId="17358952" w14:textId="77777777">
      <w:pPr>
        <w:spacing w:after="0"/>
        <w:rPr>
          <w:rFonts w:cstheme="minorHAnsi"/>
        </w:rPr>
      </w:pPr>
    </w:p>
    <w:p w:rsidR="00FF2410" w:rsidRPr="002D275C" w:rsidP="00052726" w14:paraId="08CD3B9E" w14:textId="3E1DC7E8">
      <w:pPr>
        <w:pStyle w:val="ListParagraph"/>
        <w:numPr>
          <w:ilvl w:val="0"/>
          <w:numId w:val="7"/>
        </w:numPr>
        <w:spacing w:after="0"/>
        <w:rPr>
          <w:rFonts w:cstheme="minorHAnsi"/>
        </w:rPr>
      </w:pPr>
      <w:r w:rsidRPr="002D275C">
        <w:rPr>
          <w:rFonts w:cstheme="minorHAnsi"/>
        </w:rPr>
        <w:t xml:space="preserve">The </w:t>
      </w:r>
      <w:r w:rsidRPr="002D275C">
        <w:rPr>
          <w:rFonts w:cstheme="minorHAnsi"/>
          <w:i/>
          <w:iCs/>
        </w:rPr>
        <w:t>Digital Accountability and Transparency Act of 2014 (</w:t>
      </w:r>
      <w:hyperlink r:id="rId13">
        <w:r w:rsidRPr="002D275C">
          <w:rPr>
            <w:rStyle w:val="Hyperlink"/>
            <w:rFonts w:cstheme="minorHAnsi"/>
            <w:i/>
            <w:iCs/>
          </w:rPr>
          <w:t>DATA Act</w:t>
        </w:r>
      </w:hyperlink>
      <w:r w:rsidRPr="002D275C">
        <w:rPr>
          <w:rFonts w:cstheme="minorHAnsi"/>
          <w:i/>
          <w:iCs/>
        </w:rPr>
        <w:t>)</w:t>
      </w:r>
      <w:r w:rsidRPr="002D275C">
        <w:rPr>
          <w:rFonts w:cstheme="minorHAnsi"/>
        </w:rPr>
        <w:t xml:space="preserve"> requires the federal government to transform its spending information into open data, and link federal contract, loan, and grant spending information to federal programs to enable more transparent public examination of federal spending. To enable public scrutiny of federal investments, EPA’s assistance programs need to collect information from recipients about the location of each funded project and its associated place of performance. </w:t>
      </w:r>
    </w:p>
    <w:p w:rsidR="00C71FC3" w:rsidRPr="002D275C" w:rsidP="00E13E69" w14:paraId="13BB18FA" w14:textId="77777777">
      <w:pPr>
        <w:spacing w:after="0"/>
        <w:rPr>
          <w:rFonts w:cstheme="minorHAnsi"/>
        </w:rPr>
      </w:pPr>
    </w:p>
    <w:p w:rsidR="00FF2410" w:rsidRPr="002D275C" w:rsidP="00052726" w14:paraId="51A5070B" w14:textId="178AD318">
      <w:pPr>
        <w:pStyle w:val="ListParagraph"/>
        <w:numPr>
          <w:ilvl w:val="0"/>
          <w:numId w:val="7"/>
        </w:numPr>
        <w:spacing w:after="0"/>
        <w:rPr>
          <w:rFonts w:cstheme="minorHAnsi"/>
        </w:rPr>
      </w:pPr>
      <w:r w:rsidRPr="002D275C">
        <w:rPr>
          <w:rFonts w:cstheme="minorHAnsi"/>
        </w:rPr>
        <w:t xml:space="preserve">The </w:t>
      </w:r>
      <w:r w:rsidRPr="002D275C">
        <w:rPr>
          <w:rFonts w:cstheme="minorHAnsi"/>
          <w:i/>
          <w:iCs/>
        </w:rPr>
        <w:t>Foundations for Evidence-Based Policymaking Act of 2018 (</w:t>
      </w:r>
      <w:hyperlink r:id="rId14">
        <w:r w:rsidRPr="002D275C">
          <w:rPr>
            <w:rStyle w:val="Hyperlink"/>
            <w:rFonts w:cstheme="minorHAnsi"/>
            <w:i/>
            <w:iCs/>
          </w:rPr>
          <w:t>Evidence Act</w:t>
        </w:r>
      </w:hyperlink>
      <w:r w:rsidRPr="002D275C">
        <w:rPr>
          <w:rFonts w:cstheme="minorHAnsi"/>
          <w:i/>
          <w:iCs/>
        </w:rPr>
        <w:t>)</w:t>
      </w:r>
      <w:r w:rsidRPr="002D275C">
        <w:rPr>
          <w:rFonts w:cstheme="minorHAnsi"/>
        </w:rPr>
        <w:t xml:space="preserve"> provides a federal framework for agencies to work with stakeholders to promote a culture of continuous learning, and decision-making using the best available evidence. It asks agencies to (1) produce measures and indicators; (2) use data to improve day-to-day operations; (3) advance the rigorous use of evidence as a routine part of planning and budget development; and (4) incorporate evidence in decision-making and reporting. Information collected by assistance programs from recipients will help develop an evidence base to address the effectiveness, efficiency, and equity of these programs’ activities, which in turn will address needs related to organizational learning, ongoing program management, performance management, strategic management, interagency and private sector coordination, internal and external oversight, and accountability.  </w:t>
      </w:r>
    </w:p>
    <w:p w:rsidR="00C71FC3" w:rsidRPr="002D275C" w:rsidP="00E13E69" w14:paraId="3B1E8A49" w14:textId="77777777">
      <w:pPr>
        <w:spacing w:after="0"/>
        <w:rPr>
          <w:rFonts w:cstheme="minorHAnsi"/>
        </w:rPr>
      </w:pPr>
    </w:p>
    <w:p w:rsidR="00FF2410" w:rsidRPr="002D275C" w:rsidP="00AA79EC" w14:paraId="7036BB60" w14:textId="5D4BA1E6">
      <w:pPr>
        <w:pStyle w:val="ListParagraph"/>
        <w:numPr>
          <w:ilvl w:val="0"/>
          <w:numId w:val="7"/>
        </w:numPr>
        <w:spacing w:after="0"/>
      </w:pPr>
      <w:hyperlink r:id="rId15">
        <w:r w:rsidRPr="002D275C">
          <w:rPr>
            <w:rStyle w:val="Hyperlink"/>
            <w:rFonts w:cstheme="minorHAnsi"/>
            <w:i/>
            <w:iCs/>
          </w:rPr>
          <w:t>Justice40</w:t>
        </w:r>
      </w:hyperlink>
      <w:r w:rsidRPr="002D275C">
        <w:rPr>
          <w:rFonts w:cstheme="minorHAnsi"/>
          <w:color w:val="0070C0"/>
        </w:rPr>
        <w:t xml:space="preserve"> </w:t>
      </w:r>
      <w:r w:rsidRPr="002D275C">
        <w:rPr>
          <w:rFonts w:cstheme="minorHAnsi"/>
        </w:rPr>
        <w:t xml:space="preserve">is a whole-of-government initiative that represents a commitment to direct 40% of the overall benefits of certain Federal investments to disadvantaged communities that are marginalized, underserved, and overburdened by pollution. As per </w:t>
      </w:r>
      <w:hyperlink r:id="rId16">
        <w:r w:rsidRPr="002D275C">
          <w:rPr>
            <w:rStyle w:val="Hyperlink"/>
            <w:rFonts w:cstheme="minorHAnsi"/>
          </w:rPr>
          <w:t>OMB Guidance M-21-28</w:t>
        </w:r>
      </w:hyperlink>
      <w:r w:rsidRPr="002D275C">
        <w:rPr>
          <w:rFonts w:cstheme="minorHAnsi"/>
        </w:rPr>
        <w:t>, EPA programs that are covered by this initiative are required to report: (1) investments that go to disadvantaged communities; (2) program outcomes and benefits for disadvantaged communities; and (3) community engagement and stakeholder consultation with disadvantaged communities and their partners. To fulfill the reporting requirements regarding the location of investments and benefits, EPA’s assistance programs need to collect information from recipients about the location of each funded project and its area of impact, at the appropriate and feasible level of specificity. </w:t>
      </w:r>
      <w:r w:rsidRPr="002D275C" w:rsidR="00A76C50">
        <w:rPr>
          <w:rFonts w:cstheme="minorHAnsi"/>
        </w:rPr>
        <w:br/>
      </w:r>
    </w:p>
    <w:p w:rsidR="00716886" w:rsidRPr="002D275C" w:rsidP="00D70FD0" w14:paraId="0EBD4145" w14:textId="374E6BAF">
      <w:pPr>
        <w:keepNext/>
        <w:widowControl w:val="0"/>
        <w:spacing w:after="0"/>
        <w:contextualSpacing/>
        <w:rPr>
          <w:rFonts w:cstheme="minorHAnsi"/>
          <w:i/>
        </w:rPr>
      </w:pPr>
      <w:r w:rsidRPr="002D275C">
        <w:rPr>
          <w:rFonts w:cstheme="minorHAnsi"/>
          <w:i/>
        </w:rPr>
        <w:t>Labor and Workforce Metrics</w:t>
      </w:r>
      <w:r w:rsidRPr="002D275C" w:rsidR="005B3B0B">
        <w:rPr>
          <w:rFonts w:cstheme="minorHAnsi"/>
          <w:i/>
        </w:rPr>
        <w:t xml:space="preserve"> Forms</w:t>
      </w:r>
    </w:p>
    <w:p w:rsidR="00D70FD0" w:rsidRPr="002D275C" w:rsidP="00D70FD0" w14:paraId="31459776" w14:textId="77777777">
      <w:pPr>
        <w:keepNext/>
        <w:widowControl w:val="0"/>
        <w:spacing w:after="0"/>
        <w:contextualSpacing/>
        <w:rPr>
          <w:rFonts w:cstheme="minorHAnsi"/>
          <w:i/>
        </w:rPr>
      </w:pPr>
    </w:p>
    <w:p w:rsidR="003676F0" w:rsidRPr="002D275C" w:rsidP="00E13E69" w14:paraId="4C9DE3A2" w14:textId="1BD662B6">
      <w:pPr>
        <w:spacing w:after="0"/>
        <w:contextualSpacing/>
        <w:rPr>
          <w:rFonts w:cstheme="minorHAnsi"/>
        </w:rPr>
      </w:pPr>
      <w:r w:rsidRPr="002D275C">
        <w:rPr>
          <w:rFonts w:cstheme="minorHAnsi"/>
        </w:rPr>
        <w:t>EPA’s Investing in America (IIA) programs will create and fund thousands of jobs across the country. The success of EPA’s investments relies on having the skilled, trained workforce needed to deliver these projects. Based on these considerations, and in alignment with the Administration’s priorities, EPA has taken steps to incorporate workforce and labor priorities into the</w:t>
      </w:r>
      <w:r w:rsidRPr="002D275C" w:rsidR="00B141AA">
        <w:rPr>
          <w:rFonts w:cstheme="minorHAnsi"/>
        </w:rPr>
        <w:t xml:space="preserve"> design of IIA funding opportunities. </w:t>
      </w:r>
      <w:r w:rsidRPr="002D275C" w:rsidR="00B141AA">
        <w:rPr>
          <w:rFonts w:cstheme="minorHAnsi"/>
        </w:rPr>
        <w:t xml:space="preserve">In </w:t>
      </w:r>
      <w:r w:rsidRPr="002D275C" w:rsidR="00B141AA">
        <w:rPr>
          <w:rFonts w:cstheme="minorHAnsi"/>
        </w:rPr>
        <w:t>order to</w:t>
      </w:r>
      <w:r w:rsidRPr="002D275C" w:rsidR="00B141AA">
        <w:rPr>
          <w:rFonts w:cstheme="minorHAnsi"/>
        </w:rPr>
        <w:t xml:space="preserve"> monitor and track the</w:t>
      </w:r>
      <w:r w:rsidRPr="002D275C" w:rsidR="00A26E0D">
        <w:rPr>
          <w:rFonts w:cstheme="minorHAnsi"/>
        </w:rPr>
        <w:t xml:space="preserve"> extent to which these priorities are being successfully implemented, EPA has developed a </w:t>
      </w:r>
      <w:r w:rsidRPr="002D275C">
        <w:rPr>
          <w:rFonts w:cstheme="minorHAnsi"/>
        </w:rPr>
        <w:t>labor and workforce reporting framework that includes three reporting instruments:</w:t>
      </w:r>
    </w:p>
    <w:p w:rsidR="003676F0" w:rsidRPr="002D275C" w:rsidP="00052726" w14:paraId="154D2639" w14:textId="4FE7FE61">
      <w:pPr>
        <w:pStyle w:val="ListParagraph"/>
        <w:numPr>
          <w:ilvl w:val="0"/>
          <w:numId w:val="20"/>
        </w:numPr>
        <w:spacing w:after="0"/>
        <w:rPr>
          <w:rFonts w:cstheme="minorHAnsi"/>
        </w:rPr>
      </w:pPr>
      <w:r w:rsidRPr="002D275C">
        <w:rPr>
          <w:rFonts w:cstheme="minorHAnsi"/>
        </w:rPr>
        <w:t>Aggregate Davis</w:t>
      </w:r>
      <w:r w:rsidRPr="002D275C" w:rsidR="00D2139A">
        <w:rPr>
          <w:rFonts w:cstheme="minorHAnsi"/>
        </w:rPr>
        <w:t xml:space="preserve"> Bacon</w:t>
      </w:r>
      <w:r w:rsidRPr="002D275C" w:rsidR="1FD8357F">
        <w:rPr>
          <w:rFonts w:cstheme="minorHAnsi"/>
        </w:rPr>
        <w:t xml:space="preserve"> and Related Acts</w:t>
      </w:r>
      <w:r w:rsidRPr="002D275C" w:rsidR="00D2139A">
        <w:rPr>
          <w:rFonts w:cstheme="minorHAnsi"/>
        </w:rPr>
        <w:t xml:space="preserve"> </w:t>
      </w:r>
      <w:r w:rsidRPr="002D275C" w:rsidR="3A79BC27">
        <w:rPr>
          <w:rFonts w:cstheme="minorHAnsi"/>
        </w:rPr>
        <w:t>Reporting</w:t>
      </w:r>
      <w:r w:rsidRPr="002D275C" w:rsidR="00D2139A">
        <w:rPr>
          <w:rFonts w:cstheme="minorHAnsi"/>
        </w:rPr>
        <w:t xml:space="preserve"> </w:t>
      </w:r>
    </w:p>
    <w:p w:rsidR="00D2139A" w:rsidRPr="002D275C" w:rsidP="00052726" w14:paraId="547F9F56" w14:textId="10C69439">
      <w:pPr>
        <w:pStyle w:val="ListParagraph"/>
        <w:numPr>
          <w:ilvl w:val="0"/>
          <w:numId w:val="20"/>
        </w:numPr>
        <w:spacing w:after="0"/>
        <w:rPr>
          <w:rFonts w:cstheme="minorHAnsi"/>
        </w:rPr>
      </w:pPr>
      <w:r w:rsidRPr="002D275C">
        <w:rPr>
          <w:rFonts w:cstheme="minorHAnsi"/>
        </w:rPr>
        <w:t>“Good jobs” metrics</w:t>
      </w:r>
    </w:p>
    <w:p w:rsidR="00D2139A" w:rsidRPr="002D275C" w:rsidP="00052726" w14:paraId="4ABC50A6" w14:textId="7223235F">
      <w:pPr>
        <w:pStyle w:val="ListParagraph"/>
        <w:numPr>
          <w:ilvl w:val="0"/>
          <w:numId w:val="20"/>
        </w:numPr>
        <w:spacing w:after="0"/>
        <w:rPr>
          <w:rFonts w:cstheme="minorHAnsi"/>
        </w:rPr>
      </w:pPr>
      <w:r w:rsidRPr="002D275C">
        <w:rPr>
          <w:rFonts w:cstheme="minorHAnsi"/>
        </w:rPr>
        <w:t>Workforce training outcomes</w:t>
      </w:r>
    </w:p>
    <w:p w:rsidR="003676F0" w:rsidRPr="002D275C" w:rsidP="00E13E69" w14:paraId="0EE3FF22" w14:textId="77777777">
      <w:pPr>
        <w:spacing w:after="0"/>
        <w:contextualSpacing/>
        <w:rPr>
          <w:rFonts w:cstheme="minorHAnsi"/>
        </w:rPr>
      </w:pPr>
    </w:p>
    <w:p w:rsidR="00D70FD0" w:rsidRPr="002D275C" w:rsidP="703FEEDB" w14:paraId="339E61B6" w14:textId="7C0B9314">
      <w:pPr>
        <w:spacing w:after="0"/>
        <w:contextualSpacing/>
        <w:rPr>
          <w:rFonts w:cstheme="minorHAnsi"/>
        </w:rPr>
      </w:pPr>
      <w:r w:rsidRPr="002D275C">
        <w:rPr>
          <w:rFonts w:cstheme="minorHAnsi"/>
        </w:rPr>
        <w:t xml:space="preserve">One or more of the </w:t>
      </w:r>
      <w:r w:rsidRPr="002D275C" w:rsidR="00466701">
        <w:rPr>
          <w:rFonts w:cstheme="minorHAnsi"/>
        </w:rPr>
        <w:t>above-lis</w:t>
      </w:r>
      <w:r w:rsidRPr="002D275C" w:rsidR="00B267A8">
        <w:rPr>
          <w:rFonts w:cstheme="minorHAnsi"/>
        </w:rPr>
        <w:t>ted</w:t>
      </w:r>
      <w:r w:rsidRPr="002D275C" w:rsidR="00A26E0D">
        <w:rPr>
          <w:rFonts w:cstheme="minorHAnsi"/>
        </w:rPr>
        <w:t xml:space="preserve"> </w:t>
      </w:r>
      <w:r w:rsidRPr="002D275C" w:rsidR="498CFBF6">
        <w:rPr>
          <w:rFonts w:cstheme="minorHAnsi"/>
        </w:rPr>
        <w:t xml:space="preserve">instruments </w:t>
      </w:r>
      <w:r w:rsidRPr="002D275C" w:rsidR="00466701">
        <w:rPr>
          <w:rFonts w:cstheme="minorHAnsi"/>
        </w:rPr>
        <w:t>will</w:t>
      </w:r>
      <w:r w:rsidRPr="002D275C" w:rsidR="00A26E0D">
        <w:rPr>
          <w:rFonts w:cstheme="minorHAnsi"/>
        </w:rPr>
        <w:t xml:space="preserve"> be </w:t>
      </w:r>
      <w:r w:rsidRPr="002D275C" w:rsidR="4E6F766A">
        <w:rPr>
          <w:rFonts w:cstheme="minorHAnsi"/>
        </w:rPr>
        <w:t xml:space="preserve">used for data collection by </w:t>
      </w:r>
      <w:r w:rsidR="00592E3F">
        <w:rPr>
          <w:rFonts w:cstheme="minorHAnsi"/>
        </w:rPr>
        <w:t>six</w:t>
      </w:r>
      <w:r w:rsidRPr="002D275C" w:rsidR="00592E3F">
        <w:rPr>
          <w:rFonts w:cstheme="minorHAnsi"/>
        </w:rPr>
        <w:t xml:space="preserve"> </w:t>
      </w:r>
      <w:r w:rsidRPr="002D275C" w:rsidR="00A26E0D">
        <w:rPr>
          <w:rFonts w:cstheme="minorHAnsi"/>
        </w:rPr>
        <w:t>of the Agency’s priority IIA program</w:t>
      </w:r>
      <w:r w:rsidRPr="002D275C" w:rsidR="007B34AE">
        <w:rPr>
          <w:rFonts w:cstheme="minorHAnsi"/>
        </w:rPr>
        <w:t>s</w:t>
      </w:r>
      <w:r w:rsidRPr="002D275C" w:rsidR="00A26E0D">
        <w:rPr>
          <w:rFonts w:cstheme="minorHAnsi"/>
        </w:rPr>
        <w:t xml:space="preserve">: </w:t>
      </w:r>
    </w:p>
    <w:p w:rsidR="00D70FD0" w:rsidRPr="002D275C" w:rsidP="00052726" w14:paraId="68D77CA2" w14:textId="04502686">
      <w:pPr>
        <w:pStyle w:val="ListParagraph"/>
        <w:numPr>
          <w:ilvl w:val="0"/>
          <w:numId w:val="23"/>
        </w:numPr>
        <w:spacing w:after="0"/>
        <w:rPr>
          <w:rFonts w:cstheme="minorHAnsi"/>
        </w:rPr>
      </w:pPr>
      <w:r w:rsidRPr="002D275C">
        <w:rPr>
          <w:rFonts w:cstheme="minorHAnsi"/>
        </w:rPr>
        <w:t>Solar for All (Instrument 1)</w:t>
      </w:r>
    </w:p>
    <w:p w:rsidR="00D70FD0" w:rsidRPr="002D275C" w:rsidP="00052726" w14:paraId="27FA4934" w14:textId="4B8B1E1C">
      <w:pPr>
        <w:pStyle w:val="ListParagraph"/>
        <w:numPr>
          <w:ilvl w:val="0"/>
          <w:numId w:val="23"/>
        </w:numPr>
        <w:spacing w:after="0"/>
        <w:rPr>
          <w:rFonts w:cstheme="minorHAnsi"/>
        </w:rPr>
      </w:pPr>
      <w:r w:rsidRPr="002D275C">
        <w:rPr>
          <w:rFonts w:cstheme="minorHAnsi"/>
        </w:rPr>
        <w:t>National Clean Investment Fund (Instrument 1)</w:t>
      </w:r>
    </w:p>
    <w:p w:rsidR="00D70FD0" w:rsidRPr="002D275C" w:rsidP="00052726" w14:paraId="70D0E53A" w14:textId="04F679A2">
      <w:pPr>
        <w:pStyle w:val="ListParagraph"/>
        <w:numPr>
          <w:ilvl w:val="0"/>
          <w:numId w:val="23"/>
        </w:numPr>
        <w:spacing w:after="0"/>
        <w:rPr>
          <w:rFonts w:cstheme="minorHAnsi"/>
        </w:rPr>
      </w:pPr>
      <w:r w:rsidRPr="002D275C">
        <w:rPr>
          <w:rFonts w:cstheme="minorHAnsi"/>
        </w:rPr>
        <w:t>Clean Communities Investment Accelerator (Instrument 1)</w:t>
      </w:r>
    </w:p>
    <w:p w:rsidR="00D70FD0" w:rsidRPr="002D275C" w:rsidP="00052726" w14:paraId="40D46FBE" w14:textId="42C56CDB">
      <w:pPr>
        <w:pStyle w:val="ListParagraph"/>
        <w:numPr>
          <w:ilvl w:val="0"/>
          <w:numId w:val="23"/>
        </w:numPr>
        <w:spacing w:after="0"/>
        <w:rPr>
          <w:rFonts w:cstheme="minorHAnsi"/>
        </w:rPr>
      </w:pPr>
      <w:r w:rsidRPr="002D275C">
        <w:rPr>
          <w:rFonts w:cstheme="minorHAnsi"/>
        </w:rPr>
        <w:t>Environmental Justice Community Change Grants (Instruments 1, 2</w:t>
      </w:r>
      <w:r w:rsidRPr="002D275C" w:rsidR="00AA79EC">
        <w:rPr>
          <w:rFonts w:cstheme="minorHAnsi"/>
        </w:rPr>
        <w:t>,</w:t>
      </w:r>
      <w:r w:rsidRPr="002D275C">
        <w:rPr>
          <w:rFonts w:cstheme="minorHAnsi"/>
        </w:rPr>
        <w:t xml:space="preserve"> and 3)</w:t>
      </w:r>
    </w:p>
    <w:p w:rsidR="00D70FD0" w:rsidRPr="002D275C" w:rsidP="00052726" w14:paraId="2B15491C" w14:textId="5508BFE4">
      <w:pPr>
        <w:pStyle w:val="ListParagraph"/>
        <w:numPr>
          <w:ilvl w:val="0"/>
          <w:numId w:val="23"/>
        </w:numPr>
        <w:spacing w:after="0"/>
        <w:rPr>
          <w:rFonts w:cstheme="minorHAnsi"/>
        </w:rPr>
      </w:pPr>
      <w:r w:rsidRPr="002D275C">
        <w:rPr>
          <w:rFonts w:cstheme="minorHAnsi"/>
        </w:rPr>
        <w:t xml:space="preserve">Clean Ports </w:t>
      </w:r>
      <w:r w:rsidRPr="002D275C" w:rsidR="6E73F1C9">
        <w:rPr>
          <w:rFonts w:cstheme="minorHAnsi"/>
        </w:rPr>
        <w:t xml:space="preserve">Program </w:t>
      </w:r>
      <w:r w:rsidRPr="002D275C">
        <w:rPr>
          <w:rFonts w:cstheme="minorHAnsi"/>
        </w:rPr>
        <w:t>(Instrument</w:t>
      </w:r>
      <w:r w:rsidR="00592E3F">
        <w:rPr>
          <w:rFonts w:cstheme="minorHAnsi"/>
        </w:rPr>
        <w:t xml:space="preserve"> </w:t>
      </w:r>
      <w:r w:rsidRPr="002D275C">
        <w:rPr>
          <w:rFonts w:cstheme="minorHAnsi"/>
        </w:rPr>
        <w:t>3)</w:t>
      </w:r>
    </w:p>
    <w:p w:rsidR="00D70FD0" w:rsidRPr="002D275C" w:rsidP="00052726" w14:paraId="6ACAA7F2" w14:textId="4BB67CCC">
      <w:pPr>
        <w:pStyle w:val="ListParagraph"/>
        <w:numPr>
          <w:ilvl w:val="0"/>
          <w:numId w:val="23"/>
        </w:numPr>
        <w:spacing w:after="0"/>
        <w:rPr>
          <w:rFonts w:cstheme="minorHAnsi"/>
        </w:rPr>
      </w:pPr>
      <w:r w:rsidRPr="002D275C">
        <w:rPr>
          <w:rFonts w:cstheme="minorHAnsi"/>
        </w:rPr>
        <w:t>Clean Heavy Duty Vehicles Grant Program (Instrument 3)</w:t>
      </w:r>
    </w:p>
    <w:p w:rsidR="00D70FD0" w:rsidRPr="002D275C" w:rsidP="00E13E69" w14:paraId="74037135" w14:textId="51EB6096">
      <w:pPr>
        <w:spacing w:after="0"/>
        <w:contextualSpacing/>
        <w:rPr>
          <w:rFonts w:cstheme="minorHAnsi"/>
        </w:rPr>
      </w:pPr>
    </w:p>
    <w:p w:rsidR="00B766E9" w:rsidRPr="002D275C" w:rsidP="0D13D7D5" w14:paraId="0F2D7FFB" w14:textId="5F2B1A4C">
      <w:pPr>
        <w:spacing w:after="0"/>
        <w:contextualSpacing/>
        <w:rPr>
          <w:rFonts w:cstheme="minorHAnsi"/>
          <w:color w:val="000000" w:themeColor="text1"/>
        </w:rPr>
      </w:pPr>
      <w:r w:rsidRPr="002D275C">
        <w:rPr>
          <w:rFonts w:cstheme="minorHAnsi"/>
        </w:rPr>
        <w:t xml:space="preserve">The collection of labor and workforce metrics </w:t>
      </w:r>
      <w:r w:rsidRPr="002D275C" w:rsidR="24E27B12">
        <w:rPr>
          <w:rFonts w:cstheme="minorHAnsi"/>
        </w:rPr>
        <w:t xml:space="preserve">are in line with </w:t>
      </w:r>
      <w:r w:rsidRPr="002D275C" w:rsidR="24E27B12">
        <w:rPr>
          <w:rFonts w:cstheme="minorHAnsi"/>
          <w:color w:val="000000" w:themeColor="text1"/>
        </w:rPr>
        <w:t>several actions and executive orders which have directed federal agencies, including EPA, to incorporate job quality and workforce development priorities into IIA program design and reporting. These include, but are not limited to:</w:t>
      </w:r>
    </w:p>
    <w:p w:rsidR="24E27B12" w:rsidRPr="002D275C" w:rsidP="00052726" w14:paraId="2D44B251" w14:textId="6DD840EC">
      <w:pPr>
        <w:pStyle w:val="ListParagraph"/>
        <w:numPr>
          <w:ilvl w:val="0"/>
          <w:numId w:val="22"/>
        </w:numPr>
        <w:spacing w:after="0" w:line="257" w:lineRule="auto"/>
        <w:rPr>
          <w:rFonts w:cstheme="minorHAnsi"/>
          <w:color w:val="0563C1"/>
          <w:u w:val="single"/>
        </w:rPr>
      </w:pPr>
      <w:hyperlink r:id="rId17" w:history="1">
        <w:r w:rsidRPr="002D275C">
          <w:rPr>
            <w:rStyle w:val="Hyperlink"/>
            <w:rFonts w:eastAsia="Times New Roman" w:cstheme="minorHAnsi"/>
          </w:rPr>
          <w:t>Biden-</w:t>
        </w:r>
        <w:r w:rsidRPr="002D275C">
          <w:rPr>
            <w:rStyle w:val="Hyperlink"/>
            <w:rFonts w:ascii="Segoe UI Symbol" w:eastAsia="Times New Roman" w:hAnsi="Segoe UI Symbol" w:cs="Segoe UI Symbol"/>
          </w:rPr>
          <w:t>⁠</w:t>
        </w:r>
        <w:r w:rsidRPr="002D275C">
          <w:rPr>
            <w:rStyle w:val="Hyperlink"/>
            <w:rFonts w:eastAsia="Times New Roman" w:cstheme="minorHAnsi"/>
          </w:rPr>
          <w:t xml:space="preserve">Harris Administration Roadmap to Support Good Jobs </w:t>
        </w:r>
      </w:hyperlink>
    </w:p>
    <w:p w:rsidR="24E27B12" w:rsidRPr="002D275C" w:rsidP="00052726" w14:paraId="647603EE" w14:textId="3049EEEB">
      <w:pPr>
        <w:pStyle w:val="ListParagraph"/>
        <w:numPr>
          <w:ilvl w:val="0"/>
          <w:numId w:val="22"/>
        </w:numPr>
        <w:spacing w:after="0" w:line="257" w:lineRule="auto"/>
        <w:rPr>
          <w:rFonts w:cstheme="minorHAnsi"/>
          <w:color w:val="000000" w:themeColor="text1"/>
        </w:rPr>
      </w:pPr>
      <w:hyperlink r:id="rId18" w:history="1">
        <w:r w:rsidRPr="002D275C">
          <w:rPr>
            <w:rStyle w:val="Hyperlink"/>
            <w:rFonts w:eastAsia="Times New Roman" w:cstheme="minorHAnsi"/>
          </w:rPr>
          <w:t>Scaling and Expanding the Use of Registered Apprenticeships in Industries and the Federal Government and Promoting Labor-Management Forums</w:t>
        </w:r>
      </w:hyperlink>
      <w:r w:rsidRPr="002D275C">
        <w:rPr>
          <w:rFonts w:cstheme="minorHAnsi"/>
          <w:color w:val="000000" w:themeColor="text1"/>
        </w:rPr>
        <w:t xml:space="preserve"> (Registered Apprenticeship EO)</w:t>
      </w:r>
    </w:p>
    <w:p w:rsidR="24E27B12" w:rsidRPr="002D275C" w:rsidP="00052726" w14:paraId="0DE1FE33" w14:textId="312037B8">
      <w:pPr>
        <w:pStyle w:val="ListParagraph"/>
        <w:numPr>
          <w:ilvl w:val="0"/>
          <w:numId w:val="22"/>
        </w:numPr>
        <w:spacing w:after="0" w:line="257" w:lineRule="auto"/>
        <w:rPr>
          <w:rFonts w:cstheme="minorHAnsi"/>
          <w:color w:val="000000" w:themeColor="text1"/>
        </w:rPr>
      </w:pPr>
      <w:hyperlink r:id="rId19" w:history="1">
        <w:r w:rsidRPr="002D275C">
          <w:rPr>
            <w:rStyle w:val="Hyperlink"/>
            <w:rFonts w:eastAsia="Times New Roman" w:cstheme="minorHAnsi"/>
          </w:rPr>
          <w:t xml:space="preserve">Implementation of the Energy and Infrastructure Provisions of the Inflation Reduction Act of 2022 </w:t>
        </w:r>
      </w:hyperlink>
      <w:r w:rsidRPr="002D275C">
        <w:rPr>
          <w:rFonts w:cstheme="minorHAnsi"/>
          <w:color w:val="000000" w:themeColor="text1"/>
        </w:rPr>
        <w:t>(IRA EO)</w:t>
      </w:r>
    </w:p>
    <w:p w:rsidR="24E27B12" w:rsidRPr="002D275C" w:rsidP="00052726" w14:paraId="2DC6196E" w14:textId="1DFB9506">
      <w:pPr>
        <w:pStyle w:val="ListParagraph"/>
        <w:numPr>
          <w:ilvl w:val="0"/>
          <w:numId w:val="22"/>
        </w:numPr>
        <w:spacing w:after="0" w:line="257" w:lineRule="auto"/>
        <w:rPr>
          <w:rFonts w:cstheme="minorHAnsi"/>
          <w:color w:val="000000" w:themeColor="text1"/>
        </w:rPr>
      </w:pPr>
      <w:hyperlink r:id="rId20" w:history="1">
        <w:r w:rsidRPr="002D275C">
          <w:rPr>
            <w:rStyle w:val="Hyperlink"/>
            <w:rFonts w:eastAsia="Times New Roman" w:cstheme="minorHAnsi"/>
          </w:rPr>
          <w:t>Use of Project Labor Agreements for Federal Construction Projects</w:t>
        </w:r>
      </w:hyperlink>
      <w:r w:rsidRPr="002D275C">
        <w:rPr>
          <w:rFonts w:cstheme="minorHAnsi"/>
          <w:color w:val="000000" w:themeColor="text1"/>
        </w:rPr>
        <w:t xml:space="preserve"> (PLA EO)</w:t>
      </w:r>
    </w:p>
    <w:p w:rsidR="24E27B12" w:rsidRPr="002D275C" w:rsidP="00052726" w14:paraId="59CFD77B" w14:textId="048714BD">
      <w:pPr>
        <w:pStyle w:val="ListParagraph"/>
        <w:numPr>
          <w:ilvl w:val="0"/>
          <w:numId w:val="22"/>
        </w:numPr>
        <w:spacing w:after="0" w:line="257" w:lineRule="auto"/>
        <w:rPr>
          <w:rFonts w:cstheme="minorHAnsi"/>
          <w:color w:val="000000" w:themeColor="text1"/>
        </w:rPr>
      </w:pPr>
      <w:hyperlink r:id="rId21" w:history="1">
        <w:r w:rsidRPr="002D275C">
          <w:rPr>
            <w:rStyle w:val="Hyperlink"/>
            <w:rFonts w:eastAsia="Times New Roman" w:cstheme="minorHAnsi"/>
          </w:rPr>
          <w:t xml:space="preserve">Increasing Access to High-Quality Care and Supporting Caregivers </w:t>
        </w:r>
      </w:hyperlink>
      <w:r w:rsidRPr="002D275C">
        <w:rPr>
          <w:rFonts w:cstheme="minorHAnsi"/>
          <w:color w:val="000000" w:themeColor="text1"/>
        </w:rPr>
        <w:t>(Care EO)</w:t>
      </w:r>
    </w:p>
    <w:p w:rsidR="24E27B12" w:rsidRPr="002D275C" w:rsidP="00052726" w14:paraId="69385127" w14:textId="76B8CACA">
      <w:pPr>
        <w:pStyle w:val="ListParagraph"/>
        <w:numPr>
          <w:ilvl w:val="0"/>
          <w:numId w:val="22"/>
        </w:numPr>
        <w:spacing w:after="0" w:line="257" w:lineRule="auto"/>
        <w:rPr>
          <w:rFonts w:cstheme="minorHAnsi"/>
          <w:color w:val="000000" w:themeColor="text1"/>
        </w:rPr>
      </w:pPr>
      <w:hyperlink r:id="rId22" w:history="1">
        <w:r w:rsidRPr="002D275C">
          <w:rPr>
            <w:rStyle w:val="Hyperlink"/>
            <w:rFonts w:eastAsia="Times New Roman" w:cstheme="minorHAnsi"/>
          </w:rPr>
          <w:t>Worker Organizing and Empowerment</w:t>
        </w:r>
      </w:hyperlink>
      <w:r w:rsidRPr="002D275C">
        <w:rPr>
          <w:rFonts w:cstheme="minorHAnsi"/>
          <w:color w:val="000000" w:themeColor="text1"/>
        </w:rPr>
        <w:t xml:space="preserve"> (Labor EO)</w:t>
      </w:r>
    </w:p>
    <w:p w:rsidR="24E27B12" w:rsidRPr="002D275C" w:rsidP="00052726" w14:paraId="4FBD8952" w14:textId="58B48023">
      <w:pPr>
        <w:pStyle w:val="ListParagraph"/>
        <w:numPr>
          <w:ilvl w:val="0"/>
          <w:numId w:val="22"/>
        </w:numPr>
        <w:spacing w:after="0" w:line="257" w:lineRule="auto"/>
        <w:rPr>
          <w:rFonts w:cstheme="minorHAnsi"/>
          <w:color w:val="000000" w:themeColor="text1"/>
        </w:rPr>
      </w:pPr>
      <w:hyperlink r:id="rId23" w:history="1">
        <w:r w:rsidRPr="002D275C">
          <w:rPr>
            <w:rStyle w:val="Hyperlink"/>
            <w:rFonts w:eastAsia="Times New Roman" w:cstheme="minorHAnsi"/>
          </w:rPr>
          <w:t>Revitalizing Our Nation’s Commitment to Environmental Justice for All</w:t>
        </w:r>
      </w:hyperlink>
      <w:r w:rsidRPr="002D275C">
        <w:rPr>
          <w:rFonts w:cstheme="minorHAnsi"/>
          <w:color w:val="000000" w:themeColor="text1"/>
        </w:rPr>
        <w:t xml:space="preserve"> (EJ EO)</w:t>
      </w:r>
    </w:p>
    <w:p w:rsidR="137A4025" w:rsidRPr="002D275C" w:rsidP="137A4025" w14:paraId="031B28E3" w14:textId="758A4FB6">
      <w:pPr>
        <w:spacing w:after="0"/>
        <w:contextualSpacing/>
        <w:rPr>
          <w:rFonts w:cstheme="minorHAnsi"/>
          <w:highlight w:val="yellow"/>
        </w:rPr>
      </w:pPr>
    </w:p>
    <w:p w:rsidR="00FF2410" w:rsidRPr="002D275C" w:rsidP="00E13E69" w14:paraId="7EBF3886" w14:textId="77777777">
      <w:pPr>
        <w:spacing w:after="0"/>
        <w:contextualSpacing/>
        <w:rPr>
          <w:rFonts w:cstheme="minorHAnsi"/>
        </w:rPr>
      </w:pPr>
    </w:p>
    <w:p w:rsidR="00FF2410" w:rsidRPr="002D275C" w:rsidP="00E13E69" w14:paraId="56C5B5EF" w14:textId="02FF794C">
      <w:pPr>
        <w:keepNext/>
        <w:widowControl w:val="0"/>
        <w:spacing w:after="0"/>
        <w:rPr>
          <w:rFonts w:cstheme="minorHAnsi"/>
          <w:b/>
          <w:bCs/>
        </w:rPr>
      </w:pPr>
      <w:r w:rsidRPr="002D275C">
        <w:rPr>
          <w:rFonts w:cstheme="minorHAnsi"/>
          <w:b/>
          <w:bCs/>
        </w:rPr>
        <w:t>Utility of this ICR</w:t>
      </w:r>
    </w:p>
    <w:p w:rsidR="006F3968" w:rsidRPr="002D275C" w:rsidP="00E13E69" w14:paraId="2003B009" w14:textId="77777777">
      <w:pPr>
        <w:keepNext/>
        <w:widowControl w:val="0"/>
        <w:spacing w:after="0"/>
        <w:rPr>
          <w:rFonts w:cstheme="minorHAnsi"/>
          <w:u w:val="single"/>
        </w:rPr>
      </w:pPr>
    </w:p>
    <w:p w:rsidR="00FF2410" w:rsidRPr="002D275C" w:rsidP="00E13E69" w14:paraId="256ED2B4" w14:textId="2826705E">
      <w:pPr>
        <w:keepNext/>
        <w:widowControl w:val="0"/>
        <w:spacing w:after="0"/>
        <w:rPr>
          <w:rFonts w:cstheme="minorHAnsi"/>
        </w:rPr>
      </w:pPr>
      <w:r w:rsidRPr="002D275C">
        <w:rPr>
          <w:rFonts w:cstheme="minorHAnsi"/>
        </w:rPr>
        <w:t>EPA recently completed an enterprise-level analysis of more than 400 assistance programs, with the aim of understanding how each program tracks grantee progress towards meeting work plan commitments including outputs and outcomes. Results identified a series of best practices that all assistance programs should adopt: (1) collect information about the full range of activities, outputs, and outcomes linked to current program objectives; (2) collect location data for projects and benefits, in line with federal requirements; and (3) use technology where appropriate when collecting information in order to reduce burden on recipients and improve data quality.</w:t>
      </w:r>
      <w:r w:rsidRPr="002D275C" w:rsidR="00831890">
        <w:rPr>
          <w:rFonts w:cstheme="minorHAnsi"/>
        </w:rPr>
        <w:br/>
      </w:r>
      <w:r w:rsidRPr="002D275C" w:rsidR="00831890">
        <w:rPr>
          <w:rFonts w:cstheme="minorHAnsi"/>
        </w:rPr>
        <w:br/>
      </w:r>
      <w:r w:rsidRPr="002D275C">
        <w:rPr>
          <w:rFonts w:cstheme="minorHAnsi"/>
        </w:rPr>
        <w:t>This ICR plays an integral role in this enterprise-level effort by providing a framework for coordinated post-award information collections that are characterized by:</w:t>
      </w:r>
      <w:r w:rsidRPr="002D275C" w:rsidR="00E330D2">
        <w:rPr>
          <w:rFonts w:cstheme="minorHAnsi"/>
        </w:rPr>
        <w:br/>
      </w:r>
    </w:p>
    <w:p w:rsidR="00FF2410" w:rsidRPr="002D275C" w:rsidP="00052726" w14:paraId="27960EC5" w14:textId="66A8101F">
      <w:pPr>
        <w:pStyle w:val="ListParagraph"/>
        <w:numPr>
          <w:ilvl w:val="0"/>
          <w:numId w:val="14"/>
        </w:numPr>
        <w:spacing w:after="0"/>
        <w:ind w:left="630"/>
        <w:rPr>
          <w:rFonts w:cstheme="minorHAnsi"/>
        </w:rPr>
      </w:pPr>
      <w:r w:rsidRPr="002D275C">
        <w:rPr>
          <w:rFonts w:cstheme="minorHAnsi"/>
          <w:i/>
          <w:iCs/>
        </w:rPr>
        <w:t xml:space="preserve">Systematic information collections </w:t>
      </w:r>
      <w:r w:rsidRPr="002D275C">
        <w:rPr>
          <w:rFonts w:cstheme="minorHAnsi"/>
        </w:rPr>
        <w:t>with clearly defined categories of information (e.g., activities, outputs, and outcomes linked to current program objectives; for details see Section 2, “</w:t>
      </w:r>
      <w:r w:rsidRPr="002D275C" w:rsidR="00597D19">
        <w:rPr>
          <w:rFonts w:cstheme="minorHAnsi"/>
        </w:rPr>
        <w:t xml:space="preserve">Practical </w:t>
      </w:r>
      <w:r w:rsidRPr="002D275C" w:rsidR="00597D19">
        <w:rPr>
          <w:rFonts w:cstheme="minorHAnsi"/>
        </w:rPr>
        <w:t>Utility/Users of the Data</w:t>
      </w:r>
      <w:r w:rsidRPr="002D275C">
        <w:rPr>
          <w:rFonts w:cstheme="minorHAnsi"/>
        </w:rPr>
        <w:t>”);</w:t>
      </w:r>
      <w:r w:rsidRPr="002D275C" w:rsidR="00E330D2">
        <w:rPr>
          <w:rFonts w:cstheme="minorHAnsi"/>
        </w:rPr>
        <w:br/>
      </w:r>
    </w:p>
    <w:p w:rsidR="00FF2410" w:rsidRPr="002D275C" w:rsidP="00052726" w14:paraId="42C16B11" w14:textId="6781FF0A">
      <w:pPr>
        <w:pStyle w:val="ListParagraph"/>
        <w:numPr>
          <w:ilvl w:val="0"/>
          <w:numId w:val="14"/>
        </w:numPr>
        <w:spacing w:after="0"/>
        <w:ind w:left="630"/>
        <w:rPr>
          <w:rFonts w:cstheme="minorHAnsi"/>
        </w:rPr>
      </w:pPr>
      <w:r w:rsidRPr="002D275C">
        <w:rPr>
          <w:rFonts w:cstheme="minorHAnsi"/>
          <w:i/>
          <w:iCs/>
        </w:rPr>
        <w:t xml:space="preserve">Standardized information </w:t>
      </w:r>
      <w:r w:rsidRPr="002D275C">
        <w:rPr>
          <w:rFonts w:cstheme="minorHAnsi"/>
        </w:rPr>
        <w:t>gathered</w:t>
      </w:r>
      <w:r w:rsidRPr="002D275C">
        <w:rPr>
          <w:rFonts w:cstheme="minorHAnsi"/>
          <w:i/>
          <w:iCs/>
        </w:rPr>
        <w:t xml:space="preserve"> </w:t>
      </w:r>
      <w:r w:rsidRPr="002D275C">
        <w:rPr>
          <w:rFonts w:cstheme="minorHAnsi"/>
        </w:rPr>
        <w:t xml:space="preserve">and organized in a systematic collection </w:t>
      </w:r>
      <w:r w:rsidRPr="002D275C" w:rsidR="004B0657">
        <w:rPr>
          <w:rFonts w:cstheme="minorHAnsi"/>
        </w:rPr>
        <w:t>aligned</w:t>
      </w:r>
      <w:r w:rsidRPr="002D275C">
        <w:rPr>
          <w:rFonts w:cstheme="minorHAnsi"/>
        </w:rPr>
        <w:t xml:space="preserve"> with current legal and administrative reporting requirements (e.g., 2014 DATA Act, Justice40 Initiative), such as location data (for details see previous part of Section 1, “Legal and Administrative Requirements,” above); and</w:t>
      </w:r>
      <w:r w:rsidRPr="002D275C" w:rsidR="00E330D2">
        <w:rPr>
          <w:rFonts w:cstheme="minorHAnsi"/>
        </w:rPr>
        <w:br/>
      </w:r>
    </w:p>
    <w:p w:rsidR="00FF2410" w:rsidRPr="002D275C" w:rsidP="00052726" w14:paraId="420A6E9E" w14:textId="5EEF07D8">
      <w:pPr>
        <w:pStyle w:val="ListParagraph"/>
        <w:numPr>
          <w:ilvl w:val="0"/>
          <w:numId w:val="14"/>
        </w:numPr>
        <w:spacing w:after="0"/>
        <w:ind w:left="630"/>
        <w:rPr>
          <w:rFonts w:cstheme="minorHAnsi"/>
        </w:rPr>
      </w:pPr>
      <w:r w:rsidRPr="002D275C">
        <w:rPr>
          <w:rFonts w:cstheme="minorHAnsi"/>
          <w:i/>
          <w:iCs/>
        </w:rPr>
        <w:t>Streamlined methodolog</w:t>
      </w:r>
      <w:r w:rsidRPr="002D275C" w:rsidR="00FB4C5B">
        <w:rPr>
          <w:rFonts w:cstheme="minorHAnsi"/>
          <w:i/>
          <w:iCs/>
        </w:rPr>
        <w:t>y</w:t>
      </w:r>
      <w:r w:rsidRPr="002D275C">
        <w:rPr>
          <w:rFonts w:cstheme="minorHAnsi"/>
          <w:i/>
          <w:iCs/>
        </w:rPr>
        <w:t xml:space="preserve"> for collecting information</w:t>
      </w:r>
      <w:r w:rsidRPr="002D275C">
        <w:rPr>
          <w:rFonts w:cstheme="minorHAnsi"/>
        </w:rPr>
        <w:t xml:space="preserve">, with an emphasis on using technology where feasible and appropriate (for details, see Section 3, “Use of Technology”). </w:t>
      </w:r>
    </w:p>
    <w:p w:rsidR="00831890" w:rsidRPr="002D275C" w:rsidP="00E13E69" w14:paraId="7452161C" w14:textId="77777777">
      <w:pPr>
        <w:pStyle w:val="ListParagraph"/>
        <w:spacing w:after="0"/>
        <w:ind w:left="630"/>
        <w:rPr>
          <w:rFonts w:cstheme="minorHAnsi"/>
        </w:rPr>
      </w:pPr>
    </w:p>
    <w:p w:rsidR="00FF2410" w:rsidRPr="002D275C" w:rsidP="00E13E69" w14:paraId="6C96AF8C" w14:textId="3ABB419F">
      <w:pPr>
        <w:spacing w:after="0"/>
        <w:rPr>
          <w:rFonts w:cstheme="minorHAnsi"/>
        </w:rPr>
      </w:pPr>
      <w:r w:rsidRPr="002D275C">
        <w:rPr>
          <w:rFonts w:cstheme="minorHAnsi"/>
        </w:rPr>
        <w:t xml:space="preserve">Taken together this enterprise-level approach should </w:t>
      </w:r>
      <w:r w:rsidRPr="002D275C" w:rsidR="006F3968">
        <w:rPr>
          <w:rFonts w:cstheme="minorHAnsi"/>
        </w:rPr>
        <w:t>clarify reporting expectations for grantees (regarding what to report and in how much detail) and offer consistent verified guidance, which together should reduce grantee burden.</w:t>
      </w:r>
      <w:r w:rsidRPr="002D275C">
        <w:rPr>
          <w:rFonts w:cstheme="minorHAnsi"/>
        </w:rPr>
        <w:t xml:space="preserve"> </w:t>
      </w:r>
      <w:r w:rsidRPr="002D275C" w:rsidR="00831890">
        <w:rPr>
          <w:rFonts w:cstheme="minorHAnsi"/>
        </w:rPr>
        <w:br/>
      </w:r>
      <w:r w:rsidRPr="002D275C" w:rsidR="00831890">
        <w:rPr>
          <w:rFonts w:cstheme="minorHAnsi"/>
        </w:rPr>
        <w:br/>
      </w:r>
      <w:r w:rsidRPr="002D275C">
        <w:rPr>
          <w:rFonts w:cstheme="minorHAnsi"/>
        </w:rPr>
        <w:t xml:space="preserve">This ICR has been written to authorize the collection of different categories of information, and thus </w:t>
      </w:r>
      <w:r w:rsidRPr="002D275C" w:rsidR="004027E2">
        <w:rPr>
          <w:rFonts w:cstheme="minorHAnsi"/>
        </w:rPr>
        <w:t xml:space="preserve">the general performance reporting forms </w:t>
      </w:r>
      <w:r w:rsidRPr="002D275C">
        <w:rPr>
          <w:rFonts w:cstheme="minorHAnsi"/>
        </w:rPr>
        <w:t>can be used by the full range of assistance programs at EPA. The Agency expects th</w:t>
      </w:r>
      <w:r w:rsidRPr="002D275C" w:rsidR="004027E2">
        <w:rPr>
          <w:rFonts w:cstheme="minorHAnsi"/>
        </w:rPr>
        <w:t xml:space="preserve">e general forms </w:t>
      </w:r>
      <w:r w:rsidRPr="002D275C">
        <w:rPr>
          <w:rFonts w:cstheme="minorHAnsi"/>
        </w:rPr>
        <w:t>to be used by new assistance programs that will be stood up at the Agency over the next 18 to 24 months (e.g., with supplemental sources of funding, such as the Inflation Reduction Act). EPA also expects th</w:t>
      </w:r>
      <w:r w:rsidRPr="002D275C" w:rsidR="004027E2">
        <w:rPr>
          <w:rFonts w:cstheme="minorHAnsi"/>
        </w:rPr>
        <w:t xml:space="preserve">e general performance reporting forms </w:t>
      </w:r>
      <w:r w:rsidRPr="002D275C">
        <w:rPr>
          <w:rFonts w:cstheme="minorHAnsi"/>
        </w:rPr>
        <w:t>to be used by existing assistance programs who need to make changes to their collection instruments or methodologies in line with the enterprise-level pivot toward systematization, standardization, and streamlin</w:t>
      </w:r>
      <w:r w:rsidRPr="002D275C" w:rsidR="00597D19">
        <w:rPr>
          <w:rFonts w:cstheme="minorHAnsi"/>
        </w:rPr>
        <w:t>ed</w:t>
      </w:r>
      <w:r w:rsidRPr="002D275C">
        <w:rPr>
          <w:rFonts w:cstheme="minorHAnsi"/>
        </w:rPr>
        <w:t xml:space="preserve"> reporting requirements for recipients (as outlined above). </w:t>
      </w:r>
      <w:r w:rsidRPr="002D275C" w:rsidR="0044775B">
        <w:rPr>
          <w:rFonts w:cstheme="minorHAnsi"/>
        </w:rPr>
        <w:br/>
      </w:r>
      <w:r w:rsidRPr="002D275C" w:rsidR="0044775B">
        <w:rPr>
          <w:rFonts w:cstheme="minorHAnsi"/>
        </w:rPr>
        <w:br/>
      </w:r>
      <w:r w:rsidRPr="002D275C">
        <w:rPr>
          <w:rFonts w:cstheme="minorHAnsi"/>
        </w:rPr>
        <w:t xml:space="preserve">This ICR submission is necessary because it authorizes a broader range of information collection instruments and methods than are covered by existing general and generic ICRs at EPA, including the </w:t>
      </w:r>
      <w:r w:rsidRPr="002D275C">
        <w:rPr>
          <w:rFonts w:cstheme="minorHAnsi"/>
          <w:i/>
          <w:iCs/>
        </w:rPr>
        <w:t xml:space="preserve">General Administrative Requirements for Assistance Programs </w:t>
      </w:r>
      <w:r w:rsidRPr="002D275C">
        <w:rPr>
          <w:rFonts w:cstheme="minorHAnsi"/>
        </w:rPr>
        <w:t>ICR</w:t>
      </w:r>
      <w:r w:rsidRPr="002D275C">
        <w:rPr>
          <w:rFonts w:cstheme="minorHAnsi"/>
          <w:i/>
          <w:iCs/>
        </w:rPr>
        <w:t xml:space="preserve"> </w:t>
      </w:r>
      <w:r w:rsidRPr="002D275C">
        <w:rPr>
          <w:rFonts w:cstheme="minorHAnsi"/>
        </w:rPr>
        <w:t xml:space="preserve">(OMB Control Number </w:t>
      </w:r>
      <w:hyperlink r:id="rId24" w:history="1">
        <w:r w:rsidRPr="002D275C">
          <w:rPr>
            <w:rStyle w:val="Hyperlink"/>
            <w:rFonts w:cstheme="minorHAnsi"/>
          </w:rPr>
          <w:t>2030-0020</w:t>
        </w:r>
      </w:hyperlink>
      <w:r w:rsidRPr="002D275C">
        <w:rPr>
          <w:rFonts w:cstheme="minorHAnsi"/>
        </w:rPr>
        <w:t>). See Section</w:t>
      </w:r>
      <w:r w:rsidR="00F43548">
        <w:rPr>
          <w:rFonts w:ascii="Calibri" w:hAnsi="Calibri" w:cs="Calibri"/>
          <w:sz w:val="24"/>
          <w:szCs w:val="24"/>
        </w:rPr>
        <w:t xml:space="preserve"> </w:t>
      </w:r>
      <w:r w:rsidRPr="002D275C">
        <w:rPr>
          <w:rFonts w:cstheme="minorHAnsi"/>
        </w:rPr>
        <w:t>4 (</w:t>
      </w:r>
      <w:r w:rsidRPr="002D275C" w:rsidR="00597D19">
        <w:rPr>
          <w:rFonts w:cstheme="minorHAnsi"/>
        </w:rPr>
        <w:t>Efforts to Identify Duplication</w:t>
      </w:r>
      <w:r w:rsidRPr="002D275C">
        <w:rPr>
          <w:rFonts w:cstheme="minorHAnsi"/>
        </w:rPr>
        <w:t>) for further information.</w:t>
      </w:r>
    </w:p>
    <w:p w:rsidR="00860B8A" w:rsidRPr="002D275C" w:rsidP="00E13E69" w14:paraId="1E98123D" w14:textId="2C4C5F5C">
      <w:pPr>
        <w:spacing w:after="0"/>
        <w:rPr>
          <w:rFonts w:cstheme="minorHAnsi"/>
        </w:rPr>
      </w:pPr>
    </w:p>
    <w:p w:rsidR="001C414E" w:rsidRPr="002D275C" w:rsidP="00E13E69" w14:paraId="20DD5B0F" w14:textId="77777777">
      <w:pPr>
        <w:spacing w:after="0"/>
        <w:rPr>
          <w:rFonts w:cstheme="minorHAnsi"/>
        </w:rPr>
      </w:pPr>
    </w:p>
    <w:p w:rsidR="00D47CB3" w:rsidRPr="002D275C" w:rsidP="00052726" w14:paraId="24F38A28" w14:textId="345BCCC4">
      <w:pPr>
        <w:pStyle w:val="ListParagraph"/>
        <w:numPr>
          <w:ilvl w:val="0"/>
          <w:numId w:val="5"/>
        </w:numPr>
        <w:pBdr>
          <w:bottom w:val="single" w:sz="4" w:space="1" w:color="auto"/>
        </w:pBdr>
        <w:spacing w:after="0"/>
        <w:rPr>
          <w:rFonts w:cstheme="minorHAnsi"/>
          <w:b/>
          <w:bCs/>
        </w:rPr>
      </w:pPr>
      <w:bookmarkStart w:id="2" w:name="_Toc156593369"/>
      <w:r w:rsidRPr="002D275C">
        <w:rPr>
          <w:rFonts w:cstheme="minorHAnsi"/>
          <w:b/>
          <w:bCs/>
        </w:rPr>
        <w:t>PRACTICAL UTILITY/USERS OF THE DATA</w:t>
      </w:r>
      <w:bookmarkEnd w:id="2"/>
    </w:p>
    <w:p w:rsidR="004252C1" w:rsidRPr="002D275C" w:rsidP="00E13E69" w14:paraId="3E2FC7F8" w14:textId="1DCB8D2C">
      <w:pPr>
        <w:pBdr>
          <w:bottom w:val="single" w:sz="4" w:space="1" w:color="auto"/>
        </w:pBdr>
        <w:spacing w:after="0"/>
        <w:rPr>
          <w:rFonts w:cstheme="minorHAnsi"/>
          <w:i/>
          <w:iCs/>
          <w:color w:val="000000"/>
          <w:shd w:val="clear" w:color="auto" w:fill="FFFFFF"/>
        </w:rPr>
      </w:pPr>
      <w:r w:rsidRPr="002D275C">
        <w:rPr>
          <w:rFonts w:cstheme="minorHAns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EA3FBC" w:rsidRPr="002D275C" w:rsidP="00E13E69" w14:paraId="3960A2D9" w14:textId="77777777">
      <w:pPr>
        <w:spacing w:after="0"/>
        <w:contextualSpacing/>
        <w:rPr>
          <w:rFonts w:cstheme="minorHAnsi"/>
          <w:u w:val="single"/>
        </w:rPr>
      </w:pPr>
    </w:p>
    <w:p w:rsidR="00A20632" w:rsidRPr="002D275C" w:rsidP="00E13E69" w14:paraId="417A33E0" w14:textId="742D39F8">
      <w:pPr>
        <w:spacing w:after="0"/>
        <w:contextualSpacing/>
        <w:rPr>
          <w:rFonts w:cstheme="minorHAnsi"/>
          <w:b/>
          <w:bCs/>
        </w:rPr>
      </w:pPr>
      <w:r w:rsidRPr="002D275C">
        <w:rPr>
          <w:rFonts w:cstheme="minorHAnsi"/>
          <w:b/>
          <w:bCs/>
        </w:rPr>
        <w:t>General and Program-S</w:t>
      </w:r>
      <w:r w:rsidRPr="002D275C" w:rsidR="008948C3">
        <w:rPr>
          <w:rFonts w:cstheme="minorHAnsi"/>
          <w:b/>
          <w:bCs/>
        </w:rPr>
        <w:t xml:space="preserve">pecific </w:t>
      </w:r>
      <w:r w:rsidRPr="002D275C">
        <w:rPr>
          <w:rFonts w:cstheme="minorHAnsi"/>
          <w:b/>
          <w:bCs/>
        </w:rPr>
        <w:t>Performance Reporting Forms</w:t>
      </w:r>
    </w:p>
    <w:p w:rsidR="00A20632" w:rsidRPr="002D275C" w:rsidP="00E13E69" w14:paraId="69509624" w14:textId="77777777">
      <w:pPr>
        <w:spacing w:after="0"/>
        <w:contextualSpacing/>
        <w:rPr>
          <w:rFonts w:cstheme="minorHAnsi"/>
        </w:rPr>
      </w:pPr>
    </w:p>
    <w:p w:rsidR="00037AF5" w:rsidRPr="002D275C" w:rsidP="00E13E69" w14:paraId="3976DEDD" w14:textId="1C747DDF">
      <w:pPr>
        <w:spacing w:after="0"/>
        <w:contextualSpacing/>
        <w:rPr>
          <w:rFonts w:cstheme="minorHAnsi"/>
        </w:rPr>
      </w:pPr>
      <w:r w:rsidRPr="002D275C">
        <w:rPr>
          <w:rFonts w:cstheme="minorHAnsi"/>
        </w:rPr>
        <w:t xml:space="preserve">EPA will collect </w:t>
      </w:r>
      <w:r w:rsidRPr="002D275C" w:rsidR="00A20632">
        <w:rPr>
          <w:rFonts w:cstheme="minorHAnsi"/>
        </w:rPr>
        <w:t xml:space="preserve">performance </w:t>
      </w:r>
      <w:r w:rsidRPr="002D275C">
        <w:rPr>
          <w:rFonts w:cstheme="minorHAnsi"/>
        </w:rPr>
        <w:t xml:space="preserve">information from recipients of assistance </w:t>
      </w:r>
      <w:r w:rsidRPr="002D275C" w:rsidR="00D53229">
        <w:rPr>
          <w:rFonts w:cstheme="minorHAnsi"/>
        </w:rPr>
        <w:t xml:space="preserve">agreements </w:t>
      </w:r>
      <w:r w:rsidRPr="002D275C">
        <w:rPr>
          <w:rFonts w:cstheme="minorHAnsi"/>
        </w:rPr>
        <w:t xml:space="preserve">across </w:t>
      </w:r>
      <w:r w:rsidRPr="002D275C" w:rsidR="00A20632">
        <w:rPr>
          <w:rFonts w:cstheme="minorHAnsi"/>
        </w:rPr>
        <w:t xml:space="preserve">three </w:t>
      </w:r>
      <w:r w:rsidRPr="002D275C">
        <w:rPr>
          <w:rFonts w:cstheme="minorHAnsi"/>
        </w:rPr>
        <w:t xml:space="preserve">instruments: (1) work plans; (2) interim </w:t>
      </w:r>
      <w:r w:rsidRPr="002D275C" w:rsidR="00B00663">
        <w:rPr>
          <w:rFonts w:cstheme="minorHAnsi"/>
        </w:rPr>
        <w:t xml:space="preserve">performance </w:t>
      </w:r>
      <w:r w:rsidRPr="002D275C">
        <w:rPr>
          <w:rFonts w:cstheme="minorHAnsi"/>
        </w:rPr>
        <w:t>reports; (</w:t>
      </w:r>
      <w:r w:rsidRPr="002D275C" w:rsidR="00B00663">
        <w:rPr>
          <w:rFonts w:cstheme="minorHAnsi"/>
        </w:rPr>
        <w:t>3</w:t>
      </w:r>
      <w:r w:rsidRPr="002D275C" w:rsidR="00A96004">
        <w:rPr>
          <w:rFonts w:cstheme="minorHAnsi"/>
        </w:rPr>
        <w:t>)</w:t>
      </w:r>
      <w:r w:rsidRPr="002D275C">
        <w:rPr>
          <w:rFonts w:cstheme="minorHAnsi"/>
        </w:rPr>
        <w:t xml:space="preserve"> final </w:t>
      </w:r>
      <w:r w:rsidRPr="002D275C" w:rsidR="00B00663">
        <w:rPr>
          <w:rFonts w:cstheme="minorHAnsi"/>
        </w:rPr>
        <w:t xml:space="preserve">performance </w:t>
      </w:r>
      <w:r w:rsidRPr="002D275C">
        <w:rPr>
          <w:rFonts w:cstheme="minorHAnsi"/>
        </w:rPr>
        <w:t xml:space="preserve">reports. Programs will use this information to verify that recipients are using Federal funds appropriately to comply with Federal requirements; assess the status of grant efforts; and track outcomes required for Federal reporting. </w:t>
      </w:r>
    </w:p>
    <w:p w:rsidR="00037AF5" w:rsidRPr="002D275C" w:rsidP="00E13E69" w14:paraId="20508E77" w14:textId="77777777">
      <w:pPr>
        <w:spacing w:after="0"/>
        <w:contextualSpacing/>
        <w:rPr>
          <w:rFonts w:cstheme="minorHAnsi"/>
          <w:highlight w:val="yellow"/>
        </w:rPr>
      </w:pPr>
    </w:p>
    <w:p w:rsidR="009D3A28" w:rsidP="00E13E69" w14:paraId="5D236C37" w14:textId="77777777">
      <w:pPr>
        <w:spacing w:after="0"/>
        <w:contextualSpacing/>
        <w:rPr>
          <w:rFonts w:cstheme="minorHAnsi"/>
          <w:i/>
          <w:iCs/>
        </w:rPr>
      </w:pPr>
    </w:p>
    <w:p w:rsidR="009D3A28" w:rsidP="00E13E69" w14:paraId="6A1546D8" w14:textId="77777777">
      <w:pPr>
        <w:spacing w:after="0"/>
        <w:contextualSpacing/>
        <w:rPr>
          <w:rFonts w:cstheme="minorHAnsi"/>
          <w:i/>
          <w:iCs/>
        </w:rPr>
      </w:pPr>
    </w:p>
    <w:p w:rsidR="00037AF5" w:rsidRPr="002D275C" w:rsidP="00E13E69" w14:paraId="4D763E53" w14:textId="6A7D7598">
      <w:pPr>
        <w:spacing w:after="0"/>
        <w:contextualSpacing/>
        <w:rPr>
          <w:rFonts w:cstheme="minorHAnsi"/>
          <w:i/>
          <w:iCs/>
          <w:highlight w:val="yellow"/>
        </w:rPr>
      </w:pPr>
      <w:r w:rsidRPr="002D275C">
        <w:rPr>
          <w:rFonts w:cstheme="minorHAnsi"/>
          <w:i/>
          <w:iCs/>
        </w:rPr>
        <w:t xml:space="preserve">Performance </w:t>
      </w:r>
      <w:r w:rsidRPr="002D275C">
        <w:rPr>
          <w:rFonts w:cstheme="minorHAnsi"/>
          <w:i/>
          <w:iCs/>
        </w:rPr>
        <w:t xml:space="preserve">Work </w:t>
      </w:r>
      <w:r w:rsidRPr="002D275C" w:rsidR="00462386">
        <w:rPr>
          <w:rFonts w:cstheme="minorHAnsi"/>
          <w:i/>
          <w:iCs/>
        </w:rPr>
        <w:t>P</w:t>
      </w:r>
      <w:r w:rsidRPr="002D275C">
        <w:rPr>
          <w:rFonts w:cstheme="minorHAnsi"/>
          <w:i/>
          <w:iCs/>
        </w:rPr>
        <w:t>lan</w:t>
      </w:r>
      <w:r w:rsidRPr="002D275C" w:rsidR="00A41190">
        <w:rPr>
          <w:rFonts w:cstheme="minorHAnsi"/>
          <w:i/>
          <w:iCs/>
        </w:rPr>
        <w:t xml:space="preserve"> Forms</w:t>
      </w:r>
      <w:r w:rsidRPr="002D275C">
        <w:rPr>
          <w:rFonts w:cstheme="minorHAnsi"/>
          <w:i/>
          <w:iCs/>
        </w:rPr>
        <w:t> </w:t>
      </w:r>
      <w:r w:rsidRPr="002D275C">
        <w:rPr>
          <w:rFonts w:cstheme="minorHAnsi"/>
          <w:i/>
          <w:iCs/>
          <w:highlight w:val="yellow"/>
        </w:rPr>
        <w:br/>
      </w:r>
    </w:p>
    <w:p w:rsidR="00037AF5" w:rsidRPr="002D275C" w:rsidP="00E13E69" w14:paraId="165BD7DA" w14:textId="53B8B865">
      <w:pPr>
        <w:spacing w:after="0"/>
        <w:rPr>
          <w:rFonts w:eastAsia="Times New Roman" w:cstheme="minorHAnsi"/>
          <w:color w:val="333333"/>
        </w:rPr>
      </w:pPr>
      <w:r w:rsidRPr="002D275C">
        <w:rPr>
          <w:rFonts w:eastAsia="Times New Roman" w:cstheme="minorHAnsi"/>
          <w:color w:val="333333"/>
        </w:rPr>
        <w:t xml:space="preserve">States and territories are required to submit work plans for Continuing Environmental Program (CEP) grants under 40 CFR Sections 35.104 and 35.105 and 2 CFR </w:t>
      </w:r>
      <w:r w:rsidRPr="002D275C" w:rsidR="00001689">
        <w:rPr>
          <w:rFonts w:eastAsia="Times New Roman" w:cstheme="minorHAnsi"/>
          <w:color w:val="333333"/>
        </w:rPr>
        <w:t xml:space="preserve">Part </w:t>
      </w:r>
      <w:r w:rsidRPr="002D275C">
        <w:rPr>
          <w:rFonts w:eastAsia="Times New Roman" w:cstheme="minorHAnsi"/>
          <w:color w:val="333333"/>
        </w:rPr>
        <w:t xml:space="preserve">200. Per 2 CFR Sections 200.207(a), EPA requires applicants to submit work plans in their application for noncompetitive Funding Opportunities. Additionally, in accordance with 2 CFR </w:t>
      </w:r>
      <w:r w:rsidRPr="002D275C" w:rsidR="00001689">
        <w:rPr>
          <w:rFonts w:eastAsia="Times New Roman" w:cstheme="minorHAnsi"/>
          <w:color w:val="333333"/>
        </w:rPr>
        <w:t xml:space="preserve">Part </w:t>
      </w:r>
      <w:r w:rsidRPr="002D275C">
        <w:rPr>
          <w:rFonts w:eastAsia="Times New Roman" w:cstheme="minorHAnsi"/>
          <w:color w:val="333333"/>
        </w:rPr>
        <w:t xml:space="preserve">200 Appendix I, EPA requires applicants to submit work plans in their application to competitive Notice of Funding Opportunities. </w:t>
      </w:r>
    </w:p>
    <w:p w:rsidR="004C68FC" w:rsidRPr="002D275C" w:rsidP="00E13E69" w14:paraId="442B9744" w14:textId="77777777">
      <w:pPr>
        <w:spacing w:after="0"/>
        <w:rPr>
          <w:rFonts w:eastAsia="Times New Roman" w:cstheme="minorHAnsi"/>
          <w:color w:val="333333"/>
        </w:rPr>
      </w:pPr>
    </w:p>
    <w:p w:rsidR="00A96004" w:rsidRPr="002D275C" w:rsidP="00E13E69" w14:paraId="319B4000" w14:textId="4DF1E4D7">
      <w:pPr>
        <w:spacing w:after="0"/>
        <w:rPr>
          <w:rFonts w:cstheme="minorHAnsi"/>
        </w:rPr>
      </w:pPr>
      <w:r w:rsidRPr="002D275C">
        <w:rPr>
          <w:rFonts w:eastAsia="Times New Roman" w:cstheme="minorHAnsi"/>
          <w:color w:val="333333"/>
        </w:rPr>
        <w:t xml:space="preserve">Work plans serve as a scope of work for the assistance agreement. They identify </w:t>
      </w:r>
      <w:r w:rsidRPr="002D275C" w:rsidR="00852243">
        <w:rPr>
          <w:rFonts w:eastAsia="Times New Roman" w:cstheme="minorHAnsi"/>
          <w:color w:val="333333"/>
        </w:rPr>
        <w:t>the purpose(s) and objective(s) of a project as well as the expected</w:t>
      </w:r>
      <w:r w:rsidRPr="002D275C">
        <w:rPr>
          <w:rFonts w:eastAsia="Times New Roman" w:cstheme="minorHAnsi"/>
          <w:color w:val="333333"/>
        </w:rPr>
        <w:t xml:space="preserve"> milestones, risks, activities, </w:t>
      </w:r>
      <w:r w:rsidRPr="002D275C" w:rsidR="00852243">
        <w:rPr>
          <w:rFonts w:eastAsia="Times New Roman" w:cstheme="minorHAnsi"/>
          <w:color w:val="333333"/>
        </w:rPr>
        <w:t xml:space="preserve">timelines, </w:t>
      </w:r>
      <w:r w:rsidRPr="002D275C">
        <w:rPr>
          <w:rFonts w:eastAsia="Times New Roman" w:cstheme="minorHAnsi"/>
          <w:color w:val="333333"/>
        </w:rPr>
        <w:t>locations,</w:t>
      </w:r>
      <w:r w:rsidRPr="002D275C" w:rsidR="00852243">
        <w:rPr>
          <w:rFonts w:eastAsia="Times New Roman" w:cstheme="minorHAnsi"/>
          <w:color w:val="333333"/>
        </w:rPr>
        <w:t xml:space="preserve"> partners, </w:t>
      </w:r>
      <w:r w:rsidRPr="002D275C">
        <w:rPr>
          <w:rFonts w:eastAsia="Times New Roman" w:cstheme="minorHAnsi"/>
          <w:color w:val="333333"/>
        </w:rPr>
        <w:t xml:space="preserve">audiences, </w:t>
      </w:r>
      <w:r w:rsidRPr="002D275C" w:rsidR="00852243">
        <w:rPr>
          <w:rFonts w:eastAsia="Times New Roman" w:cstheme="minorHAnsi"/>
          <w:color w:val="333333"/>
        </w:rPr>
        <w:t>outputs</w:t>
      </w:r>
      <w:r w:rsidRPr="002D275C">
        <w:rPr>
          <w:rFonts w:eastAsia="Times New Roman" w:cstheme="minorHAnsi"/>
          <w:color w:val="333333"/>
        </w:rPr>
        <w:t>, and outcome</w:t>
      </w:r>
      <w:r w:rsidRPr="002D275C" w:rsidR="00852243">
        <w:rPr>
          <w:rFonts w:eastAsia="Times New Roman" w:cstheme="minorHAnsi"/>
          <w:color w:val="333333"/>
        </w:rPr>
        <w:t>s (if relevant)</w:t>
      </w:r>
      <w:r w:rsidRPr="002D275C">
        <w:rPr>
          <w:rFonts w:eastAsia="Times New Roman" w:cstheme="minorHAnsi"/>
          <w:color w:val="333333"/>
        </w:rPr>
        <w:t xml:space="preserve">. </w:t>
      </w:r>
      <w:r w:rsidRPr="002D275C">
        <w:rPr>
          <w:rFonts w:cstheme="minorHAnsi"/>
        </w:rPr>
        <w:t>EPA uses work plans for various purposes: (a) confirm that recipients have a feasible and appropriate plan for spending the funds; (b) identify and address potential risks for projects; (c) establish a baseline against which to track progress; and (d) other management purposes. </w:t>
      </w:r>
    </w:p>
    <w:p w:rsidR="004C68FC" w:rsidRPr="002D275C" w:rsidP="00E13E69" w14:paraId="7E50D608" w14:textId="77777777">
      <w:pPr>
        <w:spacing w:after="0"/>
        <w:rPr>
          <w:rFonts w:cstheme="minorHAnsi"/>
        </w:rPr>
      </w:pPr>
    </w:p>
    <w:p w:rsidR="00A17BD5" w:rsidRPr="002D275C" w:rsidP="00E13E69" w14:paraId="1CA4A8D3" w14:textId="62EBE632">
      <w:pPr>
        <w:spacing w:after="0"/>
        <w:rPr>
          <w:rFonts w:cstheme="minorHAnsi"/>
        </w:rPr>
      </w:pPr>
      <w:r w:rsidRPr="002D275C">
        <w:rPr>
          <w:rFonts w:cstheme="minorHAnsi"/>
        </w:rPr>
        <w:t xml:space="preserve">This ICR requests authorization for a </w:t>
      </w:r>
      <w:r w:rsidRPr="002D275C">
        <w:rPr>
          <w:rFonts w:cstheme="minorHAnsi"/>
          <w:i/>
          <w:iCs/>
        </w:rPr>
        <w:t xml:space="preserve">general </w:t>
      </w:r>
      <w:r w:rsidRPr="002D275C" w:rsidR="00AD75F4">
        <w:rPr>
          <w:rFonts w:cstheme="minorHAnsi"/>
          <w:i/>
          <w:iCs/>
        </w:rPr>
        <w:t xml:space="preserve">performance </w:t>
      </w:r>
      <w:r w:rsidRPr="002D275C">
        <w:rPr>
          <w:rFonts w:cstheme="minorHAnsi"/>
          <w:i/>
          <w:iCs/>
        </w:rPr>
        <w:t>work plan form</w:t>
      </w:r>
      <w:r w:rsidRPr="002D275C">
        <w:rPr>
          <w:rFonts w:cstheme="minorHAnsi"/>
        </w:rPr>
        <w:t xml:space="preserve"> that may be used by assistance programs across the agency. </w:t>
      </w:r>
      <w:r w:rsidRPr="002D275C" w:rsidR="001E35CD">
        <w:rPr>
          <w:rFonts w:cstheme="minorHAnsi"/>
        </w:rPr>
        <w:t xml:space="preserve">The questions and standard instructions in this form will focus on broad categories of information (e.g., </w:t>
      </w:r>
      <w:r w:rsidRPr="002D275C" w:rsidR="00EF52FA">
        <w:rPr>
          <w:rFonts w:cstheme="minorHAnsi"/>
        </w:rPr>
        <w:t>expected risks, planned activities, expected outputs</w:t>
      </w:r>
      <w:r w:rsidRPr="002D275C" w:rsidR="001E35CD">
        <w:rPr>
          <w:rFonts w:cstheme="minorHAnsi"/>
        </w:rPr>
        <w:t xml:space="preserve">), and thus will be kept the same </w:t>
      </w:r>
      <w:r w:rsidRPr="002D275C" w:rsidR="00A10AA6">
        <w:rPr>
          <w:rFonts w:cstheme="minorHAnsi"/>
        </w:rPr>
        <w:t>across the agency</w:t>
      </w:r>
      <w:r w:rsidRPr="002D275C" w:rsidR="00431170">
        <w:rPr>
          <w:rFonts w:cstheme="minorHAnsi"/>
        </w:rPr>
        <w:t>.</w:t>
      </w:r>
      <w:r w:rsidRPr="002D275C" w:rsidR="001E35CD">
        <w:rPr>
          <w:rFonts w:cstheme="minorHAnsi"/>
        </w:rPr>
        <w:t xml:space="preserve"> </w:t>
      </w:r>
      <w:r w:rsidRPr="002D275C">
        <w:rPr>
          <w:rFonts w:cstheme="minorHAnsi"/>
        </w:rPr>
        <w:t xml:space="preserve">To clarify reporting expectations and reduce burden for grantees, programs </w:t>
      </w:r>
      <w:r w:rsidRPr="002D275C" w:rsidR="00273A71">
        <w:rPr>
          <w:rFonts w:cstheme="minorHAnsi"/>
        </w:rPr>
        <w:t xml:space="preserve">that use this general form </w:t>
      </w:r>
      <w:r w:rsidRPr="002D275C">
        <w:rPr>
          <w:rFonts w:cstheme="minorHAnsi"/>
        </w:rPr>
        <w:t>will be allowed to make the following non-substantive modifications</w:t>
      </w:r>
      <w:r w:rsidRPr="002D275C" w:rsidR="00866F8F">
        <w:rPr>
          <w:rFonts w:cstheme="minorHAnsi"/>
        </w:rPr>
        <w:t xml:space="preserve">: </w:t>
      </w:r>
    </w:p>
    <w:p w:rsidR="00792B0D" w:rsidRPr="002D275C" w:rsidP="00052726" w14:paraId="6AEAAB3C" w14:textId="0770C6E9">
      <w:pPr>
        <w:pStyle w:val="ListParagraph"/>
        <w:numPr>
          <w:ilvl w:val="0"/>
          <w:numId w:val="16"/>
        </w:numPr>
        <w:spacing w:after="0"/>
        <w:rPr>
          <w:rFonts w:cstheme="minorHAnsi"/>
        </w:rPr>
      </w:pPr>
      <w:r w:rsidRPr="002D275C">
        <w:rPr>
          <w:rFonts w:cstheme="minorHAnsi"/>
        </w:rPr>
        <w:t xml:space="preserve">Include a set of example answers </w:t>
      </w:r>
      <w:r w:rsidRPr="002D275C" w:rsidR="005C39FF">
        <w:rPr>
          <w:rFonts w:cstheme="minorHAnsi"/>
        </w:rPr>
        <w:t>that are relevant to the type of projects funded by the program.</w:t>
      </w:r>
    </w:p>
    <w:p w:rsidR="00A17BD5" w:rsidRPr="002D275C" w:rsidP="00052726" w14:paraId="78E8CEC3" w14:textId="74B4F772">
      <w:pPr>
        <w:pStyle w:val="ListParagraph"/>
        <w:numPr>
          <w:ilvl w:val="0"/>
          <w:numId w:val="16"/>
        </w:numPr>
        <w:spacing w:after="0"/>
        <w:rPr>
          <w:rFonts w:cstheme="minorHAnsi"/>
        </w:rPr>
      </w:pPr>
      <w:r w:rsidRPr="002D275C">
        <w:rPr>
          <w:rFonts w:cstheme="minorHAnsi"/>
        </w:rPr>
        <w:t xml:space="preserve">Include supplemental guidance regarding what information to report and in how much detail. For instance, this might include listing a set of outputs that grantees are expected to </w:t>
      </w:r>
      <w:r w:rsidRPr="002D275C" w:rsidR="006F4E18">
        <w:rPr>
          <w:rFonts w:cstheme="minorHAnsi"/>
        </w:rPr>
        <w:t xml:space="preserve">measure and </w:t>
      </w:r>
      <w:r w:rsidRPr="002D275C">
        <w:rPr>
          <w:rFonts w:cstheme="minorHAnsi"/>
        </w:rPr>
        <w:t>report, in line with program goals and objectives.</w:t>
      </w:r>
    </w:p>
    <w:p w:rsidR="001E35CD" w:rsidRPr="002D275C" w:rsidP="00052726" w14:paraId="448EF63C" w14:textId="411059D4">
      <w:pPr>
        <w:pStyle w:val="ListParagraph"/>
        <w:numPr>
          <w:ilvl w:val="0"/>
          <w:numId w:val="16"/>
        </w:numPr>
        <w:spacing w:after="0"/>
        <w:rPr>
          <w:rFonts w:cstheme="minorHAnsi"/>
        </w:rPr>
      </w:pPr>
      <w:r w:rsidRPr="002D275C">
        <w:rPr>
          <w:rFonts w:cstheme="minorHAnsi"/>
        </w:rPr>
        <w:t xml:space="preserve">Amend the drop-down menu options for some questions, </w:t>
      </w:r>
      <w:r w:rsidRPr="002D275C">
        <w:rPr>
          <w:rFonts w:cstheme="minorHAnsi"/>
        </w:rPr>
        <w:t>in order to</w:t>
      </w:r>
      <w:r w:rsidRPr="002D275C">
        <w:rPr>
          <w:rFonts w:cstheme="minorHAnsi"/>
        </w:rPr>
        <w:t xml:space="preserve"> only retain the options that are relevant and </w:t>
      </w:r>
      <w:r w:rsidRPr="002D275C" w:rsidR="00C367EC">
        <w:rPr>
          <w:rFonts w:cstheme="minorHAnsi"/>
        </w:rPr>
        <w:t>appropriate</w:t>
      </w:r>
      <w:r w:rsidRPr="002D275C">
        <w:rPr>
          <w:rFonts w:cstheme="minorHAnsi"/>
        </w:rPr>
        <w:t xml:space="preserve"> for the program. </w:t>
      </w:r>
      <w:r w:rsidRPr="002D275C" w:rsidR="00C367EC">
        <w:rPr>
          <w:rFonts w:cstheme="minorHAnsi"/>
        </w:rPr>
        <w:t>Examples include</w:t>
      </w:r>
      <w:r w:rsidRPr="002D275C" w:rsidR="00677BCC">
        <w:rPr>
          <w:rFonts w:cstheme="minorHAnsi"/>
        </w:rPr>
        <w:t xml:space="preserve"> only retaining location data types that are appropriate for the </w:t>
      </w:r>
      <w:r w:rsidRPr="002D275C" w:rsidR="0060263E">
        <w:rPr>
          <w:rFonts w:cstheme="minorHAnsi"/>
        </w:rPr>
        <w:t>projects funded by the program.</w:t>
      </w:r>
    </w:p>
    <w:p w:rsidR="00C367EC" w:rsidRPr="002D275C" w:rsidP="00052726" w14:paraId="383C250D" w14:textId="747A4A77">
      <w:pPr>
        <w:pStyle w:val="ListParagraph"/>
        <w:numPr>
          <w:ilvl w:val="0"/>
          <w:numId w:val="16"/>
        </w:numPr>
        <w:spacing w:after="0"/>
        <w:rPr>
          <w:rFonts w:cstheme="minorHAnsi"/>
        </w:rPr>
      </w:pPr>
      <w:r w:rsidRPr="002D275C">
        <w:rPr>
          <w:rFonts w:cstheme="minorHAnsi"/>
        </w:rPr>
        <w:t xml:space="preserve">Designate some sections of the form as </w:t>
      </w:r>
      <w:r w:rsidRPr="002D275C" w:rsidR="00362423">
        <w:rPr>
          <w:rFonts w:cstheme="minorHAnsi"/>
        </w:rPr>
        <w:t>optional if</w:t>
      </w:r>
      <w:r w:rsidRPr="002D275C">
        <w:rPr>
          <w:rFonts w:cstheme="minorHAnsi"/>
        </w:rPr>
        <w:t xml:space="preserve"> they </w:t>
      </w:r>
      <w:r w:rsidRPr="002D275C" w:rsidR="00456C31">
        <w:rPr>
          <w:rFonts w:cstheme="minorHAnsi"/>
        </w:rPr>
        <w:t xml:space="preserve">are not relevant or appropriate to the types of projects funded by the program. </w:t>
      </w:r>
      <w:r w:rsidRPr="002D275C" w:rsidR="00431170">
        <w:rPr>
          <w:rFonts w:cstheme="minorHAnsi"/>
        </w:rPr>
        <w:t>An e</w:t>
      </w:r>
      <w:r w:rsidRPr="002D275C" w:rsidR="00456C31">
        <w:rPr>
          <w:rFonts w:cstheme="minorHAnsi"/>
        </w:rPr>
        <w:t>xample include</w:t>
      </w:r>
      <w:r w:rsidRPr="002D275C" w:rsidR="00431170">
        <w:rPr>
          <w:rFonts w:cstheme="minorHAnsi"/>
        </w:rPr>
        <w:t>s</w:t>
      </w:r>
      <w:r w:rsidRPr="002D275C" w:rsidR="00456C31">
        <w:rPr>
          <w:rFonts w:cstheme="minorHAnsi"/>
        </w:rPr>
        <w:t xml:space="preserve"> </w:t>
      </w:r>
      <w:r w:rsidRPr="002D275C" w:rsidR="00584AC5">
        <w:rPr>
          <w:rFonts w:cstheme="minorHAnsi"/>
        </w:rPr>
        <w:t>partners for project acti</w:t>
      </w:r>
      <w:r w:rsidRPr="002D275C" w:rsidR="003B4AB6">
        <w:rPr>
          <w:rFonts w:cstheme="minorHAnsi"/>
        </w:rPr>
        <w:t>vi</w:t>
      </w:r>
      <w:r w:rsidRPr="002D275C" w:rsidR="00677BCC">
        <w:rPr>
          <w:rFonts w:cstheme="minorHAnsi"/>
        </w:rPr>
        <w:t>ti</w:t>
      </w:r>
      <w:r w:rsidRPr="002D275C" w:rsidR="003B4AB6">
        <w:rPr>
          <w:rFonts w:cstheme="minorHAnsi"/>
        </w:rPr>
        <w:t>es.</w:t>
      </w:r>
    </w:p>
    <w:p w:rsidR="006F4E18" w:rsidRPr="002D275C" w:rsidP="00052726" w14:paraId="67A9639C" w14:textId="38F3364F">
      <w:pPr>
        <w:pStyle w:val="ListParagraph"/>
        <w:numPr>
          <w:ilvl w:val="0"/>
          <w:numId w:val="16"/>
        </w:numPr>
        <w:spacing w:after="0"/>
        <w:rPr>
          <w:rFonts w:cstheme="minorHAnsi"/>
        </w:rPr>
      </w:pPr>
      <w:r w:rsidRPr="002D275C">
        <w:rPr>
          <w:rFonts w:cstheme="minorHAnsi"/>
        </w:rPr>
        <w:t>If needed, revise the heading and instructions for the section asking for “additional information,” so that grantees clearly understand what they need to report.</w:t>
      </w:r>
    </w:p>
    <w:p w:rsidR="001E35CD" w:rsidRPr="002D275C" w:rsidP="00E13E69" w14:paraId="18183432" w14:textId="44A80AA3">
      <w:pPr>
        <w:spacing w:after="0"/>
        <w:rPr>
          <w:rFonts w:cstheme="minorHAnsi"/>
        </w:rPr>
      </w:pPr>
      <w:r w:rsidRPr="002D275C">
        <w:rPr>
          <w:rFonts w:cstheme="minorHAnsi"/>
        </w:rPr>
        <w:t xml:space="preserve">For more information, please </w:t>
      </w:r>
      <w:r w:rsidRPr="002D275C" w:rsidR="0061197F">
        <w:rPr>
          <w:rFonts w:cstheme="minorHAnsi"/>
        </w:rPr>
        <w:t>refer to</w:t>
      </w:r>
      <w:r w:rsidRPr="002D275C">
        <w:rPr>
          <w:rFonts w:cstheme="minorHAnsi"/>
        </w:rPr>
        <w:t xml:space="preserve"> the Instructions document for the Work Plan Form.</w:t>
      </w:r>
    </w:p>
    <w:p w:rsidR="00897649" w:rsidRPr="002D275C" w:rsidP="00E13E69" w14:paraId="28259869" w14:textId="77777777">
      <w:pPr>
        <w:spacing w:after="0"/>
        <w:rPr>
          <w:rFonts w:cstheme="minorHAnsi"/>
        </w:rPr>
      </w:pPr>
    </w:p>
    <w:p w:rsidR="00037AF5" w:rsidRPr="002D275C" w:rsidP="00E13E69" w14:paraId="104F7AD0" w14:textId="4D758159">
      <w:pPr>
        <w:spacing w:after="0"/>
        <w:rPr>
          <w:rFonts w:cstheme="minorHAnsi"/>
        </w:rPr>
      </w:pPr>
      <w:r w:rsidRPr="002D275C">
        <w:rPr>
          <w:rFonts w:cstheme="minorHAnsi"/>
        </w:rPr>
        <w:t xml:space="preserve">Furthermore, this ICR will include </w:t>
      </w:r>
      <w:r w:rsidRPr="002D275C" w:rsidR="009E5889">
        <w:rPr>
          <w:rFonts w:cstheme="minorHAnsi"/>
          <w:i/>
          <w:iCs/>
        </w:rPr>
        <w:t>eight</w:t>
      </w:r>
      <w:r w:rsidRPr="002D275C">
        <w:rPr>
          <w:rFonts w:cstheme="minorHAnsi"/>
          <w:i/>
          <w:iCs/>
        </w:rPr>
        <w:t xml:space="preserve"> program-specific </w:t>
      </w:r>
      <w:r w:rsidRPr="002D275C" w:rsidR="002B3B42">
        <w:rPr>
          <w:rFonts w:cstheme="minorHAnsi"/>
          <w:i/>
          <w:iCs/>
        </w:rPr>
        <w:t xml:space="preserve">performance </w:t>
      </w:r>
      <w:r w:rsidRPr="002D275C">
        <w:rPr>
          <w:rFonts w:cstheme="minorHAnsi"/>
          <w:i/>
          <w:iCs/>
        </w:rPr>
        <w:t>work plan forms</w:t>
      </w:r>
      <w:r w:rsidRPr="002D275C">
        <w:rPr>
          <w:rFonts w:cstheme="minorHAnsi"/>
        </w:rPr>
        <w:t xml:space="preserve"> that have been developed to obtain reports of </w:t>
      </w:r>
      <w:r w:rsidRPr="002D275C" w:rsidR="00B558C8">
        <w:rPr>
          <w:rFonts w:cstheme="minorHAnsi"/>
        </w:rPr>
        <w:t>a particular set of relevant</w:t>
      </w:r>
      <w:r w:rsidRPr="002D275C">
        <w:rPr>
          <w:rFonts w:cstheme="minorHAnsi"/>
        </w:rPr>
        <w:t xml:space="preserve"> metrics and indicators. The questions in the program-specific forms conform to the broad categories of information authorized by this ICR</w:t>
      </w:r>
      <w:r w:rsidRPr="002D275C">
        <w:rPr>
          <w:rFonts w:cstheme="minorHAnsi"/>
          <w:color w:val="000000" w:themeColor="text1"/>
        </w:rPr>
        <w:t xml:space="preserve">, as noted </w:t>
      </w:r>
      <w:r w:rsidRPr="002D275C" w:rsidR="00B558C8">
        <w:rPr>
          <w:rFonts w:cstheme="minorHAnsi"/>
          <w:color w:val="000000" w:themeColor="text1"/>
        </w:rPr>
        <w:t>above</w:t>
      </w:r>
      <w:r w:rsidRPr="002D275C">
        <w:rPr>
          <w:rFonts w:eastAsia="Times New Roman" w:cstheme="minorHAnsi"/>
          <w:color w:val="000000" w:themeColor="text1"/>
        </w:rPr>
        <w:t xml:space="preserve">. </w:t>
      </w:r>
    </w:p>
    <w:p w:rsidR="003E3E5C" w:rsidRPr="002D275C" w:rsidP="00E13E69" w14:paraId="041E458C" w14:textId="77777777">
      <w:pPr>
        <w:spacing w:after="0"/>
        <w:contextualSpacing/>
        <w:rPr>
          <w:rFonts w:cstheme="minorHAnsi"/>
        </w:rPr>
      </w:pPr>
    </w:p>
    <w:p w:rsidR="00037AF5" w:rsidRPr="002D275C" w:rsidP="00E13E69" w14:paraId="72903846" w14:textId="36993417">
      <w:pPr>
        <w:spacing w:after="0"/>
        <w:contextualSpacing/>
        <w:rPr>
          <w:rFonts w:cstheme="minorHAnsi"/>
          <w:i/>
          <w:iCs/>
        </w:rPr>
      </w:pPr>
      <w:r w:rsidRPr="002D275C">
        <w:rPr>
          <w:rFonts w:cstheme="minorHAnsi"/>
          <w:i/>
          <w:iCs/>
        </w:rPr>
        <w:t xml:space="preserve">Interim </w:t>
      </w:r>
      <w:r w:rsidRPr="002D275C" w:rsidR="00B1785A">
        <w:rPr>
          <w:rFonts w:cstheme="minorHAnsi"/>
          <w:i/>
          <w:iCs/>
        </w:rPr>
        <w:t xml:space="preserve">Performance </w:t>
      </w:r>
      <w:r w:rsidRPr="002D275C">
        <w:rPr>
          <w:rFonts w:cstheme="minorHAnsi"/>
          <w:i/>
          <w:iCs/>
        </w:rPr>
        <w:t>Report</w:t>
      </w:r>
      <w:r w:rsidRPr="002D275C" w:rsidR="00CD63B7">
        <w:rPr>
          <w:rFonts w:cstheme="minorHAnsi"/>
          <w:i/>
          <w:iCs/>
        </w:rPr>
        <w:t xml:space="preserve"> Forms</w:t>
      </w:r>
      <w:r w:rsidRPr="002D275C">
        <w:rPr>
          <w:rFonts w:cstheme="minorHAnsi"/>
          <w:i/>
          <w:iCs/>
          <w:highlight w:val="yellow"/>
        </w:rPr>
        <w:br/>
      </w:r>
    </w:p>
    <w:p w:rsidR="00037AF5" w:rsidRPr="002D275C" w:rsidP="00E13E69" w14:paraId="20B61D4B" w14:textId="47AF1298">
      <w:pPr>
        <w:spacing w:after="0"/>
        <w:rPr>
          <w:rFonts w:cstheme="minorHAnsi"/>
        </w:rPr>
      </w:pPr>
      <w:r w:rsidRPr="002D275C">
        <w:rPr>
          <w:rFonts w:eastAsia="Times New Roman" w:cstheme="minorHAnsi"/>
          <w:color w:val="333333"/>
        </w:rPr>
        <w:t xml:space="preserve">2 CFR Sections 200.301, 200.302, 200.328, and 200.329 require recipients to submit interim </w:t>
      </w:r>
      <w:r w:rsidRPr="002D275C" w:rsidR="0061197E">
        <w:rPr>
          <w:rFonts w:eastAsia="Times New Roman" w:cstheme="minorHAnsi"/>
          <w:color w:val="333333"/>
        </w:rPr>
        <w:t xml:space="preserve">performance </w:t>
      </w:r>
      <w:r w:rsidRPr="002D275C">
        <w:rPr>
          <w:rFonts w:eastAsia="Times New Roman" w:cstheme="minorHAnsi"/>
          <w:color w:val="333333"/>
        </w:rPr>
        <w:t xml:space="preserve">reports. </w:t>
      </w:r>
      <w:r w:rsidRPr="002D275C">
        <w:rPr>
          <w:rFonts w:cstheme="minorHAnsi"/>
        </w:rPr>
        <w:t xml:space="preserve">Interim reports are collected quarterly, semi-annually, or annually, based on the </w:t>
      </w:r>
      <w:r w:rsidRPr="002D275C">
        <w:rPr>
          <w:rFonts w:cstheme="minorHAnsi"/>
        </w:rPr>
        <w:t>schedule along which progress on project activities can be documented and reported; th</w:t>
      </w:r>
      <w:r w:rsidRPr="002D275C" w:rsidR="0079442E">
        <w:rPr>
          <w:rFonts w:cstheme="minorHAnsi"/>
        </w:rPr>
        <w:t xml:space="preserve">is </w:t>
      </w:r>
      <w:r w:rsidRPr="002D275C">
        <w:rPr>
          <w:rFonts w:cstheme="minorHAnsi"/>
        </w:rPr>
        <w:t>varies based on program objectives and goals.</w:t>
      </w:r>
    </w:p>
    <w:p w:rsidR="007F32ED" w:rsidRPr="002D275C" w:rsidP="00E13E69" w14:paraId="115C65CF" w14:textId="77777777">
      <w:pPr>
        <w:spacing w:after="0"/>
        <w:rPr>
          <w:rFonts w:cstheme="minorHAnsi"/>
        </w:rPr>
      </w:pPr>
    </w:p>
    <w:p w:rsidR="007F32ED" w:rsidRPr="002D275C" w:rsidP="007F32ED" w14:paraId="3FFB30C4" w14:textId="3985BA86">
      <w:pPr>
        <w:spacing w:after="0"/>
        <w:rPr>
          <w:rFonts w:cstheme="minorHAnsi"/>
        </w:rPr>
      </w:pPr>
      <w:r w:rsidRPr="002D275C">
        <w:rPr>
          <w:rFonts w:cstheme="minorHAnsi"/>
        </w:rPr>
        <w:t xml:space="preserve">Respondents will report information in line with program objectives, Agency strategic goals, and their work plans. Categories of information that may be collected (as relevant and feasible) </w:t>
      </w:r>
      <w:r w:rsidRPr="002D275C">
        <w:rPr>
          <w:rFonts w:cstheme="minorHAnsi"/>
        </w:rPr>
        <w:t>include:</w:t>
      </w:r>
      <w:r w:rsidRPr="002D275C">
        <w:rPr>
          <w:rFonts w:cstheme="minorHAnsi"/>
        </w:rPr>
        <w:t xml:space="preserve"> </w:t>
      </w:r>
      <w:r w:rsidRPr="002D275C">
        <w:rPr>
          <w:rFonts w:eastAsia="Times New Roman" w:cstheme="minorHAnsi"/>
          <w:color w:val="000000" w:themeColor="text1"/>
        </w:rPr>
        <w:t xml:space="preserve">activities, timelines/dates, </w:t>
      </w:r>
      <w:r w:rsidRPr="002D275C" w:rsidR="007A7709">
        <w:rPr>
          <w:rFonts w:eastAsia="Times New Roman" w:cstheme="minorHAnsi"/>
          <w:color w:val="000000" w:themeColor="text1"/>
        </w:rPr>
        <w:t xml:space="preserve">locations, </w:t>
      </w:r>
      <w:r w:rsidRPr="002D275C">
        <w:rPr>
          <w:rFonts w:eastAsia="Times New Roman" w:cstheme="minorHAnsi"/>
          <w:color w:val="000000" w:themeColor="text1"/>
        </w:rPr>
        <w:t>partners, output</w:t>
      </w:r>
      <w:r w:rsidRPr="002D275C" w:rsidR="007A7709">
        <w:rPr>
          <w:rFonts w:eastAsia="Times New Roman" w:cstheme="minorHAnsi"/>
          <w:color w:val="000000" w:themeColor="text1"/>
        </w:rPr>
        <w:t>s</w:t>
      </w:r>
      <w:r w:rsidRPr="002D275C">
        <w:rPr>
          <w:rFonts w:eastAsia="Times New Roman" w:cstheme="minorHAnsi"/>
          <w:color w:val="000000" w:themeColor="text1"/>
        </w:rPr>
        <w:t>, audiences, outcome</w:t>
      </w:r>
      <w:r w:rsidRPr="002D275C" w:rsidR="007A7709">
        <w:rPr>
          <w:rFonts w:eastAsia="Times New Roman" w:cstheme="minorHAnsi"/>
          <w:color w:val="000000" w:themeColor="text1"/>
        </w:rPr>
        <w:t>s, and resources</w:t>
      </w:r>
      <w:r w:rsidRPr="002D275C">
        <w:rPr>
          <w:rFonts w:cstheme="minorHAnsi"/>
          <w:color w:val="000000" w:themeColor="text1"/>
        </w:rPr>
        <w:t>.</w:t>
      </w:r>
      <w:r w:rsidRPr="002D275C" w:rsidR="007A7709">
        <w:rPr>
          <w:rFonts w:cstheme="minorHAnsi"/>
          <w:color w:val="000000" w:themeColor="text1"/>
        </w:rPr>
        <w:t xml:space="preserve"> </w:t>
      </w:r>
      <w:r w:rsidRPr="002D275C" w:rsidR="007A7709">
        <w:rPr>
          <w:rFonts w:eastAsia="Times New Roman" w:cstheme="minorHAnsi"/>
          <w:color w:val="333333"/>
        </w:rPr>
        <w:t xml:space="preserve">EPA uses interim </w:t>
      </w:r>
      <w:r w:rsidRPr="002D275C" w:rsidR="0078039D">
        <w:rPr>
          <w:rFonts w:eastAsia="Times New Roman" w:cstheme="minorHAnsi"/>
          <w:color w:val="333333"/>
        </w:rPr>
        <w:t xml:space="preserve">performance </w:t>
      </w:r>
      <w:r w:rsidRPr="002D275C" w:rsidR="007A7709">
        <w:rPr>
          <w:rFonts w:eastAsia="Times New Roman" w:cstheme="minorHAnsi"/>
          <w:color w:val="333333"/>
        </w:rPr>
        <w:t xml:space="preserve">reports to determine progress in relation to the approved schedule and milestones during the project and for other management purposes. </w:t>
      </w:r>
      <w:r w:rsidRPr="002D275C" w:rsidR="007A7709">
        <w:rPr>
          <w:rFonts w:cstheme="minorHAnsi"/>
        </w:rPr>
        <w:t>Tracking progress at regular intervals during a project enables EPA to identify and address issues in a timely manner, thus ensuring responsible stewardship of public funds and transparent accountability to the American public. Collection of this information also facilitates the review and dissemination of success stories, lessons learned, and best practices in real time, thus contributing to learning and improvement across projects within an assistance program. </w:t>
      </w:r>
      <w:r w:rsidRPr="002D275C">
        <w:rPr>
          <w:rFonts w:cstheme="minorHAnsi"/>
          <w:color w:val="000000" w:themeColor="text1"/>
        </w:rPr>
        <w:br/>
      </w:r>
      <w:r w:rsidRPr="002D275C">
        <w:rPr>
          <w:rFonts w:cstheme="minorHAnsi"/>
        </w:rPr>
        <w:br/>
        <w:t xml:space="preserve">This ICR requests authorization for a </w:t>
      </w:r>
      <w:r w:rsidRPr="002D275C">
        <w:rPr>
          <w:rFonts w:cstheme="minorHAnsi"/>
          <w:i/>
          <w:iCs/>
        </w:rPr>
        <w:t xml:space="preserve">general interim </w:t>
      </w:r>
      <w:r w:rsidRPr="002D275C" w:rsidR="0078039D">
        <w:rPr>
          <w:rFonts w:cstheme="minorHAnsi"/>
          <w:i/>
          <w:iCs/>
        </w:rPr>
        <w:t xml:space="preserve">performance </w:t>
      </w:r>
      <w:r w:rsidRPr="002D275C">
        <w:rPr>
          <w:rFonts w:cstheme="minorHAnsi"/>
          <w:i/>
          <w:iCs/>
        </w:rPr>
        <w:t>report form</w:t>
      </w:r>
      <w:r w:rsidRPr="002D275C">
        <w:rPr>
          <w:rFonts w:cstheme="minorHAnsi"/>
        </w:rPr>
        <w:t xml:space="preserve"> that may be used by assistance programs across the </w:t>
      </w:r>
      <w:r w:rsidRPr="002D275C" w:rsidR="00511275">
        <w:rPr>
          <w:rFonts w:cstheme="minorHAnsi"/>
        </w:rPr>
        <w:t>Ag</w:t>
      </w:r>
      <w:r w:rsidRPr="002D275C">
        <w:rPr>
          <w:rFonts w:cstheme="minorHAnsi"/>
        </w:rPr>
        <w:t xml:space="preserve">ency. </w:t>
      </w:r>
      <w:r w:rsidRPr="002D275C">
        <w:rPr>
          <w:rFonts w:cstheme="minorHAnsi"/>
        </w:rPr>
        <w:t>The questions and standard instructions in this form will focus on broad categories of information (e.g., outputs and outcomes), and thus will be kept consistent across all uses. To clarify reporting expectations and reduce burden for grantees, programs</w:t>
      </w:r>
      <w:r w:rsidRPr="002D275C" w:rsidR="00DC210D">
        <w:rPr>
          <w:rFonts w:cstheme="minorHAnsi"/>
        </w:rPr>
        <w:t xml:space="preserve"> that use the general form</w:t>
      </w:r>
      <w:r w:rsidRPr="002D275C">
        <w:rPr>
          <w:rFonts w:cstheme="minorHAnsi"/>
        </w:rPr>
        <w:t xml:space="preserve"> will be allowed to make the following non-substantive modifications: </w:t>
      </w:r>
    </w:p>
    <w:p w:rsidR="007F32ED" w:rsidRPr="002D275C" w:rsidP="00052726" w14:paraId="228AA154" w14:textId="77777777">
      <w:pPr>
        <w:pStyle w:val="ListParagraph"/>
        <w:numPr>
          <w:ilvl w:val="0"/>
          <w:numId w:val="16"/>
        </w:numPr>
        <w:spacing w:after="0"/>
        <w:rPr>
          <w:rFonts w:cstheme="minorHAnsi"/>
        </w:rPr>
      </w:pPr>
      <w:r w:rsidRPr="002D275C">
        <w:rPr>
          <w:rFonts w:cstheme="minorHAnsi"/>
        </w:rPr>
        <w:t>Include a set of example answers that are relevant to the type of projects funded by the program.</w:t>
      </w:r>
    </w:p>
    <w:p w:rsidR="007F32ED" w:rsidRPr="002D275C" w:rsidP="00052726" w14:paraId="3B5BC9FD" w14:textId="77777777">
      <w:pPr>
        <w:pStyle w:val="ListParagraph"/>
        <w:numPr>
          <w:ilvl w:val="0"/>
          <w:numId w:val="16"/>
        </w:numPr>
        <w:spacing w:after="0"/>
        <w:rPr>
          <w:rFonts w:cstheme="minorHAnsi"/>
        </w:rPr>
      </w:pPr>
      <w:r w:rsidRPr="002D275C">
        <w:rPr>
          <w:rFonts w:cstheme="minorHAnsi"/>
        </w:rPr>
        <w:t>Include supplemental guidance regarding what information to report and in how much detail. For instance, this might include listing a set of outputs that grantees are expected to report, in line with program goals and objectives.</w:t>
      </w:r>
    </w:p>
    <w:p w:rsidR="007F32ED" w:rsidRPr="002D275C" w:rsidP="00052726" w14:paraId="4B60CAC6" w14:textId="77777777">
      <w:pPr>
        <w:pStyle w:val="ListParagraph"/>
        <w:numPr>
          <w:ilvl w:val="0"/>
          <w:numId w:val="16"/>
        </w:numPr>
        <w:spacing w:after="0"/>
        <w:rPr>
          <w:rFonts w:cstheme="minorHAnsi"/>
        </w:rPr>
      </w:pPr>
      <w:r w:rsidRPr="002D275C">
        <w:rPr>
          <w:rFonts w:cstheme="minorHAnsi"/>
        </w:rPr>
        <w:t xml:space="preserve">Amend the drop-down menu options for some questions, </w:t>
      </w:r>
      <w:r w:rsidRPr="002D275C">
        <w:rPr>
          <w:rFonts w:cstheme="minorHAnsi"/>
        </w:rPr>
        <w:t>in order to</w:t>
      </w:r>
      <w:r w:rsidRPr="002D275C">
        <w:rPr>
          <w:rFonts w:cstheme="minorHAnsi"/>
        </w:rPr>
        <w:t xml:space="preserve"> only retain the options that are relevant and appropriate for the program. Examples include only showing the reporting periods that correspond to the program schedule (i.e., quarterly, semi-annually, annually), and only retaining location data types that are appropriate for the projects funded by the program.</w:t>
      </w:r>
    </w:p>
    <w:p w:rsidR="00B1785A" w:rsidRPr="002D275C" w:rsidP="00052726" w14:paraId="4FD76E01" w14:textId="16836E0F">
      <w:pPr>
        <w:pStyle w:val="ListParagraph"/>
        <w:numPr>
          <w:ilvl w:val="0"/>
          <w:numId w:val="16"/>
        </w:numPr>
        <w:spacing w:after="0"/>
        <w:rPr>
          <w:rFonts w:cstheme="minorHAnsi"/>
        </w:rPr>
      </w:pPr>
      <w:r w:rsidRPr="002D275C">
        <w:rPr>
          <w:rFonts w:cstheme="minorHAnsi"/>
        </w:rPr>
        <w:t xml:space="preserve">Designate some sections of the form as </w:t>
      </w:r>
      <w:r w:rsidRPr="002D275C" w:rsidR="00362423">
        <w:rPr>
          <w:rFonts w:cstheme="minorHAnsi"/>
        </w:rPr>
        <w:t>optional if</w:t>
      </w:r>
      <w:r w:rsidRPr="002D275C">
        <w:rPr>
          <w:rFonts w:cstheme="minorHAnsi"/>
        </w:rPr>
        <w:t xml:space="preserve"> they are not relevant or appropriate to the types of projects funded by the program. </w:t>
      </w:r>
      <w:r w:rsidRPr="002D275C">
        <w:rPr>
          <w:rFonts w:cstheme="minorHAnsi"/>
        </w:rPr>
        <w:t>An e</w:t>
      </w:r>
      <w:r w:rsidRPr="002D275C">
        <w:rPr>
          <w:rFonts w:cstheme="minorHAnsi"/>
        </w:rPr>
        <w:t xml:space="preserve">xample </w:t>
      </w:r>
      <w:r w:rsidRPr="002D275C">
        <w:rPr>
          <w:rFonts w:cstheme="minorHAnsi"/>
        </w:rPr>
        <w:t>include</w:t>
      </w:r>
      <w:r w:rsidRPr="002D275C">
        <w:rPr>
          <w:rFonts w:cstheme="minorHAnsi"/>
        </w:rPr>
        <w:t xml:space="preserve"> partners for project activities.</w:t>
      </w:r>
    </w:p>
    <w:p w:rsidR="00B1785A" w:rsidP="00052726" w14:paraId="4CC88E16" w14:textId="416105CA">
      <w:pPr>
        <w:pStyle w:val="ListParagraph"/>
        <w:numPr>
          <w:ilvl w:val="0"/>
          <w:numId w:val="16"/>
        </w:numPr>
        <w:spacing w:after="0"/>
        <w:rPr>
          <w:rFonts w:ascii="Calibri" w:hAnsi="Calibri" w:cs="Calibri"/>
          <w:sz w:val="24"/>
          <w:szCs w:val="24"/>
        </w:rPr>
      </w:pPr>
      <w:r w:rsidRPr="002D275C">
        <w:rPr>
          <w:rFonts w:cstheme="minorHAnsi"/>
        </w:rPr>
        <w:t>If needed, revise the heading and instructions for the section asking for “additional information,” so that grantees clearly understand what they need to report.</w:t>
      </w:r>
    </w:p>
    <w:p w:rsidR="009B7E8E" w:rsidRPr="002D275C" w:rsidP="002D275C" w14:paraId="1F225FA2" w14:textId="77777777">
      <w:pPr>
        <w:spacing w:after="0"/>
        <w:rPr>
          <w:rFonts w:cstheme="minorHAnsi"/>
        </w:rPr>
      </w:pPr>
    </w:p>
    <w:p w:rsidR="007F32ED" w:rsidRPr="002D275C" w:rsidP="007F32ED" w14:paraId="21B516AD" w14:textId="2CCFFD91">
      <w:pPr>
        <w:spacing w:after="0"/>
        <w:rPr>
          <w:rFonts w:cstheme="minorHAnsi"/>
        </w:rPr>
      </w:pPr>
      <w:r w:rsidRPr="002D275C">
        <w:rPr>
          <w:rFonts w:cstheme="minorHAnsi"/>
        </w:rPr>
        <w:t xml:space="preserve">For more information, please </w:t>
      </w:r>
      <w:r w:rsidRPr="002D275C" w:rsidR="009434D5">
        <w:rPr>
          <w:rFonts w:cstheme="minorHAnsi"/>
        </w:rPr>
        <w:t>refer to</w:t>
      </w:r>
      <w:r w:rsidRPr="002D275C">
        <w:rPr>
          <w:rFonts w:cstheme="minorHAnsi"/>
        </w:rPr>
        <w:t xml:space="preserve"> the Instructions document for the </w:t>
      </w:r>
      <w:r w:rsidRPr="002D275C" w:rsidR="006C1E4B">
        <w:rPr>
          <w:rFonts w:cstheme="minorHAnsi"/>
        </w:rPr>
        <w:t xml:space="preserve">Interim </w:t>
      </w:r>
      <w:r w:rsidRPr="002D275C" w:rsidR="00C17545">
        <w:rPr>
          <w:rFonts w:cstheme="minorHAnsi"/>
        </w:rPr>
        <w:t xml:space="preserve">Performance </w:t>
      </w:r>
      <w:r w:rsidRPr="002D275C" w:rsidR="006C1E4B">
        <w:rPr>
          <w:rFonts w:cstheme="minorHAnsi"/>
        </w:rPr>
        <w:t>Report</w:t>
      </w:r>
      <w:r w:rsidRPr="002D275C">
        <w:rPr>
          <w:rFonts w:cstheme="minorHAnsi"/>
        </w:rPr>
        <w:t xml:space="preserve"> Form.</w:t>
      </w:r>
    </w:p>
    <w:p w:rsidR="007F32ED" w:rsidRPr="002D275C" w:rsidP="00E13E69" w14:paraId="296C6F6B" w14:textId="77777777">
      <w:pPr>
        <w:spacing w:after="0"/>
        <w:rPr>
          <w:rFonts w:cstheme="minorHAnsi"/>
        </w:rPr>
      </w:pPr>
    </w:p>
    <w:p w:rsidR="00037AF5" w:rsidRPr="002D275C" w:rsidP="00E13E69" w14:paraId="417F9D58" w14:textId="45EA1BCC">
      <w:pPr>
        <w:spacing w:after="0"/>
        <w:rPr>
          <w:rFonts w:cstheme="minorHAnsi"/>
        </w:rPr>
      </w:pPr>
      <w:r w:rsidRPr="002D275C">
        <w:rPr>
          <w:rFonts w:cstheme="minorHAnsi"/>
        </w:rPr>
        <w:t xml:space="preserve">Furthermore, this ICR will include </w:t>
      </w:r>
      <w:r w:rsidRPr="002D275C" w:rsidR="00A44C65">
        <w:rPr>
          <w:rFonts w:cstheme="minorHAnsi"/>
          <w:i/>
          <w:iCs/>
        </w:rPr>
        <w:t>19</w:t>
      </w:r>
      <w:r w:rsidRPr="002D275C" w:rsidR="00C17545">
        <w:rPr>
          <w:rFonts w:cstheme="minorHAnsi"/>
          <w:i/>
          <w:iCs/>
        </w:rPr>
        <w:t xml:space="preserve"> </w:t>
      </w:r>
      <w:r w:rsidRPr="002D275C">
        <w:rPr>
          <w:rFonts w:cstheme="minorHAnsi"/>
          <w:i/>
          <w:iCs/>
        </w:rPr>
        <w:t xml:space="preserve">program-specific interim </w:t>
      </w:r>
      <w:r w:rsidRPr="002D275C" w:rsidR="00C17545">
        <w:rPr>
          <w:rFonts w:cstheme="minorHAnsi"/>
          <w:i/>
          <w:iCs/>
        </w:rPr>
        <w:t xml:space="preserve">performance </w:t>
      </w:r>
      <w:r w:rsidRPr="002D275C">
        <w:rPr>
          <w:rFonts w:cstheme="minorHAnsi"/>
          <w:i/>
          <w:iCs/>
        </w:rPr>
        <w:t>report forms</w:t>
      </w:r>
      <w:r w:rsidRPr="002D275C">
        <w:rPr>
          <w:rFonts w:cstheme="minorHAnsi"/>
        </w:rPr>
        <w:t xml:space="preserve"> that have been developed to obtain reports of specific metrics and indicators from recipients. The questions included in the program-specific forms will conform to the broad categories of information authorized by this ICR, as noted </w:t>
      </w:r>
      <w:r w:rsidRPr="002D275C" w:rsidR="003C5509">
        <w:rPr>
          <w:rFonts w:cstheme="minorHAnsi"/>
        </w:rPr>
        <w:t>above</w:t>
      </w:r>
      <w:r w:rsidRPr="002D275C">
        <w:rPr>
          <w:rFonts w:cstheme="minorHAnsi"/>
        </w:rPr>
        <w:t>.</w:t>
      </w:r>
    </w:p>
    <w:p w:rsidR="00037AF5" w:rsidRPr="002D275C" w:rsidP="00E13E69" w14:paraId="57C40312" w14:textId="77777777">
      <w:pPr>
        <w:spacing w:after="0"/>
        <w:contextualSpacing/>
        <w:rPr>
          <w:rFonts w:cstheme="minorHAnsi"/>
          <w:highlight w:val="yellow"/>
        </w:rPr>
      </w:pPr>
    </w:p>
    <w:p w:rsidR="00037AF5" w:rsidRPr="002D275C" w:rsidP="00E13E69" w14:paraId="15B6BC08" w14:textId="26B712FA">
      <w:pPr>
        <w:spacing w:after="0"/>
        <w:contextualSpacing/>
        <w:rPr>
          <w:rFonts w:cstheme="minorHAnsi"/>
          <w:i/>
          <w:iCs/>
        </w:rPr>
      </w:pPr>
      <w:r w:rsidRPr="002D275C">
        <w:rPr>
          <w:rFonts w:cstheme="minorHAnsi"/>
          <w:i/>
          <w:iCs/>
        </w:rPr>
        <w:t xml:space="preserve">Final </w:t>
      </w:r>
      <w:r w:rsidRPr="002D275C" w:rsidR="00C17545">
        <w:rPr>
          <w:rFonts w:cstheme="minorHAnsi"/>
          <w:i/>
          <w:iCs/>
        </w:rPr>
        <w:t xml:space="preserve">Performance </w:t>
      </w:r>
      <w:r w:rsidRPr="002D275C">
        <w:rPr>
          <w:rFonts w:cstheme="minorHAnsi"/>
          <w:i/>
          <w:iCs/>
        </w:rPr>
        <w:t>Report</w:t>
      </w:r>
      <w:r w:rsidRPr="002D275C" w:rsidR="00E064BF">
        <w:rPr>
          <w:rFonts w:cstheme="minorHAnsi"/>
          <w:i/>
          <w:iCs/>
        </w:rPr>
        <w:t xml:space="preserve"> Forms</w:t>
      </w:r>
    </w:p>
    <w:p w:rsidR="0079442E" w:rsidRPr="002D275C" w:rsidP="00E13E69" w14:paraId="13076868" w14:textId="69515B6E">
      <w:pPr>
        <w:spacing w:after="0"/>
        <w:rPr>
          <w:rFonts w:cstheme="minorHAnsi"/>
        </w:rPr>
      </w:pPr>
      <w:r w:rsidRPr="002D275C">
        <w:rPr>
          <w:rFonts w:cstheme="minorHAnsi"/>
          <w:highlight w:val="yellow"/>
        </w:rPr>
        <w:br/>
      </w:r>
      <w:r w:rsidRPr="002D275C">
        <w:rPr>
          <w:rFonts w:eastAsia="Times New Roman" w:cstheme="minorHAnsi"/>
          <w:color w:val="333333"/>
        </w:rPr>
        <w:t>2 CFR Sections 200.301, 200.302, 200.328</w:t>
      </w:r>
      <w:r w:rsidRPr="002D275C" w:rsidR="00460BF0">
        <w:rPr>
          <w:rFonts w:eastAsia="Times New Roman" w:cstheme="minorHAnsi"/>
          <w:color w:val="333333"/>
        </w:rPr>
        <w:t>, and 200.329</w:t>
      </w:r>
      <w:r w:rsidRPr="002D275C">
        <w:rPr>
          <w:rFonts w:eastAsia="Times New Roman" w:cstheme="minorHAnsi"/>
          <w:color w:val="333333"/>
        </w:rPr>
        <w:t xml:space="preserve"> require recipients to submit final </w:t>
      </w:r>
      <w:r w:rsidRPr="002D275C" w:rsidR="00423707">
        <w:rPr>
          <w:rFonts w:eastAsia="Times New Roman" w:cstheme="minorHAnsi"/>
          <w:color w:val="333333"/>
        </w:rPr>
        <w:t xml:space="preserve">performance </w:t>
      </w:r>
      <w:r w:rsidRPr="002D275C">
        <w:rPr>
          <w:rFonts w:eastAsia="Times New Roman" w:cstheme="minorHAnsi"/>
          <w:color w:val="333333"/>
        </w:rPr>
        <w:t>reports. Final reports will be collected at the conclusion of the project.</w:t>
      </w:r>
      <w:r w:rsidRPr="002D275C" w:rsidR="007154FD">
        <w:rPr>
          <w:rFonts w:eastAsia="Times New Roman" w:cstheme="minorHAnsi"/>
          <w:color w:val="333333"/>
        </w:rPr>
        <w:br/>
      </w:r>
      <w:r w:rsidRPr="002D275C" w:rsidR="007154FD">
        <w:rPr>
          <w:rFonts w:eastAsia="Times New Roman" w:cstheme="minorHAnsi"/>
          <w:color w:val="333333"/>
        </w:rPr>
        <w:br/>
      </w:r>
      <w:r w:rsidRPr="002D275C">
        <w:rPr>
          <w:rFonts w:eastAsia="Times New Roman" w:cstheme="minorHAnsi"/>
          <w:color w:val="333333"/>
        </w:rPr>
        <w:t xml:space="preserve">The final </w:t>
      </w:r>
      <w:r w:rsidRPr="002D275C" w:rsidR="00C17545">
        <w:rPr>
          <w:rFonts w:eastAsia="Times New Roman" w:cstheme="minorHAnsi"/>
          <w:color w:val="333333"/>
        </w:rPr>
        <w:t xml:space="preserve">performance </w:t>
      </w:r>
      <w:r w:rsidRPr="002D275C">
        <w:rPr>
          <w:rFonts w:eastAsia="Times New Roman" w:cstheme="minorHAnsi"/>
          <w:color w:val="333333"/>
        </w:rPr>
        <w:t xml:space="preserve">report summarizes the work on the project and the extent to which the recipient has met the project’s objectives. </w:t>
      </w:r>
      <w:r w:rsidRPr="002D275C">
        <w:rPr>
          <w:rFonts w:cstheme="minorHAnsi"/>
        </w:rPr>
        <w:t xml:space="preserve">Respondents may also be asked to report on any relevant intermediate and long-term outcomes </w:t>
      </w:r>
      <w:r w:rsidRPr="002D275C" w:rsidR="00E55210">
        <w:rPr>
          <w:rFonts w:cstheme="minorHAnsi"/>
        </w:rPr>
        <w:t>that they have measured or calculated; such outcomes</w:t>
      </w:r>
      <w:r w:rsidRPr="002D275C">
        <w:rPr>
          <w:rFonts w:cstheme="minorHAnsi"/>
        </w:rPr>
        <w:t xml:space="preserve"> typically take some time to develop and thus are reported at the end of a project. </w:t>
      </w:r>
      <w:r w:rsidRPr="002D275C" w:rsidR="00022FB4">
        <w:rPr>
          <w:rFonts w:cstheme="minorHAnsi"/>
        </w:rPr>
        <w:t xml:space="preserve">Lastly, the final </w:t>
      </w:r>
      <w:r w:rsidRPr="002D275C" w:rsidR="00C17545">
        <w:rPr>
          <w:rFonts w:cstheme="minorHAnsi"/>
        </w:rPr>
        <w:t xml:space="preserve">performance </w:t>
      </w:r>
      <w:r w:rsidRPr="002D275C" w:rsidR="00022FB4">
        <w:rPr>
          <w:rFonts w:cstheme="minorHAnsi"/>
        </w:rPr>
        <w:t xml:space="preserve">report provides an opportunity for respondents to </w:t>
      </w:r>
      <w:r w:rsidRPr="002D275C">
        <w:rPr>
          <w:rFonts w:cstheme="minorHAnsi"/>
        </w:rPr>
        <w:t>describe</w:t>
      </w:r>
      <w:r w:rsidRPr="002D275C" w:rsidR="00BE1379">
        <w:rPr>
          <w:rFonts w:cstheme="minorHAnsi"/>
        </w:rPr>
        <w:t xml:space="preserve"> any</w:t>
      </w:r>
      <w:r w:rsidRPr="002D275C" w:rsidR="00022FB4">
        <w:rPr>
          <w:rFonts w:cstheme="minorHAnsi"/>
        </w:rPr>
        <w:t xml:space="preserve"> successes and challenges they experienced across the project period</w:t>
      </w:r>
      <w:r w:rsidRPr="002D275C">
        <w:rPr>
          <w:rFonts w:cstheme="minorHAnsi"/>
        </w:rPr>
        <w:t xml:space="preserve">; </w:t>
      </w:r>
      <w:r w:rsidRPr="002D275C" w:rsidR="00BE1379">
        <w:rPr>
          <w:rFonts w:cstheme="minorHAnsi"/>
        </w:rPr>
        <w:t>results from any program evaluations or other evidence-building activities that they may have conducted</w:t>
      </w:r>
      <w:r w:rsidRPr="002D275C">
        <w:rPr>
          <w:rFonts w:cstheme="minorHAnsi"/>
        </w:rPr>
        <w:t>; provide a final report of budget utilization; and offer any other reflections they may have.</w:t>
      </w:r>
    </w:p>
    <w:p w:rsidR="0079442E" w:rsidRPr="002D275C" w:rsidP="00E13E69" w14:paraId="2A894318" w14:textId="77777777">
      <w:pPr>
        <w:spacing w:after="0"/>
        <w:rPr>
          <w:rFonts w:cstheme="minorHAnsi"/>
        </w:rPr>
      </w:pPr>
    </w:p>
    <w:p w:rsidR="00D17A5B" w:rsidRPr="002D275C" w:rsidP="00D17A5B" w14:paraId="1B94A1EB" w14:textId="782FDF3C">
      <w:pPr>
        <w:spacing w:after="0"/>
        <w:rPr>
          <w:rFonts w:cstheme="minorHAnsi"/>
        </w:rPr>
      </w:pPr>
      <w:r w:rsidRPr="002D275C">
        <w:rPr>
          <w:rFonts w:cstheme="minorHAnsi"/>
        </w:rPr>
        <w:t xml:space="preserve">EPA uses final </w:t>
      </w:r>
      <w:r w:rsidRPr="002D275C" w:rsidR="00C17545">
        <w:rPr>
          <w:rFonts w:cstheme="minorHAnsi"/>
        </w:rPr>
        <w:t xml:space="preserve">performance </w:t>
      </w:r>
      <w:r w:rsidRPr="002D275C">
        <w:rPr>
          <w:rFonts w:cstheme="minorHAnsi"/>
        </w:rPr>
        <w:t>reports to assess and report a project’s performance relative to program objectives, and for other management purposes. Collection of the information also facilitates the reporting of performance metrics (e.g., on EPA’s public websites or in reports to the Office of Management and Budget), thus ensuring responsible stewardship of public funds and transparent accountability to the American public. EPA may also share success stories and lessons learned with other project teams, thus contributing to learning and improvement across projects within an assistance program. </w:t>
      </w:r>
      <w:r w:rsidRPr="002D275C" w:rsidR="007154FD">
        <w:rPr>
          <w:rFonts w:eastAsia="Times New Roman" w:cstheme="minorHAnsi"/>
          <w:color w:val="333333"/>
        </w:rPr>
        <w:br/>
      </w:r>
      <w:r w:rsidRPr="002D275C" w:rsidR="007154FD">
        <w:rPr>
          <w:rFonts w:eastAsia="Times New Roman" w:cstheme="minorHAnsi"/>
          <w:color w:val="333333"/>
        </w:rPr>
        <w:br/>
      </w:r>
      <w:r w:rsidRPr="002D275C" w:rsidR="00037AF5">
        <w:rPr>
          <w:rFonts w:cstheme="minorHAnsi"/>
        </w:rPr>
        <w:t xml:space="preserve">This ICR requests authorization for a general final </w:t>
      </w:r>
      <w:r w:rsidRPr="002D275C" w:rsidR="00077203">
        <w:rPr>
          <w:rFonts w:cstheme="minorHAnsi"/>
        </w:rPr>
        <w:t xml:space="preserve">performance </w:t>
      </w:r>
      <w:r w:rsidRPr="002D275C" w:rsidR="00037AF5">
        <w:rPr>
          <w:rFonts w:cstheme="minorHAnsi"/>
        </w:rPr>
        <w:t xml:space="preserve">report form that may be used by assistance programs across the agency. </w:t>
      </w:r>
      <w:r w:rsidRPr="002D275C">
        <w:rPr>
          <w:rFonts w:cstheme="minorHAnsi"/>
        </w:rPr>
        <w:t xml:space="preserve">The questions and standard instructions in this form will focus on broad categories of information (e.g., outputs and outcomes), and thus will be kept consistent across all uses. To clarify reporting expectations and reduce burden for grantees, programs that use the general form will be allowed to make the following non-substantive modifications: </w:t>
      </w:r>
    </w:p>
    <w:p w:rsidR="00D17A5B" w:rsidRPr="002D275C" w:rsidP="00052726" w14:paraId="301474BC" w14:textId="77777777">
      <w:pPr>
        <w:pStyle w:val="ListParagraph"/>
        <w:numPr>
          <w:ilvl w:val="0"/>
          <w:numId w:val="16"/>
        </w:numPr>
        <w:spacing w:after="0"/>
        <w:rPr>
          <w:rFonts w:cstheme="minorHAnsi"/>
        </w:rPr>
      </w:pPr>
      <w:r w:rsidRPr="002D275C">
        <w:rPr>
          <w:rFonts w:cstheme="minorHAnsi"/>
        </w:rPr>
        <w:t>Include a set of example answers that are relevant to the type of projects funded by the program.</w:t>
      </w:r>
    </w:p>
    <w:p w:rsidR="00D17A5B" w:rsidRPr="002D275C" w:rsidP="00052726" w14:paraId="1BCF2B43" w14:textId="77777777">
      <w:pPr>
        <w:pStyle w:val="ListParagraph"/>
        <w:numPr>
          <w:ilvl w:val="0"/>
          <w:numId w:val="16"/>
        </w:numPr>
        <w:spacing w:after="0"/>
        <w:rPr>
          <w:rFonts w:cstheme="minorHAnsi"/>
        </w:rPr>
      </w:pPr>
      <w:r w:rsidRPr="002D275C">
        <w:rPr>
          <w:rFonts w:cstheme="minorHAnsi"/>
        </w:rPr>
        <w:t>Include supplemental guidance regarding what information to report and in how much detail. For instance, this might include listing a set of outputs that grantees are expected to report, in line with program goals and objectives.</w:t>
      </w:r>
    </w:p>
    <w:p w:rsidR="00D17A5B" w:rsidRPr="002D275C" w:rsidP="00052726" w14:paraId="32D5ADB7" w14:textId="2D45B5CE">
      <w:pPr>
        <w:pStyle w:val="ListParagraph"/>
        <w:numPr>
          <w:ilvl w:val="0"/>
          <w:numId w:val="16"/>
        </w:numPr>
        <w:spacing w:after="0"/>
        <w:rPr>
          <w:rFonts w:cstheme="minorHAnsi"/>
        </w:rPr>
      </w:pPr>
      <w:r w:rsidRPr="002D275C">
        <w:rPr>
          <w:rFonts w:cstheme="minorHAnsi"/>
        </w:rPr>
        <w:t xml:space="preserve">Designate some sections of the form as </w:t>
      </w:r>
      <w:r w:rsidRPr="002D275C" w:rsidR="00362423">
        <w:rPr>
          <w:rFonts w:cstheme="minorHAnsi"/>
        </w:rPr>
        <w:t>optional if</w:t>
      </w:r>
      <w:r w:rsidRPr="002D275C">
        <w:rPr>
          <w:rFonts w:cstheme="minorHAnsi"/>
        </w:rPr>
        <w:t xml:space="preserve"> they are not relevant or appropriate to the types of projects funded by the program. </w:t>
      </w:r>
      <w:r w:rsidRPr="002D275C" w:rsidR="00077203">
        <w:rPr>
          <w:rFonts w:cstheme="minorHAnsi"/>
        </w:rPr>
        <w:t>An e</w:t>
      </w:r>
      <w:r w:rsidRPr="002D275C">
        <w:rPr>
          <w:rFonts w:cstheme="minorHAnsi"/>
        </w:rPr>
        <w:t>xample include</w:t>
      </w:r>
      <w:r w:rsidRPr="002D275C" w:rsidR="00077203">
        <w:rPr>
          <w:rFonts w:cstheme="minorHAnsi"/>
        </w:rPr>
        <w:t>s</w:t>
      </w:r>
      <w:r w:rsidRPr="002D275C">
        <w:rPr>
          <w:rFonts w:cstheme="minorHAnsi"/>
        </w:rPr>
        <w:t xml:space="preserve"> </w:t>
      </w:r>
      <w:r w:rsidRPr="002D275C" w:rsidR="00D01264">
        <w:rPr>
          <w:rFonts w:cstheme="minorHAnsi"/>
        </w:rPr>
        <w:t>results from</w:t>
      </w:r>
      <w:r w:rsidRPr="002D275C">
        <w:rPr>
          <w:rFonts w:cstheme="minorHAnsi"/>
        </w:rPr>
        <w:t xml:space="preserve"> program evaluations</w:t>
      </w:r>
      <w:r w:rsidRPr="002D275C" w:rsidR="00210048">
        <w:rPr>
          <w:rFonts w:cstheme="minorHAnsi"/>
        </w:rPr>
        <w:t>.</w:t>
      </w:r>
    </w:p>
    <w:p w:rsidR="00360F82" w:rsidRPr="002D275C" w:rsidP="00E13E69" w14:paraId="7F818B28" w14:textId="77777777">
      <w:pPr>
        <w:spacing w:after="0"/>
        <w:rPr>
          <w:rFonts w:cstheme="minorHAnsi"/>
        </w:rPr>
      </w:pPr>
    </w:p>
    <w:p w:rsidR="009B7E8E" w:rsidP="43AA6EFA" w14:paraId="78280E0C" w14:textId="77777777">
      <w:pPr>
        <w:spacing w:after="0"/>
        <w:rPr>
          <w:rFonts w:ascii="Calibri" w:hAnsi="Calibri" w:cs="Calibri"/>
          <w:sz w:val="24"/>
          <w:szCs w:val="24"/>
        </w:rPr>
      </w:pPr>
      <w:r w:rsidRPr="002D275C">
        <w:rPr>
          <w:rFonts w:cstheme="minorHAnsi"/>
        </w:rPr>
        <w:t xml:space="preserve">Furthermore, this ICR will include </w:t>
      </w:r>
      <w:r w:rsidRPr="002D275C" w:rsidR="004C1FA2">
        <w:rPr>
          <w:rFonts w:cstheme="minorHAnsi"/>
          <w:i/>
          <w:iCs/>
        </w:rPr>
        <w:t>three</w:t>
      </w:r>
      <w:r w:rsidRPr="002D275C" w:rsidR="00643DF2">
        <w:rPr>
          <w:rFonts w:cstheme="minorHAnsi"/>
          <w:i/>
          <w:iCs/>
        </w:rPr>
        <w:t xml:space="preserve"> </w:t>
      </w:r>
      <w:r w:rsidRPr="002D275C">
        <w:rPr>
          <w:rFonts w:cstheme="minorHAnsi"/>
          <w:i/>
          <w:iCs/>
        </w:rPr>
        <w:t xml:space="preserve">program-specific final </w:t>
      </w:r>
      <w:r w:rsidRPr="002D275C" w:rsidR="00077203">
        <w:rPr>
          <w:rFonts w:cstheme="minorHAnsi"/>
          <w:i/>
          <w:iCs/>
        </w:rPr>
        <w:t xml:space="preserve">performance </w:t>
      </w:r>
      <w:r w:rsidRPr="002D275C">
        <w:rPr>
          <w:rFonts w:cstheme="minorHAnsi"/>
          <w:i/>
          <w:iCs/>
        </w:rPr>
        <w:t>report forms</w:t>
      </w:r>
      <w:r w:rsidRPr="002D275C">
        <w:rPr>
          <w:rFonts w:cstheme="minorHAnsi"/>
        </w:rPr>
        <w:t xml:space="preserve"> that have been developed to obtain reports of specific metrics and indicators from recipients. The questions included in the program-specific forms will conform to the broad categories of information authorized by this ICR</w:t>
      </w:r>
      <w:r w:rsidRPr="002D275C" w:rsidR="00E71697">
        <w:rPr>
          <w:rFonts w:cstheme="minorHAnsi"/>
        </w:rPr>
        <w:t xml:space="preserve">, as noted </w:t>
      </w:r>
      <w:r w:rsidRPr="002D275C" w:rsidR="004E7915">
        <w:rPr>
          <w:rFonts w:cstheme="minorHAnsi"/>
        </w:rPr>
        <w:t>above</w:t>
      </w:r>
      <w:r w:rsidRPr="002D275C">
        <w:rPr>
          <w:rFonts w:cstheme="minorHAnsi"/>
        </w:rPr>
        <w:t>.</w:t>
      </w:r>
    </w:p>
    <w:p w:rsidR="00037AF5" w:rsidRPr="002D275C" w:rsidP="43AA6EFA" w14:paraId="360143D4" w14:textId="126B8133">
      <w:pPr>
        <w:spacing w:after="0"/>
        <w:rPr>
          <w:rFonts w:eastAsia="Times New Roman" w:cstheme="minorHAnsi"/>
          <w:color w:val="333333"/>
        </w:rPr>
      </w:pPr>
      <w:r w:rsidRPr="002D275C">
        <w:rPr>
          <w:rFonts w:cstheme="minorHAnsi"/>
        </w:rPr>
        <w:br/>
      </w:r>
    </w:p>
    <w:p w:rsidR="00377814" w:rsidRPr="002D275C" w:rsidP="43AA6EFA" w14:paraId="0A37CB15" w14:textId="1A1E6676">
      <w:pPr>
        <w:spacing w:after="0"/>
        <w:contextualSpacing/>
        <w:rPr>
          <w:rFonts w:cstheme="minorHAnsi"/>
          <w:b/>
          <w:bCs/>
        </w:rPr>
      </w:pPr>
      <w:r w:rsidRPr="002D275C">
        <w:rPr>
          <w:rFonts w:cstheme="minorHAnsi"/>
          <w:b/>
          <w:bCs/>
        </w:rPr>
        <w:t>Labor and Workforce Metrics</w:t>
      </w:r>
      <w:r w:rsidRPr="002D275C" w:rsidR="006A207C">
        <w:rPr>
          <w:rFonts w:cstheme="minorHAnsi"/>
          <w:b/>
          <w:bCs/>
        </w:rPr>
        <w:t xml:space="preserve"> Form</w:t>
      </w:r>
      <w:r w:rsidRPr="002D275C" w:rsidR="000A1742">
        <w:rPr>
          <w:rFonts w:cstheme="minorHAnsi"/>
          <w:b/>
          <w:bCs/>
        </w:rPr>
        <w:t>s</w:t>
      </w:r>
    </w:p>
    <w:p w:rsidR="009B7E8E" w:rsidRPr="002D275C" w:rsidP="43AA6EFA" w14:paraId="594673AC" w14:textId="77777777">
      <w:pPr>
        <w:spacing w:after="0"/>
        <w:contextualSpacing/>
        <w:rPr>
          <w:rFonts w:cstheme="minorHAnsi"/>
        </w:rPr>
      </w:pPr>
    </w:p>
    <w:p w:rsidR="00377814" w:rsidRPr="002D275C" w:rsidP="43AA6EFA" w14:paraId="4A1C6C42" w14:textId="1973A6A1">
      <w:pPr>
        <w:spacing w:after="0"/>
        <w:contextualSpacing/>
        <w:rPr>
          <w:rFonts w:cstheme="minorHAnsi"/>
        </w:rPr>
      </w:pPr>
      <w:r w:rsidRPr="002D275C">
        <w:rPr>
          <w:rFonts w:cstheme="minorHAnsi"/>
        </w:rPr>
        <w:t xml:space="preserve">In line with the priorities outlined in the Inflation Reduction Act </w:t>
      </w:r>
      <w:r w:rsidRPr="002D275C" w:rsidR="001D0CE7">
        <w:rPr>
          <w:rFonts w:cstheme="minorHAnsi"/>
        </w:rPr>
        <w:t xml:space="preserve">(IRA) </w:t>
      </w:r>
      <w:r w:rsidRPr="002D275C">
        <w:rPr>
          <w:rFonts w:cstheme="minorHAnsi"/>
        </w:rPr>
        <w:t xml:space="preserve">and more broadly by the Biden-Harris Administration, </w:t>
      </w:r>
      <w:r w:rsidRPr="002D275C">
        <w:rPr>
          <w:rFonts w:cstheme="minorHAnsi"/>
        </w:rPr>
        <w:t>EPA will collect labor and workforce metrics from priority IRA-funded programs across three</w:t>
      </w:r>
      <w:r w:rsidRPr="002D275C" w:rsidR="0007757D">
        <w:rPr>
          <w:rFonts w:cstheme="minorHAnsi"/>
        </w:rPr>
        <w:t xml:space="preserve"> forms: </w:t>
      </w:r>
      <w:r w:rsidRPr="002D275C">
        <w:rPr>
          <w:rFonts w:cstheme="minorHAnsi"/>
        </w:rPr>
        <w:t>(1)</w:t>
      </w:r>
      <w:r w:rsidRPr="002D275C" w:rsidR="54FC7326">
        <w:rPr>
          <w:rFonts w:cstheme="minorHAnsi"/>
        </w:rPr>
        <w:t xml:space="preserve"> Aggregate Davis Bacon and Related Acts Reporting</w:t>
      </w:r>
      <w:r w:rsidRPr="002D275C">
        <w:rPr>
          <w:rFonts w:cstheme="minorHAnsi"/>
        </w:rPr>
        <w:t xml:space="preserve">; (2) “Good Jobs” metrics; and </w:t>
      </w:r>
      <w:r w:rsidRPr="002D275C">
        <w:rPr>
          <w:rFonts w:cstheme="minorHAnsi"/>
        </w:rPr>
        <w:t xml:space="preserve">(3) Workforce training outcomes. This data will be used to </w:t>
      </w:r>
      <w:r w:rsidRPr="002D275C" w:rsidR="00B267A8">
        <w:rPr>
          <w:rFonts w:cstheme="minorHAnsi"/>
        </w:rPr>
        <w:t>monitor</w:t>
      </w:r>
      <w:r w:rsidRPr="002D275C">
        <w:rPr>
          <w:rFonts w:cstheme="minorHAnsi"/>
        </w:rPr>
        <w:t xml:space="preserve"> program and grantee performance</w:t>
      </w:r>
      <w:r w:rsidRPr="002D275C" w:rsidR="0007757D">
        <w:rPr>
          <w:rFonts w:cstheme="minorHAnsi"/>
        </w:rPr>
        <w:t xml:space="preserve"> and</w:t>
      </w:r>
      <w:r w:rsidRPr="002D275C">
        <w:rPr>
          <w:rFonts w:cstheme="minorHAnsi"/>
        </w:rPr>
        <w:t xml:space="preserve"> inform policy and program design decisions. </w:t>
      </w:r>
    </w:p>
    <w:p w:rsidR="00AA79EC" w:rsidRPr="002D275C" w:rsidP="43AA6EFA" w14:paraId="20260755" w14:textId="77777777">
      <w:pPr>
        <w:spacing w:after="0"/>
        <w:contextualSpacing/>
        <w:rPr>
          <w:rFonts w:cstheme="minorHAnsi"/>
        </w:rPr>
      </w:pPr>
    </w:p>
    <w:p w:rsidR="00210299" w:rsidRPr="002D275C" w:rsidP="43AA6EFA" w14:paraId="15FAC3F9" w14:textId="77777777">
      <w:pPr>
        <w:spacing w:after="0"/>
        <w:rPr>
          <w:rFonts w:cstheme="minorHAnsi"/>
        </w:rPr>
      </w:pPr>
    </w:p>
    <w:p w:rsidR="0007757D" w:rsidRPr="002D275C" w:rsidP="43AA6EFA" w14:paraId="3CE81581" w14:textId="78F5BD26">
      <w:pPr>
        <w:spacing w:after="0"/>
        <w:rPr>
          <w:rFonts w:cstheme="minorHAnsi"/>
          <w:i/>
          <w:iCs/>
        </w:rPr>
      </w:pPr>
      <w:r w:rsidRPr="002D275C">
        <w:rPr>
          <w:rFonts w:cstheme="minorHAnsi"/>
          <w:i/>
          <w:iCs/>
        </w:rPr>
        <w:t>A</w:t>
      </w:r>
      <w:r w:rsidRPr="002D275C" w:rsidR="6D451342">
        <w:rPr>
          <w:rFonts w:cstheme="minorHAnsi"/>
          <w:i/>
          <w:iCs/>
        </w:rPr>
        <w:t>ggregate</w:t>
      </w:r>
      <w:r w:rsidRPr="002D275C">
        <w:rPr>
          <w:rFonts w:cstheme="minorHAnsi"/>
          <w:i/>
          <w:iCs/>
        </w:rPr>
        <w:t xml:space="preserve"> Davis Bacon</w:t>
      </w:r>
      <w:r w:rsidRPr="002D275C" w:rsidR="3E7653BA">
        <w:rPr>
          <w:rFonts w:cstheme="minorHAnsi"/>
          <w:i/>
          <w:iCs/>
        </w:rPr>
        <w:t xml:space="preserve"> and Related Acts</w:t>
      </w:r>
      <w:r w:rsidRPr="002D275C" w:rsidR="2C26CF98">
        <w:rPr>
          <w:rFonts w:cstheme="minorHAnsi"/>
          <w:i/>
          <w:iCs/>
        </w:rPr>
        <w:t xml:space="preserve"> Reporting</w:t>
      </w:r>
    </w:p>
    <w:p w:rsidR="43AA6EFA" w:rsidRPr="002D275C" w:rsidP="43AA6EFA" w14:paraId="5B546601" w14:textId="7537C45F">
      <w:pPr>
        <w:spacing w:after="0"/>
        <w:rPr>
          <w:rFonts w:cstheme="minorHAnsi"/>
          <w:i/>
          <w:iCs/>
        </w:rPr>
      </w:pPr>
    </w:p>
    <w:p w:rsidR="43AA6EFA" w:rsidRPr="002D275C" w:rsidP="00AA79EC" w14:paraId="17AB5AEC" w14:textId="3F4864E6">
      <w:pPr>
        <w:spacing w:line="257" w:lineRule="auto"/>
        <w:rPr>
          <w:rFonts w:cstheme="minorHAnsi"/>
        </w:rPr>
      </w:pPr>
      <w:r w:rsidRPr="002D275C">
        <w:rPr>
          <w:rFonts w:cstheme="minorHAnsi"/>
        </w:rPr>
        <w:t>EPA will collect this information from</w:t>
      </w:r>
      <w:r w:rsidRPr="002D275C" w:rsidR="4E913A00">
        <w:rPr>
          <w:rFonts w:cstheme="minorHAnsi"/>
          <w:b/>
          <w:bCs/>
        </w:rPr>
        <w:t xml:space="preserve"> </w:t>
      </w:r>
      <w:r w:rsidRPr="002D275C">
        <w:rPr>
          <w:rFonts w:cstheme="minorHAnsi"/>
        </w:rPr>
        <w:t>Agency-</w:t>
      </w:r>
      <w:r w:rsidRPr="002D275C" w:rsidR="457DC10D">
        <w:rPr>
          <w:rFonts w:cstheme="minorHAnsi"/>
        </w:rPr>
        <w:t>funded entities</w:t>
      </w:r>
      <w:r w:rsidRPr="002D275C" w:rsidR="457DC10D">
        <w:rPr>
          <w:rFonts w:cstheme="minorHAnsi"/>
          <w:b/>
          <w:bCs/>
        </w:rPr>
        <w:t xml:space="preserve"> </w:t>
      </w:r>
      <w:r w:rsidRPr="002D275C" w:rsidR="4E913A00">
        <w:rPr>
          <w:rFonts w:cstheme="minorHAnsi"/>
        </w:rPr>
        <w:t>required to retain worker level data for the purposes of reporting to the Department of Labor under 29 CFR Part 5</w:t>
      </w:r>
      <w:r w:rsidRPr="002D275C" w:rsidR="00B5073E">
        <w:rPr>
          <w:rFonts w:cstheme="minorHAnsi"/>
        </w:rPr>
        <w:t xml:space="preserve">. </w:t>
      </w:r>
    </w:p>
    <w:p w:rsidR="177520AA" w:rsidRPr="002D275C" w:rsidP="43AA6EFA" w14:paraId="4FA8950C" w14:textId="3D9B5545">
      <w:pPr>
        <w:rPr>
          <w:rFonts w:cstheme="minorHAnsi"/>
        </w:rPr>
      </w:pPr>
      <w:r w:rsidRPr="002D275C">
        <w:rPr>
          <w:rFonts w:cstheme="minorHAnsi"/>
        </w:rPr>
        <w:t xml:space="preserve">Under Department of Labor Regulation implementing DBRA, </w:t>
      </w:r>
      <w:hyperlink r:id="rId25" w:history="1">
        <w:hyperlink r:id="rId26">
          <w:r w:rsidRPr="002D275C">
            <w:rPr>
              <w:rStyle w:val="Hyperlink"/>
              <w:rFonts w:eastAsia="Times New Roman" w:cstheme="minorHAnsi"/>
            </w:rPr>
            <w:t>covered entities receiving direct EPA funding or subawards in the form of subgrants or loans  are required to keep worker-level records</w:t>
          </w:r>
        </w:hyperlink>
      </w:hyperlink>
      <w:r w:rsidRPr="002D275C">
        <w:rPr>
          <w:rFonts w:cstheme="minorHAnsi"/>
        </w:rPr>
        <w:t xml:space="preserve"> including: social security numbers, last known address, telephone number, and email address of each worker. The entities must also have records of hourly rates of wages paid, daily and weekly hours worked, and actual wages paid.  Although EPA has access to these records under 2 CFR 200.337 for the purposes of conducting audits and other reviews, covered entities do not report this information to EPA.</w:t>
      </w:r>
    </w:p>
    <w:p w:rsidR="177520AA" w:rsidRPr="002D275C" w:rsidP="43AA6EFA" w14:paraId="1B8B6BAB" w14:textId="24F0E33E">
      <w:pPr>
        <w:rPr>
          <w:rFonts w:cstheme="minorHAnsi"/>
        </w:rPr>
      </w:pPr>
      <w:r w:rsidRPr="002D275C">
        <w:rPr>
          <w:rFonts w:cstheme="minorHAnsi"/>
        </w:rPr>
        <w:t>EPA will now ask that covered entities collect and retain records for the following supplemental data fields:</w:t>
      </w:r>
      <w:r w:rsidRPr="002D275C" w:rsidR="00B5073E">
        <w:rPr>
          <w:rFonts w:cstheme="minorHAnsi"/>
        </w:rPr>
        <w:t xml:space="preserve"> </w:t>
      </w:r>
      <w:r w:rsidRPr="002D275C" w:rsidR="00015474">
        <w:rPr>
          <w:rFonts w:cstheme="minorHAnsi"/>
        </w:rPr>
        <w:t>whether the employee is an apprentice;</w:t>
      </w:r>
      <w:r w:rsidRPr="002D275C" w:rsidR="00CF6849">
        <w:rPr>
          <w:rFonts w:cstheme="minorHAnsi"/>
        </w:rPr>
        <w:t xml:space="preserve"> employees’</w:t>
      </w:r>
      <w:r w:rsidRPr="002D275C" w:rsidR="00015474">
        <w:rPr>
          <w:rFonts w:cstheme="minorHAnsi"/>
        </w:rPr>
        <w:t xml:space="preserve"> </w:t>
      </w:r>
      <w:r w:rsidRPr="002D275C" w:rsidR="00CF6849">
        <w:rPr>
          <w:rFonts w:cstheme="minorHAnsi"/>
        </w:rPr>
        <w:t>self-reported gender, and employees’ self-reported race/ethnicity.</w:t>
      </w:r>
    </w:p>
    <w:p w:rsidR="43AA6EFA" w:rsidRPr="002D275C" w:rsidP="43AA6EFA" w14:paraId="6326D648" w14:textId="3E5F840A">
      <w:pPr>
        <w:spacing w:after="0" w:line="257" w:lineRule="auto"/>
        <w:rPr>
          <w:rFonts w:cstheme="minorHAnsi"/>
        </w:rPr>
      </w:pPr>
      <w:r w:rsidRPr="002D275C">
        <w:rPr>
          <w:rFonts w:cstheme="minorHAnsi"/>
        </w:rPr>
        <w:t>Every six months, EPA will ask grantees to report the following aggregate data fields:</w:t>
      </w:r>
    </w:p>
    <w:p w:rsidR="6F2A517E" w:rsidRPr="002D275C" w:rsidP="00052726" w14:paraId="758E729A" w14:textId="6DB18468">
      <w:pPr>
        <w:pStyle w:val="ListParagraph"/>
        <w:numPr>
          <w:ilvl w:val="0"/>
          <w:numId w:val="3"/>
        </w:numPr>
        <w:spacing w:after="0" w:line="257" w:lineRule="auto"/>
        <w:rPr>
          <w:rFonts w:cstheme="minorHAnsi"/>
        </w:rPr>
      </w:pPr>
      <w:r w:rsidRPr="002D275C">
        <w:rPr>
          <w:rFonts w:cstheme="minorHAnsi"/>
        </w:rPr>
        <w:t>Number of Apprentices by self-reported gender</w:t>
      </w:r>
    </w:p>
    <w:p w:rsidR="6F2A517E" w:rsidRPr="002D275C" w:rsidP="00052726" w14:paraId="37331CB5" w14:textId="7C2081A4">
      <w:pPr>
        <w:pStyle w:val="ListParagraph"/>
        <w:numPr>
          <w:ilvl w:val="0"/>
          <w:numId w:val="3"/>
        </w:numPr>
        <w:spacing w:after="0" w:line="257" w:lineRule="auto"/>
        <w:rPr>
          <w:rFonts w:cstheme="minorHAnsi"/>
        </w:rPr>
      </w:pPr>
      <w:r w:rsidRPr="002D275C">
        <w:rPr>
          <w:rFonts w:cstheme="minorHAnsi"/>
        </w:rPr>
        <w:t>Number of Apprentices by self-reported race</w:t>
      </w:r>
    </w:p>
    <w:p w:rsidR="6F2A517E" w:rsidRPr="002D275C" w:rsidP="00052726" w14:paraId="08A85AD4" w14:textId="7EF5F583">
      <w:pPr>
        <w:pStyle w:val="ListParagraph"/>
        <w:numPr>
          <w:ilvl w:val="0"/>
          <w:numId w:val="3"/>
        </w:numPr>
        <w:spacing w:after="0" w:line="257" w:lineRule="auto"/>
        <w:rPr>
          <w:rFonts w:cstheme="minorHAnsi"/>
        </w:rPr>
      </w:pPr>
      <w:r w:rsidRPr="002D275C">
        <w:rPr>
          <w:rFonts w:cstheme="minorHAnsi"/>
        </w:rPr>
        <w:t>Number of Apprentice work hours by self-reported gender</w:t>
      </w:r>
    </w:p>
    <w:p w:rsidR="6F2A517E" w:rsidRPr="002D275C" w:rsidP="00052726" w14:paraId="16665746" w14:textId="5E3DA8D7">
      <w:pPr>
        <w:pStyle w:val="ListParagraph"/>
        <w:numPr>
          <w:ilvl w:val="0"/>
          <w:numId w:val="3"/>
        </w:numPr>
        <w:spacing w:after="0" w:line="257" w:lineRule="auto"/>
        <w:rPr>
          <w:rFonts w:cstheme="minorHAnsi"/>
        </w:rPr>
      </w:pPr>
      <w:r w:rsidRPr="002D275C">
        <w:rPr>
          <w:rFonts w:cstheme="minorHAnsi"/>
        </w:rPr>
        <w:t>Number of Apprentice work hours by self-reported race</w:t>
      </w:r>
    </w:p>
    <w:p w:rsidR="6F2A517E" w:rsidRPr="002D275C" w:rsidP="00052726" w14:paraId="3CFB6D2F" w14:textId="59A8CED2">
      <w:pPr>
        <w:pStyle w:val="ListParagraph"/>
        <w:numPr>
          <w:ilvl w:val="0"/>
          <w:numId w:val="3"/>
        </w:numPr>
        <w:spacing w:after="0" w:line="257" w:lineRule="auto"/>
        <w:rPr>
          <w:rFonts w:cstheme="minorHAnsi"/>
        </w:rPr>
      </w:pPr>
      <w:r w:rsidRPr="002D275C">
        <w:rPr>
          <w:rFonts w:cstheme="minorHAnsi"/>
        </w:rPr>
        <w:t>% of total Work hours that were Apprentice hours</w:t>
      </w:r>
    </w:p>
    <w:p w:rsidR="6F2A517E" w:rsidRPr="002D275C" w:rsidP="00052726" w14:paraId="6C938393" w14:textId="133654E5">
      <w:pPr>
        <w:pStyle w:val="ListParagraph"/>
        <w:numPr>
          <w:ilvl w:val="0"/>
          <w:numId w:val="3"/>
        </w:numPr>
        <w:spacing w:after="0" w:line="257" w:lineRule="auto"/>
        <w:rPr>
          <w:rFonts w:cstheme="minorHAnsi"/>
        </w:rPr>
      </w:pPr>
      <w:r w:rsidRPr="002D275C">
        <w:rPr>
          <w:rFonts w:cstheme="minorHAnsi"/>
        </w:rPr>
        <w:t>Total workers by self-reported gender</w:t>
      </w:r>
    </w:p>
    <w:p w:rsidR="6F2A517E" w:rsidRPr="002D275C" w:rsidP="00052726" w14:paraId="6F448E1D" w14:textId="330B76F6">
      <w:pPr>
        <w:pStyle w:val="ListParagraph"/>
        <w:numPr>
          <w:ilvl w:val="0"/>
          <w:numId w:val="3"/>
        </w:numPr>
        <w:spacing w:after="0" w:line="257" w:lineRule="auto"/>
        <w:rPr>
          <w:rFonts w:cstheme="minorHAnsi"/>
        </w:rPr>
      </w:pPr>
      <w:r w:rsidRPr="002D275C">
        <w:rPr>
          <w:rFonts w:cstheme="minorHAnsi"/>
        </w:rPr>
        <w:t>Total workers by self-reported race</w:t>
      </w:r>
    </w:p>
    <w:p w:rsidR="6F2A517E" w:rsidRPr="002D275C" w:rsidP="00052726" w14:paraId="23E0FF2F" w14:textId="2811A7F2">
      <w:pPr>
        <w:pStyle w:val="ListParagraph"/>
        <w:numPr>
          <w:ilvl w:val="0"/>
          <w:numId w:val="3"/>
        </w:numPr>
        <w:spacing w:after="0" w:line="257" w:lineRule="auto"/>
        <w:rPr>
          <w:rFonts w:cstheme="minorHAnsi"/>
        </w:rPr>
      </w:pPr>
      <w:r w:rsidRPr="002D275C">
        <w:rPr>
          <w:rFonts w:cstheme="minorHAnsi"/>
        </w:rPr>
        <w:t>Total work hours by self-reported gender</w:t>
      </w:r>
    </w:p>
    <w:p w:rsidR="6F2A517E" w:rsidRPr="002D275C" w:rsidP="00052726" w14:paraId="25B8C090" w14:textId="72D15328">
      <w:pPr>
        <w:pStyle w:val="ListParagraph"/>
        <w:numPr>
          <w:ilvl w:val="0"/>
          <w:numId w:val="3"/>
        </w:numPr>
        <w:spacing w:after="0" w:line="257" w:lineRule="auto"/>
        <w:rPr>
          <w:rFonts w:eastAsia="Times New Roman" w:cstheme="minorHAnsi"/>
        </w:rPr>
      </w:pPr>
      <w:r w:rsidRPr="002D275C">
        <w:rPr>
          <w:rFonts w:cstheme="minorHAnsi"/>
        </w:rPr>
        <w:t>Total work hours by self-reported race</w:t>
      </w:r>
    </w:p>
    <w:p w:rsidR="00E74D19" w:rsidRPr="002D275C" w:rsidP="43AA6EFA" w14:paraId="20401E11" w14:textId="77777777">
      <w:pPr>
        <w:spacing w:after="0"/>
        <w:rPr>
          <w:rFonts w:cstheme="minorHAnsi"/>
          <w:highlight w:val="yellow"/>
        </w:rPr>
      </w:pPr>
    </w:p>
    <w:p w:rsidR="0007757D" w:rsidRPr="002D275C" w:rsidP="00AA79EC" w14:paraId="2E54DD89" w14:textId="0096F208">
      <w:pPr>
        <w:keepNext/>
        <w:widowControl w:val="0"/>
        <w:spacing w:after="0"/>
        <w:rPr>
          <w:rFonts w:cstheme="minorHAnsi"/>
          <w:i/>
        </w:rPr>
      </w:pPr>
      <w:r w:rsidRPr="002D275C">
        <w:rPr>
          <w:rFonts w:cstheme="minorHAnsi"/>
          <w:i/>
        </w:rPr>
        <w:t xml:space="preserve">“Good jobs” </w:t>
      </w:r>
      <w:r w:rsidRPr="002D275C" w:rsidR="002A204B">
        <w:rPr>
          <w:rFonts w:cstheme="minorHAnsi"/>
          <w:i/>
        </w:rPr>
        <w:t>M</w:t>
      </w:r>
      <w:r w:rsidRPr="002D275C">
        <w:rPr>
          <w:rFonts w:cstheme="minorHAnsi"/>
          <w:i/>
        </w:rPr>
        <w:t>etrics</w:t>
      </w:r>
    </w:p>
    <w:p w:rsidR="0007757D" w:rsidRPr="002D275C" w:rsidP="00AA79EC" w14:paraId="0FDC0A47" w14:textId="77777777">
      <w:pPr>
        <w:keepNext/>
        <w:widowControl w:val="0"/>
        <w:spacing w:after="0"/>
        <w:rPr>
          <w:rFonts w:cstheme="minorHAnsi"/>
        </w:rPr>
      </w:pPr>
    </w:p>
    <w:p w:rsidR="0007757D" w:rsidRPr="002D275C" w:rsidP="00AA79EC" w14:paraId="46C9B2B5" w14:textId="0D57401F">
      <w:pPr>
        <w:keepNext/>
        <w:widowControl w:val="0"/>
        <w:rPr>
          <w:rFonts w:cstheme="minorHAnsi"/>
        </w:rPr>
      </w:pPr>
      <w:r w:rsidRPr="002D275C">
        <w:rPr>
          <w:rFonts w:cstheme="minorHAnsi"/>
        </w:rPr>
        <w:t>These reporting metrics would apply for individual grant funded construction projects receiving more than $10</w:t>
      </w:r>
      <w:r w:rsidRPr="002D275C" w:rsidR="001F0F36">
        <w:rPr>
          <w:rFonts w:cstheme="minorHAnsi"/>
        </w:rPr>
        <w:t xml:space="preserve"> million</w:t>
      </w:r>
      <w:r w:rsidRPr="002D275C">
        <w:rPr>
          <w:rFonts w:cstheme="minorHAnsi"/>
        </w:rPr>
        <w:t xml:space="preserve"> in EPA funding. EPA defines the term “individual grant funded construction projects” to generally mean EPA funded construction activities taking place at a discrete site with boundaries based on single or contiguous parcels of land that occur at the same time or sequentially without significant interruptions until the construction is complete. This is not designed for recipients or subrecipients receiving less than $10 million. Further, the $10 million threshold should be inclusive of all costs associated with a discrete construction project, and not only costs associated with construction. </w:t>
      </w:r>
    </w:p>
    <w:p w:rsidR="0007757D" w:rsidRPr="002D275C" w:rsidP="43AA6EFA" w14:paraId="32D01DC9" w14:textId="25ADFF34">
      <w:pPr>
        <w:rPr>
          <w:rFonts w:cstheme="minorHAnsi"/>
        </w:rPr>
      </w:pPr>
      <w:r w:rsidRPr="002D275C">
        <w:rPr>
          <w:rFonts w:cstheme="minorHAnsi"/>
        </w:rPr>
        <w:t>For this form, construction should be considered to generally include, without limitation, all types of work that can be considered “construction, prosecution, completion, or repair” done by laborers and mechanics on a particular “building or work,” as these terms are defined in 29 CFR § 5.2.</w:t>
      </w:r>
      <w:r w:rsidRPr="002D275C" w:rsidR="00CB6477">
        <w:rPr>
          <w:rFonts w:cstheme="minorHAnsi"/>
        </w:rPr>
        <w:t xml:space="preserve"> </w:t>
      </w:r>
      <w:r w:rsidRPr="002D275C" w:rsidR="2DEC89EB">
        <w:rPr>
          <w:rFonts w:cstheme="minorHAnsi"/>
        </w:rPr>
        <w:t>Projects in which construction is being undertaken on multiple single-family residence are exempt from reporting.</w:t>
      </w:r>
    </w:p>
    <w:p w:rsidR="0CAF611D" w:rsidRPr="002D275C" w:rsidP="22C94D21" w14:paraId="37427FA5" w14:textId="4E002F72">
      <w:pPr>
        <w:spacing w:after="0" w:line="257" w:lineRule="auto"/>
        <w:rPr>
          <w:rFonts w:cstheme="minorHAnsi"/>
        </w:rPr>
      </w:pPr>
      <w:r w:rsidRPr="002D275C">
        <w:rPr>
          <w:rFonts w:cstheme="minorHAnsi"/>
        </w:rPr>
        <w:t>This information will be collected</w:t>
      </w:r>
      <w:r w:rsidRPr="002D275C" w:rsidR="38ADF7A2">
        <w:rPr>
          <w:rFonts w:cstheme="minorHAnsi"/>
        </w:rPr>
        <w:t xml:space="preserve"> </w:t>
      </w:r>
      <w:r w:rsidRPr="002D275C">
        <w:rPr>
          <w:rFonts w:cstheme="minorHAnsi"/>
        </w:rPr>
        <w:t>e</w:t>
      </w:r>
      <w:r w:rsidRPr="002D275C" w:rsidR="38ADF7A2">
        <w:rPr>
          <w:rFonts w:cstheme="minorHAnsi"/>
        </w:rPr>
        <w:t xml:space="preserve">very year, with the first report occurring after a general construction contractor (or the equivalent) has been identified through competitive bidding or an EPA approved sole source contract. </w:t>
      </w:r>
      <w:r w:rsidRPr="002D275C">
        <w:rPr>
          <w:rFonts w:cstheme="minorHAnsi"/>
        </w:rPr>
        <w:t>For the reporting period, entities would be expected to report on a seri</w:t>
      </w:r>
      <w:r w:rsidRPr="002D275C" w:rsidR="736DF755">
        <w:rPr>
          <w:rFonts w:cstheme="minorHAnsi"/>
        </w:rPr>
        <w:t>es of question that reflect the eight principles of DOL’s</w:t>
      </w:r>
      <w:r w:rsidRPr="002D275C" w:rsidR="736DF755">
        <w:rPr>
          <w:rFonts w:cstheme="minorHAnsi"/>
          <w:color w:val="000000" w:themeColor="text1"/>
        </w:rPr>
        <w:t xml:space="preserve"> </w:t>
      </w:r>
      <w:hyperlink r:id="rId27">
        <w:r w:rsidRPr="002D275C" w:rsidR="736DF755">
          <w:rPr>
            <w:rStyle w:val="Hyperlink"/>
            <w:rFonts w:cstheme="minorHAnsi"/>
            <w:color w:val="0563C1"/>
          </w:rPr>
          <w:t>Good Jobs Initiative</w:t>
        </w:r>
      </w:hyperlink>
      <w:r w:rsidRPr="002D275C" w:rsidR="6F18FEFA">
        <w:rPr>
          <w:rFonts w:cstheme="minorHAnsi"/>
          <w:color w:val="000000" w:themeColor="text1"/>
        </w:rPr>
        <w:t xml:space="preserve"> (Such as DEIA, Worker Empowerment, Job Security and Working Conditions, and Skills and Advancement)</w:t>
      </w:r>
      <w:r w:rsidRPr="002D275C" w:rsidR="736DF755">
        <w:rPr>
          <w:rFonts w:cstheme="minorHAnsi"/>
          <w:color w:val="000000" w:themeColor="text1"/>
        </w:rPr>
        <w:t xml:space="preserve">. In our IRA program NOFOs, applicants were strongly encouraged to review these principles as well as the </w:t>
      </w:r>
      <w:hyperlink r:id="rId28">
        <w:r w:rsidRPr="002D275C" w:rsidR="736DF755">
          <w:rPr>
            <w:rStyle w:val="Hyperlink"/>
            <w:rFonts w:cstheme="minorHAnsi"/>
            <w:color w:val="0563C1"/>
          </w:rPr>
          <w:t>good jobs toolkit</w:t>
        </w:r>
      </w:hyperlink>
      <w:r w:rsidRPr="002D275C" w:rsidR="736DF755">
        <w:rPr>
          <w:rFonts w:cstheme="minorHAnsi"/>
          <w:color w:val="000000" w:themeColor="text1"/>
        </w:rPr>
        <w:t xml:space="preserve"> while developing their application.</w:t>
      </w:r>
    </w:p>
    <w:p w:rsidR="22C94D21" w:rsidRPr="002D275C" w:rsidP="00BA7FAC" w14:paraId="35BBF3A9" w14:textId="0B71827E">
      <w:pPr>
        <w:spacing w:line="257" w:lineRule="auto"/>
        <w:rPr>
          <w:rFonts w:cstheme="minorHAnsi"/>
        </w:rPr>
      </w:pPr>
    </w:p>
    <w:p w:rsidR="0007757D" w:rsidRPr="002D275C" w:rsidP="00E13E69" w14:paraId="6256DB1E" w14:textId="41BC336C">
      <w:pPr>
        <w:spacing w:after="0"/>
        <w:rPr>
          <w:rFonts w:cstheme="minorHAnsi"/>
          <w:i/>
        </w:rPr>
      </w:pPr>
      <w:r w:rsidRPr="002D275C">
        <w:rPr>
          <w:rFonts w:cstheme="minorHAnsi"/>
          <w:i/>
        </w:rPr>
        <w:t xml:space="preserve">Workforce </w:t>
      </w:r>
      <w:r w:rsidRPr="002D275C" w:rsidR="002A204B">
        <w:rPr>
          <w:rFonts w:cstheme="minorHAnsi"/>
          <w:i/>
        </w:rPr>
        <w:t>T</w:t>
      </w:r>
      <w:r w:rsidRPr="002D275C">
        <w:rPr>
          <w:rFonts w:cstheme="minorHAnsi"/>
          <w:i/>
        </w:rPr>
        <w:t xml:space="preserve">raining </w:t>
      </w:r>
      <w:r w:rsidRPr="002D275C" w:rsidR="002A204B">
        <w:rPr>
          <w:rFonts w:cstheme="minorHAnsi"/>
          <w:i/>
        </w:rPr>
        <w:t>O</w:t>
      </w:r>
      <w:r w:rsidRPr="002D275C">
        <w:rPr>
          <w:rFonts w:cstheme="minorHAnsi"/>
          <w:i/>
        </w:rPr>
        <w:t>utcomes</w:t>
      </w:r>
    </w:p>
    <w:p w:rsidR="0007757D" w:rsidRPr="002D275C" w:rsidP="00E13E69" w14:paraId="3212DBDC" w14:textId="77777777">
      <w:pPr>
        <w:spacing w:after="0"/>
        <w:rPr>
          <w:rFonts w:cstheme="minorHAnsi"/>
        </w:rPr>
      </w:pPr>
    </w:p>
    <w:p w:rsidR="22C94D21" w:rsidRPr="002D275C" w:rsidP="007E0DCB" w14:paraId="1F9951A5" w14:textId="3C9571F8">
      <w:pPr>
        <w:spacing w:line="257" w:lineRule="auto"/>
        <w:rPr>
          <w:rFonts w:eastAsia="Times New Roman" w:cstheme="minorHAnsi"/>
          <w:b/>
          <w:bCs/>
        </w:rPr>
      </w:pPr>
      <w:r w:rsidRPr="002D275C">
        <w:rPr>
          <w:rFonts w:cstheme="minorHAnsi"/>
        </w:rPr>
        <w:t>EPA will collect this information</w:t>
      </w:r>
      <w:r w:rsidRPr="002D275C" w:rsidR="00CB6477">
        <w:rPr>
          <w:rFonts w:cstheme="minorHAnsi"/>
        </w:rPr>
        <w:t xml:space="preserve"> </w:t>
      </w:r>
      <w:r w:rsidRPr="002D275C">
        <w:rPr>
          <w:rFonts w:cstheme="minorHAnsi"/>
        </w:rPr>
        <w:t>every six months from</w:t>
      </w:r>
      <w:r w:rsidRPr="002D275C" w:rsidR="00CB6477">
        <w:rPr>
          <w:rFonts w:cstheme="minorHAnsi"/>
        </w:rPr>
        <w:t xml:space="preserve"> </w:t>
      </w:r>
      <w:r w:rsidRPr="002D275C" w:rsidR="002B00F2">
        <w:rPr>
          <w:rFonts w:cstheme="minorHAnsi"/>
        </w:rPr>
        <w:t>grantees who are running d</w:t>
      </w:r>
      <w:r w:rsidRPr="002D275C" w:rsidR="71F4DEE7">
        <w:rPr>
          <w:rFonts w:cstheme="minorHAnsi"/>
        </w:rPr>
        <w:t>iscrete w</w:t>
      </w:r>
      <w:r w:rsidRPr="002D275C" w:rsidR="71F4DEE7">
        <w:rPr>
          <w:rFonts w:eastAsia="Times New Roman" w:cstheme="minorHAnsi"/>
        </w:rPr>
        <w:t>orkforce training programs using EPA funds</w:t>
      </w:r>
      <w:r w:rsidRPr="002D275C" w:rsidR="002B00F2">
        <w:rPr>
          <w:rFonts w:eastAsia="Times New Roman" w:cstheme="minorHAnsi"/>
        </w:rPr>
        <w:t xml:space="preserve">. </w:t>
      </w:r>
    </w:p>
    <w:p w:rsidR="71F4DEE7" w:rsidRPr="002D275C" w:rsidP="22C94D21" w14:paraId="2A556048" w14:textId="7E1613F7">
      <w:pPr>
        <w:spacing w:after="0"/>
        <w:rPr>
          <w:rFonts w:cstheme="minorHAnsi"/>
        </w:rPr>
      </w:pPr>
      <w:r w:rsidRPr="002D275C">
        <w:rPr>
          <w:rFonts w:cstheme="minorHAnsi"/>
        </w:rPr>
        <w:t>This instrument has two sections, (</w:t>
      </w:r>
      <w:r w:rsidRPr="002D275C" w:rsidR="0C71F57E">
        <w:rPr>
          <w:rFonts w:cstheme="minorHAnsi"/>
        </w:rPr>
        <w:t>1</w:t>
      </w:r>
      <w:r w:rsidRPr="002D275C">
        <w:rPr>
          <w:rFonts w:cstheme="minorHAnsi"/>
        </w:rPr>
        <w:t>) Training Outcomes and (</w:t>
      </w:r>
      <w:r w:rsidRPr="002D275C" w:rsidR="10506D5D">
        <w:rPr>
          <w:rFonts w:cstheme="minorHAnsi"/>
        </w:rPr>
        <w:t>2</w:t>
      </w:r>
      <w:r w:rsidRPr="002D275C">
        <w:rPr>
          <w:rFonts w:cstheme="minorHAnsi"/>
        </w:rPr>
        <w:t xml:space="preserve">) Training Demographics. Section </w:t>
      </w:r>
      <w:r w:rsidRPr="002D275C" w:rsidR="611954EB">
        <w:rPr>
          <w:rFonts w:cstheme="minorHAnsi"/>
        </w:rPr>
        <w:t>1</w:t>
      </w:r>
      <w:r w:rsidRPr="002D275C">
        <w:rPr>
          <w:rFonts w:cstheme="minorHAnsi"/>
        </w:rPr>
        <w:t xml:space="preserve"> collects data related to the experience of parti</w:t>
      </w:r>
      <w:r w:rsidRPr="002D275C" w:rsidR="3885E4E0">
        <w:rPr>
          <w:rFonts w:cstheme="minorHAnsi"/>
        </w:rPr>
        <w:t xml:space="preserve">cipants during and after participating in the workforce training program. Section </w:t>
      </w:r>
      <w:r w:rsidRPr="002D275C" w:rsidR="473E0C2C">
        <w:rPr>
          <w:rFonts w:cstheme="minorHAnsi"/>
        </w:rPr>
        <w:t>2</w:t>
      </w:r>
      <w:r w:rsidRPr="002D275C" w:rsidR="3885E4E0">
        <w:rPr>
          <w:rFonts w:cstheme="minorHAnsi"/>
        </w:rPr>
        <w:t xml:space="preserve"> collects aggregate data on the demographics of participants during and graduating the workforce training program.</w:t>
      </w:r>
    </w:p>
    <w:p w:rsidR="00E74D19" w:rsidRPr="002D275C" w:rsidP="22C94D21" w14:paraId="30042196" w14:textId="77777777">
      <w:pPr>
        <w:spacing w:after="0"/>
        <w:rPr>
          <w:rFonts w:cstheme="minorHAnsi"/>
        </w:rPr>
      </w:pPr>
    </w:p>
    <w:p w:rsidR="0007757D" w:rsidRPr="002D275C" w:rsidP="00E13E69" w14:paraId="1168DDF0" w14:textId="77777777">
      <w:pPr>
        <w:spacing w:after="0"/>
        <w:rPr>
          <w:rFonts w:cstheme="minorHAnsi"/>
        </w:rPr>
      </w:pPr>
    </w:p>
    <w:p w:rsidR="00074917" w:rsidRPr="002D275C" w:rsidP="00052726" w14:paraId="1522D565" w14:textId="553E3A2D">
      <w:pPr>
        <w:pStyle w:val="ListParagraph"/>
        <w:keepNext/>
        <w:widowControl w:val="0"/>
        <w:numPr>
          <w:ilvl w:val="0"/>
          <w:numId w:val="5"/>
        </w:numPr>
        <w:pBdr>
          <w:bottom w:val="single" w:sz="4" w:space="1" w:color="auto"/>
        </w:pBdr>
        <w:spacing w:after="0"/>
        <w:rPr>
          <w:rFonts w:cstheme="minorHAnsi"/>
          <w:b/>
          <w:bCs/>
        </w:rPr>
      </w:pPr>
      <w:bookmarkStart w:id="3" w:name="_Toc156593370"/>
      <w:r w:rsidRPr="002D275C">
        <w:rPr>
          <w:rFonts w:cstheme="minorHAnsi"/>
          <w:b/>
          <w:bCs/>
        </w:rPr>
        <w:t>USE OF TECHNOLOGY</w:t>
      </w:r>
      <w:bookmarkEnd w:id="3"/>
    </w:p>
    <w:p w:rsidR="00D47CB3" w:rsidRPr="002D275C" w:rsidP="001D1A18" w14:paraId="50A4BA09" w14:textId="2FD9C2D1">
      <w:pPr>
        <w:keepNext/>
        <w:widowControl w:val="0"/>
        <w:pBdr>
          <w:bottom w:val="single" w:sz="4" w:space="1" w:color="auto"/>
        </w:pBdr>
        <w:spacing w:after="0"/>
        <w:rPr>
          <w:rFonts w:cstheme="minorHAnsi"/>
          <w:i/>
          <w:iCs/>
        </w:rPr>
      </w:pPr>
      <w:r w:rsidRPr="002D275C">
        <w:rPr>
          <w:rFonts w:cstheme="minorHAns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A1FE9" w:rsidRPr="002D275C" w:rsidP="00E13E69" w14:paraId="64CCCF3E" w14:textId="77777777">
      <w:pPr>
        <w:spacing w:after="0"/>
        <w:contextualSpacing/>
        <w:rPr>
          <w:rFonts w:cstheme="minorHAnsi"/>
          <w:highlight w:val="yellow"/>
          <w:u w:val="single"/>
        </w:rPr>
      </w:pPr>
    </w:p>
    <w:p w:rsidR="003E3E5C" w:rsidRPr="002D275C" w:rsidP="00E13E69" w14:paraId="2E6CE6B9" w14:textId="77777777">
      <w:pPr>
        <w:spacing w:after="0"/>
        <w:contextualSpacing/>
        <w:rPr>
          <w:rFonts w:cstheme="minorHAnsi"/>
          <w:lang w:bidi="en-US"/>
        </w:rPr>
      </w:pPr>
      <w:r w:rsidRPr="002D275C">
        <w:rPr>
          <w:rFonts w:cstheme="minorHAnsi"/>
          <w:lang w:bidi="en-US"/>
        </w:rPr>
        <w:t xml:space="preserve">With this ICR, EPA is seeking approval to require funding recipients to submit information via specified performance reporting forms, which will </w:t>
      </w:r>
      <w:r w:rsidRPr="002D275C">
        <w:rPr>
          <w:rStyle w:val="normaltextrun"/>
          <w:rFonts w:cstheme="minorHAnsi"/>
          <w:color w:val="000000"/>
          <w:shd w:val="clear" w:color="auto" w:fill="FFFFFF"/>
        </w:rPr>
        <w:t xml:space="preserve">substantially reduce the burden on respondents and EPA staff by collapsing what could be extensive written narratives into concise, specific data fields. This approach </w:t>
      </w:r>
      <w:r w:rsidRPr="002D275C">
        <w:rPr>
          <w:rFonts w:cstheme="minorHAnsi"/>
          <w:lang w:bidi="en-US"/>
        </w:rPr>
        <w:t xml:space="preserve">will also improve the accuracy of data collected by each grantee and the consistency of data collected across funded projects within each program. </w:t>
      </w:r>
    </w:p>
    <w:p w:rsidR="003E3E5C" w:rsidRPr="002D275C" w:rsidP="00E13E69" w14:paraId="22DC1B81" w14:textId="77777777">
      <w:pPr>
        <w:spacing w:after="0"/>
        <w:contextualSpacing/>
        <w:rPr>
          <w:rFonts w:cstheme="minorHAnsi"/>
          <w:lang w:bidi="en-US"/>
        </w:rPr>
      </w:pPr>
    </w:p>
    <w:p w:rsidR="003E3E5C" w:rsidRPr="002D275C" w:rsidP="00E13E69" w14:paraId="6A4A7273" w14:textId="7B2B0B07">
      <w:pPr>
        <w:spacing w:after="0"/>
        <w:rPr>
          <w:rFonts w:cstheme="minorHAnsi"/>
        </w:rPr>
      </w:pPr>
      <w:r w:rsidRPr="002D275C">
        <w:rPr>
          <w:rFonts w:cstheme="minorHAnsi"/>
        </w:rPr>
        <w:t xml:space="preserve">EPA intends to offer funding and/or technical support to ensure that respondents with limited resources </w:t>
      </w:r>
      <w:r w:rsidRPr="002D275C">
        <w:rPr>
          <w:rFonts w:cstheme="minorHAnsi"/>
        </w:rPr>
        <w:t>are able to</w:t>
      </w:r>
      <w:r w:rsidRPr="002D275C">
        <w:rPr>
          <w:rFonts w:cstheme="minorHAnsi"/>
        </w:rPr>
        <w:t xml:space="preserve"> comply with reporting requirements without undue burden. </w:t>
      </w:r>
      <w:r w:rsidRPr="002D275C">
        <w:rPr>
          <w:rFonts w:cstheme="minorHAnsi"/>
        </w:rPr>
        <w:br/>
      </w:r>
      <w:r w:rsidRPr="002D275C">
        <w:rPr>
          <w:rFonts w:cstheme="minorHAnsi"/>
        </w:rPr>
        <w:br/>
        <w:t>EPA will ensure the accuracy and completeness of collected information by reviewing submissions and conducting follow-up conversations with respondents. </w:t>
      </w:r>
      <w:r w:rsidRPr="002D275C">
        <w:rPr>
          <w:rFonts w:cstheme="minorHAnsi"/>
        </w:rPr>
        <w:br/>
      </w:r>
      <w:r w:rsidRPr="002D275C">
        <w:rPr>
          <w:rFonts w:cstheme="minorHAnsi"/>
        </w:rPr>
        <w:br/>
      </w:r>
      <w:r w:rsidRPr="002D275C">
        <w:rPr>
          <w:rFonts w:cstheme="minorHAnsi"/>
          <w:b/>
          <w:bCs/>
        </w:rPr>
        <w:t xml:space="preserve">General </w:t>
      </w:r>
      <w:r w:rsidRPr="002D275C" w:rsidR="00CD1F5E">
        <w:rPr>
          <w:rFonts w:cstheme="minorHAnsi"/>
          <w:b/>
          <w:bCs/>
        </w:rPr>
        <w:t xml:space="preserve">Performance Reporting </w:t>
      </w:r>
      <w:r w:rsidRPr="002D275C">
        <w:rPr>
          <w:rFonts w:cstheme="minorHAnsi"/>
          <w:b/>
          <w:bCs/>
        </w:rPr>
        <w:t>Form</w:t>
      </w:r>
      <w:r w:rsidRPr="002D275C" w:rsidR="007737B5">
        <w:rPr>
          <w:rFonts w:cstheme="minorHAnsi"/>
          <w:b/>
          <w:bCs/>
        </w:rPr>
        <w:t>s</w:t>
      </w:r>
      <w:r w:rsidRPr="002D275C" w:rsidR="007737B5">
        <w:rPr>
          <w:rFonts w:cstheme="minorHAnsi"/>
          <w:u w:val="single"/>
        </w:rPr>
        <w:br/>
      </w:r>
      <w:r w:rsidRPr="002D275C" w:rsidR="007737B5">
        <w:rPr>
          <w:rFonts w:cstheme="minorHAnsi"/>
          <w:u w:val="single"/>
        </w:rPr>
        <w:br/>
      </w:r>
      <w:r w:rsidRPr="002D275C">
        <w:rPr>
          <w:rFonts w:cstheme="minorHAnsi"/>
        </w:rPr>
        <w:t xml:space="preserve">Programs that use the general forms will choose their collection methodologies based on several factors, such as the extent to which respondents have access to resources (e.g., internet services) to engage with different methodologies. Two options are available: </w:t>
      </w:r>
    </w:p>
    <w:p w:rsidR="003E3E5C" w:rsidRPr="002D275C" w:rsidP="00052726" w14:paraId="451582D7" w14:textId="2BCAE13B">
      <w:pPr>
        <w:pStyle w:val="ListParagraph"/>
        <w:numPr>
          <w:ilvl w:val="0"/>
          <w:numId w:val="15"/>
        </w:numPr>
        <w:spacing w:after="0"/>
        <w:rPr>
          <w:rFonts w:cstheme="minorHAnsi"/>
        </w:rPr>
      </w:pPr>
      <w:r w:rsidRPr="002D275C">
        <w:rPr>
          <w:rFonts w:cstheme="minorHAnsi"/>
        </w:rPr>
        <w:t xml:space="preserve">Respondents will provide information via electronic spreadsheets submitted to EPA via email or upload to a secure EPA website. </w:t>
      </w:r>
    </w:p>
    <w:p w:rsidR="003E3E5C" w:rsidRPr="002D275C" w:rsidP="00052726" w14:paraId="65493C82" w14:textId="47C84E14">
      <w:pPr>
        <w:pStyle w:val="ListParagraph"/>
        <w:numPr>
          <w:ilvl w:val="0"/>
          <w:numId w:val="15"/>
        </w:numPr>
        <w:spacing w:after="0"/>
        <w:rPr>
          <w:rFonts w:cstheme="minorHAnsi"/>
        </w:rPr>
      </w:pPr>
      <w:r w:rsidRPr="002D275C">
        <w:rPr>
          <w:rFonts w:cstheme="minorHAnsi"/>
        </w:rPr>
        <w:t>Respondents will provide information via hard-copy spreadsheets submitted to EPA via postal mail, hand delivery, or fax. (Note: EPA expects this option to be rarely used.)</w:t>
      </w:r>
    </w:p>
    <w:p w:rsidR="003E3E5C" w:rsidRPr="002D275C" w:rsidP="00E13E69" w14:paraId="45A32F3A" w14:textId="77777777">
      <w:pPr>
        <w:spacing w:after="0"/>
        <w:contextualSpacing/>
        <w:rPr>
          <w:rFonts w:cstheme="minorHAnsi"/>
          <w:lang w:bidi="en-US"/>
        </w:rPr>
      </w:pPr>
    </w:p>
    <w:p w:rsidR="003E3E5C" w:rsidRPr="002D275C" w:rsidP="007F6BA4" w14:paraId="22CBD725" w14:textId="05D47A01">
      <w:pPr>
        <w:keepNext/>
        <w:widowControl w:val="0"/>
        <w:spacing w:after="0"/>
        <w:contextualSpacing/>
        <w:rPr>
          <w:rFonts w:cstheme="minorHAnsi"/>
          <w:b/>
          <w:bCs/>
          <w:lang w:bidi="en-US"/>
        </w:rPr>
      </w:pPr>
      <w:r w:rsidRPr="002D275C">
        <w:rPr>
          <w:rFonts w:cstheme="minorHAnsi"/>
          <w:b/>
          <w:bCs/>
          <w:lang w:bidi="en-US"/>
        </w:rPr>
        <w:t xml:space="preserve">Program-Specific </w:t>
      </w:r>
      <w:r w:rsidRPr="002D275C" w:rsidR="00CD1F5E">
        <w:rPr>
          <w:rFonts w:cstheme="minorHAnsi"/>
          <w:b/>
          <w:bCs/>
          <w:lang w:bidi="en-US"/>
        </w:rPr>
        <w:t xml:space="preserve">Performance Reporting </w:t>
      </w:r>
      <w:r w:rsidRPr="002D275C">
        <w:rPr>
          <w:rFonts w:cstheme="minorHAnsi"/>
          <w:b/>
          <w:bCs/>
          <w:lang w:bidi="en-US"/>
        </w:rPr>
        <w:t>Forms</w:t>
      </w:r>
    </w:p>
    <w:p w:rsidR="003E3E5C" w:rsidRPr="002D275C" w:rsidP="00E13E69" w14:paraId="5F1BDA6C" w14:textId="77777777">
      <w:pPr>
        <w:spacing w:after="0"/>
        <w:contextualSpacing/>
        <w:rPr>
          <w:rFonts w:cstheme="minorHAnsi"/>
          <w:u w:val="single"/>
          <w:lang w:bidi="en-US"/>
        </w:rPr>
      </w:pPr>
    </w:p>
    <w:p w:rsidR="003E3E5C" w:rsidRPr="002D275C" w:rsidP="008741AB" w14:paraId="5FB7730F" w14:textId="6E42A409">
      <w:pPr>
        <w:spacing w:after="0"/>
        <w:contextualSpacing/>
        <w:rPr>
          <w:rFonts w:cstheme="minorHAnsi"/>
        </w:rPr>
      </w:pPr>
      <w:r w:rsidRPr="002D275C">
        <w:rPr>
          <w:rFonts w:cstheme="minorHAnsi"/>
        </w:rPr>
        <w:t xml:space="preserve">Assistance programs </w:t>
      </w:r>
      <w:r w:rsidRPr="002D275C" w:rsidR="00E85392">
        <w:rPr>
          <w:rFonts w:cstheme="minorHAnsi"/>
        </w:rPr>
        <w:t>that have developed performance reporting forms via documents or spreadsheets will ask respondents to submit the electronic documents via email or uploaded to a secure EPA website</w:t>
      </w:r>
      <w:r w:rsidRPr="002D275C" w:rsidR="009260D7">
        <w:rPr>
          <w:rFonts w:cstheme="minorHAnsi"/>
        </w:rPr>
        <w:t xml:space="preserve">. </w:t>
      </w:r>
      <w:r w:rsidRPr="002D275C" w:rsidR="008741AB">
        <w:rPr>
          <w:rFonts w:cstheme="minorHAnsi"/>
        </w:rPr>
        <w:t>R</w:t>
      </w:r>
      <w:r w:rsidRPr="002D275C" w:rsidR="00C34AFC">
        <w:rPr>
          <w:rFonts w:cstheme="minorHAnsi"/>
        </w:rPr>
        <w:t>e</w:t>
      </w:r>
      <w:r w:rsidRPr="002D275C" w:rsidR="008741AB">
        <w:rPr>
          <w:rFonts w:cstheme="minorHAnsi"/>
        </w:rPr>
        <w:t xml:space="preserve">spondents will also be allowed the option to submit the information via the delivery of hard-copy documents </w:t>
      </w:r>
      <w:r w:rsidRPr="002D275C">
        <w:rPr>
          <w:rFonts w:cstheme="minorHAnsi"/>
        </w:rPr>
        <w:t xml:space="preserve">to EPA via postal mail, </w:t>
      </w:r>
      <w:r w:rsidRPr="002D275C" w:rsidR="008741AB">
        <w:rPr>
          <w:rFonts w:cstheme="minorHAnsi"/>
        </w:rPr>
        <w:t>messenger service</w:t>
      </w:r>
      <w:r w:rsidRPr="002D275C">
        <w:rPr>
          <w:rFonts w:cstheme="minorHAnsi"/>
        </w:rPr>
        <w:t>, or fax. (Note: EPA expects this option to be rarely used.)</w:t>
      </w:r>
    </w:p>
    <w:p w:rsidR="008741AB" w:rsidRPr="002D275C" w:rsidP="008741AB" w14:paraId="6DF52160" w14:textId="77777777">
      <w:pPr>
        <w:spacing w:after="0"/>
        <w:contextualSpacing/>
        <w:rPr>
          <w:rFonts w:cstheme="minorHAnsi"/>
          <w:highlight w:val="magenta"/>
        </w:rPr>
      </w:pPr>
    </w:p>
    <w:p w:rsidR="00210299" w:rsidRPr="002D275C" w:rsidP="006B1C57" w14:paraId="48C4BEB6" w14:textId="4B8D6303">
      <w:pPr>
        <w:spacing w:after="0"/>
        <w:contextualSpacing/>
        <w:rPr>
          <w:rFonts w:cstheme="minorHAnsi"/>
        </w:rPr>
      </w:pPr>
      <w:r w:rsidRPr="002D275C">
        <w:rPr>
          <w:rFonts w:cstheme="minorHAnsi"/>
        </w:rPr>
        <w:t>Assistance programs</w:t>
      </w:r>
      <w:r w:rsidRPr="002D275C" w:rsidR="00C34AFC">
        <w:rPr>
          <w:rFonts w:cstheme="minorHAnsi"/>
        </w:rPr>
        <w:t xml:space="preserve"> that </w:t>
      </w:r>
      <w:r w:rsidRPr="002D275C" w:rsidR="00175D22">
        <w:rPr>
          <w:rFonts w:cstheme="minorHAnsi"/>
        </w:rPr>
        <w:t xml:space="preserve">have </w:t>
      </w:r>
      <w:r w:rsidRPr="002D275C" w:rsidR="00C34AFC">
        <w:rPr>
          <w:rFonts w:cstheme="minorHAnsi"/>
        </w:rPr>
        <w:t>develop</w:t>
      </w:r>
      <w:r w:rsidRPr="002D275C" w:rsidR="00175D22">
        <w:rPr>
          <w:rFonts w:cstheme="minorHAnsi"/>
        </w:rPr>
        <w:t>ed</w:t>
      </w:r>
      <w:r w:rsidRPr="002D275C" w:rsidR="00C34AFC">
        <w:rPr>
          <w:rFonts w:cstheme="minorHAnsi"/>
        </w:rPr>
        <w:t xml:space="preserve"> an online database or dashboard will ask respondents to directly submit information into these systems. </w:t>
      </w:r>
    </w:p>
    <w:p w:rsidR="006B1C57" w:rsidRPr="002D275C" w:rsidP="006B1C57" w14:paraId="3E7330C8" w14:textId="77777777">
      <w:pPr>
        <w:spacing w:after="0"/>
        <w:rPr>
          <w:rFonts w:cstheme="minorHAnsi"/>
        </w:rPr>
      </w:pPr>
    </w:p>
    <w:p w:rsidR="006B1C57" w:rsidRPr="002D275C" w:rsidP="006B1C57" w14:paraId="60240189" w14:textId="5D371AD2">
      <w:pPr>
        <w:spacing w:after="0"/>
        <w:rPr>
          <w:rFonts w:cstheme="minorHAnsi"/>
          <w:b/>
          <w:bCs/>
        </w:rPr>
      </w:pPr>
      <w:r w:rsidRPr="002D275C">
        <w:rPr>
          <w:rFonts w:cstheme="minorHAnsi"/>
          <w:b/>
          <w:bCs/>
        </w:rPr>
        <w:t>Labor and Workforce Metrics Forms</w:t>
      </w:r>
    </w:p>
    <w:p w:rsidR="006C1E1D" w:rsidRPr="002D275C" w:rsidP="006B1C57" w14:paraId="7BBF7617" w14:textId="77777777">
      <w:pPr>
        <w:spacing w:after="0"/>
        <w:rPr>
          <w:rFonts w:cstheme="minorHAnsi"/>
        </w:rPr>
      </w:pPr>
    </w:p>
    <w:p w:rsidR="006C1E1D" w:rsidRPr="002D275C" w:rsidP="006B1C57" w14:paraId="533DFA25" w14:textId="7E92D949">
      <w:pPr>
        <w:spacing w:after="0"/>
        <w:rPr>
          <w:rFonts w:cstheme="minorHAnsi"/>
        </w:rPr>
      </w:pPr>
      <w:r w:rsidRPr="002D275C">
        <w:rPr>
          <w:rFonts w:cstheme="minorHAnsi"/>
        </w:rPr>
        <w:t xml:space="preserve">The three labor and workforce metrics reporting forms have been developed as spreadsheets for completion by grantees in relevant programs. Two collection methods will be available:  </w:t>
      </w:r>
    </w:p>
    <w:p w:rsidR="006C1E1D" w:rsidRPr="002D275C" w:rsidP="00052726" w14:paraId="71C7162A" w14:textId="77777777">
      <w:pPr>
        <w:pStyle w:val="ListParagraph"/>
        <w:numPr>
          <w:ilvl w:val="0"/>
          <w:numId w:val="21"/>
        </w:numPr>
        <w:spacing w:after="0"/>
        <w:rPr>
          <w:rFonts w:cstheme="minorHAnsi"/>
        </w:rPr>
      </w:pPr>
      <w:r w:rsidRPr="002D275C">
        <w:rPr>
          <w:rFonts w:cstheme="minorHAnsi"/>
        </w:rPr>
        <w:t xml:space="preserve">Respondents will provide information via electronic spreadsheets submitted to EPA via email or upload to a secure EPA website. </w:t>
      </w:r>
    </w:p>
    <w:p w:rsidR="006C1E1D" w:rsidRPr="002D275C" w:rsidP="00052726" w14:paraId="7DAA359A" w14:textId="77777777">
      <w:pPr>
        <w:pStyle w:val="ListParagraph"/>
        <w:numPr>
          <w:ilvl w:val="0"/>
          <w:numId w:val="21"/>
        </w:numPr>
        <w:spacing w:after="0"/>
        <w:rPr>
          <w:rFonts w:cstheme="minorHAnsi"/>
        </w:rPr>
      </w:pPr>
      <w:r w:rsidRPr="002D275C">
        <w:rPr>
          <w:rFonts w:cstheme="minorHAnsi"/>
        </w:rPr>
        <w:t>Respondents will provide information via hard-copy spreadsheets submitted to EPA via postal mail, hand delivery, or fax. (Note: EPA expects this option to be rarely used.)</w:t>
      </w:r>
    </w:p>
    <w:p w:rsidR="006C1E1D" w:rsidRPr="002D275C" w:rsidP="006B1C57" w14:paraId="3F6B7061" w14:textId="77777777">
      <w:pPr>
        <w:spacing w:after="0"/>
        <w:rPr>
          <w:rFonts w:cstheme="minorHAnsi"/>
        </w:rPr>
      </w:pPr>
    </w:p>
    <w:p w:rsidR="009327A6" w:rsidRPr="002D275C" w:rsidP="006B1C57" w14:paraId="5F85276D" w14:textId="77777777">
      <w:pPr>
        <w:spacing w:after="0"/>
        <w:rPr>
          <w:rFonts w:cstheme="minorHAnsi"/>
        </w:rPr>
      </w:pPr>
    </w:p>
    <w:p w:rsidR="005263EC" w:rsidRPr="002D275C" w:rsidP="00052726" w14:paraId="2CB3B868" w14:textId="58CBB947">
      <w:pPr>
        <w:pStyle w:val="ListParagraph"/>
        <w:keepNext/>
        <w:numPr>
          <w:ilvl w:val="0"/>
          <w:numId w:val="5"/>
        </w:numPr>
        <w:pBdr>
          <w:bottom w:val="single" w:sz="4" w:space="1" w:color="auto"/>
        </w:pBdr>
        <w:spacing w:after="0"/>
        <w:rPr>
          <w:rFonts w:cstheme="minorHAnsi"/>
          <w:b/>
          <w:bCs/>
        </w:rPr>
      </w:pPr>
      <w:bookmarkStart w:id="4" w:name="_Toc156593371"/>
      <w:r w:rsidRPr="002D275C">
        <w:rPr>
          <w:rFonts w:cstheme="minorHAnsi"/>
          <w:b/>
          <w:bCs/>
        </w:rPr>
        <w:t>EFFORTS TO IDENTIFY DUPLICATION</w:t>
      </w:r>
      <w:bookmarkEnd w:id="4"/>
    </w:p>
    <w:p w:rsidR="00D47CB3" w:rsidRPr="002D275C" w:rsidP="00175D22" w14:paraId="15DFF081" w14:textId="57054C58">
      <w:pPr>
        <w:keepNext/>
        <w:pBdr>
          <w:bottom w:val="single" w:sz="4" w:space="1" w:color="auto"/>
        </w:pBdr>
        <w:spacing w:after="0"/>
        <w:rPr>
          <w:rFonts w:cstheme="minorHAnsi"/>
          <w:i/>
          <w:iCs/>
        </w:rPr>
      </w:pPr>
      <w:r w:rsidRPr="002D275C">
        <w:rPr>
          <w:rFonts w:cstheme="minorHAnsi"/>
          <w:i/>
          <w:iCs/>
          <w:color w:val="000000"/>
          <w:shd w:val="clear" w:color="auto" w:fill="FFFFFF"/>
        </w:rPr>
        <w:t>Describe efforts to identify duplication. Show specifically why any similar information already available cannot be used or modified for use for the purposes described in Item 2 above.</w:t>
      </w:r>
    </w:p>
    <w:p w:rsidR="00AD0AC1" w:rsidRPr="002D275C" w:rsidP="00175D22" w14:paraId="1E4047D3" w14:textId="77777777">
      <w:pPr>
        <w:keepNext/>
        <w:tabs>
          <w:tab w:val="left" w:pos="2250"/>
        </w:tabs>
        <w:spacing w:after="0"/>
        <w:contextualSpacing/>
        <w:rPr>
          <w:rFonts w:cstheme="minorHAnsi"/>
        </w:rPr>
      </w:pPr>
    </w:p>
    <w:p w:rsidR="00A74AEB" w:rsidRPr="002D275C" w:rsidP="22C94D21" w14:paraId="6B43467A" w14:textId="13187DF6">
      <w:pPr>
        <w:keepNext/>
        <w:spacing w:after="0"/>
        <w:rPr>
          <w:rFonts w:cstheme="minorHAnsi"/>
        </w:rPr>
      </w:pPr>
      <w:r w:rsidRPr="002D275C">
        <w:rPr>
          <w:rFonts w:cstheme="minorHAnsi"/>
        </w:rPr>
        <w:t xml:space="preserve">EPA does not currently have the general authority to use forms to collect performance data from recipients of assistance awards. This ICR authorizes a broader range of information collection instruments and methodologies than are covered by the Agency’s </w:t>
      </w:r>
      <w:r w:rsidRPr="002D275C">
        <w:rPr>
          <w:rFonts w:cstheme="minorHAnsi"/>
          <w:i/>
          <w:iCs/>
        </w:rPr>
        <w:t xml:space="preserve">General Administrative Requirements for Assistance Programs ICR </w:t>
      </w:r>
      <w:r w:rsidRPr="002D275C">
        <w:rPr>
          <w:rFonts w:cstheme="minorHAnsi"/>
        </w:rPr>
        <w:t xml:space="preserve">(OMB Control Number </w:t>
      </w:r>
      <w:hyperlink r:id="rId24">
        <w:r w:rsidRPr="002D275C">
          <w:rPr>
            <w:rStyle w:val="Hyperlink"/>
            <w:rFonts w:cstheme="minorHAnsi"/>
          </w:rPr>
          <w:t>2030-0020</w:t>
        </w:r>
      </w:hyperlink>
      <w:r w:rsidRPr="002D275C">
        <w:rPr>
          <w:rFonts w:cstheme="minorHAnsi"/>
        </w:rPr>
        <w:t>). The recipient reports authorized by the current ICR will differ from those covered by the General Administrative Requirements ICR by authorizing (</w:t>
      </w:r>
      <w:r w:rsidRPr="002D275C">
        <w:rPr>
          <w:rFonts w:cstheme="minorHAnsi"/>
        </w:rPr>
        <w:t>i</w:t>
      </w:r>
      <w:r w:rsidRPr="002D275C">
        <w:rPr>
          <w:rFonts w:cstheme="minorHAnsi"/>
        </w:rPr>
        <w:t xml:space="preserve">) a set of reporting forms (work plans, interim </w:t>
      </w:r>
      <w:r w:rsidRPr="002D275C" w:rsidR="33E5223A">
        <w:rPr>
          <w:rFonts w:cstheme="minorHAnsi"/>
        </w:rPr>
        <w:t xml:space="preserve">performance </w:t>
      </w:r>
      <w:r w:rsidRPr="002D275C">
        <w:rPr>
          <w:rFonts w:cstheme="minorHAnsi"/>
        </w:rPr>
        <w:t xml:space="preserve">reports, final </w:t>
      </w:r>
      <w:r w:rsidRPr="002D275C" w:rsidR="33E5223A">
        <w:rPr>
          <w:rFonts w:cstheme="minorHAnsi"/>
        </w:rPr>
        <w:t xml:space="preserve">performance </w:t>
      </w:r>
      <w:r w:rsidRPr="002D275C">
        <w:rPr>
          <w:rFonts w:cstheme="minorHAnsi"/>
        </w:rPr>
        <w:t>reports) for use and (ii) a broader set of collection methodologies (submission of electronic forms via to EPA email or upload to a secure website; and inputting information directly into an EPA online dashboard or database).</w:t>
      </w:r>
    </w:p>
    <w:p w:rsidR="009327A6" w:rsidRPr="002D275C" w:rsidP="22C94D21" w14:paraId="32A1A3BF" w14:textId="77777777">
      <w:pPr>
        <w:keepNext/>
        <w:spacing w:after="0"/>
        <w:rPr>
          <w:rFonts w:cstheme="minorHAnsi"/>
        </w:rPr>
      </w:pPr>
    </w:p>
    <w:p w:rsidR="009327A6" w:rsidRPr="002D275C" w:rsidP="22C94D21" w14:paraId="4FFB652E" w14:textId="1AC2AC6C">
      <w:pPr>
        <w:keepNext/>
        <w:spacing w:after="0"/>
        <w:rPr>
          <w:rFonts w:cstheme="minorHAnsi"/>
        </w:rPr>
      </w:pPr>
      <w:r w:rsidRPr="002D275C">
        <w:rPr>
          <w:rFonts w:cstheme="minorHAnsi"/>
        </w:rPr>
        <w:t xml:space="preserve">Furthermore, EPA does not currently collect the information </w:t>
      </w:r>
      <w:r w:rsidRPr="002D275C" w:rsidR="0E6AB6F7">
        <w:rPr>
          <w:rFonts w:cstheme="minorHAnsi"/>
        </w:rPr>
        <w:t xml:space="preserve">that will be </w:t>
      </w:r>
      <w:r w:rsidRPr="002D275C">
        <w:rPr>
          <w:rFonts w:cstheme="minorHAnsi"/>
        </w:rPr>
        <w:t xml:space="preserve">requested in the labor and workforce metrics reporting forms. </w:t>
      </w:r>
      <w:r w:rsidRPr="002D275C" w:rsidR="2F0356BD">
        <w:rPr>
          <w:rFonts w:cstheme="minorHAnsi"/>
        </w:rPr>
        <w:t xml:space="preserve">To the Agency’s knowledge, this information is not already available. </w:t>
      </w:r>
      <w:r w:rsidRPr="002D275C" w:rsidR="2F0356BD">
        <w:rPr>
          <w:rFonts w:cstheme="minorHAnsi"/>
        </w:rPr>
        <w:t>Thus, there is no existing (identical or similar) information for EPA programs to use or modify for the purposes described in Section 2.</w:t>
      </w:r>
    </w:p>
    <w:p w:rsidR="00860B8A" w:rsidRPr="002D275C" w:rsidP="00E13E69" w14:paraId="06A672AB" w14:textId="77777777">
      <w:pPr>
        <w:spacing w:after="0"/>
        <w:rPr>
          <w:rFonts w:cstheme="minorHAnsi"/>
          <w:highlight w:val="yellow"/>
          <w:shd w:val="clear" w:color="auto" w:fill="FFFFFF"/>
        </w:rPr>
      </w:pPr>
    </w:p>
    <w:p w:rsidR="0012181D" w:rsidRPr="002D275C" w:rsidP="007148D6" w14:paraId="23D5B8B7" w14:textId="77777777">
      <w:pPr>
        <w:keepNext/>
        <w:widowControl w:val="0"/>
        <w:spacing w:after="0"/>
        <w:rPr>
          <w:rFonts w:cstheme="minorHAnsi"/>
          <w:highlight w:val="yellow"/>
          <w:shd w:val="clear" w:color="auto" w:fill="FFFFFF"/>
        </w:rPr>
      </w:pPr>
    </w:p>
    <w:p w:rsidR="00251151" w:rsidRPr="002D275C" w:rsidP="007148D6" w14:paraId="79D36B3F" w14:textId="440DD77F">
      <w:pPr>
        <w:pStyle w:val="ListParagraph"/>
        <w:keepNext/>
        <w:widowControl w:val="0"/>
        <w:numPr>
          <w:ilvl w:val="0"/>
          <w:numId w:val="5"/>
        </w:numPr>
        <w:pBdr>
          <w:bottom w:val="single" w:sz="4" w:space="1" w:color="auto"/>
        </w:pBdr>
        <w:spacing w:after="0"/>
        <w:rPr>
          <w:rFonts w:cstheme="minorHAnsi"/>
          <w:b/>
          <w:bCs/>
        </w:rPr>
      </w:pPr>
      <w:bookmarkStart w:id="5" w:name="_Toc156593372"/>
      <w:r w:rsidRPr="002D275C">
        <w:rPr>
          <w:rFonts w:cstheme="minorHAnsi"/>
          <w:b/>
          <w:bCs/>
        </w:rPr>
        <w:t xml:space="preserve">MINIMIZING BURDEN ON SMALL </w:t>
      </w:r>
      <w:r w:rsidRPr="002D275C" w:rsidR="0F43C128">
        <w:rPr>
          <w:rFonts w:cstheme="minorHAnsi"/>
          <w:b/>
          <w:bCs/>
        </w:rPr>
        <w:t xml:space="preserve">BUSINESSES AND SMALL </w:t>
      </w:r>
      <w:r w:rsidRPr="002D275C">
        <w:rPr>
          <w:rFonts w:cstheme="minorHAnsi"/>
          <w:b/>
          <w:bCs/>
        </w:rPr>
        <w:t>ENTITIES</w:t>
      </w:r>
      <w:bookmarkEnd w:id="5"/>
    </w:p>
    <w:p w:rsidR="00612413" w:rsidRPr="002D275C" w:rsidP="007148D6" w14:paraId="76A0B6A3" w14:textId="330C1E9D">
      <w:pPr>
        <w:keepNext/>
        <w:widowControl w:val="0"/>
        <w:pBdr>
          <w:bottom w:val="single" w:sz="4" w:space="1" w:color="auto"/>
        </w:pBdr>
        <w:spacing w:after="0"/>
        <w:rPr>
          <w:rFonts w:cstheme="minorHAnsi"/>
          <w:i/>
          <w:iCs/>
        </w:rPr>
      </w:pPr>
      <w:r w:rsidRPr="002D275C">
        <w:rPr>
          <w:rFonts w:cstheme="minorHAnsi"/>
          <w:i/>
          <w:iCs/>
          <w:color w:val="000000"/>
          <w:shd w:val="clear" w:color="auto" w:fill="FFFFFF"/>
        </w:rPr>
        <w:t>If the collection of information impacts small businesses or other small entities, describe any methods used to minimize burden.</w:t>
      </w:r>
    </w:p>
    <w:p w:rsidR="00210299" w:rsidRPr="002D275C" w:rsidP="007148D6" w14:paraId="1AA56CD5" w14:textId="77777777">
      <w:pPr>
        <w:keepNext/>
        <w:widowControl w:val="0"/>
        <w:spacing w:after="0"/>
        <w:rPr>
          <w:rFonts w:cstheme="minorHAnsi"/>
        </w:rPr>
      </w:pPr>
    </w:p>
    <w:p w:rsidR="00210299" w:rsidRPr="002D275C" w:rsidP="007148D6" w14:paraId="7AC967DA" w14:textId="77777777">
      <w:pPr>
        <w:keepNext/>
        <w:widowControl w:val="0"/>
        <w:spacing w:after="0"/>
        <w:rPr>
          <w:rFonts w:cstheme="minorHAnsi"/>
          <w:color w:val="7030A0"/>
        </w:rPr>
      </w:pPr>
      <w:r w:rsidRPr="002D275C">
        <w:rPr>
          <w:rFonts w:cstheme="minorHAnsi"/>
        </w:rPr>
        <w:t xml:space="preserve">This ICR is expected to affect small governmental jurisdictions, which are defined as governments of cities, counties, towns, townships, villages, school districts, or special districts with populations of less than 50,000. This definition may also include Indian Tribes, in keeping with the President’s Federal Indian Policy.  </w:t>
      </w:r>
    </w:p>
    <w:p w:rsidR="00210299" w:rsidRPr="002D275C" w:rsidP="00E13E69" w14:paraId="342839E4" w14:textId="77777777">
      <w:pPr>
        <w:spacing w:after="0"/>
        <w:rPr>
          <w:rFonts w:cstheme="minorHAnsi"/>
          <w:color w:val="7030A0"/>
        </w:rPr>
      </w:pPr>
    </w:p>
    <w:p w:rsidR="00175DF1" w:rsidRPr="002D275C" w:rsidP="00E13E69" w14:paraId="598FF33C" w14:textId="1BA215BA">
      <w:pPr>
        <w:spacing w:after="0"/>
        <w:rPr>
          <w:rFonts w:cstheme="minorHAnsi"/>
          <w:color w:val="7030A0"/>
        </w:rPr>
      </w:pPr>
      <w:r w:rsidRPr="002D275C">
        <w:rPr>
          <w:rFonts w:cstheme="minorHAnsi"/>
        </w:rPr>
        <w:t xml:space="preserve">EPA has considered whether to establish different reporting requirements for small entities and has </w:t>
      </w:r>
      <w:r w:rsidRPr="002D275C" w:rsidR="005E04B5">
        <w:rPr>
          <w:rFonts w:cstheme="minorHAnsi"/>
        </w:rPr>
        <w:t>decided to maintain consistent reporting requirements for all entities regardless of size, based on the following determinations</w:t>
      </w:r>
      <w:r w:rsidRPr="002D275C">
        <w:rPr>
          <w:rFonts w:cstheme="minorHAnsi"/>
        </w:rPr>
        <w:t>: (1) different reporting requirements among recipients will result in inconsistent data that may lessen the Agency’s ability to oversee and report on program activities and accomplishments; (2) different reporting requirements among recipients may create confusion about specific expectations; (3) the burden imposed by this information collection is relatively small and small entities should not be unduly burdened by the reporting requirement; and (4) the assistance programs are voluntary and respondents who elect to participate in these programs have determined that the expected benefits of participation outweigh any burden associated with preparing the response.</w:t>
      </w:r>
    </w:p>
    <w:p w:rsidR="00CD38BE" w:rsidRPr="002D275C" w:rsidP="00E13E69" w14:paraId="067B39D4" w14:textId="77777777">
      <w:pPr>
        <w:spacing w:after="0"/>
        <w:contextualSpacing/>
        <w:rPr>
          <w:rFonts w:cstheme="minorHAnsi"/>
        </w:rPr>
      </w:pPr>
    </w:p>
    <w:p w:rsidR="00210299" w:rsidRPr="002D275C" w:rsidP="00E13E69" w14:paraId="223A89C5" w14:textId="77777777">
      <w:pPr>
        <w:spacing w:after="0"/>
        <w:contextualSpacing/>
        <w:rPr>
          <w:rFonts w:cstheme="minorHAnsi"/>
        </w:rPr>
      </w:pPr>
    </w:p>
    <w:p w:rsidR="004252C1" w:rsidRPr="002D275C" w:rsidP="00052726" w14:paraId="1FF5A778" w14:textId="02F91DFF">
      <w:pPr>
        <w:pStyle w:val="ListParagraph"/>
        <w:numPr>
          <w:ilvl w:val="0"/>
          <w:numId w:val="5"/>
        </w:numPr>
        <w:pBdr>
          <w:bottom w:val="single" w:sz="4" w:space="1" w:color="auto"/>
        </w:pBdr>
        <w:spacing w:after="0"/>
        <w:rPr>
          <w:rFonts w:cstheme="minorHAnsi"/>
          <w:b/>
          <w:bCs/>
        </w:rPr>
      </w:pPr>
      <w:bookmarkStart w:id="6" w:name="_Toc156593373"/>
      <w:r w:rsidRPr="002D275C">
        <w:rPr>
          <w:rFonts w:cstheme="minorHAnsi"/>
          <w:b/>
          <w:bCs/>
        </w:rPr>
        <w:t>CONSEQUENCES</w:t>
      </w:r>
      <w:r w:rsidRPr="002D275C" w:rsidR="00061A77">
        <w:rPr>
          <w:rFonts w:cstheme="minorHAnsi"/>
          <w:b/>
          <w:bCs/>
        </w:rPr>
        <w:t xml:space="preserve"> OF LESS FREQUENT COLLECTION</w:t>
      </w:r>
      <w:bookmarkEnd w:id="6"/>
    </w:p>
    <w:p w:rsidR="00D47CB3" w:rsidRPr="002D275C" w:rsidP="00E13E69" w14:paraId="00E27992" w14:textId="51FE3814">
      <w:pPr>
        <w:pBdr>
          <w:bottom w:val="single" w:sz="4" w:space="1" w:color="auto"/>
        </w:pBdr>
        <w:tabs>
          <w:tab w:val="left" w:pos="921"/>
        </w:tabs>
        <w:spacing w:after="0"/>
        <w:rPr>
          <w:rFonts w:cstheme="minorHAnsi"/>
          <w:i/>
          <w:iCs/>
        </w:rPr>
      </w:pPr>
      <w:r w:rsidRPr="002D275C">
        <w:rPr>
          <w:rFonts w:cstheme="minorHAns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BC3B95" w:rsidRPr="002D275C" w:rsidP="00E13E69" w14:paraId="7E60782F" w14:textId="77777777">
      <w:pPr>
        <w:pBdr>
          <w:top w:val="single" w:sz="6" w:space="0" w:color="FFFFFF"/>
          <w:left w:val="single" w:sz="6" w:space="0" w:color="FFFFFF"/>
          <w:bottom w:val="single" w:sz="6" w:space="0" w:color="FFFFFF"/>
          <w:right w:val="single" w:sz="6" w:space="0" w:color="FFFFFF"/>
        </w:pBdr>
        <w:spacing w:after="0"/>
        <w:rPr>
          <w:rFonts w:cstheme="minorHAnsi"/>
        </w:rPr>
      </w:pPr>
    </w:p>
    <w:p w:rsidR="00DF458F" w:rsidRPr="002D275C" w:rsidP="00E13E69" w14:paraId="6A14C95C" w14:textId="1FEEB97F">
      <w:pPr>
        <w:spacing w:after="0"/>
        <w:rPr>
          <w:rFonts w:cstheme="minorHAnsi"/>
        </w:rPr>
      </w:pPr>
      <w:r w:rsidRPr="002D275C">
        <w:rPr>
          <w:rFonts w:cstheme="minorHAnsi"/>
        </w:rPr>
        <w:t xml:space="preserve">The information collection schedule set out in this ICR (quarterly, semi-annually, annually) is consistent with the Agency’s reporting schedule for assistance programs. Less frequent collection would weaken EPA’s ability to oversee and manage these assistance programs and to report up-to-date and accurate information on program activities and accomplishments. </w:t>
      </w:r>
    </w:p>
    <w:p w:rsidR="00210299" w:rsidRPr="002D275C" w:rsidP="00E13E69" w14:paraId="0E993F48" w14:textId="77777777">
      <w:pPr>
        <w:spacing w:after="0"/>
        <w:rPr>
          <w:rFonts w:cstheme="minorHAnsi"/>
        </w:rPr>
      </w:pPr>
    </w:p>
    <w:p w:rsidR="00860B8A" w:rsidRPr="002D275C" w:rsidP="00E13E69" w14:paraId="2CA037AA" w14:textId="3AC40FA7">
      <w:pPr>
        <w:spacing w:after="0"/>
        <w:rPr>
          <w:rFonts w:cstheme="minorHAnsi"/>
        </w:rPr>
      </w:pPr>
      <w:r w:rsidRPr="002D275C">
        <w:rPr>
          <w:rFonts w:cstheme="minorHAnsi"/>
        </w:rPr>
        <w:t>If this information were not collected, EPA would have no mechanism for tracking and assessing the extent to which assistance programs are operating effectively, efficiently, and equitably. This situation would leave EPA unable to fulfill its legal and administrative requirements to ensure responsible stewardship of public funds; rigorous evidence-based learning and improvement; and transparent accountability to the American public.</w:t>
      </w:r>
      <w:r w:rsidRPr="002D275C" w:rsidR="00A77C62">
        <w:rPr>
          <w:rFonts w:cstheme="minorHAnsi"/>
        </w:rPr>
        <w:br/>
      </w:r>
    </w:p>
    <w:p w:rsidR="00BA7FAC" w14:paraId="08986978" w14:textId="4A7B33F6">
      <w:pPr>
        <w:rPr>
          <w:rFonts w:cstheme="minorHAnsi"/>
        </w:rPr>
      </w:pPr>
      <w:r>
        <w:rPr>
          <w:rFonts w:cstheme="minorHAnsi"/>
        </w:rPr>
        <w:br w:type="page"/>
      </w:r>
    </w:p>
    <w:p w:rsidR="00210299" w:rsidRPr="002D275C" w:rsidP="00E13E69" w14:paraId="738539EF" w14:textId="77777777">
      <w:pPr>
        <w:spacing w:after="0"/>
        <w:rPr>
          <w:rFonts w:cstheme="minorHAnsi"/>
        </w:rPr>
      </w:pPr>
    </w:p>
    <w:p w:rsidR="00A233E0" w:rsidRPr="002D275C" w:rsidP="00052726" w14:paraId="27596CC0" w14:textId="77777777">
      <w:pPr>
        <w:pStyle w:val="ListParagraph"/>
        <w:numPr>
          <w:ilvl w:val="0"/>
          <w:numId w:val="5"/>
        </w:numPr>
        <w:pBdr>
          <w:bottom w:val="single" w:sz="4" w:space="1" w:color="auto"/>
        </w:pBdr>
        <w:spacing w:after="0"/>
        <w:rPr>
          <w:rFonts w:cstheme="minorHAnsi"/>
          <w:b/>
          <w:bCs/>
        </w:rPr>
      </w:pPr>
      <w:bookmarkStart w:id="7" w:name="_Toc156593374"/>
      <w:r w:rsidRPr="002D275C">
        <w:rPr>
          <w:rFonts w:cstheme="minorHAnsi"/>
          <w:b/>
          <w:bCs/>
        </w:rPr>
        <w:t>GENERAL GUIDELINES</w:t>
      </w:r>
      <w:bookmarkEnd w:id="7"/>
    </w:p>
    <w:p w:rsidR="00A233E0" w:rsidRPr="002D275C" w:rsidP="00E13E69" w14:paraId="7754F228" w14:textId="2EAFBFAF">
      <w:pPr>
        <w:pBdr>
          <w:bottom w:val="single" w:sz="4" w:space="1" w:color="auto"/>
        </w:pBdr>
        <w:spacing w:after="0"/>
        <w:rPr>
          <w:rFonts w:cstheme="minorHAnsi"/>
        </w:rPr>
      </w:pPr>
      <w:r w:rsidRPr="002D275C">
        <w:rPr>
          <w:rFonts w:cstheme="minorHAnsi"/>
          <w:i/>
          <w:iCs/>
        </w:rPr>
        <w:t>Explain any special circumstances that require the collection to be conducted in a manner inconsistent with OMB guidelines.</w:t>
      </w:r>
    </w:p>
    <w:p w:rsidR="008D3C81" w:rsidRPr="002D275C" w:rsidP="00E13E69" w14:paraId="7A4BB8A8" w14:textId="77777777">
      <w:pPr>
        <w:pStyle w:val="Bullet-last"/>
        <w:spacing w:after="0" w:line="259" w:lineRule="auto"/>
        <w:contextualSpacing/>
        <w:rPr>
          <w:rFonts w:asciiTheme="minorHAnsi" w:hAnsiTheme="minorHAnsi" w:cstheme="minorHAnsi"/>
          <w:sz w:val="22"/>
          <w:szCs w:val="22"/>
        </w:rPr>
      </w:pPr>
    </w:p>
    <w:p w:rsidR="008D3C81" w:rsidRPr="002D275C" w:rsidP="00E13E69" w14:paraId="21163BB9" w14:textId="5B45FE3F">
      <w:pPr>
        <w:pStyle w:val="Bullet-last"/>
        <w:spacing w:after="0" w:line="259" w:lineRule="auto"/>
        <w:contextualSpacing/>
        <w:rPr>
          <w:rFonts w:asciiTheme="minorHAnsi" w:hAnsiTheme="minorHAnsi" w:cstheme="minorHAnsi"/>
          <w:sz w:val="22"/>
          <w:szCs w:val="22"/>
        </w:rPr>
      </w:pPr>
      <w:r w:rsidRPr="002D275C">
        <w:rPr>
          <w:rFonts w:asciiTheme="minorHAnsi" w:hAnsiTheme="minorHAnsi" w:cstheme="minorHAnsi"/>
          <w:sz w:val="22"/>
          <w:szCs w:val="22"/>
        </w:rPr>
        <w:t>Information collections will be conducted in accordance with the Paperwork Reduction Act [</w:t>
      </w:r>
      <w:r w:rsidRPr="002D275C" w:rsidR="00E3034C">
        <w:rPr>
          <w:rFonts w:asciiTheme="minorHAnsi" w:hAnsiTheme="minorHAnsi" w:cstheme="minorHAnsi"/>
          <w:sz w:val="22"/>
          <w:szCs w:val="22"/>
        </w:rPr>
        <w:t xml:space="preserve">44 U.S.C. 3501 et seq and </w:t>
      </w:r>
      <w:r w:rsidRPr="002D275C">
        <w:rPr>
          <w:rFonts w:asciiTheme="minorHAnsi" w:hAnsiTheme="minorHAnsi" w:cstheme="minorHAnsi"/>
          <w:sz w:val="22"/>
          <w:szCs w:val="22"/>
        </w:rPr>
        <w:t xml:space="preserve">Title 5 of the </w:t>
      </w:r>
      <w:r w:rsidRPr="002D275C">
        <w:rPr>
          <w:rFonts w:asciiTheme="minorHAnsi" w:hAnsiTheme="minorHAnsi" w:cstheme="minorHAnsi"/>
          <w:i/>
          <w:iCs/>
          <w:sz w:val="22"/>
          <w:szCs w:val="22"/>
        </w:rPr>
        <w:t>Code of Federal Regulations</w:t>
      </w:r>
      <w:r w:rsidRPr="002D275C">
        <w:rPr>
          <w:rFonts w:asciiTheme="minorHAnsi" w:hAnsiTheme="minorHAnsi" w:cstheme="minorHAnsi"/>
          <w:sz w:val="22"/>
          <w:szCs w:val="22"/>
        </w:rPr>
        <w:t xml:space="preserve"> (CFR) section 1320.5(d)(2)] and will adhere to OMB’s general guidelines for information collections. There are no known special circumstances that would require reporting on an alternative timeline or methodology.</w:t>
      </w:r>
    </w:p>
    <w:p w:rsidR="000B358E" w:rsidRPr="002D275C" w:rsidP="00E13E69" w14:paraId="14007409" w14:textId="77777777">
      <w:pPr>
        <w:pStyle w:val="Bullet-last"/>
        <w:spacing w:after="0" w:line="259" w:lineRule="auto"/>
        <w:contextualSpacing/>
        <w:rPr>
          <w:rFonts w:asciiTheme="minorHAnsi" w:hAnsiTheme="minorHAnsi" w:cstheme="minorHAnsi"/>
          <w:sz w:val="22"/>
          <w:szCs w:val="22"/>
        </w:rPr>
      </w:pPr>
    </w:p>
    <w:p w:rsidR="000B358E" w:rsidRPr="002D275C" w:rsidP="000B358E" w14:paraId="4664B28F" w14:textId="239C7D98">
      <w:r w:rsidRPr="002D275C">
        <w:rPr>
          <w:rFonts w:cstheme="minorHAnsi"/>
        </w:rPr>
        <w:t>Both</w:t>
      </w:r>
      <w:r w:rsidRPr="002D275C">
        <w:t xml:space="preserve"> the Aggregate Davis Bacon and Related Acts Reporting </w:t>
      </w:r>
      <w:r w:rsidRPr="002D275C" w:rsidR="00942197">
        <w:t xml:space="preserve">form </w:t>
      </w:r>
      <w:r w:rsidRPr="002D275C">
        <w:t xml:space="preserve">and the Workforce Training Outcomes </w:t>
      </w:r>
      <w:r w:rsidRPr="002D275C" w:rsidR="00942197">
        <w:t xml:space="preserve">form </w:t>
      </w:r>
      <w:r w:rsidRPr="002D275C">
        <w:t xml:space="preserve">ask EPA grant recipients to report aggregate self-reported race and ethnicity data. EPA’s proposed instruments will use Presentation Approach 3 as defined in OMB Statistical Policy Directive No. 15: </w:t>
      </w:r>
      <w:r w:rsidRPr="002D275C">
        <w:rPr>
          <w:i/>
          <w:iCs/>
        </w:rPr>
        <w:t xml:space="preserve">Standards for Maintaining, Collecting, and Presenting Federal Data on Race and Ethnicity </w:t>
      </w:r>
      <w:r w:rsidRPr="002D275C">
        <w:t xml:space="preserve">(SPD-15). This approach presents data using one of the seven minimum race and/or ethnicity categories and then combines all other respondents reporting multiple </w:t>
      </w:r>
      <w:r w:rsidRPr="002D275C">
        <w:t>race</w:t>
      </w:r>
      <w:r w:rsidRPr="002D275C">
        <w:t xml:space="preserve"> and/or ethnicity categories into an aggregated </w:t>
      </w:r>
      <w:r w:rsidRPr="002D275C">
        <w:rPr>
          <w:i/>
          <w:iCs/>
        </w:rPr>
        <w:t>Multiracial and/or Multiethnic</w:t>
      </w:r>
      <w:r w:rsidRPr="002D275C">
        <w:t xml:space="preserve"> category.</w:t>
      </w:r>
    </w:p>
    <w:p w:rsidR="000B358E" w:rsidRPr="00BA7FAC" w:rsidP="000B358E" w14:paraId="2022F636" w14:textId="77777777">
      <w:r w:rsidRPr="00BA7FAC">
        <w:rPr>
          <w:rFonts w:ascii="Calibri" w:eastAsia="Calibri" w:hAnsi="Calibri" w:cs="Calibri"/>
        </w:rPr>
        <w:t xml:space="preserve">EPA acknowledges that this approach will potentially obscure the specific racial and ethnic diversity of the population (e.g., over half of the population who identify as American Indian or Alaska Native and Native Hawaiian or Pacific Islander may be assigned to the Multiracial and/or Multiethnic group). </w:t>
      </w:r>
      <w:r w:rsidRPr="00BA7FAC">
        <w:t xml:space="preserve">In EPA’s view, however, requesting more detailed reporting to document this level of diversity would be unreasonably burdensome on grant recipients without providing significant value to EPA at the aggregate level. The minimum categories are sufficient for the planned use of the collected information. Therefore, asking for more detailed information places an unnecessary burden on the respondents. </w:t>
      </w:r>
      <w:r w:rsidRPr="00BA7FAC">
        <w:t>If and when</w:t>
      </w:r>
      <w:r w:rsidRPr="00BA7FAC">
        <w:t xml:space="preserve"> appropriate, EPA project officers will encourage recipients to collect this more detailed data.</w:t>
      </w:r>
    </w:p>
    <w:p w:rsidR="00210299" w:rsidRPr="00BA7FAC" w:rsidP="00BA7FAC" w14:paraId="45C0C3D5" w14:textId="77777777">
      <w:pPr>
        <w:pBdr>
          <w:top w:val="single" w:sz="6" w:space="0" w:color="FFFFFF"/>
          <w:left w:val="single" w:sz="6" w:space="0" w:color="FFFFFF"/>
          <w:bottom w:val="single" w:sz="6" w:space="0" w:color="FFFFFF"/>
          <w:right w:val="single" w:sz="6" w:space="0" w:color="FFFFFF"/>
        </w:pBdr>
        <w:spacing w:after="0"/>
        <w:rPr>
          <w:rFonts w:cstheme="minorHAnsi"/>
          <w:color w:val="000000"/>
          <w:highlight w:val="yellow"/>
        </w:rPr>
      </w:pPr>
    </w:p>
    <w:p w:rsidR="006036CD" w:rsidRPr="00BA7FAC" w:rsidP="00052726" w14:paraId="02EE9B8D" w14:textId="77777777">
      <w:pPr>
        <w:pStyle w:val="ListParagraph"/>
        <w:numPr>
          <w:ilvl w:val="0"/>
          <w:numId w:val="5"/>
        </w:numPr>
        <w:pBdr>
          <w:bottom w:val="single" w:sz="4" w:space="1" w:color="auto"/>
        </w:pBdr>
        <w:spacing w:after="0"/>
        <w:rPr>
          <w:rFonts w:cstheme="minorHAnsi"/>
          <w:b/>
          <w:bCs/>
        </w:rPr>
      </w:pPr>
      <w:bookmarkStart w:id="8" w:name="_Toc156593375"/>
      <w:r w:rsidRPr="00BA7FAC">
        <w:rPr>
          <w:rFonts w:cstheme="minorHAnsi"/>
          <w:b/>
          <w:bCs/>
        </w:rPr>
        <w:t>PUBLIC COMMENT AND CONSULTATIONS</w:t>
      </w:r>
      <w:bookmarkStart w:id="9" w:name="_Toc156593376"/>
      <w:bookmarkEnd w:id="8"/>
    </w:p>
    <w:p w:rsidR="00210299" w:rsidRPr="00BA7FAC" w:rsidP="00E13E69" w14:paraId="5B1E5434" w14:textId="77777777">
      <w:pPr>
        <w:spacing w:after="0"/>
        <w:rPr>
          <w:rFonts w:cstheme="minorHAnsi"/>
          <w:b/>
          <w:bCs/>
        </w:rPr>
      </w:pPr>
    </w:p>
    <w:p w:rsidR="00DD2682" w:rsidRPr="00BA7FAC" w:rsidP="00E13E69" w14:paraId="4922639E" w14:textId="5253277A">
      <w:pPr>
        <w:spacing w:after="0"/>
        <w:rPr>
          <w:rFonts w:cstheme="minorHAnsi"/>
          <w:b/>
          <w:bCs/>
        </w:rPr>
      </w:pPr>
      <w:r w:rsidRPr="00BA7FAC">
        <w:rPr>
          <w:rFonts w:cstheme="minorHAnsi"/>
          <w:b/>
          <w:bCs/>
        </w:rPr>
        <w:t xml:space="preserve">8a. </w:t>
      </w:r>
      <w:r w:rsidRPr="00BA7FAC" w:rsidR="00A82647">
        <w:rPr>
          <w:rFonts w:cstheme="minorHAnsi"/>
          <w:b/>
          <w:bCs/>
        </w:rPr>
        <w:t>Public Comment</w:t>
      </w:r>
      <w:bookmarkStart w:id="10" w:name="_Toc156593377"/>
      <w:bookmarkEnd w:id="9"/>
    </w:p>
    <w:p w:rsidR="00A233E0" w:rsidRPr="00BA7FAC" w:rsidP="00E13E69" w14:paraId="4D2D25D5" w14:textId="77777777">
      <w:pPr>
        <w:spacing w:after="0"/>
        <w:rPr>
          <w:rFonts w:cstheme="minorHAnsi"/>
          <w:i/>
          <w:iCs/>
        </w:rPr>
      </w:pPr>
      <w:r w:rsidRPr="00BA7FAC">
        <w:rPr>
          <w:rFonts w:cstheme="minorHAnsi"/>
          <w:i/>
          <w:iCs/>
        </w:rPr>
        <w:t xml:space="preserve">If applicable, provide a copy and identify the date and page number of </w:t>
      </w:r>
      <w:r w:rsidRPr="00BA7FAC">
        <w:rPr>
          <w:rFonts w:cstheme="minorHAnsi"/>
          <w:i/>
          <w:iCs/>
        </w:rPr>
        <w:t>publication</w:t>
      </w:r>
      <w:r w:rsidRPr="00BA7FAC">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11AD1" w:rsidRPr="00BA7FAC" w:rsidP="00E13E69" w14:paraId="4B11EBD4" w14:textId="77777777">
      <w:pPr>
        <w:spacing w:after="0"/>
        <w:rPr>
          <w:rFonts w:cstheme="minorHAnsi"/>
          <w:i/>
          <w:iCs/>
        </w:rPr>
      </w:pPr>
    </w:p>
    <w:p w:rsidR="00ED57A4" w:rsidRPr="00212091" w:rsidP="00E13E69" w14:paraId="102C4D0F" w14:textId="3E787858">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212091">
        <w:rPr>
          <w:rFonts w:cstheme="minorHAnsi"/>
          <w:color w:val="000000"/>
        </w:rPr>
        <w:t xml:space="preserve">EPA published a notice in the Federal Register </w:t>
      </w:r>
      <w:r w:rsidRPr="00212091" w:rsidR="007E740C">
        <w:rPr>
          <w:rFonts w:cstheme="minorHAnsi"/>
          <w:color w:val="000000"/>
        </w:rPr>
        <w:t xml:space="preserve">(FRL: </w:t>
      </w:r>
      <w:r w:rsidRPr="00212091" w:rsidR="00090E58">
        <w:rPr>
          <w:rFonts w:cstheme="minorHAnsi"/>
          <w:color w:val="000000"/>
        </w:rPr>
        <w:t>11791-01-OCFO</w:t>
      </w:r>
      <w:r w:rsidRPr="00212091" w:rsidR="007E740C">
        <w:rPr>
          <w:rFonts w:cstheme="minorHAnsi"/>
          <w:color w:val="000000"/>
        </w:rPr>
        <w:t xml:space="preserve">) </w:t>
      </w:r>
      <w:r w:rsidRPr="00212091">
        <w:rPr>
          <w:rFonts w:cstheme="minorHAnsi"/>
          <w:color w:val="000000"/>
        </w:rPr>
        <w:t xml:space="preserve">announcing the Agency’s intention to request an OMB review of this information collection activity. This notice was published on </w:t>
      </w:r>
      <w:r w:rsidRPr="00212091" w:rsidR="00090E58">
        <w:rPr>
          <w:rFonts w:cstheme="minorHAnsi"/>
          <w:color w:val="000000"/>
        </w:rPr>
        <w:t xml:space="preserve">March 7, </w:t>
      </w:r>
      <w:r w:rsidRPr="00212091" w:rsidR="00362423">
        <w:rPr>
          <w:rFonts w:cstheme="minorHAnsi"/>
          <w:color w:val="000000"/>
        </w:rPr>
        <w:t>2024,</w:t>
      </w:r>
      <w:r w:rsidRPr="00212091" w:rsidR="00EF6B80">
        <w:rPr>
          <w:rFonts w:cstheme="minorHAnsi"/>
          <w:color w:val="000000"/>
        </w:rPr>
        <w:t xml:space="preserve"> in Volume </w:t>
      </w:r>
      <w:r w:rsidRPr="00212091" w:rsidR="004968FD">
        <w:rPr>
          <w:rFonts w:cstheme="minorHAnsi"/>
          <w:color w:val="000000"/>
        </w:rPr>
        <w:t>89</w:t>
      </w:r>
      <w:r w:rsidRPr="00212091" w:rsidR="00EF6B80">
        <w:rPr>
          <w:rFonts w:cstheme="minorHAnsi"/>
          <w:color w:val="000000"/>
        </w:rPr>
        <w:t xml:space="preserve">, Number </w:t>
      </w:r>
      <w:r w:rsidRPr="00212091" w:rsidR="004968FD">
        <w:rPr>
          <w:rFonts w:cstheme="minorHAnsi"/>
          <w:color w:val="000000"/>
        </w:rPr>
        <w:t>46</w:t>
      </w:r>
      <w:r w:rsidRPr="00212091" w:rsidR="00EF6B80">
        <w:rPr>
          <w:rFonts w:cstheme="minorHAnsi"/>
          <w:color w:val="000000"/>
        </w:rPr>
        <w:t>, Pag</w:t>
      </w:r>
      <w:r w:rsidRPr="00212091" w:rsidR="004968FD">
        <w:rPr>
          <w:rFonts w:cstheme="minorHAnsi"/>
          <w:color w:val="000000"/>
        </w:rPr>
        <w:t>es 16558</w:t>
      </w:r>
      <w:r w:rsidRPr="00212091" w:rsidR="00B3559D">
        <w:rPr>
          <w:rFonts w:cstheme="minorHAnsi"/>
          <w:color w:val="000000"/>
        </w:rPr>
        <w:t>-</w:t>
      </w:r>
      <w:r w:rsidRPr="00212091" w:rsidR="004968FD">
        <w:rPr>
          <w:rFonts w:cstheme="minorHAnsi"/>
          <w:color w:val="000000"/>
        </w:rPr>
        <w:t>16559</w:t>
      </w:r>
      <w:r w:rsidRPr="00212091" w:rsidR="00EF6B80">
        <w:rPr>
          <w:rFonts w:cstheme="minorHAnsi"/>
          <w:color w:val="000000"/>
        </w:rPr>
        <w:t xml:space="preserve">, </w:t>
      </w:r>
      <w:r w:rsidRPr="00212091">
        <w:rPr>
          <w:rFonts w:cstheme="minorHAnsi"/>
          <w:color w:val="000000"/>
        </w:rPr>
        <w:t>and provided a 60-day period for public comment</w:t>
      </w:r>
      <w:r w:rsidRPr="00212091" w:rsidR="002A2530">
        <w:rPr>
          <w:rFonts w:cstheme="minorHAnsi"/>
          <w:color w:val="000000"/>
        </w:rPr>
        <w:t xml:space="preserve"> (Docket </w:t>
      </w:r>
      <w:r w:rsidRPr="00212091" w:rsidR="007E740C">
        <w:rPr>
          <w:rFonts w:cstheme="minorHAnsi"/>
          <w:color w:val="000000"/>
        </w:rPr>
        <w:t>ID EPA-HQ-</w:t>
      </w:r>
      <w:r w:rsidRPr="00212091" w:rsidR="004968FD">
        <w:rPr>
          <w:rFonts w:cstheme="minorHAnsi"/>
          <w:color w:val="000000"/>
        </w:rPr>
        <w:t>OCFO</w:t>
      </w:r>
      <w:r w:rsidRPr="00212091" w:rsidR="007E740C">
        <w:rPr>
          <w:rFonts w:cstheme="minorHAnsi"/>
          <w:color w:val="000000"/>
        </w:rPr>
        <w:t>-202</w:t>
      </w:r>
      <w:r w:rsidRPr="00212091" w:rsidR="004968FD">
        <w:rPr>
          <w:rFonts w:cstheme="minorHAnsi"/>
          <w:color w:val="000000"/>
        </w:rPr>
        <w:t>4</w:t>
      </w:r>
      <w:r w:rsidRPr="00212091" w:rsidR="007E740C">
        <w:rPr>
          <w:rFonts w:cstheme="minorHAnsi"/>
          <w:color w:val="000000"/>
        </w:rPr>
        <w:t>-0</w:t>
      </w:r>
      <w:r w:rsidRPr="00212091" w:rsidR="004968FD">
        <w:rPr>
          <w:rFonts w:cstheme="minorHAnsi"/>
          <w:color w:val="000000"/>
        </w:rPr>
        <w:t>107</w:t>
      </w:r>
      <w:r w:rsidRPr="00212091" w:rsidR="007E740C">
        <w:rPr>
          <w:rFonts w:cstheme="minorHAnsi"/>
          <w:color w:val="000000"/>
        </w:rPr>
        <w:t>).</w:t>
      </w:r>
      <w:r w:rsidRPr="00212091" w:rsidR="00E3034C">
        <w:rPr>
          <w:rFonts w:cstheme="minorHAnsi"/>
          <w:color w:val="000000"/>
        </w:rPr>
        <w:t xml:space="preserve"> No comments were submitted as part of this process.</w:t>
      </w:r>
    </w:p>
    <w:p w:rsidR="00860B8A" w:rsidRPr="00212091" w:rsidP="00E13E69" w14:paraId="399A34CB" w14:textId="77777777">
      <w:pPr>
        <w:pBdr>
          <w:top w:val="single" w:sz="6" w:space="0" w:color="FFFFFF"/>
          <w:left w:val="single" w:sz="6" w:space="0" w:color="FFFFFF"/>
          <w:bottom w:val="single" w:sz="6" w:space="0" w:color="FFFFFF"/>
          <w:right w:val="single" w:sz="6" w:space="0" w:color="FFFFFF"/>
        </w:pBdr>
        <w:spacing w:after="0"/>
        <w:rPr>
          <w:rFonts w:cstheme="minorHAnsi"/>
          <w:color w:val="000000"/>
          <w:highlight w:val="yellow"/>
        </w:rPr>
      </w:pPr>
    </w:p>
    <w:p w:rsidR="00DB7775" w:rsidRPr="00212091" w:rsidP="00E13E69" w14:paraId="71A9B3CC" w14:textId="77087A05">
      <w:pPr>
        <w:spacing w:after="0"/>
        <w:rPr>
          <w:rFonts w:cstheme="minorHAnsi"/>
          <w:b/>
          <w:bCs/>
        </w:rPr>
      </w:pPr>
      <w:r w:rsidRPr="00212091">
        <w:rPr>
          <w:rFonts w:cstheme="minorHAnsi"/>
          <w:b/>
          <w:bCs/>
        </w:rPr>
        <w:t xml:space="preserve">8b. </w:t>
      </w:r>
      <w:r w:rsidRPr="00212091" w:rsidR="0061689C">
        <w:rPr>
          <w:rFonts w:cstheme="minorHAnsi"/>
          <w:b/>
          <w:bCs/>
        </w:rPr>
        <w:t>C</w:t>
      </w:r>
      <w:bookmarkEnd w:id="10"/>
      <w:r w:rsidRPr="00212091" w:rsidR="005D140B">
        <w:rPr>
          <w:rFonts w:cstheme="minorHAnsi"/>
          <w:b/>
          <w:bCs/>
        </w:rPr>
        <w:t>onsultations</w:t>
      </w:r>
    </w:p>
    <w:p w:rsidR="00253105" w:rsidRPr="00212091" w:rsidP="00253105" w14:paraId="0B4F8987" w14:textId="77777777">
      <w:pPr>
        <w:spacing w:after="0"/>
        <w:rPr>
          <w:rFonts w:cstheme="minorHAnsi"/>
          <w:b/>
          <w:bCs/>
        </w:rPr>
      </w:pPr>
      <w:r w:rsidRPr="00212091">
        <w:rPr>
          <w:rFonts w:cstheme="minorHAnsi"/>
          <w:i/>
          <w:iCs/>
        </w:rPr>
        <w:t xml:space="preserve">Describe efforts to consult with persons outside the Agency to obtain their views on the availability of data, frequency of collection, the clarity of instructions and recordkeeping, disclosure, or reporting </w:t>
      </w:r>
      <w:r w:rsidRPr="00212091">
        <w:rPr>
          <w:rFonts w:cstheme="minorHAnsi"/>
          <w:i/>
          <w:iCs/>
        </w:rPr>
        <w:t>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Pr="00212091" w:rsidR="00BB522A">
        <w:rPr>
          <w:rFonts w:cstheme="minorHAnsi"/>
          <w:i/>
          <w:iCs/>
        </w:rPr>
        <w:br/>
      </w:r>
    </w:p>
    <w:p w:rsidR="00111C6E" w:rsidRPr="00212091" w:rsidP="009304EA" w14:paraId="72AA9A7E" w14:textId="13BC2A48">
      <w:pPr>
        <w:keepNext/>
        <w:widowControl w:val="0"/>
        <w:spacing w:after="0"/>
        <w:rPr>
          <w:rFonts w:cstheme="minorHAnsi"/>
          <w:i/>
          <w:iCs/>
        </w:rPr>
      </w:pPr>
      <w:r w:rsidRPr="00212091">
        <w:rPr>
          <w:rFonts w:cstheme="minorHAnsi"/>
          <w:i/>
          <w:iCs/>
        </w:rPr>
        <w:t xml:space="preserve">General </w:t>
      </w:r>
      <w:r w:rsidRPr="00212091" w:rsidR="007A3540">
        <w:rPr>
          <w:rFonts w:cstheme="minorHAnsi"/>
          <w:i/>
          <w:iCs/>
        </w:rPr>
        <w:t xml:space="preserve">Performance Reporting </w:t>
      </w:r>
      <w:r w:rsidRPr="00212091">
        <w:rPr>
          <w:rFonts w:cstheme="minorHAnsi"/>
          <w:i/>
          <w:iCs/>
        </w:rPr>
        <w:t>Forms</w:t>
      </w:r>
    </w:p>
    <w:p w:rsidR="00253105" w:rsidRPr="00212091" w:rsidP="009304EA" w14:paraId="6D5E873E" w14:textId="77777777">
      <w:pPr>
        <w:keepNext/>
        <w:widowControl w:val="0"/>
        <w:spacing w:after="0"/>
        <w:rPr>
          <w:rFonts w:cstheme="minorHAnsi"/>
          <w:b/>
          <w:bCs/>
        </w:rPr>
      </w:pPr>
    </w:p>
    <w:p w:rsidR="00253105" w:rsidRPr="00212091" w:rsidP="009304EA" w14:paraId="200A15CF" w14:textId="6F09B79E">
      <w:pPr>
        <w:keepNext/>
        <w:widowControl w:val="0"/>
        <w:spacing w:after="0"/>
        <w:rPr>
          <w:rFonts w:cstheme="minorHAnsi"/>
        </w:rPr>
      </w:pPr>
      <w:r w:rsidRPr="00212091">
        <w:rPr>
          <w:rFonts w:cstheme="minorHAnsi"/>
        </w:rPr>
        <w:t>EPA has engaged states and Tribes during the process of developing the reporting framework and forms for this ICR. This included a discussion at the February meeting of the E-Enterprise Leadership Council</w:t>
      </w:r>
      <w:r w:rsidRPr="00212091" w:rsidR="009B75A8">
        <w:rPr>
          <w:rFonts w:cstheme="minorHAnsi"/>
        </w:rPr>
        <w:t>;</w:t>
      </w:r>
      <w:r w:rsidRPr="00212091">
        <w:rPr>
          <w:rFonts w:cstheme="minorHAnsi"/>
        </w:rPr>
        <w:t xml:space="preserve"> a Tribal consultation between March 4</w:t>
      </w:r>
      <w:r w:rsidRPr="00212091">
        <w:rPr>
          <w:rFonts w:cstheme="minorHAnsi"/>
          <w:vertAlign w:val="superscript"/>
        </w:rPr>
        <w:t>th</w:t>
      </w:r>
      <w:r w:rsidRPr="00212091">
        <w:rPr>
          <w:rFonts w:cstheme="minorHAnsi"/>
        </w:rPr>
        <w:t xml:space="preserve"> to April 12</w:t>
      </w:r>
      <w:r w:rsidRPr="00212091">
        <w:rPr>
          <w:rFonts w:cstheme="minorHAnsi"/>
          <w:vertAlign w:val="superscript"/>
        </w:rPr>
        <w:t>th</w:t>
      </w:r>
      <w:r w:rsidRPr="00212091">
        <w:rPr>
          <w:rFonts w:cstheme="minorHAnsi"/>
        </w:rPr>
        <w:t xml:space="preserve"> that included an informational webinar</w:t>
      </w:r>
      <w:r w:rsidRPr="00212091" w:rsidR="009B75A8">
        <w:rPr>
          <w:rFonts w:cstheme="minorHAnsi"/>
        </w:rPr>
        <w:t xml:space="preserve">; and a discussion </w:t>
      </w:r>
      <w:r w:rsidRPr="00212091" w:rsidR="00443618">
        <w:rPr>
          <w:rFonts w:cstheme="minorHAnsi"/>
        </w:rPr>
        <w:t>at a June 14</w:t>
      </w:r>
      <w:r w:rsidRPr="00212091" w:rsidR="00443618">
        <w:rPr>
          <w:rFonts w:cstheme="minorHAnsi"/>
          <w:vertAlign w:val="superscript"/>
        </w:rPr>
        <w:t>th</w:t>
      </w:r>
      <w:r w:rsidRPr="00212091" w:rsidR="00443618">
        <w:rPr>
          <w:rFonts w:cstheme="minorHAnsi"/>
        </w:rPr>
        <w:t xml:space="preserve"> meeting </w:t>
      </w:r>
      <w:r w:rsidRPr="00212091" w:rsidR="009B75A8">
        <w:rPr>
          <w:rFonts w:cstheme="minorHAnsi"/>
        </w:rPr>
        <w:t xml:space="preserve">with the Environmental Council of States. </w:t>
      </w:r>
    </w:p>
    <w:p w:rsidR="00253105" w:rsidRPr="00212091" w:rsidP="00253105" w14:paraId="7D7CD46C" w14:textId="77777777">
      <w:pPr>
        <w:spacing w:after="0"/>
        <w:rPr>
          <w:rFonts w:cstheme="minorHAnsi"/>
        </w:rPr>
      </w:pPr>
    </w:p>
    <w:p w:rsidR="00253105" w:rsidRPr="00212091" w:rsidP="00253105" w14:paraId="2440EC8F" w14:textId="0643F19D">
      <w:pPr>
        <w:spacing w:after="0"/>
        <w:rPr>
          <w:rFonts w:cstheme="minorHAnsi"/>
          <w:i/>
          <w:iCs/>
        </w:rPr>
      </w:pPr>
      <w:r w:rsidRPr="00212091">
        <w:rPr>
          <w:rFonts w:cstheme="minorHAnsi"/>
        </w:rPr>
        <w:t xml:space="preserve">EPA has also consulted with </w:t>
      </w:r>
      <w:r w:rsidRPr="00212091" w:rsidR="00992393">
        <w:rPr>
          <w:rFonts w:cstheme="minorHAnsi"/>
        </w:rPr>
        <w:t>representatives from five</w:t>
      </w:r>
      <w:r w:rsidRPr="00212091">
        <w:rPr>
          <w:rFonts w:cstheme="minorHAnsi"/>
        </w:rPr>
        <w:t xml:space="preserve"> </w:t>
      </w:r>
      <w:r w:rsidRPr="00212091" w:rsidR="00992393">
        <w:rPr>
          <w:rFonts w:cstheme="minorHAnsi"/>
        </w:rPr>
        <w:t>organizations that received assistance awards from different Agency programs in the past 18 months</w:t>
      </w:r>
      <w:r w:rsidRPr="00212091" w:rsidR="00605FA8">
        <w:rPr>
          <w:rFonts w:cstheme="minorHAnsi"/>
        </w:rPr>
        <w:t>. Discussions focused on the clarity of questions and instructions; user-friendliness of the forms’ structure and formats; and various aspects of reporting burden (e.g., amount of time estimate</w:t>
      </w:r>
      <w:r w:rsidRPr="00212091" w:rsidR="00A57FD1">
        <w:rPr>
          <w:rFonts w:cstheme="minorHAnsi"/>
        </w:rPr>
        <w:t>d</w:t>
      </w:r>
      <w:r w:rsidRPr="00212091" w:rsidR="00605FA8">
        <w:rPr>
          <w:rFonts w:cstheme="minorHAnsi"/>
        </w:rPr>
        <w:t xml:space="preserve"> to </w:t>
      </w:r>
      <w:r w:rsidRPr="00212091" w:rsidR="00295A31">
        <w:rPr>
          <w:rFonts w:cstheme="minorHAnsi"/>
        </w:rPr>
        <w:t>collate, organize,</w:t>
      </w:r>
      <w:r w:rsidRPr="00212091" w:rsidR="00605FA8">
        <w:rPr>
          <w:rFonts w:cstheme="minorHAnsi"/>
        </w:rPr>
        <w:t xml:space="preserve"> and report the requested information). </w:t>
      </w:r>
    </w:p>
    <w:p w:rsidR="002159BB" w:rsidRPr="00212091" w:rsidP="00E13E69" w14:paraId="7C5BEC13" w14:textId="77777777">
      <w:pPr>
        <w:spacing w:after="0"/>
        <w:contextualSpacing/>
        <w:rPr>
          <w:rFonts w:cstheme="minorHAnsi"/>
        </w:rPr>
      </w:pPr>
    </w:p>
    <w:p w:rsidR="002159BB" w:rsidRPr="00212091" w:rsidP="00E13E69" w14:paraId="5DE45067" w14:textId="3E0C2F6D">
      <w:pPr>
        <w:spacing w:after="0"/>
        <w:contextualSpacing/>
        <w:rPr>
          <w:rFonts w:cstheme="minorHAnsi"/>
          <w:i/>
          <w:iCs/>
        </w:rPr>
      </w:pPr>
      <w:r w:rsidRPr="00212091">
        <w:rPr>
          <w:rFonts w:cstheme="minorHAnsi"/>
          <w:i/>
          <w:iCs/>
        </w:rPr>
        <w:t xml:space="preserve">Program-Specific </w:t>
      </w:r>
      <w:r w:rsidRPr="00212091" w:rsidR="007A3540">
        <w:rPr>
          <w:rFonts w:cstheme="minorHAnsi"/>
          <w:i/>
          <w:iCs/>
        </w:rPr>
        <w:t xml:space="preserve">Performance Reporting </w:t>
      </w:r>
      <w:r w:rsidRPr="00212091">
        <w:rPr>
          <w:rFonts w:cstheme="minorHAnsi"/>
          <w:i/>
          <w:iCs/>
        </w:rPr>
        <w:t>Forms</w:t>
      </w:r>
    </w:p>
    <w:p w:rsidR="002159BB" w:rsidRPr="00212091" w:rsidP="00E13E69" w14:paraId="60877152" w14:textId="77777777">
      <w:pPr>
        <w:spacing w:after="0"/>
        <w:contextualSpacing/>
        <w:rPr>
          <w:rFonts w:cstheme="minorHAnsi"/>
        </w:rPr>
      </w:pPr>
    </w:p>
    <w:p w:rsidR="002159BB" w:rsidRPr="00212091" w:rsidP="00E13E69" w14:paraId="48990700" w14:textId="62D616B1">
      <w:pPr>
        <w:spacing w:after="0"/>
        <w:contextualSpacing/>
        <w:rPr>
          <w:rFonts w:cstheme="minorHAnsi"/>
        </w:rPr>
      </w:pPr>
      <w:r w:rsidRPr="00212091">
        <w:rPr>
          <w:rFonts w:cstheme="minorHAnsi"/>
        </w:rPr>
        <w:t xml:space="preserve">Programs </w:t>
      </w:r>
      <w:r w:rsidRPr="00212091" w:rsidR="00310744">
        <w:rPr>
          <w:rFonts w:cstheme="minorHAnsi"/>
        </w:rPr>
        <w:t xml:space="preserve">administering assistance agreements maintain regular contact with recipients via written correspondence, telephone calls, and (video and/or in-person) meetings. Throughout these interactions, recipients often provide informal </w:t>
      </w:r>
      <w:r w:rsidRPr="00212091" w:rsidR="00127A51">
        <w:rPr>
          <w:rFonts w:cstheme="minorHAnsi"/>
        </w:rPr>
        <w:t>feedback regarding</w:t>
      </w:r>
      <w:r w:rsidRPr="00212091" w:rsidR="00310744">
        <w:rPr>
          <w:rFonts w:cstheme="minorHAnsi"/>
        </w:rPr>
        <w:t xml:space="preserve"> performance reporting expectations and processes. </w:t>
      </w:r>
      <w:r w:rsidRPr="00212091" w:rsidR="00A57FD1">
        <w:rPr>
          <w:rFonts w:cstheme="minorHAnsi"/>
        </w:rPr>
        <w:t xml:space="preserve">Programs have also engaged in more formal consultations (with nine or fewer recipients) </w:t>
      </w:r>
      <w:r w:rsidRPr="00212091" w:rsidR="00A57FD1">
        <w:rPr>
          <w:rFonts w:cstheme="minorHAnsi"/>
        </w:rPr>
        <w:t>in order to</w:t>
      </w:r>
      <w:r w:rsidRPr="00212091" w:rsidR="00A57FD1">
        <w:rPr>
          <w:rFonts w:cstheme="minorHAnsi"/>
        </w:rPr>
        <w:t xml:space="preserve"> determine the burden hours and costs associated with the completion of their forms.</w:t>
      </w:r>
    </w:p>
    <w:p w:rsidR="009304EA" w:rsidRPr="00212091" w:rsidP="22C94D21" w14:paraId="2D0BC9C1" w14:textId="77777777">
      <w:pPr>
        <w:spacing w:after="0"/>
        <w:rPr>
          <w:rFonts w:cstheme="minorHAnsi"/>
          <w:i/>
          <w:iCs/>
        </w:rPr>
      </w:pPr>
    </w:p>
    <w:p w:rsidR="00A37151" w:rsidRPr="00212091" w:rsidP="22C94D21" w14:paraId="6CC47C64" w14:textId="2A7A3339">
      <w:pPr>
        <w:spacing w:after="0"/>
        <w:rPr>
          <w:rFonts w:cstheme="minorHAnsi"/>
          <w:i/>
          <w:iCs/>
        </w:rPr>
      </w:pPr>
      <w:r w:rsidRPr="00212091">
        <w:rPr>
          <w:rFonts w:cstheme="minorHAnsi"/>
          <w:i/>
          <w:iCs/>
        </w:rPr>
        <w:t>Labor and Workforce Metrics Forms</w:t>
      </w:r>
    </w:p>
    <w:p w:rsidR="22C94D21" w:rsidRPr="00212091" w:rsidP="22C94D21" w14:paraId="130A724B" w14:textId="6AF557EF">
      <w:pPr>
        <w:spacing w:after="0"/>
        <w:rPr>
          <w:rFonts w:cstheme="minorHAnsi"/>
          <w:i/>
          <w:iCs/>
        </w:rPr>
      </w:pPr>
    </w:p>
    <w:p w:rsidR="1023AFFA" w:rsidRPr="00212091" w:rsidP="22C94D21" w14:paraId="7CC054CB" w14:textId="1919A4FE">
      <w:pPr>
        <w:spacing w:after="0"/>
        <w:rPr>
          <w:rFonts w:cstheme="minorHAnsi"/>
        </w:rPr>
      </w:pPr>
      <w:r w:rsidRPr="00212091">
        <w:rPr>
          <w:rFonts w:cstheme="minorHAnsi"/>
        </w:rPr>
        <w:t xml:space="preserve">In developing these reporting instruments, </w:t>
      </w:r>
      <w:r w:rsidRPr="00212091" w:rsidR="737F76FD">
        <w:rPr>
          <w:rFonts w:cstheme="minorHAnsi"/>
        </w:rPr>
        <w:t xml:space="preserve">EPA engaged with other Federal Agencies, including the Department of Labor, </w:t>
      </w:r>
      <w:r w:rsidRPr="00212091" w:rsidR="5178CE66">
        <w:rPr>
          <w:rFonts w:cstheme="minorHAnsi"/>
        </w:rPr>
        <w:t xml:space="preserve">and staff from the White House Policy Councils. </w:t>
      </w:r>
    </w:p>
    <w:p w:rsidR="0080289A" w:rsidRPr="007D4586" w:rsidP="22C94D21" w14:paraId="10054922" w14:textId="4D093BFB">
      <w:pPr>
        <w:spacing w:after="0"/>
        <w:rPr>
          <w:rFonts w:cstheme="minorHAnsi"/>
        </w:rPr>
      </w:pPr>
    </w:p>
    <w:p w:rsidR="00B46AA8" w:rsidRPr="007D4586" w:rsidP="22C94D21" w14:paraId="1C935831" w14:textId="77777777">
      <w:pPr>
        <w:spacing w:after="0"/>
        <w:rPr>
          <w:rFonts w:cstheme="minorHAnsi"/>
        </w:rPr>
      </w:pPr>
    </w:p>
    <w:p w:rsidR="00A233E0" w:rsidRPr="007D4586" w:rsidP="00052726" w14:paraId="191560B2" w14:textId="77777777">
      <w:pPr>
        <w:pStyle w:val="ListParagraph"/>
        <w:numPr>
          <w:ilvl w:val="0"/>
          <w:numId w:val="5"/>
        </w:numPr>
        <w:pBdr>
          <w:bottom w:val="single" w:sz="4" w:space="1" w:color="auto"/>
        </w:pBdr>
        <w:spacing w:after="0"/>
        <w:rPr>
          <w:rFonts w:cstheme="minorHAnsi"/>
          <w:b/>
          <w:bCs/>
        </w:rPr>
      </w:pPr>
      <w:bookmarkStart w:id="11" w:name="_Toc156593378"/>
      <w:r w:rsidRPr="007D4586">
        <w:rPr>
          <w:rFonts w:cstheme="minorHAnsi"/>
          <w:b/>
          <w:bCs/>
        </w:rPr>
        <w:t>PAYMENTS OR GIFTS TO RESPONDENTS</w:t>
      </w:r>
      <w:bookmarkEnd w:id="11"/>
    </w:p>
    <w:p w:rsidR="00061171" w:rsidRPr="007D4586" w:rsidP="00E13E69" w14:paraId="7A88C530" w14:textId="076C78ED">
      <w:pPr>
        <w:pBdr>
          <w:bottom w:val="single" w:sz="4" w:space="1" w:color="auto"/>
        </w:pBdr>
        <w:spacing w:after="0"/>
        <w:rPr>
          <w:rFonts w:cstheme="minorHAnsi"/>
        </w:rPr>
      </w:pPr>
      <w:r w:rsidRPr="007D4586">
        <w:rPr>
          <w:rFonts w:cstheme="minorHAnsi"/>
          <w:i/>
          <w:iCs/>
        </w:rPr>
        <w:t>Explain any decisions to provide payments or gifts to respondents, other than remuneration of contractors or grantees.</w:t>
      </w:r>
    </w:p>
    <w:p w:rsidR="00210299" w:rsidRPr="007D4586" w:rsidP="00E13E69" w14:paraId="24656FC5" w14:textId="77777777">
      <w:pPr>
        <w:spacing w:after="0"/>
        <w:contextualSpacing/>
        <w:rPr>
          <w:rFonts w:cstheme="minorHAnsi"/>
        </w:rPr>
      </w:pPr>
    </w:p>
    <w:p w:rsidR="00061171" w:rsidRPr="007D4586" w:rsidP="00E13E69" w14:paraId="7685BE4B" w14:textId="697E112A">
      <w:pPr>
        <w:spacing w:after="0"/>
        <w:contextualSpacing/>
        <w:rPr>
          <w:rFonts w:cstheme="minorHAnsi"/>
        </w:rPr>
      </w:pPr>
      <w:r w:rsidRPr="007D4586">
        <w:rPr>
          <w:rFonts w:cstheme="minorHAnsi"/>
        </w:rPr>
        <w:t>Incentives are generally not appropriate for recipients of assistance agreements because they already have a preexisting relationship with the Agency. Incentives will not be provided for performance reports submitted by recipients of assistance awards.</w:t>
      </w:r>
    </w:p>
    <w:p w:rsidR="00375075" w:rsidRPr="007D4586" w:rsidP="00E13E69" w14:paraId="6FE23003" w14:textId="77777777">
      <w:pPr>
        <w:spacing w:after="0"/>
        <w:rPr>
          <w:rFonts w:cstheme="minorHAnsi"/>
          <w:highlight w:val="yellow"/>
        </w:rPr>
      </w:pPr>
    </w:p>
    <w:p w:rsidR="00212091" w14:paraId="09914436" w14:textId="4F17511F">
      <w:pPr>
        <w:rPr>
          <w:rFonts w:ascii="Calibri" w:hAnsi="Calibri" w:cs="Calibri"/>
          <w:sz w:val="24"/>
          <w:szCs w:val="24"/>
          <w:highlight w:val="yellow"/>
        </w:rPr>
      </w:pPr>
      <w:r>
        <w:rPr>
          <w:rFonts w:ascii="Calibri" w:hAnsi="Calibri" w:cs="Calibri"/>
          <w:sz w:val="24"/>
          <w:szCs w:val="24"/>
          <w:highlight w:val="yellow"/>
        </w:rPr>
        <w:br w:type="page"/>
      </w:r>
    </w:p>
    <w:p w:rsidR="00210299" w:rsidRPr="00212091" w:rsidP="00E13E69" w14:paraId="4C8FF5B1" w14:textId="77777777">
      <w:pPr>
        <w:spacing w:after="0"/>
        <w:rPr>
          <w:rFonts w:cstheme="minorHAnsi"/>
          <w:highlight w:val="yellow"/>
        </w:rPr>
      </w:pPr>
    </w:p>
    <w:p w:rsidR="4C04BBF2" w:rsidRPr="00212091" w:rsidP="00052726" w14:paraId="333FE36D" w14:textId="45DEA41F">
      <w:pPr>
        <w:pStyle w:val="ListParagraph"/>
        <w:numPr>
          <w:ilvl w:val="0"/>
          <w:numId w:val="5"/>
        </w:numPr>
        <w:pBdr>
          <w:bottom w:val="single" w:sz="4" w:space="1" w:color="auto"/>
        </w:pBdr>
        <w:spacing w:after="0"/>
        <w:rPr>
          <w:rFonts w:cstheme="minorHAnsi"/>
          <w:b/>
          <w:bCs/>
        </w:rPr>
      </w:pPr>
      <w:r w:rsidRPr="00212091">
        <w:rPr>
          <w:rFonts w:cstheme="minorHAnsi"/>
          <w:b/>
          <w:bCs/>
        </w:rPr>
        <w:t>ASSURANCE OF CONFIDENTIALITY</w:t>
      </w:r>
    </w:p>
    <w:p w:rsidR="00375075" w:rsidRPr="00212091" w:rsidP="00E13E69" w14:paraId="30E725FB" w14:textId="6767C1EF">
      <w:pPr>
        <w:pBdr>
          <w:bottom w:val="single" w:sz="4" w:space="1" w:color="auto"/>
        </w:pBdr>
        <w:spacing w:after="0"/>
        <w:rPr>
          <w:rFonts w:cstheme="minorHAnsi"/>
        </w:rPr>
      </w:pPr>
      <w:r w:rsidRPr="00212091">
        <w:rPr>
          <w:rFonts w:cstheme="minorHAnsi"/>
          <w:i/>
          <w:iCs/>
        </w:rPr>
        <w:t xml:space="preserve">Describe any assurance of confidentiality provided to respondents and the basis for the assurance in statute, regulation, or Agency policy. If the collection requires a </w:t>
      </w:r>
      <w:r w:rsidRPr="00212091">
        <w:rPr>
          <w:rFonts w:cstheme="minorHAnsi"/>
          <w:i/>
          <w:iCs/>
        </w:rPr>
        <w:t>systems of records notice (SORN)</w:t>
      </w:r>
      <w:r w:rsidRPr="00212091">
        <w:rPr>
          <w:rFonts w:cstheme="minorHAnsi"/>
          <w:i/>
          <w:iCs/>
        </w:rPr>
        <w:t xml:space="preserve"> or privacy impact assessment (PIA), those should be cited and described here.</w:t>
      </w:r>
    </w:p>
    <w:p w:rsidR="00210299" w:rsidRPr="00212091" w:rsidP="00E13E69" w14:paraId="44551E01" w14:textId="77777777">
      <w:pPr>
        <w:tabs>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spacing w:after="0"/>
        <w:contextualSpacing/>
        <w:rPr>
          <w:rFonts w:cstheme="minorHAnsi"/>
        </w:rPr>
      </w:pPr>
    </w:p>
    <w:p w:rsidR="00662E99" w:rsidRPr="00212091" w:rsidP="00E13E69" w14:paraId="1DEA999D" w14:textId="6CB87237">
      <w:pPr>
        <w:tabs>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spacing w:after="0"/>
        <w:contextualSpacing/>
        <w:rPr>
          <w:rStyle w:val="eop"/>
          <w:rFonts w:cstheme="minorHAnsi"/>
          <w:color w:val="000000" w:themeColor="text1"/>
        </w:rPr>
      </w:pPr>
      <w:r w:rsidRPr="00212091">
        <w:rPr>
          <w:rFonts w:cstheme="minorHAnsi"/>
        </w:rPr>
        <w:t xml:space="preserve">EPA asks recipients of assistance awards to refrain from including any confidential business information (CBI) in their reporting. </w:t>
      </w:r>
      <w:r w:rsidRPr="00212091">
        <w:rPr>
          <w:rStyle w:val="normaltextrun"/>
          <w:rFonts w:cstheme="minorHAnsi"/>
          <w:color w:val="000000"/>
          <w:shd w:val="clear" w:color="auto" w:fill="FFFFFF"/>
        </w:rPr>
        <w:t xml:space="preserve">All confidential data will be handled in accordance with 40 CFR 122.7, 40 CFR Part 2, and EPA’s </w:t>
      </w:r>
      <w:r w:rsidRPr="00212091" w:rsidR="00BC43CC">
        <w:rPr>
          <w:rStyle w:val="normaltextrun"/>
          <w:rFonts w:cstheme="minorHAnsi"/>
          <w:color w:val="000000"/>
          <w:shd w:val="clear" w:color="auto" w:fill="FFFFFF"/>
        </w:rPr>
        <w:t>Information Security Policy dated March 7, 2023 (</w:t>
      </w:r>
      <w:hyperlink r:id="rId29" w:history="1">
        <w:r w:rsidRPr="00212091" w:rsidR="00BC43CC">
          <w:rPr>
            <w:rStyle w:val="Hyperlink"/>
            <w:rFonts w:cstheme="minorHAnsi"/>
            <w:shd w:val="clear" w:color="auto" w:fill="FFFFFF"/>
          </w:rPr>
          <w:t>Directive No. CIO 2150.6</w:t>
        </w:r>
      </w:hyperlink>
      <w:r w:rsidRPr="00212091" w:rsidR="00BC43CC">
        <w:rPr>
          <w:rStyle w:val="normaltextrun"/>
          <w:rFonts w:cstheme="minorHAnsi"/>
          <w:color w:val="000000"/>
          <w:shd w:val="clear" w:color="auto" w:fill="FFFFFF"/>
        </w:rPr>
        <w:t>)</w:t>
      </w:r>
      <w:r w:rsidRPr="00212091">
        <w:rPr>
          <w:rStyle w:val="normaltextrun"/>
          <w:rFonts w:cstheme="minorHAnsi"/>
          <w:color w:val="000000"/>
          <w:shd w:val="clear" w:color="auto" w:fill="FFFFFF"/>
        </w:rPr>
        <w:t>. Any claim of confidentiality must be asserted at the time of submission.</w:t>
      </w:r>
      <w:r w:rsidRPr="00212091">
        <w:rPr>
          <w:rStyle w:val="eop"/>
          <w:rFonts w:cstheme="minorHAnsi"/>
          <w:color w:val="000000" w:themeColor="text1"/>
        </w:rPr>
        <w:t> </w:t>
      </w:r>
      <w:r w:rsidRPr="00212091">
        <w:rPr>
          <w:rFonts w:cstheme="minorHAnsi"/>
        </w:rPr>
        <w:t>Any personal information included in a request would be treated in accordance with the Privacy Act, section 14 of TSCA, and the Freedom of Information Act.</w:t>
      </w:r>
    </w:p>
    <w:p w:rsidR="00662E99" w:rsidRPr="00212091" w:rsidP="00E13E69" w14:paraId="4C13DECC" w14:textId="77777777">
      <w:pPr>
        <w:spacing w:after="0"/>
        <w:contextualSpacing/>
        <w:rPr>
          <w:rFonts w:cstheme="minorHAnsi"/>
          <w:b/>
          <w:u w:val="single"/>
        </w:rPr>
      </w:pPr>
    </w:p>
    <w:p w:rsidR="00662E99" w:rsidRPr="00212091" w:rsidP="00E13E69" w14:paraId="31570BE1" w14:textId="4A316C87">
      <w:pPr>
        <w:spacing w:after="0"/>
        <w:contextualSpacing/>
        <w:rPr>
          <w:rFonts w:cstheme="minorHAnsi"/>
          <w:bdr w:val="none" w:sz="0" w:space="0" w:color="auto" w:frame="1"/>
        </w:rPr>
      </w:pPr>
      <w:r w:rsidRPr="00212091">
        <w:rPr>
          <w:rFonts w:cstheme="minorHAnsi"/>
        </w:rPr>
        <w:t xml:space="preserve">EPA staff undertake training on data privacy and records management, shall protect respondent privacy to the extent permitted by law, and will comply with all Federal and Agency regulations for private information. </w:t>
      </w:r>
    </w:p>
    <w:p w:rsidR="00662E99" w:rsidRPr="00212091" w:rsidP="00E13E69" w14:paraId="736F936C" w14:textId="77777777">
      <w:pPr>
        <w:spacing w:after="0"/>
        <w:contextualSpacing/>
        <w:rPr>
          <w:rFonts w:cstheme="minorHAnsi"/>
          <w:bCs/>
          <w:u w:val="single"/>
        </w:rPr>
      </w:pPr>
    </w:p>
    <w:p w:rsidR="00662E99" w:rsidRPr="00212091" w:rsidP="00E13E69" w14:paraId="1A778A87" w14:textId="651D43EB">
      <w:pPr>
        <w:spacing w:after="0"/>
        <w:contextualSpacing/>
        <w:rPr>
          <w:rFonts w:cstheme="minorHAnsi"/>
          <w:bCs/>
        </w:rPr>
      </w:pPr>
      <w:r w:rsidRPr="00212091">
        <w:rPr>
          <w:rFonts w:cstheme="minorHAnsi"/>
          <w:bCs/>
        </w:rPr>
        <w:t xml:space="preserve">Data will be publicly reported in anonymous and aggregated form where necessary to protect Confidential Business Information (CBI) and Personally Identifiable Information (PII). Location identifiers will be used to fulfill federal reporting requirements (e.g., DATA Act) to document results in different geographic locations. EPA will follow best practices in stating the source of the data (e.g., </w:t>
      </w:r>
      <w:r w:rsidRPr="00212091" w:rsidR="00333187">
        <w:rPr>
          <w:rFonts w:cstheme="minorHAnsi"/>
          <w:bCs/>
        </w:rPr>
        <w:t xml:space="preserve">interim performance </w:t>
      </w:r>
      <w:r w:rsidRPr="00212091">
        <w:rPr>
          <w:rFonts w:cstheme="minorHAnsi"/>
          <w:bCs/>
        </w:rPr>
        <w:t>reports) and the methodology used to collect the information (e.g., self-report).</w:t>
      </w:r>
    </w:p>
    <w:p w:rsidR="00860B8A" w:rsidRPr="00212091" w:rsidP="00E13E69" w14:paraId="1654DA04" w14:textId="77777777">
      <w:pPr>
        <w:spacing w:after="0"/>
        <w:rPr>
          <w:rFonts w:cstheme="minorHAnsi"/>
          <w:color w:val="000000"/>
          <w:highlight w:val="yellow"/>
        </w:rPr>
      </w:pPr>
    </w:p>
    <w:p w:rsidR="00210299" w:rsidRPr="00212091" w:rsidP="00E13E69" w14:paraId="3F298F25" w14:textId="77777777">
      <w:pPr>
        <w:spacing w:after="0"/>
        <w:rPr>
          <w:rFonts w:cstheme="minorHAnsi"/>
          <w:color w:val="000000"/>
          <w:highlight w:val="yellow"/>
        </w:rPr>
      </w:pPr>
    </w:p>
    <w:p w:rsidR="00A233E0" w:rsidRPr="00212091" w:rsidP="00052726" w14:paraId="36FBAEFB" w14:textId="77777777">
      <w:pPr>
        <w:pStyle w:val="ListParagraph"/>
        <w:numPr>
          <w:ilvl w:val="0"/>
          <w:numId w:val="5"/>
        </w:numPr>
        <w:pBdr>
          <w:bottom w:val="single" w:sz="4" w:space="1" w:color="auto"/>
        </w:pBdr>
        <w:spacing w:after="0"/>
        <w:rPr>
          <w:rFonts w:cstheme="minorHAnsi"/>
          <w:b/>
          <w:bCs/>
        </w:rPr>
      </w:pPr>
      <w:bookmarkStart w:id="12" w:name="_Toc156593380"/>
      <w:r w:rsidRPr="00212091">
        <w:rPr>
          <w:rFonts w:cstheme="minorHAnsi"/>
          <w:b/>
          <w:bCs/>
        </w:rPr>
        <w:t>JUSTIFICATION FOR SENSITIVE QUESTIONS</w:t>
      </w:r>
      <w:bookmarkEnd w:id="12"/>
    </w:p>
    <w:p w:rsidR="00A233E0" w:rsidRPr="00212091" w:rsidP="00E13E69" w14:paraId="6E3B78D8" w14:textId="5C334C1C">
      <w:pPr>
        <w:pBdr>
          <w:bottom w:val="single" w:sz="4" w:space="1" w:color="auto"/>
        </w:pBdr>
        <w:spacing w:after="0"/>
        <w:rPr>
          <w:rFonts w:cstheme="minorHAnsi"/>
        </w:rPr>
      </w:pPr>
      <w:r w:rsidRPr="00212091">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10299" w:rsidRPr="00212091" w:rsidP="00E13E69" w14:paraId="2434C59B" w14:textId="77777777">
      <w:pPr>
        <w:spacing w:after="0"/>
        <w:contextualSpacing/>
        <w:rPr>
          <w:rFonts w:cstheme="minorHAnsi"/>
        </w:rPr>
      </w:pPr>
    </w:p>
    <w:p w:rsidR="00090945" w:rsidRPr="00212091" w:rsidP="00090945" w14:paraId="273D8032" w14:textId="77777777">
      <w:pPr>
        <w:spacing w:after="0"/>
        <w:contextualSpacing/>
        <w:rPr>
          <w:rFonts w:cstheme="minorHAnsi"/>
          <w:color w:val="000000"/>
        </w:rPr>
      </w:pPr>
      <w:r w:rsidRPr="00212091">
        <w:rPr>
          <w:rFonts w:cstheme="minorHAnsi"/>
        </w:rPr>
        <w:t>The information collection activities covered by this ICR will not include questions about sensitive issues (e.g., rel</w:t>
      </w:r>
      <w:r w:rsidRPr="00212091">
        <w:rPr>
          <w:rFonts w:cstheme="minorHAnsi"/>
        </w:rPr>
        <w:t>i</w:t>
      </w:r>
      <w:r w:rsidRPr="00212091">
        <w:rPr>
          <w:rFonts w:cstheme="minorHAnsi"/>
        </w:rPr>
        <w:t xml:space="preserve">gious beliefs, sexual attitudes and behavior). </w:t>
      </w:r>
      <w:bookmarkStart w:id="13" w:name="_Toc156593381"/>
      <w:bookmarkStart w:id="14" w:name="_Hlk162363270"/>
    </w:p>
    <w:p w:rsidR="006F54FF" w:rsidRPr="00212091" w14:paraId="0C0BE383" w14:textId="25F5BA05">
      <w:pPr>
        <w:rPr>
          <w:rFonts w:cstheme="minorHAnsi"/>
          <w:color w:val="000000"/>
        </w:rPr>
      </w:pPr>
    </w:p>
    <w:p w:rsidR="00090945" w:rsidRPr="00212091" w:rsidP="00090945" w14:paraId="44E32714" w14:textId="77777777">
      <w:pPr>
        <w:spacing w:after="0"/>
        <w:contextualSpacing/>
        <w:rPr>
          <w:rFonts w:cstheme="minorHAnsi"/>
          <w:color w:val="000000"/>
        </w:rPr>
      </w:pPr>
    </w:p>
    <w:p w:rsidR="001172FE" w:rsidRPr="00212091" w:rsidP="00052726" w14:paraId="637A8E82" w14:textId="36B98AFB">
      <w:pPr>
        <w:pStyle w:val="ListParagraph"/>
        <w:numPr>
          <w:ilvl w:val="0"/>
          <w:numId w:val="5"/>
        </w:numPr>
        <w:spacing w:after="0"/>
        <w:rPr>
          <w:rFonts w:cstheme="minorHAnsi"/>
        </w:rPr>
      </w:pPr>
      <w:r w:rsidRPr="00212091">
        <w:rPr>
          <w:rFonts w:cstheme="minorHAnsi"/>
          <w:b/>
          <w:bCs/>
        </w:rPr>
        <w:t>RESPONDENT BURDEN HOURS</w:t>
      </w:r>
      <w:r w:rsidRPr="00212091" w:rsidR="00DB799B">
        <w:rPr>
          <w:rFonts w:cstheme="minorHAnsi"/>
          <w:b/>
          <w:bCs/>
        </w:rPr>
        <w:t xml:space="preserve"> &amp; LABOR COSTS</w:t>
      </w:r>
      <w:bookmarkStart w:id="15" w:name="_Toc156593382"/>
      <w:bookmarkEnd w:id="13"/>
    </w:p>
    <w:p w:rsidR="00A233E0" w:rsidRPr="00212091" w:rsidP="00E13E69" w14:paraId="71F2FC12" w14:textId="77777777">
      <w:pPr>
        <w:pStyle w:val="ListParagraph"/>
        <w:spacing w:after="0"/>
        <w:ind w:left="0"/>
        <w:rPr>
          <w:rFonts w:cstheme="minorHAnsi"/>
          <w:i/>
          <w:iCs/>
        </w:rPr>
      </w:pPr>
      <w:r w:rsidRPr="00212091">
        <w:rPr>
          <w:rFonts w:cstheme="minorHAnsi"/>
          <w:i/>
          <w:iCs/>
        </w:rPr>
        <w:t>Provide estimates of the hour burden of the collection of information. The statement should:</w:t>
      </w:r>
    </w:p>
    <w:p w:rsidR="00A233E0" w:rsidRPr="00212091" w:rsidP="00052726" w14:paraId="11BD2D70" w14:textId="77777777">
      <w:pPr>
        <w:pStyle w:val="ListParagraph"/>
        <w:numPr>
          <w:ilvl w:val="0"/>
          <w:numId w:val="4"/>
        </w:numPr>
        <w:spacing w:after="0"/>
        <w:ind w:left="446"/>
        <w:rPr>
          <w:rFonts w:cstheme="minorHAnsi"/>
          <w:i/>
          <w:iCs/>
        </w:rPr>
      </w:pPr>
      <w:r w:rsidRPr="00212091">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212091" w:rsidP="00052726" w14:paraId="2184CE92" w14:textId="77777777">
      <w:pPr>
        <w:pStyle w:val="ListParagraph"/>
        <w:numPr>
          <w:ilvl w:val="0"/>
          <w:numId w:val="4"/>
        </w:numPr>
        <w:spacing w:after="0"/>
        <w:ind w:left="450"/>
        <w:rPr>
          <w:rFonts w:cstheme="minorHAnsi"/>
          <w:i/>
          <w:iCs/>
        </w:rPr>
      </w:pPr>
      <w:r w:rsidRPr="00212091">
        <w:rPr>
          <w:rFonts w:cstheme="minorHAnsi"/>
          <w:i/>
          <w:iCs/>
        </w:rPr>
        <w:t>If this request for approval covers more than one form, provide separate hour burden estimates for each form and the aggregate the hour burdens.</w:t>
      </w:r>
    </w:p>
    <w:p w:rsidR="00A233E0" w:rsidRPr="00212091" w:rsidP="00052726" w14:paraId="7EF5894F" w14:textId="5EEBA470">
      <w:pPr>
        <w:pStyle w:val="ListParagraph"/>
        <w:numPr>
          <w:ilvl w:val="0"/>
          <w:numId w:val="4"/>
        </w:numPr>
        <w:pBdr>
          <w:bottom w:val="single" w:sz="4" w:space="1" w:color="auto"/>
        </w:pBdr>
        <w:spacing w:after="0"/>
        <w:ind w:left="446"/>
        <w:rPr>
          <w:rFonts w:cstheme="minorHAnsi"/>
          <w:i/>
          <w:iCs/>
        </w:rPr>
      </w:pPr>
      <w:r w:rsidRPr="00212091">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Pr="00212091" w:rsidR="001F0834">
        <w:rPr>
          <w:rFonts w:cstheme="minorHAnsi"/>
          <w:i/>
          <w:iCs/>
        </w:rPr>
        <w:t>.</w:t>
      </w:r>
    </w:p>
    <w:p w:rsidR="008345ED" w:rsidRPr="00212091" w:rsidP="00E13E69" w14:paraId="7A23FDF4" w14:textId="77777777">
      <w:pPr>
        <w:spacing w:after="0"/>
        <w:rPr>
          <w:rFonts w:cstheme="minorHAnsi"/>
          <w:b/>
          <w:bCs/>
          <w:highlight w:val="magenta"/>
          <w:u w:val="single"/>
        </w:rPr>
      </w:pPr>
      <w:bookmarkStart w:id="16" w:name="_Hlk148418591"/>
      <w:bookmarkEnd w:id="14"/>
    </w:p>
    <w:p w:rsidR="00EA0095" w:rsidP="000806EF" w14:paraId="277CDE42" w14:textId="50D5D7B5">
      <w:pPr>
        <w:spacing w:after="0"/>
        <w:rPr>
          <w:rFonts w:cstheme="minorHAnsi"/>
          <w:b/>
          <w:bCs/>
        </w:rPr>
      </w:pPr>
      <w:bookmarkStart w:id="17" w:name="_Hlk175926848"/>
      <w:r>
        <w:rPr>
          <w:rFonts w:cstheme="minorHAnsi"/>
          <w:b/>
          <w:bCs/>
        </w:rPr>
        <w:t xml:space="preserve">Total Annual Number of Respondents (across all instruments) = </w:t>
      </w:r>
      <w:r w:rsidR="009D3A28">
        <w:rPr>
          <w:rFonts w:cstheme="minorHAnsi"/>
          <w:b/>
          <w:bCs/>
        </w:rPr>
        <w:t>3,145 respondents</w:t>
      </w:r>
    </w:p>
    <w:p w:rsidR="000806EF" w:rsidRPr="00212091" w:rsidP="000806EF" w14:paraId="1A734A04" w14:textId="6C2CFAEA">
      <w:pPr>
        <w:spacing w:after="0"/>
        <w:rPr>
          <w:rFonts w:cstheme="minorHAnsi"/>
          <w:b/>
          <w:bCs/>
        </w:rPr>
      </w:pPr>
      <w:r w:rsidRPr="00212091">
        <w:rPr>
          <w:rFonts w:cstheme="minorHAnsi"/>
          <w:b/>
          <w:bCs/>
        </w:rPr>
        <w:t>Total Annual Number of Respon</w:t>
      </w:r>
      <w:r w:rsidRPr="00212091" w:rsidR="00E74A69">
        <w:rPr>
          <w:rFonts w:cstheme="minorHAnsi"/>
          <w:b/>
          <w:bCs/>
        </w:rPr>
        <w:t>ses</w:t>
      </w:r>
      <w:r w:rsidRPr="00212091">
        <w:rPr>
          <w:rFonts w:cstheme="minorHAnsi"/>
          <w:b/>
          <w:bCs/>
        </w:rPr>
        <w:t xml:space="preserve"> (across all instruments) = </w:t>
      </w:r>
      <w:r w:rsidRPr="00212091" w:rsidR="005D7D5E">
        <w:rPr>
          <w:rFonts w:cstheme="minorHAnsi"/>
          <w:b/>
          <w:bCs/>
        </w:rPr>
        <w:t>4,</w:t>
      </w:r>
      <w:r w:rsidR="009D3A28">
        <w:rPr>
          <w:rFonts w:cstheme="minorHAnsi"/>
          <w:b/>
          <w:bCs/>
        </w:rPr>
        <w:t>056 responses</w:t>
      </w:r>
    </w:p>
    <w:p w:rsidR="000806EF" w:rsidRPr="00212091" w:rsidP="000806EF" w14:paraId="53EB3B71" w14:textId="221986DA">
      <w:pPr>
        <w:spacing w:after="0"/>
        <w:rPr>
          <w:rFonts w:cstheme="minorHAnsi"/>
          <w:b/>
          <w:bCs/>
        </w:rPr>
      </w:pPr>
      <w:r w:rsidRPr="00212091">
        <w:rPr>
          <w:rFonts w:cstheme="minorHAnsi"/>
          <w:b/>
          <w:bCs/>
        </w:rPr>
        <w:t xml:space="preserve">Total Annual Hour Burden (across all instruments and respondents) = </w:t>
      </w:r>
      <w:r w:rsidR="009D3A28">
        <w:rPr>
          <w:rFonts w:cstheme="minorHAnsi"/>
          <w:b/>
          <w:bCs/>
        </w:rPr>
        <w:t xml:space="preserve">84,048 </w:t>
      </w:r>
      <w:r w:rsidRPr="00212091">
        <w:rPr>
          <w:rFonts w:cstheme="minorHAnsi"/>
          <w:b/>
          <w:bCs/>
        </w:rPr>
        <w:t>hours</w:t>
      </w:r>
    </w:p>
    <w:p w:rsidR="009304EA" w:rsidRPr="00212091" w:rsidP="00E6354A" w14:paraId="644AF2B3" w14:textId="51062FE5">
      <w:pPr>
        <w:spacing w:after="0"/>
        <w:rPr>
          <w:rFonts w:cstheme="minorHAnsi"/>
          <w:b/>
          <w:bCs/>
        </w:rPr>
      </w:pPr>
      <w:r w:rsidRPr="00212091">
        <w:rPr>
          <w:rFonts w:cstheme="minorHAnsi"/>
          <w:b/>
          <w:bCs/>
        </w:rPr>
        <w:t>Total Annual Cost (across all instruments and respondents) = $</w:t>
      </w:r>
      <w:r w:rsidRPr="00212091" w:rsidR="00557FB6">
        <w:rPr>
          <w:rFonts w:cstheme="minorHAnsi"/>
          <w:b/>
          <w:bCs/>
        </w:rPr>
        <w:t>6,</w:t>
      </w:r>
      <w:r w:rsidR="007E5FD8">
        <w:rPr>
          <w:rFonts w:cstheme="minorHAnsi"/>
          <w:b/>
          <w:bCs/>
        </w:rPr>
        <w:t>8</w:t>
      </w:r>
      <w:r w:rsidR="009D3A28">
        <w:rPr>
          <w:rFonts w:cstheme="minorHAnsi"/>
          <w:b/>
          <w:bCs/>
        </w:rPr>
        <w:t>20</w:t>
      </w:r>
      <w:r w:rsidR="00656AC4">
        <w:rPr>
          <w:rFonts w:cstheme="minorHAnsi"/>
          <w:b/>
          <w:bCs/>
        </w:rPr>
        <w:t>,</w:t>
      </w:r>
      <w:r w:rsidR="009D3A28">
        <w:rPr>
          <w:rFonts w:cstheme="minorHAnsi"/>
          <w:b/>
          <w:bCs/>
        </w:rPr>
        <w:t>969</w:t>
      </w:r>
      <w:r w:rsidR="00656AC4">
        <w:rPr>
          <w:rFonts w:cstheme="minorHAnsi"/>
          <w:b/>
          <w:bCs/>
        </w:rPr>
        <w:t>.</w:t>
      </w:r>
      <w:r w:rsidR="009D3A28">
        <w:rPr>
          <w:rFonts w:cstheme="minorHAnsi"/>
          <w:b/>
          <w:bCs/>
        </w:rPr>
        <w:t>86</w:t>
      </w:r>
      <w:bookmarkEnd w:id="17"/>
      <w:r w:rsidRPr="00212091" w:rsidR="00E6354A">
        <w:rPr>
          <w:rFonts w:cstheme="minorHAnsi"/>
          <w:b/>
          <w:bCs/>
        </w:rPr>
        <w:br/>
      </w:r>
    </w:p>
    <w:p w:rsidR="009B59A5" w:rsidRPr="00212091" w:rsidP="009B59A5" w14:paraId="63CEB052" w14:textId="1EC646A0">
      <w:pPr>
        <w:spacing w:before="120" w:after="0"/>
        <w:rPr>
          <w:rFonts w:cstheme="minorHAnsi"/>
          <w:b/>
          <w:bCs/>
        </w:rPr>
      </w:pPr>
      <w:r w:rsidRPr="00212091">
        <w:rPr>
          <w:rFonts w:cstheme="minorHAnsi"/>
          <w:b/>
          <w:bCs/>
        </w:rPr>
        <w:t>12a. Respondents/NAICS Codes</w:t>
      </w:r>
    </w:p>
    <w:p w:rsidR="009304EA" w:rsidRPr="00212091" w:rsidP="00674D2B" w14:paraId="1F7411F4" w14:textId="2B59D54D">
      <w:pPr>
        <w:rPr>
          <w:rFonts w:cstheme="minorHAnsi"/>
          <w:color w:val="000000"/>
        </w:rPr>
      </w:pPr>
      <w:r w:rsidRPr="00212091">
        <w:rPr>
          <w:rFonts w:cstheme="minorHAnsi"/>
        </w:rPr>
        <w:t>The primary recipients of EPA assistance agreements are state and local governments, Indian Tribes, educational institutions, and not-for-profit institutions. The corresponding North American Industry Classification System (NAICS) Codes for respondents include, but are not limited to, 61111, 61131, 813212, 813219, 813311, 813312, 813319 and 92119.</w:t>
      </w:r>
      <w:r w:rsidRPr="00212091" w:rsidR="00A871BA">
        <w:rPr>
          <w:rFonts w:cstheme="minorHAnsi"/>
        </w:rPr>
        <w:t xml:space="preserve"> </w:t>
      </w:r>
      <w:r w:rsidRPr="00212091" w:rsidR="009E49FD">
        <w:rPr>
          <w:rFonts w:cstheme="minorHAnsi"/>
        </w:rPr>
        <w:t>Respondents for each set of forms are noted in Section 12d.</w:t>
      </w:r>
    </w:p>
    <w:p w:rsidR="00176ECE" w:rsidRPr="00212091" w:rsidP="00176ECE" w14:paraId="22CDB867" w14:textId="77777777">
      <w:pPr>
        <w:spacing w:before="120" w:after="0"/>
        <w:rPr>
          <w:rFonts w:cstheme="minorHAnsi"/>
          <w:b/>
          <w:bCs/>
        </w:rPr>
      </w:pPr>
      <w:r w:rsidRPr="00212091">
        <w:rPr>
          <w:rFonts w:cstheme="minorHAnsi"/>
          <w:b/>
          <w:bCs/>
        </w:rPr>
        <w:t>12b. Information Requested</w:t>
      </w:r>
    </w:p>
    <w:p w:rsidR="009E49FD" w:rsidRPr="00212091" w:rsidP="009E49FD" w14:paraId="512A96BB" w14:textId="14BF1BD4">
      <w:pPr>
        <w:pBdr>
          <w:top w:val="single" w:sz="6" w:space="0" w:color="FFFFFF"/>
          <w:left w:val="single" w:sz="6" w:space="0" w:color="FFFFFF"/>
          <w:bottom w:val="single" w:sz="6" w:space="0" w:color="FFFFFF"/>
          <w:right w:val="single" w:sz="6" w:space="0" w:color="FFFFFF"/>
        </w:pBdr>
        <w:spacing w:before="60"/>
        <w:rPr>
          <w:rFonts w:cstheme="minorHAnsi"/>
          <w:b/>
          <w:bCs/>
        </w:rPr>
      </w:pPr>
      <w:r w:rsidRPr="00212091">
        <w:rPr>
          <w:rFonts w:cstheme="minorHAnsi"/>
          <w:color w:val="000000"/>
        </w:rPr>
        <w:t xml:space="preserve">General information about the categories of collected information is described in Section 2 </w:t>
      </w:r>
      <w:r w:rsidRPr="00212091" w:rsidR="00212D6C">
        <w:rPr>
          <w:rFonts w:cstheme="minorHAnsi"/>
          <w:color w:val="000000"/>
        </w:rPr>
        <w:t>(</w:t>
      </w:r>
      <w:r w:rsidRPr="00212091">
        <w:rPr>
          <w:rFonts w:cstheme="minorHAnsi"/>
          <w:color w:val="000000"/>
        </w:rPr>
        <w:t>Practical Utility</w:t>
      </w:r>
      <w:r w:rsidRPr="00212091" w:rsidR="00212D6C">
        <w:rPr>
          <w:rFonts w:cstheme="minorHAnsi"/>
          <w:color w:val="000000"/>
        </w:rPr>
        <w:t>)</w:t>
      </w:r>
      <w:r w:rsidRPr="00212091">
        <w:rPr>
          <w:rFonts w:cstheme="minorHAnsi"/>
          <w:color w:val="000000"/>
        </w:rPr>
        <w:t xml:space="preserve">.  The individual data fields used in each instrument can be reviewed by consulting the instrument files included with this ICR submission. </w:t>
      </w:r>
    </w:p>
    <w:p w:rsidR="008300CC" w:rsidRPr="00212091" w:rsidP="008300CC" w14:paraId="2C36E6D1" w14:textId="24905C1D">
      <w:pPr>
        <w:spacing w:before="120" w:after="0"/>
        <w:rPr>
          <w:rFonts w:cstheme="minorHAnsi"/>
          <w:b/>
          <w:bCs/>
        </w:rPr>
      </w:pPr>
      <w:r w:rsidRPr="00212091">
        <w:rPr>
          <w:rFonts w:cstheme="minorHAnsi"/>
          <w:b/>
          <w:bCs/>
        </w:rPr>
        <w:t xml:space="preserve">12c. Respondent Activities </w:t>
      </w:r>
    </w:p>
    <w:p w:rsidR="0007770F" w:rsidRPr="00212091" w:rsidP="008300CC" w14:paraId="2D8C3F0D" w14:textId="2795785A">
      <w:pPr>
        <w:spacing w:before="120" w:after="0"/>
        <w:rPr>
          <w:rFonts w:cstheme="minorHAnsi"/>
          <w:b/>
          <w:bCs/>
        </w:rPr>
      </w:pPr>
      <w:r w:rsidRPr="00212091">
        <w:rPr>
          <w:rFonts w:cstheme="minorHAnsi"/>
        </w:rPr>
        <w:t xml:space="preserve">The </w:t>
      </w:r>
      <w:r w:rsidRPr="00212091" w:rsidR="002B03DC">
        <w:rPr>
          <w:rFonts w:cstheme="minorHAnsi"/>
        </w:rPr>
        <w:t>grantees</w:t>
      </w:r>
      <w:r w:rsidRPr="00212091">
        <w:rPr>
          <w:rFonts w:cstheme="minorHAnsi"/>
        </w:rPr>
        <w:t xml:space="preserve"> incur a burden in the process of preparing, completing, and submitting the information via work</w:t>
      </w:r>
      <w:r w:rsidRPr="00212091" w:rsidR="002B03DC">
        <w:rPr>
          <w:rFonts w:cstheme="minorHAnsi"/>
        </w:rPr>
        <w:t xml:space="preserve"> </w:t>
      </w:r>
      <w:r w:rsidRPr="00212091">
        <w:rPr>
          <w:rFonts w:cstheme="minorHAnsi"/>
        </w:rPr>
        <w:t xml:space="preserve">plans, </w:t>
      </w:r>
      <w:r w:rsidRPr="00212091" w:rsidR="002B03DC">
        <w:rPr>
          <w:rFonts w:cstheme="minorHAnsi"/>
        </w:rPr>
        <w:t>interim</w:t>
      </w:r>
      <w:r w:rsidRPr="00212091">
        <w:rPr>
          <w:rFonts w:cstheme="minorHAnsi"/>
        </w:rPr>
        <w:t xml:space="preserve"> </w:t>
      </w:r>
      <w:r w:rsidRPr="00212091" w:rsidR="00ED633D">
        <w:rPr>
          <w:rFonts w:cstheme="minorHAnsi"/>
        </w:rPr>
        <w:t xml:space="preserve">performance </w:t>
      </w:r>
      <w:r w:rsidRPr="00212091">
        <w:rPr>
          <w:rFonts w:cstheme="minorHAnsi"/>
        </w:rPr>
        <w:t>reports,</w:t>
      </w:r>
      <w:r w:rsidRPr="00212091" w:rsidR="002B03DC">
        <w:rPr>
          <w:rFonts w:cstheme="minorHAnsi"/>
        </w:rPr>
        <w:t xml:space="preserve"> and</w:t>
      </w:r>
      <w:r w:rsidRPr="00212091">
        <w:rPr>
          <w:rFonts w:cstheme="minorHAnsi"/>
        </w:rPr>
        <w:t xml:space="preserve"> final </w:t>
      </w:r>
      <w:r w:rsidRPr="00212091" w:rsidR="00ED633D">
        <w:rPr>
          <w:rFonts w:cstheme="minorHAnsi"/>
        </w:rPr>
        <w:t xml:space="preserve">performance </w:t>
      </w:r>
      <w:r w:rsidRPr="00212091">
        <w:rPr>
          <w:rFonts w:cstheme="minorHAnsi"/>
        </w:rPr>
        <w:t>reports.</w:t>
      </w:r>
    </w:p>
    <w:p w:rsidR="006A0F93" w:rsidRPr="00212091" w:rsidP="00E13E69" w14:paraId="7DBD9A27" w14:textId="77777777">
      <w:pPr>
        <w:spacing w:after="0"/>
        <w:rPr>
          <w:rFonts w:cstheme="minorHAnsi"/>
          <w:highlight w:val="magenta"/>
        </w:rPr>
      </w:pPr>
    </w:p>
    <w:p w:rsidR="003F2CFC" w:rsidRPr="00212091" w:rsidP="00A871BA" w14:paraId="0F61A79E" w14:textId="25C8AA76">
      <w:pPr>
        <w:spacing w:before="120" w:after="0"/>
        <w:rPr>
          <w:rFonts w:cstheme="minorHAnsi"/>
          <w:b/>
          <w:bCs/>
        </w:rPr>
      </w:pPr>
      <w:r w:rsidRPr="00212091">
        <w:rPr>
          <w:rFonts w:cstheme="minorHAnsi"/>
          <w:b/>
          <w:bCs/>
        </w:rPr>
        <w:t>12d. Respondent Burden Hours and Labor Costs</w:t>
      </w:r>
    </w:p>
    <w:p w:rsidR="0007770F" w:rsidRPr="00212091" w:rsidP="00E13E69" w14:paraId="785BA8D1" w14:textId="6C09B530">
      <w:pPr>
        <w:spacing w:after="0"/>
        <w:rPr>
          <w:rFonts w:cstheme="minorHAnsi"/>
        </w:rPr>
      </w:pPr>
      <w:r w:rsidRPr="00212091">
        <w:rPr>
          <w:rFonts w:cstheme="minorHAnsi"/>
        </w:rPr>
        <w:t>The burden for respondents was estimated using a seven-step process for each information collection instrument:</w:t>
      </w:r>
    </w:p>
    <w:p w:rsidR="0007770F" w:rsidRPr="00212091" w:rsidP="00052726" w14:paraId="6F68449F" w14:textId="7A8A150E">
      <w:pPr>
        <w:pStyle w:val="ListParagraph"/>
        <w:numPr>
          <w:ilvl w:val="0"/>
          <w:numId w:val="12"/>
        </w:numPr>
        <w:spacing w:after="0"/>
        <w:ind w:left="630"/>
        <w:rPr>
          <w:rFonts w:cstheme="minorHAnsi"/>
        </w:rPr>
      </w:pPr>
      <w:r w:rsidRPr="00212091">
        <w:rPr>
          <w:rFonts w:cstheme="minorHAnsi"/>
        </w:rPr>
        <w:t xml:space="preserve">Calculate the number of hours to prepare, complete, and submit each response, across all staff roles at relevant levels of seniority: management, technical, clerical/support (based on consultations </w:t>
      </w:r>
      <w:r w:rsidRPr="00212091" w:rsidR="001875A8">
        <w:rPr>
          <w:rFonts w:cstheme="minorHAnsi"/>
        </w:rPr>
        <w:t>and input from programs</w:t>
      </w:r>
      <w:r w:rsidRPr="00212091">
        <w:rPr>
          <w:rFonts w:cstheme="minorHAnsi"/>
        </w:rPr>
        <w:t xml:space="preserve">). </w:t>
      </w:r>
    </w:p>
    <w:p w:rsidR="0007770F" w:rsidRPr="00212091" w:rsidP="00052726" w14:paraId="0E1D7AC8" w14:textId="3B5CBA5F">
      <w:pPr>
        <w:pStyle w:val="ListParagraph"/>
        <w:numPr>
          <w:ilvl w:val="0"/>
          <w:numId w:val="12"/>
        </w:numPr>
        <w:spacing w:after="0"/>
        <w:ind w:left="630"/>
        <w:rPr>
          <w:rFonts w:cstheme="minorHAnsi"/>
        </w:rPr>
      </w:pPr>
      <w:r w:rsidRPr="00212091">
        <w:rPr>
          <w:rFonts w:cstheme="minorHAnsi"/>
        </w:rPr>
        <w:t>Calculate the weighted labor cost to prepare, complete, and submit each response, across all staff roles involved (based on salaries identified in the Bureau of Labor Statistics)</w:t>
      </w:r>
      <w:r w:rsidRPr="00212091" w:rsidR="000F0552">
        <w:rPr>
          <w:rFonts w:cstheme="minorHAnsi"/>
        </w:rPr>
        <w:t xml:space="preserve"> and a 110% loading to account for the additional costs of employee benefits and overhead costs.</w:t>
      </w:r>
    </w:p>
    <w:p w:rsidR="0007770F" w:rsidRPr="00212091" w:rsidP="00052726" w14:paraId="1BFBF73E" w14:textId="34B80FE8">
      <w:pPr>
        <w:pStyle w:val="ListParagraph"/>
        <w:numPr>
          <w:ilvl w:val="0"/>
          <w:numId w:val="12"/>
        </w:numPr>
        <w:spacing w:after="0"/>
        <w:ind w:left="630"/>
        <w:rPr>
          <w:rFonts w:cstheme="minorHAnsi"/>
        </w:rPr>
      </w:pPr>
      <w:r w:rsidRPr="00212091">
        <w:rPr>
          <w:rFonts w:cstheme="minorHAnsi"/>
        </w:rPr>
        <w:t xml:space="preserve">Determine the number of responses for the three years (based on </w:t>
      </w:r>
      <w:r w:rsidRPr="00212091" w:rsidR="006A0F93">
        <w:rPr>
          <w:rFonts w:cstheme="minorHAnsi"/>
        </w:rPr>
        <w:t>input from programs</w:t>
      </w:r>
      <w:r w:rsidRPr="00212091">
        <w:rPr>
          <w:rFonts w:cstheme="minorHAnsi"/>
        </w:rPr>
        <w:t xml:space="preserve">). </w:t>
      </w:r>
    </w:p>
    <w:p w:rsidR="0007770F" w:rsidRPr="00212091" w:rsidP="00052726" w14:paraId="2C48BBEC" w14:textId="4ADE8E16">
      <w:pPr>
        <w:pStyle w:val="ListParagraph"/>
        <w:numPr>
          <w:ilvl w:val="0"/>
          <w:numId w:val="12"/>
        </w:numPr>
        <w:spacing w:after="0"/>
        <w:ind w:left="630"/>
        <w:rPr>
          <w:rFonts w:cstheme="minorHAnsi"/>
        </w:rPr>
      </w:pPr>
      <w:r w:rsidRPr="00212091">
        <w:rPr>
          <w:rFonts w:cstheme="minorHAnsi"/>
        </w:rPr>
        <w:t xml:space="preserve">Calculate the total burden hours per instrument (number of hours per response </w:t>
      </w:r>
      <w:r w:rsidRPr="00212091" w:rsidR="006A0F93">
        <w:rPr>
          <w:rFonts w:cstheme="minorHAnsi"/>
        </w:rPr>
        <w:t>multiplied by</w:t>
      </w:r>
      <w:r w:rsidRPr="00212091">
        <w:rPr>
          <w:rFonts w:cstheme="minorHAnsi"/>
        </w:rPr>
        <w:t xml:space="preserve"> number of responses).</w:t>
      </w:r>
    </w:p>
    <w:p w:rsidR="0007770F" w:rsidRPr="00212091" w:rsidP="00052726" w14:paraId="7D5E21A0" w14:textId="14A25634">
      <w:pPr>
        <w:pStyle w:val="ListParagraph"/>
        <w:numPr>
          <w:ilvl w:val="0"/>
          <w:numId w:val="12"/>
        </w:numPr>
        <w:spacing w:after="0"/>
        <w:ind w:left="630"/>
        <w:rPr>
          <w:rFonts w:cstheme="minorHAnsi"/>
        </w:rPr>
      </w:pPr>
      <w:r w:rsidRPr="00212091">
        <w:rPr>
          <w:rFonts w:cstheme="minorHAnsi"/>
        </w:rPr>
        <w:t xml:space="preserve">Calculate the total cost per instrument (labor cost per response </w:t>
      </w:r>
      <w:r w:rsidRPr="00212091" w:rsidR="006A0F93">
        <w:rPr>
          <w:rFonts w:cstheme="minorHAnsi"/>
        </w:rPr>
        <w:t>multiplied by</w:t>
      </w:r>
      <w:r w:rsidRPr="00212091">
        <w:rPr>
          <w:rFonts w:cstheme="minorHAnsi"/>
        </w:rPr>
        <w:t xml:space="preserve"> number of responses).</w:t>
      </w:r>
    </w:p>
    <w:p w:rsidR="0007770F" w:rsidRPr="00212091" w:rsidP="00052726" w14:paraId="1F3CEF9D" w14:textId="77777777">
      <w:pPr>
        <w:pStyle w:val="ListParagraph"/>
        <w:numPr>
          <w:ilvl w:val="0"/>
          <w:numId w:val="12"/>
        </w:numPr>
        <w:spacing w:after="0"/>
        <w:ind w:left="630"/>
        <w:rPr>
          <w:rFonts w:cstheme="minorHAnsi"/>
        </w:rPr>
      </w:pPr>
      <w:r w:rsidRPr="00212091">
        <w:rPr>
          <w:rFonts w:cstheme="minorHAnsi"/>
        </w:rPr>
        <w:t>Calculate the total burden hours and costs across all instruments for the three years.</w:t>
      </w:r>
    </w:p>
    <w:p w:rsidR="0007770F" w:rsidRPr="00212091" w:rsidP="00052726" w14:paraId="7FC11081" w14:textId="77777777">
      <w:pPr>
        <w:pStyle w:val="ListParagraph"/>
        <w:numPr>
          <w:ilvl w:val="0"/>
          <w:numId w:val="12"/>
        </w:numPr>
        <w:spacing w:after="0"/>
        <w:ind w:left="630"/>
        <w:rPr>
          <w:rFonts w:cstheme="minorHAnsi"/>
        </w:rPr>
      </w:pPr>
      <w:r w:rsidRPr="00212091">
        <w:rPr>
          <w:rFonts w:cstheme="minorHAnsi"/>
        </w:rPr>
        <w:t>Calculate the annualized burden hours and costs across all instruments for each year.</w:t>
      </w:r>
    </w:p>
    <w:p w:rsidR="0007770F" w:rsidRPr="00212091" w:rsidP="00E13E69" w14:paraId="2CA32717" w14:textId="77777777">
      <w:pPr>
        <w:spacing w:after="0"/>
        <w:rPr>
          <w:rFonts w:cstheme="minorHAnsi"/>
          <w:highlight w:val="magenta"/>
        </w:rPr>
      </w:pPr>
    </w:p>
    <w:p w:rsidR="006923D2" w:rsidRPr="00212091" w:rsidP="009F0CD1" w14:paraId="348D5136" w14:textId="2B25EEED">
      <w:pPr>
        <w:rPr>
          <w:rFonts w:cstheme="minorHAnsi"/>
          <w:i/>
          <w:iCs/>
        </w:rPr>
      </w:pPr>
      <w:r w:rsidRPr="00212091">
        <w:rPr>
          <w:rFonts w:cstheme="minorHAnsi"/>
          <w:i/>
          <w:iCs/>
        </w:rPr>
        <w:t xml:space="preserve">General </w:t>
      </w:r>
      <w:r w:rsidRPr="00212091" w:rsidR="00BC43CC">
        <w:rPr>
          <w:rFonts w:cstheme="minorHAnsi"/>
          <w:i/>
          <w:iCs/>
        </w:rPr>
        <w:t xml:space="preserve">Performance Reporting </w:t>
      </w:r>
      <w:r w:rsidRPr="00212091">
        <w:rPr>
          <w:rFonts w:cstheme="minorHAnsi"/>
          <w:i/>
          <w:iCs/>
        </w:rPr>
        <w:t>Forms</w:t>
      </w:r>
    </w:p>
    <w:p w:rsidR="006923D2" w:rsidRPr="00212091" w:rsidP="00E13E69" w14:paraId="1589316F" w14:textId="77777777">
      <w:pPr>
        <w:spacing w:after="0"/>
        <w:rPr>
          <w:rFonts w:cstheme="minorHAnsi"/>
          <w:b/>
          <w:bCs/>
        </w:rPr>
      </w:pPr>
    </w:p>
    <w:p w:rsidR="00C64F36" w:rsidRPr="00212091" w:rsidP="00E13E69" w14:paraId="32AF65F1" w14:textId="5D166B65">
      <w:pPr>
        <w:spacing w:after="0"/>
        <w:rPr>
          <w:rFonts w:cstheme="minorHAnsi"/>
        </w:rPr>
      </w:pPr>
      <w:r w:rsidRPr="00212091">
        <w:rPr>
          <w:rFonts w:cstheme="minorHAnsi"/>
          <w:b/>
          <w:bCs/>
        </w:rPr>
        <w:t xml:space="preserve">Table </w:t>
      </w:r>
      <w:r w:rsidRPr="00212091" w:rsidR="00721904">
        <w:rPr>
          <w:rFonts w:cstheme="minorHAnsi"/>
          <w:b/>
          <w:bCs/>
        </w:rPr>
        <w:t>12.</w:t>
      </w:r>
      <w:r w:rsidRPr="00212091">
        <w:rPr>
          <w:rFonts w:cstheme="minorHAnsi"/>
          <w:b/>
          <w:bCs/>
        </w:rPr>
        <w:t>1</w:t>
      </w:r>
      <w:r w:rsidRPr="00212091">
        <w:rPr>
          <w:rFonts w:cstheme="minorHAnsi"/>
        </w:rPr>
        <w:t xml:space="preserve"> (below) includes the information calculated in each step of the methodology</w:t>
      </w:r>
      <w:r w:rsidRPr="00212091" w:rsidR="00C83CE5">
        <w:rPr>
          <w:rFonts w:cstheme="minorHAnsi"/>
        </w:rPr>
        <w:t xml:space="preserve"> for the general performance reporting forms</w:t>
      </w:r>
      <w:r w:rsidRPr="00212091">
        <w:rPr>
          <w:rFonts w:cstheme="minorHAnsi"/>
        </w:rPr>
        <w:t xml:space="preserve">, with the total burden hours and costs and annualized burden hours and costs presented in the bottom two rows. </w:t>
      </w:r>
      <w:r w:rsidRPr="00212091" w:rsidR="00D2429D">
        <w:rPr>
          <w:rFonts w:cstheme="minorHAnsi"/>
          <w:b/>
          <w:bCs/>
        </w:rPr>
        <w:t>A</w:t>
      </w:r>
      <w:r w:rsidRPr="00212091">
        <w:rPr>
          <w:rFonts w:cstheme="minorHAnsi"/>
          <w:b/>
          <w:bCs/>
        </w:rPr>
        <w:t xml:space="preserve">ppendix </w:t>
      </w:r>
      <w:r w:rsidRPr="00212091" w:rsidR="001D203E">
        <w:rPr>
          <w:rFonts w:cstheme="minorHAnsi"/>
          <w:b/>
          <w:bCs/>
        </w:rPr>
        <w:t>1</w:t>
      </w:r>
      <w:r w:rsidRPr="00212091" w:rsidR="00476B5E">
        <w:rPr>
          <w:rFonts w:cstheme="minorHAnsi"/>
        </w:rPr>
        <w:t xml:space="preserve"> </w:t>
      </w:r>
      <w:r w:rsidRPr="00212091">
        <w:rPr>
          <w:rFonts w:cstheme="minorHAnsi"/>
        </w:rPr>
        <w:t xml:space="preserve">includes the calculations </w:t>
      </w:r>
      <w:r w:rsidRPr="00212091" w:rsidR="0026096A">
        <w:rPr>
          <w:rFonts w:cstheme="minorHAnsi"/>
        </w:rPr>
        <w:t xml:space="preserve">and reference sources </w:t>
      </w:r>
      <w:r w:rsidRPr="00212091">
        <w:rPr>
          <w:rFonts w:cstheme="minorHAnsi"/>
        </w:rPr>
        <w:t xml:space="preserve">for Steps 1 and 2 of the methodology. </w:t>
      </w:r>
      <w:r w:rsidRPr="00212091">
        <w:rPr>
          <w:rFonts w:cstheme="minorHAnsi"/>
        </w:rPr>
        <w:t xml:space="preserve">The number of responses was estimated </w:t>
      </w:r>
      <w:r w:rsidRPr="00212091" w:rsidR="006A0F93">
        <w:rPr>
          <w:rFonts w:cstheme="minorHAnsi"/>
        </w:rPr>
        <w:t>based on discussions with programs who plan to use the forms.</w:t>
      </w:r>
    </w:p>
    <w:p w:rsidR="00C64F36" w:rsidRPr="00212091" w:rsidP="00E13E69" w14:paraId="64F95472" w14:textId="77777777">
      <w:pPr>
        <w:spacing w:after="0"/>
        <w:rPr>
          <w:rFonts w:cstheme="minorHAnsi"/>
          <w:highlight w:val="magenta"/>
        </w:rPr>
      </w:pPr>
    </w:p>
    <w:tbl>
      <w:tblPr>
        <w:tblStyle w:val="TableGrid"/>
        <w:tblW w:w="8910" w:type="dxa"/>
        <w:tblInd w:w="355" w:type="dxa"/>
        <w:tblLayout w:type="fixed"/>
        <w:tblLook w:val="04A0"/>
      </w:tblPr>
      <w:tblGrid>
        <w:gridCol w:w="1375"/>
        <w:gridCol w:w="1229"/>
        <w:gridCol w:w="1887"/>
        <w:gridCol w:w="1310"/>
        <w:gridCol w:w="1579"/>
        <w:gridCol w:w="1530"/>
      </w:tblGrid>
      <w:tr w14:paraId="2B061F9E" w14:textId="77777777" w:rsidTr="00513FF2">
        <w:tblPrEx>
          <w:tblW w:w="8910" w:type="dxa"/>
          <w:tblInd w:w="355" w:type="dxa"/>
          <w:tblLayout w:type="fixed"/>
          <w:tblLook w:val="04A0"/>
        </w:tblPrEx>
        <w:trPr>
          <w:trHeight w:val="647"/>
        </w:trPr>
        <w:tc>
          <w:tcPr>
            <w:tcW w:w="8910" w:type="dxa"/>
            <w:gridSpan w:val="6"/>
            <w:shd w:val="clear" w:color="auto" w:fill="D9D9D9" w:themeFill="background1" w:themeFillShade="D9"/>
            <w:vAlign w:val="center"/>
          </w:tcPr>
          <w:p w:rsidR="0007770F" w:rsidRPr="00212091" w:rsidP="00E13E69" w14:paraId="5C61B268" w14:textId="786AFDD7">
            <w:pPr>
              <w:spacing w:line="259" w:lineRule="auto"/>
              <w:rPr>
                <w:rFonts w:cstheme="minorHAnsi"/>
                <w:b/>
                <w:bCs/>
                <w:highlight w:val="magenta"/>
              </w:rPr>
            </w:pPr>
            <w:r w:rsidRPr="00212091">
              <w:rPr>
                <w:rFonts w:cstheme="minorHAnsi"/>
                <w:b/>
                <w:bCs/>
              </w:rPr>
              <w:t xml:space="preserve">Table </w:t>
            </w:r>
            <w:r w:rsidRPr="00212091" w:rsidR="00721904">
              <w:rPr>
                <w:rFonts w:cstheme="minorHAnsi"/>
                <w:b/>
                <w:bCs/>
              </w:rPr>
              <w:t>12.</w:t>
            </w:r>
            <w:r w:rsidRPr="00212091">
              <w:rPr>
                <w:rFonts w:cstheme="minorHAnsi"/>
                <w:b/>
                <w:bCs/>
              </w:rPr>
              <w:t xml:space="preserve">1: Estimated burdens and costs associated with </w:t>
            </w:r>
            <w:r w:rsidRPr="00212091" w:rsidR="00C64F36">
              <w:rPr>
                <w:rFonts w:cstheme="minorHAnsi"/>
                <w:b/>
                <w:bCs/>
              </w:rPr>
              <w:t xml:space="preserve">general </w:t>
            </w:r>
            <w:r w:rsidRPr="00212091" w:rsidR="00513FF2">
              <w:rPr>
                <w:rFonts w:cstheme="minorHAnsi"/>
                <w:b/>
                <w:bCs/>
              </w:rPr>
              <w:t xml:space="preserve">performance reporting </w:t>
            </w:r>
            <w:r w:rsidRPr="00212091" w:rsidR="00C64F36">
              <w:rPr>
                <w:rFonts w:cstheme="minorHAnsi"/>
                <w:b/>
                <w:bCs/>
              </w:rPr>
              <w:t>forms</w:t>
            </w:r>
            <w:r w:rsidRPr="00212091">
              <w:rPr>
                <w:rFonts w:cstheme="minorHAnsi"/>
                <w:b/>
                <w:bCs/>
              </w:rPr>
              <w:t xml:space="preserve"> </w:t>
            </w:r>
            <w:r w:rsidRPr="00212091" w:rsidR="00513FF2">
              <w:rPr>
                <w:rFonts w:cstheme="minorHAnsi"/>
                <w:b/>
                <w:bCs/>
              </w:rPr>
              <w:br/>
              <w:t xml:space="preserve">                     </w:t>
            </w:r>
            <w:r w:rsidRPr="00212091">
              <w:rPr>
                <w:rFonts w:cstheme="minorHAnsi"/>
                <w:b/>
                <w:bCs/>
              </w:rPr>
              <w:t>– Respondents</w:t>
            </w:r>
            <w:r w:rsidRPr="00212091" w:rsidR="00C42E91">
              <w:rPr>
                <w:rFonts w:cstheme="minorHAnsi"/>
                <w:b/>
                <w:bCs/>
              </w:rPr>
              <w:t xml:space="preserve"> (100% private)</w:t>
            </w:r>
          </w:p>
        </w:tc>
      </w:tr>
      <w:tr w14:paraId="6BEC6A69" w14:textId="77777777" w:rsidTr="00BA6A42">
        <w:tblPrEx>
          <w:tblW w:w="8910" w:type="dxa"/>
          <w:tblInd w:w="355" w:type="dxa"/>
          <w:tblLayout w:type="fixed"/>
          <w:tblLook w:val="04A0"/>
        </w:tblPrEx>
        <w:trPr>
          <w:trHeight w:val="1565"/>
        </w:trPr>
        <w:tc>
          <w:tcPr>
            <w:tcW w:w="1375" w:type="dxa"/>
            <w:shd w:val="clear" w:color="auto" w:fill="F2F2F2" w:themeFill="background1" w:themeFillShade="F2"/>
            <w:vAlign w:val="center"/>
          </w:tcPr>
          <w:p w:rsidR="0007770F" w:rsidRPr="00212091" w:rsidP="00E13E69" w14:paraId="24F7B017" w14:textId="77777777">
            <w:pPr>
              <w:spacing w:line="259" w:lineRule="auto"/>
              <w:jc w:val="center"/>
              <w:rPr>
                <w:rFonts w:cstheme="minorHAnsi"/>
              </w:rPr>
            </w:pPr>
            <w:r w:rsidRPr="00212091">
              <w:rPr>
                <w:rFonts w:cstheme="minorHAnsi"/>
              </w:rPr>
              <w:t>Activity</w:t>
            </w:r>
          </w:p>
        </w:tc>
        <w:tc>
          <w:tcPr>
            <w:tcW w:w="1229" w:type="dxa"/>
            <w:shd w:val="clear" w:color="auto" w:fill="F2F2F2" w:themeFill="background1" w:themeFillShade="F2"/>
            <w:vAlign w:val="center"/>
          </w:tcPr>
          <w:p w:rsidR="0007770F" w:rsidRPr="00212091" w:rsidP="00E13E69" w14:paraId="4D2B24F7" w14:textId="77777777">
            <w:pPr>
              <w:spacing w:line="259" w:lineRule="auto"/>
              <w:jc w:val="center"/>
              <w:rPr>
                <w:rFonts w:cstheme="minorHAnsi"/>
              </w:rPr>
            </w:pPr>
            <w:r w:rsidRPr="00212091">
              <w:rPr>
                <w:rFonts w:cstheme="minorHAnsi"/>
              </w:rPr>
              <w:t>1. Burden per Response</w:t>
            </w:r>
          </w:p>
          <w:p w:rsidR="0007770F" w:rsidRPr="00212091" w:rsidP="00E13E69" w14:paraId="0B3603EE" w14:textId="77777777">
            <w:pPr>
              <w:spacing w:line="259" w:lineRule="auto"/>
              <w:jc w:val="center"/>
              <w:rPr>
                <w:rFonts w:cstheme="minorHAnsi"/>
              </w:rPr>
            </w:pPr>
            <w:r w:rsidRPr="00212091">
              <w:rPr>
                <w:rFonts w:cstheme="minorHAnsi"/>
              </w:rPr>
              <w:t>(Hours)</w:t>
            </w:r>
            <w:r w:rsidRPr="00212091">
              <w:rPr>
                <w:rFonts w:cstheme="minorHAnsi"/>
                <w:vertAlign w:val="superscript"/>
              </w:rPr>
              <w:t>1</w:t>
            </w:r>
          </w:p>
        </w:tc>
        <w:tc>
          <w:tcPr>
            <w:tcW w:w="1887" w:type="dxa"/>
            <w:shd w:val="clear" w:color="auto" w:fill="F2F2F2" w:themeFill="background1" w:themeFillShade="F2"/>
            <w:vAlign w:val="center"/>
          </w:tcPr>
          <w:p w:rsidR="0007770F" w:rsidRPr="00212091" w:rsidP="00E13E69" w14:paraId="32418007" w14:textId="4B0200CB">
            <w:pPr>
              <w:spacing w:line="259" w:lineRule="auto"/>
              <w:jc w:val="center"/>
              <w:rPr>
                <w:rFonts w:cstheme="minorHAnsi"/>
              </w:rPr>
            </w:pPr>
            <w:r w:rsidRPr="00212091">
              <w:rPr>
                <w:rFonts w:cstheme="minorHAnsi"/>
              </w:rPr>
              <w:t xml:space="preserve">2. </w:t>
            </w:r>
            <w:r w:rsidRPr="00212091" w:rsidR="009D11EC">
              <w:rPr>
                <w:rFonts w:cstheme="minorHAnsi"/>
              </w:rPr>
              <w:t xml:space="preserve">Weighted </w:t>
            </w:r>
            <w:r w:rsidRPr="00212091" w:rsidR="000F0552">
              <w:rPr>
                <w:rFonts w:cstheme="minorHAnsi"/>
              </w:rPr>
              <w:t xml:space="preserve">Loaded </w:t>
            </w:r>
            <w:r w:rsidRPr="00212091">
              <w:rPr>
                <w:rFonts w:cstheme="minorHAnsi"/>
              </w:rPr>
              <w:t xml:space="preserve">Labor </w:t>
            </w:r>
            <w:r w:rsidRPr="00212091">
              <w:rPr>
                <w:rFonts w:cstheme="minorHAnsi"/>
              </w:rPr>
              <w:br/>
              <w:t>Cost per Response (Dollars)</w:t>
            </w:r>
            <w:r w:rsidRPr="00212091">
              <w:rPr>
                <w:rFonts w:cstheme="minorHAnsi"/>
                <w:vertAlign w:val="superscript"/>
              </w:rPr>
              <w:t>2</w:t>
            </w:r>
          </w:p>
        </w:tc>
        <w:tc>
          <w:tcPr>
            <w:tcW w:w="1310" w:type="dxa"/>
            <w:shd w:val="clear" w:color="auto" w:fill="F2F2F2" w:themeFill="background1" w:themeFillShade="F2"/>
            <w:vAlign w:val="center"/>
          </w:tcPr>
          <w:p w:rsidR="0007770F" w:rsidRPr="00212091" w:rsidP="00E13E69" w14:paraId="15D959B9" w14:textId="77777777">
            <w:pPr>
              <w:spacing w:line="259" w:lineRule="auto"/>
              <w:jc w:val="center"/>
              <w:rPr>
                <w:rFonts w:cstheme="minorHAnsi"/>
              </w:rPr>
            </w:pPr>
            <w:r w:rsidRPr="00212091">
              <w:rPr>
                <w:rFonts w:cstheme="minorHAnsi"/>
              </w:rPr>
              <w:t>3. Number of Responses</w:t>
            </w:r>
            <w:r w:rsidRPr="00212091">
              <w:rPr>
                <w:rFonts w:cstheme="minorHAnsi"/>
              </w:rPr>
              <w:br/>
              <w:t>(3 years)</w:t>
            </w:r>
            <w:r w:rsidRPr="00212091">
              <w:rPr>
                <w:rFonts w:cstheme="minorHAnsi"/>
                <w:vertAlign w:val="superscript"/>
              </w:rPr>
              <w:t>3</w:t>
            </w:r>
          </w:p>
        </w:tc>
        <w:tc>
          <w:tcPr>
            <w:tcW w:w="1579" w:type="dxa"/>
            <w:shd w:val="clear" w:color="auto" w:fill="F2F2F2" w:themeFill="background1" w:themeFillShade="F2"/>
            <w:vAlign w:val="center"/>
          </w:tcPr>
          <w:p w:rsidR="0007770F" w:rsidRPr="00212091" w:rsidP="00E13E69" w14:paraId="4E53C521" w14:textId="77777777">
            <w:pPr>
              <w:spacing w:line="259" w:lineRule="auto"/>
              <w:jc w:val="center"/>
              <w:rPr>
                <w:rFonts w:cstheme="minorHAnsi"/>
              </w:rPr>
            </w:pPr>
            <w:r w:rsidRPr="00212091">
              <w:rPr>
                <w:rFonts w:cstheme="minorHAnsi"/>
              </w:rPr>
              <w:t>4. Total Burden Hours</w:t>
            </w:r>
          </w:p>
          <w:p w:rsidR="0007770F" w:rsidRPr="00212091" w:rsidP="00E13E69" w14:paraId="7EBE624B" w14:textId="77777777">
            <w:pPr>
              <w:spacing w:line="259" w:lineRule="auto"/>
              <w:jc w:val="center"/>
              <w:rPr>
                <w:rFonts w:cstheme="minorHAnsi"/>
              </w:rPr>
            </w:pPr>
            <w:r w:rsidRPr="00212091">
              <w:rPr>
                <w:rFonts w:cstheme="minorHAnsi"/>
              </w:rPr>
              <w:t>(3 years)</w:t>
            </w:r>
            <w:r w:rsidRPr="00212091">
              <w:rPr>
                <w:rFonts w:cstheme="minorHAnsi"/>
                <w:vertAlign w:val="superscript"/>
              </w:rPr>
              <w:t>4</w:t>
            </w:r>
          </w:p>
        </w:tc>
        <w:tc>
          <w:tcPr>
            <w:tcW w:w="1530" w:type="dxa"/>
            <w:shd w:val="clear" w:color="auto" w:fill="F2F2F2" w:themeFill="background1" w:themeFillShade="F2"/>
            <w:vAlign w:val="center"/>
          </w:tcPr>
          <w:p w:rsidR="0007770F" w:rsidRPr="00212091" w:rsidP="00E13E69" w14:paraId="68CDD93F" w14:textId="77777777">
            <w:pPr>
              <w:spacing w:line="259" w:lineRule="auto"/>
              <w:jc w:val="center"/>
              <w:rPr>
                <w:rFonts w:cstheme="minorHAnsi"/>
              </w:rPr>
            </w:pPr>
            <w:r w:rsidRPr="00212091">
              <w:rPr>
                <w:rFonts w:cstheme="minorHAnsi"/>
              </w:rPr>
              <w:t>5. Total Labor Cost</w:t>
            </w:r>
          </w:p>
          <w:p w:rsidR="0007770F" w:rsidRPr="00212091" w:rsidP="00E13E69" w14:paraId="3C14256C" w14:textId="77777777">
            <w:pPr>
              <w:spacing w:line="259" w:lineRule="auto"/>
              <w:jc w:val="center"/>
              <w:rPr>
                <w:rFonts w:cstheme="minorHAnsi"/>
              </w:rPr>
            </w:pPr>
            <w:r w:rsidRPr="00212091">
              <w:rPr>
                <w:rFonts w:cstheme="minorHAnsi"/>
              </w:rPr>
              <w:t>(3 years)</w:t>
            </w:r>
            <w:r w:rsidRPr="00212091">
              <w:rPr>
                <w:rFonts w:cstheme="minorHAnsi"/>
                <w:vertAlign w:val="superscript"/>
              </w:rPr>
              <w:t>5</w:t>
            </w:r>
          </w:p>
        </w:tc>
      </w:tr>
      <w:tr w14:paraId="44D6D007" w14:textId="77777777" w:rsidTr="00BA6A42">
        <w:tblPrEx>
          <w:tblW w:w="8910" w:type="dxa"/>
          <w:tblInd w:w="355" w:type="dxa"/>
          <w:tblLayout w:type="fixed"/>
          <w:tblLook w:val="04A0"/>
        </w:tblPrEx>
        <w:trPr>
          <w:trHeight w:val="710"/>
        </w:trPr>
        <w:tc>
          <w:tcPr>
            <w:tcW w:w="1375" w:type="dxa"/>
            <w:vAlign w:val="center"/>
          </w:tcPr>
          <w:p w:rsidR="0007770F" w:rsidRPr="00212091" w:rsidP="00E13E69" w14:paraId="67BB379A" w14:textId="1973729B">
            <w:pPr>
              <w:spacing w:line="259" w:lineRule="auto"/>
              <w:rPr>
                <w:rFonts w:cstheme="minorHAnsi"/>
              </w:rPr>
            </w:pPr>
            <w:r w:rsidRPr="00212091">
              <w:rPr>
                <w:rFonts w:cstheme="minorHAnsi"/>
              </w:rPr>
              <w:t xml:space="preserve">Performance </w:t>
            </w:r>
            <w:r w:rsidRPr="00212091">
              <w:rPr>
                <w:rFonts w:cstheme="minorHAnsi"/>
              </w:rPr>
              <w:t>Work</w:t>
            </w:r>
            <w:r w:rsidRPr="00212091" w:rsidR="0003447C">
              <w:rPr>
                <w:rFonts w:cstheme="minorHAnsi"/>
              </w:rPr>
              <w:t xml:space="preserve"> P</w:t>
            </w:r>
            <w:r w:rsidRPr="00212091">
              <w:rPr>
                <w:rFonts w:cstheme="minorHAnsi"/>
              </w:rPr>
              <w:t>lan</w:t>
            </w:r>
            <w:r w:rsidRPr="00212091" w:rsidR="0003447C">
              <w:rPr>
                <w:rFonts w:cstheme="minorHAnsi"/>
              </w:rPr>
              <w:t xml:space="preserve"> Form</w:t>
            </w:r>
          </w:p>
        </w:tc>
        <w:tc>
          <w:tcPr>
            <w:tcW w:w="1229" w:type="dxa"/>
            <w:shd w:val="clear" w:color="auto" w:fill="auto"/>
            <w:vAlign w:val="center"/>
          </w:tcPr>
          <w:p w:rsidR="0007770F" w:rsidRPr="00212091" w:rsidP="00E13E69" w14:paraId="1450F9B9" w14:textId="4D548C12">
            <w:pPr>
              <w:spacing w:line="259" w:lineRule="auto"/>
              <w:jc w:val="center"/>
              <w:rPr>
                <w:rFonts w:cstheme="minorHAnsi"/>
              </w:rPr>
            </w:pPr>
            <w:r w:rsidRPr="00212091">
              <w:rPr>
                <w:rFonts w:cstheme="minorHAnsi"/>
              </w:rPr>
              <w:t>40</w:t>
            </w:r>
          </w:p>
        </w:tc>
        <w:tc>
          <w:tcPr>
            <w:tcW w:w="1887" w:type="dxa"/>
            <w:shd w:val="clear" w:color="auto" w:fill="auto"/>
            <w:vAlign w:val="center"/>
          </w:tcPr>
          <w:p w:rsidR="007B2DCD" w:rsidRPr="00212091" w:rsidP="00E13E69" w14:paraId="267805A5" w14:textId="737E8B21">
            <w:pPr>
              <w:spacing w:line="259" w:lineRule="auto"/>
              <w:jc w:val="center"/>
              <w:rPr>
                <w:rFonts w:cstheme="minorHAnsi"/>
              </w:rPr>
            </w:pPr>
            <w:r w:rsidRPr="00212091">
              <w:rPr>
                <w:rFonts w:cstheme="minorHAnsi"/>
              </w:rPr>
              <w:t>$</w:t>
            </w:r>
            <w:r w:rsidRPr="00212091" w:rsidR="000F0552">
              <w:rPr>
                <w:rFonts w:cstheme="minorHAnsi"/>
              </w:rPr>
              <w:t>2,121.04</w:t>
            </w:r>
          </w:p>
          <w:p w:rsidR="0007770F" w:rsidRPr="00212091" w:rsidP="00E13E69" w14:paraId="0188DB78" w14:textId="56470048">
            <w:pPr>
              <w:spacing w:line="259" w:lineRule="auto"/>
              <w:jc w:val="center"/>
              <w:rPr>
                <w:rFonts w:cstheme="minorHAnsi"/>
              </w:rPr>
            </w:pPr>
            <w:r w:rsidRPr="00212091">
              <w:rPr>
                <w:rFonts w:cstheme="minorHAnsi"/>
                <w:sz w:val="18"/>
                <w:szCs w:val="18"/>
              </w:rPr>
              <w:t>(hourly = $</w:t>
            </w:r>
            <w:r w:rsidRPr="00212091" w:rsidR="0059724D">
              <w:rPr>
                <w:rFonts w:cstheme="minorHAnsi"/>
                <w:sz w:val="18"/>
                <w:szCs w:val="18"/>
              </w:rPr>
              <w:t>53.03</w:t>
            </w:r>
            <w:r w:rsidRPr="00212091">
              <w:rPr>
                <w:rFonts w:cstheme="minorHAnsi"/>
                <w:sz w:val="18"/>
                <w:szCs w:val="18"/>
              </w:rPr>
              <w:t>)</w:t>
            </w:r>
          </w:p>
        </w:tc>
        <w:tc>
          <w:tcPr>
            <w:tcW w:w="1310" w:type="dxa"/>
            <w:vAlign w:val="center"/>
          </w:tcPr>
          <w:p w:rsidR="0007770F" w:rsidRPr="00212091" w:rsidP="00E13E69" w14:paraId="7A5832FA" w14:textId="6AC886AF">
            <w:pPr>
              <w:spacing w:line="259" w:lineRule="auto"/>
              <w:jc w:val="center"/>
              <w:rPr>
                <w:rFonts w:cstheme="minorHAnsi"/>
              </w:rPr>
            </w:pPr>
            <w:r w:rsidRPr="00212091">
              <w:rPr>
                <w:rFonts w:cstheme="minorHAnsi"/>
              </w:rPr>
              <w:t>300</w:t>
            </w:r>
          </w:p>
        </w:tc>
        <w:tc>
          <w:tcPr>
            <w:tcW w:w="1579" w:type="dxa"/>
            <w:shd w:val="clear" w:color="auto" w:fill="auto"/>
            <w:vAlign w:val="center"/>
          </w:tcPr>
          <w:p w:rsidR="0007770F" w:rsidRPr="00212091" w:rsidP="00E13E69" w14:paraId="24A89D5B" w14:textId="10A704E3">
            <w:pPr>
              <w:spacing w:line="259" w:lineRule="auto"/>
              <w:jc w:val="center"/>
              <w:rPr>
                <w:rFonts w:cstheme="minorHAnsi"/>
                <w:highlight w:val="magenta"/>
              </w:rPr>
            </w:pPr>
            <w:r w:rsidRPr="00212091">
              <w:rPr>
                <w:rFonts w:cstheme="minorHAnsi"/>
              </w:rPr>
              <w:t>12</w:t>
            </w:r>
            <w:r w:rsidRPr="00212091" w:rsidR="00D869C3">
              <w:rPr>
                <w:rFonts w:cstheme="minorHAnsi"/>
              </w:rPr>
              <w:t>,000</w:t>
            </w:r>
          </w:p>
        </w:tc>
        <w:tc>
          <w:tcPr>
            <w:tcW w:w="1530" w:type="dxa"/>
            <w:shd w:val="clear" w:color="auto" w:fill="auto"/>
            <w:vAlign w:val="center"/>
          </w:tcPr>
          <w:p w:rsidR="0007770F" w:rsidRPr="00212091" w:rsidP="00E13E69" w14:paraId="73A966BA" w14:textId="1D21CF00">
            <w:pPr>
              <w:spacing w:line="259" w:lineRule="auto"/>
              <w:jc w:val="center"/>
              <w:rPr>
                <w:rFonts w:cstheme="minorHAnsi"/>
                <w:highlight w:val="magenta"/>
              </w:rPr>
            </w:pPr>
            <w:r w:rsidRPr="00212091">
              <w:rPr>
                <w:rFonts w:cstheme="minorHAnsi"/>
              </w:rPr>
              <w:t>$</w:t>
            </w:r>
            <w:r w:rsidRPr="00212091" w:rsidR="00721904">
              <w:rPr>
                <w:rFonts w:cstheme="minorHAnsi"/>
              </w:rPr>
              <w:t>636,312</w:t>
            </w:r>
          </w:p>
        </w:tc>
      </w:tr>
      <w:tr w14:paraId="6D9B0048" w14:textId="77777777" w:rsidTr="00721904">
        <w:tblPrEx>
          <w:tblW w:w="8910" w:type="dxa"/>
          <w:tblInd w:w="355" w:type="dxa"/>
          <w:tblLayout w:type="fixed"/>
          <w:tblLook w:val="04A0"/>
        </w:tblPrEx>
        <w:trPr>
          <w:trHeight w:val="1016"/>
        </w:trPr>
        <w:tc>
          <w:tcPr>
            <w:tcW w:w="1375" w:type="dxa"/>
            <w:vAlign w:val="center"/>
          </w:tcPr>
          <w:p w:rsidR="002E15C6" w:rsidRPr="00212091" w:rsidP="00985F93" w14:paraId="5A2EBBB4" w14:textId="321FC797">
            <w:pPr>
              <w:spacing w:line="259" w:lineRule="auto"/>
              <w:rPr>
                <w:rFonts w:cstheme="minorHAnsi"/>
              </w:rPr>
            </w:pPr>
            <w:r w:rsidRPr="00212091">
              <w:rPr>
                <w:rFonts w:cstheme="minorHAnsi"/>
              </w:rPr>
              <w:t>Interim</w:t>
            </w:r>
          </w:p>
          <w:p w:rsidR="00985F93" w:rsidRPr="00212091" w:rsidP="00985F93" w14:paraId="7FF769F1" w14:textId="0602068F">
            <w:pPr>
              <w:spacing w:line="259" w:lineRule="auto"/>
              <w:rPr>
                <w:rFonts w:cstheme="minorHAnsi"/>
              </w:rPr>
            </w:pPr>
            <w:r w:rsidRPr="00212091">
              <w:rPr>
                <w:rFonts w:cstheme="minorHAnsi"/>
              </w:rPr>
              <w:t xml:space="preserve">Performance </w:t>
            </w:r>
            <w:r w:rsidRPr="00212091">
              <w:rPr>
                <w:rFonts w:cstheme="minorHAnsi"/>
              </w:rPr>
              <w:t>Report</w:t>
            </w:r>
            <w:r w:rsidRPr="00212091" w:rsidR="0003447C">
              <w:rPr>
                <w:rFonts w:cstheme="minorHAnsi"/>
              </w:rPr>
              <w:t xml:space="preserve"> Form</w:t>
            </w:r>
          </w:p>
        </w:tc>
        <w:tc>
          <w:tcPr>
            <w:tcW w:w="1229" w:type="dxa"/>
            <w:shd w:val="clear" w:color="auto" w:fill="auto"/>
            <w:vAlign w:val="center"/>
          </w:tcPr>
          <w:p w:rsidR="00985F93" w:rsidRPr="00212091" w:rsidP="00985F93" w14:paraId="51A834BE" w14:textId="77777777">
            <w:pPr>
              <w:spacing w:line="259" w:lineRule="auto"/>
              <w:jc w:val="center"/>
              <w:rPr>
                <w:rFonts w:cstheme="minorHAnsi"/>
              </w:rPr>
            </w:pPr>
            <w:r w:rsidRPr="00212091">
              <w:rPr>
                <w:rFonts w:cstheme="minorHAnsi"/>
              </w:rPr>
              <w:t>20</w:t>
            </w:r>
          </w:p>
        </w:tc>
        <w:tc>
          <w:tcPr>
            <w:tcW w:w="1887" w:type="dxa"/>
            <w:shd w:val="clear" w:color="auto" w:fill="auto"/>
            <w:vAlign w:val="center"/>
          </w:tcPr>
          <w:p w:rsidR="00985F93" w:rsidRPr="00212091" w:rsidP="00985F93" w14:paraId="6CA598F3" w14:textId="5169EA03">
            <w:pPr>
              <w:spacing w:line="259" w:lineRule="auto"/>
              <w:jc w:val="center"/>
              <w:rPr>
                <w:rFonts w:cstheme="minorHAnsi"/>
              </w:rPr>
            </w:pPr>
            <w:r w:rsidRPr="00212091">
              <w:rPr>
                <w:rFonts w:cstheme="minorHAnsi"/>
              </w:rPr>
              <w:t>$536.63</w:t>
            </w:r>
          </w:p>
          <w:p w:rsidR="00985F93" w:rsidRPr="00212091" w:rsidP="00985F93" w14:paraId="3CFC2FF8" w14:textId="009928A0">
            <w:pPr>
              <w:spacing w:line="259" w:lineRule="auto"/>
              <w:jc w:val="center"/>
              <w:rPr>
                <w:rFonts w:cstheme="minorHAnsi"/>
              </w:rPr>
            </w:pPr>
            <w:r w:rsidRPr="00212091">
              <w:rPr>
                <w:rFonts w:cstheme="minorHAnsi"/>
                <w:sz w:val="18"/>
                <w:szCs w:val="18"/>
              </w:rPr>
              <w:t>(hourly = $53.03)</w:t>
            </w:r>
          </w:p>
        </w:tc>
        <w:tc>
          <w:tcPr>
            <w:tcW w:w="1310" w:type="dxa"/>
            <w:vAlign w:val="center"/>
          </w:tcPr>
          <w:p w:rsidR="00985F93" w:rsidRPr="00212091" w:rsidP="00985F93" w14:paraId="0AF1BB75" w14:textId="29E3D220">
            <w:pPr>
              <w:spacing w:line="259" w:lineRule="auto"/>
              <w:jc w:val="center"/>
              <w:rPr>
                <w:rFonts w:cstheme="minorHAnsi"/>
                <w:sz w:val="20"/>
                <w:szCs w:val="20"/>
              </w:rPr>
            </w:pPr>
            <w:r w:rsidRPr="00212091">
              <w:rPr>
                <w:rFonts w:cstheme="minorHAnsi"/>
              </w:rPr>
              <w:t>900</w:t>
            </w:r>
          </w:p>
        </w:tc>
        <w:tc>
          <w:tcPr>
            <w:tcW w:w="1579" w:type="dxa"/>
            <w:shd w:val="clear" w:color="auto" w:fill="auto"/>
            <w:vAlign w:val="center"/>
          </w:tcPr>
          <w:p w:rsidR="00985F93" w:rsidRPr="00212091" w:rsidP="00985F93" w14:paraId="76B12342" w14:textId="4A496D1D">
            <w:pPr>
              <w:spacing w:line="259" w:lineRule="auto"/>
              <w:jc w:val="center"/>
              <w:rPr>
                <w:rFonts w:cstheme="minorHAnsi"/>
                <w:highlight w:val="magenta"/>
              </w:rPr>
            </w:pPr>
            <w:r w:rsidRPr="00212091">
              <w:rPr>
                <w:rFonts w:cstheme="minorHAnsi"/>
              </w:rPr>
              <w:t>18</w:t>
            </w:r>
            <w:r w:rsidRPr="00212091" w:rsidR="007457DF">
              <w:rPr>
                <w:rFonts w:cstheme="minorHAnsi"/>
              </w:rPr>
              <w:t>,000</w:t>
            </w:r>
          </w:p>
        </w:tc>
        <w:tc>
          <w:tcPr>
            <w:tcW w:w="1530" w:type="dxa"/>
            <w:shd w:val="clear" w:color="auto" w:fill="auto"/>
            <w:vAlign w:val="center"/>
          </w:tcPr>
          <w:p w:rsidR="00985F93" w:rsidRPr="00212091" w:rsidP="00985F93" w14:paraId="04A29E2E" w14:textId="19D1AF4B">
            <w:pPr>
              <w:spacing w:line="259" w:lineRule="auto"/>
              <w:jc w:val="center"/>
              <w:rPr>
                <w:rFonts w:cstheme="minorHAnsi"/>
                <w:highlight w:val="magenta"/>
              </w:rPr>
            </w:pPr>
            <w:r w:rsidRPr="00212091">
              <w:rPr>
                <w:rFonts w:cstheme="minorHAnsi"/>
              </w:rPr>
              <w:t>$</w:t>
            </w:r>
            <w:r w:rsidRPr="00212091" w:rsidR="00721904">
              <w:rPr>
                <w:rFonts w:cstheme="minorHAnsi"/>
              </w:rPr>
              <w:t>482,967</w:t>
            </w:r>
          </w:p>
        </w:tc>
      </w:tr>
      <w:tr w14:paraId="33BBE8D7" w14:textId="77777777" w:rsidTr="00721904">
        <w:tblPrEx>
          <w:tblW w:w="8910" w:type="dxa"/>
          <w:tblInd w:w="355" w:type="dxa"/>
          <w:tblLayout w:type="fixed"/>
          <w:tblLook w:val="04A0"/>
        </w:tblPrEx>
        <w:trPr>
          <w:trHeight w:val="980"/>
        </w:trPr>
        <w:tc>
          <w:tcPr>
            <w:tcW w:w="1375" w:type="dxa"/>
            <w:vAlign w:val="center"/>
          </w:tcPr>
          <w:p w:rsidR="002E15C6" w:rsidRPr="00212091" w:rsidP="00985F93" w14:paraId="44779423" w14:textId="77777777">
            <w:pPr>
              <w:spacing w:line="259" w:lineRule="auto"/>
              <w:rPr>
                <w:rFonts w:cstheme="minorHAnsi"/>
              </w:rPr>
            </w:pPr>
            <w:r w:rsidRPr="00212091">
              <w:rPr>
                <w:rFonts w:cstheme="minorHAnsi"/>
              </w:rPr>
              <w:t>Final</w:t>
            </w:r>
          </w:p>
          <w:p w:rsidR="00985F93" w:rsidRPr="00212091" w:rsidP="00985F93" w14:paraId="6E66C57C" w14:textId="29197797">
            <w:pPr>
              <w:spacing w:line="259" w:lineRule="auto"/>
              <w:rPr>
                <w:rFonts w:cstheme="minorHAnsi"/>
              </w:rPr>
            </w:pPr>
            <w:r w:rsidRPr="00212091">
              <w:rPr>
                <w:rFonts w:cstheme="minorHAnsi"/>
              </w:rPr>
              <w:t>Performance</w:t>
            </w:r>
            <w:r w:rsidRPr="00212091">
              <w:rPr>
                <w:rFonts w:cstheme="minorHAnsi"/>
              </w:rPr>
              <w:t xml:space="preserve"> Report</w:t>
            </w:r>
            <w:r w:rsidRPr="00212091" w:rsidR="0003447C">
              <w:rPr>
                <w:rFonts w:cstheme="minorHAnsi"/>
              </w:rPr>
              <w:t xml:space="preserve"> Form</w:t>
            </w:r>
          </w:p>
        </w:tc>
        <w:tc>
          <w:tcPr>
            <w:tcW w:w="1229" w:type="dxa"/>
            <w:shd w:val="clear" w:color="auto" w:fill="auto"/>
            <w:vAlign w:val="center"/>
          </w:tcPr>
          <w:p w:rsidR="00985F93" w:rsidRPr="00212091" w:rsidP="00985F93" w14:paraId="77B3257F" w14:textId="4FFFF1E6">
            <w:pPr>
              <w:spacing w:line="259" w:lineRule="auto"/>
              <w:jc w:val="center"/>
              <w:rPr>
                <w:rFonts w:cstheme="minorHAnsi"/>
              </w:rPr>
            </w:pPr>
            <w:r w:rsidRPr="00212091">
              <w:rPr>
                <w:rFonts w:cstheme="minorHAnsi"/>
              </w:rPr>
              <w:t>40</w:t>
            </w:r>
          </w:p>
        </w:tc>
        <w:tc>
          <w:tcPr>
            <w:tcW w:w="1887" w:type="dxa"/>
            <w:shd w:val="clear" w:color="auto" w:fill="auto"/>
            <w:vAlign w:val="center"/>
          </w:tcPr>
          <w:p w:rsidR="00985F93" w:rsidRPr="00212091" w:rsidP="00985F93" w14:paraId="2F6B1084" w14:textId="4D4FBCD5">
            <w:pPr>
              <w:spacing w:line="259" w:lineRule="auto"/>
              <w:jc w:val="center"/>
              <w:rPr>
                <w:rFonts w:cstheme="minorHAnsi"/>
              </w:rPr>
            </w:pPr>
            <w:r w:rsidRPr="00212091">
              <w:rPr>
                <w:rFonts w:cstheme="minorHAnsi"/>
              </w:rPr>
              <w:t>$1,073.26</w:t>
            </w:r>
          </w:p>
          <w:p w:rsidR="00985F93" w:rsidRPr="00212091" w:rsidP="00985F93" w14:paraId="2EB2784B" w14:textId="2F21D4C8">
            <w:pPr>
              <w:spacing w:line="259" w:lineRule="auto"/>
              <w:jc w:val="center"/>
              <w:rPr>
                <w:rFonts w:cstheme="minorHAnsi"/>
              </w:rPr>
            </w:pPr>
            <w:r w:rsidRPr="00212091">
              <w:rPr>
                <w:rFonts w:cstheme="minorHAnsi"/>
                <w:sz w:val="18"/>
                <w:szCs w:val="18"/>
              </w:rPr>
              <w:t>(hourly = $53.03)</w:t>
            </w:r>
          </w:p>
        </w:tc>
        <w:tc>
          <w:tcPr>
            <w:tcW w:w="1310" w:type="dxa"/>
            <w:vAlign w:val="center"/>
          </w:tcPr>
          <w:p w:rsidR="00985F93" w:rsidRPr="00212091" w:rsidP="00985F93" w14:paraId="0FBD922B" w14:textId="2400D458">
            <w:pPr>
              <w:spacing w:line="259" w:lineRule="auto"/>
              <w:jc w:val="center"/>
              <w:rPr>
                <w:rFonts w:cstheme="minorHAnsi"/>
              </w:rPr>
            </w:pPr>
            <w:r w:rsidRPr="00212091">
              <w:rPr>
                <w:rFonts w:cstheme="minorHAnsi"/>
              </w:rPr>
              <w:t>150</w:t>
            </w:r>
          </w:p>
        </w:tc>
        <w:tc>
          <w:tcPr>
            <w:tcW w:w="1579" w:type="dxa"/>
            <w:shd w:val="clear" w:color="auto" w:fill="auto"/>
            <w:vAlign w:val="center"/>
          </w:tcPr>
          <w:p w:rsidR="00985F93" w:rsidRPr="00212091" w:rsidP="00985F93" w14:paraId="769D2295" w14:textId="5CB49337">
            <w:pPr>
              <w:spacing w:line="259" w:lineRule="auto"/>
              <w:jc w:val="center"/>
              <w:rPr>
                <w:rFonts w:cstheme="minorHAnsi"/>
                <w:highlight w:val="magenta"/>
              </w:rPr>
            </w:pPr>
            <w:r w:rsidRPr="00212091">
              <w:rPr>
                <w:rFonts w:cstheme="minorHAnsi"/>
              </w:rPr>
              <w:t>6</w:t>
            </w:r>
            <w:r w:rsidRPr="00212091" w:rsidR="00D869C3">
              <w:rPr>
                <w:rFonts w:cstheme="minorHAnsi"/>
              </w:rPr>
              <w:t>,000</w:t>
            </w:r>
          </w:p>
        </w:tc>
        <w:tc>
          <w:tcPr>
            <w:tcW w:w="1530" w:type="dxa"/>
            <w:shd w:val="clear" w:color="auto" w:fill="auto"/>
            <w:vAlign w:val="center"/>
          </w:tcPr>
          <w:p w:rsidR="00985F93" w:rsidRPr="00212091" w:rsidP="00985F93" w14:paraId="0544995B" w14:textId="3F6807A9">
            <w:pPr>
              <w:spacing w:line="259" w:lineRule="auto"/>
              <w:jc w:val="center"/>
              <w:rPr>
                <w:rFonts w:cstheme="minorHAnsi"/>
                <w:highlight w:val="magenta"/>
              </w:rPr>
            </w:pPr>
            <w:r w:rsidRPr="00212091">
              <w:rPr>
                <w:rFonts w:cstheme="minorHAnsi"/>
              </w:rPr>
              <w:t>$</w:t>
            </w:r>
            <w:r w:rsidRPr="00212091" w:rsidR="00721904">
              <w:rPr>
                <w:rFonts w:cstheme="minorHAnsi"/>
              </w:rPr>
              <w:t>160,989</w:t>
            </w:r>
          </w:p>
        </w:tc>
      </w:tr>
      <w:tr w14:paraId="08686117" w14:textId="77777777" w:rsidTr="00BA6A42">
        <w:tblPrEx>
          <w:tblW w:w="8910" w:type="dxa"/>
          <w:tblInd w:w="355" w:type="dxa"/>
          <w:tblLayout w:type="fixed"/>
          <w:tblLook w:val="04A0"/>
        </w:tblPrEx>
        <w:trPr>
          <w:trHeight w:val="440"/>
        </w:trPr>
        <w:tc>
          <w:tcPr>
            <w:tcW w:w="5801" w:type="dxa"/>
            <w:gridSpan w:val="4"/>
            <w:shd w:val="clear" w:color="auto" w:fill="F2F2F2" w:themeFill="background1" w:themeFillShade="F2"/>
            <w:vAlign w:val="center"/>
          </w:tcPr>
          <w:p w:rsidR="00985F93" w:rsidRPr="00212091" w:rsidP="00985F93" w14:paraId="2EBA5759" w14:textId="77777777">
            <w:pPr>
              <w:spacing w:line="259" w:lineRule="auto"/>
              <w:jc w:val="right"/>
              <w:rPr>
                <w:rFonts w:cstheme="minorHAnsi"/>
                <w:b/>
                <w:bCs/>
              </w:rPr>
            </w:pPr>
            <w:r w:rsidRPr="00212091">
              <w:rPr>
                <w:rFonts w:cstheme="minorHAnsi"/>
                <w:b/>
                <w:bCs/>
              </w:rPr>
              <w:t>6. TOTALS for all three years</w:t>
            </w:r>
            <w:r w:rsidRPr="00212091">
              <w:rPr>
                <w:rFonts w:cstheme="minorHAnsi"/>
                <w:b/>
                <w:bCs/>
                <w:vertAlign w:val="superscript"/>
              </w:rPr>
              <w:t>6</w:t>
            </w:r>
          </w:p>
        </w:tc>
        <w:tc>
          <w:tcPr>
            <w:tcW w:w="1579" w:type="dxa"/>
            <w:shd w:val="clear" w:color="auto" w:fill="F2F2F2" w:themeFill="background1" w:themeFillShade="F2"/>
            <w:vAlign w:val="center"/>
          </w:tcPr>
          <w:p w:rsidR="00985F93" w:rsidRPr="00212091" w:rsidP="00985F93" w14:paraId="3DB5BD03" w14:textId="729A1A89">
            <w:pPr>
              <w:spacing w:line="259" w:lineRule="auto"/>
              <w:jc w:val="center"/>
              <w:rPr>
                <w:rFonts w:cstheme="minorHAnsi"/>
              </w:rPr>
            </w:pPr>
            <w:r w:rsidRPr="00212091">
              <w:rPr>
                <w:rFonts w:cstheme="minorHAnsi"/>
              </w:rPr>
              <w:t>36</w:t>
            </w:r>
            <w:r w:rsidRPr="00212091" w:rsidR="00FF6F6C">
              <w:rPr>
                <w:rFonts w:cstheme="minorHAnsi"/>
              </w:rPr>
              <w:t>,000</w:t>
            </w:r>
            <w:r w:rsidRPr="00212091">
              <w:rPr>
                <w:rFonts w:cstheme="minorHAnsi"/>
              </w:rPr>
              <w:t xml:space="preserve"> hours</w:t>
            </w:r>
          </w:p>
        </w:tc>
        <w:tc>
          <w:tcPr>
            <w:tcW w:w="1530" w:type="dxa"/>
            <w:shd w:val="clear" w:color="auto" w:fill="F2F2F2" w:themeFill="background1" w:themeFillShade="F2"/>
            <w:vAlign w:val="center"/>
          </w:tcPr>
          <w:p w:rsidR="00985F93" w:rsidRPr="00212091" w:rsidP="00985F93" w14:paraId="0020E11A" w14:textId="12450920">
            <w:pPr>
              <w:spacing w:line="259" w:lineRule="auto"/>
              <w:jc w:val="center"/>
              <w:rPr>
                <w:rFonts w:cstheme="minorHAnsi"/>
              </w:rPr>
            </w:pPr>
            <w:r w:rsidRPr="00212091">
              <w:rPr>
                <w:rFonts w:cstheme="minorHAnsi"/>
              </w:rPr>
              <w:t>$</w:t>
            </w:r>
            <w:r w:rsidRPr="00212091" w:rsidR="00D0777C">
              <w:rPr>
                <w:rFonts w:cstheme="minorHAnsi"/>
              </w:rPr>
              <w:t>1</w:t>
            </w:r>
            <w:r w:rsidRPr="00212091" w:rsidR="00A03478">
              <w:rPr>
                <w:rFonts w:cstheme="minorHAnsi"/>
              </w:rPr>
              <w:t>,</w:t>
            </w:r>
            <w:r w:rsidRPr="00212091" w:rsidR="00D0777C">
              <w:rPr>
                <w:rFonts w:cstheme="minorHAnsi"/>
              </w:rPr>
              <w:t>280,268</w:t>
            </w:r>
          </w:p>
        </w:tc>
      </w:tr>
      <w:tr w14:paraId="4E38BC24" w14:textId="77777777" w:rsidTr="00BA6A42">
        <w:tblPrEx>
          <w:tblW w:w="8910" w:type="dxa"/>
          <w:tblInd w:w="355" w:type="dxa"/>
          <w:tblLayout w:type="fixed"/>
          <w:tblLook w:val="04A0"/>
        </w:tblPrEx>
        <w:trPr>
          <w:trHeight w:val="440"/>
        </w:trPr>
        <w:tc>
          <w:tcPr>
            <w:tcW w:w="5801" w:type="dxa"/>
            <w:gridSpan w:val="4"/>
            <w:shd w:val="clear" w:color="auto" w:fill="D9D9D9" w:themeFill="background1" w:themeFillShade="D9"/>
            <w:vAlign w:val="center"/>
          </w:tcPr>
          <w:p w:rsidR="00985F93" w:rsidRPr="00212091" w:rsidP="00985F93" w14:paraId="27615D24" w14:textId="77777777">
            <w:pPr>
              <w:spacing w:line="259" w:lineRule="auto"/>
              <w:jc w:val="right"/>
              <w:rPr>
                <w:rFonts w:cstheme="minorHAnsi"/>
                <w:b/>
                <w:bCs/>
              </w:rPr>
            </w:pPr>
            <w:r w:rsidRPr="00212091">
              <w:rPr>
                <w:rFonts w:cstheme="minorHAnsi"/>
                <w:b/>
                <w:bCs/>
              </w:rPr>
              <w:t>7. ANNUALIZED TOTALS per year</w:t>
            </w:r>
            <w:r w:rsidRPr="00212091">
              <w:rPr>
                <w:rFonts w:cstheme="minorHAnsi"/>
                <w:b/>
                <w:bCs/>
                <w:vertAlign w:val="superscript"/>
              </w:rPr>
              <w:t>7</w:t>
            </w:r>
          </w:p>
        </w:tc>
        <w:tc>
          <w:tcPr>
            <w:tcW w:w="1579" w:type="dxa"/>
            <w:shd w:val="clear" w:color="auto" w:fill="D9D9D9" w:themeFill="background1" w:themeFillShade="D9"/>
            <w:vAlign w:val="center"/>
          </w:tcPr>
          <w:p w:rsidR="00985F93" w:rsidRPr="00212091" w:rsidP="00985F93" w14:paraId="5D3EEF41" w14:textId="0C9325D5">
            <w:pPr>
              <w:spacing w:line="259" w:lineRule="auto"/>
              <w:jc w:val="center"/>
              <w:rPr>
                <w:rFonts w:cstheme="minorHAnsi"/>
                <w:b/>
                <w:bCs/>
              </w:rPr>
            </w:pPr>
            <w:r w:rsidRPr="00212091">
              <w:rPr>
                <w:rFonts w:cstheme="minorHAnsi"/>
                <w:b/>
                <w:bCs/>
              </w:rPr>
              <w:t>12,000</w:t>
            </w:r>
            <w:r w:rsidRPr="00212091">
              <w:rPr>
                <w:rFonts w:cstheme="minorHAnsi"/>
                <w:b/>
                <w:bCs/>
              </w:rPr>
              <w:t xml:space="preserve"> hours</w:t>
            </w:r>
          </w:p>
        </w:tc>
        <w:tc>
          <w:tcPr>
            <w:tcW w:w="1530" w:type="dxa"/>
            <w:shd w:val="clear" w:color="auto" w:fill="D9D9D9" w:themeFill="background1" w:themeFillShade="D9"/>
            <w:vAlign w:val="center"/>
          </w:tcPr>
          <w:p w:rsidR="00985F93" w:rsidRPr="00212091" w:rsidP="00985F93" w14:paraId="526D829E" w14:textId="5DB9185A">
            <w:pPr>
              <w:spacing w:line="259" w:lineRule="auto"/>
              <w:jc w:val="center"/>
              <w:rPr>
                <w:rFonts w:cstheme="minorHAnsi"/>
                <w:b/>
                <w:bCs/>
              </w:rPr>
            </w:pPr>
            <w:r w:rsidRPr="00212091">
              <w:rPr>
                <w:rFonts w:cstheme="minorHAnsi"/>
                <w:b/>
                <w:bCs/>
              </w:rPr>
              <w:t>$</w:t>
            </w:r>
            <w:r w:rsidRPr="00212091" w:rsidR="00D0777C">
              <w:rPr>
                <w:rFonts w:cstheme="minorHAnsi"/>
                <w:b/>
                <w:bCs/>
              </w:rPr>
              <w:t>426,756</w:t>
            </w:r>
          </w:p>
        </w:tc>
      </w:tr>
    </w:tbl>
    <w:p w:rsidR="0007770F" w:rsidRPr="00212091" w:rsidP="00E13E69" w14:paraId="71969BA0" w14:textId="77777777">
      <w:pPr>
        <w:spacing w:after="0"/>
        <w:rPr>
          <w:rFonts w:cstheme="minorHAnsi"/>
          <w:highlight w:val="magenta"/>
        </w:rPr>
      </w:pPr>
    </w:p>
    <w:p w:rsidR="0007770F" w:rsidRPr="00212091" w:rsidP="00E13E69" w14:paraId="39DD2E34" w14:textId="77777777">
      <w:pPr>
        <w:spacing w:after="0"/>
        <w:ind w:left="360"/>
        <w:rPr>
          <w:rFonts w:cstheme="minorHAnsi"/>
          <w:sz w:val="20"/>
          <w:szCs w:val="20"/>
        </w:rPr>
      </w:pPr>
      <w:r w:rsidRPr="00212091">
        <w:rPr>
          <w:rFonts w:cstheme="minorHAnsi"/>
          <w:sz w:val="20"/>
          <w:szCs w:val="20"/>
          <w:u w:val="single"/>
        </w:rPr>
        <w:t>Notes</w:t>
      </w:r>
      <w:r w:rsidRPr="00212091">
        <w:rPr>
          <w:rFonts w:cstheme="minorHAnsi"/>
          <w:sz w:val="20"/>
          <w:szCs w:val="20"/>
        </w:rPr>
        <w:t>:</w:t>
      </w:r>
    </w:p>
    <w:p w:rsidR="0007770F" w:rsidRPr="00212091" w:rsidP="00052726" w14:paraId="75425C13" w14:textId="1500D48E">
      <w:pPr>
        <w:pStyle w:val="ListParagraph"/>
        <w:numPr>
          <w:ilvl w:val="0"/>
          <w:numId w:val="13"/>
        </w:numPr>
        <w:spacing w:after="0"/>
        <w:ind w:left="810" w:hanging="270"/>
        <w:rPr>
          <w:rFonts w:cstheme="minorHAnsi"/>
          <w:sz w:val="20"/>
          <w:szCs w:val="20"/>
        </w:rPr>
      </w:pPr>
      <w:r w:rsidRPr="00212091">
        <w:rPr>
          <w:rFonts w:cstheme="minorHAnsi"/>
          <w:b/>
          <w:bCs/>
          <w:sz w:val="20"/>
          <w:szCs w:val="20"/>
        </w:rPr>
        <w:t>Column 1 =</w:t>
      </w:r>
      <w:r w:rsidRPr="00212091">
        <w:rPr>
          <w:rFonts w:cstheme="minorHAnsi"/>
          <w:sz w:val="20"/>
          <w:szCs w:val="20"/>
        </w:rPr>
        <w:t xml:space="preserve"> Number of burden hours spent on each response across all staff roles at relevant levels of seniority. For full calculations, </w:t>
      </w:r>
      <w:r w:rsidRPr="00212091" w:rsidR="004F5E18">
        <w:rPr>
          <w:rFonts w:cstheme="minorHAnsi"/>
          <w:sz w:val="20"/>
          <w:szCs w:val="20"/>
        </w:rPr>
        <w:t xml:space="preserve">please </w:t>
      </w:r>
      <w:r w:rsidRPr="00212091">
        <w:rPr>
          <w:rFonts w:cstheme="minorHAnsi"/>
          <w:sz w:val="20"/>
          <w:szCs w:val="20"/>
        </w:rPr>
        <w:t xml:space="preserve">see </w:t>
      </w:r>
      <w:r w:rsidRPr="00212091">
        <w:rPr>
          <w:rFonts w:cstheme="minorHAnsi"/>
          <w:b/>
          <w:bCs/>
          <w:sz w:val="20"/>
          <w:szCs w:val="20"/>
        </w:rPr>
        <w:t>Table 12.1 in Appendix</w:t>
      </w:r>
      <w:r w:rsidRPr="00212091" w:rsidR="00C531AB">
        <w:rPr>
          <w:rFonts w:cstheme="minorHAnsi"/>
          <w:b/>
          <w:bCs/>
          <w:sz w:val="20"/>
          <w:szCs w:val="20"/>
        </w:rPr>
        <w:t xml:space="preserve"> 1</w:t>
      </w:r>
      <w:r w:rsidRPr="00212091">
        <w:rPr>
          <w:rFonts w:cstheme="minorHAnsi"/>
          <w:b/>
          <w:bCs/>
          <w:sz w:val="20"/>
          <w:szCs w:val="20"/>
        </w:rPr>
        <w:t>.</w:t>
      </w:r>
    </w:p>
    <w:p w:rsidR="0007770F" w:rsidRPr="00212091" w:rsidP="00052726" w14:paraId="0DD34748" w14:textId="2E00F98C">
      <w:pPr>
        <w:pStyle w:val="ListParagraph"/>
        <w:numPr>
          <w:ilvl w:val="0"/>
          <w:numId w:val="13"/>
        </w:numPr>
        <w:spacing w:after="0"/>
        <w:ind w:left="810" w:hanging="270"/>
        <w:rPr>
          <w:rFonts w:cstheme="minorHAnsi"/>
          <w:sz w:val="20"/>
          <w:szCs w:val="20"/>
        </w:rPr>
      </w:pPr>
      <w:r w:rsidRPr="00212091">
        <w:rPr>
          <w:rFonts w:cstheme="minorHAnsi"/>
          <w:b/>
          <w:bCs/>
          <w:sz w:val="20"/>
          <w:szCs w:val="20"/>
        </w:rPr>
        <w:t>Column 2 =</w:t>
      </w:r>
      <w:r w:rsidRPr="00212091">
        <w:rPr>
          <w:rFonts w:cstheme="minorHAnsi"/>
          <w:sz w:val="20"/>
          <w:szCs w:val="20"/>
        </w:rPr>
        <w:t xml:space="preserve"> Weighted labor cost for each response based upon percentage of staff labor at different levels of seniority. For full calculations</w:t>
      </w:r>
      <w:r w:rsidRPr="00212091" w:rsidR="002C4ACE">
        <w:rPr>
          <w:rFonts w:cstheme="minorHAnsi"/>
          <w:sz w:val="20"/>
          <w:szCs w:val="20"/>
        </w:rPr>
        <w:t xml:space="preserve"> and reference sources for wage ra</w:t>
      </w:r>
      <w:r w:rsidRPr="00212091" w:rsidR="00ED07E7">
        <w:rPr>
          <w:rFonts w:cstheme="minorHAnsi"/>
          <w:sz w:val="20"/>
          <w:szCs w:val="20"/>
        </w:rPr>
        <w:t>tes</w:t>
      </w:r>
      <w:r w:rsidRPr="00212091">
        <w:rPr>
          <w:rFonts w:cstheme="minorHAnsi"/>
          <w:sz w:val="20"/>
          <w:szCs w:val="20"/>
        </w:rPr>
        <w:t xml:space="preserve">, </w:t>
      </w:r>
      <w:r w:rsidRPr="00212091" w:rsidR="00ED07E7">
        <w:rPr>
          <w:rFonts w:cstheme="minorHAnsi"/>
          <w:sz w:val="20"/>
          <w:szCs w:val="20"/>
        </w:rPr>
        <w:t xml:space="preserve">please </w:t>
      </w:r>
      <w:r w:rsidRPr="00212091">
        <w:rPr>
          <w:rFonts w:cstheme="minorHAnsi"/>
          <w:sz w:val="20"/>
          <w:szCs w:val="20"/>
        </w:rPr>
        <w:t xml:space="preserve">see </w:t>
      </w:r>
      <w:r w:rsidRPr="00212091">
        <w:rPr>
          <w:rFonts w:cstheme="minorHAnsi"/>
          <w:b/>
          <w:bCs/>
          <w:sz w:val="20"/>
          <w:szCs w:val="20"/>
        </w:rPr>
        <w:t xml:space="preserve">Tables 12.2 </w:t>
      </w:r>
      <w:r w:rsidRPr="00212091" w:rsidR="00E65B33">
        <w:rPr>
          <w:rFonts w:cstheme="minorHAnsi"/>
          <w:b/>
          <w:bCs/>
          <w:sz w:val="20"/>
          <w:szCs w:val="20"/>
        </w:rPr>
        <w:t>and 12.3</w:t>
      </w:r>
      <w:r w:rsidRPr="00212091">
        <w:rPr>
          <w:rFonts w:cstheme="minorHAnsi"/>
          <w:b/>
          <w:bCs/>
          <w:sz w:val="20"/>
          <w:szCs w:val="20"/>
        </w:rPr>
        <w:t xml:space="preserve"> in Appendix</w:t>
      </w:r>
      <w:r w:rsidRPr="00212091" w:rsidR="00C531AB">
        <w:rPr>
          <w:rFonts w:cstheme="minorHAnsi"/>
          <w:b/>
          <w:bCs/>
          <w:sz w:val="20"/>
          <w:szCs w:val="20"/>
        </w:rPr>
        <w:t xml:space="preserve"> 1</w:t>
      </w:r>
      <w:r w:rsidRPr="00212091">
        <w:rPr>
          <w:rFonts w:cstheme="minorHAnsi"/>
          <w:b/>
          <w:bCs/>
          <w:sz w:val="20"/>
          <w:szCs w:val="20"/>
        </w:rPr>
        <w:t>.</w:t>
      </w:r>
    </w:p>
    <w:p w:rsidR="0007770F" w:rsidRPr="00212091" w:rsidP="00052726" w14:paraId="7D624ABA" w14:textId="7C37B468">
      <w:pPr>
        <w:pStyle w:val="ListParagraph"/>
        <w:numPr>
          <w:ilvl w:val="0"/>
          <w:numId w:val="13"/>
        </w:numPr>
        <w:spacing w:after="0"/>
        <w:ind w:left="810" w:hanging="270"/>
        <w:rPr>
          <w:rFonts w:cstheme="minorHAnsi"/>
          <w:sz w:val="20"/>
          <w:szCs w:val="20"/>
        </w:rPr>
      </w:pPr>
      <w:r w:rsidRPr="00212091">
        <w:rPr>
          <w:rFonts w:cstheme="minorHAnsi"/>
          <w:b/>
          <w:bCs/>
          <w:sz w:val="20"/>
          <w:szCs w:val="20"/>
        </w:rPr>
        <w:t>Column 3 =</w:t>
      </w:r>
      <w:r w:rsidRPr="00212091">
        <w:rPr>
          <w:rFonts w:cstheme="minorHAnsi"/>
          <w:sz w:val="20"/>
          <w:szCs w:val="20"/>
        </w:rPr>
        <w:t xml:space="preserve"> Expected number of responses for the three years, based on </w:t>
      </w:r>
      <w:r w:rsidRPr="00212091" w:rsidR="006A0F93">
        <w:rPr>
          <w:rFonts w:cstheme="minorHAnsi"/>
          <w:sz w:val="20"/>
          <w:szCs w:val="20"/>
        </w:rPr>
        <w:t>discussions with programs who plan to use the forms</w:t>
      </w:r>
      <w:r w:rsidRPr="00212091">
        <w:rPr>
          <w:rFonts w:cstheme="minorHAnsi"/>
          <w:sz w:val="20"/>
          <w:szCs w:val="20"/>
        </w:rPr>
        <w:t>.</w:t>
      </w:r>
    </w:p>
    <w:p w:rsidR="0007770F" w:rsidRPr="00212091" w:rsidP="00052726" w14:paraId="3ED9BCE7" w14:textId="77777777">
      <w:pPr>
        <w:pStyle w:val="ListParagraph"/>
        <w:numPr>
          <w:ilvl w:val="0"/>
          <w:numId w:val="13"/>
        </w:numPr>
        <w:spacing w:after="0"/>
        <w:ind w:left="810" w:hanging="270"/>
        <w:rPr>
          <w:rFonts w:cstheme="minorHAnsi"/>
          <w:sz w:val="20"/>
          <w:szCs w:val="20"/>
        </w:rPr>
      </w:pPr>
      <w:r w:rsidRPr="00212091">
        <w:rPr>
          <w:rFonts w:cstheme="minorHAnsi"/>
          <w:b/>
          <w:bCs/>
          <w:sz w:val="20"/>
          <w:szCs w:val="20"/>
        </w:rPr>
        <w:t>Column 4 =</w:t>
      </w:r>
      <w:r w:rsidRPr="00212091">
        <w:rPr>
          <w:rFonts w:cstheme="minorHAnsi"/>
          <w:sz w:val="20"/>
          <w:szCs w:val="20"/>
        </w:rPr>
        <w:t xml:space="preserve"> Total burden hours, calculated by multiplying the burden hours per response (Column 1) by the number of responses (Column 3).</w:t>
      </w:r>
    </w:p>
    <w:p w:rsidR="0007770F" w:rsidRPr="00212091" w:rsidP="00052726" w14:paraId="4230C302" w14:textId="77777777">
      <w:pPr>
        <w:pStyle w:val="ListParagraph"/>
        <w:numPr>
          <w:ilvl w:val="0"/>
          <w:numId w:val="13"/>
        </w:numPr>
        <w:spacing w:after="0"/>
        <w:ind w:left="810" w:hanging="270"/>
        <w:rPr>
          <w:rFonts w:cstheme="minorHAnsi"/>
          <w:sz w:val="20"/>
          <w:szCs w:val="20"/>
        </w:rPr>
      </w:pPr>
      <w:r w:rsidRPr="00212091">
        <w:rPr>
          <w:rFonts w:cstheme="minorHAnsi"/>
          <w:b/>
          <w:bCs/>
          <w:sz w:val="20"/>
          <w:szCs w:val="20"/>
        </w:rPr>
        <w:t>Column 5 =</w:t>
      </w:r>
      <w:r w:rsidRPr="00212091">
        <w:rPr>
          <w:rFonts w:cstheme="minorHAnsi"/>
          <w:sz w:val="20"/>
          <w:szCs w:val="20"/>
        </w:rPr>
        <w:t xml:space="preserve"> Total labor cost, calculated by multiplying the weighted labor cost per response (Column 2) by the number of responses (Column 3).</w:t>
      </w:r>
    </w:p>
    <w:p w:rsidR="0007770F" w:rsidRPr="00212091" w:rsidP="00052726" w14:paraId="63B5FC71" w14:textId="77777777">
      <w:pPr>
        <w:pStyle w:val="ListParagraph"/>
        <w:numPr>
          <w:ilvl w:val="0"/>
          <w:numId w:val="13"/>
        </w:numPr>
        <w:spacing w:after="0"/>
        <w:ind w:left="810" w:hanging="270"/>
        <w:rPr>
          <w:rFonts w:cstheme="minorHAnsi"/>
          <w:sz w:val="20"/>
          <w:szCs w:val="20"/>
        </w:rPr>
      </w:pPr>
      <w:r w:rsidRPr="00212091">
        <w:rPr>
          <w:rFonts w:cstheme="minorHAnsi"/>
          <w:b/>
          <w:bCs/>
          <w:sz w:val="20"/>
          <w:szCs w:val="20"/>
        </w:rPr>
        <w:t xml:space="preserve">Row 6 = Totals for all three years = </w:t>
      </w:r>
      <w:r w:rsidRPr="00212091">
        <w:rPr>
          <w:rFonts w:cstheme="minorHAnsi"/>
          <w:sz w:val="20"/>
          <w:szCs w:val="20"/>
        </w:rPr>
        <w:t>Sum of total hours and costs, for all instruments.</w:t>
      </w:r>
    </w:p>
    <w:p w:rsidR="001D203E" w:rsidRPr="00212091" w:rsidP="00052726" w14:paraId="0E2779A4" w14:textId="38370C5D">
      <w:pPr>
        <w:pStyle w:val="ListParagraph"/>
        <w:numPr>
          <w:ilvl w:val="0"/>
          <w:numId w:val="13"/>
        </w:numPr>
        <w:spacing w:after="0"/>
        <w:ind w:left="810" w:hanging="270"/>
        <w:rPr>
          <w:rFonts w:cstheme="minorHAnsi"/>
          <w:sz w:val="20"/>
          <w:szCs w:val="20"/>
        </w:rPr>
      </w:pPr>
      <w:r w:rsidRPr="00212091">
        <w:rPr>
          <w:rFonts w:cstheme="minorHAnsi"/>
          <w:b/>
          <w:bCs/>
          <w:sz w:val="20"/>
          <w:szCs w:val="20"/>
        </w:rPr>
        <w:t xml:space="preserve">Row 7 = Annualized totals per year = </w:t>
      </w:r>
      <w:r w:rsidRPr="00212091">
        <w:rPr>
          <w:rFonts w:cstheme="minorHAnsi"/>
          <w:sz w:val="20"/>
          <w:szCs w:val="20"/>
        </w:rPr>
        <w:t>Average number of hours and costs per year, for all instruments.</w:t>
      </w:r>
      <w:bookmarkEnd w:id="15"/>
      <w:bookmarkEnd w:id="16"/>
    </w:p>
    <w:p w:rsidR="00A03095" w:rsidRPr="00212091" w:rsidP="006923D2" w14:paraId="51E2DC0D" w14:textId="77777777">
      <w:pPr>
        <w:spacing w:after="0"/>
        <w:rPr>
          <w:rFonts w:cstheme="minorHAnsi"/>
        </w:rPr>
      </w:pPr>
    </w:p>
    <w:p w:rsidR="00A03095" w:rsidRPr="00212091" w:rsidP="006923D2" w14:paraId="0F634652" w14:textId="77777777">
      <w:pPr>
        <w:spacing w:after="0"/>
        <w:rPr>
          <w:rFonts w:cstheme="minorHAnsi"/>
        </w:rPr>
      </w:pPr>
    </w:p>
    <w:p w:rsidR="00210299" w:rsidRPr="00212091" w:rsidP="006923D2" w14:paraId="0D561AF4" w14:textId="0720C647">
      <w:pPr>
        <w:spacing w:after="0"/>
        <w:rPr>
          <w:rFonts w:cstheme="minorHAnsi"/>
          <w:i/>
          <w:iCs/>
        </w:rPr>
      </w:pPr>
      <w:r w:rsidRPr="00212091">
        <w:rPr>
          <w:rFonts w:cstheme="minorHAnsi"/>
          <w:i/>
          <w:iCs/>
        </w:rPr>
        <w:t xml:space="preserve">Program-Specific </w:t>
      </w:r>
      <w:r w:rsidRPr="00212091" w:rsidR="004C0EB1">
        <w:rPr>
          <w:rFonts w:cstheme="minorHAnsi"/>
          <w:i/>
          <w:iCs/>
        </w:rPr>
        <w:t xml:space="preserve">Performance Reporting </w:t>
      </w:r>
      <w:r w:rsidRPr="00212091">
        <w:rPr>
          <w:rFonts w:cstheme="minorHAnsi"/>
          <w:i/>
          <w:iCs/>
        </w:rPr>
        <w:t>Forms</w:t>
      </w:r>
    </w:p>
    <w:p w:rsidR="006923D2" w:rsidRPr="00212091" w:rsidP="006923D2" w14:paraId="311B6107" w14:textId="77777777">
      <w:pPr>
        <w:spacing w:after="0"/>
        <w:rPr>
          <w:rFonts w:cstheme="minorHAnsi"/>
        </w:rPr>
      </w:pPr>
    </w:p>
    <w:p w:rsidR="00C83CE5" w:rsidRPr="00212091" w:rsidP="00C83CE5" w14:paraId="33850D2F" w14:textId="4718030F">
      <w:pPr>
        <w:spacing w:after="0"/>
        <w:rPr>
          <w:rFonts w:cstheme="minorHAnsi"/>
        </w:rPr>
      </w:pPr>
      <w:r w:rsidRPr="00212091">
        <w:rPr>
          <w:rFonts w:cstheme="minorHAnsi"/>
          <w:b/>
          <w:bCs/>
        </w:rPr>
        <w:t>Tables 12.2 to 12.1</w:t>
      </w:r>
      <w:r w:rsidRPr="00212091" w:rsidR="005207D4">
        <w:rPr>
          <w:rFonts w:cstheme="minorHAnsi"/>
          <w:b/>
          <w:bCs/>
        </w:rPr>
        <w:t>6</w:t>
      </w:r>
      <w:r w:rsidRPr="00212091">
        <w:rPr>
          <w:rFonts w:cstheme="minorHAnsi"/>
        </w:rPr>
        <w:t xml:space="preserve"> (below) include the information calculated in each step of the methodology</w:t>
      </w:r>
      <w:r w:rsidRPr="00212091" w:rsidR="009D776C">
        <w:rPr>
          <w:rFonts w:cstheme="minorHAnsi"/>
        </w:rPr>
        <w:t xml:space="preserve"> for each set of program-specific forms</w:t>
      </w:r>
      <w:r w:rsidRPr="00212091">
        <w:rPr>
          <w:rFonts w:cstheme="minorHAnsi"/>
        </w:rPr>
        <w:t xml:space="preserve">, with the total burden hours and costs and annualized burden hours and costs presented in the bottom two rows. </w:t>
      </w:r>
      <w:r w:rsidRPr="00212091">
        <w:rPr>
          <w:rFonts w:cstheme="minorHAnsi"/>
          <w:b/>
          <w:bCs/>
        </w:rPr>
        <w:t xml:space="preserve">Appendix </w:t>
      </w:r>
      <w:r w:rsidRPr="00212091" w:rsidR="009D776C">
        <w:rPr>
          <w:rFonts w:cstheme="minorHAnsi"/>
          <w:b/>
          <w:bCs/>
        </w:rPr>
        <w:t>2</w:t>
      </w:r>
      <w:r w:rsidRPr="00212091">
        <w:rPr>
          <w:rFonts w:cstheme="minorHAnsi"/>
        </w:rPr>
        <w:t xml:space="preserve"> includes the calculations and reference sources for Steps 1 and 2 of the methodology. The number of responses was estimated </w:t>
      </w:r>
      <w:r w:rsidRPr="00212091" w:rsidR="009D776C">
        <w:rPr>
          <w:rFonts w:cstheme="minorHAnsi"/>
        </w:rPr>
        <w:t>by each program based on expected funding levels</w:t>
      </w:r>
      <w:r w:rsidRPr="00212091">
        <w:rPr>
          <w:rFonts w:cstheme="minorHAnsi"/>
        </w:rPr>
        <w:t>.</w:t>
      </w:r>
    </w:p>
    <w:p w:rsidR="00C83CE5" w:rsidRPr="00212091" w:rsidP="006923D2" w14:paraId="77E16DC9" w14:textId="77777777">
      <w:pPr>
        <w:spacing w:after="0"/>
        <w:rPr>
          <w:rFonts w:cstheme="minorHAnsi"/>
        </w:rPr>
      </w:pPr>
    </w:p>
    <w:p w:rsidR="00384543" w:rsidRPr="00212091" w:rsidP="00384543" w14:paraId="0D03B807" w14:textId="77777777">
      <w:pPr>
        <w:rPr>
          <w:rFonts w:cstheme="minorHAnsi"/>
          <w:b/>
          <w:bCs/>
        </w:rPr>
      </w:pPr>
    </w:p>
    <w:p w:rsidR="00384543" w:rsidRPr="00212091" w:rsidP="00384543" w14:paraId="4FDC6E38" w14:textId="30AB2848">
      <w:pPr>
        <w:rPr>
          <w:rFonts w:cstheme="minorHAnsi"/>
        </w:rPr>
      </w:pPr>
      <w:r w:rsidRPr="00212091">
        <w:rPr>
          <w:rFonts w:cstheme="minorHAnsi"/>
          <w:b/>
          <w:bCs/>
        </w:rPr>
        <w:t>Table 12.2: Indian Environmental General Assistance Program (GAP)</w:t>
      </w:r>
      <w:r w:rsidRPr="00212091" w:rsidR="007B0F14">
        <w:rPr>
          <w:rFonts w:cstheme="minorHAnsi"/>
          <w:b/>
          <w:bCs/>
        </w:rPr>
        <w:t xml:space="preserve"> </w:t>
      </w:r>
    </w:p>
    <w:tbl>
      <w:tblPr>
        <w:tblStyle w:val="TableGrid"/>
        <w:tblW w:w="8910" w:type="dxa"/>
        <w:tblInd w:w="355" w:type="dxa"/>
        <w:tblLayout w:type="fixed"/>
        <w:tblLook w:val="04A0"/>
      </w:tblPr>
      <w:tblGrid>
        <w:gridCol w:w="1375"/>
        <w:gridCol w:w="1229"/>
        <w:gridCol w:w="1887"/>
        <w:gridCol w:w="1310"/>
        <w:gridCol w:w="1579"/>
        <w:gridCol w:w="1530"/>
      </w:tblGrid>
      <w:tr w14:paraId="1BD4C5EC" w14:textId="77777777" w:rsidTr="00DE614D">
        <w:tblPrEx>
          <w:tblW w:w="8910" w:type="dxa"/>
          <w:tblInd w:w="355" w:type="dxa"/>
          <w:tblLayout w:type="fixed"/>
          <w:tblLook w:val="04A0"/>
        </w:tblPrEx>
        <w:trPr>
          <w:trHeight w:val="395"/>
        </w:trPr>
        <w:tc>
          <w:tcPr>
            <w:tcW w:w="8910" w:type="dxa"/>
            <w:gridSpan w:val="6"/>
            <w:shd w:val="clear" w:color="auto" w:fill="D9D9D9" w:themeFill="background1" w:themeFillShade="D9"/>
            <w:vAlign w:val="center"/>
          </w:tcPr>
          <w:p w:rsidR="00384543" w:rsidRPr="00212091" w:rsidP="00DE614D" w14:paraId="567D312F" w14:textId="6D58272B">
            <w:pPr>
              <w:spacing w:line="259" w:lineRule="auto"/>
              <w:rPr>
                <w:rFonts w:cstheme="minorHAnsi"/>
                <w:b/>
                <w:bCs/>
                <w:highlight w:val="magenta"/>
              </w:rPr>
            </w:pPr>
            <w:r w:rsidRPr="00212091">
              <w:rPr>
                <w:rFonts w:cstheme="minorHAnsi"/>
                <w:b/>
                <w:bCs/>
              </w:rPr>
              <w:t>Estimated burdens and costs – Respondents</w:t>
            </w:r>
            <w:r w:rsidRPr="00212091" w:rsidR="006A6CB9">
              <w:rPr>
                <w:rFonts w:cstheme="minorHAnsi"/>
                <w:b/>
                <w:bCs/>
              </w:rPr>
              <w:t xml:space="preserve"> (100% Government)</w:t>
            </w:r>
          </w:p>
        </w:tc>
      </w:tr>
      <w:tr w14:paraId="7DE2EDC4" w14:textId="77777777" w:rsidTr="00DE614D">
        <w:tblPrEx>
          <w:tblW w:w="8910" w:type="dxa"/>
          <w:tblInd w:w="355" w:type="dxa"/>
          <w:tblLayout w:type="fixed"/>
          <w:tblLook w:val="04A0"/>
        </w:tblPrEx>
        <w:trPr>
          <w:trHeight w:val="1565"/>
        </w:trPr>
        <w:tc>
          <w:tcPr>
            <w:tcW w:w="1375" w:type="dxa"/>
            <w:shd w:val="clear" w:color="auto" w:fill="F2F2F2" w:themeFill="background1" w:themeFillShade="F2"/>
            <w:vAlign w:val="center"/>
          </w:tcPr>
          <w:p w:rsidR="00384543" w:rsidRPr="00212091" w:rsidP="00DE614D" w14:paraId="4CB9AD26" w14:textId="77777777">
            <w:pPr>
              <w:spacing w:line="259" w:lineRule="auto"/>
              <w:jc w:val="center"/>
              <w:rPr>
                <w:rFonts w:cstheme="minorHAnsi"/>
              </w:rPr>
            </w:pPr>
            <w:r w:rsidRPr="00212091">
              <w:rPr>
                <w:rFonts w:cstheme="minorHAnsi"/>
              </w:rPr>
              <w:t>Activity</w:t>
            </w:r>
          </w:p>
        </w:tc>
        <w:tc>
          <w:tcPr>
            <w:tcW w:w="1229" w:type="dxa"/>
            <w:shd w:val="clear" w:color="auto" w:fill="F2F2F2" w:themeFill="background1" w:themeFillShade="F2"/>
            <w:vAlign w:val="center"/>
          </w:tcPr>
          <w:p w:rsidR="00384543" w:rsidRPr="00212091" w:rsidP="00DE614D" w14:paraId="0A347069" w14:textId="77777777">
            <w:pPr>
              <w:spacing w:line="259" w:lineRule="auto"/>
              <w:jc w:val="center"/>
              <w:rPr>
                <w:rFonts w:cstheme="minorHAnsi"/>
              </w:rPr>
            </w:pPr>
            <w:r w:rsidRPr="00212091">
              <w:rPr>
                <w:rFonts w:cstheme="minorHAnsi"/>
              </w:rPr>
              <w:t>1. Burden per Response</w:t>
            </w:r>
          </w:p>
          <w:p w:rsidR="00384543" w:rsidRPr="00212091" w:rsidP="00DE614D" w14:paraId="18C92B50" w14:textId="77777777">
            <w:pPr>
              <w:spacing w:line="259" w:lineRule="auto"/>
              <w:jc w:val="center"/>
              <w:rPr>
                <w:rFonts w:cstheme="minorHAnsi"/>
              </w:rPr>
            </w:pPr>
            <w:r w:rsidRPr="00212091">
              <w:rPr>
                <w:rFonts w:cstheme="minorHAnsi"/>
              </w:rPr>
              <w:t>(Hours)</w:t>
            </w:r>
          </w:p>
        </w:tc>
        <w:tc>
          <w:tcPr>
            <w:tcW w:w="1887" w:type="dxa"/>
            <w:shd w:val="clear" w:color="auto" w:fill="F2F2F2" w:themeFill="background1" w:themeFillShade="F2"/>
            <w:vAlign w:val="center"/>
          </w:tcPr>
          <w:p w:rsidR="00384543" w:rsidRPr="00212091" w:rsidP="00DE614D" w14:paraId="788F5441" w14:textId="77777777">
            <w:pPr>
              <w:spacing w:line="259" w:lineRule="auto"/>
              <w:jc w:val="center"/>
              <w:rPr>
                <w:rFonts w:cstheme="minorHAnsi"/>
              </w:rPr>
            </w:pPr>
            <w:r w:rsidRPr="00212091">
              <w:rPr>
                <w:rFonts w:cstheme="minorHAnsi"/>
              </w:rPr>
              <w:t xml:space="preserve">2. Weighted Loaded Labor </w:t>
            </w:r>
            <w:r w:rsidRPr="00212091">
              <w:rPr>
                <w:rFonts w:cstheme="minorHAnsi"/>
              </w:rPr>
              <w:br/>
              <w:t>Cost per Response (Dollars)</w:t>
            </w:r>
          </w:p>
        </w:tc>
        <w:tc>
          <w:tcPr>
            <w:tcW w:w="1310" w:type="dxa"/>
            <w:shd w:val="clear" w:color="auto" w:fill="F2F2F2" w:themeFill="background1" w:themeFillShade="F2"/>
            <w:vAlign w:val="center"/>
          </w:tcPr>
          <w:p w:rsidR="00384543" w:rsidRPr="00212091" w:rsidP="00DE614D" w14:paraId="2DA04AA9" w14:textId="77777777">
            <w:pPr>
              <w:spacing w:line="259" w:lineRule="auto"/>
              <w:jc w:val="center"/>
              <w:rPr>
                <w:rFonts w:cstheme="minorHAnsi"/>
              </w:rPr>
            </w:pPr>
            <w:r w:rsidRPr="00212091">
              <w:rPr>
                <w:rFonts w:cstheme="minorHAnsi"/>
              </w:rPr>
              <w:t>3. Number of Responses</w:t>
            </w:r>
            <w:r w:rsidRPr="00212091">
              <w:rPr>
                <w:rFonts w:cstheme="minorHAnsi"/>
              </w:rPr>
              <w:br/>
              <w:t>(3 years)</w:t>
            </w:r>
          </w:p>
        </w:tc>
        <w:tc>
          <w:tcPr>
            <w:tcW w:w="1579" w:type="dxa"/>
            <w:shd w:val="clear" w:color="auto" w:fill="F2F2F2" w:themeFill="background1" w:themeFillShade="F2"/>
            <w:vAlign w:val="center"/>
          </w:tcPr>
          <w:p w:rsidR="00384543" w:rsidRPr="00212091" w:rsidP="00DE614D" w14:paraId="795CF169" w14:textId="77777777">
            <w:pPr>
              <w:spacing w:line="259" w:lineRule="auto"/>
              <w:jc w:val="center"/>
              <w:rPr>
                <w:rFonts w:cstheme="minorHAnsi"/>
              </w:rPr>
            </w:pPr>
            <w:r w:rsidRPr="00212091">
              <w:rPr>
                <w:rFonts w:cstheme="minorHAnsi"/>
              </w:rPr>
              <w:t>4. Total Burden Hours</w:t>
            </w:r>
          </w:p>
          <w:p w:rsidR="00384543" w:rsidRPr="00212091" w:rsidP="00DE614D" w14:paraId="7DA635F0" w14:textId="77777777">
            <w:pPr>
              <w:spacing w:line="259" w:lineRule="auto"/>
              <w:jc w:val="center"/>
              <w:rPr>
                <w:rFonts w:cstheme="minorHAnsi"/>
              </w:rPr>
            </w:pPr>
            <w:r w:rsidRPr="00212091">
              <w:rPr>
                <w:rFonts w:cstheme="minorHAnsi"/>
              </w:rPr>
              <w:t>(3 years)</w:t>
            </w:r>
          </w:p>
        </w:tc>
        <w:tc>
          <w:tcPr>
            <w:tcW w:w="1530" w:type="dxa"/>
            <w:shd w:val="clear" w:color="auto" w:fill="F2F2F2" w:themeFill="background1" w:themeFillShade="F2"/>
            <w:vAlign w:val="center"/>
          </w:tcPr>
          <w:p w:rsidR="00384543" w:rsidRPr="00212091" w:rsidP="00DE614D" w14:paraId="6C702E7F" w14:textId="77777777">
            <w:pPr>
              <w:spacing w:line="259" w:lineRule="auto"/>
              <w:jc w:val="center"/>
              <w:rPr>
                <w:rFonts w:cstheme="minorHAnsi"/>
              </w:rPr>
            </w:pPr>
            <w:r w:rsidRPr="00212091">
              <w:rPr>
                <w:rFonts w:cstheme="minorHAnsi"/>
              </w:rPr>
              <w:t>5. Total Labor Cost</w:t>
            </w:r>
          </w:p>
          <w:p w:rsidR="00384543" w:rsidRPr="00212091" w:rsidP="00DE614D" w14:paraId="26B4B726" w14:textId="77777777">
            <w:pPr>
              <w:spacing w:line="259" w:lineRule="auto"/>
              <w:jc w:val="center"/>
              <w:rPr>
                <w:rFonts w:cstheme="minorHAnsi"/>
              </w:rPr>
            </w:pPr>
            <w:r w:rsidRPr="00212091">
              <w:rPr>
                <w:rFonts w:cstheme="minorHAnsi"/>
              </w:rPr>
              <w:t>(3 years)</w:t>
            </w:r>
          </w:p>
        </w:tc>
      </w:tr>
      <w:tr w14:paraId="59502550" w14:textId="77777777" w:rsidTr="00DE614D">
        <w:tblPrEx>
          <w:tblW w:w="8910" w:type="dxa"/>
          <w:tblInd w:w="355" w:type="dxa"/>
          <w:tblLayout w:type="fixed"/>
          <w:tblLook w:val="04A0"/>
        </w:tblPrEx>
        <w:trPr>
          <w:trHeight w:val="1340"/>
        </w:trPr>
        <w:tc>
          <w:tcPr>
            <w:tcW w:w="1375" w:type="dxa"/>
            <w:vAlign w:val="center"/>
          </w:tcPr>
          <w:p w:rsidR="00384543" w:rsidRPr="00212091" w:rsidP="00DE614D" w14:paraId="05C8648E" w14:textId="77777777">
            <w:pPr>
              <w:spacing w:line="259" w:lineRule="auto"/>
              <w:rPr>
                <w:rFonts w:cstheme="minorHAnsi"/>
              </w:rPr>
            </w:pPr>
            <w:r w:rsidRPr="00212091">
              <w:rPr>
                <w:rFonts w:cstheme="minorHAnsi"/>
              </w:rPr>
              <w:t>GAP National ETEP Work Plan</w:t>
            </w:r>
          </w:p>
        </w:tc>
        <w:tc>
          <w:tcPr>
            <w:tcW w:w="1229" w:type="dxa"/>
            <w:shd w:val="clear" w:color="auto" w:fill="auto"/>
            <w:vAlign w:val="center"/>
          </w:tcPr>
          <w:p w:rsidR="00384543" w:rsidRPr="00212091" w:rsidP="00DE614D" w14:paraId="73C641B9" w14:textId="77777777">
            <w:pPr>
              <w:spacing w:line="259" w:lineRule="auto"/>
              <w:jc w:val="center"/>
              <w:rPr>
                <w:rFonts w:cstheme="minorHAnsi"/>
              </w:rPr>
            </w:pPr>
            <w:r w:rsidRPr="00212091">
              <w:rPr>
                <w:rFonts w:cstheme="minorHAnsi"/>
              </w:rPr>
              <w:t>21</w:t>
            </w:r>
          </w:p>
        </w:tc>
        <w:tc>
          <w:tcPr>
            <w:tcW w:w="1887" w:type="dxa"/>
            <w:shd w:val="clear" w:color="auto" w:fill="auto"/>
            <w:vAlign w:val="center"/>
          </w:tcPr>
          <w:p w:rsidR="00384543" w:rsidRPr="00212091" w:rsidP="00DE614D" w14:paraId="17D44182" w14:textId="77777777">
            <w:pPr>
              <w:spacing w:line="259" w:lineRule="auto"/>
              <w:jc w:val="center"/>
              <w:rPr>
                <w:rFonts w:cstheme="minorHAnsi"/>
              </w:rPr>
            </w:pPr>
            <w:r w:rsidRPr="00212091">
              <w:rPr>
                <w:rFonts w:cstheme="minorHAnsi"/>
              </w:rPr>
              <w:t>$1,811.88</w:t>
            </w:r>
          </w:p>
          <w:p w:rsidR="00384543" w:rsidRPr="00212091" w:rsidP="00DE614D" w14:paraId="44E1CFE6" w14:textId="77777777">
            <w:pPr>
              <w:spacing w:line="259" w:lineRule="auto"/>
              <w:jc w:val="center"/>
              <w:rPr>
                <w:rFonts w:cstheme="minorHAnsi"/>
              </w:rPr>
            </w:pPr>
            <w:r w:rsidRPr="00212091">
              <w:rPr>
                <w:rFonts w:cstheme="minorHAnsi"/>
                <w:sz w:val="18"/>
                <w:szCs w:val="18"/>
              </w:rPr>
              <w:t>(hourly = $86.28)</w:t>
            </w:r>
          </w:p>
        </w:tc>
        <w:tc>
          <w:tcPr>
            <w:tcW w:w="1310" w:type="dxa"/>
            <w:vAlign w:val="center"/>
          </w:tcPr>
          <w:p w:rsidR="00384543" w:rsidRPr="00212091" w:rsidP="00DE614D" w14:paraId="25F182D2" w14:textId="77777777">
            <w:pPr>
              <w:spacing w:line="259" w:lineRule="auto"/>
              <w:jc w:val="center"/>
              <w:rPr>
                <w:rFonts w:cstheme="minorHAnsi"/>
              </w:rPr>
            </w:pPr>
            <w:r w:rsidRPr="00212091">
              <w:rPr>
                <w:rFonts w:cstheme="minorHAnsi"/>
              </w:rPr>
              <w:t>150</w:t>
            </w:r>
          </w:p>
        </w:tc>
        <w:tc>
          <w:tcPr>
            <w:tcW w:w="1579" w:type="dxa"/>
            <w:shd w:val="clear" w:color="auto" w:fill="auto"/>
            <w:vAlign w:val="center"/>
          </w:tcPr>
          <w:p w:rsidR="00384543" w:rsidRPr="00212091" w:rsidP="00DE614D" w14:paraId="3D348B14" w14:textId="77777777">
            <w:pPr>
              <w:spacing w:line="259" w:lineRule="auto"/>
              <w:jc w:val="center"/>
              <w:rPr>
                <w:rFonts w:cstheme="minorHAnsi"/>
                <w:vertAlign w:val="superscript"/>
              </w:rPr>
            </w:pPr>
            <w:r w:rsidRPr="00212091">
              <w:rPr>
                <w:rFonts w:cstheme="minorHAnsi"/>
              </w:rPr>
              <w:t>3,150</w:t>
            </w:r>
          </w:p>
        </w:tc>
        <w:tc>
          <w:tcPr>
            <w:tcW w:w="1530" w:type="dxa"/>
            <w:shd w:val="clear" w:color="auto" w:fill="auto"/>
            <w:vAlign w:val="center"/>
          </w:tcPr>
          <w:p w:rsidR="00384543" w:rsidRPr="00212091" w:rsidP="00DE614D" w14:paraId="23C86179" w14:textId="77777777">
            <w:pPr>
              <w:spacing w:line="259" w:lineRule="auto"/>
              <w:jc w:val="center"/>
              <w:rPr>
                <w:rFonts w:cstheme="minorHAnsi"/>
              </w:rPr>
            </w:pPr>
            <w:r w:rsidRPr="00212091">
              <w:rPr>
                <w:rFonts w:cstheme="minorHAnsi"/>
              </w:rPr>
              <w:t>$271,791.45</w:t>
            </w:r>
          </w:p>
        </w:tc>
      </w:tr>
      <w:tr w14:paraId="46637C31" w14:textId="77777777" w:rsidTr="00DE614D">
        <w:tblPrEx>
          <w:tblW w:w="8910" w:type="dxa"/>
          <w:tblInd w:w="355" w:type="dxa"/>
          <w:tblLayout w:type="fixed"/>
          <w:tblLook w:val="04A0"/>
        </w:tblPrEx>
        <w:trPr>
          <w:trHeight w:val="719"/>
        </w:trPr>
        <w:tc>
          <w:tcPr>
            <w:tcW w:w="1375" w:type="dxa"/>
            <w:vAlign w:val="center"/>
          </w:tcPr>
          <w:p w:rsidR="00384543" w:rsidRPr="00212091" w:rsidP="00DE614D" w14:paraId="72B45D67" w14:textId="77777777">
            <w:pPr>
              <w:spacing w:line="259" w:lineRule="auto"/>
              <w:rPr>
                <w:rFonts w:cstheme="minorHAnsi"/>
              </w:rPr>
            </w:pPr>
            <w:r w:rsidRPr="00212091">
              <w:rPr>
                <w:rFonts w:cstheme="minorHAnsi"/>
              </w:rPr>
              <w:t>GAP Work Plan</w:t>
            </w:r>
          </w:p>
        </w:tc>
        <w:tc>
          <w:tcPr>
            <w:tcW w:w="1229" w:type="dxa"/>
            <w:shd w:val="clear" w:color="auto" w:fill="auto"/>
            <w:vAlign w:val="center"/>
          </w:tcPr>
          <w:p w:rsidR="00384543" w:rsidRPr="00212091" w:rsidP="00DE614D" w14:paraId="0C70357A" w14:textId="77777777">
            <w:pPr>
              <w:spacing w:line="259" w:lineRule="auto"/>
              <w:jc w:val="center"/>
              <w:rPr>
                <w:rFonts w:cstheme="minorHAnsi"/>
              </w:rPr>
            </w:pPr>
            <w:r w:rsidRPr="00212091">
              <w:rPr>
                <w:rFonts w:cstheme="minorHAnsi"/>
              </w:rPr>
              <w:t>2</w:t>
            </w:r>
          </w:p>
        </w:tc>
        <w:tc>
          <w:tcPr>
            <w:tcW w:w="1887" w:type="dxa"/>
            <w:shd w:val="clear" w:color="auto" w:fill="auto"/>
            <w:vAlign w:val="center"/>
          </w:tcPr>
          <w:p w:rsidR="00384543" w:rsidRPr="00212091" w:rsidP="00DE614D" w14:paraId="47C042F1" w14:textId="77777777">
            <w:pPr>
              <w:spacing w:line="259" w:lineRule="auto"/>
              <w:jc w:val="center"/>
              <w:rPr>
                <w:rFonts w:cstheme="minorHAnsi"/>
              </w:rPr>
            </w:pPr>
            <w:r w:rsidRPr="00212091">
              <w:rPr>
                <w:rFonts w:cstheme="minorHAnsi"/>
              </w:rPr>
              <w:t>$172.57</w:t>
            </w:r>
          </w:p>
          <w:p w:rsidR="00384543" w:rsidRPr="00212091" w:rsidP="00DE614D" w14:paraId="35D4E52D" w14:textId="77777777">
            <w:pPr>
              <w:spacing w:line="259" w:lineRule="auto"/>
              <w:jc w:val="center"/>
              <w:rPr>
                <w:rFonts w:cstheme="minorHAnsi"/>
              </w:rPr>
            </w:pPr>
            <w:r w:rsidRPr="00212091">
              <w:rPr>
                <w:rFonts w:cstheme="minorHAnsi"/>
                <w:sz w:val="18"/>
                <w:szCs w:val="18"/>
              </w:rPr>
              <w:t>(hourly = $86.28)</w:t>
            </w:r>
          </w:p>
        </w:tc>
        <w:tc>
          <w:tcPr>
            <w:tcW w:w="1310" w:type="dxa"/>
            <w:vAlign w:val="center"/>
          </w:tcPr>
          <w:p w:rsidR="00384543" w:rsidRPr="00212091" w:rsidP="00DE614D" w14:paraId="4368D015" w14:textId="77777777">
            <w:pPr>
              <w:spacing w:line="259" w:lineRule="auto"/>
              <w:jc w:val="center"/>
              <w:rPr>
                <w:rFonts w:cstheme="minorHAnsi"/>
              </w:rPr>
            </w:pPr>
            <w:r w:rsidRPr="00212091">
              <w:rPr>
                <w:rFonts w:cstheme="minorHAnsi"/>
              </w:rPr>
              <w:t>750</w:t>
            </w:r>
          </w:p>
        </w:tc>
        <w:tc>
          <w:tcPr>
            <w:tcW w:w="1579" w:type="dxa"/>
            <w:shd w:val="clear" w:color="auto" w:fill="auto"/>
            <w:vAlign w:val="center"/>
          </w:tcPr>
          <w:p w:rsidR="00384543" w:rsidRPr="00212091" w:rsidP="00DE614D" w14:paraId="27037C37" w14:textId="77777777">
            <w:pPr>
              <w:spacing w:line="259" w:lineRule="auto"/>
              <w:jc w:val="center"/>
              <w:rPr>
                <w:rFonts w:cstheme="minorHAnsi"/>
                <w:highlight w:val="magenta"/>
              </w:rPr>
            </w:pPr>
            <w:r w:rsidRPr="00212091">
              <w:rPr>
                <w:rFonts w:cstheme="minorHAnsi"/>
              </w:rPr>
              <w:t>1,500</w:t>
            </w:r>
          </w:p>
        </w:tc>
        <w:tc>
          <w:tcPr>
            <w:tcW w:w="1530" w:type="dxa"/>
            <w:shd w:val="clear" w:color="auto" w:fill="auto"/>
            <w:vAlign w:val="center"/>
          </w:tcPr>
          <w:p w:rsidR="00384543" w:rsidRPr="00212091" w:rsidP="00DE614D" w14:paraId="4BC10180" w14:textId="77777777">
            <w:pPr>
              <w:spacing w:line="259" w:lineRule="auto"/>
              <w:jc w:val="center"/>
              <w:rPr>
                <w:rFonts w:cstheme="minorHAnsi"/>
                <w:highlight w:val="magenta"/>
              </w:rPr>
            </w:pPr>
            <w:r w:rsidRPr="00212091">
              <w:rPr>
                <w:rFonts w:cstheme="minorHAnsi"/>
              </w:rPr>
              <w:t>$129,424.50</w:t>
            </w:r>
          </w:p>
        </w:tc>
      </w:tr>
      <w:tr w14:paraId="49421A5E" w14:textId="77777777" w:rsidTr="00DE614D">
        <w:tblPrEx>
          <w:tblW w:w="8910" w:type="dxa"/>
          <w:tblInd w:w="355" w:type="dxa"/>
          <w:tblLayout w:type="fixed"/>
          <w:tblLook w:val="04A0"/>
        </w:tblPrEx>
        <w:trPr>
          <w:trHeight w:val="1052"/>
        </w:trPr>
        <w:tc>
          <w:tcPr>
            <w:tcW w:w="1375" w:type="dxa"/>
            <w:vAlign w:val="center"/>
          </w:tcPr>
          <w:p w:rsidR="00384543" w:rsidRPr="00212091" w:rsidP="00DE614D" w14:paraId="71A044D5" w14:textId="77777777">
            <w:pPr>
              <w:spacing w:line="259" w:lineRule="auto"/>
              <w:rPr>
                <w:rFonts w:cstheme="minorHAnsi"/>
              </w:rPr>
            </w:pPr>
            <w:r w:rsidRPr="00212091">
              <w:rPr>
                <w:rFonts w:cstheme="minorHAnsi"/>
              </w:rPr>
              <w:t>GAP Budget Worksheet Work Plan</w:t>
            </w:r>
          </w:p>
        </w:tc>
        <w:tc>
          <w:tcPr>
            <w:tcW w:w="1229" w:type="dxa"/>
            <w:shd w:val="clear" w:color="auto" w:fill="auto"/>
            <w:vAlign w:val="center"/>
          </w:tcPr>
          <w:p w:rsidR="00384543" w:rsidRPr="00212091" w:rsidP="00DE614D" w14:paraId="2C7D81D6" w14:textId="77777777">
            <w:pPr>
              <w:spacing w:line="259" w:lineRule="auto"/>
              <w:jc w:val="center"/>
              <w:rPr>
                <w:rFonts w:cstheme="minorHAnsi"/>
              </w:rPr>
            </w:pPr>
            <w:r w:rsidRPr="00212091">
              <w:rPr>
                <w:rFonts w:cstheme="minorHAnsi"/>
              </w:rPr>
              <w:t>2</w:t>
            </w:r>
          </w:p>
        </w:tc>
        <w:tc>
          <w:tcPr>
            <w:tcW w:w="1887" w:type="dxa"/>
            <w:shd w:val="clear" w:color="auto" w:fill="auto"/>
            <w:vAlign w:val="center"/>
          </w:tcPr>
          <w:p w:rsidR="00384543" w:rsidRPr="00212091" w:rsidP="00DE614D" w14:paraId="65EABC24" w14:textId="77777777">
            <w:pPr>
              <w:spacing w:line="259" w:lineRule="auto"/>
              <w:jc w:val="center"/>
              <w:rPr>
                <w:rFonts w:cstheme="minorHAnsi"/>
              </w:rPr>
            </w:pPr>
            <w:r w:rsidRPr="00212091">
              <w:rPr>
                <w:rFonts w:cstheme="minorHAnsi"/>
              </w:rPr>
              <w:t>$172.57</w:t>
            </w:r>
          </w:p>
          <w:p w:rsidR="00384543" w:rsidRPr="00212091" w:rsidP="00DE614D" w14:paraId="7940A344" w14:textId="77777777">
            <w:pPr>
              <w:spacing w:line="259" w:lineRule="auto"/>
              <w:jc w:val="center"/>
              <w:rPr>
                <w:rFonts w:cstheme="minorHAnsi"/>
              </w:rPr>
            </w:pPr>
            <w:r w:rsidRPr="00212091">
              <w:rPr>
                <w:rFonts w:cstheme="minorHAnsi"/>
                <w:sz w:val="18"/>
                <w:szCs w:val="18"/>
              </w:rPr>
              <w:t>(hourly = $86.28)</w:t>
            </w:r>
          </w:p>
        </w:tc>
        <w:tc>
          <w:tcPr>
            <w:tcW w:w="1310" w:type="dxa"/>
            <w:vAlign w:val="center"/>
          </w:tcPr>
          <w:p w:rsidR="00384543" w:rsidRPr="00212091" w:rsidP="00DE614D" w14:paraId="3FC46103" w14:textId="77777777">
            <w:pPr>
              <w:spacing w:line="259" w:lineRule="auto"/>
              <w:jc w:val="center"/>
              <w:rPr>
                <w:rFonts w:cstheme="minorHAnsi"/>
              </w:rPr>
            </w:pPr>
            <w:r w:rsidRPr="00212091">
              <w:rPr>
                <w:rFonts w:cstheme="minorHAnsi"/>
              </w:rPr>
              <w:t>750</w:t>
            </w:r>
          </w:p>
        </w:tc>
        <w:tc>
          <w:tcPr>
            <w:tcW w:w="1579" w:type="dxa"/>
            <w:shd w:val="clear" w:color="auto" w:fill="auto"/>
            <w:vAlign w:val="center"/>
          </w:tcPr>
          <w:p w:rsidR="00384543" w:rsidRPr="00212091" w:rsidP="00DE614D" w14:paraId="6BCA8CEC" w14:textId="77777777">
            <w:pPr>
              <w:spacing w:line="259" w:lineRule="auto"/>
              <w:jc w:val="center"/>
              <w:rPr>
                <w:rFonts w:cstheme="minorHAnsi"/>
                <w:highlight w:val="magenta"/>
              </w:rPr>
            </w:pPr>
            <w:r w:rsidRPr="00212091">
              <w:rPr>
                <w:rFonts w:cstheme="minorHAnsi"/>
              </w:rPr>
              <w:t>1,500</w:t>
            </w:r>
          </w:p>
        </w:tc>
        <w:tc>
          <w:tcPr>
            <w:tcW w:w="1530" w:type="dxa"/>
            <w:shd w:val="clear" w:color="auto" w:fill="auto"/>
            <w:vAlign w:val="center"/>
          </w:tcPr>
          <w:p w:rsidR="00384543" w:rsidRPr="00212091" w:rsidP="00DE614D" w14:paraId="548D3BF5" w14:textId="77777777">
            <w:pPr>
              <w:spacing w:line="259" w:lineRule="auto"/>
              <w:jc w:val="center"/>
              <w:rPr>
                <w:rFonts w:cstheme="minorHAnsi"/>
                <w:highlight w:val="magenta"/>
              </w:rPr>
            </w:pPr>
            <w:r w:rsidRPr="00212091">
              <w:rPr>
                <w:rFonts w:cstheme="minorHAnsi"/>
              </w:rPr>
              <w:t>$129,424.50</w:t>
            </w:r>
          </w:p>
        </w:tc>
      </w:tr>
      <w:tr w14:paraId="7AF8BB33" w14:textId="77777777" w:rsidTr="00DE614D">
        <w:tblPrEx>
          <w:tblW w:w="8910" w:type="dxa"/>
          <w:tblInd w:w="355" w:type="dxa"/>
          <w:tblLayout w:type="fixed"/>
          <w:tblLook w:val="04A0"/>
        </w:tblPrEx>
        <w:trPr>
          <w:trHeight w:val="998"/>
        </w:trPr>
        <w:tc>
          <w:tcPr>
            <w:tcW w:w="1375" w:type="dxa"/>
            <w:vAlign w:val="center"/>
          </w:tcPr>
          <w:p w:rsidR="00384543" w:rsidRPr="00212091" w:rsidP="00DE614D" w14:paraId="07FA655D" w14:textId="77777777">
            <w:pPr>
              <w:rPr>
                <w:rFonts w:cstheme="minorHAnsi"/>
              </w:rPr>
            </w:pPr>
            <w:r w:rsidRPr="00212091">
              <w:rPr>
                <w:rFonts w:cstheme="minorHAnsi"/>
              </w:rPr>
              <w:t>GAP Progress Report</w:t>
            </w:r>
          </w:p>
        </w:tc>
        <w:tc>
          <w:tcPr>
            <w:tcW w:w="1229" w:type="dxa"/>
            <w:shd w:val="clear" w:color="auto" w:fill="auto"/>
            <w:vAlign w:val="center"/>
          </w:tcPr>
          <w:p w:rsidR="00384543" w:rsidRPr="00212091" w:rsidP="00DE614D" w14:paraId="2C0F52C4" w14:textId="77777777">
            <w:pPr>
              <w:jc w:val="center"/>
              <w:rPr>
                <w:rFonts w:cstheme="minorHAnsi"/>
              </w:rPr>
            </w:pPr>
            <w:r w:rsidRPr="00212091">
              <w:rPr>
                <w:rFonts w:cstheme="minorHAnsi"/>
              </w:rPr>
              <w:t>3</w:t>
            </w:r>
          </w:p>
        </w:tc>
        <w:tc>
          <w:tcPr>
            <w:tcW w:w="1887" w:type="dxa"/>
            <w:shd w:val="clear" w:color="auto" w:fill="auto"/>
            <w:vAlign w:val="center"/>
          </w:tcPr>
          <w:p w:rsidR="00384543" w:rsidRPr="00212091" w:rsidP="00DE614D" w14:paraId="62E6E299" w14:textId="77777777">
            <w:pPr>
              <w:jc w:val="center"/>
              <w:rPr>
                <w:rFonts w:cstheme="minorHAnsi"/>
              </w:rPr>
            </w:pPr>
            <w:r w:rsidRPr="00212091">
              <w:rPr>
                <w:rFonts w:cstheme="minorHAnsi"/>
              </w:rPr>
              <w:t>$258.85</w:t>
            </w:r>
          </w:p>
          <w:p w:rsidR="00384543" w:rsidRPr="00212091" w:rsidP="00DE614D" w14:paraId="4E8FE6AA" w14:textId="77777777">
            <w:pPr>
              <w:jc w:val="center"/>
              <w:rPr>
                <w:rFonts w:cstheme="minorHAnsi"/>
              </w:rPr>
            </w:pPr>
            <w:r w:rsidRPr="00212091">
              <w:rPr>
                <w:rFonts w:cstheme="minorHAnsi"/>
                <w:sz w:val="18"/>
                <w:szCs w:val="18"/>
              </w:rPr>
              <w:t>(hourly = $86.28)</w:t>
            </w:r>
          </w:p>
        </w:tc>
        <w:tc>
          <w:tcPr>
            <w:tcW w:w="1310" w:type="dxa"/>
            <w:vAlign w:val="center"/>
          </w:tcPr>
          <w:p w:rsidR="00384543" w:rsidRPr="00212091" w:rsidP="00DE614D" w14:paraId="0190F4DC" w14:textId="77777777">
            <w:pPr>
              <w:jc w:val="center"/>
              <w:rPr>
                <w:rFonts w:cstheme="minorHAnsi"/>
              </w:rPr>
            </w:pPr>
            <w:r w:rsidRPr="00212091">
              <w:rPr>
                <w:rFonts w:cstheme="minorHAnsi"/>
              </w:rPr>
              <w:t>750</w:t>
            </w:r>
          </w:p>
        </w:tc>
        <w:tc>
          <w:tcPr>
            <w:tcW w:w="1579" w:type="dxa"/>
            <w:shd w:val="clear" w:color="auto" w:fill="auto"/>
            <w:vAlign w:val="center"/>
          </w:tcPr>
          <w:p w:rsidR="00384543" w:rsidRPr="00212091" w:rsidP="00DE614D" w14:paraId="310E3B05" w14:textId="77777777">
            <w:pPr>
              <w:jc w:val="center"/>
              <w:rPr>
                <w:rFonts w:cstheme="minorHAnsi"/>
              </w:rPr>
            </w:pPr>
            <w:r w:rsidRPr="00212091">
              <w:rPr>
                <w:rFonts w:cstheme="minorHAnsi"/>
              </w:rPr>
              <w:t>2,250</w:t>
            </w:r>
          </w:p>
        </w:tc>
        <w:tc>
          <w:tcPr>
            <w:tcW w:w="1530" w:type="dxa"/>
            <w:shd w:val="clear" w:color="auto" w:fill="auto"/>
            <w:vAlign w:val="center"/>
          </w:tcPr>
          <w:p w:rsidR="00384543" w:rsidRPr="00212091" w:rsidP="00DE614D" w14:paraId="09FAF0E8" w14:textId="77777777">
            <w:pPr>
              <w:jc w:val="center"/>
              <w:rPr>
                <w:rFonts w:cstheme="minorHAnsi"/>
              </w:rPr>
            </w:pPr>
            <w:r w:rsidRPr="00212091">
              <w:rPr>
                <w:rFonts w:cstheme="minorHAnsi"/>
              </w:rPr>
              <w:t>$194,136.75</w:t>
            </w:r>
          </w:p>
        </w:tc>
      </w:tr>
      <w:tr w14:paraId="0941D749" w14:textId="77777777" w:rsidTr="00DE614D">
        <w:tblPrEx>
          <w:tblW w:w="8910" w:type="dxa"/>
          <w:tblInd w:w="355" w:type="dxa"/>
          <w:tblLayout w:type="fixed"/>
          <w:tblLook w:val="04A0"/>
        </w:tblPrEx>
        <w:trPr>
          <w:trHeight w:val="440"/>
        </w:trPr>
        <w:tc>
          <w:tcPr>
            <w:tcW w:w="5801" w:type="dxa"/>
            <w:gridSpan w:val="4"/>
            <w:shd w:val="clear" w:color="auto" w:fill="F2F2F2" w:themeFill="background1" w:themeFillShade="F2"/>
            <w:vAlign w:val="center"/>
          </w:tcPr>
          <w:p w:rsidR="00384543" w:rsidRPr="00212091" w:rsidP="00DE614D" w14:paraId="33327D97" w14:textId="77777777">
            <w:pPr>
              <w:spacing w:line="259" w:lineRule="auto"/>
              <w:jc w:val="right"/>
              <w:rPr>
                <w:rFonts w:cstheme="minorHAnsi"/>
                <w:b/>
                <w:bCs/>
              </w:rPr>
            </w:pPr>
            <w:r w:rsidRPr="00212091">
              <w:rPr>
                <w:rFonts w:cstheme="minorHAnsi"/>
                <w:b/>
                <w:bCs/>
              </w:rPr>
              <w:t>6. TOTALS for all three years</w:t>
            </w:r>
          </w:p>
        </w:tc>
        <w:tc>
          <w:tcPr>
            <w:tcW w:w="1579" w:type="dxa"/>
            <w:shd w:val="clear" w:color="auto" w:fill="F2F2F2" w:themeFill="background1" w:themeFillShade="F2"/>
            <w:vAlign w:val="center"/>
          </w:tcPr>
          <w:p w:rsidR="00384543" w:rsidRPr="00212091" w:rsidP="00DE614D" w14:paraId="3308D4DC" w14:textId="77777777">
            <w:pPr>
              <w:spacing w:line="259" w:lineRule="auto"/>
              <w:jc w:val="center"/>
              <w:rPr>
                <w:rFonts w:cstheme="minorHAnsi"/>
              </w:rPr>
            </w:pPr>
            <w:r w:rsidRPr="00212091">
              <w:rPr>
                <w:rFonts w:cstheme="minorHAnsi"/>
              </w:rPr>
              <w:t>8,400 hours</w:t>
            </w:r>
          </w:p>
        </w:tc>
        <w:tc>
          <w:tcPr>
            <w:tcW w:w="1530" w:type="dxa"/>
            <w:shd w:val="clear" w:color="auto" w:fill="F2F2F2" w:themeFill="background1" w:themeFillShade="F2"/>
            <w:vAlign w:val="center"/>
          </w:tcPr>
          <w:p w:rsidR="00384543" w:rsidRPr="00212091" w:rsidP="00DE614D" w14:paraId="74DACEF1" w14:textId="77777777">
            <w:pPr>
              <w:spacing w:line="259" w:lineRule="auto"/>
              <w:jc w:val="center"/>
              <w:rPr>
                <w:rFonts w:cstheme="minorHAnsi"/>
              </w:rPr>
            </w:pPr>
            <w:r w:rsidRPr="00212091">
              <w:rPr>
                <w:rFonts w:cstheme="minorHAnsi"/>
              </w:rPr>
              <w:t>$724,777.2</w:t>
            </w:r>
          </w:p>
        </w:tc>
      </w:tr>
      <w:tr w14:paraId="556B963F" w14:textId="77777777" w:rsidTr="00DE614D">
        <w:tblPrEx>
          <w:tblW w:w="8910" w:type="dxa"/>
          <w:tblInd w:w="355" w:type="dxa"/>
          <w:tblLayout w:type="fixed"/>
          <w:tblLook w:val="04A0"/>
        </w:tblPrEx>
        <w:trPr>
          <w:trHeight w:val="440"/>
        </w:trPr>
        <w:tc>
          <w:tcPr>
            <w:tcW w:w="5801" w:type="dxa"/>
            <w:gridSpan w:val="4"/>
            <w:shd w:val="clear" w:color="auto" w:fill="D9D9D9" w:themeFill="background1" w:themeFillShade="D9"/>
            <w:vAlign w:val="center"/>
          </w:tcPr>
          <w:p w:rsidR="00384543" w:rsidRPr="00212091" w:rsidP="00DE614D" w14:paraId="3DECB601" w14:textId="77777777">
            <w:pPr>
              <w:spacing w:line="259" w:lineRule="auto"/>
              <w:jc w:val="right"/>
              <w:rPr>
                <w:rFonts w:cstheme="minorHAnsi"/>
                <w:b/>
                <w:bCs/>
              </w:rPr>
            </w:pPr>
            <w:r w:rsidRPr="00212091">
              <w:rPr>
                <w:rFonts w:cstheme="minorHAnsi"/>
                <w:b/>
                <w:bCs/>
              </w:rPr>
              <w:t>7. ANNUALIZED TOTALS per year</w:t>
            </w:r>
          </w:p>
        </w:tc>
        <w:tc>
          <w:tcPr>
            <w:tcW w:w="1579" w:type="dxa"/>
            <w:shd w:val="clear" w:color="auto" w:fill="D9D9D9" w:themeFill="background1" w:themeFillShade="D9"/>
            <w:vAlign w:val="center"/>
          </w:tcPr>
          <w:p w:rsidR="00384543" w:rsidRPr="00212091" w:rsidP="00DE614D" w14:paraId="3D0F1DD4" w14:textId="77777777">
            <w:pPr>
              <w:spacing w:line="259" w:lineRule="auto"/>
              <w:jc w:val="center"/>
              <w:rPr>
                <w:rFonts w:cstheme="minorHAnsi"/>
                <w:b/>
                <w:bCs/>
              </w:rPr>
            </w:pPr>
            <w:r w:rsidRPr="00212091">
              <w:rPr>
                <w:rFonts w:cstheme="minorHAnsi"/>
                <w:b/>
                <w:bCs/>
              </w:rPr>
              <w:t>2,800 hours</w:t>
            </w:r>
          </w:p>
        </w:tc>
        <w:tc>
          <w:tcPr>
            <w:tcW w:w="1530" w:type="dxa"/>
            <w:shd w:val="clear" w:color="auto" w:fill="D9D9D9" w:themeFill="background1" w:themeFillShade="D9"/>
            <w:vAlign w:val="center"/>
          </w:tcPr>
          <w:p w:rsidR="00384543" w:rsidRPr="00212091" w:rsidP="00DE614D" w14:paraId="07F82336" w14:textId="77777777">
            <w:pPr>
              <w:spacing w:line="259" w:lineRule="auto"/>
              <w:jc w:val="center"/>
              <w:rPr>
                <w:rFonts w:cstheme="minorHAnsi"/>
                <w:b/>
                <w:bCs/>
              </w:rPr>
            </w:pPr>
            <w:r w:rsidRPr="00212091">
              <w:rPr>
                <w:rFonts w:cstheme="minorHAnsi"/>
                <w:b/>
                <w:bCs/>
              </w:rPr>
              <w:t>$241,592.40</w:t>
            </w:r>
          </w:p>
        </w:tc>
      </w:tr>
    </w:tbl>
    <w:p w:rsidR="00384543" w:rsidRPr="00212091" w:rsidP="00797373" w14:paraId="1B6FE19B" w14:textId="65AAB29D">
      <w:pPr>
        <w:rPr>
          <w:rFonts w:cstheme="minorHAnsi"/>
        </w:rPr>
      </w:pPr>
      <w:r w:rsidRPr="00212091">
        <w:rPr>
          <w:rFonts w:cstheme="minorHAnsi"/>
        </w:rPr>
        <w:t xml:space="preserve"> </w:t>
      </w:r>
    </w:p>
    <w:p w:rsidR="00384543" w:rsidRPr="00212091" w:rsidP="00797373" w14:paraId="2E2EAE4F" w14:textId="60930E65">
      <w:pPr>
        <w:rPr>
          <w:rFonts w:cstheme="minorHAnsi"/>
        </w:rPr>
      </w:pPr>
      <w:r w:rsidRPr="00212091">
        <w:rPr>
          <w:rFonts w:cstheme="minorHAnsi"/>
        </w:rPr>
        <w:t xml:space="preserve">     </w:t>
      </w:r>
      <w:r w:rsidRPr="00212091">
        <w:rPr>
          <w:rFonts w:cstheme="minorHAnsi"/>
        </w:rPr>
        <w:br/>
      </w:r>
    </w:p>
    <w:p w:rsidR="00384543" w:rsidRPr="00212091" w:rsidP="00797373" w14:paraId="4FE1CC9D" w14:textId="77777777">
      <w:pPr>
        <w:rPr>
          <w:rFonts w:cstheme="minorHAnsi"/>
        </w:rPr>
      </w:pPr>
      <w:r w:rsidRPr="00212091">
        <w:rPr>
          <w:rFonts w:cstheme="minorHAnsi"/>
        </w:rPr>
        <w:br w:type="page"/>
      </w:r>
    </w:p>
    <w:p w:rsidR="00384543" w:rsidRPr="00212091" w:rsidP="00384543" w14:paraId="24737A8E" w14:textId="77777777">
      <w:pPr>
        <w:rPr>
          <w:rFonts w:cstheme="minorHAnsi"/>
        </w:rPr>
      </w:pPr>
      <w:r w:rsidRPr="00212091">
        <w:rPr>
          <w:rFonts w:cstheme="minorHAnsi"/>
          <w:b/>
          <w:bCs/>
        </w:rPr>
        <w:t>Table 12.3: State and Tribal Indoor Radon Grants</w:t>
      </w:r>
    </w:p>
    <w:tbl>
      <w:tblPr>
        <w:tblStyle w:val="TableGrid"/>
        <w:tblW w:w="8910" w:type="dxa"/>
        <w:tblInd w:w="355" w:type="dxa"/>
        <w:tblLayout w:type="fixed"/>
        <w:tblLook w:val="04A0"/>
      </w:tblPr>
      <w:tblGrid>
        <w:gridCol w:w="1375"/>
        <w:gridCol w:w="1229"/>
        <w:gridCol w:w="1887"/>
        <w:gridCol w:w="1310"/>
        <w:gridCol w:w="1579"/>
        <w:gridCol w:w="1530"/>
      </w:tblGrid>
      <w:tr w14:paraId="684C2623" w14:textId="77777777" w:rsidTr="00DE614D">
        <w:tblPrEx>
          <w:tblW w:w="8910" w:type="dxa"/>
          <w:tblInd w:w="355" w:type="dxa"/>
          <w:tblLayout w:type="fixed"/>
          <w:tblLook w:val="04A0"/>
        </w:tblPrEx>
        <w:trPr>
          <w:trHeight w:val="395"/>
        </w:trPr>
        <w:tc>
          <w:tcPr>
            <w:tcW w:w="8910" w:type="dxa"/>
            <w:gridSpan w:val="6"/>
            <w:shd w:val="clear" w:color="auto" w:fill="D9D9D9" w:themeFill="background1" w:themeFillShade="D9"/>
            <w:vAlign w:val="center"/>
          </w:tcPr>
          <w:p w:rsidR="00384543" w:rsidRPr="00212091" w:rsidP="00DE614D" w14:paraId="7D31530D" w14:textId="4108B67C">
            <w:pPr>
              <w:spacing w:line="259" w:lineRule="auto"/>
              <w:rPr>
                <w:rFonts w:cstheme="minorHAnsi"/>
                <w:b/>
                <w:bCs/>
                <w:highlight w:val="magenta"/>
              </w:rPr>
            </w:pPr>
            <w:r w:rsidRPr="00212091">
              <w:rPr>
                <w:rFonts w:cstheme="minorHAnsi"/>
                <w:b/>
                <w:bCs/>
              </w:rPr>
              <w:t>Estimated burdens and costs – Respondents</w:t>
            </w:r>
            <w:r w:rsidRPr="00212091" w:rsidR="006A6CB9">
              <w:rPr>
                <w:rFonts w:cstheme="minorHAnsi"/>
                <w:b/>
                <w:bCs/>
              </w:rPr>
              <w:t xml:space="preserve"> (</w:t>
            </w:r>
            <w:r w:rsidRPr="00212091" w:rsidR="00D6298E">
              <w:rPr>
                <w:rFonts w:cstheme="minorHAnsi"/>
                <w:b/>
                <w:bCs/>
              </w:rPr>
              <w:t>75</w:t>
            </w:r>
            <w:r w:rsidRPr="00212091" w:rsidR="006A6CB9">
              <w:rPr>
                <w:rFonts w:cstheme="minorHAnsi"/>
                <w:b/>
                <w:bCs/>
              </w:rPr>
              <w:t xml:space="preserve">% </w:t>
            </w:r>
            <w:r w:rsidRPr="00212091" w:rsidR="00BD64F6">
              <w:rPr>
                <w:rFonts w:cstheme="minorHAnsi"/>
                <w:b/>
                <w:bCs/>
              </w:rPr>
              <w:t>G</w:t>
            </w:r>
            <w:r w:rsidRPr="00212091" w:rsidR="006A6CB9">
              <w:rPr>
                <w:rFonts w:cstheme="minorHAnsi"/>
                <w:b/>
                <w:bCs/>
              </w:rPr>
              <w:t>overnment</w:t>
            </w:r>
            <w:r w:rsidRPr="00212091" w:rsidR="00D6298E">
              <w:rPr>
                <w:rFonts w:cstheme="minorHAnsi"/>
                <w:b/>
                <w:bCs/>
              </w:rPr>
              <w:t>, 25% Private</w:t>
            </w:r>
            <w:r w:rsidRPr="00212091" w:rsidR="006A6CB9">
              <w:rPr>
                <w:rFonts w:cstheme="minorHAnsi"/>
                <w:b/>
                <w:bCs/>
              </w:rPr>
              <w:t>)</w:t>
            </w:r>
          </w:p>
        </w:tc>
      </w:tr>
      <w:tr w14:paraId="25DF901F" w14:textId="77777777" w:rsidTr="00DE614D">
        <w:tblPrEx>
          <w:tblW w:w="8910" w:type="dxa"/>
          <w:tblInd w:w="355" w:type="dxa"/>
          <w:tblLayout w:type="fixed"/>
          <w:tblLook w:val="04A0"/>
        </w:tblPrEx>
        <w:trPr>
          <w:trHeight w:val="1565"/>
        </w:trPr>
        <w:tc>
          <w:tcPr>
            <w:tcW w:w="1375" w:type="dxa"/>
            <w:shd w:val="clear" w:color="auto" w:fill="F2F2F2" w:themeFill="background1" w:themeFillShade="F2"/>
            <w:vAlign w:val="center"/>
          </w:tcPr>
          <w:p w:rsidR="00384543" w:rsidRPr="00212091" w:rsidP="00DE614D" w14:paraId="4C5FF5B0" w14:textId="77777777">
            <w:pPr>
              <w:spacing w:line="259" w:lineRule="auto"/>
              <w:jc w:val="center"/>
              <w:rPr>
                <w:rFonts w:cstheme="minorHAnsi"/>
              </w:rPr>
            </w:pPr>
            <w:r w:rsidRPr="00212091">
              <w:rPr>
                <w:rFonts w:cstheme="minorHAnsi"/>
              </w:rPr>
              <w:t>Activity</w:t>
            </w:r>
          </w:p>
        </w:tc>
        <w:tc>
          <w:tcPr>
            <w:tcW w:w="1229" w:type="dxa"/>
            <w:shd w:val="clear" w:color="auto" w:fill="F2F2F2" w:themeFill="background1" w:themeFillShade="F2"/>
            <w:vAlign w:val="center"/>
          </w:tcPr>
          <w:p w:rsidR="00384543" w:rsidRPr="00212091" w:rsidP="00DE614D" w14:paraId="18614D23" w14:textId="77777777">
            <w:pPr>
              <w:spacing w:line="259" w:lineRule="auto"/>
              <w:jc w:val="center"/>
              <w:rPr>
                <w:rFonts w:cstheme="minorHAnsi"/>
              </w:rPr>
            </w:pPr>
            <w:r w:rsidRPr="00212091">
              <w:rPr>
                <w:rFonts w:cstheme="minorHAnsi"/>
              </w:rPr>
              <w:t>1. Burden per Response</w:t>
            </w:r>
          </w:p>
          <w:p w:rsidR="00384543" w:rsidRPr="00212091" w:rsidP="00DE614D" w14:paraId="67D8F647" w14:textId="77777777">
            <w:pPr>
              <w:spacing w:line="259" w:lineRule="auto"/>
              <w:jc w:val="center"/>
              <w:rPr>
                <w:rFonts w:cstheme="minorHAnsi"/>
              </w:rPr>
            </w:pPr>
            <w:r w:rsidRPr="00212091">
              <w:rPr>
                <w:rFonts w:cstheme="minorHAnsi"/>
              </w:rPr>
              <w:t>(Hours)</w:t>
            </w:r>
          </w:p>
        </w:tc>
        <w:tc>
          <w:tcPr>
            <w:tcW w:w="1887" w:type="dxa"/>
            <w:shd w:val="clear" w:color="auto" w:fill="F2F2F2" w:themeFill="background1" w:themeFillShade="F2"/>
            <w:vAlign w:val="center"/>
          </w:tcPr>
          <w:p w:rsidR="00384543" w:rsidRPr="00212091" w:rsidP="00DE614D" w14:paraId="096CF556" w14:textId="77777777">
            <w:pPr>
              <w:spacing w:line="259" w:lineRule="auto"/>
              <w:jc w:val="center"/>
              <w:rPr>
                <w:rFonts w:cstheme="minorHAnsi"/>
              </w:rPr>
            </w:pPr>
            <w:r w:rsidRPr="00212091">
              <w:rPr>
                <w:rFonts w:cstheme="minorHAnsi"/>
              </w:rPr>
              <w:t xml:space="preserve">2. Weighted Loaded Labor </w:t>
            </w:r>
            <w:r w:rsidRPr="00212091">
              <w:rPr>
                <w:rFonts w:cstheme="minorHAnsi"/>
              </w:rPr>
              <w:br/>
              <w:t>Cost per Response (Dollars)</w:t>
            </w:r>
          </w:p>
        </w:tc>
        <w:tc>
          <w:tcPr>
            <w:tcW w:w="1310" w:type="dxa"/>
            <w:shd w:val="clear" w:color="auto" w:fill="F2F2F2" w:themeFill="background1" w:themeFillShade="F2"/>
            <w:vAlign w:val="center"/>
          </w:tcPr>
          <w:p w:rsidR="00384543" w:rsidRPr="00212091" w:rsidP="00DE614D" w14:paraId="340C9B2A" w14:textId="77777777">
            <w:pPr>
              <w:spacing w:line="259" w:lineRule="auto"/>
              <w:jc w:val="center"/>
              <w:rPr>
                <w:rFonts w:cstheme="minorHAnsi"/>
              </w:rPr>
            </w:pPr>
            <w:r w:rsidRPr="00212091">
              <w:rPr>
                <w:rFonts w:cstheme="minorHAnsi"/>
              </w:rPr>
              <w:t>3. Number of Responses</w:t>
            </w:r>
            <w:r w:rsidRPr="00212091">
              <w:rPr>
                <w:rFonts w:cstheme="minorHAnsi"/>
              </w:rPr>
              <w:br/>
              <w:t>(3 years)</w:t>
            </w:r>
          </w:p>
        </w:tc>
        <w:tc>
          <w:tcPr>
            <w:tcW w:w="1579" w:type="dxa"/>
            <w:shd w:val="clear" w:color="auto" w:fill="F2F2F2" w:themeFill="background1" w:themeFillShade="F2"/>
            <w:vAlign w:val="center"/>
          </w:tcPr>
          <w:p w:rsidR="00384543" w:rsidRPr="00212091" w:rsidP="00DE614D" w14:paraId="62A97991" w14:textId="77777777">
            <w:pPr>
              <w:spacing w:line="259" w:lineRule="auto"/>
              <w:jc w:val="center"/>
              <w:rPr>
                <w:rFonts w:cstheme="minorHAnsi"/>
              </w:rPr>
            </w:pPr>
            <w:r w:rsidRPr="00212091">
              <w:rPr>
                <w:rFonts w:cstheme="minorHAnsi"/>
              </w:rPr>
              <w:t>4. Total Burden Hours</w:t>
            </w:r>
          </w:p>
          <w:p w:rsidR="00384543" w:rsidRPr="00212091" w:rsidP="00DE614D" w14:paraId="1AA98B51" w14:textId="77777777">
            <w:pPr>
              <w:spacing w:line="259" w:lineRule="auto"/>
              <w:jc w:val="center"/>
              <w:rPr>
                <w:rFonts w:cstheme="minorHAnsi"/>
              </w:rPr>
            </w:pPr>
            <w:r w:rsidRPr="00212091">
              <w:rPr>
                <w:rFonts w:cstheme="minorHAnsi"/>
              </w:rPr>
              <w:t>(3 years)</w:t>
            </w:r>
          </w:p>
        </w:tc>
        <w:tc>
          <w:tcPr>
            <w:tcW w:w="1530" w:type="dxa"/>
            <w:shd w:val="clear" w:color="auto" w:fill="F2F2F2" w:themeFill="background1" w:themeFillShade="F2"/>
            <w:vAlign w:val="center"/>
          </w:tcPr>
          <w:p w:rsidR="00384543" w:rsidRPr="00212091" w:rsidP="00DE614D" w14:paraId="75525B85" w14:textId="77777777">
            <w:pPr>
              <w:spacing w:line="259" w:lineRule="auto"/>
              <w:jc w:val="center"/>
              <w:rPr>
                <w:rFonts w:cstheme="minorHAnsi"/>
              </w:rPr>
            </w:pPr>
            <w:r w:rsidRPr="00212091">
              <w:rPr>
                <w:rFonts w:cstheme="minorHAnsi"/>
              </w:rPr>
              <w:t>5. Total Labor Cost</w:t>
            </w:r>
          </w:p>
          <w:p w:rsidR="00384543" w:rsidRPr="00212091" w:rsidP="00DE614D" w14:paraId="738DE6E3" w14:textId="77777777">
            <w:pPr>
              <w:spacing w:line="259" w:lineRule="auto"/>
              <w:jc w:val="center"/>
              <w:rPr>
                <w:rFonts w:cstheme="minorHAnsi"/>
              </w:rPr>
            </w:pPr>
            <w:r w:rsidRPr="00212091">
              <w:rPr>
                <w:rFonts w:cstheme="minorHAnsi"/>
              </w:rPr>
              <w:t>(3 years)</w:t>
            </w:r>
          </w:p>
        </w:tc>
      </w:tr>
      <w:tr w14:paraId="249271D7" w14:textId="77777777" w:rsidTr="00DE614D">
        <w:tblPrEx>
          <w:tblW w:w="8910" w:type="dxa"/>
          <w:tblInd w:w="355" w:type="dxa"/>
          <w:tblLayout w:type="fixed"/>
          <w:tblLook w:val="04A0"/>
        </w:tblPrEx>
        <w:trPr>
          <w:trHeight w:val="1880"/>
        </w:trPr>
        <w:tc>
          <w:tcPr>
            <w:tcW w:w="1375" w:type="dxa"/>
            <w:vAlign w:val="center"/>
          </w:tcPr>
          <w:p w:rsidR="00384543" w:rsidRPr="00212091" w:rsidP="00DE614D" w14:paraId="0CA8C045" w14:textId="77777777">
            <w:pPr>
              <w:spacing w:line="259" w:lineRule="auto"/>
              <w:rPr>
                <w:rFonts w:cstheme="minorHAnsi"/>
              </w:rPr>
            </w:pPr>
            <w:r w:rsidRPr="00212091">
              <w:rPr>
                <w:rFonts w:cstheme="minorHAnsi"/>
              </w:rPr>
              <w:t>Annual National Reporting Template Progress Report</w:t>
            </w:r>
          </w:p>
        </w:tc>
        <w:tc>
          <w:tcPr>
            <w:tcW w:w="1229" w:type="dxa"/>
            <w:shd w:val="clear" w:color="auto" w:fill="auto"/>
            <w:vAlign w:val="center"/>
          </w:tcPr>
          <w:p w:rsidR="00384543" w:rsidRPr="00212091" w:rsidP="00DE614D" w14:paraId="40E4C3B9" w14:textId="77777777">
            <w:pPr>
              <w:spacing w:line="259" w:lineRule="auto"/>
              <w:jc w:val="center"/>
              <w:rPr>
                <w:rFonts w:cstheme="minorHAnsi"/>
              </w:rPr>
            </w:pPr>
            <w:r w:rsidRPr="00212091">
              <w:rPr>
                <w:rFonts w:cstheme="minorHAnsi"/>
              </w:rPr>
              <w:t>3</w:t>
            </w:r>
          </w:p>
        </w:tc>
        <w:tc>
          <w:tcPr>
            <w:tcW w:w="1887" w:type="dxa"/>
            <w:shd w:val="clear" w:color="auto" w:fill="auto"/>
            <w:vAlign w:val="center"/>
          </w:tcPr>
          <w:p w:rsidR="00384543" w:rsidRPr="00212091" w:rsidP="00DE614D" w14:paraId="233573F0" w14:textId="77777777">
            <w:pPr>
              <w:spacing w:line="259" w:lineRule="auto"/>
              <w:jc w:val="center"/>
              <w:rPr>
                <w:rFonts w:cstheme="minorHAnsi"/>
              </w:rPr>
            </w:pPr>
            <w:r w:rsidRPr="00212091">
              <w:rPr>
                <w:rFonts w:cstheme="minorHAnsi"/>
              </w:rPr>
              <w:t>$258.78</w:t>
            </w:r>
          </w:p>
          <w:p w:rsidR="00384543" w:rsidRPr="00212091" w:rsidP="00DE614D" w14:paraId="54AD8EF6" w14:textId="77777777">
            <w:pPr>
              <w:spacing w:line="259" w:lineRule="auto"/>
              <w:jc w:val="center"/>
              <w:rPr>
                <w:rFonts w:cstheme="minorHAnsi"/>
              </w:rPr>
            </w:pPr>
            <w:r w:rsidRPr="00212091">
              <w:rPr>
                <w:rFonts w:cstheme="minorHAnsi"/>
                <w:sz w:val="18"/>
                <w:szCs w:val="18"/>
              </w:rPr>
              <w:t>(hourly = $86.28)</w:t>
            </w:r>
          </w:p>
        </w:tc>
        <w:tc>
          <w:tcPr>
            <w:tcW w:w="1310" w:type="dxa"/>
            <w:vAlign w:val="center"/>
          </w:tcPr>
          <w:p w:rsidR="00384543" w:rsidRPr="00212091" w:rsidP="00DE614D" w14:paraId="215245DE" w14:textId="77777777">
            <w:pPr>
              <w:spacing w:line="259" w:lineRule="auto"/>
              <w:jc w:val="center"/>
              <w:rPr>
                <w:rFonts w:cstheme="minorHAnsi"/>
              </w:rPr>
            </w:pPr>
            <w:r w:rsidRPr="00212091">
              <w:rPr>
                <w:rFonts w:cstheme="minorHAnsi"/>
              </w:rPr>
              <w:t>129</w:t>
            </w:r>
          </w:p>
        </w:tc>
        <w:tc>
          <w:tcPr>
            <w:tcW w:w="1579" w:type="dxa"/>
            <w:shd w:val="clear" w:color="auto" w:fill="auto"/>
            <w:vAlign w:val="center"/>
          </w:tcPr>
          <w:p w:rsidR="00384543" w:rsidRPr="00212091" w:rsidP="00DE614D" w14:paraId="6C4F0899" w14:textId="77777777">
            <w:pPr>
              <w:spacing w:line="259" w:lineRule="auto"/>
              <w:jc w:val="center"/>
              <w:rPr>
                <w:rFonts w:cstheme="minorHAnsi"/>
                <w:highlight w:val="magenta"/>
              </w:rPr>
            </w:pPr>
            <w:r w:rsidRPr="00212091">
              <w:rPr>
                <w:rFonts w:cstheme="minorHAnsi"/>
              </w:rPr>
              <w:t>387</w:t>
            </w:r>
          </w:p>
        </w:tc>
        <w:tc>
          <w:tcPr>
            <w:tcW w:w="1530" w:type="dxa"/>
            <w:shd w:val="clear" w:color="auto" w:fill="auto"/>
            <w:vAlign w:val="center"/>
          </w:tcPr>
          <w:p w:rsidR="00384543" w:rsidRPr="00212091" w:rsidP="00DE614D" w14:paraId="2F09C334" w14:textId="77777777">
            <w:pPr>
              <w:spacing w:line="259" w:lineRule="auto"/>
              <w:jc w:val="center"/>
              <w:rPr>
                <w:rFonts w:cstheme="minorHAnsi"/>
                <w:highlight w:val="magenta"/>
              </w:rPr>
            </w:pPr>
            <w:r w:rsidRPr="00212091">
              <w:rPr>
                <w:rFonts w:cstheme="minorHAnsi"/>
              </w:rPr>
              <w:t>$33,382.62</w:t>
            </w:r>
          </w:p>
        </w:tc>
      </w:tr>
      <w:tr w14:paraId="1FACDFB8" w14:textId="77777777" w:rsidTr="00DE614D">
        <w:tblPrEx>
          <w:tblW w:w="8910" w:type="dxa"/>
          <w:tblInd w:w="355" w:type="dxa"/>
          <w:tblLayout w:type="fixed"/>
          <w:tblLook w:val="04A0"/>
        </w:tblPrEx>
        <w:trPr>
          <w:trHeight w:val="1880"/>
        </w:trPr>
        <w:tc>
          <w:tcPr>
            <w:tcW w:w="1375" w:type="dxa"/>
            <w:vAlign w:val="center"/>
          </w:tcPr>
          <w:p w:rsidR="00384543" w:rsidRPr="00212091" w:rsidP="00DE614D" w14:paraId="212617AE" w14:textId="77777777">
            <w:pPr>
              <w:spacing w:line="259" w:lineRule="auto"/>
              <w:rPr>
                <w:rFonts w:cstheme="minorHAnsi"/>
              </w:rPr>
            </w:pPr>
            <w:r w:rsidRPr="00212091">
              <w:rPr>
                <w:rFonts w:cstheme="minorHAnsi"/>
              </w:rPr>
              <w:t>Biannual National Reporting Template Progress Report</w:t>
            </w:r>
          </w:p>
        </w:tc>
        <w:tc>
          <w:tcPr>
            <w:tcW w:w="1229" w:type="dxa"/>
            <w:shd w:val="clear" w:color="auto" w:fill="auto"/>
            <w:vAlign w:val="center"/>
          </w:tcPr>
          <w:p w:rsidR="00384543" w:rsidRPr="00212091" w:rsidP="00DE614D" w14:paraId="4D672821" w14:textId="77777777">
            <w:pPr>
              <w:spacing w:line="259" w:lineRule="auto"/>
              <w:jc w:val="center"/>
              <w:rPr>
                <w:rFonts w:cstheme="minorHAnsi"/>
              </w:rPr>
            </w:pPr>
            <w:r w:rsidRPr="00212091">
              <w:rPr>
                <w:rFonts w:cstheme="minorHAnsi"/>
              </w:rPr>
              <w:t>3</w:t>
            </w:r>
          </w:p>
        </w:tc>
        <w:tc>
          <w:tcPr>
            <w:tcW w:w="1887" w:type="dxa"/>
            <w:shd w:val="clear" w:color="auto" w:fill="auto"/>
            <w:vAlign w:val="center"/>
          </w:tcPr>
          <w:p w:rsidR="00384543" w:rsidRPr="00212091" w:rsidP="00DE614D" w14:paraId="097B637E" w14:textId="77777777">
            <w:pPr>
              <w:spacing w:line="259" w:lineRule="auto"/>
              <w:jc w:val="center"/>
              <w:rPr>
                <w:rFonts w:cstheme="minorHAnsi"/>
              </w:rPr>
            </w:pPr>
            <w:r w:rsidRPr="00212091">
              <w:rPr>
                <w:rFonts w:cstheme="minorHAnsi"/>
              </w:rPr>
              <w:t>$258.78</w:t>
            </w:r>
          </w:p>
          <w:p w:rsidR="00384543" w:rsidRPr="00212091" w:rsidP="00DE614D" w14:paraId="5DA482A8" w14:textId="77777777">
            <w:pPr>
              <w:spacing w:line="259" w:lineRule="auto"/>
              <w:jc w:val="center"/>
              <w:rPr>
                <w:rFonts w:cstheme="minorHAnsi"/>
              </w:rPr>
            </w:pPr>
            <w:r w:rsidRPr="00212091">
              <w:rPr>
                <w:rFonts w:cstheme="minorHAnsi"/>
                <w:sz w:val="18"/>
                <w:szCs w:val="18"/>
              </w:rPr>
              <w:t>(hourly = $86.28)</w:t>
            </w:r>
          </w:p>
        </w:tc>
        <w:tc>
          <w:tcPr>
            <w:tcW w:w="1310" w:type="dxa"/>
            <w:vAlign w:val="center"/>
          </w:tcPr>
          <w:p w:rsidR="00384543" w:rsidRPr="00212091" w:rsidP="00DE614D" w14:paraId="0B35557B" w14:textId="77777777">
            <w:pPr>
              <w:spacing w:line="259" w:lineRule="auto"/>
              <w:jc w:val="center"/>
              <w:rPr>
                <w:rFonts w:cstheme="minorHAnsi"/>
                <w:sz w:val="20"/>
                <w:szCs w:val="20"/>
              </w:rPr>
            </w:pPr>
            <w:r w:rsidRPr="00212091">
              <w:rPr>
                <w:rFonts w:cstheme="minorHAnsi"/>
                <w:sz w:val="20"/>
                <w:szCs w:val="20"/>
              </w:rPr>
              <w:t>144</w:t>
            </w:r>
          </w:p>
        </w:tc>
        <w:tc>
          <w:tcPr>
            <w:tcW w:w="1579" w:type="dxa"/>
            <w:shd w:val="clear" w:color="auto" w:fill="auto"/>
            <w:vAlign w:val="center"/>
          </w:tcPr>
          <w:p w:rsidR="00384543" w:rsidRPr="00212091" w:rsidP="00DE614D" w14:paraId="181CF91F" w14:textId="77777777">
            <w:pPr>
              <w:spacing w:line="259" w:lineRule="auto"/>
              <w:jc w:val="center"/>
              <w:rPr>
                <w:rFonts w:cstheme="minorHAnsi"/>
                <w:highlight w:val="magenta"/>
              </w:rPr>
            </w:pPr>
            <w:r w:rsidRPr="00212091">
              <w:rPr>
                <w:rFonts w:cstheme="minorHAnsi"/>
              </w:rPr>
              <w:t>432</w:t>
            </w:r>
          </w:p>
        </w:tc>
        <w:tc>
          <w:tcPr>
            <w:tcW w:w="1530" w:type="dxa"/>
            <w:shd w:val="clear" w:color="auto" w:fill="auto"/>
            <w:vAlign w:val="center"/>
          </w:tcPr>
          <w:p w:rsidR="00384543" w:rsidRPr="00212091" w:rsidP="00DE614D" w14:paraId="2A8DDEE6" w14:textId="77777777">
            <w:pPr>
              <w:spacing w:line="259" w:lineRule="auto"/>
              <w:jc w:val="center"/>
              <w:rPr>
                <w:rFonts w:cstheme="minorHAnsi"/>
                <w:highlight w:val="magenta"/>
              </w:rPr>
            </w:pPr>
            <w:r w:rsidRPr="00212091">
              <w:rPr>
                <w:rFonts w:cstheme="minorHAnsi"/>
              </w:rPr>
              <w:t>$37,264.32</w:t>
            </w:r>
          </w:p>
        </w:tc>
      </w:tr>
      <w:tr w14:paraId="7500EAD4" w14:textId="77777777" w:rsidTr="00DE614D">
        <w:tblPrEx>
          <w:tblW w:w="8910" w:type="dxa"/>
          <w:tblInd w:w="355" w:type="dxa"/>
          <w:tblLayout w:type="fixed"/>
          <w:tblLook w:val="04A0"/>
        </w:tblPrEx>
        <w:trPr>
          <w:trHeight w:val="1880"/>
        </w:trPr>
        <w:tc>
          <w:tcPr>
            <w:tcW w:w="1375" w:type="dxa"/>
            <w:vAlign w:val="center"/>
          </w:tcPr>
          <w:p w:rsidR="00384543" w:rsidRPr="00212091" w:rsidP="00DE614D" w14:paraId="460F583B" w14:textId="77777777">
            <w:pPr>
              <w:spacing w:line="259" w:lineRule="auto"/>
              <w:rPr>
                <w:rFonts w:cstheme="minorHAnsi"/>
              </w:rPr>
            </w:pPr>
            <w:r w:rsidRPr="00212091">
              <w:rPr>
                <w:rFonts w:cstheme="minorHAnsi"/>
              </w:rPr>
              <w:t>Quarterly National Reporting Template Progress Report</w:t>
            </w:r>
          </w:p>
        </w:tc>
        <w:tc>
          <w:tcPr>
            <w:tcW w:w="1229" w:type="dxa"/>
            <w:shd w:val="clear" w:color="auto" w:fill="auto"/>
            <w:vAlign w:val="center"/>
          </w:tcPr>
          <w:p w:rsidR="00384543" w:rsidRPr="00212091" w:rsidP="00DE614D" w14:paraId="55B8A6B9" w14:textId="77777777">
            <w:pPr>
              <w:spacing w:line="259" w:lineRule="auto"/>
              <w:jc w:val="center"/>
              <w:rPr>
                <w:rFonts w:cstheme="minorHAnsi"/>
              </w:rPr>
            </w:pPr>
            <w:r w:rsidRPr="00212091">
              <w:rPr>
                <w:rFonts w:cstheme="minorHAnsi"/>
              </w:rPr>
              <w:t>3</w:t>
            </w:r>
          </w:p>
        </w:tc>
        <w:tc>
          <w:tcPr>
            <w:tcW w:w="1887" w:type="dxa"/>
            <w:shd w:val="clear" w:color="auto" w:fill="auto"/>
            <w:vAlign w:val="center"/>
          </w:tcPr>
          <w:p w:rsidR="00384543" w:rsidRPr="00212091" w:rsidP="00DE614D" w14:paraId="27E0F880" w14:textId="77777777">
            <w:pPr>
              <w:spacing w:line="259" w:lineRule="auto"/>
              <w:jc w:val="center"/>
              <w:rPr>
                <w:rFonts w:cstheme="minorHAnsi"/>
              </w:rPr>
            </w:pPr>
            <w:r w:rsidRPr="00212091">
              <w:rPr>
                <w:rFonts w:cstheme="minorHAnsi"/>
              </w:rPr>
              <w:t>$258.78</w:t>
            </w:r>
          </w:p>
          <w:p w:rsidR="00384543" w:rsidRPr="00212091" w:rsidP="00DE614D" w14:paraId="7CAA128D" w14:textId="77777777">
            <w:pPr>
              <w:spacing w:line="259" w:lineRule="auto"/>
              <w:jc w:val="center"/>
              <w:rPr>
                <w:rFonts w:cstheme="minorHAnsi"/>
              </w:rPr>
            </w:pPr>
            <w:r w:rsidRPr="00212091">
              <w:rPr>
                <w:rFonts w:cstheme="minorHAnsi"/>
                <w:sz w:val="18"/>
                <w:szCs w:val="18"/>
              </w:rPr>
              <w:t>(hourly = $86.28)</w:t>
            </w:r>
          </w:p>
        </w:tc>
        <w:tc>
          <w:tcPr>
            <w:tcW w:w="1310" w:type="dxa"/>
            <w:vAlign w:val="center"/>
          </w:tcPr>
          <w:p w:rsidR="00384543" w:rsidRPr="00212091" w:rsidP="00DE614D" w14:paraId="23969313" w14:textId="77777777">
            <w:pPr>
              <w:spacing w:line="259" w:lineRule="auto"/>
              <w:jc w:val="center"/>
              <w:rPr>
                <w:rFonts w:cstheme="minorHAnsi"/>
              </w:rPr>
            </w:pPr>
            <w:r w:rsidRPr="00212091">
              <w:rPr>
                <w:rFonts w:cstheme="minorHAnsi"/>
              </w:rPr>
              <w:t>24</w:t>
            </w:r>
          </w:p>
        </w:tc>
        <w:tc>
          <w:tcPr>
            <w:tcW w:w="1579" w:type="dxa"/>
            <w:shd w:val="clear" w:color="auto" w:fill="auto"/>
            <w:vAlign w:val="center"/>
          </w:tcPr>
          <w:p w:rsidR="00384543" w:rsidRPr="00212091" w:rsidP="00DE614D" w14:paraId="6295104C" w14:textId="77777777">
            <w:pPr>
              <w:spacing w:line="259" w:lineRule="auto"/>
              <w:jc w:val="center"/>
              <w:rPr>
                <w:rFonts w:cstheme="minorHAnsi"/>
                <w:highlight w:val="magenta"/>
              </w:rPr>
            </w:pPr>
            <w:r w:rsidRPr="00212091">
              <w:rPr>
                <w:rFonts w:cstheme="minorHAnsi"/>
              </w:rPr>
              <w:t>72</w:t>
            </w:r>
          </w:p>
        </w:tc>
        <w:tc>
          <w:tcPr>
            <w:tcW w:w="1530" w:type="dxa"/>
            <w:shd w:val="clear" w:color="auto" w:fill="auto"/>
            <w:vAlign w:val="center"/>
          </w:tcPr>
          <w:p w:rsidR="00384543" w:rsidRPr="00212091" w:rsidP="00DE614D" w14:paraId="0B9F2FFE" w14:textId="77777777">
            <w:pPr>
              <w:spacing w:line="259" w:lineRule="auto"/>
              <w:jc w:val="center"/>
              <w:rPr>
                <w:rFonts w:cstheme="minorHAnsi"/>
                <w:highlight w:val="magenta"/>
              </w:rPr>
            </w:pPr>
            <w:r w:rsidRPr="00212091">
              <w:rPr>
                <w:rFonts w:cstheme="minorHAnsi"/>
              </w:rPr>
              <w:t>$6,210.72</w:t>
            </w:r>
          </w:p>
        </w:tc>
      </w:tr>
      <w:tr w14:paraId="24CC5857" w14:textId="77777777" w:rsidTr="00DE614D">
        <w:tblPrEx>
          <w:tblW w:w="8910" w:type="dxa"/>
          <w:tblInd w:w="355" w:type="dxa"/>
          <w:tblLayout w:type="fixed"/>
          <w:tblLook w:val="04A0"/>
        </w:tblPrEx>
        <w:trPr>
          <w:trHeight w:val="440"/>
        </w:trPr>
        <w:tc>
          <w:tcPr>
            <w:tcW w:w="5801" w:type="dxa"/>
            <w:gridSpan w:val="4"/>
            <w:shd w:val="clear" w:color="auto" w:fill="F2F2F2" w:themeFill="background1" w:themeFillShade="F2"/>
            <w:vAlign w:val="center"/>
          </w:tcPr>
          <w:p w:rsidR="00384543" w:rsidRPr="00212091" w:rsidP="00DE614D" w14:paraId="3F3DB2C3" w14:textId="77777777">
            <w:pPr>
              <w:spacing w:line="259" w:lineRule="auto"/>
              <w:jc w:val="right"/>
              <w:rPr>
                <w:rFonts w:cstheme="minorHAnsi"/>
                <w:b/>
                <w:bCs/>
              </w:rPr>
            </w:pPr>
            <w:r w:rsidRPr="00212091">
              <w:rPr>
                <w:rFonts w:cstheme="minorHAnsi"/>
                <w:b/>
                <w:bCs/>
              </w:rPr>
              <w:t>6. TOTALS for all three years</w:t>
            </w:r>
          </w:p>
        </w:tc>
        <w:tc>
          <w:tcPr>
            <w:tcW w:w="1579" w:type="dxa"/>
            <w:shd w:val="clear" w:color="auto" w:fill="F2F2F2" w:themeFill="background1" w:themeFillShade="F2"/>
            <w:vAlign w:val="center"/>
          </w:tcPr>
          <w:p w:rsidR="00384543" w:rsidRPr="00212091" w:rsidP="00DE614D" w14:paraId="3CFFC452" w14:textId="77777777">
            <w:pPr>
              <w:spacing w:line="259" w:lineRule="auto"/>
              <w:jc w:val="center"/>
              <w:rPr>
                <w:rFonts w:cstheme="minorHAnsi"/>
              </w:rPr>
            </w:pPr>
            <w:r w:rsidRPr="00212091">
              <w:rPr>
                <w:rFonts w:cstheme="minorHAnsi"/>
              </w:rPr>
              <w:t>891 hours</w:t>
            </w:r>
          </w:p>
        </w:tc>
        <w:tc>
          <w:tcPr>
            <w:tcW w:w="1530" w:type="dxa"/>
            <w:shd w:val="clear" w:color="auto" w:fill="F2F2F2" w:themeFill="background1" w:themeFillShade="F2"/>
            <w:vAlign w:val="center"/>
          </w:tcPr>
          <w:p w:rsidR="00384543" w:rsidRPr="00212091" w:rsidP="00DE614D" w14:paraId="3B1B63B1" w14:textId="77777777">
            <w:pPr>
              <w:spacing w:line="259" w:lineRule="auto"/>
              <w:jc w:val="center"/>
              <w:rPr>
                <w:rFonts w:cstheme="minorHAnsi"/>
              </w:rPr>
            </w:pPr>
            <w:r w:rsidRPr="00212091">
              <w:rPr>
                <w:rFonts w:cstheme="minorHAnsi"/>
              </w:rPr>
              <w:t>$76,857.66</w:t>
            </w:r>
          </w:p>
        </w:tc>
      </w:tr>
      <w:tr w14:paraId="22C464FF" w14:textId="77777777" w:rsidTr="00DE614D">
        <w:tblPrEx>
          <w:tblW w:w="8910" w:type="dxa"/>
          <w:tblInd w:w="355" w:type="dxa"/>
          <w:tblLayout w:type="fixed"/>
          <w:tblLook w:val="04A0"/>
        </w:tblPrEx>
        <w:trPr>
          <w:trHeight w:val="440"/>
        </w:trPr>
        <w:tc>
          <w:tcPr>
            <w:tcW w:w="5801" w:type="dxa"/>
            <w:gridSpan w:val="4"/>
            <w:shd w:val="clear" w:color="auto" w:fill="D9D9D9" w:themeFill="background1" w:themeFillShade="D9"/>
            <w:vAlign w:val="center"/>
          </w:tcPr>
          <w:p w:rsidR="00384543" w:rsidRPr="00212091" w:rsidP="00DE614D" w14:paraId="4E65CFAE" w14:textId="77777777">
            <w:pPr>
              <w:spacing w:line="259" w:lineRule="auto"/>
              <w:jc w:val="right"/>
              <w:rPr>
                <w:rFonts w:cstheme="minorHAnsi"/>
                <w:b/>
                <w:bCs/>
              </w:rPr>
            </w:pPr>
            <w:r w:rsidRPr="00212091">
              <w:rPr>
                <w:rFonts w:cstheme="minorHAnsi"/>
                <w:b/>
                <w:bCs/>
              </w:rPr>
              <w:t>7. ANNUALIZED TOTALS per year</w:t>
            </w:r>
          </w:p>
        </w:tc>
        <w:tc>
          <w:tcPr>
            <w:tcW w:w="1579" w:type="dxa"/>
            <w:shd w:val="clear" w:color="auto" w:fill="D9D9D9" w:themeFill="background1" w:themeFillShade="D9"/>
            <w:vAlign w:val="center"/>
          </w:tcPr>
          <w:p w:rsidR="00384543" w:rsidRPr="00212091" w:rsidP="00DE614D" w14:paraId="32DD2A64" w14:textId="77777777">
            <w:pPr>
              <w:spacing w:line="259" w:lineRule="auto"/>
              <w:jc w:val="center"/>
              <w:rPr>
                <w:rFonts w:cstheme="minorHAnsi"/>
                <w:b/>
                <w:bCs/>
              </w:rPr>
            </w:pPr>
            <w:r w:rsidRPr="00212091">
              <w:rPr>
                <w:rFonts w:cstheme="minorHAnsi"/>
                <w:b/>
                <w:bCs/>
              </w:rPr>
              <w:t xml:space="preserve"> 297 hours</w:t>
            </w:r>
          </w:p>
        </w:tc>
        <w:tc>
          <w:tcPr>
            <w:tcW w:w="1530" w:type="dxa"/>
            <w:shd w:val="clear" w:color="auto" w:fill="D9D9D9" w:themeFill="background1" w:themeFillShade="D9"/>
            <w:vAlign w:val="center"/>
          </w:tcPr>
          <w:p w:rsidR="00384543" w:rsidRPr="00212091" w:rsidP="00DE614D" w14:paraId="69B0128C" w14:textId="77777777">
            <w:pPr>
              <w:spacing w:line="259" w:lineRule="auto"/>
              <w:jc w:val="center"/>
              <w:rPr>
                <w:rFonts w:cstheme="minorHAnsi"/>
                <w:b/>
                <w:bCs/>
              </w:rPr>
            </w:pPr>
            <w:r w:rsidRPr="00212091">
              <w:rPr>
                <w:rFonts w:cstheme="minorHAnsi"/>
                <w:b/>
                <w:bCs/>
              </w:rPr>
              <w:t>$25,619.22</w:t>
            </w:r>
          </w:p>
        </w:tc>
      </w:tr>
    </w:tbl>
    <w:p w:rsidR="00384543" w:rsidRPr="00212091" w:rsidP="00384543" w14:paraId="63633FD5" w14:textId="77777777">
      <w:pPr>
        <w:rPr>
          <w:rFonts w:cstheme="minorHAnsi"/>
        </w:rPr>
      </w:pPr>
    </w:p>
    <w:p w:rsidR="00384543" w:rsidRPr="00212091" w:rsidP="00384543" w14:paraId="7194CD3B" w14:textId="77777777">
      <w:pPr>
        <w:rPr>
          <w:rFonts w:cstheme="minorHAnsi"/>
        </w:rPr>
      </w:pPr>
      <w:r w:rsidRPr="00212091">
        <w:rPr>
          <w:rFonts w:cstheme="minorHAnsi"/>
        </w:rPr>
        <w:br w:type="page"/>
      </w:r>
    </w:p>
    <w:p w:rsidR="00384543" w:rsidRPr="00212091" w:rsidP="00384543" w14:paraId="74923E20" w14:textId="77777777">
      <w:pPr>
        <w:rPr>
          <w:rFonts w:cstheme="minorHAnsi"/>
        </w:rPr>
      </w:pPr>
      <w:r w:rsidRPr="00212091">
        <w:rPr>
          <w:rFonts w:cstheme="minorHAnsi"/>
          <w:b/>
          <w:bCs/>
        </w:rPr>
        <w:t>Table 12.4</w:t>
      </w:r>
      <w:r w:rsidRPr="00212091">
        <w:rPr>
          <w:rFonts w:cstheme="minorHAnsi"/>
        </w:rPr>
        <w:t xml:space="preserve">: </w:t>
      </w:r>
      <w:r w:rsidRPr="00212091">
        <w:rPr>
          <w:rFonts w:cstheme="minorHAnsi"/>
          <w:b/>
          <w:bCs/>
        </w:rPr>
        <w:t>Pollution Prevention (P2) Program</w:t>
      </w:r>
    </w:p>
    <w:tbl>
      <w:tblPr>
        <w:tblStyle w:val="TableGrid"/>
        <w:tblW w:w="8910" w:type="dxa"/>
        <w:tblInd w:w="355" w:type="dxa"/>
        <w:tblLayout w:type="fixed"/>
        <w:tblLook w:val="04A0"/>
      </w:tblPr>
      <w:tblGrid>
        <w:gridCol w:w="1440"/>
        <w:gridCol w:w="1164"/>
        <w:gridCol w:w="1887"/>
        <w:gridCol w:w="1310"/>
        <w:gridCol w:w="1579"/>
        <w:gridCol w:w="1530"/>
      </w:tblGrid>
      <w:tr w14:paraId="54EB08EF" w14:textId="77777777" w:rsidTr="00DE614D">
        <w:tblPrEx>
          <w:tblW w:w="8910" w:type="dxa"/>
          <w:tblInd w:w="355" w:type="dxa"/>
          <w:tblLayout w:type="fixed"/>
          <w:tblLook w:val="04A0"/>
        </w:tblPrEx>
        <w:trPr>
          <w:trHeight w:val="395"/>
        </w:trPr>
        <w:tc>
          <w:tcPr>
            <w:tcW w:w="8910" w:type="dxa"/>
            <w:gridSpan w:val="6"/>
            <w:shd w:val="clear" w:color="auto" w:fill="D9D9D9" w:themeFill="background1" w:themeFillShade="D9"/>
            <w:vAlign w:val="center"/>
          </w:tcPr>
          <w:p w:rsidR="00384543" w:rsidRPr="00212091" w:rsidP="00DE614D" w14:paraId="29664ED5" w14:textId="3BAC8618">
            <w:pPr>
              <w:spacing w:line="259" w:lineRule="auto"/>
              <w:rPr>
                <w:rFonts w:cstheme="minorHAnsi"/>
                <w:b/>
                <w:bCs/>
                <w:highlight w:val="magenta"/>
              </w:rPr>
            </w:pPr>
            <w:r w:rsidRPr="00212091">
              <w:rPr>
                <w:rFonts w:cstheme="minorHAnsi"/>
                <w:b/>
                <w:bCs/>
              </w:rPr>
              <w:t>Estimated burdens and costs – Respondents</w:t>
            </w:r>
            <w:r w:rsidRPr="00212091" w:rsidR="00000D7E">
              <w:rPr>
                <w:rFonts w:cstheme="minorHAnsi"/>
                <w:b/>
                <w:bCs/>
              </w:rPr>
              <w:t xml:space="preserve"> (100% Government)</w:t>
            </w:r>
          </w:p>
        </w:tc>
      </w:tr>
      <w:tr w14:paraId="3036C74F" w14:textId="77777777" w:rsidTr="0019347C">
        <w:tblPrEx>
          <w:tblW w:w="8910" w:type="dxa"/>
          <w:tblInd w:w="355" w:type="dxa"/>
          <w:tblLayout w:type="fixed"/>
          <w:tblLook w:val="04A0"/>
        </w:tblPrEx>
        <w:trPr>
          <w:trHeight w:val="1565"/>
        </w:trPr>
        <w:tc>
          <w:tcPr>
            <w:tcW w:w="1440" w:type="dxa"/>
            <w:shd w:val="clear" w:color="auto" w:fill="F2F2F2" w:themeFill="background1" w:themeFillShade="F2"/>
            <w:vAlign w:val="center"/>
          </w:tcPr>
          <w:p w:rsidR="00384543" w:rsidRPr="00212091" w:rsidP="00DE614D" w14:paraId="57C2A492" w14:textId="77777777">
            <w:pPr>
              <w:spacing w:line="259" w:lineRule="auto"/>
              <w:jc w:val="center"/>
              <w:rPr>
                <w:rFonts w:cstheme="minorHAnsi"/>
              </w:rPr>
            </w:pPr>
            <w:r w:rsidRPr="00212091">
              <w:rPr>
                <w:rFonts w:cstheme="minorHAnsi"/>
              </w:rPr>
              <w:t>Activity</w:t>
            </w:r>
          </w:p>
        </w:tc>
        <w:tc>
          <w:tcPr>
            <w:tcW w:w="1164" w:type="dxa"/>
            <w:shd w:val="clear" w:color="auto" w:fill="F2F2F2" w:themeFill="background1" w:themeFillShade="F2"/>
            <w:vAlign w:val="center"/>
          </w:tcPr>
          <w:p w:rsidR="00384543" w:rsidRPr="00212091" w:rsidP="00DE614D" w14:paraId="61305685" w14:textId="77777777">
            <w:pPr>
              <w:spacing w:line="259" w:lineRule="auto"/>
              <w:jc w:val="center"/>
              <w:rPr>
                <w:rFonts w:cstheme="minorHAnsi"/>
              </w:rPr>
            </w:pPr>
            <w:r w:rsidRPr="00212091">
              <w:rPr>
                <w:rFonts w:cstheme="minorHAnsi"/>
              </w:rPr>
              <w:t>1. Burden per Response</w:t>
            </w:r>
          </w:p>
          <w:p w:rsidR="00384543" w:rsidRPr="00212091" w:rsidP="00DE614D" w14:paraId="16741239" w14:textId="77777777">
            <w:pPr>
              <w:spacing w:line="259" w:lineRule="auto"/>
              <w:jc w:val="center"/>
              <w:rPr>
                <w:rFonts w:cstheme="minorHAnsi"/>
              </w:rPr>
            </w:pPr>
            <w:r w:rsidRPr="00212091">
              <w:rPr>
                <w:rFonts w:cstheme="minorHAnsi"/>
              </w:rPr>
              <w:t>(Hours)</w:t>
            </w:r>
          </w:p>
        </w:tc>
        <w:tc>
          <w:tcPr>
            <w:tcW w:w="1887" w:type="dxa"/>
            <w:shd w:val="clear" w:color="auto" w:fill="F2F2F2" w:themeFill="background1" w:themeFillShade="F2"/>
            <w:vAlign w:val="center"/>
          </w:tcPr>
          <w:p w:rsidR="00384543" w:rsidRPr="00212091" w:rsidP="00DE614D" w14:paraId="7DEBC961" w14:textId="77777777">
            <w:pPr>
              <w:spacing w:line="259" w:lineRule="auto"/>
              <w:jc w:val="center"/>
              <w:rPr>
                <w:rFonts w:cstheme="minorHAnsi"/>
              </w:rPr>
            </w:pPr>
            <w:r w:rsidRPr="00212091">
              <w:rPr>
                <w:rFonts w:cstheme="minorHAnsi"/>
              </w:rPr>
              <w:t xml:space="preserve">2. Weighted Loaded Labor </w:t>
            </w:r>
            <w:r w:rsidRPr="00212091">
              <w:rPr>
                <w:rFonts w:cstheme="minorHAnsi"/>
              </w:rPr>
              <w:br/>
              <w:t>Cost per Response (Dollars)</w:t>
            </w:r>
          </w:p>
        </w:tc>
        <w:tc>
          <w:tcPr>
            <w:tcW w:w="1310" w:type="dxa"/>
            <w:shd w:val="clear" w:color="auto" w:fill="F2F2F2" w:themeFill="background1" w:themeFillShade="F2"/>
            <w:vAlign w:val="center"/>
          </w:tcPr>
          <w:p w:rsidR="00384543" w:rsidRPr="00212091" w:rsidP="00DE614D" w14:paraId="599982AD" w14:textId="77777777">
            <w:pPr>
              <w:spacing w:line="259" w:lineRule="auto"/>
              <w:jc w:val="center"/>
              <w:rPr>
                <w:rFonts w:cstheme="minorHAnsi"/>
              </w:rPr>
            </w:pPr>
            <w:r w:rsidRPr="00212091">
              <w:rPr>
                <w:rFonts w:cstheme="minorHAnsi"/>
              </w:rPr>
              <w:t>3. Number of Responses</w:t>
            </w:r>
            <w:r w:rsidRPr="00212091">
              <w:rPr>
                <w:rFonts w:cstheme="minorHAnsi"/>
              </w:rPr>
              <w:br/>
              <w:t>(3 years)</w:t>
            </w:r>
          </w:p>
        </w:tc>
        <w:tc>
          <w:tcPr>
            <w:tcW w:w="1579" w:type="dxa"/>
            <w:shd w:val="clear" w:color="auto" w:fill="F2F2F2" w:themeFill="background1" w:themeFillShade="F2"/>
            <w:vAlign w:val="center"/>
          </w:tcPr>
          <w:p w:rsidR="00384543" w:rsidRPr="00212091" w:rsidP="00DE614D" w14:paraId="71370B06" w14:textId="77777777">
            <w:pPr>
              <w:spacing w:line="259" w:lineRule="auto"/>
              <w:jc w:val="center"/>
              <w:rPr>
                <w:rFonts w:cstheme="minorHAnsi"/>
              </w:rPr>
            </w:pPr>
            <w:r w:rsidRPr="00212091">
              <w:rPr>
                <w:rFonts w:cstheme="minorHAnsi"/>
              </w:rPr>
              <w:t>4. Total Burden Hours</w:t>
            </w:r>
          </w:p>
          <w:p w:rsidR="00384543" w:rsidRPr="00212091" w:rsidP="00DE614D" w14:paraId="67AEDFC3" w14:textId="77777777">
            <w:pPr>
              <w:spacing w:line="259" w:lineRule="auto"/>
              <w:jc w:val="center"/>
              <w:rPr>
                <w:rFonts w:cstheme="minorHAnsi"/>
              </w:rPr>
            </w:pPr>
            <w:r w:rsidRPr="00212091">
              <w:rPr>
                <w:rFonts w:cstheme="minorHAnsi"/>
              </w:rPr>
              <w:t>(3 years)</w:t>
            </w:r>
          </w:p>
        </w:tc>
        <w:tc>
          <w:tcPr>
            <w:tcW w:w="1530" w:type="dxa"/>
            <w:shd w:val="clear" w:color="auto" w:fill="F2F2F2" w:themeFill="background1" w:themeFillShade="F2"/>
            <w:vAlign w:val="center"/>
          </w:tcPr>
          <w:p w:rsidR="00384543" w:rsidRPr="00212091" w:rsidP="00DE614D" w14:paraId="3ACB1BF9" w14:textId="77777777">
            <w:pPr>
              <w:spacing w:line="259" w:lineRule="auto"/>
              <w:jc w:val="center"/>
              <w:rPr>
                <w:rFonts w:cstheme="minorHAnsi"/>
              </w:rPr>
            </w:pPr>
            <w:r w:rsidRPr="00212091">
              <w:rPr>
                <w:rFonts w:cstheme="minorHAnsi"/>
              </w:rPr>
              <w:t>5. Total Labor Cost</w:t>
            </w:r>
          </w:p>
          <w:p w:rsidR="00384543" w:rsidRPr="00212091" w:rsidP="00DE614D" w14:paraId="1CFCFB06" w14:textId="77777777">
            <w:pPr>
              <w:spacing w:line="259" w:lineRule="auto"/>
              <w:jc w:val="center"/>
              <w:rPr>
                <w:rFonts w:cstheme="minorHAnsi"/>
              </w:rPr>
            </w:pPr>
            <w:r w:rsidRPr="00212091">
              <w:rPr>
                <w:rFonts w:cstheme="minorHAnsi"/>
              </w:rPr>
              <w:t>(3 years)</w:t>
            </w:r>
          </w:p>
        </w:tc>
      </w:tr>
      <w:tr w14:paraId="5DAC8DB8" w14:textId="77777777" w:rsidTr="0019347C">
        <w:tblPrEx>
          <w:tblW w:w="8910" w:type="dxa"/>
          <w:tblInd w:w="355" w:type="dxa"/>
          <w:tblLayout w:type="fixed"/>
          <w:tblLook w:val="04A0"/>
        </w:tblPrEx>
        <w:trPr>
          <w:trHeight w:val="1520"/>
        </w:trPr>
        <w:tc>
          <w:tcPr>
            <w:tcW w:w="1440" w:type="dxa"/>
            <w:vAlign w:val="center"/>
          </w:tcPr>
          <w:p w:rsidR="00384543" w:rsidRPr="00212091" w:rsidP="00DE614D" w14:paraId="4088E908" w14:textId="357AF4AA">
            <w:pPr>
              <w:spacing w:line="259" w:lineRule="auto"/>
              <w:rPr>
                <w:rFonts w:cstheme="minorHAnsi"/>
              </w:rPr>
            </w:pPr>
            <w:r w:rsidRPr="00212091">
              <w:rPr>
                <w:rFonts w:cstheme="minorHAnsi"/>
              </w:rPr>
              <w:t>P2 EJ Template 1 Work Plan</w:t>
            </w:r>
          </w:p>
        </w:tc>
        <w:tc>
          <w:tcPr>
            <w:tcW w:w="1164" w:type="dxa"/>
            <w:shd w:val="clear" w:color="auto" w:fill="auto"/>
            <w:vAlign w:val="center"/>
          </w:tcPr>
          <w:p w:rsidR="00384543" w:rsidRPr="00212091" w:rsidP="00DE614D" w14:paraId="5F60AEBF" w14:textId="77777777">
            <w:pPr>
              <w:spacing w:line="259" w:lineRule="auto"/>
              <w:jc w:val="center"/>
              <w:rPr>
                <w:rFonts w:cstheme="minorHAnsi"/>
              </w:rPr>
            </w:pPr>
            <w:r w:rsidRPr="00212091">
              <w:rPr>
                <w:rFonts w:cstheme="minorHAnsi"/>
              </w:rPr>
              <w:t>20</w:t>
            </w:r>
          </w:p>
        </w:tc>
        <w:tc>
          <w:tcPr>
            <w:tcW w:w="1887" w:type="dxa"/>
            <w:shd w:val="clear" w:color="auto" w:fill="auto"/>
            <w:vAlign w:val="center"/>
          </w:tcPr>
          <w:p w:rsidR="00384543" w:rsidRPr="00212091" w:rsidP="00DE614D" w14:paraId="1B1CC33C" w14:textId="77777777">
            <w:pPr>
              <w:spacing w:line="259" w:lineRule="auto"/>
              <w:jc w:val="center"/>
              <w:rPr>
                <w:rFonts w:cstheme="minorHAnsi"/>
              </w:rPr>
            </w:pPr>
            <w:r w:rsidRPr="00212091">
              <w:rPr>
                <w:rFonts w:cstheme="minorHAnsi"/>
              </w:rPr>
              <w:t>$1,688.98</w:t>
            </w:r>
          </w:p>
          <w:p w:rsidR="00384543" w:rsidRPr="00212091" w:rsidP="00DE614D" w14:paraId="397A9336" w14:textId="77777777">
            <w:pPr>
              <w:spacing w:line="259" w:lineRule="auto"/>
              <w:jc w:val="center"/>
              <w:rPr>
                <w:rFonts w:cstheme="minorHAnsi"/>
              </w:rPr>
            </w:pPr>
            <w:r w:rsidRPr="00212091">
              <w:rPr>
                <w:rFonts w:cstheme="minorHAnsi"/>
                <w:sz w:val="18"/>
                <w:szCs w:val="18"/>
              </w:rPr>
              <w:t>(hourly = $84.45)</w:t>
            </w:r>
          </w:p>
        </w:tc>
        <w:tc>
          <w:tcPr>
            <w:tcW w:w="1310" w:type="dxa"/>
            <w:vAlign w:val="center"/>
          </w:tcPr>
          <w:p w:rsidR="00384543" w:rsidRPr="00212091" w:rsidP="00DE614D" w14:paraId="2E6E6439" w14:textId="7001F34C">
            <w:pPr>
              <w:spacing w:line="259" w:lineRule="auto"/>
              <w:jc w:val="center"/>
              <w:rPr>
                <w:rFonts w:cstheme="minorHAnsi"/>
              </w:rPr>
            </w:pPr>
            <w:r>
              <w:rPr>
                <w:rFonts w:cstheme="minorHAnsi"/>
              </w:rPr>
              <w:t>357</w:t>
            </w:r>
          </w:p>
        </w:tc>
        <w:tc>
          <w:tcPr>
            <w:tcW w:w="1579" w:type="dxa"/>
            <w:shd w:val="clear" w:color="auto" w:fill="auto"/>
            <w:vAlign w:val="center"/>
          </w:tcPr>
          <w:p w:rsidR="00384543" w:rsidRPr="00212091" w:rsidP="00DE614D" w14:paraId="5C079DDF" w14:textId="598637B1">
            <w:pPr>
              <w:spacing w:line="259" w:lineRule="auto"/>
              <w:jc w:val="center"/>
              <w:rPr>
                <w:rFonts w:cstheme="minorHAnsi"/>
                <w:highlight w:val="magenta"/>
              </w:rPr>
            </w:pPr>
            <w:r>
              <w:rPr>
                <w:rFonts w:cstheme="minorHAnsi"/>
              </w:rPr>
              <w:t>7,140</w:t>
            </w:r>
          </w:p>
        </w:tc>
        <w:tc>
          <w:tcPr>
            <w:tcW w:w="1530" w:type="dxa"/>
            <w:shd w:val="clear" w:color="auto" w:fill="auto"/>
            <w:vAlign w:val="center"/>
          </w:tcPr>
          <w:p w:rsidR="00384543" w:rsidRPr="00212091" w:rsidP="00DE614D" w14:paraId="2B405293" w14:textId="0B014F2C">
            <w:pPr>
              <w:spacing w:line="259" w:lineRule="auto"/>
              <w:jc w:val="center"/>
              <w:rPr>
                <w:rFonts w:cstheme="minorHAnsi"/>
              </w:rPr>
            </w:pPr>
            <w:r w:rsidRPr="00212091">
              <w:rPr>
                <w:rFonts w:cstheme="minorHAnsi"/>
              </w:rPr>
              <w:t>$</w:t>
            </w:r>
            <w:r w:rsidR="00E833F0">
              <w:rPr>
                <w:rFonts w:cstheme="minorHAnsi"/>
              </w:rPr>
              <w:t>602</w:t>
            </w:r>
            <w:r w:rsidRPr="00212091">
              <w:rPr>
                <w:rFonts w:cstheme="minorHAnsi"/>
              </w:rPr>
              <w:t>,</w:t>
            </w:r>
            <w:r w:rsidR="00E833F0">
              <w:rPr>
                <w:rFonts w:cstheme="minorHAnsi"/>
              </w:rPr>
              <w:t>973</w:t>
            </w:r>
            <w:r w:rsidRPr="00212091">
              <w:rPr>
                <w:rFonts w:cstheme="minorHAnsi"/>
              </w:rPr>
              <w:t>.</w:t>
            </w:r>
            <w:r w:rsidR="00E833F0">
              <w:rPr>
                <w:rFonts w:cstheme="minorHAnsi"/>
              </w:rPr>
              <w:t>0</w:t>
            </w:r>
            <w:r w:rsidRPr="00212091">
              <w:rPr>
                <w:rFonts w:cstheme="minorHAnsi"/>
              </w:rPr>
              <w:t>0</w:t>
            </w:r>
          </w:p>
        </w:tc>
      </w:tr>
      <w:tr w14:paraId="13B31A13" w14:textId="77777777" w:rsidTr="0019347C">
        <w:tblPrEx>
          <w:tblW w:w="8910" w:type="dxa"/>
          <w:tblInd w:w="355" w:type="dxa"/>
          <w:tblLayout w:type="fixed"/>
          <w:tblLook w:val="04A0"/>
        </w:tblPrEx>
        <w:trPr>
          <w:trHeight w:val="1610"/>
        </w:trPr>
        <w:tc>
          <w:tcPr>
            <w:tcW w:w="1440" w:type="dxa"/>
            <w:vAlign w:val="center"/>
          </w:tcPr>
          <w:p w:rsidR="00384543" w:rsidRPr="00212091" w:rsidP="00DE614D" w14:paraId="3FC5AE26" w14:textId="4908F978">
            <w:pPr>
              <w:spacing w:line="259" w:lineRule="auto"/>
              <w:rPr>
                <w:rFonts w:cstheme="minorHAnsi"/>
              </w:rPr>
            </w:pPr>
            <w:r w:rsidRPr="00212091">
              <w:rPr>
                <w:rFonts w:cstheme="minorHAnsi"/>
              </w:rPr>
              <w:t>P2 EJ Template 2 Work Plan</w:t>
            </w:r>
          </w:p>
        </w:tc>
        <w:tc>
          <w:tcPr>
            <w:tcW w:w="1164" w:type="dxa"/>
            <w:shd w:val="clear" w:color="auto" w:fill="auto"/>
            <w:vAlign w:val="center"/>
          </w:tcPr>
          <w:p w:rsidR="00384543" w:rsidRPr="00212091" w:rsidP="00DE614D" w14:paraId="1DB6CDA2" w14:textId="77777777">
            <w:pPr>
              <w:spacing w:line="259" w:lineRule="auto"/>
              <w:jc w:val="center"/>
              <w:rPr>
                <w:rFonts w:cstheme="minorHAnsi"/>
              </w:rPr>
            </w:pPr>
            <w:r w:rsidRPr="00212091">
              <w:rPr>
                <w:rFonts w:cstheme="minorHAnsi"/>
              </w:rPr>
              <w:t>14</w:t>
            </w:r>
          </w:p>
        </w:tc>
        <w:tc>
          <w:tcPr>
            <w:tcW w:w="1887" w:type="dxa"/>
            <w:shd w:val="clear" w:color="auto" w:fill="auto"/>
            <w:vAlign w:val="center"/>
          </w:tcPr>
          <w:p w:rsidR="00384543" w:rsidRPr="00212091" w:rsidP="00DE614D" w14:paraId="08FB93ED" w14:textId="77777777">
            <w:pPr>
              <w:spacing w:line="259" w:lineRule="auto"/>
              <w:jc w:val="center"/>
              <w:rPr>
                <w:rFonts w:cstheme="minorHAnsi"/>
              </w:rPr>
            </w:pPr>
            <w:r w:rsidRPr="00212091">
              <w:rPr>
                <w:rFonts w:cstheme="minorHAnsi"/>
              </w:rPr>
              <w:t>$1,182.29</w:t>
            </w:r>
          </w:p>
          <w:p w:rsidR="00384543" w:rsidRPr="00212091" w:rsidP="00DE614D" w14:paraId="366696EE" w14:textId="77777777">
            <w:pPr>
              <w:spacing w:line="259" w:lineRule="auto"/>
              <w:jc w:val="center"/>
              <w:rPr>
                <w:rFonts w:cstheme="minorHAnsi"/>
              </w:rPr>
            </w:pPr>
            <w:r w:rsidRPr="00212091">
              <w:rPr>
                <w:rFonts w:cstheme="minorHAnsi"/>
                <w:sz w:val="18"/>
                <w:szCs w:val="18"/>
              </w:rPr>
              <w:t>(hourly = $84.45)</w:t>
            </w:r>
          </w:p>
        </w:tc>
        <w:tc>
          <w:tcPr>
            <w:tcW w:w="1310" w:type="dxa"/>
            <w:vAlign w:val="center"/>
          </w:tcPr>
          <w:p w:rsidR="00384543" w:rsidRPr="00212091" w:rsidP="00DE614D" w14:paraId="18B90C45" w14:textId="4D91BB97">
            <w:pPr>
              <w:spacing w:line="259" w:lineRule="auto"/>
              <w:jc w:val="center"/>
              <w:rPr>
                <w:rFonts w:cstheme="minorHAnsi"/>
                <w:sz w:val="20"/>
                <w:szCs w:val="20"/>
              </w:rPr>
            </w:pPr>
            <w:r>
              <w:rPr>
                <w:rFonts w:cstheme="minorHAnsi"/>
                <w:sz w:val="20"/>
                <w:szCs w:val="20"/>
              </w:rPr>
              <w:t>108</w:t>
            </w:r>
          </w:p>
        </w:tc>
        <w:tc>
          <w:tcPr>
            <w:tcW w:w="1579" w:type="dxa"/>
            <w:shd w:val="clear" w:color="auto" w:fill="auto"/>
            <w:vAlign w:val="center"/>
          </w:tcPr>
          <w:p w:rsidR="00384543" w:rsidRPr="00212091" w:rsidP="00DE614D" w14:paraId="0E186473" w14:textId="5E6039B5">
            <w:pPr>
              <w:spacing w:line="259" w:lineRule="auto"/>
              <w:jc w:val="center"/>
              <w:rPr>
                <w:rFonts w:cstheme="minorHAnsi"/>
                <w:highlight w:val="magenta"/>
              </w:rPr>
            </w:pPr>
            <w:r>
              <w:rPr>
                <w:rFonts w:cstheme="minorHAnsi"/>
              </w:rPr>
              <w:t>1,512</w:t>
            </w:r>
          </w:p>
        </w:tc>
        <w:tc>
          <w:tcPr>
            <w:tcW w:w="1530" w:type="dxa"/>
            <w:shd w:val="clear" w:color="auto" w:fill="auto"/>
            <w:vAlign w:val="center"/>
          </w:tcPr>
          <w:p w:rsidR="00384543" w:rsidRPr="00212091" w:rsidP="00DE614D" w14:paraId="58D237CA" w14:textId="0E69FA14">
            <w:pPr>
              <w:spacing w:line="259" w:lineRule="auto"/>
              <w:jc w:val="center"/>
              <w:rPr>
                <w:rFonts w:cstheme="minorHAnsi"/>
              </w:rPr>
            </w:pPr>
            <w:r w:rsidRPr="00212091">
              <w:rPr>
                <w:rFonts w:cstheme="minorHAnsi"/>
              </w:rPr>
              <w:t>$</w:t>
            </w:r>
            <w:r w:rsidR="00E833F0">
              <w:rPr>
                <w:rFonts w:cstheme="minorHAnsi"/>
              </w:rPr>
              <w:t>127</w:t>
            </w:r>
            <w:r w:rsidRPr="00212091">
              <w:rPr>
                <w:rFonts w:cstheme="minorHAnsi"/>
              </w:rPr>
              <w:t>,</w:t>
            </w:r>
            <w:r w:rsidR="00E833F0">
              <w:rPr>
                <w:rFonts w:cstheme="minorHAnsi"/>
              </w:rPr>
              <w:t>688</w:t>
            </w:r>
            <w:r w:rsidRPr="00212091">
              <w:rPr>
                <w:rFonts w:cstheme="minorHAnsi"/>
              </w:rPr>
              <w:t>.</w:t>
            </w:r>
            <w:r w:rsidR="00E833F0">
              <w:rPr>
                <w:rFonts w:cstheme="minorHAnsi"/>
              </w:rPr>
              <w:t>40</w:t>
            </w:r>
          </w:p>
        </w:tc>
      </w:tr>
      <w:tr w14:paraId="43E58EAD" w14:textId="77777777" w:rsidTr="0019347C">
        <w:tblPrEx>
          <w:tblW w:w="8910" w:type="dxa"/>
          <w:tblInd w:w="355" w:type="dxa"/>
          <w:tblLayout w:type="fixed"/>
          <w:tblLook w:val="04A0"/>
        </w:tblPrEx>
        <w:trPr>
          <w:trHeight w:val="1610"/>
        </w:trPr>
        <w:tc>
          <w:tcPr>
            <w:tcW w:w="1440" w:type="dxa"/>
            <w:vAlign w:val="center"/>
          </w:tcPr>
          <w:p w:rsidR="00384543" w:rsidRPr="00212091" w:rsidP="00DE614D" w14:paraId="58FC0EA3" w14:textId="40DBE7F1">
            <w:pPr>
              <w:spacing w:line="259" w:lineRule="auto"/>
              <w:rPr>
                <w:rFonts w:cstheme="minorHAnsi"/>
              </w:rPr>
            </w:pPr>
            <w:r w:rsidRPr="00212091">
              <w:rPr>
                <w:rFonts w:cstheme="minorHAnsi"/>
              </w:rPr>
              <w:t>P2 EJ Communities Work Plan</w:t>
            </w:r>
          </w:p>
        </w:tc>
        <w:tc>
          <w:tcPr>
            <w:tcW w:w="1164" w:type="dxa"/>
            <w:shd w:val="clear" w:color="auto" w:fill="auto"/>
            <w:vAlign w:val="center"/>
          </w:tcPr>
          <w:p w:rsidR="00384543" w:rsidRPr="00212091" w:rsidP="00DE614D" w14:paraId="58CA64D8" w14:textId="77777777">
            <w:pPr>
              <w:spacing w:line="259" w:lineRule="auto"/>
              <w:jc w:val="center"/>
              <w:rPr>
                <w:rFonts w:cstheme="minorHAnsi"/>
              </w:rPr>
            </w:pPr>
            <w:r w:rsidRPr="00212091">
              <w:rPr>
                <w:rFonts w:cstheme="minorHAnsi"/>
              </w:rPr>
              <w:t>20</w:t>
            </w:r>
          </w:p>
        </w:tc>
        <w:tc>
          <w:tcPr>
            <w:tcW w:w="1887" w:type="dxa"/>
            <w:shd w:val="clear" w:color="auto" w:fill="auto"/>
            <w:vAlign w:val="center"/>
          </w:tcPr>
          <w:p w:rsidR="00384543" w:rsidRPr="00212091" w:rsidP="00DE614D" w14:paraId="678BA64E" w14:textId="77777777">
            <w:pPr>
              <w:spacing w:line="259" w:lineRule="auto"/>
              <w:jc w:val="center"/>
              <w:rPr>
                <w:rFonts w:cstheme="minorHAnsi"/>
              </w:rPr>
            </w:pPr>
            <w:r w:rsidRPr="00212091">
              <w:rPr>
                <w:rFonts w:cstheme="minorHAnsi"/>
              </w:rPr>
              <w:t>$1,688.98</w:t>
            </w:r>
          </w:p>
          <w:p w:rsidR="00384543" w:rsidRPr="00212091" w:rsidP="00DE614D" w14:paraId="7377F77E" w14:textId="77777777">
            <w:pPr>
              <w:spacing w:line="259" w:lineRule="auto"/>
              <w:jc w:val="center"/>
              <w:rPr>
                <w:rFonts w:cstheme="minorHAnsi"/>
              </w:rPr>
            </w:pPr>
            <w:r w:rsidRPr="00212091">
              <w:rPr>
                <w:rFonts w:cstheme="minorHAnsi"/>
                <w:sz w:val="18"/>
                <w:szCs w:val="18"/>
              </w:rPr>
              <w:t>(hourly = $84.45)</w:t>
            </w:r>
          </w:p>
        </w:tc>
        <w:tc>
          <w:tcPr>
            <w:tcW w:w="1310" w:type="dxa"/>
            <w:vAlign w:val="center"/>
          </w:tcPr>
          <w:p w:rsidR="00384543" w:rsidRPr="00212091" w:rsidP="00DE614D" w14:paraId="5C5E91F6" w14:textId="77777777">
            <w:pPr>
              <w:spacing w:line="259" w:lineRule="auto"/>
              <w:jc w:val="center"/>
              <w:rPr>
                <w:rFonts w:cstheme="minorHAnsi"/>
              </w:rPr>
            </w:pPr>
            <w:r w:rsidRPr="00212091">
              <w:rPr>
                <w:rFonts w:cstheme="minorHAnsi"/>
              </w:rPr>
              <w:t>180</w:t>
            </w:r>
          </w:p>
        </w:tc>
        <w:tc>
          <w:tcPr>
            <w:tcW w:w="1579" w:type="dxa"/>
            <w:shd w:val="clear" w:color="auto" w:fill="auto"/>
            <w:vAlign w:val="center"/>
          </w:tcPr>
          <w:p w:rsidR="00384543" w:rsidRPr="00212091" w:rsidP="00DE614D" w14:paraId="33126781" w14:textId="69AEC528">
            <w:pPr>
              <w:spacing w:line="259" w:lineRule="auto"/>
              <w:jc w:val="center"/>
              <w:rPr>
                <w:rFonts w:cstheme="minorHAnsi"/>
                <w:highlight w:val="magenta"/>
              </w:rPr>
            </w:pPr>
            <w:r>
              <w:rPr>
                <w:rFonts w:cstheme="minorHAnsi"/>
              </w:rPr>
              <w:t>3,600</w:t>
            </w:r>
          </w:p>
        </w:tc>
        <w:tc>
          <w:tcPr>
            <w:tcW w:w="1530" w:type="dxa"/>
            <w:shd w:val="clear" w:color="auto" w:fill="auto"/>
            <w:vAlign w:val="center"/>
          </w:tcPr>
          <w:p w:rsidR="00384543" w:rsidRPr="00212091" w:rsidP="00DE614D" w14:paraId="6419913C" w14:textId="2E367F01">
            <w:pPr>
              <w:spacing w:line="259" w:lineRule="auto"/>
              <w:jc w:val="center"/>
              <w:rPr>
                <w:rFonts w:cstheme="minorHAnsi"/>
                <w:highlight w:val="magenta"/>
              </w:rPr>
            </w:pPr>
            <w:r w:rsidRPr="00212091">
              <w:rPr>
                <w:rFonts w:cstheme="minorHAnsi"/>
              </w:rPr>
              <w:t>$304,</w:t>
            </w:r>
            <w:r w:rsidR="00E833F0">
              <w:rPr>
                <w:rFonts w:cstheme="minorHAnsi"/>
              </w:rPr>
              <w:t>020</w:t>
            </w:r>
            <w:r w:rsidRPr="00212091">
              <w:rPr>
                <w:rFonts w:cstheme="minorHAnsi"/>
              </w:rPr>
              <w:t>.</w:t>
            </w:r>
            <w:r w:rsidR="00E833F0">
              <w:rPr>
                <w:rFonts w:cstheme="minorHAnsi"/>
              </w:rPr>
              <w:t>00</w:t>
            </w:r>
          </w:p>
        </w:tc>
      </w:tr>
      <w:tr w14:paraId="6397FFD8" w14:textId="77777777" w:rsidTr="0019347C">
        <w:tblPrEx>
          <w:tblW w:w="8910" w:type="dxa"/>
          <w:tblInd w:w="355" w:type="dxa"/>
          <w:tblLayout w:type="fixed"/>
          <w:tblLook w:val="04A0"/>
        </w:tblPrEx>
        <w:trPr>
          <w:trHeight w:val="1430"/>
        </w:trPr>
        <w:tc>
          <w:tcPr>
            <w:tcW w:w="1440" w:type="dxa"/>
            <w:vAlign w:val="center"/>
          </w:tcPr>
          <w:p w:rsidR="00384543" w:rsidRPr="00212091" w:rsidP="00DE614D" w14:paraId="589F618E" w14:textId="7449D341">
            <w:pPr>
              <w:rPr>
                <w:rFonts w:cstheme="minorHAnsi"/>
              </w:rPr>
            </w:pPr>
            <w:r w:rsidRPr="00212091">
              <w:rPr>
                <w:rFonts w:cstheme="minorHAnsi"/>
              </w:rPr>
              <w:t>P2 EJ Products Work Plan</w:t>
            </w:r>
          </w:p>
        </w:tc>
        <w:tc>
          <w:tcPr>
            <w:tcW w:w="1164" w:type="dxa"/>
            <w:shd w:val="clear" w:color="auto" w:fill="auto"/>
            <w:vAlign w:val="center"/>
          </w:tcPr>
          <w:p w:rsidR="00384543" w:rsidRPr="00212091" w:rsidP="00DE614D" w14:paraId="756E7533" w14:textId="77777777">
            <w:pPr>
              <w:jc w:val="center"/>
              <w:rPr>
                <w:rFonts w:cstheme="minorHAnsi"/>
              </w:rPr>
            </w:pPr>
            <w:r w:rsidRPr="00212091">
              <w:rPr>
                <w:rFonts w:cstheme="minorHAnsi"/>
              </w:rPr>
              <w:t>20</w:t>
            </w:r>
          </w:p>
        </w:tc>
        <w:tc>
          <w:tcPr>
            <w:tcW w:w="1887" w:type="dxa"/>
            <w:shd w:val="clear" w:color="auto" w:fill="auto"/>
            <w:vAlign w:val="center"/>
          </w:tcPr>
          <w:p w:rsidR="00384543" w:rsidRPr="00212091" w:rsidP="00DE614D" w14:paraId="299325F5" w14:textId="77777777">
            <w:pPr>
              <w:jc w:val="center"/>
              <w:rPr>
                <w:rFonts w:cstheme="minorHAnsi"/>
              </w:rPr>
            </w:pPr>
            <w:r w:rsidRPr="00212091">
              <w:rPr>
                <w:rFonts w:cstheme="minorHAnsi"/>
              </w:rPr>
              <w:t>$1,688.98</w:t>
            </w:r>
          </w:p>
          <w:p w:rsidR="00384543" w:rsidRPr="00212091" w:rsidP="00DE614D" w14:paraId="0D23E839" w14:textId="77777777">
            <w:pPr>
              <w:jc w:val="center"/>
              <w:rPr>
                <w:rFonts w:cstheme="minorHAnsi"/>
              </w:rPr>
            </w:pPr>
            <w:r w:rsidRPr="00212091">
              <w:rPr>
                <w:rFonts w:cstheme="minorHAnsi"/>
                <w:sz w:val="18"/>
                <w:szCs w:val="18"/>
              </w:rPr>
              <w:t>(hourly = $84.45)</w:t>
            </w:r>
          </w:p>
        </w:tc>
        <w:tc>
          <w:tcPr>
            <w:tcW w:w="1310" w:type="dxa"/>
            <w:vAlign w:val="center"/>
          </w:tcPr>
          <w:p w:rsidR="00384543" w:rsidRPr="00212091" w:rsidP="00DE614D" w14:paraId="3590795F" w14:textId="77777777">
            <w:pPr>
              <w:jc w:val="center"/>
              <w:rPr>
                <w:rFonts w:cstheme="minorHAnsi"/>
              </w:rPr>
            </w:pPr>
            <w:r w:rsidRPr="00212091">
              <w:rPr>
                <w:rFonts w:cstheme="minorHAnsi"/>
              </w:rPr>
              <w:t>180</w:t>
            </w:r>
          </w:p>
        </w:tc>
        <w:tc>
          <w:tcPr>
            <w:tcW w:w="1579" w:type="dxa"/>
            <w:shd w:val="clear" w:color="auto" w:fill="auto"/>
            <w:vAlign w:val="center"/>
          </w:tcPr>
          <w:p w:rsidR="00384543" w:rsidRPr="00212091" w:rsidP="00DE614D" w14:paraId="028D00DD" w14:textId="11319F5A">
            <w:pPr>
              <w:jc w:val="center"/>
              <w:rPr>
                <w:rFonts w:cstheme="minorHAnsi"/>
              </w:rPr>
            </w:pPr>
            <w:r>
              <w:rPr>
                <w:rFonts w:cstheme="minorHAnsi"/>
              </w:rPr>
              <w:t>3,600</w:t>
            </w:r>
          </w:p>
        </w:tc>
        <w:tc>
          <w:tcPr>
            <w:tcW w:w="1530" w:type="dxa"/>
            <w:shd w:val="clear" w:color="auto" w:fill="auto"/>
            <w:vAlign w:val="center"/>
          </w:tcPr>
          <w:p w:rsidR="00384543" w:rsidRPr="00212091" w:rsidP="00DE614D" w14:paraId="7666DF78" w14:textId="23DFC5BD">
            <w:pPr>
              <w:jc w:val="center"/>
              <w:rPr>
                <w:rFonts w:cstheme="minorHAnsi"/>
              </w:rPr>
            </w:pPr>
            <w:r w:rsidRPr="00212091">
              <w:rPr>
                <w:rFonts w:cstheme="minorHAnsi"/>
              </w:rPr>
              <w:t>$304,</w:t>
            </w:r>
            <w:r w:rsidR="00E833F0">
              <w:rPr>
                <w:rFonts w:cstheme="minorHAnsi"/>
              </w:rPr>
              <w:t>020</w:t>
            </w:r>
            <w:r w:rsidRPr="00212091">
              <w:rPr>
                <w:rFonts w:cstheme="minorHAnsi"/>
              </w:rPr>
              <w:t>.</w:t>
            </w:r>
            <w:r w:rsidR="00E833F0">
              <w:rPr>
                <w:rFonts w:cstheme="minorHAnsi"/>
              </w:rPr>
              <w:t>00</w:t>
            </w:r>
          </w:p>
        </w:tc>
      </w:tr>
      <w:tr w14:paraId="47BF5CA9" w14:textId="77777777" w:rsidTr="00DE614D">
        <w:tblPrEx>
          <w:tblW w:w="8910" w:type="dxa"/>
          <w:tblInd w:w="355" w:type="dxa"/>
          <w:tblLayout w:type="fixed"/>
          <w:tblLook w:val="04A0"/>
        </w:tblPrEx>
        <w:trPr>
          <w:trHeight w:val="440"/>
        </w:trPr>
        <w:tc>
          <w:tcPr>
            <w:tcW w:w="5801" w:type="dxa"/>
            <w:gridSpan w:val="4"/>
            <w:shd w:val="clear" w:color="auto" w:fill="F2F2F2" w:themeFill="background1" w:themeFillShade="F2"/>
            <w:vAlign w:val="center"/>
          </w:tcPr>
          <w:p w:rsidR="00384543" w:rsidRPr="00212091" w:rsidP="00DE614D" w14:paraId="593EFEF9" w14:textId="77777777">
            <w:pPr>
              <w:spacing w:line="259" w:lineRule="auto"/>
              <w:jc w:val="right"/>
              <w:rPr>
                <w:rFonts w:cstheme="minorHAnsi"/>
                <w:b/>
                <w:bCs/>
              </w:rPr>
            </w:pPr>
            <w:r w:rsidRPr="00212091">
              <w:rPr>
                <w:rFonts w:cstheme="minorHAnsi"/>
                <w:b/>
                <w:bCs/>
              </w:rPr>
              <w:t>6. TOTALS for all three years</w:t>
            </w:r>
          </w:p>
        </w:tc>
        <w:tc>
          <w:tcPr>
            <w:tcW w:w="1579" w:type="dxa"/>
            <w:shd w:val="clear" w:color="auto" w:fill="F2F2F2" w:themeFill="background1" w:themeFillShade="F2"/>
            <w:vAlign w:val="center"/>
          </w:tcPr>
          <w:p w:rsidR="00384543" w:rsidRPr="00212091" w:rsidP="00DE614D" w14:paraId="60C879CF" w14:textId="1C52269F">
            <w:pPr>
              <w:spacing w:line="259" w:lineRule="auto"/>
              <w:jc w:val="center"/>
              <w:rPr>
                <w:rFonts w:cstheme="minorHAnsi"/>
              </w:rPr>
            </w:pPr>
            <w:r w:rsidRPr="00212091">
              <w:rPr>
                <w:rFonts w:cstheme="minorHAnsi"/>
              </w:rPr>
              <w:t>1</w:t>
            </w:r>
            <w:r w:rsidR="00E833F0">
              <w:rPr>
                <w:rFonts w:cstheme="minorHAnsi"/>
              </w:rPr>
              <w:t>5</w:t>
            </w:r>
            <w:r w:rsidRPr="00212091">
              <w:rPr>
                <w:rFonts w:cstheme="minorHAnsi"/>
              </w:rPr>
              <w:t>,</w:t>
            </w:r>
            <w:r w:rsidR="00E833F0">
              <w:rPr>
                <w:rFonts w:cstheme="minorHAnsi"/>
              </w:rPr>
              <w:t>852</w:t>
            </w:r>
            <w:r w:rsidRPr="00212091" w:rsidR="00E833F0">
              <w:rPr>
                <w:rFonts w:cstheme="minorHAnsi"/>
              </w:rPr>
              <w:t xml:space="preserve"> </w:t>
            </w:r>
            <w:r w:rsidRPr="00212091">
              <w:rPr>
                <w:rFonts w:cstheme="minorHAnsi"/>
              </w:rPr>
              <w:t>hours</w:t>
            </w:r>
          </w:p>
        </w:tc>
        <w:tc>
          <w:tcPr>
            <w:tcW w:w="1530" w:type="dxa"/>
            <w:shd w:val="clear" w:color="auto" w:fill="F2F2F2" w:themeFill="background1" w:themeFillShade="F2"/>
            <w:vAlign w:val="center"/>
          </w:tcPr>
          <w:p w:rsidR="00384543" w:rsidRPr="00212091" w:rsidP="00DE614D" w14:paraId="05F5F4DC" w14:textId="6EC296B5">
            <w:pPr>
              <w:spacing w:line="259" w:lineRule="auto"/>
              <w:jc w:val="center"/>
              <w:rPr>
                <w:rFonts w:cstheme="minorHAnsi"/>
              </w:rPr>
            </w:pPr>
            <w:r w:rsidRPr="00212091">
              <w:rPr>
                <w:rFonts w:cstheme="minorHAnsi"/>
              </w:rPr>
              <w:t>$</w:t>
            </w:r>
            <w:r w:rsidR="00E833F0">
              <w:rPr>
                <w:rFonts w:cstheme="minorHAnsi"/>
              </w:rPr>
              <w:t>1,338</w:t>
            </w:r>
            <w:r w:rsidRPr="00212091">
              <w:rPr>
                <w:rFonts w:cstheme="minorHAnsi"/>
              </w:rPr>
              <w:t>,</w:t>
            </w:r>
            <w:r w:rsidR="00E833F0">
              <w:rPr>
                <w:rFonts w:cstheme="minorHAnsi"/>
              </w:rPr>
              <w:t>701</w:t>
            </w:r>
            <w:r w:rsidRPr="00212091">
              <w:rPr>
                <w:rFonts w:cstheme="minorHAnsi"/>
              </w:rPr>
              <w:t>.</w:t>
            </w:r>
            <w:r w:rsidR="00E833F0">
              <w:rPr>
                <w:rFonts w:cstheme="minorHAnsi"/>
              </w:rPr>
              <w:t>4</w:t>
            </w:r>
            <w:r w:rsidRPr="00212091">
              <w:rPr>
                <w:rFonts w:cstheme="minorHAnsi"/>
              </w:rPr>
              <w:t>0</w:t>
            </w:r>
          </w:p>
        </w:tc>
      </w:tr>
      <w:tr w14:paraId="716B1348" w14:textId="77777777" w:rsidTr="00DE614D">
        <w:tblPrEx>
          <w:tblW w:w="8910" w:type="dxa"/>
          <w:tblInd w:w="355" w:type="dxa"/>
          <w:tblLayout w:type="fixed"/>
          <w:tblLook w:val="04A0"/>
        </w:tblPrEx>
        <w:trPr>
          <w:trHeight w:val="440"/>
        </w:trPr>
        <w:tc>
          <w:tcPr>
            <w:tcW w:w="5801" w:type="dxa"/>
            <w:gridSpan w:val="4"/>
            <w:shd w:val="clear" w:color="auto" w:fill="D9D9D9" w:themeFill="background1" w:themeFillShade="D9"/>
            <w:vAlign w:val="center"/>
          </w:tcPr>
          <w:p w:rsidR="00384543" w:rsidRPr="00212091" w:rsidP="00DE614D" w14:paraId="135296D7" w14:textId="77777777">
            <w:pPr>
              <w:spacing w:line="259" w:lineRule="auto"/>
              <w:jc w:val="right"/>
              <w:rPr>
                <w:rFonts w:cstheme="minorHAnsi"/>
                <w:b/>
                <w:bCs/>
              </w:rPr>
            </w:pPr>
            <w:r w:rsidRPr="00212091">
              <w:rPr>
                <w:rFonts w:cstheme="minorHAnsi"/>
                <w:b/>
                <w:bCs/>
              </w:rPr>
              <w:t>7. ANNUALIZED TOTALS per year</w:t>
            </w:r>
          </w:p>
        </w:tc>
        <w:tc>
          <w:tcPr>
            <w:tcW w:w="1579" w:type="dxa"/>
            <w:shd w:val="clear" w:color="auto" w:fill="D9D9D9" w:themeFill="background1" w:themeFillShade="D9"/>
            <w:vAlign w:val="center"/>
          </w:tcPr>
          <w:p w:rsidR="00384543" w:rsidRPr="00212091" w:rsidP="00DE614D" w14:paraId="6271689B" w14:textId="4604C5E2">
            <w:pPr>
              <w:spacing w:line="259" w:lineRule="auto"/>
              <w:jc w:val="center"/>
              <w:rPr>
                <w:rFonts w:cstheme="minorHAnsi"/>
                <w:b/>
                <w:bCs/>
              </w:rPr>
            </w:pPr>
            <w:r>
              <w:rPr>
                <w:rFonts w:cstheme="minorHAnsi"/>
                <w:b/>
                <w:bCs/>
              </w:rPr>
              <w:t>5</w:t>
            </w:r>
            <w:r w:rsidRPr="00212091">
              <w:rPr>
                <w:rFonts w:cstheme="minorHAnsi"/>
                <w:b/>
                <w:bCs/>
              </w:rPr>
              <w:t>,</w:t>
            </w:r>
            <w:r>
              <w:rPr>
                <w:rFonts w:cstheme="minorHAnsi"/>
                <w:b/>
                <w:bCs/>
              </w:rPr>
              <w:t>284</w:t>
            </w:r>
            <w:r w:rsidRPr="00212091">
              <w:rPr>
                <w:rFonts w:cstheme="minorHAnsi"/>
                <w:b/>
                <w:bCs/>
              </w:rPr>
              <w:t xml:space="preserve"> </w:t>
            </w:r>
            <w:r w:rsidRPr="00212091">
              <w:rPr>
                <w:rFonts w:cstheme="minorHAnsi"/>
                <w:b/>
                <w:bCs/>
              </w:rPr>
              <w:t>hours</w:t>
            </w:r>
          </w:p>
        </w:tc>
        <w:tc>
          <w:tcPr>
            <w:tcW w:w="1530" w:type="dxa"/>
            <w:shd w:val="clear" w:color="auto" w:fill="D9D9D9" w:themeFill="background1" w:themeFillShade="D9"/>
            <w:vAlign w:val="center"/>
          </w:tcPr>
          <w:p w:rsidR="00384543" w:rsidRPr="00212091" w:rsidP="00DE614D" w14:paraId="33C6EC7C" w14:textId="3C817704">
            <w:pPr>
              <w:spacing w:line="259" w:lineRule="auto"/>
              <w:jc w:val="center"/>
              <w:rPr>
                <w:rFonts w:cstheme="minorHAnsi"/>
                <w:b/>
                <w:bCs/>
              </w:rPr>
            </w:pPr>
            <w:r w:rsidRPr="00212091">
              <w:rPr>
                <w:rFonts w:cstheme="minorHAnsi"/>
                <w:b/>
                <w:bCs/>
              </w:rPr>
              <w:t>$</w:t>
            </w:r>
            <w:r w:rsidR="00E833F0">
              <w:rPr>
                <w:rFonts w:cstheme="minorHAnsi"/>
                <w:b/>
                <w:bCs/>
              </w:rPr>
              <w:t>446</w:t>
            </w:r>
            <w:r w:rsidRPr="00212091">
              <w:rPr>
                <w:rFonts w:cstheme="minorHAnsi"/>
                <w:b/>
                <w:bCs/>
              </w:rPr>
              <w:t>,</w:t>
            </w:r>
            <w:r w:rsidR="00E833F0">
              <w:rPr>
                <w:rFonts w:cstheme="minorHAnsi"/>
                <w:b/>
                <w:bCs/>
              </w:rPr>
              <w:t>233</w:t>
            </w:r>
            <w:r w:rsidRPr="00212091">
              <w:rPr>
                <w:rFonts w:cstheme="minorHAnsi"/>
                <w:b/>
                <w:bCs/>
              </w:rPr>
              <w:t>.</w:t>
            </w:r>
            <w:r w:rsidR="00E833F0">
              <w:rPr>
                <w:rFonts w:cstheme="minorHAnsi"/>
                <w:b/>
                <w:bCs/>
              </w:rPr>
              <w:t>8</w:t>
            </w:r>
            <w:r w:rsidRPr="00212091">
              <w:rPr>
                <w:rFonts w:cstheme="minorHAnsi"/>
                <w:b/>
                <w:bCs/>
              </w:rPr>
              <w:t>0</w:t>
            </w:r>
          </w:p>
        </w:tc>
      </w:tr>
    </w:tbl>
    <w:p w:rsidR="00384543" w:rsidRPr="00212091" w:rsidP="00384543" w14:paraId="33CFA0E0" w14:textId="77777777">
      <w:pPr>
        <w:rPr>
          <w:rFonts w:cstheme="minorHAnsi"/>
        </w:rPr>
      </w:pPr>
    </w:p>
    <w:p w:rsidR="00384543" w:rsidRPr="00212091" w:rsidP="00384543" w14:paraId="3F5B849F" w14:textId="77777777">
      <w:pPr>
        <w:rPr>
          <w:rFonts w:cstheme="minorHAnsi"/>
        </w:rPr>
      </w:pPr>
      <w:r w:rsidRPr="00212091">
        <w:rPr>
          <w:rFonts w:cstheme="minorHAnsi"/>
        </w:rPr>
        <w:br w:type="page"/>
      </w:r>
    </w:p>
    <w:p w:rsidR="00384543" w:rsidRPr="00212091" w:rsidP="00384543" w14:paraId="34FB9A09" w14:textId="4737C97B">
      <w:pPr>
        <w:rPr>
          <w:rFonts w:cstheme="minorHAnsi"/>
        </w:rPr>
      </w:pPr>
      <w:r w:rsidRPr="00212091">
        <w:rPr>
          <w:rFonts w:cstheme="minorHAnsi"/>
          <w:b/>
          <w:bCs/>
        </w:rPr>
        <w:t>Table 12.5: Emerging Contaminants in Small or Disadvantaged Communities (EC-SDC) Grant Program</w:t>
      </w:r>
    </w:p>
    <w:tbl>
      <w:tblPr>
        <w:tblStyle w:val="TableGrid"/>
        <w:tblW w:w="8910" w:type="dxa"/>
        <w:tblInd w:w="355" w:type="dxa"/>
        <w:tblLayout w:type="fixed"/>
        <w:tblLook w:val="04A0"/>
      </w:tblPr>
      <w:tblGrid>
        <w:gridCol w:w="1530"/>
        <w:gridCol w:w="1074"/>
        <w:gridCol w:w="1887"/>
        <w:gridCol w:w="1310"/>
        <w:gridCol w:w="1579"/>
        <w:gridCol w:w="1530"/>
      </w:tblGrid>
      <w:tr w14:paraId="47D359D5" w14:textId="77777777" w:rsidTr="00DE614D">
        <w:tblPrEx>
          <w:tblW w:w="8910" w:type="dxa"/>
          <w:tblInd w:w="355" w:type="dxa"/>
          <w:tblLayout w:type="fixed"/>
          <w:tblLook w:val="04A0"/>
        </w:tblPrEx>
        <w:trPr>
          <w:trHeight w:val="395"/>
        </w:trPr>
        <w:tc>
          <w:tcPr>
            <w:tcW w:w="8910" w:type="dxa"/>
            <w:gridSpan w:val="6"/>
            <w:shd w:val="clear" w:color="auto" w:fill="D9D9D9" w:themeFill="background1" w:themeFillShade="D9"/>
            <w:vAlign w:val="center"/>
          </w:tcPr>
          <w:p w:rsidR="00384543" w:rsidRPr="00212091" w:rsidP="00DE614D" w14:paraId="33510FAE" w14:textId="4AA8A65A">
            <w:pPr>
              <w:spacing w:line="259" w:lineRule="auto"/>
              <w:rPr>
                <w:rFonts w:cstheme="minorHAnsi"/>
                <w:b/>
                <w:bCs/>
                <w:highlight w:val="magenta"/>
              </w:rPr>
            </w:pPr>
            <w:r w:rsidRPr="00212091">
              <w:rPr>
                <w:rFonts w:cstheme="minorHAnsi"/>
                <w:b/>
                <w:bCs/>
              </w:rPr>
              <w:t>Estimated burdens and costs – Respondents</w:t>
            </w:r>
            <w:r w:rsidRPr="00212091" w:rsidR="00BF653E">
              <w:rPr>
                <w:rFonts w:cstheme="minorHAnsi"/>
                <w:b/>
                <w:bCs/>
              </w:rPr>
              <w:t xml:space="preserve"> (100% Government)</w:t>
            </w:r>
          </w:p>
        </w:tc>
      </w:tr>
      <w:tr w14:paraId="0EA8EBD1" w14:textId="77777777" w:rsidTr="00DE614D">
        <w:tblPrEx>
          <w:tblW w:w="8910" w:type="dxa"/>
          <w:tblInd w:w="355" w:type="dxa"/>
          <w:tblLayout w:type="fixed"/>
          <w:tblLook w:val="04A0"/>
        </w:tblPrEx>
        <w:trPr>
          <w:trHeight w:val="1565"/>
        </w:trPr>
        <w:tc>
          <w:tcPr>
            <w:tcW w:w="1530" w:type="dxa"/>
            <w:shd w:val="clear" w:color="auto" w:fill="F2F2F2" w:themeFill="background1" w:themeFillShade="F2"/>
            <w:vAlign w:val="center"/>
          </w:tcPr>
          <w:p w:rsidR="00384543" w:rsidRPr="00212091" w:rsidP="00DE614D" w14:paraId="122A0F22" w14:textId="77777777">
            <w:pPr>
              <w:spacing w:line="259" w:lineRule="auto"/>
              <w:jc w:val="center"/>
              <w:rPr>
                <w:rFonts w:cstheme="minorHAnsi"/>
              </w:rPr>
            </w:pPr>
            <w:r w:rsidRPr="00212091">
              <w:rPr>
                <w:rFonts w:cstheme="minorHAnsi"/>
              </w:rPr>
              <w:t>Activity</w:t>
            </w:r>
          </w:p>
        </w:tc>
        <w:tc>
          <w:tcPr>
            <w:tcW w:w="1074" w:type="dxa"/>
            <w:shd w:val="clear" w:color="auto" w:fill="F2F2F2" w:themeFill="background1" w:themeFillShade="F2"/>
            <w:vAlign w:val="center"/>
          </w:tcPr>
          <w:p w:rsidR="00384543" w:rsidRPr="00212091" w:rsidP="00DE614D" w14:paraId="72933B27" w14:textId="77777777">
            <w:pPr>
              <w:spacing w:line="259" w:lineRule="auto"/>
              <w:jc w:val="center"/>
              <w:rPr>
                <w:rFonts w:cstheme="minorHAnsi"/>
              </w:rPr>
            </w:pPr>
            <w:r w:rsidRPr="00212091">
              <w:rPr>
                <w:rFonts w:cstheme="minorHAnsi"/>
              </w:rPr>
              <w:t>1. Burden per Response</w:t>
            </w:r>
          </w:p>
          <w:p w:rsidR="00384543" w:rsidRPr="00212091" w:rsidP="00DE614D" w14:paraId="15514307" w14:textId="77777777">
            <w:pPr>
              <w:spacing w:line="259" w:lineRule="auto"/>
              <w:jc w:val="center"/>
              <w:rPr>
                <w:rFonts w:cstheme="minorHAnsi"/>
              </w:rPr>
            </w:pPr>
            <w:r w:rsidRPr="00212091">
              <w:rPr>
                <w:rFonts w:cstheme="minorHAnsi"/>
              </w:rPr>
              <w:t>(Hours)</w:t>
            </w:r>
          </w:p>
        </w:tc>
        <w:tc>
          <w:tcPr>
            <w:tcW w:w="1887" w:type="dxa"/>
            <w:shd w:val="clear" w:color="auto" w:fill="F2F2F2" w:themeFill="background1" w:themeFillShade="F2"/>
            <w:vAlign w:val="center"/>
          </w:tcPr>
          <w:p w:rsidR="00384543" w:rsidRPr="00212091" w:rsidP="00DE614D" w14:paraId="698520C2" w14:textId="77777777">
            <w:pPr>
              <w:spacing w:line="259" w:lineRule="auto"/>
              <w:jc w:val="center"/>
              <w:rPr>
                <w:rFonts w:cstheme="minorHAnsi"/>
              </w:rPr>
            </w:pPr>
            <w:r w:rsidRPr="00212091">
              <w:rPr>
                <w:rFonts w:cstheme="minorHAnsi"/>
              </w:rPr>
              <w:t xml:space="preserve">2. Weighted Loaded Labor </w:t>
            </w:r>
            <w:r w:rsidRPr="00212091">
              <w:rPr>
                <w:rFonts w:cstheme="minorHAnsi"/>
              </w:rPr>
              <w:br/>
              <w:t>Cost per Response (Dollars)</w:t>
            </w:r>
          </w:p>
        </w:tc>
        <w:tc>
          <w:tcPr>
            <w:tcW w:w="1310" w:type="dxa"/>
            <w:shd w:val="clear" w:color="auto" w:fill="F2F2F2" w:themeFill="background1" w:themeFillShade="F2"/>
            <w:vAlign w:val="center"/>
          </w:tcPr>
          <w:p w:rsidR="00384543" w:rsidRPr="00212091" w:rsidP="00DE614D" w14:paraId="33469BAD" w14:textId="77777777">
            <w:pPr>
              <w:spacing w:line="259" w:lineRule="auto"/>
              <w:jc w:val="center"/>
              <w:rPr>
                <w:rFonts w:cstheme="minorHAnsi"/>
              </w:rPr>
            </w:pPr>
            <w:r w:rsidRPr="00212091">
              <w:rPr>
                <w:rFonts w:cstheme="minorHAnsi"/>
              </w:rPr>
              <w:t>3. Number of Responses</w:t>
            </w:r>
            <w:r w:rsidRPr="00212091">
              <w:rPr>
                <w:rFonts w:cstheme="minorHAnsi"/>
              </w:rPr>
              <w:br/>
              <w:t>(3 years)</w:t>
            </w:r>
          </w:p>
        </w:tc>
        <w:tc>
          <w:tcPr>
            <w:tcW w:w="1579" w:type="dxa"/>
            <w:shd w:val="clear" w:color="auto" w:fill="F2F2F2" w:themeFill="background1" w:themeFillShade="F2"/>
            <w:vAlign w:val="center"/>
          </w:tcPr>
          <w:p w:rsidR="00384543" w:rsidRPr="00212091" w:rsidP="00DE614D" w14:paraId="36CF1696" w14:textId="77777777">
            <w:pPr>
              <w:spacing w:line="259" w:lineRule="auto"/>
              <w:jc w:val="center"/>
              <w:rPr>
                <w:rFonts w:cstheme="minorHAnsi"/>
              </w:rPr>
            </w:pPr>
            <w:r w:rsidRPr="00212091">
              <w:rPr>
                <w:rFonts w:cstheme="minorHAnsi"/>
              </w:rPr>
              <w:t>4. Total Burden Hours</w:t>
            </w:r>
          </w:p>
          <w:p w:rsidR="00384543" w:rsidRPr="00212091" w:rsidP="00DE614D" w14:paraId="41A2510F" w14:textId="77777777">
            <w:pPr>
              <w:spacing w:line="259" w:lineRule="auto"/>
              <w:jc w:val="center"/>
              <w:rPr>
                <w:rFonts w:cstheme="minorHAnsi"/>
              </w:rPr>
            </w:pPr>
            <w:r w:rsidRPr="00212091">
              <w:rPr>
                <w:rFonts w:cstheme="minorHAnsi"/>
              </w:rPr>
              <w:t>(3 years)</w:t>
            </w:r>
          </w:p>
        </w:tc>
        <w:tc>
          <w:tcPr>
            <w:tcW w:w="1530" w:type="dxa"/>
            <w:shd w:val="clear" w:color="auto" w:fill="F2F2F2" w:themeFill="background1" w:themeFillShade="F2"/>
            <w:vAlign w:val="center"/>
          </w:tcPr>
          <w:p w:rsidR="00384543" w:rsidRPr="00212091" w:rsidP="00DE614D" w14:paraId="0B0C7AC1" w14:textId="77777777">
            <w:pPr>
              <w:spacing w:line="259" w:lineRule="auto"/>
              <w:jc w:val="center"/>
              <w:rPr>
                <w:rFonts w:cstheme="minorHAnsi"/>
              </w:rPr>
            </w:pPr>
            <w:r w:rsidRPr="00212091">
              <w:rPr>
                <w:rFonts w:cstheme="minorHAnsi"/>
              </w:rPr>
              <w:t>5. Total Labor Cost</w:t>
            </w:r>
          </w:p>
          <w:p w:rsidR="00384543" w:rsidRPr="00212091" w:rsidP="00DE614D" w14:paraId="78CDEA78" w14:textId="77777777">
            <w:pPr>
              <w:spacing w:line="259" w:lineRule="auto"/>
              <w:jc w:val="center"/>
              <w:rPr>
                <w:rFonts w:cstheme="minorHAnsi"/>
              </w:rPr>
            </w:pPr>
            <w:r w:rsidRPr="00212091">
              <w:rPr>
                <w:rFonts w:cstheme="minorHAnsi"/>
              </w:rPr>
              <w:t>(3 years)</w:t>
            </w:r>
          </w:p>
        </w:tc>
      </w:tr>
      <w:tr w14:paraId="5B720A68" w14:textId="77777777" w:rsidTr="00DE614D">
        <w:tblPrEx>
          <w:tblW w:w="8910" w:type="dxa"/>
          <w:tblInd w:w="355" w:type="dxa"/>
          <w:tblLayout w:type="fixed"/>
          <w:tblLook w:val="04A0"/>
        </w:tblPrEx>
        <w:trPr>
          <w:trHeight w:val="2402"/>
        </w:trPr>
        <w:tc>
          <w:tcPr>
            <w:tcW w:w="1530" w:type="dxa"/>
            <w:vAlign w:val="center"/>
          </w:tcPr>
          <w:p w:rsidR="00384543" w:rsidRPr="00212091" w:rsidP="00DE614D" w14:paraId="016B6BE6" w14:textId="77777777">
            <w:pPr>
              <w:spacing w:line="259" w:lineRule="auto"/>
              <w:rPr>
                <w:rFonts w:cstheme="minorHAnsi"/>
              </w:rPr>
            </w:pPr>
            <w:r w:rsidRPr="00212091">
              <w:rPr>
                <w:rFonts w:cstheme="minorHAnsi"/>
              </w:rPr>
              <w:t>Water Infrastructure Investment Tracking System (WIITS) Progress Report</w:t>
            </w:r>
          </w:p>
        </w:tc>
        <w:tc>
          <w:tcPr>
            <w:tcW w:w="1074" w:type="dxa"/>
            <w:shd w:val="clear" w:color="auto" w:fill="auto"/>
            <w:vAlign w:val="center"/>
          </w:tcPr>
          <w:p w:rsidR="00384543" w:rsidRPr="00212091" w:rsidP="00DE614D" w14:paraId="11170829" w14:textId="77777777">
            <w:pPr>
              <w:spacing w:line="259" w:lineRule="auto"/>
              <w:jc w:val="center"/>
              <w:rPr>
                <w:rFonts w:cstheme="minorHAnsi"/>
              </w:rPr>
            </w:pPr>
            <w:r w:rsidRPr="00212091">
              <w:rPr>
                <w:rFonts w:cstheme="minorHAnsi"/>
              </w:rPr>
              <w:t>2</w:t>
            </w:r>
          </w:p>
        </w:tc>
        <w:tc>
          <w:tcPr>
            <w:tcW w:w="1887" w:type="dxa"/>
            <w:shd w:val="clear" w:color="auto" w:fill="auto"/>
            <w:vAlign w:val="center"/>
          </w:tcPr>
          <w:p w:rsidR="00384543" w:rsidRPr="00212091" w:rsidP="00DE614D" w14:paraId="3BA0C9D0" w14:textId="77777777">
            <w:pPr>
              <w:spacing w:line="259" w:lineRule="auto"/>
              <w:jc w:val="center"/>
              <w:rPr>
                <w:rFonts w:cstheme="minorHAnsi"/>
              </w:rPr>
            </w:pPr>
            <w:r w:rsidRPr="00212091">
              <w:rPr>
                <w:rFonts w:cstheme="minorHAnsi"/>
              </w:rPr>
              <w:t>$151.42</w:t>
            </w:r>
          </w:p>
          <w:p w:rsidR="00384543" w:rsidRPr="00212091" w:rsidP="00DE614D" w14:paraId="226B0964" w14:textId="77777777">
            <w:pPr>
              <w:spacing w:line="259" w:lineRule="auto"/>
              <w:jc w:val="center"/>
              <w:rPr>
                <w:rFonts w:cstheme="minorHAnsi"/>
              </w:rPr>
            </w:pPr>
            <w:r w:rsidRPr="00212091">
              <w:rPr>
                <w:rFonts w:cstheme="minorHAnsi"/>
                <w:sz w:val="18"/>
                <w:szCs w:val="18"/>
              </w:rPr>
              <w:t>(hourly = 75.71)</w:t>
            </w:r>
          </w:p>
        </w:tc>
        <w:tc>
          <w:tcPr>
            <w:tcW w:w="1310" w:type="dxa"/>
            <w:vAlign w:val="center"/>
          </w:tcPr>
          <w:p w:rsidR="00384543" w:rsidRPr="00212091" w:rsidP="00DE614D" w14:paraId="7F5414DF" w14:textId="77777777">
            <w:pPr>
              <w:spacing w:line="259" w:lineRule="auto"/>
              <w:jc w:val="center"/>
              <w:rPr>
                <w:rFonts w:cstheme="minorHAnsi"/>
              </w:rPr>
            </w:pPr>
            <w:r w:rsidRPr="00212091">
              <w:rPr>
                <w:rFonts w:cstheme="minorHAnsi"/>
              </w:rPr>
              <w:t>167</w:t>
            </w:r>
          </w:p>
        </w:tc>
        <w:tc>
          <w:tcPr>
            <w:tcW w:w="1579" w:type="dxa"/>
            <w:shd w:val="clear" w:color="auto" w:fill="auto"/>
            <w:vAlign w:val="center"/>
          </w:tcPr>
          <w:p w:rsidR="00384543" w:rsidRPr="00212091" w:rsidP="00DE614D" w14:paraId="57B19D28" w14:textId="77777777">
            <w:pPr>
              <w:spacing w:line="259" w:lineRule="auto"/>
              <w:jc w:val="center"/>
              <w:rPr>
                <w:rFonts w:cstheme="minorHAnsi"/>
                <w:highlight w:val="magenta"/>
              </w:rPr>
            </w:pPr>
            <w:r w:rsidRPr="00212091">
              <w:rPr>
                <w:rFonts w:cstheme="minorHAnsi"/>
              </w:rPr>
              <w:t>334</w:t>
            </w:r>
          </w:p>
        </w:tc>
        <w:tc>
          <w:tcPr>
            <w:tcW w:w="1530" w:type="dxa"/>
            <w:shd w:val="clear" w:color="auto" w:fill="auto"/>
            <w:vAlign w:val="center"/>
          </w:tcPr>
          <w:p w:rsidR="00384543" w:rsidRPr="00212091" w:rsidP="00DE614D" w14:paraId="53E6E1D2" w14:textId="77777777">
            <w:pPr>
              <w:spacing w:line="259" w:lineRule="auto"/>
              <w:jc w:val="center"/>
              <w:rPr>
                <w:rFonts w:cstheme="minorHAnsi"/>
                <w:highlight w:val="magenta"/>
              </w:rPr>
            </w:pPr>
            <w:r w:rsidRPr="00212091">
              <w:rPr>
                <w:rFonts w:cstheme="minorHAnsi"/>
              </w:rPr>
              <w:t>$25,287.14</w:t>
            </w:r>
          </w:p>
        </w:tc>
      </w:tr>
      <w:tr w14:paraId="702692EA" w14:textId="77777777" w:rsidTr="00DE614D">
        <w:tblPrEx>
          <w:tblW w:w="8910" w:type="dxa"/>
          <w:tblInd w:w="355" w:type="dxa"/>
          <w:tblLayout w:type="fixed"/>
          <w:tblLook w:val="04A0"/>
        </w:tblPrEx>
        <w:trPr>
          <w:trHeight w:val="2150"/>
        </w:trPr>
        <w:tc>
          <w:tcPr>
            <w:tcW w:w="1530" w:type="dxa"/>
            <w:vAlign w:val="center"/>
          </w:tcPr>
          <w:p w:rsidR="00384543" w:rsidRPr="00212091" w:rsidP="00DE614D" w14:paraId="41061ECF" w14:textId="77777777">
            <w:pPr>
              <w:spacing w:line="259" w:lineRule="auto"/>
              <w:rPr>
                <w:rFonts w:cstheme="minorHAnsi"/>
              </w:rPr>
            </w:pPr>
            <w:r w:rsidRPr="00212091">
              <w:rPr>
                <w:rFonts w:cstheme="minorHAnsi"/>
              </w:rPr>
              <w:t>Water Infrastructure Investment Tracking System (WIITS) Final Report</w:t>
            </w:r>
          </w:p>
        </w:tc>
        <w:tc>
          <w:tcPr>
            <w:tcW w:w="1074" w:type="dxa"/>
            <w:shd w:val="clear" w:color="auto" w:fill="auto"/>
            <w:vAlign w:val="center"/>
          </w:tcPr>
          <w:p w:rsidR="00384543" w:rsidRPr="00212091" w:rsidP="00DE614D" w14:paraId="22D8BBAD" w14:textId="77777777">
            <w:pPr>
              <w:spacing w:line="259" w:lineRule="auto"/>
              <w:jc w:val="center"/>
              <w:rPr>
                <w:rFonts w:cstheme="minorHAnsi"/>
              </w:rPr>
            </w:pPr>
            <w:r w:rsidRPr="00212091">
              <w:rPr>
                <w:rFonts w:cstheme="minorHAnsi"/>
              </w:rPr>
              <w:t>2</w:t>
            </w:r>
          </w:p>
        </w:tc>
        <w:tc>
          <w:tcPr>
            <w:tcW w:w="1887" w:type="dxa"/>
            <w:shd w:val="clear" w:color="auto" w:fill="auto"/>
            <w:vAlign w:val="center"/>
          </w:tcPr>
          <w:p w:rsidR="00384543" w:rsidRPr="00212091" w:rsidP="00DE614D" w14:paraId="6FA49278" w14:textId="77777777">
            <w:pPr>
              <w:spacing w:line="259" w:lineRule="auto"/>
              <w:jc w:val="center"/>
              <w:rPr>
                <w:rFonts w:cstheme="minorHAnsi"/>
              </w:rPr>
            </w:pPr>
            <w:r w:rsidRPr="00212091">
              <w:rPr>
                <w:rFonts w:cstheme="minorHAnsi"/>
              </w:rPr>
              <w:t>$151.42</w:t>
            </w:r>
          </w:p>
          <w:p w:rsidR="00384543" w:rsidRPr="00212091" w:rsidP="00DE614D" w14:paraId="1793EF65" w14:textId="77777777">
            <w:pPr>
              <w:spacing w:line="259" w:lineRule="auto"/>
              <w:jc w:val="center"/>
              <w:rPr>
                <w:rFonts w:cstheme="minorHAnsi"/>
              </w:rPr>
            </w:pPr>
            <w:r w:rsidRPr="00212091">
              <w:rPr>
                <w:rFonts w:cstheme="minorHAnsi"/>
                <w:sz w:val="18"/>
                <w:szCs w:val="18"/>
              </w:rPr>
              <w:t>(hourly = $75.71)</w:t>
            </w:r>
          </w:p>
        </w:tc>
        <w:tc>
          <w:tcPr>
            <w:tcW w:w="1310" w:type="dxa"/>
            <w:vAlign w:val="center"/>
          </w:tcPr>
          <w:p w:rsidR="00384543" w:rsidRPr="00212091" w:rsidP="00DE614D" w14:paraId="2153BB74" w14:textId="77777777">
            <w:pPr>
              <w:spacing w:line="259" w:lineRule="auto"/>
              <w:jc w:val="center"/>
              <w:rPr>
                <w:rFonts w:cstheme="minorHAnsi"/>
                <w:sz w:val="20"/>
                <w:szCs w:val="20"/>
              </w:rPr>
            </w:pPr>
            <w:r w:rsidRPr="00212091">
              <w:rPr>
                <w:rFonts w:cstheme="minorHAnsi"/>
                <w:sz w:val="20"/>
                <w:szCs w:val="20"/>
              </w:rPr>
              <w:t>167</w:t>
            </w:r>
          </w:p>
        </w:tc>
        <w:tc>
          <w:tcPr>
            <w:tcW w:w="1579" w:type="dxa"/>
            <w:shd w:val="clear" w:color="auto" w:fill="auto"/>
            <w:vAlign w:val="center"/>
          </w:tcPr>
          <w:p w:rsidR="00384543" w:rsidRPr="00212091" w:rsidP="00DE614D" w14:paraId="244B08BD" w14:textId="77777777">
            <w:pPr>
              <w:spacing w:line="259" w:lineRule="auto"/>
              <w:jc w:val="center"/>
              <w:rPr>
                <w:rFonts w:cstheme="minorHAnsi"/>
                <w:highlight w:val="magenta"/>
              </w:rPr>
            </w:pPr>
            <w:r w:rsidRPr="00212091">
              <w:rPr>
                <w:rFonts w:cstheme="minorHAnsi"/>
              </w:rPr>
              <w:t>334</w:t>
            </w:r>
          </w:p>
        </w:tc>
        <w:tc>
          <w:tcPr>
            <w:tcW w:w="1530" w:type="dxa"/>
            <w:shd w:val="clear" w:color="auto" w:fill="auto"/>
            <w:vAlign w:val="center"/>
          </w:tcPr>
          <w:p w:rsidR="00384543" w:rsidRPr="00212091" w:rsidP="00DE614D" w14:paraId="6D9B0BF4" w14:textId="77777777">
            <w:pPr>
              <w:spacing w:line="259" w:lineRule="auto"/>
              <w:jc w:val="center"/>
              <w:rPr>
                <w:rFonts w:cstheme="minorHAnsi"/>
                <w:highlight w:val="magenta"/>
              </w:rPr>
            </w:pPr>
            <w:r w:rsidRPr="00212091">
              <w:rPr>
                <w:rFonts w:cstheme="minorHAnsi"/>
              </w:rPr>
              <w:t>$25,287.14</w:t>
            </w:r>
          </w:p>
        </w:tc>
      </w:tr>
      <w:tr w14:paraId="58B88E0F" w14:textId="77777777" w:rsidTr="00DE614D">
        <w:tblPrEx>
          <w:tblW w:w="8910" w:type="dxa"/>
          <w:tblInd w:w="355" w:type="dxa"/>
          <w:tblLayout w:type="fixed"/>
          <w:tblLook w:val="04A0"/>
        </w:tblPrEx>
        <w:trPr>
          <w:trHeight w:val="440"/>
        </w:trPr>
        <w:tc>
          <w:tcPr>
            <w:tcW w:w="5801" w:type="dxa"/>
            <w:gridSpan w:val="4"/>
            <w:shd w:val="clear" w:color="auto" w:fill="F2F2F2" w:themeFill="background1" w:themeFillShade="F2"/>
            <w:vAlign w:val="center"/>
          </w:tcPr>
          <w:p w:rsidR="00384543" w:rsidRPr="00212091" w:rsidP="00DE614D" w14:paraId="12DEFDD7" w14:textId="77777777">
            <w:pPr>
              <w:spacing w:line="259" w:lineRule="auto"/>
              <w:jc w:val="right"/>
              <w:rPr>
                <w:rFonts w:cstheme="minorHAnsi"/>
                <w:b/>
                <w:bCs/>
              </w:rPr>
            </w:pPr>
            <w:r w:rsidRPr="00212091">
              <w:rPr>
                <w:rFonts w:cstheme="minorHAnsi"/>
                <w:b/>
                <w:bCs/>
              </w:rPr>
              <w:t>6. TOTALS for all three years</w:t>
            </w:r>
          </w:p>
        </w:tc>
        <w:tc>
          <w:tcPr>
            <w:tcW w:w="1579" w:type="dxa"/>
            <w:shd w:val="clear" w:color="auto" w:fill="F2F2F2" w:themeFill="background1" w:themeFillShade="F2"/>
            <w:vAlign w:val="center"/>
          </w:tcPr>
          <w:p w:rsidR="00384543" w:rsidRPr="00212091" w:rsidP="00DE614D" w14:paraId="0FBCEB10" w14:textId="77777777">
            <w:pPr>
              <w:spacing w:line="259" w:lineRule="auto"/>
              <w:jc w:val="center"/>
              <w:rPr>
                <w:rFonts w:cstheme="minorHAnsi"/>
              </w:rPr>
            </w:pPr>
            <w:r w:rsidRPr="00212091">
              <w:rPr>
                <w:rFonts w:cstheme="minorHAnsi"/>
              </w:rPr>
              <w:t>668 hours</w:t>
            </w:r>
          </w:p>
        </w:tc>
        <w:tc>
          <w:tcPr>
            <w:tcW w:w="1530" w:type="dxa"/>
            <w:shd w:val="clear" w:color="auto" w:fill="F2F2F2" w:themeFill="background1" w:themeFillShade="F2"/>
            <w:vAlign w:val="center"/>
          </w:tcPr>
          <w:p w:rsidR="00384543" w:rsidRPr="00212091" w:rsidP="00DE614D" w14:paraId="5D928300" w14:textId="77777777">
            <w:pPr>
              <w:spacing w:line="259" w:lineRule="auto"/>
              <w:jc w:val="center"/>
              <w:rPr>
                <w:rFonts w:cstheme="minorHAnsi"/>
              </w:rPr>
            </w:pPr>
            <w:r w:rsidRPr="00212091">
              <w:rPr>
                <w:rFonts w:cstheme="minorHAnsi"/>
              </w:rPr>
              <w:t>$50,574.28</w:t>
            </w:r>
          </w:p>
        </w:tc>
      </w:tr>
      <w:tr w14:paraId="0BB70923" w14:textId="77777777" w:rsidTr="00DE614D">
        <w:tblPrEx>
          <w:tblW w:w="8910" w:type="dxa"/>
          <w:tblInd w:w="355" w:type="dxa"/>
          <w:tblLayout w:type="fixed"/>
          <w:tblLook w:val="04A0"/>
        </w:tblPrEx>
        <w:trPr>
          <w:trHeight w:val="440"/>
        </w:trPr>
        <w:tc>
          <w:tcPr>
            <w:tcW w:w="5801" w:type="dxa"/>
            <w:gridSpan w:val="4"/>
            <w:shd w:val="clear" w:color="auto" w:fill="D9D9D9" w:themeFill="background1" w:themeFillShade="D9"/>
            <w:vAlign w:val="center"/>
          </w:tcPr>
          <w:p w:rsidR="00384543" w:rsidRPr="00212091" w:rsidP="00DE614D" w14:paraId="3B2EC757" w14:textId="77777777">
            <w:pPr>
              <w:spacing w:line="259" w:lineRule="auto"/>
              <w:jc w:val="right"/>
              <w:rPr>
                <w:rFonts w:cstheme="minorHAnsi"/>
                <w:b/>
                <w:bCs/>
              </w:rPr>
            </w:pPr>
            <w:r w:rsidRPr="00212091">
              <w:rPr>
                <w:rFonts w:cstheme="minorHAnsi"/>
                <w:b/>
                <w:bCs/>
              </w:rPr>
              <w:t>7. ANNUALIZED TOTALS per year</w:t>
            </w:r>
          </w:p>
        </w:tc>
        <w:tc>
          <w:tcPr>
            <w:tcW w:w="1579" w:type="dxa"/>
            <w:shd w:val="clear" w:color="auto" w:fill="D9D9D9" w:themeFill="background1" w:themeFillShade="D9"/>
            <w:vAlign w:val="center"/>
          </w:tcPr>
          <w:p w:rsidR="00384543" w:rsidRPr="00212091" w:rsidP="00DE614D" w14:paraId="0CA2320B" w14:textId="77777777">
            <w:pPr>
              <w:spacing w:line="259" w:lineRule="auto"/>
              <w:jc w:val="center"/>
              <w:rPr>
                <w:rFonts w:cstheme="minorHAnsi"/>
                <w:b/>
                <w:bCs/>
              </w:rPr>
            </w:pPr>
            <w:r w:rsidRPr="00212091">
              <w:rPr>
                <w:rFonts w:cstheme="minorHAnsi"/>
                <w:b/>
                <w:bCs/>
              </w:rPr>
              <w:t>222.67 hours</w:t>
            </w:r>
          </w:p>
        </w:tc>
        <w:tc>
          <w:tcPr>
            <w:tcW w:w="1530" w:type="dxa"/>
            <w:shd w:val="clear" w:color="auto" w:fill="D9D9D9" w:themeFill="background1" w:themeFillShade="D9"/>
            <w:vAlign w:val="center"/>
          </w:tcPr>
          <w:p w:rsidR="00384543" w:rsidRPr="00212091" w:rsidP="00DE614D" w14:paraId="456696E1" w14:textId="77777777">
            <w:pPr>
              <w:spacing w:line="259" w:lineRule="auto"/>
              <w:jc w:val="center"/>
              <w:rPr>
                <w:rFonts w:cstheme="minorHAnsi"/>
                <w:b/>
                <w:bCs/>
              </w:rPr>
            </w:pPr>
            <w:r w:rsidRPr="00212091">
              <w:rPr>
                <w:rFonts w:cstheme="minorHAnsi"/>
                <w:b/>
                <w:bCs/>
              </w:rPr>
              <w:t>$16,858.09</w:t>
            </w:r>
          </w:p>
        </w:tc>
      </w:tr>
    </w:tbl>
    <w:p w:rsidR="00384543" w:rsidRPr="00212091" w:rsidP="00384543" w14:paraId="07E63D90" w14:textId="77777777">
      <w:pPr>
        <w:rPr>
          <w:rFonts w:cstheme="minorHAnsi"/>
        </w:rPr>
      </w:pPr>
    </w:p>
    <w:p w:rsidR="00384543" w:rsidRPr="00212091" w:rsidP="00384543" w14:paraId="26D4797B" w14:textId="77777777">
      <w:pPr>
        <w:rPr>
          <w:rFonts w:cstheme="minorHAnsi"/>
        </w:rPr>
      </w:pPr>
      <w:r w:rsidRPr="00212091">
        <w:rPr>
          <w:rFonts w:cstheme="minorHAnsi"/>
        </w:rPr>
        <w:br w:type="page"/>
      </w:r>
    </w:p>
    <w:p w:rsidR="00384543" w:rsidRPr="00212091" w:rsidP="00384543" w14:paraId="4045380E" w14:textId="42394D00">
      <w:pPr>
        <w:rPr>
          <w:rFonts w:cstheme="minorHAnsi"/>
          <w:b/>
          <w:bCs/>
        </w:rPr>
      </w:pPr>
      <w:r w:rsidRPr="00212091">
        <w:rPr>
          <w:rFonts w:cstheme="minorHAnsi"/>
          <w:b/>
          <w:bCs/>
        </w:rPr>
        <w:t>Table 12.6</w:t>
      </w:r>
      <w:r w:rsidRPr="00212091">
        <w:rPr>
          <w:rFonts w:cstheme="minorHAnsi"/>
        </w:rPr>
        <w:t xml:space="preserve">: </w:t>
      </w:r>
      <w:r w:rsidRPr="00212091">
        <w:rPr>
          <w:rFonts w:cstheme="minorHAnsi"/>
          <w:b/>
          <w:bCs/>
        </w:rPr>
        <w:t>Environmental Finance Center (EFC) Grant Program</w:t>
      </w:r>
    </w:p>
    <w:tbl>
      <w:tblPr>
        <w:tblStyle w:val="TableGrid"/>
        <w:tblW w:w="8910" w:type="dxa"/>
        <w:tblInd w:w="355" w:type="dxa"/>
        <w:tblLayout w:type="fixed"/>
        <w:tblLook w:val="04A0"/>
      </w:tblPr>
      <w:tblGrid>
        <w:gridCol w:w="1375"/>
        <w:gridCol w:w="1229"/>
        <w:gridCol w:w="1887"/>
        <w:gridCol w:w="1310"/>
        <w:gridCol w:w="1579"/>
        <w:gridCol w:w="1530"/>
      </w:tblGrid>
      <w:tr w14:paraId="7D839710" w14:textId="77777777" w:rsidTr="00DE614D">
        <w:tblPrEx>
          <w:tblW w:w="8910" w:type="dxa"/>
          <w:tblInd w:w="355" w:type="dxa"/>
          <w:tblLayout w:type="fixed"/>
          <w:tblLook w:val="04A0"/>
        </w:tblPrEx>
        <w:trPr>
          <w:trHeight w:val="395"/>
        </w:trPr>
        <w:tc>
          <w:tcPr>
            <w:tcW w:w="8910" w:type="dxa"/>
            <w:gridSpan w:val="6"/>
            <w:shd w:val="clear" w:color="auto" w:fill="D9D9D9" w:themeFill="background1" w:themeFillShade="D9"/>
            <w:vAlign w:val="center"/>
          </w:tcPr>
          <w:p w:rsidR="00384543" w:rsidRPr="00212091" w:rsidP="00DE614D" w14:paraId="3A8438CB" w14:textId="21CD3718">
            <w:pPr>
              <w:spacing w:line="259" w:lineRule="auto"/>
              <w:rPr>
                <w:rFonts w:cstheme="minorHAnsi"/>
                <w:b/>
                <w:bCs/>
                <w:highlight w:val="magenta"/>
              </w:rPr>
            </w:pPr>
            <w:r w:rsidRPr="00212091">
              <w:rPr>
                <w:rFonts w:cstheme="minorHAnsi"/>
                <w:b/>
                <w:bCs/>
              </w:rPr>
              <w:t>Estimated burdens and costs – Respondents</w:t>
            </w:r>
            <w:r w:rsidRPr="00212091" w:rsidR="000A20ED">
              <w:rPr>
                <w:rFonts w:cstheme="minorHAnsi"/>
                <w:b/>
                <w:bCs/>
              </w:rPr>
              <w:t xml:space="preserve"> (100% Private)</w:t>
            </w:r>
          </w:p>
        </w:tc>
      </w:tr>
      <w:tr w14:paraId="572DF59F" w14:textId="77777777" w:rsidTr="00DE614D">
        <w:tblPrEx>
          <w:tblW w:w="8910" w:type="dxa"/>
          <w:tblInd w:w="355" w:type="dxa"/>
          <w:tblLayout w:type="fixed"/>
          <w:tblLook w:val="04A0"/>
        </w:tblPrEx>
        <w:trPr>
          <w:trHeight w:val="1565"/>
        </w:trPr>
        <w:tc>
          <w:tcPr>
            <w:tcW w:w="1375" w:type="dxa"/>
            <w:shd w:val="clear" w:color="auto" w:fill="F2F2F2" w:themeFill="background1" w:themeFillShade="F2"/>
            <w:vAlign w:val="center"/>
          </w:tcPr>
          <w:p w:rsidR="00384543" w:rsidRPr="00212091" w:rsidP="00DE614D" w14:paraId="3C47406A" w14:textId="77777777">
            <w:pPr>
              <w:spacing w:line="259" w:lineRule="auto"/>
              <w:jc w:val="center"/>
              <w:rPr>
                <w:rFonts w:cstheme="minorHAnsi"/>
              </w:rPr>
            </w:pPr>
            <w:r w:rsidRPr="00212091">
              <w:rPr>
                <w:rFonts w:cstheme="minorHAnsi"/>
              </w:rPr>
              <w:t>Activity</w:t>
            </w:r>
          </w:p>
        </w:tc>
        <w:tc>
          <w:tcPr>
            <w:tcW w:w="1229" w:type="dxa"/>
            <w:shd w:val="clear" w:color="auto" w:fill="F2F2F2" w:themeFill="background1" w:themeFillShade="F2"/>
            <w:vAlign w:val="center"/>
          </w:tcPr>
          <w:p w:rsidR="00384543" w:rsidRPr="00212091" w:rsidP="00DE614D" w14:paraId="147F093D" w14:textId="77777777">
            <w:pPr>
              <w:spacing w:line="259" w:lineRule="auto"/>
              <w:jc w:val="center"/>
              <w:rPr>
                <w:rFonts w:cstheme="minorHAnsi"/>
              </w:rPr>
            </w:pPr>
            <w:r w:rsidRPr="00212091">
              <w:rPr>
                <w:rFonts w:cstheme="minorHAnsi"/>
              </w:rPr>
              <w:t>1. Burden per Response</w:t>
            </w:r>
          </w:p>
          <w:p w:rsidR="00384543" w:rsidRPr="00212091" w:rsidP="00DE614D" w14:paraId="68921DC2" w14:textId="77777777">
            <w:pPr>
              <w:spacing w:line="259" w:lineRule="auto"/>
              <w:jc w:val="center"/>
              <w:rPr>
                <w:rFonts w:cstheme="minorHAnsi"/>
              </w:rPr>
            </w:pPr>
            <w:r w:rsidRPr="00212091">
              <w:rPr>
                <w:rFonts w:cstheme="minorHAnsi"/>
              </w:rPr>
              <w:t>(Hours)</w:t>
            </w:r>
          </w:p>
        </w:tc>
        <w:tc>
          <w:tcPr>
            <w:tcW w:w="1887" w:type="dxa"/>
            <w:shd w:val="clear" w:color="auto" w:fill="F2F2F2" w:themeFill="background1" w:themeFillShade="F2"/>
            <w:vAlign w:val="center"/>
          </w:tcPr>
          <w:p w:rsidR="00384543" w:rsidRPr="00212091" w:rsidP="00DE614D" w14:paraId="488C88F2" w14:textId="77777777">
            <w:pPr>
              <w:spacing w:line="259" w:lineRule="auto"/>
              <w:jc w:val="center"/>
              <w:rPr>
                <w:rFonts w:cstheme="minorHAnsi"/>
              </w:rPr>
            </w:pPr>
            <w:r w:rsidRPr="00212091">
              <w:rPr>
                <w:rFonts w:cstheme="minorHAnsi"/>
              </w:rPr>
              <w:t xml:space="preserve">2. Weighted Loaded Labor </w:t>
            </w:r>
            <w:r w:rsidRPr="00212091">
              <w:rPr>
                <w:rFonts w:cstheme="minorHAnsi"/>
              </w:rPr>
              <w:br/>
              <w:t>Cost per Response (Dollars)</w:t>
            </w:r>
          </w:p>
        </w:tc>
        <w:tc>
          <w:tcPr>
            <w:tcW w:w="1310" w:type="dxa"/>
            <w:shd w:val="clear" w:color="auto" w:fill="F2F2F2" w:themeFill="background1" w:themeFillShade="F2"/>
            <w:vAlign w:val="center"/>
          </w:tcPr>
          <w:p w:rsidR="00384543" w:rsidRPr="00212091" w:rsidP="00DE614D" w14:paraId="526E9437" w14:textId="77777777">
            <w:pPr>
              <w:spacing w:line="259" w:lineRule="auto"/>
              <w:jc w:val="center"/>
              <w:rPr>
                <w:rFonts w:cstheme="minorHAnsi"/>
              </w:rPr>
            </w:pPr>
            <w:r w:rsidRPr="00212091">
              <w:rPr>
                <w:rFonts w:cstheme="minorHAnsi"/>
              </w:rPr>
              <w:t>3. Number of Responses</w:t>
            </w:r>
            <w:r w:rsidRPr="00212091">
              <w:rPr>
                <w:rFonts w:cstheme="minorHAnsi"/>
              </w:rPr>
              <w:br/>
              <w:t>(3 years)</w:t>
            </w:r>
          </w:p>
        </w:tc>
        <w:tc>
          <w:tcPr>
            <w:tcW w:w="1579" w:type="dxa"/>
            <w:shd w:val="clear" w:color="auto" w:fill="F2F2F2" w:themeFill="background1" w:themeFillShade="F2"/>
            <w:vAlign w:val="center"/>
          </w:tcPr>
          <w:p w:rsidR="00384543" w:rsidRPr="00212091" w:rsidP="00DE614D" w14:paraId="7738D5D2" w14:textId="77777777">
            <w:pPr>
              <w:spacing w:line="259" w:lineRule="auto"/>
              <w:jc w:val="center"/>
              <w:rPr>
                <w:rFonts w:cstheme="minorHAnsi"/>
              </w:rPr>
            </w:pPr>
            <w:r w:rsidRPr="00212091">
              <w:rPr>
                <w:rFonts w:cstheme="minorHAnsi"/>
              </w:rPr>
              <w:t>4. Total Burden Hours</w:t>
            </w:r>
          </w:p>
          <w:p w:rsidR="00384543" w:rsidRPr="00212091" w:rsidP="00DE614D" w14:paraId="5A6FE34E" w14:textId="77777777">
            <w:pPr>
              <w:spacing w:line="259" w:lineRule="auto"/>
              <w:jc w:val="center"/>
              <w:rPr>
                <w:rFonts w:cstheme="minorHAnsi"/>
              </w:rPr>
            </w:pPr>
            <w:r w:rsidRPr="00212091">
              <w:rPr>
                <w:rFonts w:cstheme="minorHAnsi"/>
              </w:rPr>
              <w:t>(3 years)</w:t>
            </w:r>
          </w:p>
        </w:tc>
        <w:tc>
          <w:tcPr>
            <w:tcW w:w="1530" w:type="dxa"/>
            <w:shd w:val="clear" w:color="auto" w:fill="F2F2F2" w:themeFill="background1" w:themeFillShade="F2"/>
            <w:vAlign w:val="center"/>
          </w:tcPr>
          <w:p w:rsidR="00384543" w:rsidRPr="00212091" w:rsidP="00DE614D" w14:paraId="11701782" w14:textId="77777777">
            <w:pPr>
              <w:spacing w:line="259" w:lineRule="auto"/>
              <w:jc w:val="center"/>
              <w:rPr>
                <w:rFonts w:cstheme="minorHAnsi"/>
              </w:rPr>
            </w:pPr>
            <w:r w:rsidRPr="00212091">
              <w:rPr>
                <w:rFonts w:cstheme="minorHAnsi"/>
              </w:rPr>
              <w:t>5. Total Labor Cost</w:t>
            </w:r>
          </w:p>
          <w:p w:rsidR="00384543" w:rsidRPr="00212091" w:rsidP="00DE614D" w14:paraId="1442867C" w14:textId="77777777">
            <w:pPr>
              <w:spacing w:line="259" w:lineRule="auto"/>
              <w:jc w:val="center"/>
              <w:rPr>
                <w:rFonts w:cstheme="minorHAnsi"/>
              </w:rPr>
            </w:pPr>
            <w:r w:rsidRPr="00212091">
              <w:rPr>
                <w:rFonts w:cstheme="minorHAnsi"/>
              </w:rPr>
              <w:t>(3 years)</w:t>
            </w:r>
          </w:p>
        </w:tc>
      </w:tr>
      <w:tr w14:paraId="542F191F" w14:textId="77777777" w:rsidTr="00DE614D">
        <w:tblPrEx>
          <w:tblW w:w="8910" w:type="dxa"/>
          <w:tblInd w:w="355" w:type="dxa"/>
          <w:tblLayout w:type="fixed"/>
          <w:tblLook w:val="04A0"/>
        </w:tblPrEx>
        <w:trPr>
          <w:trHeight w:val="710"/>
        </w:trPr>
        <w:tc>
          <w:tcPr>
            <w:tcW w:w="1375" w:type="dxa"/>
            <w:vAlign w:val="center"/>
          </w:tcPr>
          <w:p w:rsidR="00384543" w:rsidRPr="00212091" w:rsidP="00DE614D" w14:paraId="1934C5E8" w14:textId="77777777">
            <w:pPr>
              <w:spacing w:line="259" w:lineRule="auto"/>
              <w:rPr>
                <w:rFonts w:cstheme="minorHAnsi"/>
              </w:rPr>
            </w:pPr>
            <w:r w:rsidRPr="00212091">
              <w:rPr>
                <w:rFonts w:cstheme="minorHAnsi"/>
              </w:rPr>
              <w:t>EFC Progress Report</w:t>
            </w:r>
          </w:p>
        </w:tc>
        <w:tc>
          <w:tcPr>
            <w:tcW w:w="1229" w:type="dxa"/>
            <w:shd w:val="clear" w:color="auto" w:fill="auto"/>
            <w:vAlign w:val="center"/>
          </w:tcPr>
          <w:p w:rsidR="00384543" w:rsidRPr="00212091" w:rsidP="00DE614D" w14:paraId="18991366" w14:textId="77777777">
            <w:pPr>
              <w:spacing w:line="259" w:lineRule="auto"/>
              <w:jc w:val="center"/>
              <w:rPr>
                <w:rFonts w:cstheme="minorHAnsi"/>
              </w:rPr>
            </w:pPr>
            <w:r w:rsidRPr="00212091">
              <w:rPr>
                <w:rFonts w:cstheme="minorHAnsi"/>
              </w:rPr>
              <w:t>8</w:t>
            </w:r>
          </w:p>
        </w:tc>
        <w:tc>
          <w:tcPr>
            <w:tcW w:w="1887" w:type="dxa"/>
            <w:shd w:val="clear" w:color="auto" w:fill="auto"/>
            <w:vAlign w:val="center"/>
          </w:tcPr>
          <w:p w:rsidR="00384543" w:rsidRPr="00212091" w:rsidP="00DE614D" w14:paraId="4389F9C9" w14:textId="77777777">
            <w:pPr>
              <w:spacing w:line="259" w:lineRule="auto"/>
              <w:jc w:val="center"/>
              <w:rPr>
                <w:rFonts w:cstheme="minorHAnsi"/>
              </w:rPr>
            </w:pPr>
            <w:r w:rsidRPr="00212091">
              <w:rPr>
                <w:rFonts w:cstheme="minorHAnsi"/>
              </w:rPr>
              <w:t>$690.24</w:t>
            </w:r>
          </w:p>
          <w:p w:rsidR="00384543" w:rsidRPr="00212091" w:rsidP="00DE614D" w14:paraId="1F4063AC" w14:textId="77777777">
            <w:pPr>
              <w:spacing w:line="259" w:lineRule="auto"/>
              <w:jc w:val="center"/>
              <w:rPr>
                <w:rFonts w:cstheme="minorHAnsi"/>
              </w:rPr>
            </w:pPr>
            <w:r w:rsidRPr="00212091">
              <w:rPr>
                <w:rFonts w:cstheme="minorHAnsi"/>
                <w:sz w:val="18"/>
                <w:szCs w:val="18"/>
              </w:rPr>
              <w:t>(hourly = $86.28)</w:t>
            </w:r>
          </w:p>
        </w:tc>
        <w:tc>
          <w:tcPr>
            <w:tcW w:w="1310" w:type="dxa"/>
            <w:vAlign w:val="center"/>
          </w:tcPr>
          <w:p w:rsidR="00384543" w:rsidRPr="00212091" w:rsidP="00DE614D" w14:paraId="043C7430" w14:textId="77777777">
            <w:pPr>
              <w:spacing w:line="259" w:lineRule="auto"/>
              <w:jc w:val="center"/>
              <w:rPr>
                <w:rFonts w:cstheme="minorHAnsi"/>
              </w:rPr>
            </w:pPr>
            <w:r w:rsidRPr="00212091">
              <w:rPr>
                <w:rFonts w:cstheme="minorHAnsi"/>
              </w:rPr>
              <w:t>87</w:t>
            </w:r>
          </w:p>
        </w:tc>
        <w:tc>
          <w:tcPr>
            <w:tcW w:w="1579" w:type="dxa"/>
            <w:shd w:val="clear" w:color="auto" w:fill="auto"/>
            <w:vAlign w:val="center"/>
          </w:tcPr>
          <w:p w:rsidR="00384543" w:rsidRPr="00212091" w:rsidP="00DE614D" w14:paraId="1E41F97B" w14:textId="77777777">
            <w:pPr>
              <w:spacing w:line="259" w:lineRule="auto"/>
              <w:jc w:val="center"/>
              <w:rPr>
                <w:rFonts w:cstheme="minorHAnsi"/>
                <w:highlight w:val="magenta"/>
              </w:rPr>
            </w:pPr>
            <w:r w:rsidRPr="00212091">
              <w:rPr>
                <w:rFonts w:cstheme="minorHAnsi"/>
              </w:rPr>
              <w:t>696</w:t>
            </w:r>
          </w:p>
        </w:tc>
        <w:tc>
          <w:tcPr>
            <w:tcW w:w="1530" w:type="dxa"/>
            <w:shd w:val="clear" w:color="auto" w:fill="auto"/>
            <w:vAlign w:val="center"/>
          </w:tcPr>
          <w:p w:rsidR="00384543" w:rsidRPr="00212091" w:rsidP="00DE614D" w14:paraId="640CA552" w14:textId="77777777">
            <w:pPr>
              <w:spacing w:line="259" w:lineRule="auto"/>
              <w:jc w:val="center"/>
              <w:rPr>
                <w:rFonts w:cstheme="minorHAnsi"/>
                <w:highlight w:val="magenta"/>
              </w:rPr>
            </w:pPr>
            <w:r w:rsidRPr="00212091">
              <w:rPr>
                <w:rFonts w:cstheme="minorHAnsi"/>
              </w:rPr>
              <w:t>$60,050.88</w:t>
            </w:r>
          </w:p>
        </w:tc>
      </w:tr>
      <w:tr w14:paraId="56636747" w14:textId="77777777" w:rsidTr="00DE614D">
        <w:tblPrEx>
          <w:tblW w:w="8910" w:type="dxa"/>
          <w:tblInd w:w="355" w:type="dxa"/>
          <w:tblLayout w:type="fixed"/>
          <w:tblLook w:val="04A0"/>
        </w:tblPrEx>
        <w:trPr>
          <w:trHeight w:val="440"/>
        </w:trPr>
        <w:tc>
          <w:tcPr>
            <w:tcW w:w="5801" w:type="dxa"/>
            <w:gridSpan w:val="4"/>
            <w:shd w:val="clear" w:color="auto" w:fill="F2F2F2" w:themeFill="background1" w:themeFillShade="F2"/>
            <w:vAlign w:val="center"/>
          </w:tcPr>
          <w:p w:rsidR="00384543" w:rsidRPr="00212091" w:rsidP="00DE614D" w14:paraId="2DE3AE67" w14:textId="77777777">
            <w:pPr>
              <w:spacing w:line="259" w:lineRule="auto"/>
              <w:jc w:val="right"/>
              <w:rPr>
                <w:rFonts w:cstheme="minorHAnsi"/>
                <w:b/>
                <w:bCs/>
              </w:rPr>
            </w:pPr>
            <w:r w:rsidRPr="00212091">
              <w:rPr>
                <w:rFonts w:cstheme="minorHAnsi"/>
                <w:b/>
                <w:bCs/>
              </w:rPr>
              <w:t>6. TOTALS for all three years</w:t>
            </w:r>
          </w:p>
        </w:tc>
        <w:tc>
          <w:tcPr>
            <w:tcW w:w="1579" w:type="dxa"/>
            <w:shd w:val="clear" w:color="auto" w:fill="F2F2F2" w:themeFill="background1" w:themeFillShade="F2"/>
            <w:vAlign w:val="center"/>
          </w:tcPr>
          <w:p w:rsidR="00384543" w:rsidRPr="00212091" w:rsidP="00DE614D" w14:paraId="12A66DBA" w14:textId="77777777">
            <w:pPr>
              <w:spacing w:line="259" w:lineRule="auto"/>
              <w:jc w:val="center"/>
              <w:rPr>
                <w:rFonts w:cstheme="minorHAnsi"/>
              </w:rPr>
            </w:pPr>
            <w:r w:rsidRPr="00212091">
              <w:rPr>
                <w:rFonts w:cstheme="minorHAnsi"/>
              </w:rPr>
              <w:t>696 hours</w:t>
            </w:r>
          </w:p>
        </w:tc>
        <w:tc>
          <w:tcPr>
            <w:tcW w:w="1530" w:type="dxa"/>
            <w:shd w:val="clear" w:color="auto" w:fill="F2F2F2" w:themeFill="background1" w:themeFillShade="F2"/>
            <w:vAlign w:val="center"/>
          </w:tcPr>
          <w:p w:rsidR="00384543" w:rsidRPr="00212091" w:rsidP="00DE614D" w14:paraId="15CC36EA" w14:textId="77777777">
            <w:pPr>
              <w:spacing w:line="259" w:lineRule="auto"/>
              <w:jc w:val="center"/>
              <w:rPr>
                <w:rFonts w:cstheme="minorHAnsi"/>
              </w:rPr>
            </w:pPr>
            <w:r w:rsidRPr="00212091">
              <w:rPr>
                <w:rFonts w:cstheme="minorHAnsi"/>
              </w:rPr>
              <w:t>$60,050.88</w:t>
            </w:r>
          </w:p>
        </w:tc>
      </w:tr>
      <w:tr w14:paraId="79CD718C" w14:textId="77777777" w:rsidTr="00DE614D">
        <w:tblPrEx>
          <w:tblW w:w="8910" w:type="dxa"/>
          <w:tblInd w:w="355" w:type="dxa"/>
          <w:tblLayout w:type="fixed"/>
          <w:tblLook w:val="04A0"/>
        </w:tblPrEx>
        <w:trPr>
          <w:trHeight w:val="440"/>
        </w:trPr>
        <w:tc>
          <w:tcPr>
            <w:tcW w:w="5801" w:type="dxa"/>
            <w:gridSpan w:val="4"/>
            <w:shd w:val="clear" w:color="auto" w:fill="D9D9D9" w:themeFill="background1" w:themeFillShade="D9"/>
            <w:vAlign w:val="center"/>
          </w:tcPr>
          <w:p w:rsidR="00384543" w:rsidRPr="00212091" w:rsidP="00DE614D" w14:paraId="3E7DF871" w14:textId="77777777">
            <w:pPr>
              <w:spacing w:line="259" w:lineRule="auto"/>
              <w:jc w:val="right"/>
              <w:rPr>
                <w:rFonts w:cstheme="minorHAnsi"/>
                <w:b/>
                <w:bCs/>
              </w:rPr>
            </w:pPr>
            <w:r w:rsidRPr="00212091">
              <w:rPr>
                <w:rFonts w:cstheme="minorHAnsi"/>
                <w:b/>
                <w:bCs/>
              </w:rPr>
              <w:t>7. ANNUALIZED TOTALS per year</w:t>
            </w:r>
          </w:p>
        </w:tc>
        <w:tc>
          <w:tcPr>
            <w:tcW w:w="1579" w:type="dxa"/>
            <w:shd w:val="clear" w:color="auto" w:fill="D9D9D9" w:themeFill="background1" w:themeFillShade="D9"/>
            <w:vAlign w:val="center"/>
          </w:tcPr>
          <w:p w:rsidR="00384543" w:rsidRPr="00212091" w:rsidP="00DE614D" w14:paraId="01B0E53D" w14:textId="77777777">
            <w:pPr>
              <w:spacing w:line="259" w:lineRule="auto"/>
              <w:jc w:val="center"/>
              <w:rPr>
                <w:rFonts w:cstheme="minorHAnsi"/>
                <w:b/>
                <w:bCs/>
              </w:rPr>
            </w:pPr>
            <w:r w:rsidRPr="00212091">
              <w:rPr>
                <w:rFonts w:cstheme="minorHAnsi"/>
                <w:b/>
                <w:bCs/>
              </w:rPr>
              <w:t>232 hours</w:t>
            </w:r>
          </w:p>
        </w:tc>
        <w:tc>
          <w:tcPr>
            <w:tcW w:w="1530" w:type="dxa"/>
            <w:shd w:val="clear" w:color="auto" w:fill="D9D9D9" w:themeFill="background1" w:themeFillShade="D9"/>
            <w:vAlign w:val="center"/>
          </w:tcPr>
          <w:p w:rsidR="00384543" w:rsidRPr="00212091" w:rsidP="00DE614D" w14:paraId="7A5714FF" w14:textId="77777777">
            <w:pPr>
              <w:spacing w:line="259" w:lineRule="auto"/>
              <w:jc w:val="center"/>
              <w:rPr>
                <w:rFonts w:cstheme="minorHAnsi"/>
                <w:b/>
                <w:bCs/>
              </w:rPr>
            </w:pPr>
            <w:r w:rsidRPr="00212091">
              <w:rPr>
                <w:rFonts w:cstheme="minorHAnsi"/>
                <w:b/>
                <w:bCs/>
              </w:rPr>
              <w:t>$20,016.96</w:t>
            </w:r>
          </w:p>
        </w:tc>
      </w:tr>
    </w:tbl>
    <w:p w:rsidR="00384543" w:rsidRPr="00212091" w:rsidP="00384543" w14:paraId="598A02D1" w14:textId="77777777">
      <w:pPr>
        <w:rPr>
          <w:rFonts w:cstheme="minorHAnsi"/>
        </w:rPr>
      </w:pPr>
    </w:p>
    <w:p w:rsidR="00384543" w:rsidRPr="00212091" w:rsidP="00384543" w14:paraId="1E9AE89D" w14:textId="2B4BC042">
      <w:pPr>
        <w:rPr>
          <w:rFonts w:cstheme="minorHAnsi"/>
        </w:rPr>
      </w:pPr>
    </w:p>
    <w:p w:rsidR="00384543" w:rsidRPr="00212091" w:rsidP="00384543" w14:paraId="37DA9CF6" w14:textId="77777777">
      <w:pPr>
        <w:rPr>
          <w:rFonts w:cstheme="minorHAnsi"/>
        </w:rPr>
      </w:pPr>
      <w:r w:rsidRPr="00212091">
        <w:rPr>
          <w:rFonts w:cstheme="minorHAnsi"/>
          <w:b/>
          <w:bCs/>
        </w:rPr>
        <w:t>Table 12.7: Gulf Hypoxia Program</w:t>
      </w:r>
    </w:p>
    <w:tbl>
      <w:tblPr>
        <w:tblStyle w:val="TableGrid"/>
        <w:tblW w:w="8910" w:type="dxa"/>
        <w:tblInd w:w="355" w:type="dxa"/>
        <w:tblLayout w:type="fixed"/>
        <w:tblLook w:val="04A0"/>
      </w:tblPr>
      <w:tblGrid>
        <w:gridCol w:w="1375"/>
        <w:gridCol w:w="1229"/>
        <w:gridCol w:w="1887"/>
        <w:gridCol w:w="1310"/>
        <w:gridCol w:w="1579"/>
        <w:gridCol w:w="1530"/>
      </w:tblGrid>
      <w:tr w14:paraId="0094C023" w14:textId="77777777" w:rsidTr="00DE614D">
        <w:tblPrEx>
          <w:tblW w:w="8910" w:type="dxa"/>
          <w:tblInd w:w="355" w:type="dxa"/>
          <w:tblLayout w:type="fixed"/>
          <w:tblLook w:val="04A0"/>
        </w:tblPrEx>
        <w:trPr>
          <w:trHeight w:val="395"/>
        </w:trPr>
        <w:tc>
          <w:tcPr>
            <w:tcW w:w="8910" w:type="dxa"/>
            <w:gridSpan w:val="6"/>
            <w:shd w:val="clear" w:color="auto" w:fill="D9D9D9" w:themeFill="background1" w:themeFillShade="D9"/>
            <w:vAlign w:val="center"/>
          </w:tcPr>
          <w:p w:rsidR="00384543" w:rsidRPr="00212091" w:rsidP="00DE614D" w14:paraId="58C45F9C" w14:textId="44E69876">
            <w:pPr>
              <w:spacing w:line="259" w:lineRule="auto"/>
              <w:rPr>
                <w:rFonts w:cstheme="minorHAnsi"/>
                <w:b/>
                <w:bCs/>
                <w:highlight w:val="magenta"/>
              </w:rPr>
            </w:pPr>
            <w:r w:rsidRPr="00212091">
              <w:rPr>
                <w:rFonts w:cstheme="minorHAnsi"/>
                <w:b/>
                <w:bCs/>
              </w:rPr>
              <w:t>Estimated burdens and costs – Respondents</w:t>
            </w:r>
            <w:r w:rsidRPr="00212091" w:rsidR="000A20ED">
              <w:rPr>
                <w:rFonts w:cstheme="minorHAnsi"/>
                <w:b/>
                <w:bCs/>
              </w:rPr>
              <w:t xml:space="preserve"> (</w:t>
            </w:r>
            <w:r w:rsidR="00B00CFA">
              <w:rPr>
                <w:rFonts w:cstheme="minorHAnsi"/>
                <w:b/>
                <w:bCs/>
              </w:rPr>
              <w:t>90</w:t>
            </w:r>
            <w:r w:rsidRPr="00212091" w:rsidR="000A20ED">
              <w:rPr>
                <w:rFonts w:cstheme="minorHAnsi"/>
                <w:b/>
                <w:bCs/>
              </w:rPr>
              <w:t xml:space="preserve">% Government, </w:t>
            </w:r>
            <w:r w:rsidR="00B00CFA">
              <w:rPr>
                <w:rFonts w:cstheme="minorHAnsi"/>
                <w:b/>
                <w:bCs/>
              </w:rPr>
              <w:t>10</w:t>
            </w:r>
            <w:r w:rsidRPr="00212091" w:rsidR="000A20ED">
              <w:rPr>
                <w:rFonts w:cstheme="minorHAnsi"/>
                <w:b/>
                <w:bCs/>
              </w:rPr>
              <w:t>% Private)</w:t>
            </w:r>
          </w:p>
        </w:tc>
      </w:tr>
      <w:tr w14:paraId="6B24DF73" w14:textId="77777777" w:rsidTr="00DE614D">
        <w:tblPrEx>
          <w:tblW w:w="8910" w:type="dxa"/>
          <w:tblInd w:w="355" w:type="dxa"/>
          <w:tblLayout w:type="fixed"/>
          <w:tblLook w:val="04A0"/>
        </w:tblPrEx>
        <w:trPr>
          <w:trHeight w:val="1565"/>
        </w:trPr>
        <w:tc>
          <w:tcPr>
            <w:tcW w:w="1375" w:type="dxa"/>
            <w:shd w:val="clear" w:color="auto" w:fill="F2F2F2" w:themeFill="background1" w:themeFillShade="F2"/>
            <w:vAlign w:val="center"/>
          </w:tcPr>
          <w:p w:rsidR="00384543" w:rsidRPr="00212091" w:rsidP="00DE614D" w14:paraId="659BB7BC" w14:textId="77777777">
            <w:pPr>
              <w:spacing w:line="259" w:lineRule="auto"/>
              <w:jc w:val="center"/>
              <w:rPr>
                <w:rFonts w:cstheme="minorHAnsi"/>
              </w:rPr>
            </w:pPr>
            <w:r w:rsidRPr="00212091">
              <w:rPr>
                <w:rFonts w:cstheme="minorHAnsi"/>
              </w:rPr>
              <w:t>Activity</w:t>
            </w:r>
          </w:p>
        </w:tc>
        <w:tc>
          <w:tcPr>
            <w:tcW w:w="1229" w:type="dxa"/>
            <w:shd w:val="clear" w:color="auto" w:fill="F2F2F2" w:themeFill="background1" w:themeFillShade="F2"/>
            <w:vAlign w:val="center"/>
          </w:tcPr>
          <w:p w:rsidR="00384543" w:rsidRPr="00212091" w:rsidP="00DE614D" w14:paraId="21E489E8" w14:textId="77777777">
            <w:pPr>
              <w:spacing w:line="259" w:lineRule="auto"/>
              <w:jc w:val="center"/>
              <w:rPr>
                <w:rFonts w:cstheme="minorHAnsi"/>
              </w:rPr>
            </w:pPr>
            <w:r w:rsidRPr="00212091">
              <w:rPr>
                <w:rFonts w:cstheme="minorHAnsi"/>
              </w:rPr>
              <w:t>1. Burden per Response</w:t>
            </w:r>
          </w:p>
          <w:p w:rsidR="00384543" w:rsidRPr="00212091" w:rsidP="00DE614D" w14:paraId="578B49B8" w14:textId="77777777">
            <w:pPr>
              <w:spacing w:line="259" w:lineRule="auto"/>
              <w:jc w:val="center"/>
              <w:rPr>
                <w:rFonts w:cstheme="minorHAnsi"/>
              </w:rPr>
            </w:pPr>
            <w:r w:rsidRPr="00212091">
              <w:rPr>
                <w:rFonts w:cstheme="minorHAnsi"/>
              </w:rPr>
              <w:t>(Hours)</w:t>
            </w:r>
          </w:p>
        </w:tc>
        <w:tc>
          <w:tcPr>
            <w:tcW w:w="1887" w:type="dxa"/>
            <w:shd w:val="clear" w:color="auto" w:fill="F2F2F2" w:themeFill="background1" w:themeFillShade="F2"/>
            <w:vAlign w:val="center"/>
          </w:tcPr>
          <w:p w:rsidR="00384543" w:rsidRPr="00212091" w:rsidP="00DE614D" w14:paraId="1597F9C7" w14:textId="77777777">
            <w:pPr>
              <w:spacing w:line="259" w:lineRule="auto"/>
              <w:jc w:val="center"/>
              <w:rPr>
                <w:rFonts w:cstheme="minorHAnsi"/>
              </w:rPr>
            </w:pPr>
            <w:r w:rsidRPr="00212091">
              <w:rPr>
                <w:rFonts w:cstheme="minorHAnsi"/>
              </w:rPr>
              <w:t xml:space="preserve">2. Weighted Loaded Labor </w:t>
            </w:r>
            <w:r w:rsidRPr="00212091">
              <w:rPr>
                <w:rFonts w:cstheme="minorHAnsi"/>
              </w:rPr>
              <w:br/>
              <w:t>Cost per Response (Dollars)</w:t>
            </w:r>
          </w:p>
        </w:tc>
        <w:tc>
          <w:tcPr>
            <w:tcW w:w="1310" w:type="dxa"/>
            <w:shd w:val="clear" w:color="auto" w:fill="F2F2F2" w:themeFill="background1" w:themeFillShade="F2"/>
            <w:vAlign w:val="center"/>
          </w:tcPr>
          <w:p w:rsidR="00384543" w:rsidRPr="00212091" w:rsidP="00DE614D" w14:paraId="02560A48" w14:textId="77777777">
            <w:pPr>
              <w:spacing w:line="259" w:lineRule="auto"/>
              <w:jc w:val="center"/>
              <w:rPr>
                <w:rFonts w:cstheme="minorHAnsi"/>
              </w:rPr>
            </w:pPr>
            <w:r w:rsidRPr="00212091">
              <w:rPr>
                <w:rFonts w:cstheme="minorHAnsi"/>
              </w:rPr>
              <w:t>3. Number of Responses</w:t>
            </w:r>
            <w:r w:rsidRPr="00212091">
              <w:rPr>
                <w:rFonts w:cstheme="minorHAnsi"/>
              </w:rPr>
              <w:br/>
              <w:t>(3 years)</w:t>
            </w:r>
          </w:p>
        </w:tc>
        <w:tc>
          <w:tcPr>
            <w:tcW w:w="1579" w:type="dxa"/>
            <w:shd w:val="clear" w:color="auto" w:fill="F2F2F2" w:themeFill="background1" w:themeFillShade="F2"/>
            <w:vAlign w:val="center"/>
          </w:tcPr>
          <w:p w:rsidR="00384543" w:rsidRPr="00212091" w:rsidP="00DE614D" w14:paraId="39D52E78" w14:textId="77777777">
            <w:pPr>
              <w:spacing w:line="259" w:lineRule="auto"/>
              <w:jc w:val="center"/>
              <w:rPr>
                <w:rFonts w:cstheme="minorHAnsi"/>
              </w:rPr>
            </w:pPr>
            <w:r w:rsidRPr="00212091">
              <w:rPr>
                <w:rFonts w:cstheme="minorHAnsi"/>
              </w:rPr>
              <w:t>4. Total Burden Hours</w:t>
            </w:r>
          </w:p>
          <w:p w:rsidR="00384543" w:rsidRPr="00212091" w:rsidP="00DE614D" w14:paraId="426481EB" w14:textId="77777777">
            <w:pPr>
              <w:spacing w:line="259" w:lineRule="auto"/>
              <w:jc w:val="center"/>
              <w:rPr>
                <w:rFonts w:cstheme="minorHAnsi"/>
              </w:rPr>
            </w:pPr>
            <w:r w:rsidRPr="00212091">
              <w:rPr>
                <w:rFonts w:cstheme="minorHAnsi"/>
              </w:rPr>
              <w:t>(3 years)</w:t>
            </w:r>
          </w:p>
        </w:tc>
        <w:tc>
          <w:tcPr>
            <w:tcW w:w="1530" w:type="dxa"/>
            <w:shd w:val="clear" w:color="auto" w:fill="F2F2F2" w:themeFill="background1" w:themeFillShade="F2"/>
            <w:vAlign w:val="center"/>
          </w:tcPr>
          <w:p w:rsidR="00384543" w:rsidRPr="00212091" w:rsidP="00DE614D" w14:paraId="24D8FA6D" w14:textId="77777777">
            <w:pPr>
              <w:spacing w:line="259" w:lineRule="auto"/>
              <w:jc w:val="center"/>
              <w:rPr>
                <w:rFonts w:cstheme="minorHAnsi"/>
              </w:rPr>
            </w:pPr>
            <w:r w:rsidRPr="00212091">
              <w:rPr>
                <w:rFonts w:cstheme="minorHAnsi"/>
              </w:rPr>
              <w:t>5. Total Labor Cost</w:t>
            </w:r>
          </w:p>
          <w:p w:rsidR="00384543" w:rsidRPr="00212091" w:rsidP="00DE614D" w14:paraId="330BEA36" w14:textId="77777777">
            <w:pPr>
              <w:spacing w:line="259" w:lineRule="auto"/>
              <w:jc w:val="center"/>
              <w:rPr>
                <w:rFonts w:cstheme="minorHAnsi"/>
              </w:rPr>
            </w:pPr>
            <w:r w:rsidRPr="00212091">
              <w:rPr>
                <w:rFonts w:cstheme="minorHAnsi"/>
              </w:rPr>
              <w:t>(3 years)</w:t>
            </w:r>
          </w:p>
        </w:tc>
      </w:tr>
      <w:tr w14:paraId="773A4E7F" w14:textId="77777777" w:rsidTr="00DE614D">
        <w:tblPrEx>
          <w:tblW w:w="8910" w:type="dxa"/>
          <w:tblInd w:w="355" w:type="dxa"/>
          <w:tblLayout w:type="fixed"/>
          <w:tblLook w:val="04A0"/>
        </w:tblPrEx>
        <w:trPr>
          <w:trHeight w:val="2132"/>
        </w:trPr>
        <w:tc>
          <w:tcPr>
            <w:tcW w:w="1375" w:type="dxa"/>
            <w:vAlign w:val="center"/>
          </w:tcPr>
          <w:p w:rsidR="00384543" w:rsidRPr="00212091" w:rsidP="00DE614D" w14:paraId="009D23B6" w14:textId="77777777">
            <w:pPr>
              <w:spacing w:line="259" w:lineRule="auto"/>
              <w:rPr>
                <w:rFonts w:cstheme="minorHAnsi"/>
              </w:rPr>
            </w:pPr>
            <w:r w:rsidRPr="00212091">
              <w:rPr>
                <w:rFonts w:cstheme="minorHAnsi"/>
              </w:rPr>
              <w:t>Grants Reporting and Tracking System (GRTS) Progress Report</w:t>
            </w:r>
          </w:p>
        </w:tc>
        <w:tc>
          <w:tcPr>
            <w:tcW w:w="1229" w:type="dxa"/>
            <w:shd w:val="clear" w:color="auto" w:fill="auto"/>
            <w:vAlign w:val="center"/>
          </w:tcPr>
          <w:p w:rsidR="00384543" w:rsidRPr="00212091" w:rsidP="00DE614D" w14:paraId="276FA402" w14:textId="399A7F9A">
            <w:pPr>
              <w:spacing w:line="259" w:lineRule="auto"/>
              <w:jc w:val="center"/>
              <w:rPr>
                <w:rFonts w:cstheme="minorHAnsi"/>
              </w:rPr>
            </w:pPr>
            <w:r w:rsidRPr="00212091">
              <w:rPr>
                <w:rFonts w:cstheme="minorHAnsi"/>
              </w:rPr>
              <w:t>1</w:t>
            </w:r>
            <w:r w:rsidR="00771466">
              <w:rPr>
                <w:rFonts w:cstheme="minorHAnsi"/>
              </w:rPr>
              <w:t>0</w:t>
            </w:r>
          </w:p>
        </w:tc>
        <w:tc>
          <w:tcPr>
            <w:tcW w:w="1887" w:type="dxa"/>
            <w:shd w:val="clear" w:color="auto" w:fill="auto"/>
            <w:vAlign w:val="center"/>
          </w:tcPr>
          <w:p w:rsidR="00384543" w:rsidRPr="00212091" w:rsidP="00DE614D" w14:paraId="00F39E9F" w14:textId="7B3CD573">
            <w:pPr>
              <w:spacing w:line="259" w:lineRule="auto"/>
              <w:jc w:val="center"/>
              <w:rPr>
                <w:rFonts w:cstheme="minorHAnsi"/>
              </w:rPr>
            </w:pPr>
            <w:r w:rsidRPr="00212091">
              <w:rPr>
                <w:rFonts w:cstheme="minorHAnsi"/>
              </w:rPr>
              <w:t>$</w:t>
            </w:r>
            <w:r w:rsidR="00771466">
              <w:rPr>
                <w:rFonts w:cstheme="minorHAnsi"/>
              </w:rPr>
              <w:t>829.41</w:t>
            </w:r>
          </w:p>
          <w:p w:rsidR="00384543" w:rsidRPr="00212091" w:rsidP="00DE614D" w14:paraId="1D18FA17" w14:textId="77777777">
            <w:pPr>
              <w:spacing w:line="259" w:lineRule="auto"/>
              <w:jc w:val="center"/>
              <w:rPr>
                <w:rFonts w:cstheme="minorHAnsi"/>
                <w:sz w:val="18"/>
                <w:szCs w:val="18"/>
              </w:rPr>
            </w:pPr>
            <w:r w:rsidRPr="00212091">
              <w:rPr>
                <w:rFonts w:cstheme="minorHAnsi"/>
                <w:sz w:val="18"/>
                <w:szCs w:val="18"/>
              </w:rPr>
              <w:t>(hourly = 82.94)</w:t>
            </w:r>
          </w:p>
        </w:tc>
        <w:tc>
          <w:tcPr>
            <w:tcW w:w="1310" w:type="dxa"/>
            <w:vAlign w:val="center"/>
          </w:tcPr>
          <w:p w:rsidR="00384543" w:rsidRPr="00212091" w:rsidP="00DE614D" w14:paraId="623F08A7" w14:textId="77777777">
            <w:pPr>
              <w:spacing w:line="259" w:lineRule="auto"/>
              <w:jc w:val="center"/>
              <w:rPr>
                <w:rFonts w:cstheme="minorHAnsi"/>
              </w:rPr>
            </w:pPr>
            <w:r w:rsidRPr="00212091">
              <w:rPr>
                <w:rFonts w:cstheme="minorHAnsi"/>
              </w:rPr>
              <w:t>93</w:t>
            </w:r>
          </w:p>
        </w:tc>
        <w:tc>
          <w:tcPr>
            <w:tcW w:w="1579" w:type="dxa"/>
            <w:shd w:val="clear" w:color="auto" w:fill="auto"/>
            <w:vAlign w:val="center"/>
          </w:tcPr>
          <w:p w:rsidR="00384543" w:rsidRPr="00212091" w:rsidP="00DE614D" w14:paraId="273BD685" w14:textId="3CB561AC">
            <w:pPr>
              <w:spacing w:line="259" w:lineRule="auto"/>
              <w:jc w:val="center"/>
              <w:rPr>
                <w:rFonts w:cstheme="minorHAnsi"/>
                <w:highlight w:val="magenta"/>
              </w:rPr>
            </w:pPr>
            <w:r>
              <w:rPr>
                <w:rFonts w:cstheme="minorHAnsi"/>
              </w:rPr>
              <w:t>930</w:t>
            </w:r>
          </w:p>
        </w:tc>
        <w:tc>
          <w:tcPr>
            <w:tcW w:w="1530" w:type="dxa"/>
            <w:shd w:val="clear" w:color="auto" w:fill="auto"/>
            <w:vAlign w:val="center"/>
          </w:tcPr>
          <w:p w:rsidR="00384543" w:rsidRPr="00212091" w:rsidP="00DE614D" w14:paraId="3DA17CB7" w14:textId="0CC1F3C4">
            <w:pPr>
              <w:spacing w:line="259" w:lineRule="auto"/>
              <w:jc w:val="center"/>
              <w:rPr>
                <w:rFonts w:cstheme="minorHAnsi"/>
                <w:highlight w:val="magenta"/>
              </w:rPr>
            </w:pPr>
            <w:r w:rsidRPr="00212091">
              <w:rPr>
                <w:rFonts w:cstheme="minorHAnsi"/>
              </w:rPr>
              <w:t>$</w:t>
            </w:r>
            <w:r w:rsidR="00771466">
              <w:rPr>
                <w:rFonts w:cstheme="minorHAnsi"/>
              </w:rPr>
              <w:t>77</w:t>
            </w:r>
            <w:r w:rsidRPr="00212091">
              <w:rPr>
                <w:rFonts w:cstheme="minorHAnsi"/>
              </w:rPr>
              <w:t>,</w:t>
            </w:r>
            <w:r w:rsidR="00771466">
              <w:rPr>
                <w:rFonts w:cstheme="minorHAnsi"/>
              </w:rPr>
              <w:t>135</w:t>
            </w:r>
            <w:r w:rsidRPr="00212091">
              <w:rPr>
                <w:rFonts w:cstheme="minorHAnsi"/>
              </w:rPr>
              <w:t>.</w:t>
            </w:r>
            <w:r w:rsidR="00771466">
              <w:rPr>
                <w:rFonts w:cstheme="minorHAnsi"/>
              </w:rPr>
              <w:t>13</w:t>
            </w:r>
          </w:p>
        </w:tc>
      </w:tr>
      <w:tr w14:paraId="2D8C03B7" w14:textId="77777777" w:rsidTr="00DE614D">
        <w:tblPrEx>
          <w:tblW w:w="8910" w:type="dxa"/>
          <w:tblInd w:w="355" w:type="dxa"/>
          <w:tblLayout w:type="fixed"/>
          <w:tblLook w:val="04A0"/>
        </w:tblPrEx>
        <w:trPr>
          <w:trHeight w:val="440"/>
        </w:trPr>
        <w:tc>
          <w:tcPr>
            <w:tcW w:w="5801" w:type="dxa"/>
            <w:gridSpan w:val="4"/>
            <w:shd w:val="clear" w:color="auto" w:fill="F2F2F2" w:themeFill="background1" w:themeFillShade="F2"/>
            <w:vAlign w:val="center"/>
          </w:tcPr>
          <w:p w:rsidR="00384543" w:rsidRPr="00212091" w:rsidP="00DE614D" w14:paraId="12E24C0F" w14:textId="77777777">
            <w:pPr>
              <w:spacing w:line="259" w:lineRule="auto"/>
              <w:jc w:val="right"/>
              <w:rPr>
                <w:rFonts w:cstheme="minorHAnsi"/>
                <w:b/>
                <w:bCs/>
              </w:rPr>
            </w:pPr>
            <w:r w:rsidRPr="00212091">
              <w:rPr>
                <w:rFonts w:cstheme="minorHAnsi"/>
                <w:b/>
                <w:bCs/>
              </w:rPr>
              <w:t>6. TOTALS for all three years</w:t>
            </w:r>
          </w:p>
        </w:tc>
        <w:tc>
          <w:tcPr>
            <w:tcW w:w="1579" w:type="dxa"/>
            <w:shd w:val="clear" w:color="auto" w:fill="F2F2F2" w:themeFill="background1" w:themeFillShade="F2"/>
            <w:vAlign w:val="center"/>
          </w:tcPr>
          <w:p w:rsidR="00384543" w:rsidRPr="00212091" w:rsidP="00DE614D" w14:paraId="0E8CA0E9" w14:textId="06194211">
            <w:pPr>
              <w:spacing w:line="259" w:lineRule="auto"/>
              <w:jc w:val="center"/>
              <w:rPr>
                <w:rFonts w:cstheme="minorHAnsi"/>
              </w:rPr>
            </w:pPr>
            <w:r>
              <w:rPr>
                <w:rFonts w:cstheme="minorHAnsi"/>
              </w:rPr>
              <w:t>930</w:t>
            </w:r>
            <w:r w:rsidRPr="00212091">
              <w:rPr>
                <w:rFonts w:cstheme="minorHAnsi"/>
              </w:rPr>
              <w:t xml:space="preserve"> hours</w:t>
            </w:r>
          </w:p>
        </w:tc>
        <w:tc>
          <w:tcPr>
            <w:tcW w:w="1530" w:type="dxa"/>
            <w:shd w:val="clear" w:color="auto" w:fill="F2F2F2" w:themeFill="background1" w:themeFillShade="F2"/>
            <w:vAlign w:val="center"/>
          </w:tcPr>
          <w:p w:rsidR="00384543" w:rsidRPr="00212091" w:rsidP="00DE614D" w14:paraId="4405CCBB" w14:textId="7DE904B9">
            <w:pPr>
              <w:spacing w:line="259" w:lineRule="auto"/>
              <w:jc w:val="center"/>
              <w:rPr>
                <w:rFonts w:cstheme="minorHAnsi"/>
              </w:rPr>
            </w:pPr>
            <w:r w:rsidRPr="00212091">
              <w:rPr>
                <w:rFonts w:cstheme="minorHAnsi"/>
              </w:rPr>
              <w:t>$</w:t>
            </w:r>
            <w:r w:rsidR="00771466">
              <w:rPr>
                <w:rFonts w:cstheme="minorHAnsi"/>
              </w:rPr>
              <w:t>77</w:t>
            </w:r>
            <w:r w:rsidRPr="00212091">
              <w:rPr>
                <w:rFonts w:cstheme="minorHAnsi"/>
              </w:rPr>
              <w:t>,</w:t>
            </w:r>
            <w:r w:rsidR="00771466">
              <w:rPr>
                <w:rFonts w:cstheme="minorHAnsi"/>
              </w:rPr>
              <w:t>135</w:t>
            </w:r>
            <w:r w:rsidRPr="00212091">
              <w:rPr>
                <w:rFonts w:cstheme="minorHAnsi"/>
              </w:rPr>
              <w:t>.</w:t>
            </w:r>
            <w:r w:rsidR="00771466">
              <w:rPr>
                <w:rFonts w:cstheme="minorHAnsi"/>
              </w:rPr>
              <w:t>13</w:t>
            </w:r>
          </w:p>
        </w:tc>
      </w:tr>
      <w:tr w14:paraId="4C459254" w14:textId="77777777" w:rsidTr="00DE614D">
        <w:tblPrEx>
          <w:tblW w:w="8910" w:type="dxa"/>
          <w:tblInd w:w="355" w:type="dxa"/>
          <w:tblLayout w:type="fixed"/>
          <w:tblLook w:val="04A0"/>
        </w:tblPrEx>
        <w:trPr>
          <w:trHeight w:val="440"/>
        </w:trPr>
        <w:tc>
          <w:tcPr>
            <w:tcW w:w="5801" w:type="dxa"/>
            <w:gridSpan w:val="4"/>
            <w:shd w:val="clear" w:color="auto" w:fill="D9D9D9" w:themeFill="background1" w:themeFillShade="D9"/>
            <w:vAlign w:val="center"/>
          </w:tcPr>
          <w:p w:rsidR="00384543" w:rsidRPr="00212091" w:rsidP="00DE614D" w14:paraId="6F775EE4" w14:textId="77777777">
            <w:pPr>
              <w:spacing w:line="259" w:lineRule="auto"/>
              <w:jc w:val="right"/>
              <w:rPr>
                <w:rFonts w:cstheme="minorHAnsi"/>
                <w:b/>
                <w:bCs/>
              </w:rPr>
            </w:pPr>
            <w:r w:rsidRPr="00212091">
              <w:rPr>
                <w:rFonts w:cstheme="minorHAnsi"/>
                <w:b/>
                <w:bCs/>
              </w:rPr>
              <w:t>7. ANNUALIZED TOTALS per year</w:t>
            </w:r>
          </w:p>
        </w:tc>
        <w:tc>
          <w:tcPr>
            <w:tcW w:w="1579" w:type="dxa"/>
            <w:shd w:val="clear" w:color="auto" w:fill="D9D9D9" w:themeFill="background1" w:themeFillShade="D9"/>
            <w:vAlign w:val="center"/>
          </w:tcPr>
          <w:p w:rsidR="00384543" w:rsidRPr="00212091" w:rsidP="00DE614D" w14:paraId="518041BF" w14:textId="69E449FC">
            <w:pPr>
              <w:spacing w:line="259" w:lineRule="auto"/>
              <w:jc w:val="center"/>
              <w:rPr>
                <w:rFonts w:cstheme="minorHAnsi"/>
                <w:b/>
                <w:bCs/>
              </w:rPr>
            </w:pPr>
            <w:r>
              <w:rPr>
                <w:rFonts w:cstheme="minorHAnsi"/>
                <w:b/>
                <w:bCs/>
              </w:rPr>
              <w:t>310</w:t>
            </w:r>
            <w:r w:rsidRPr="00212091">
              <w:rPr>
                <w:rFonts w:cstheme="minorHAnsi"/>
                <w:b/>
                <w:bCs/>
              </w:rPr>
              <w:t xml:space="preserve"> </w:t>
            </w:r>
            <w:r w:rsidRPr="00212091">
              <w:rPr>
                <w:rFonts w:cstheme="minorHAnsi"/>
                <w:b/>
                <w:bCs/>
              </w:rPr>
              <w:t>hours</w:t>
            </w:r>
          </w:p>
        </w:tc>
        <w:tc>
          <w:tcPr>
            <w:tcW w:w="1530" w:type="dxa"/>
            <w:shd w:val="clear" w:color="auto" w:fill="D9D9D9" w:themeFill="background1" w:themeFillShade="D9"/>
            <w:vAlign w:val="center"/>
          </w:tcPr>
          <w:p w:rsidR="00384543" w:rsidRPr="00212091" w:rsidP="00DE614D" w14:paraId="40670C09" w14:textId="3356CEF0">
            <w:pPr>
              <w:spacing w:line="259" w:lineRule="auto"/>
              <w:jc w:val="center"/>
              <w:rPr>
                <w:rFonts w:cstheme="minorHAnsi"/>
                <w:b/>
                <w:bCs/>
              </w:rPr>
            </w:pPr>
            <w:r w:rsidRPr="00212091">
              <w:rPr>
                <w:rFonts w:cstheme="minorHAnsi"/>
                <w:b/>
                <w:bCs/>
              </w:rPr>
              <w:t>$</w:t>
            </w:r>
            <w:r w:rsidR="00771466">
              <w:rPr>
                <w:rFonts w:cstheme="minorHAnsi"/>
                <w:b/>
                <w:bCs/>
              </w:rPr>
              <w:t>25</w:t>
            </w:r>
            <w:r w:rsidRPr="00212091">
              <w:rPr>
                <w:rFonts w:cstheme="minorHAnsi"/>
                <w:b/>
                <w:bCs/>
              </w:rPr>
              <w:t>,</w:t>
            </w:r>
            <w:r w:rsidR="00771466">
              <w:rPr>
                <w:rFonts w:cstheme="minorHAnsi"/>
                <w:b/>
                <w:bCs/>
              </w:rPr>
              <w:t>711</w:t>
            </w:r>
            <w:r w:rsidRPr="00212091">
              <w:rPr>
                <w:rFonts w:cstheme="minorHAnsi"/>
                <w:b/>
                <w:bCs/>
              </w:rPr>
              <w:t>.</w:t>
            </w:r>
            <w:r w:rsidR="00771466">
              <w:rPr>
                <w:rFonts w:cstheme="minorHAnsi"/>
                <w:b/>
                <w:bCs/>
              </w:rPr>
              <w:t>71</w:t>
            </w:r>
          </w:p>
        </w:tc>
      </w:tr>
    </w:tbl>
    <w:p w:rsidR="00384543" w:rsidRPr="00212091" w:rsidP="00384543" w14:paraId="240B9149" w14:textId="77777777">
      <w:pPr>
        <w:rPr>
          <w:rFonts w:cstheme="minorHAnsi"/>
          <w:b/>
          <w:bCs/>
        </w:rPr>
      </w:pPr>
    </w:p>
    <w:p w:rsidR="00384543" w:rsidRPr="00212091" w:rsidP="00384543" w14:paraId="6AD15F28" w14:textId="77777777">
      <w:pPr>
        <w:rPr>
          <w:rFonts w:cstheme="minorHAnsi"/>
          <w:b/>
          <w:bCs/>
        </w:rPr>
      </w:pPr>
      <w:r w:rsidRPr="00212091">
        <w:rPr>
          <w:rFonts w:cstheme="minorHAnsi"/>
          <w:b/>
          <w:bCs/>
        </w:rPr>
        <w:br w:type="page"/>
      </w:r>
    </w:p>
    <w:p w:rsidR="00384543" w:rsidRPr="00212091" w:rsidP="00384543" w14:paraId="7D3C5FDD" w14:textId="5E6027C7">
      <w:pPr>
        <w:rPr>
          <w:rFonts w:cstheme="minorHAnsi"/>
        </w:rPr>
      </w:pPr>
      <w:r w:rsidRPr="00212091">
        <w:rPr>
          <w:rFonts w:cstheme="minorHAnsi"/>
          <w:b/>
          <w:bCs/>
        </w:rPr>
        <w:t>Table 12.8</w:t>
      </w:r>
      <w:r w:rsidRPr="00212091">
        <w:rPr>
          <w:rFonts w:cstheme="minorHAnsi"/>
        </w:rPr>
        <w:t xml:space="preserve">: </w:t>
      </w:r>
      <w:r w:rsidRPr="00212091">
        <w:rPr>
          <w:rFonts w:cstheme="minorHAnsi"/>
          <w:b/>
          <w:bCs/>
        </w:rPr>
        <w:t>Gulf of Mexico Program</w:t>
      </w:r>
    </w:p>
    <w:tbl>
      <w:tblPr>
        <w:tblStyle w:val="TableGrid"/>
        <w:tblW w:w="8910" w:type="dxa"/>
        <w:tblInd w:w="355" w:type="dxa"/>
        <w:tblLayout w:type="fixed"/>
        <w:tblLook w:val="04A0"/>
      </w:tblPr>
      <w:tblGrid>
        <w:gridCol w:w="1375"/>
        <w:gridCol w:w="1229"/>
        <w:gridCol w:w="1887"/>
        <w:gridCol w:w="1310"/>
        <w:gridCol w:w="1579"/>
        <w:gridCol w:w="1530"/>
      </w:tblGrid>
      <w:tr w14:paraId="19121EDA" w14:textId="77777777" w:rsidTr="00DE614D">
        <w:tblPrEx>
          <w:tblW w:w="8910" w:type="dxa"/>
          <w:tblInd w:w="355" w:type="dxa"/>
          <w:tblLayout w:type="fixed"/>
          <w:tblLook w:val="04A0"/>
        </w:tblPrEx>
        <w:trPr>
          <w:trHeight w:val="395"/>
        </w:trPr>
        <w:tc>
          <w:tcPr>
            <w:tcW w:w="8910" w:type="dxa"/>
            <w:gridSpan w:val="6"/>
            <w:shd w:val="clear" w:color="auto" w:fill="D9D9D9" w:themeFill="background1" w:themeFillShade="D9"/>
            <w:vAlign w:val="center"/>
          </w:tcPr>
          <w:p w:rsidR="00384543" w:rsidRPr="00212091" w:rsidP="00DE614D" w14:paraId="10369581" w14:textId="4CE058BB">
            <w:pPr>
              <w:spacing w:line="259" w:lineRule="auto"/>
              <w:rPr>
                <w:rFonts w:cstheme="minorHAnsi"/>
                <w:b/>
                <w:bCs/>
                <w:highlight w:val="magenta"/>
              </w:rPr>
            </w:pPr>
            <w:r w:rsidRPr="00212091">
              <w:rPr>
                <w:rFonts w:cstheme="minorHAnsi"/>
                <w:b/>
                <w:bCs/>
              </w:rPr>
              <w:t>Estimated burdens and costs – Respondents</w:t>
            </w:r>
            <w:r w:rsidRPr="00212091" w:rsidR="00E10C9D">
              <w:rPr>
                <w:rFonts w:cstheme="minorHAnsi"/>
                <w:b/>
                <w:bCs/>
              </w:rPr>
              <w:t xml:space="preserve"> (75% Government, 25% Private)</w:t>
            </w:r>
          </w:p>
        </w:tc>
      </w:tr>
      <w:tr w14:paraId="6D582417" w14:textId="77777777" w:rsidTr="00DE614D">
        <w:tblPrEx>
          <w:tblW w:w="8910" w:type="dxa"/>
          <w:tblInd w:w="355" w:type="dxa"/>
          <w:tblLayout w:type="fixed"/>
          <w:tblLook w:val="04A0"/>
        </w:tblPrEx>
        <w:trPr>
          <w:trHeight w:val="1565"/>
        </w:trPr>
        <w:tc>
          <w:tcPr>
            <w:tcW w:w="1375" w:type="dxa"/>
            <w:shd w:val="clear" w:color="auto" w:fill="F2F2F2" w:themeFill="background1" w:themeFillShade="F2"/>
            <w:vAlign w:val="center"/>
          </w:tcPr>
          <w:p w:rsidR="00384543" w:rsidRPr="00212091" w:rsidP="00DE614D" w14:paraId="67365262" w14:textId="77777777">
            <w:pPr>
              <w:spacing w:line="259" w:lineRule="auto"/>
              <w:jc w:val="center"/>
              <w:rPr>
                <w:rFonts w:cstheme="minorHAnsi"/>
              </w:rPr>
            </w:pPr>
            <w:r w:rsidRPr="00212091">
              <w:rPr>
                <w:rFonts w:cstheme="minorHAnsi"/>
              </w:rPr>
              <w:t>Activity</w:t>
            </w:r>
          </w:p>
        </w:tc>
        <w:tc>
          <w:tcPr>
            <w:tcW w:w="1229" w:type="dxa"/>
            <w:shd w:val="clear" w:color="auto" w:fill="F2F2F2" w:themeFill="background1" w:themeFillShade="F2"/>
            <w:vAlign w:val="center"/>
          </w:tcPr>
          <w:p w:rsidR="00384543" w:rsidRPr="00212091" w:rsidP="00DE614D" w14:paraId="2A03547E" w14:textId="77777777">
            <w:pPr>
              <w:spacing w:line="259" w:lineRule="auto"/>
              <w:jc w:val="center"/>
              <w:rPr>
                <w:rFonts w:cstheme="minorHAnsi"/>
              </w:rPr>
            </w:pPr>
            <w:r w:rsidRPr="00212091">
              <w:rPr>
                <w:rFonts w:cstheme="minorHAnsi"/>
              </w:rPr>
              <w:t>1. Burden per Response</w:t>
            </w:r>
          </w:p>
          <w:p w:rsidR="00384543" w:rsidRPr="00212091" w:rsidP="00DE614D" w14:paraId="5CCD25E9" w14:textId="77777777">
            <w:pPr>
              <w:spacing w:line="259" w:lineRule="auto"/>
              <w:jc w:val="center"/>
              <w:rPr>
                <w:rFonts w:cstheme="minorHAnsi"/>
              </w:rPr>
            </w:pPr>
            <w:r w:rsidRPr="00212091">
              <w:rPr>
                <w:rFonts w:cstheme="minorHAnsi"/>
              </w:rPr>
              <w:t>(Hours)</w:t>
            </w:r>
          </w:p>
        </w:tc>
        <w:tc>
          <w:tcPr>
            <w:tcW w:w="1887" w:type="dxa"/>
            <w:shd w:val="clear" w:color="auto" w:fill="F2F2F2" w:themeFill="background1" w:themeFillShade="F2"/>
            <w:vAlign w:val="center"/>
          </w:tcPr>
          <w:p w:rsidR="00384543" w:rsidRPr="00212091" w:rsidP="00DE614D" w14:paraId="45344811" w14:textId="77777777">
            <w:pPr>
              <w:spacing w:line="259" w:lineRule="auto"/>
              <w:jc w:val="center"/>
              <w:rPr>
                <w:rFonts w:cstheme="minorHAnsi"/>
              </w:rPr>
            </w:pPr>
            <w:r w:rsidRPr="00212091">
              <w:rPr>
                <w:rFonts w:cstheme="minorHAnsi"/>
              </w:rPr>
              <w:t xml:space="preserve">2. Weighted Loaded Labor </w:t>
            </w:r>
            <w:r w:rsidRPr="00212091">
              <w:rPr>
                <w:rFonts w:cstheme="minorHAnsi"/>
              </w:rPr>
              <w:br/>
              <w:t>Cost per Response (Dollars)</w:t>
            </w:r>
          </w:p>
        </w:tc>
        <w:tc>
          <w:tcPr>
            <w:tcW w:w="1310" w:type="dxa"/>
            <w:shd w:val="clear" w:color="auto" w:fill="F2F2F2" w:themeFill="background1" w:themeFillShade="F2"/>
            <w:vAlign w:val="center"/>
          </w:tcPr>
          <w:p w:rsidR="00384543" w:rsidRPr="00212091" w:rsidP="00DE614D" w14:paraId="01BD87A6" w14:textId="77777777">
            <w:pPr>
              <w:spacing w:line="259" w:lineRule="auto"/>
              <w:jc w:val="center"/>
              <w:rPr>
                <w:rFonts w:cstheme="minorHAnsi"/>
              </w:rPr>
            </w:pPr>
            <w:r w:rsidRPr="00212091">
              <w:rPr>
                <w:rFonts w:cstheme="minorHAnsi"/>
              </w:rPr>
              <w:t>3. Number of Responses</w:t>
            </w:r>
            <w:r w:rsidRPr="00212091">
              <w:rPr>
                <w:rFonts w:cstheme="minorHAnsi"/>
              </w:rPr>
              <w:br/>
              <w:t>(3 years)</w:t>
            </w:r>
          </w:p>
        </w:tc>
        <w:tc>
          <w:tcPr>
            <w:tcW w:w="1579" w:type="dxa"/>
            <w:shd w:val="clear" w:color="auto" w:fill="F2F2F2" w:themeFill="background1" w:themeFillShade="F2"/>
            <w:vAlign w:val="center"/>
          </w:tcPr>
          <w:p w:rsidR="00384543" w:rsidRPr="00212091" w:rsidP="00DE614D" w14:paraId="5F09AC1E" w14:textId="77777777">
            <w:pPr>
              <w:spacing w:line="259" w:lineRule="auto"/>
              <w:jc w:val="center"/>
              <w:rPr>
                <w:rFonts w:cstheme="minorHAnsi"/>
              </w:rPr>
            </w:pPr>
            <w:r w:rsidRPr="00212091">
              <w:rPr>
                <w:rFonts w:cstheme="minorHAnsi"/>
              </w:rPr>
              <w:t>4. Total Burden Hours</w:t>
            </w:r>
          </w:p>
          <w:p w:rsidR="00384543" w:rsidRPr="00212091" w:rsidP="00DE614D" w14:paraId="111CD950" w14:textId="77777777">
            <w:pPr>
              <w:spacing w:line="259" w:lineRule="auto"/>
              <w:jc w:val="center"/>
              <w:rPr>
                <w:rFonts w:cstheme="minorHAnsi"/>
              </w:rPr>
            </w:pPr>
            <w:r w:rsidRPr="00212091">
              <w:rPr>
                <w:rFonts w:cstheme="minorHAnsi"/>
              </w:rPr>
              <w:t>(3 years)</w:t>
            </w:r>
          </w:p>
        </w:tc>
        <w:tc>
          <w:tcPr>
            <w:tcW w:w="1530" w:type="dxa"/>
            <w:shd w:val="clear" w:color="auto" w:fill="F2F2F2" w:themeFill="background1" w:themeFillShade="F2"/>
            <w:vAlign w:val="center"/>
          </w:tcPr>
          <w:p w:rsidR="00384543" w:rsidRPr="00212091" w:rsidP="00DE614D" w14:paraId="1AC99773" w14:textId="77777777">
            <w:pPr>
              <w:spacing w:line="259" w:lineRule="auto"/>
              <w:jc w:val="center"/>
              <w:rPr>
                <w:rFonts w:cstheme="minorHAnsi"/>
              </w:rPr>
            </w:pPr>
            <w:r w:rsidRPr="00212091">
              <w:rPr>
                <w:rFonts w:cstheme="minorHAnsi"/>
              </w:rPr>
              <w:t>5. Total Labor Cost</w:t>
            </w:r>
          </w:p>
          <w:p w:rsidR="00384543" w:rsidRPr="00212091" w:rsidP="00DE614D" w14:paraId="42C3D1E5" w14:textId="77777777">
            <w:pPr>
              <w:spacing w:line="259" w:lineRule="auto"/>
              <w:jc w:val="center"/>
              <w:rPr>
                <w:rFonts w:cstheme="minorHAnsi"/>
              </w:rPr>
            </w:pPr>
            <w:r w:rsidRPr="00212091">
              <w:rPr>
                <w:rFonts w:cstheme="minorHAnsi"/>
              </w:rPr>
              <w:t>(3 years)</w:t>
            </w:r>
          </w:p>
        </w:tc>
      </w:tr>
      <w:tr w14:paraId="2701E710" w14:textId="77777777" w:rsidTr="00DE614D">
        <w:tblPrEx>
          <w:tblW w:w="8910" w:type="dxa"/>
          <w:tblInd w:w="355" w:type="dxa"/>
          <w:tblLayout w:type="fixed"/>
          <w:tblLook w:val="04A0"/>
        </w:tblPrEx>
        <w:trPr>
          <w:trHeight w:val="1250"/>
        </w:trPr>
        <w:tc>
          <w:tcPr>
            <w:tcW w:w="1375" w:type="dxa"/>
            <w:vAlign w:val="center"/>
          </w:tcPr>
          <w:p w:rsidR="00384543" w:rsidRPr="00212091" w:rsidP="00DE614D" w14:paraId="696D87C1" w14:textId="77777777">
            <w:pPr>
              <w:spacing w:line="259" w:lineRule="auto"/>
              <w:rPr>
                <w:rFonts w:cstheme="minorHAnsi"/>
              </w:rPr>
            </w:pPr>
            <w:r w:rsidRPr="00212091">
              <w:rPr>
                <w:rFonts w:cstheme="minorHAnsi"/>
              </w:rPr>
              <w:t>Gulf of Mexico Progress Report</w:t>
            </w:r>
          </w:p>
        </w:tc>
        <w:tc>
          <w:tcPr>
            <w:tcW w:w="1229" w:type="dxa"/>
            <w:shd w:val="clear" w:color="auto" w:fill="auto"/>
            <w:vAlign w:val="center"/>
          </w:tcPr>
          <w:p w:rsidR="00384543" w:rsidRPr="00212091" w:rsidP="00DE614D" w14:paraId="29FDEBA1" w14:textId="77777777">
            <w:pPr>
              <w:spacing w:line="259" w:lineRule="auto"/>
              <w:jc w:val="center"/>
              <w:rPr>
                <w:rFonts w:cstheme="minorHAnsi"/>
              </w:rPr>
            </w:pPr>
            <w:r w:rsidRPr="00212091">
              <w:rPr>
                <w:rFonts w:cstheme="minorHAnsi"/>
              </w:rPr>
              <w:t>1</w:t>
            </w:r>
          </w:p>
        </w:tc>
        <w:tc>
          <w:tcPr>
            <w:tcW w:w="1887" w:type="dxa"/>
            <w:shd w:val="clear" w:color="auto" w:fill="auto"/>
            <w:vAlign w:val="center"/>
          </w:tcPr>
          <w:p w:rsidR="00384543" w:rsidRPr="00212091" w:rsidP="00DE614D" w14:paraId="0D454447" w14:textId="77777777">
            <w:pPr>
              <w:spacing w:line="259" w:lineRule="auto"/>
              <w:jc w:val="center"/>
              <w:rPr>
                <w:rFonts w:cstheme="minorHAnsi"/>
              </w:rPr>
            </w:pPr>
            <w:r w:rsidRPr="00212091">
              <w:rPr>
                <w:rFonts w:cstheme="minorHAnsi"/>
              </w:rPr>
              <w:t>$86.28</w:t>
            </w:r>
          </w:p>
          <w:p w:rsidR="00384543" w:rsidRPr="00212091" w:rsidP="00DE614D" w14:paraId="35590187" w14:textId="77777777">
            <w:pPr>
              <w:spacing w:line="259" w:lineRule="auto"/>
              <w:jc w:val="center"/>
              <w:rPr>
                <w:rFonts w:cstheme="minorHAnsi"/>
              </w:rPr>
            </w:pPr>
            <w:r w:rsidRPr="00212091">
              <w:rPr>
                <w:rFonts w:cstheme="minorHAnsi"/>
                <w:sz w:val="18"/>
                <w:szCs w:val="18"/>
              </w:rPr>
              <w:t>(hourly = $86.28)</w:t>
            </w:r>
          </w:p>
        </w:tc>
        <w:tc>
          <w:tcPr>
            <w:tcW w:w="1310" w:type="dxa"/>
            <w:vAlign w:val="center"/>
          </w:tcPr>
          <w:p w:rsidR="00384543" w:rsidRPr="00212091" w:rsidP="00DE614D" w14:paraId="329C788D" w14:textId="77777777">
            <w:pPr>
              <w:spacing w:line="259" w:lineRule="auto"/>
              <w:jc w:val="center"/>
              <w:rPr>
                <w:rFonts w:cstheme="minorHAnsi"/>
              </w:rPr>
            </w:pPr>
            <w:r w:rsidRPr="00212091">
              <w:rPr>
                <w:rFonts w:cstheme="minorHAnsi"/>
              </w:rPr>
              <w:t>1,200</w:t>
            </w:r>
          </w:p>
        </w:tc>
        <w:tc>
          <w:tcPr>
            <w:tcW w:w="1579" w:type="dxa"/>
            <w:shd w:val="clear" w:color="auto" w:fill="auto"/>
            <w:vAlign w:val="center"/>
          </w:tcPr>
          <w:p w:rsidR="00384543" w:rsidRPr="00212091" w:rsidP="00DE614D" w14:paraId="37C99144" w14:textId="77777777">
            <w:pPr>
              <w:spacing w:line="259" w:lineRule="auto"/>
              <w:jc w:val="center"/>
              <w:rPr>
                <w:rFonts w:cstheme="minorHAnsi"/>
                <w:highlight w:val="magenta"/>
              </w:rPr>
            </w:pPr>
            <w:r w:rsidRPr="00212091">
              <w:rPr>
                <w:rFonts w:cstheme="minorHAnsi"/>
              </w:rPr>
              <w:t>1,200</w:t>
            </w:r>
          </w:p>
        </w:tc>
        <w:tc>
          <w:tcPr>
            <w:tcW w:w="1530" w:type="dxa"/>
            <w:shd w:val="clear" w:color="auto" w:fill="auto"/>
            <w:vAlign w:val="center"/>
          </w:tcPr>
          <w:p w:rsidR="00384543" w:rsidRPr="00212091" w:rsidP="00DE614D" w14:paraId="4AD6A196" w14:textId="77777777">
            <w:pPr>
              <w:spacing w:line="259" w:lineRule="auto"/>
              <w:jc w:val="center"/>
              <w:rPr>
                <w:rFonts w:cstheme="minorHAnsi"/>
                <w:highlight w:val="magenta"/>
              </w:rPr>
            </w:pPr>
            <w:r w:rsidRPr="00212091">
              <w:rPr>
                <w:rFonts w:cstheme="minorHAnsi"/>
              </w:rPr>
              <w:t>$103,536.00</w:t>
            </w:r>
          </w:p>
        </w:tc>
      </w:tr>
      <w:tr w14:paraId="035D611B" w14:textId="77777777" w:rsidTr="00DE614D">
        <w:tblPrEx>
          <w:tblW w:w="8910" w:type="dxa"/>
          <w:tblInd w:w="355" w:type="dxa"/>
          <w:tblLayout w:type="fixed"/>
          <w:tblLook w:val="04A0"/>
        </w:tblPrEx>
        <w:trPr>
          <w:trHeight w:val="440"/>
        </w:trPr>
        <w:tc>
          <w:tcPr>
            <w:tcW w:w="5801" w:type="dxa"/>
            <w:gridSpan w:val="4"/>
            <w:shd w:val="clear" w:color="auto" w:fill="F2F2F2" w:themeFill="background1" w:themeFillShade="F2"/>
            <w:vAlign w:val="center"/>
          </w:tcPr>
          <w:p w:rsidR="00384543" w:rsidRPr="00212091" w:rsidP="00DE614D" w14:paraId="0F0A160D" w14:textId="77777777">
            <w:pPr>
              <w:spacing w:line="259" w:lineRule="auto"/>
              <w:jc w:val="right"/>
              <w:rPr>
                <w:rFonts w:cstheme="minorHAnsi"/>
                <w:b/>
                <w:bCs/>
              </w:rPr>
            </w:pPr>
            <w:r w:rsidRPr="00212091">
              <w:rPr>
                <w:rFonts w:cstheme="minorHAnsi"/>
                <w:b/>
                <w:bCs/>
              </w:rPr>
              <w:t>6. TOTALS for all three years</w:t>
            </w:r>
          </w:p>
        </w:tc>
        <w:tc>
          <w:tcPr>
            <w:tcW w:w="1579" w:type="dxa"/>
            <w:shd w:val="clear" w:color="auto" w:fill="F2F2F2" w:themeFill="background1" w:themeFillShade="F2"/>
            <w:vAlign w:val="center"/>
          </w:tcPr>
          <w:p w:rsidR="00384543" w:rsidRPr="00212091" w:rsidP="00DE614D" w14:paraId="10FC9DE8" w14:textId="77777777">
            <w:pPr>
              <w:spacing w:line="259" w:lineRule="auto"/>
              <w:jc w:val="center"/>
              <w:rPr>
                <w:rFonts w:cstheme="minorHAnsi"/>
              </w:rPr>
            </w:pPr>
            <w:r w:rsidRPr="00212091">
              <w:rPr>
                <w:rFonts w:cstheme="minorHAnsi"/>
              </w:rPr>
              <w:t>1,200 hours</w:t>
            </w:r>
          </w:p>
        </w:tc>
        <w:tc>
          <w:tcPr>
            <w:tcW w:w="1530" w:type="dxa"/>
            <w:shd w:val="clear" w:color="auto" w:fill="F2F2F2" w:themeFill="background1" w:themeFillShade="F2"/>
            <w:vAlign w:val="center"/>
          </w:tcPr>
          <w:p w:rsidR="00384543" w:rsidRPr="00212091" w:rsidP="00DE614D" w14:paraId="46429510" w14:textId="77777777">
            <w:pPr>
              <w:spacing w:line="259" w:lineRule="auto"/>
              <w:jc w:val="center"/>
              <w:rPr>
                <w:rFonts w:cstheme="minorHAnsi"/>
              </w:rPr>
            </w:pPr>
            <w:r w:rsidRPr="00212091">
              <w:rPr>
                <w:rFonts w:cstheme="minorHAnsi"/>
              </w:rPr>
              <w:t>$103,536.00</w:t>
            </w:r>
          </w:p>
        </w:tc>
      </w:tr>
      <w:tr w14:paraId="29987441" w14:textId="77777777" w:rsidTr="00DE614D">
        <w:tblPrEx>
          <w:tblW w:w="8910" w:type="dxa"/>
          <w:tblInd w:w="355" w:type="dxa"/>
          <w:tblLayout w:type="fixed"/>
          <w:tblLook w:val="04A0"/>
        </w:tblPrEx>
        <w:trPr>
          <w:trHeight w:val="440"/>
        </w:trPr>
        <w:tc>
          <w:tcPr>
            <w:tcW w:w="5801" w:type="dxa"/>
            <w:gridSpan w:val="4"/>
            <w:shd w:val="clear" w:color="auto" w:fill="D9D9D9" w:themeFill="background1" w:themeFillShade="D9"/>
            <w:vAlign w:val="center"/>
          </w:tcPr>
          <w:p w:rsidR="00384543" w:rsidRPr="00212091" w:rsidP="00DE614D" w14:paraId="3062F791" w14:textId="77777777">
            <w:pPr>
              <w:spacing w:line="259" w:lineRule="auto"/>
              <w:jc w:val="right"/>
              <w:rPr>
                <w:rFonts w:cstheme="minorHAnsi"/>
                <w:b/>
                <w:bCs/>
              </w:rPr>
            </w:pPr>
            <w:r w:rsidRPr="00212091">
              <w:rPr>
                <w:rFonts w:cstheme="minorHAnsi"/>
                <w:b/>
                <w:bCs/>
              </w:rPr>
              <w:t>7. ANNUALIZED TOTALS per year</w:t>
            </w:r>
          </w:p>
        </w:tc>
        <w:tc>
          <w:tcPr>
            <w:tcW w:w="1579" w:type="dxa"/>
            <w:shd w:val="clear" w:color="auto" w:fill="D9D9D9" w:themeFill="background1" w:themeFillShade="D9"/>
            <w:vAlign w:val="center"/>
          </w:tcPr>
          <w:p w:rsidR="00384543" w:rsidRPr="00212091" w:rsidP="00DE614D" w14:paraId="5FC03656" w14:textId="77777777">
            <w:pPr>
              <w:spacing w:line="259" w:lineRule="auto"/>
              <w:jc w:val="center"/>
              <w:rPr>
                <w:rFonts w:cstheme="minorHAnsi"/>
                <w:b/>
                <w:bCs/>
              </w:rPr>
            </w:pPr>
            <w:r w:rsidRPr="00212091">
              <w:rPr>
                <w:rFonts w:cstheme="minorHAnsi"/>
                <w:b/>
                <w:bCs/>
              </w:rPr>
              <w:t>400 hours</w:t>
            </w:r>
          </w:p>
        </w:tc>
        <w:tc>
          <w:tcPr>
            <w:tcW w:w="1530" w:type="dxa"/>
            <w:shd w:val="clear" w:color="auto" w:fill="D9D9D9" w:themeFill="background1" w:themeFillShade="D9"/>
            <w:vAlign w:val="center"/>
          </w:tcPr>
          <w:p w:rsidR="00384543" w:rsidRPr="00212091" w:rsidP="00DE614D" w14:paraId="6BF17813" w14:textId="77777777">
            <w:pPr>
              <w:spacing w:line="259" w:lineRule="auto"/>
              <w:jc w:val="center"/>
              <w:rPr>
                <w:rFonts w:cstheme="minorHAnsi"/>
                <w:b/>
                <w:bCs/>
              </w:rPr>
            </w:pPr>
            <w:r w:rsidRPr="00212091">
              <w:rPr>
                <w:rFonts w:cstheme="minorHAnsi"/>
                <w:b/>
                <w:bCs/>
              </w:rPr>
              <w:t>$34,512.00</w:t>
            </w:r>
          </w:p>
        </w:tc>
      </w:tr>
    </w:tbl>
    <w:p w:rsidR="00384543" w:rsidRPr="00212091" w:rsidP="00384543" w14:paraId="58B0A51F" w14:textId="77777777">
      <w:pPr>
        <w:rPr>
          <w:rFonts w:cstheme="minorHAnsi"/>
        </w:rPr>
      </w:pPr>
    </w:p>
    <w:p w:rsidR="00384543" w:rsidRPr="00212091" w:rsidP="00384543" w14:paraId="0BBB895B" w14:textId="49F73B9C">
      <w:pPr>
        <w:rPr>
          <w:rFonts w:cstheme="minorHAnsi"/>
        </w:rPr>
      </w:pPr>
    </w:p>
    <w:p w:rsidR="00384543" w:rsidRPr="00212091" w:rsidP="00384543" w14:paraId="34911B89" w14:textId="2FF1F258">
      <w:pPr>
        <w:rPr>
          <w:rFonts w:cstheme="minorHAnsi"/>
        </w:rPr>
      </w:pPr>
      <w:r w:rsidRPr="00212091">
        <w:rPr>
          <w:rFonts w:cstheme="minorHAnsi"/>
          <w:b/>
          <w:bCs/>
        </w:rPr>
        <w:t>Table 12.9</w:t>
      </w:r>
      <w:r w:rsidRPr="00212091">
        <w:rPr>
          <w:rFonts w:cstheme="minorHAnsi"/>
        </w:rPr>
        <w:t xml:space="preserve">: </w:t>
      </w:r>
      <w:r w:rsidRPr="00212091">
        <w:rPr>
          <w:rFonts w:cstheme="minorHAnsi"/>
          <w:b/>
          <w:bCs/>
        </w:rPr>
        <w:t>Long Island Sound</w:t>
      </w:r>
      <w:r w:rsidRPr="00212091" w:rsidR="00827D04">
        <w:rPr>
          <w:rFonts w:cstheme="minorHAnsi"/>
          <w:b/>
          <w:bCs/>
        </w:rPr>
        <w:t xml:space="preserve"> Program</w:t>
      </w:r>
    </w:p>
    <w:tbl>
      <w:tblPr>
        <w:tblStyle w:val="TableGrid"/>
        <w:tblW w:w="8910" w:type="dxa"/>
        <w:tblInd w:w="355" w:type="dxa"/>
        <w:tblLayout w:type="fixed"/>
        <w:tblLook w:val="04A0"/>
      </w:tblPr>
      <w:tblGrid>
        <w:gridCol w:w="1375"/>
        <w:gridCol w:w="1229"/>
        <w:gridCol w:w="1887"/>
        <w:gridCol w:w="1310"/>
        <w:gridCol w:w="1579"/>
        <w:gridCol w:w="1530"/>
      </w:tblGrid>
      <w:tr w14:paraId="754E5070" w14:textId="77777777" w:rsidTr="00DE614D">
        <w:tblPrEx>
          <w:tblW w:w="8910" w:type="dxa"/>
          <w:tblInd w:w="355" w:type="dxa"/>
          <w:tblLayout w:type="fixed"/>
          <w:tblLook w:val="04A0"/>
        </w:tblPrEx>
        <w:trPr>
          <w:trHeight w:val="395"/>
        </w:trPr>
        <w:tc>
          <w:tcPr>
            <w:tcW w:w="8910" w:type="dxa"/>
            <w:gridSpan w:val="6"/>
            <w:shd w:val="clear" w:color="auto" w:fill="D9D9D9" w:themeFill="background1" w:themeFillShade="D9"/>
            <w:vAlign w:val="center"/>
          </w:tcPr>
          <w:p w:rsidR="00384543" w:rsidRPr="00212091" w:rsidP="00DE614D" w14:paraId="3DDA2871" w14:textId="6B563C91">
            <w:pPr>
              <w:spacing w:line="259" w:lineRule="auto"/>
              <w:rPr>
                <w:rFonts w:cstheme="minorHAnsi"/>
                <w:b/>
                <w:bCs/>
                <w:highlight w:val="magenta"/>
              </w:rPr>
            </w:pPr>
            <w:r w:rsidRPr="00212091">
              <w:rPr>
                <w:rFonts w:cstheme="minorHAnsi"/>
                <w:b/>
                <w:bCs/>
              </w:rPr>
              <w:t>Estimated burdens and costs – Respondents</w:t>
            </w:r>
            <w:r w:rsidRPr="00212091" w:rsidR="00821787">
              <w:rPr>
                <w:rFonts w:cstheme="minorHAnsi"/>
                <w:b/>
                <w:bCs/>
              </w:rPr>
              <w:t xml:space="preserve"> (67% Government, 33% Private)</w:t>
            </w:r>
          </w:p>
        </w:tc>
      </w:tr>
      <w:tr w14:paraId="68B6CE50" w14:textId="77777777" w:rsidTr="00DE614D">
        <w:tblPrEx>
          <w:tblW w:w="8910" w:type="dxa"/>
          <w:tblInd w:w="355" w:type="dxa"/>
          <w:tblLayout w:type="fixed"/>
          <w:tblLook w:val="04A0"/>
        </w:tblPrEx>
        <w:trPr>
          <w:trHeight w:val="1565"/>
        </w:trPr>
        <w:tc>
          <w:tcPr>
            <w:tcW w:w="1375" w:type="dxa"/>
            <w:shd w:val="clear" w:color="auto" w:fill="F2F2F2" w:themeFill="background1" w:themeFillShade="F2"/>
            <w:vAlign w:val="center"/>
          </w:tcPr>
          <w:p w:rsidR="00384543" w:rsidRPr="00212091" w:rsidP="00DE614D" w14:paraId="5870CD46" w14:textId="77777777">
            <w:pPr>
              <w:spacing w:line="259" w:lineRule="auto"/>
              <w:jc w:val="center"/>
              <w:rPr>
                <w:rFonts w:cstheme="minorHAnsi"/>
              </w:rPr>
            </w:pPr>
            <w:r w:rsidRPr="00212091">
              <w:rPr>
                <w:rFonts w:cstheme="minorHAnsi"/>
              </w:rPr>
              <w:t>Activity</w:t>
            </w:r>
          </w:p>
        </w:tc>
        <w:tc>
          <w:tcPr>
            <w:tcW w:w="1229" w:type="dxa"/>
            <w:shd w:val="clear" w:color="auto" w:fill="F2F2F2" w:themeFill="background1" w:themeFillShade="F2"/>
            <w:vAlign w:val="center"/>
          </w:tcPr>
          <w:p w:rsidR="00384543" w:rsidRPr="00212091" w:rsidP="00DE614D" w14:paraId="7A7FE88B" w14:textId="77777777">
            <w:pPr>
              <w:spacing w:line="259" w:lineRule="auto"/>
              <w:jc w:val="center"/>
              <w:rPr>
                <w:rFonts w:cstheme="minorHAnsi"/>
              </w:rPr>
            </w:pPr>
            <w:r w:rsidRPr="00212091">
              <w:rPr>
                <w:rFonts w:cstheme="minorHAnsi"/>
              </w:rPr>
              <w:t>1. Burden per Response</w:t>
            </w:r>
          </w:p>
          <w:p w:rsidR="00384543" w:rsidRPr="00212091" w:rsidP="00DE614D" w14:paraId="18090ED7" w14:textId="77777777">
            <w:pPr>
              <w:spacing w:line="259" w:lineRule="auto"/>
              <w:jc w:val="center"/>
              <w:rPr>
                <w:rFonts w:cstheme="minorHAnsi"/>
              </w:rPr>
            </w:pPr>
            <w:r w:rsidRPr="00212091">
              <w:rPr>
                <w:rFonts w:cstheme="minorHAnsi"/>
              </w:rPr>
              <w:t>(Hours)</w:t>
            </w:r>
          </w:p>
        </w:tc>
        <w:tc>
          <w:tcPr>
            <w:tcW w:w="1887" w:type="dxa"/>
            <w:shd w:val="clear" w:color="auto" w:fill="F2F2F2" w:themeFill="background1" w:themeFillShade="F2"/>
            <w:vAlign w:val="center"/>
          </w:tcPr>
          <w:p w:rsidR="00384543" w:rsidRPr="00212091" w:rsidP="00DE614D" w14:paraId="2E8B08A0" w14:textId="77777777">
            <w:pPr>
              <w:spacing w:line="259" w:lineRule="auto"/>
              <w:jc w:val="center"/>
              <w:rPr>
                <w:rFonts w:cstheme="minorHAnsi"/>
              </w:rPr>
            </w:pPr>
            <w:r w:rsidRPr="00212091">
              <w:rPr>
                <w:rFonts w:cstheme="minorHAnsi"/>
              </w:rPr>
              <w:t xml:space="preserve">2. Weighted Loaded Labor </w:t>
            </w:r>
            <w:r w:rsidRPr="00212091">
              <w:rPr>
                <w:rFonts w:cstheme="minorHAnsi"/>
              </w:rPr>
              <w:br/>
              <w:t>Cost per Response (Dollars)</w:t>
            </w:r>
          </w:p>
        </w:tc>
        <w:tc>
          <w:tcPr>
            <w:tcW w:w="1310" w:type="dxa"/>
            <w:shd w:val="clear" w:color="auto" w:fill="F2F2F2" w:themeFill="background1" w:themeFillShade="F2"/>
            <w:vAlign w:val="center"/>
          </w:tcPr>
          <w:p w:rsidR="00384543" w:rsidRPr="00212091" w:rsidP="00DE614D" w14:paraId="26D6B6A5" w14:textId="77777777">
            <w:pPr>
              <w:spacing w:line="259" w:lineRule="auto"/>
              <w:jc w:val="center"/>
              <w:rPr>
                <w:rFonts w:cstheme="minorHAnsi"/>
              </w:rPr>
            </w:pPr>
            <w:r w:rsidRPr="00212091">
              <w:rPr>
                <w:rFonts w:cstheme="minorHAnsi"/>
              </w:rPr>
              <w:t>3. Number of Responses</w:t>
            </w:r>
            <w:r w:rsidRPr="00212091">
              <w:rPr>
                <w:rFonts w:cstheme="minorHAnsi"/>
              </w:rPr>
              <w:br/>
              <w:t>(3 years)</w:t>
            </w:r>
          </w:p>
        </w:tc>
        <w:tc>
          <w:tcPr>
            <w:tcW w:w="1579" w:type="dxa"/>
            <w:shd w:val="clear" w:color="auto" w:fill="F2F2F2" w:themeFill="background1" w:themeFillShade="F2"/>
            <w:vAlign w:val="center"/>
          </w:tcPr>
          <w:p w:rsidR="00384543" w:rsidRPr="00212091" w:rsidP="00DE614D" w14:paraId="1629AD96" w14:textId="77777777">
            <w:pPr>
              <w:spacing w:line="259" w:lineRule="auto"/>
              <w:jc w:val="center"/>
              <w:rPr>
                <w:rFonts w:cstheme="minorHAnsi"/>
              </w:rPr>
            </w:pPr>
            <w:r w:rsidRPr="00212091">
              <w:rPr>
                <w:rFonts w:cstheme="minorHAnsi"/>
              </w:rPr>
              <w:t>4. Total Burden Hours</w:t>
            </w:r>
          </w:p>
          <w:p w:rsidR="00384543" w:rsidRPr="00212091" w:rsidP="00DE614D" w14:paraId="57F51E92" w14:textId="77777777">
            <w:pPr>
              <w:spacing w:line="259" w:lineRule="auto"/>
              <w:jc w:val="center"/>
              <w:rPr>
                <w:rFonts w:cstheme="minorHAnsi"/>
              </w:rPr>
            </w:pPr>
            <w:r w:rsidRPr="00212091">
              <w:rPr>
                <w:rFonts w:cstheme="minorHAnsi"/>
              </w:rPr>
              <w:t>(3 years)</w:t>
            </w:r>
          </w:p>
        </w:tc>
        <w:tc>
          <w:tcPr>
            <w:tcW w:w="1530" w:type="dxa"/>
            <w:shd w:val="clear" w:color="auto" w:fill="F2F2F2" w:themeFill="background1" w:themeFillShade="F2"/>
            <w:vAlign w:val="center"/>
          </w:tcPr>
          <w:p w:rsidR="00384543" w:rsidRPr="00212091" w:rsidP="00DE614D" w14:paraId="71A2A106" w14:textId="77777777">
            <w:pPr>
              <w:spacing w:line="259" w:lineRule="auto"/>
              <w:jc w:val="center"/>
              <w:rPr>
                <w:rFonts w:cstheme="minorHAnsi"/>
              </w:rPr>
            </w:pPr>
            <w:r w:rsidRPr="00212091">
              <w:rPr>
                <w:rFonts w:cstheme="minorHAnsi"/>
              </w:rPr>
              <w:t>5. Total Labor Cost</w:t>
            </w:r>
          </w:p>
          <w:p w:rsidR="00384543" w:rsidRPr="00212091" w:rsidP="00DE614D" w14:paraId="07086928" w14:textId="77777777">
            <w:pPr>
              <w:spacing w:line="259" w:lineRule="auto"/>
              <w:jc w:val="center"/>
              <w:rPr>
                <w:rFonts w:cstheme="minorHAnsi"/>
              </w:rPr>
            </w:pPr>
            <w:r w:rsidRPr="00212091">
              <w:rPr>
                <w:rFonts w:cstheme="minorHAnsi"/>
              </w:rPr>
              <w:t>(3 years)</w:t>
            </w:r>
          </w:p>
        </w:tc>
      </w:tr>
      <w:tr w14:paraId="020E6C15" w14:textId="77777777" w:rsidTr="00DE614D">
        <w:tblPrEx>
          <w:tblW w:w="8910" w:type="dxa"/>
          <w:tblInd w:w="355" w:type="dxa"/>
          <w:tblLayout w:type="fixed"/>
          <w:tblLook w:val="04A0"/>
        </w:tblPrEx>
        <w:trPr>
          <w:trHeight w:val="710"/>
        </w:trPr>
        <w:tc>
          <w:tcPr>
            <w:tcW w:w="1375" w:type="dxa"/>
            <w:vAlign w:val="center"/>
          </w:tcPr>
          <w:p w:rsidR="00384543" w:rsidRPr="00212091" w:rsidP="00DE614D" w14:paraId="4815C866" w14:textId="77777777">
            <w:pPr>
              <w:spacing w:line="259" w:lineRule="auto"/>
              <w:rPr>
                <w:rFonts w:cstheme="minorHAnsi"/>
              </w:rPr>
            </w:pPr>
            <w:r w:rsidRPr="00212091">
              <w:rPr>
                <w:rFonts w:cstheme="minorHAnsi"/>
              </w:rPr>
              <w:t>LIS Progress Report</w:t>
            </w:r>
          </w:p>
        </w:tc>
        <w:tc>
          <w:tcPr>
            <w:tcW w:w="1229" w:type="dxa"/>
            <w:shd w:val="clear" w:color="auto" w:fill="auto"/>
            <w:vAlign w:val="center"/>
          </w:tcPr>
          <w:p w:rsidR="00384543" w:rsidRPr="00212091" w:rsidP="00DE614D" w14:paraId="06B5DC22" w14:textId="77777777">
            <w:pPr>
              <w:spacing w:line="259" w:lineRule="auto"/>
              <w:jc w:val="center"/>
              <w:rPr>
                <w:rFonts w:cstheme="minorHAnsi"/>
              </w:rPr>
            </w:pPr>
            <w:r w:rsidRPr="00212091">
              <w:rPr>
                <w:rFonts w:cstheme="minorHAnsi"/>
              </w:rPr>
              <w:t>2.5</w:t>
            </w:r>
          </w:p>
        </w:tc>
        <w:tc>
          <w:tcPr>
            <w:tcW w:w="1887" w:type="dxa"/>
            <w:shd w:val="clear" w:color="auto" w:fill="auto"/>
            <w:vAlign w:val="center"/>
          </w:tcPr>
          <w:p w:rsidR="00384543" w:rsidRPr="00212091" w:rsidP="00DE614D" w14:paraId="09CAA71F" w14:textId="77777777">
            <w:pPr>
              <w:spacing w:line="259" w:lineRule="auto"/>
              <w:jc w:val="center"/>
              <w:rPr>
                <w:rFonts w:cstheme="minorHAnsi"/>
              </w:rPr>
            </w:pPr>
            <w:r w:rsidRPr="00212091">
              <w:rPr>
                <w:rFonts w:cstheme="minorHAnsi"/>
              </w:rPr>
              <w:t>$188.90</w:t>
            </w:r>
          </w:p>
          <w:p w:rsidR="00384543" w:rsidRPr="00212091" w:rsidP="00DE614D" w14:paraId="3E7A0E87" w14:textId="77777777">
            <w:pPr>
              <w:spacing w:line="259" w:lineRule="auto"/>
              <w:jc w:val="center"/>
              <w:rPr>
                <w:rFonts w:cstheme="minorHAnsi"/>
              </w:rPr>
            </w:pPr>
            <w:r w:rsidRPr="00212091">
              <w:rPr>
                <w:rFonts w:cstheme="minorHAnsi"/>
                <w:sz w:val="18"/>
                <w:szCs w:val="18"/>
              </w:rPr>
              <w:t>(hourly = $75.56)</w:t>
            </w:r>
          </w:p>
        </w:tc>
        <w:tc>
          <w:tcPr>
            <w:tcW w:w="1310" w:type="dxa"/>
            <w:vAlign w:val="center"/>
          </w:tcPr>
          <w:p w:rsidR="00384543" w:rsidRPr="00212091" w:rsidP="00DE614D" w14:paraId="6B8C28B5" w14:textId="30CAE5F3">
            <w:pPr>
              <w:spacing w:line="259" w:lineRule="auto"/>
              <w:jc w:val="center"/>
              <w:rPr>
                <w:rFonts w:cstheme="minorHAnsi"/>
              </w:rPr>
            </w:pPr>
            <w:r w:rsidRPr="00212091">
              <w:rPr>
                <w:rFonts w:cstheme="minorHAnsi"/>
              </w:rPr>
              <w:t>306</w:t>
            </w:r>
          </w:p>
        </w:tc>
        <w:tc>
          <w:tcPr>
            <w:tcW w:w="1579" w:type="dxa"/>
            <w:shd w:val="clear" w:color="auto" w:fill="auto"/>
            <w:vAlign w:val="center"/>
          </w:tcPr>
          <w:p w:rsidR="00384543" w:rsidRPr="00212091" w:rsidP="00DE614D" w14:paraId="7B029585" w14:textId="47F9BA46">
            <w:pPr>
              <w:spacing w:line="259" w:lineRule="auto"/>
              <w:jc w:val="center"/>
              <w:rPr>
                <w:rFonts w:cstheme="minorHAnsi"/>
                <w:highlight w:val="magenta"/>
              </w:rPr>
            </w:pPr>
            <w:r w:rsidRPr="00212091">
              <w:rPr>
                <w:rFonts w:cstheme="minorHAnsi"/>
              </w:rPr>
              <w:t>765</w:t>
            </w:r>
          </w:p>
        </w:tc>
        <w:tc>
          <w:tcPr>
            <w:tcW w:w="1530" w:type="dxa"/>
            <w:shd w:val="clear" w:color="auto" w:fill="auto"/>
            <w:vAlign w:val="center"/>
          </w:tcPr>
          <w:p w:rsidR="00384543" w:rsidRPr="00212091" w:rsidP="00DE614D" w14:paraId="2D2F1391" w14:textId="567276CC">
            <w:pPr>
              <w:spacing w:line="259" w:lineRule="auto"/>
              <w:jc w:val="center"/>
              <w:rPr>
                <w:rFonts w:cstheme="minorHAnsi"/>
              </w:rPr>
            </w:pPr>
            <w:r w:rsidRPr="00212091">
              <w:rPr>
                <w:rFonts w:cstheme="minorHAnsi"/>
              </w:rPr>
              <w:t>$</w:t>
            </w:r>
            <w:r w:rsidRPr="00212091" w:rsidR="00512C04">
              <w:rPr>
                <w:rFonts w:cstheme="minorHAnsi"/>
              </w:rPr>
              <w:t>57,803.48</w:t>
            </w:r>
          </w:p>
        </w:tc>
      </w:tr>
      <w:tr w14:paraId="3FF6B02B" w14:textId="77777777" w:rsidTr="00DE614D">
        <w:tblPrEx>
          <w:tblW w:w="8910" w:type="dxa"/>
          <w:tblInd w:w="355" w:type="dxa"/>
          <w:tblLayout w:type="fixed"/>
          <w:tblLook w:val="04A0"/>
        </w:tblPrEx>
        <w:trPr>
          <w:trHeight w:val="440"/>
        </w:trPr>
        <w:tc>
          <w:tcPr>
            <w:tcW w:w="5801" w:type="dxa"/>
            <w:gridSpan w:val="4"/>
            <w:shd w:val="clear" w:color="auto" w:fill="F2F2F2" w:themeFill="background1" w:themeFillShade="F2"/>
            <w:vAlign w:val="center"/>
          </w:tcPr>
          <w:p w:rsidR="00384543" w:rsidRPr="00212091" w:rsidP="00DE614D" w14:paraId="5D36E99C" w14:textId="77777777">
            <w:pPr>
              <w:spacing w:line="259" w:lineRule="auto"/>
              <w:jc w:val="right"/>
              <w:rPr>
                <w:rFonts w:cstheme="minorHAnsi"/>
                <w:b/>
                <w:bCs/>
              </w:rPr>
            </w:pPr>
            <w:r w:rsidRPr="00212091">
              <w:rPr>
                <w:rFonts w:cstheme="minorHAnsi"/>
                <w:b/>
                <w:bCs/>
              </w:rPr>
              <w:t>6. TOTALS for all three years</w:t>
            </w:r>
          </w:p>
        </w:tc>
        <w:tc>
          <w:tcPr>
            <w:tcW w:w="1579" w:type="dxa"/>
            <w:shd w:val="clear" w:color="auto" w:fill="F2F2F2" w:themeFill="background1" w:themeFillShade="F2"/>
            <w:vAlign w:val="center"/>
          </w:tcPr>
          <w:p w:rsidR="00384543" w:rsidRPr="00212091" w:rsidP="00DE614D" w14:paraId="1EAD001B" w14:textId="77777777">
            <w:pPr>
              <w:spacing w:line="259" w:lineRule="auto"/>
              <w:jc w:val="center"/>
              <w:rPr>
                <w:rFonts w:cstheme="minorHAnsi"/>
              </w:rPr>
            </w:pPr>
            <w:r w:rsidRPr="00212091">
              <w:rPr>
                <w:rFonts w:cstheme="minorHAnsi"/>
              </w:rPr>
              <w:t>765 hours</w:t>
            </w:r>
          </w:p>
        </w:tc>
        <w:tc>
          <w:tcPr>
            <w:tcW w:w="1530" w:type="dxa"/>
            <w:shd w:val="clear" w:color="auto" w:fill="F2F2F2" w:themeFill="background1" w:themeFillShade="F2"/>
            <w:vAlign w:val="center"/>
          </w:tcPr>
          <w:p w:rsidR="00384543" w:rsidRPr="00212091" w:rsidP="00DE614D" w14:paraId="6DE9DE01" w14:textId="77777777">
            <w:pPr>
              <w:spacing w:line="259" w:lineRule="auto"/>
              <w:jc w:val="center"/>
              <w:rPr>
                <w:rFonts w:cstheme="minorHAnsi"/>
              </w:rPr>
            </w:pPr>
            <w:r w:rsidRPr="00212091">
              <w:rPr>
                <w:rFonts w:cstheme="minorHAnsi"/>
              </w:rPr>
              <w:t>$57,803.48</w:t>
            </w:r>
          </w:p>
        </w:tc>
      </w:tr>
      <w:tr w14:paraId="47A0CF4D" w14:textId="77777777" w:rsidTr="00DE614D">
        <w:tblPrEx>
          <w:tblW w:w="8910" w:type="dxa"/>
          <w:tblInd w:w="355" w:type="dxa"/>
          <w:tblLayout w:type="fixed"/>
          <w:tblLook w:val="04A0"/>
        </w:tblPrEx>
        <w:trPr>
          <w:trHeight w:val="440"/>
        </w:trPr>
        <w:tc>
          <w:tcPr>
            <w:tcW w:w="5801" w:type="dxa"/>
            <w:gridSpan w:val="4"/>
            <w:shd w:val="clear" w:color="auto" w:fill="D9D9D9" w:themeFill="background1" w:themeFillShade="D9"/>
            <w:vAlign w:val="center"/>
          </w:tcPr>
          <w:p w:rsidR="00384543" w:rsidRPr="00212091" w:rsidP="00DE614D" w14:paraId="75D1395C" w14:textId="77777777">
            <w:pPr>
              <w:spacing w:line="259" w:lineRule="auto"/>
              <w:jc w:val="right"/>
              <w:rPr>
                <w:rFonts w:cstheme="minorHAnsi"/>
                <w:b/>
                <w:bCs/>
              </w:rPr>
            </w:pPr>
            <w:r w:rsidRPr="00212091">
              <w:rPr>
                <w:rFonts w:cstheme="minorHAnsi"/>
                <w:b/>
                <w:bCs/>
              </w:rPr>
              <w:t>7. ANNUALIZED TOTALS per year</w:t>
            </w:r>
          </w:p>
        </w:tc>
        <w:tc>
          <w:tcPr>
            <w:tcW w:w="1579" w:type="dxa"/>
            <w:shd w:val="clear" w:color="auto" w:fill="D9D9D9" w:themeFill="background1" w:themeFillShade="D9"/>
            <w:vAlign w:val="center"/>
          </w:tcPr>
          <w:p w:rsidR="00384543" w:rsidRPr="00212091" w:rsidP="00DE614D" w14:paraId="76927328" w14:textId="77777777">
            <w:pPr>
              <w:spacing w:line="259" w:lineRule="auto"/>
              <w:jc w:val="center"/>
              <w:rPr>
                <w:rFonts w:cstheme="minorHAnsi"/>
                <w:b/>
                <w:bCs/>
              </w:rPr>
            </w:pPr>
            <w:r w:rsidRPr="00212091">
              <w:rPr>
                <w:rFonts w:cstheme="minorHAnsi"/>
                <w:b/>
                <w:bCs/>
              </w:rPr>
              <w:t>255 hours</w:t>
            </w:r>
          </w:p>
        </w:tc>
        <w:tc>
          <w:tcPr>
            <w:tcW w:w="1530" w:type="dxa"/>
            <w:shd w:val="clear" w:color="auto" w:fill="D9D9D9" w:themeFill="background1" w:themeFillShade="D9"/>
            <w:vAlign w:val="center"/>
          </w:tcPr>
          <w:p w:rsidR="00384543" w:rsidRPr="00212091" w:rsidP="00DE614D" w14:paraId="6B58C595" w14:textId="77777777">
            <w:pPr>
              <w:spacing w:line="259" w:lineRule="auto"/>
              <w:jc w:val="center"/>
              <w:rPr>
                <w:rFonts w:cstheme="minorHAnsi"/>
                <w:b/>
                <w:bCs/>
              </w:rPr>
            </w:pPr>
            <w:r w:rsidRPr="00212091">
              <w:rPr>
                <w:rFonts w:cstheme="minorHAnsi"/>
                <w:b/>
                <w:bCs/>
              </w:rPr>
              <w:t>$19,267.83</w:t>
            </w:r>
          </w:p>
        </w:tc>
      </w:tr>
    </w:tbl>
    <w:p w:rsidR="00384543" w:rsidRPr="00212091" w:rsidP="00384543" w14:paraId="7F3DA5A5" w14:textId="77777777">
      <w:pPr>
        <w:rPr>
          <w:rFonts w:cstheme="minorHAnsi"/>
        </w:rPr>
      </w:pPr>
    </w:p>
    <w:p w:rsidR="00384543" w:rsidRPr="00212091" w:rsidP="00384543" w14:paraId="7B08A1A0" w14:textId="77777777">
      <w:pPr>
        <w:rPr>
          <w:rFonts w:cstheme="minorHAnsi"/>
        </w:rPr>
      </w:pPr>
      <w:r w:rsidRPr="00212091">
        <w:rPr>
          <w:rFonts w:cstheme="minorHAnsi"/>
        </w:rPr>
        <w:br w:type="page"/>
      </w:r>
    </w:p>
    <w:p w:rsidR="00384543" w:rsidRPr="00212091" w:rsidP="00384543" w14:paraId="152D6C8A" w14:textId="3D2E6DAE">
      <w:pPr>
        <w:rPr>
          <w:rFonts w:cstheme="minorHAnsi"/>
        </w:rPr>
      </w:pPr>
      <w:r w:rsidRPr="00212091">
        <w:rPr>
          <w:rFonts w:cstheme="minorHAnsi"/>
          <w:b/>
          <w:bCs/>
        </w:rPr>
        <w:t>Table 12.10</w:t>
      </w:r>
      <w:r w:rsidRPr="00212091">
        <w:rPr>
          <w:rFonts w:cstheme="minorHAnsi"/>
        </w:rPr>
        <w:t xml:space="preserve">: </w:t>
      </w:r>
      <w:r w:rsidRPr="00212091">
        <w:rPr>
          <w:rFonts w:cstheme="minorHAnsi"/>
          <w:b/>
          <w:bCs/>
        </w:rPr>
        <w:t>Reducing Lead in Drinking Water Grant</w:t>
      </w:r>
      <w:r w:rsidRPr="00212091" w:rsidR="00955565">
        <w:rPr>
          <w:rFonts w:cstheme="minorHAnsi"/>
          <w:b/>
          <w:bCs/>
        </w:rPr>
        <w:t>s</w:t>
      </w:r>
    </w:p>
    <w:tbl>
      <w:tblPr>
        <w:tblStyle w:val="TableGrid"/>
        <w:tblW w:w="8910" w:type="dxa"/>
        <w:tblInd w:w="355" w:type="dxa"/>
        <w:tblLayout w:type="fixed"/>
        <w:tblLook w:val="04A0"/>
      </w:tblPr>
      <w:tblGrid>
        <w:gridCol w:w="1375"/>
        <w:gridCol w:w="1229"/>
        <w:gridCol w:w="1887"/>
        <w:gridCol w:w="1310"/>
        <w:gridCol w:w="1579"/>
        <w:gridCol w:w="1530"/>
      </w:tblGrid>
      <w:tr w14:paraId="2BB39172" w14:textId="77777777" w:rsidTr="00DE614D">
        <w:tblPrEx>
          <w:tblW w:w="8910" w:type="dxa"/>
          <w:tblInd w:w="355" w:type="dxa"/>
          <w:tblLayout w:type="fixed"/>
          <w:tblLook w:val="04A0"/>
        </w:tblPrEx>
        <w:trPr>
          <w:trHeight w:val="395"/>
        </w:trPr>
        <w:tc>
          <w:tcPr>
            <w:tcW w:w="8910" w:type="dxa"/>
            <w:gridSpan w:val="6"/>
            <w:shd w:val="clear" w:color="auto" w:fill="D9D9D9" w:themeFill="background1" w:themeFillShade="D9"/>
            <w:vAlign w:val="center"/>
          </w:tcPr>
          <w:p w:rsidR="00384543" w:rsidRPr="00212091" w:rsidP="00DE614D" w14:paraId="0AA9B5E4" w14:textId="5652DFB5">
            <w:pPr>
              <w:spacing w:line="259" w:lineRule="auto"/>
              <w:rPr>
                <w:rFonts w:cstheme="minorHAnsi"/>
                <w:b/>
                <w:bCs/>
                <w:highlight w:val="magenta"/>
              </w:rPr>
            </w:pPr>
            <w:r w:rsidRPr="00212091">
              <w:rPr>
                <w:rFonts w:cstheme="minorHAnsi"/>
                <w:b/>
                <w:bCs/>
              </w:rPr>
              <w:t>Estimated burdens and costs – Respondents</w:t>
            </w:r>
            <w:r w:rsidRPr="00212091" w:rsidR="003631AC">
              <w:rPr>
                <w:rFonts w:cstheme="minorHAnsi"/>
                <w:b/>
                <w:bCs/>
              </w:rPr>
              <w:t xml:space="preserve"> (40% Government, 60% Private)</w:t>
            </w:r>
          </w:p>
        </w:tc>
      </w:tr>
      <w:tr w14:paraId="4C1C6A0D" w14:textId="77777777" w:rsidTr="00DE614D">
        <w:tblPrEx>
          <w:tblW w:w="8910" w:type="dxa"/>
          <w:tblInd w:w="355" w:type="dxa"/>
          <w:tblLayout w:type="fixed"/>
          <w:tblLook w:val="04A0"/>
        </w:tblPrEx>
        <w:trPr>
          <w:trHeight w:val="1565"/>
        </w:trPr>
        <w:tc>
          <w:tcPr>
            <w:tcW w:w="1375" w:type="dxa"/>
            <w:shd w:val="clear" w:color="auto" w:fill="F2F2F2" w:themeFill="background1" w:themeFillShade="F2"/>
            <w:vAlign w:val="center"/>
          </w:tcPr>
          <w:p w:rsidR="00384543" w:rsidRPr="00212091" w:rsidP="00DE614D" w14:paraId="22DF7CEF" w14:textId="77777777">
            <w:pPr>
              <w:spacing w:line="259" w:lineRule="auto"/>
              <w:jc w:val="center"/>
              <w:rPr>
                <w:rFonts w:cstheme="minorHAnsi"/>
              </w:rPr>
            </w:pPr>
            <w:r w:rsidRPr="00212091">
              <w:rPr>
                <w:rFonts w:cstheme="minorHAnsi"/>
              </w:rPr>
              <w:t>Activity</w:t>
            </w:r>
          </w:p>
        </w:tc>
        <w:tc>
          <w:tcPr>
            <w:tcW w:w="1229" w:type="dxa"/>
            <w:shd w:val="clear" w:color="auto" w:fill="F2F2F2" w:themeFill="background1" w:themeFillShade="F2"/>
            <w:vAlign w:val="center"/>
          </w:tcPr>
          <w:p w:rsidR="00384543" w:rsidRPr="00212091" w:rsidP="00DE614D" w14:paraId="72C8B157" w14:textId="77777777">
            <w:pPr>
              <w:spacing w:line="259" w:lineRule="auto"/>
              <w:jc w:val="center"/>
              <w:rPr>
                <w:rFonts w:cstheme="minorHAnsi"/>
              </w:rPr>
            </w:pPr>
            <w:r w:rsidRPr="00212091">
              <w:rPr>
                <w:rFonts w:cstheme="minorHAnsi"/>
              </w:rPr>
              <w:t>1. Burden per Response</w:t>
            </w:r>
          </w:p>
          <w:p w:rsidR="00384543" w:rsidRPr="00212091" w:rsidP="00DE614D" w14:paraId="1848529D" w14:textId="77777777">
            <w:pPr>
              <w:spacing w:line="259" w:lineRule="auto"/>
              <w:jc w:val="center"/>
              <w:rPr>
                <w:rFonts w:cstheme="minorHAnsi"/>
              </w:rPr>
            </w:pPr>
            <w:r w:rsidRPr="00212091">
              <w:rPr>
                <w:rFonts w:cstheme="minorHAnsi"/>
              </w:rPr>
              <w:t>(Hours)</w:t>
            </w:r>
          </w:p>
        </w:tc>
        <w:tc>
          <w:tcPr>
            <w:tcW w:w="1887" w:type="dxa"/>
            <w:shd w:val="clear" w:color="auto" w:fill="F2F2F2" w:themeFill="background1" w:themeFillShade="F2"/>
            <w:vAlign w:val="center"/>
          </w:tcPr>
          <w:p w:rsidR="00384543" w:rsidRPr="00212091" w:rsidP="00DE614D" w14:paraId="29961C31" w14:textId="77777777">
            <w:pPr>
              <w:spacing w:line="259" w:lineRule="auto"/>
              <w:jc w:val="center"/>
              <w:rPr>
                <w:rFonts w:cstheme="minorHAnsi"/>
              </w:rPr>
            </w:pPr>
            <w:r w:rsidRPr="00212091">
              <w:rPr>
                <w:rFonts w:cstheme="minorHAnsi"/>
              </w:rPr>
              <w:t xml:space="preserve">2. Weighted Loaded Labor </w:t>
            </w:r>
            <w:r w:rsidRPr="00212091">
              <w:rPr>
                <w:rFonts w:cstheme="minorHAnsi"/>
              </w:rPr>
              <w:br/>
              <w:t>Cost per Response (Dollars)</w:t>
            </w:r>
          </w:p>
        </w:tc>
        <w:tc>
          <w:tcPr>
            <w:tcW w:w="1310" w:type="dxa"/>
            <w:shd w:val="clear" w:color="auto" w:fill="F2F2F2" w:themeFill="background1" w:themeFillShade="F2"/>
            <w:vAlign w:val="center"/>
          </w:tcPr>
          <w:p w:rsidR="00384543" w:rsidRPr="00212091" w:rsidP="00DE614D" w14:paraId="7EC43E64" w14:textId="77777777">
            <w:pPr>
              <w:spacing w:line="259" w:lineRule="auto"/>
              <w:jc w:val="center"/>
              <w:rPr>
                <w:rFonts w:cstheme="minorHAnsi"/>
              </w:rPr>
            </w:pPr>
            <w:r w:rsidRPr="00212091">
              <w:rPr>
                <w:rFonts w:cstheme="minorHAnsi"/>
              </w:rPr>
              <w:t>3. Number of Responses</w:t>
            </w:r>
            <w:r w:rsidRPr="00212091">
              <w:rPr>
                <w:rFonts w:cstheme="minorHAnsi"/>
              </w:rPr>
              <w:br/>
              <w:t>(3 years)</w:t>
            </w:r>
          </w:p>
        </w:tc>
        <w:tc>
          <w:tcPr>
            <w:tcW w:w="1579" w:type="dxa"/>
            <w:shd w:val="clear" w:color="auto" w:fill="F2F2F2" w:themeFill="background1" w:themeFillShade="F2"/>
            <w:vAlign w:val="center"/>
          </w:tcPr>
          <w:p w:rsidR="00384543" w:rsidRPr="00212091" w:rsidP="00DE614D" w14:paraId="499A842E" w14:textId="77777777">
            <w:pPr>
              <w:spacing w:line="259" w:lineRule="auto"/>
              <w:jc w:val="center"/>
              <w:rPr>
                <w:rFonts w:cstheme="minorHAnsi"/>
              </w:rPr>
            </w:pPr>
            <w:r w:rsidRPr="00212091">
              <w:rPr>
                <w:rFonts w:cstheme="minorHAnsi"/>
              </w:rPr>
              <w:t>4. Total Burden Hours</w:t>
            </w:r>
          </w:p>
          <w:p w:rsidR="00384543" w:rsidRPr="00212091" w:rsidP="00DE614D" w14:paraId="47CDAA4F" w14:textId="77777777">
            <w:pPr>
              <w:spacing w:line="259" w:lineRule="auto"/>
              <w:jc w:val="center"/>
              <w:rPr>
                <w:rFonts w:cstheme="minorHAnsi"/>
              </w:rPr>
            </w:pPr>
            <w:r w:rsidRPr="00212091">
              <w:rPr>
                <w:rFonts w:cstheme="minorHAnsi"/>
              </w:rPr>
              <w:t>(3 years)</w:t>
            </w:r>
          </w:p>
        </w:tc>
        <w:tc>
          <w:tcPr>
            <w:tcW w:w="1530" w:type="dxa"/>
            <w:shd w:val="clear" w:color="auto" w:fill="F2F2F2" w:themeFill="background1" w:themeFillShade="F2"/>
            <w:vAlign w:val="center"/>
          </w:tcPr>
          <w:p w:rsidR="00384543" w:rsidRPr="00212091" w:rsidP="00DE614D" w14:paraId="380B6B1F" w14:textId="77777777">
            <w:pPr>
              <w:spacing w:line="259" w:lineRule="auto"/>
              <w:jc w:val="center"/>
              <w:rPr>
                <w:rFonts w:cstheme="minorHAnsi"/>
              </w:rPr>
            </w:pPr>
            <w:r w:rsidRPr="00212091">
              <w:rPr>
                <w:rFonts w:cstheme="minorHAnsi"/>
              </w:rPr>
              <w:t>5. Total Labor Cost</w:t>
            </w:r>
          </w:p>
          <w:p w:rsidR="00384543" w:rsidRPr="00212091" w:rsidP="00DE614D" w14:paraId="2919569C" w14:textId="77777777">
            <w:pPr>
              <w:spacing w:line="259" w:lineRule="auto"/>
              <w:jc w:val="center"/>
              <w:rPr>
                <w:rFonts w:cstheme="minorHAnsi"/>
              </w:rPr>
            </w:pPr>
            <w:r w:rsidRPr="00212091">
              <w:rPr>
                <w:rFonts w:cstheme="minorHAnsi"/>
              </w:rPr>
              <w:t>(3 years)</w:t>
            </w:r>
          </w:p>
        </w:tc>
      </w:tr>
      <w:tr w14:paraId="3CC3AF33" w14:textId="77777777" w:rsidTr="00DE614D">
        <w:tblPrEx>
          <w:tblW w:w="8910" w:type="dxa"/>
          <w:tblInd w:w="355" w:type="dxa"/>
          <w:tblLayout w:type="fixed"/>
          <w:tblLook w:val="04A0"/>
        </w:tblPrEx>
        <w:trPr>
          <w:trHeight w:val="1610"/>
        </w:trPr>
        <w:tc>
          <w:tcPr>
            <w:tcW w:w="1375" w:type="dxa"/>
            <w:vAlign w:val="center"/>
          </w:tcPr>
          <w:p w:rsidR="00384543" w:rsidRPr="00212091" w:rsidP="00DE614D" w14:paraId="791D4438" w14:textId="77777777">
            <w:pPr>
              <w:spacing w:line="259" w:lineRule="auto"/>
              <w:rPr>
                <w:rFonts w:cstheme="minorHAnsi"/>
              </w:rPr>
            </w:pPr>
            <w:r w:rsidRPr="00212091">
              <w:rPr>
                <w:rFonts w:cstheme="minorHAnsi"/>
              </w:rPr>
              <w:t>Priority Area 1 Annual Report Progress Report</w:t>
            </w:r>
          </w:p>
        </w:tc>
        <w:tc>
          <w:tcPr>
            <w:tcW w:w="1229" w:type="dxa"/>
            <w:shd w:val="clear" w:color="auto" w:fill="auto"/>
            <w:vAlign w:val="center"/>
          </w:tcPr>
          <w:p w:rsidR="00384543" w:rsidRPr="00212091" w:rsidP="00DE614D" w14:paraId="72CF0DD4" w14:textId="77777777">
            <w:pPr>
              <w:spacing w:line="259" w:lineRule="auto"/>
              <w:jc w:val="center"/>
              <w:rPr>
                <w:rFonts w:cstheme="minorHAnsi"/>
              </w:rPr>
            </w:pPr>
            <w:r w:rsidRPr="00212091">
              <w:rPr>
                <w:rFonts w:cstheme="minorHAnsi"/>
              </w:rPr>
              <w:t>1</w:t>
            </w:r>
          </w:p>
        </w:tc>
        <w:tc>
          <w:tcPr>
            <w:tcW w:w="1887" w:type="dxa"/>
            <w:shd w:val="clear" w:color="auto" w:fill="auto"/>
            <w:vAlign w:val="center"/>
          </w:tcPr>
          <w:p w:rsidR="00384543" w:rsidRPr="00212091" w:rsidP="00DE614D" w14:paraId="0C527707" w14:textId="77777777">
            <w:pPr>
              <w:spacing w:line="259" w:lineRule="auto"/>
              <w:jc w:val="center"/>
              <w:rPr>
                <w:rFonts w:cstheme="minorHAnsi"/>
              </w:rPr>
            </w:pPr>
            <w:r w:rsidRPr="00212091">
              <w:rPr>
                <w:rFonts w:cstheme="minorHAnsi"/>
              </w:rPr>
              <w:t>$56.03</w:t>
            </w:r>
          </w:p>
          <w:p w:rsidR="00384543" w:rsidRPr="00212091" w:rsidP="00DE614D" w14:paraId="52AD0881" w14:textId="77777777">
            <w:pPr>
              <w:spacing w:line="259" w:lineRule="auto"/>
              <w:jc w:val="center"/>
              <w:rPr>
                <w:rFonts w:cstheme="minorHAnsi"/>
              </w:rPr>
            </w:pPr>
            <w:r w:rsidRPr="00212091">
              <w:rPr>
                <w:rFonts w:cstheme="minorHAnsi"/>
                <w:sz w:val="18"/>
                <w:szCs w:val="18"/>
              </w:rPr>
              <w:t>(hourly = $56.03)</w:t>
            </w:r>
          </w:p>
        </w:tc>
        <w:tc>
          <w:tcPr>
            <w:tcW w:w="1310" w:type="dxa"/>
            <w:vAlign w:val="center"/>
          </w:tcPr>
          <w:p w:rsidR="00384543" w:rsidRPr="00212091" w:rsidP="00DE614D" w14:paraId="532C2935" w14:textId="77777777">
            <w:pPr>
              <w:spacing w:line="259" w:lineRule="auto"/>
              <w:jc w:val="center"/>
              <w:rPr>
                <w:rFonts w:cstheme="minorHAnsi"/>
              </w:rPr>
            </w:pPr>
            <w:r w:rsidRPr="00212091">
              <w:rPr>
                <w:rFonts w:cstheme="minorHAnsi"/>
              </w:rPr>
              <w:t>36</w:t>
            </w:r>
          </w:p>
        </w:tc>
        <w:tc>
          <w:tcPr>
            <w:tcW w:w="1579" w:type="dxa"/>
            <w:shd w:val="clear" w:color="auto" w:fill="auto"/>
            <w:vAlign w:val="center"/>
          </w:tcPr>
          <w:p w:rsidR="00384543" w:rsidRPr="00212091" w:rsidP="00DE614D" w14:paraId="6035C91E" w14:textId="77777777">
            <w:pPr>
              <w:spacing w:line="259" w:lineRule="auto"/>
              <w:jc w:val="center"/>
              <w:rPr>
                <w:rFonts w:cstheme="minorHAnsi"/>
                <w:highlight w:val="magenta"/>
              </w:rPr>
            </w:pPr>
            <w:r w:rsidRPr="00212091">
              <w:rPr>
                <w:rFonts w:cstheme="minorHAnsi"/>
              </w:rPr>
              <w:t>36</w:t>
            </w:r>
          </w:p>
        </w:tc>
        <w:tc>
          <w:tcPr>
            <w:tcW w:w="1530" w:type="dxa"/>
            <w:shd w:val="clear" w:color="auto" w:fill="auto"/>
            <w:vAlign w:val="center"/>
          </w:tcPr>
          <w:p w:rsidR="00384543" w:rsidRPr="00212091" w:rsidP="00DE614D" w14:paraId="0A716F33" w14:textId="77777777">
            <w:pPr>
              <w:spacing w:line="259" w:lineRule="auto"/>
              <w:jc w:val="center"/>
              <w:rPr>
                <w:rFonts w:cstheme="minorHAnsi"/>
                <w:highlight w:val="magenta"/>
              </w:rPr>
            </w:pPr>
            <w:r w:rsidRPr="00212091">
              <w:rPr>
                <w:rFonts w:cstheme="minorHAnsi"/>
              </w:rPr>
              <w:t>$2,017.08</w:t>
            </w:r>
          </w:p>
        </w:tc>
      </w:tr>
      <w:tr w14:paraId="240D6CBC" w14:textId="77777777" w:rsidTr="00DE614D">
        <w:tblPrEx>
          <w:tblW w:w="8910" w:type="dxa"/>
          <w:tblInd w:w="355" w:type="dxa"/>
          <w:tblLayout w:type="fixed"/>
          <w:tblLook w:val="04A0"/>
        </w:tblPrEx>
        <w:trPr>
          <w:trHeight w:val="1790"/>
        </w:trPr>
        <w:tc>
          <w:tcPr>
            <w:tcW w:w="1375" w:type="dxa"/>
            <w:vAlign w:val="center"/>
          </w:tcPr>
          <w:p w:rsidR="00384543" w:rsidRPr="00212091" w:rsidP="00DE614D" w14:paraId="3A250FCB" w14:textId="77777777">
            <w:pPr>
              <w:rPr>
                <w:rFonts w:cstheme="minorHAnsi"/>
              </w:rPr>
            </w:pPr>
            <w:r w:rsidRPr="00212091">
              <w:rPr>
                <w:rFonts w:cstheme="minorHAnsi"/>
              </w:rPr>
              <w:t>Priority Area 1 Semi-Annual Report Progress Report</w:t>
            </w:r>
          </w:p>
        </w:tc>
        <w:tc>
          <w:tcPr>
            <w:tcW w:w="1229" w:type="dxa"/>
            <w:shd w:val="clear" w:color="auto" w:fill="auto"/>
            <w:vAlign w:val="center"/>
          </w:tcPr>
          <w:p w:rsidR="00384543" w:rsidRPr="00212091" w:rsidP="00DE614D" w14:paraId="3ADBB789" w14:textId="77777777">
            <w:pPr>
              <w:jc w:val="center"/>
              <w:rPr>
                <w:rFonts w:cstheme="minorHAnsi"/>
              </w:rPr>
            </w:pPr>
            <w:r w:rsidRPr="00212091">
              <w:rPr>
                <w:rFonts w:cstheme="minorHAnsi"/>
              </w:rPr>
              <w:t>2</w:t>
            </w:r>
          </w:p>
        </w:tc>
        <w:tc>
          <w:tcPr>
            <w:tcW w:w="1887" w:type="dxa"/>
            <w:shd w:val="clear" w:color="auto" w:fill="auto"/>
            <w:vAlign w:val="center"/>
          </w:tcPr>
          <w:p w:rsidR="00384543" w:rsidRPr="00212091" w:rsidP="00DE614D" w14:paraId="1A1CE5FA" w14:textId="77777777">
            <w:pPr>
              <w:jc w:val="center"/>
              <w:rPr>
                <w:rFonts w:cstheme="minorHAnsi"/>
              </w:rPr>
            </w:pPr>
            <w:r w:rsidRPr="00212091">
              <w:rPr>
                <w:rFonts w:cstheme="minorHAnsi"/>
              </w:rPr>
              <w:t>$112.06</w:t>
            </w:r>
          </w:p>
          <w:p w:rsidR="00384543" w:rsidRPr="00212091" w:rsidP="00DE614D" w14:paraId="61AF6E2D" w14:textId="77777777">
            <w:pPr>
              <w:jc w:val="center"/>
              <w:rPr>
                <w:rFonts w:cstheme="minorHAnsi"/>
              </w:rPr>
            </w:pPr>
            <w:r w:rsidRPr="00212091">
              <w:rPr>
                <w:rFonts w:cstheme="minorHAnsi"/>
                <w:sz w:val="18"/>
                <w:szCs w:val="18"/>
              </w:rPr>
              <w:t>(hourly = $56.03)</w:t>
            </w:r>
          </w:p>
        </w:tc>
        <w:tc>
          <w:tcPr>
            <w:tcW w:w="1310" w:type="dxa"/>
            <w:vAlign w:val="center"/>
          </w:tcPr>
          <w:p w:rsidR="00384543" w:rsidRPr="00212091" w:rsidP="00DE614D" w14:paraId="2222A3B1" w14:textId="77777777">
            <w:pPr>
              <w:jc w:val="center"/>
              <w:rPr>
                <w:rFonts w:cstheme="minorHAnsi"/>
              </w:rPr>
            </w:pPr>
            <w:r w:rsidRPr="00212091">
              <w:rPr>
                <w:rFonts w:cstheme="minorHAnsi"/>
              </w:rPr>
              <w:t>72</w:t>
            </w:r>
          </w:p>
        </w:tc>
        <w:tc>
          <w:tcPr>
            <w:tcW w:w="1579" w:type="dxa"/>
            <w:shd w:val="clear" w:color="auto" w:fill="auto"/>
            <w:vAlign w:val="center"/>
          </w:tcPr>
          <w:p w:rsidR="00384543" w:rsidRPr="00212091" w:rsidP="00DE614D" w14:paraId="25EE93FF" w14:textId="77777777">
            <w:pPr>
              <w:jc w:val="center"/>
              <w:rPr>
                <w:rFonts w:cstheme="minorHAnsi"/>
              </w:rPr>
            </w:pPr>
            <w:r w:rsidRPr="00212091">
              <w:rPr>
                <w:rFonts w:cstheme="minorHAnsi"/>
              </w:rPr>
              <w:t>144</w:t>
            </w:r>
          </w:p>
        </w:tc>
        <w:tc>
          <w:tcPr>
            <w:tcW w:w="1530" w:type="dxa"/>
            <w:shd w:val="clear" w:color="auto" w:fill="auto"/>
            <w:vAlign w:val="center"/>
          </w:tcPr>
          <w:p w:rsidR="00384543" w:rsidRPr="00212091" w:rsidP="00DE614D" w14:paraId="4CB0572E" w14:textId="77777777">
            <w:pPr>
              <w:jc w:val="center"/>
              <w:rPr>
                <w:rFonts w:cstheme="minorHAnsi"/>
              </w:rPr>
            </w:pPr>
            <w:r w:rsidRPr="00212091">
              <w:rPr>
                <w:rFonts w:cstheme="minorHAnsi"/>
              </w:rPr>
              <w:t>$8,068.32</w:t>
            </w:r>
          </w:p>
        </w:tc>
      </w:tr>
      <w:tr w14:paraId="6FE9DA58" w14:textId="77777777" w:rsidTr="00DE614D">
        <w:tblPrEx>
          <w:tblW w:w="8910" w:type="dxa"/>
          <w:tblInd w:w="355" w:type="dxa"/>
          <w:tblLayout w:type="fixed"/>
          <w:tblLook w:val="04A0"/>
        </w:tblPrEx>
        <w:trPr>
          <w:trHeight w:val="1520"/>
        </w:trPr>
        <w:tc>
          <w:tcPr>
            <w:tcW w:w="1375" w:type="dxa"/>
            <w:vAlign w:val="center"/>
          </w:tcPr>
          <w:p w:rsidR="00384543" w:rsidRPr="00212091" w:rsidP="00DE614D" w14:paraId="321126CA" w14:textId="77777777">
            <w:pPr>
              <w:rPr>
                <w:rFonts w:cstheme="minorHAnsi"/>
              </w:rPr>
            </w:pPr>
            <w:r w:rsidRPr="00212091">
              <w:rPr>
                <w:rFonts w:cstheme="minorHAnsi"/>
              </w:rPr>
              <w:t>Priority Area 2 Annual Report Progress Report</w:t>
            </w:r>
          </w:p>
        </w:tc>
        <w:tc>
          <w:tcPr>
            <w:tcW w:w="1229" w:type="dxa"/>
            <w:shd w:val="clear" w:color="auto" w:fill="auto"/>
            <w:vAlign w:val="center"/>
          </w:tcPr>
          <w:p w:rsidR="00384543" w:rsidRPr="00212091" w:rsidP="00DE614D" w14:paraId="5709D997" w14:textId="77777777">
            <w:pPr>
              <w:jc w:val="center"/>
              <w:rPr>
                <w:rFonts w:cstheme="minorHAnsi"/>
              </w:rPr>
            </w:pPr>
            <w:r w:rsidRPr="00212091">
              <w:rPr>
                <w:rFonts w:cstheme="minorHAnsi"/>
              </w:rPr>
              <w:t>1</w:t>
            </w:r>
          </w:p>
        </w:tc>
        <w:tc>
          <w:tcPr>
            <w:tcW w:w="1887" w:type="dxa"/>
            <w:shd w:val="clear" w:color="auto" w:fill="auto"/>
            <w:vAlign w:val="center"/>
          </w:tcPr>
          <w:p w:rsidR="00384543" w:rsidRPr="00212091" w:rsidP="00DE614D" w14:paraId="2FED5743" w14:textId="77777777">
            <w:pPr>
              <w:jc w:val="center"/>
              <w:rPr>
                <w:rFonts w:cstheme="minorHAnsi"/>
              </w:rPr>
            </w:pPr>
            <w:r w:rsidRPr="00212091">
              <w:rPr>
                <w:rFonts w:cstheme="minorHAnsi"/>
              </w:rPr>
              <w:t>$56.03</w:t>
            </w:r>
          </w:p>
          <w:p w:rsidR="00384543" w:rsidRPr="00212091" w:rsidP="00DE614D" w14:paraId="3F398446" w14:textId="77777777">
            <w:pPr>
              <w:jc w:val="center"/>
              <w:rPr>
                <w:rFonts w:cstheme="minorHAnsi"/>
              </w:rPr>
            </w:pPr>
            <w:r w:rsidRPr="00212091">
              <w:rPr>
                <w:rFonts w:cstheme="minorHAnsi"/>
                <w:sz w:val="18"/>
                <w:szCs w:val="18"/>
              </w:rPr>
              <w:t>(hourly = $56.03)</w:t>
            </w:r>
          </w:p>
        </w:tc>
        <w:tc>
          <w:tcPr>
            <w:tcW w:w="1310" w:type="dxa"/>
            <w:vAlign w:val="center"/>
          </w:tcPr>
          <w:p w:rsidR="00384543" w:rsidRPr="00212091" w:rsidP="00DE614D" w14:paraId="1C945097" w14:textId="77777777">
            <w:pPr>
              <w:jc w:val="center"/>
              <w:rPr>
                <w:rFonts w:cstheme="minorHAnsi"/>
              </w:rPr>
            </w:pPr>
            <w:r w:rsidRPr="00212091">
              <w:rPr>
                <w:rFonts w:cstheme="minorHAnsi"/>
              </w:rPr>
              <w:t>60</w:t>
            </w:r>
          </w:p>
        </w:tc>
        <w:tc>
          <w:tcPr>
            <w:tcW w:w="1579" w:type="dxa"/>
            <w:shd w:val="clear" w:color="auto" w:fill="auto"/>
            <w:vAlign w:val="center"/>
          </w:tcPr>
          <w:p w:rsidR="00384543" w:rsidRPr="00212091" w:rsidP="00DE614D" w14:paraId="00E47E8F" w14:textId="77777777">
            <w:pPr>
              <w:jc w:val="center"/>
              <w:rPr>
                <w:rFonts w:cstheme="minorHAnsi"/>
              </w:rPr>
            </w:pPr>
            <w:r w:rsidRPr="00212091">
              <w:rPr>
                <w:rFonts w:cstheme="minorHAnsi"/>
              </w:rPr>
              <w:t>60</w:t>
            </w:r>
          </w:p>
        </w:tc>
        <w:tc>
          <w:tcPr>
            <w:tcW w:w="1530" w:type="dxa"/>
            <w:shd w:val="clear" w:color="auto" w:fill="auto"/>
            <w:vAlign w:val="center"/>
          </w:tcPr>
          <w:p w:rsidR="00384543" w:rsidRPr="00212091" w:rsidP="00DE614D" w14:paraId="58D7F549" w14:textId="77777777">
            <w:pPr>
              <w:jc w:val="center"/>
              <w:rPr>
                <w:rFonts w:cstheme="minorHAnsi"/>
              </w:rPr>
            </w:pPr>
            <w:r w:rsidRPr="00212091">
              <w:rPr>
                <w:rFonts w:cstheme="minorHAnsi"/>
              </w:rPr>
              <w:t>$3,361.80</w:t>
            </w:r>
          </w:p>
        </w:tc>
      </w:tr>
      <w:tr w14:paraId="19B30484" w14:textId="77777777" w:rsidTr="00DE614D">
        <w:tblPrEx>
          <w:tblW w:w="8910" w:type="dxa"/>
          <w:tblInd w:w="355" w:type="dxa"/>
          <w:tblLayout w:type="fixed"/>
          <w:tblLook w:val="04A0"/>
        </w:tblPrEx>
        <w:trPr>
          <w:trHeight w:val="1790"/>
        </w:trPr>
        <w:tc>
          <w:tcPr>
            <w:tcW w:w="1375" w:type="dxa"/>
            <w:vAlign w:val="center"/>
          </w:tcPr>
          <w:p w:rsidR="00384543" w:rsidRPr="00212091" w:rsidP="00DE614D" w14:paraId="796A4BB0" w14:textId="77777777">
            <w:pPr>
              <w:rPr>
                <w:rFonts w:cstheme="minorHAnsi"/>
              </w:rPr>
            </w:pPr>
            <w:r w:rsidRPr="00212091">
              <w:rPr>
                <w:rFonts w:cstheme="minorHAnsi"/>
              </w:rPr>
              <w:t>Priority Area 2 Semi-Annual Report Progress Report</w:t>
            </w:r>
          </w:p>
        </w:tc>
        <w:tc>
          <w:tcPr>
            <w:tcW w:w="1229" w:type="dxa"/>
            <w:shd w:val="clear" w:color="auto" w:fill="auto"/>
            <w:vAlign w:val="center"/>
          </w:tcPr>
          <w:p w:rsidR="00384543" w:rsidRPr="00212091" w:rsidP="00DE614D" w14:paraId="7DE6AA87" w14:textId="77777777">
            <w:pPr>
              <w:jc w:val="center"/>
              <w:rPr>
                <w:rFonts w:cstheme="minorHAnsi"/>
              </w:rPr>
            </w:pPr>
            <w:r w:rsidRPr="00212091">
              <w:rPr>
                <w:rFonts w:cstheme="minorHAnsi"/>
              </w:rPr>
              <w:t>2</w:t>
            </w:r>
          </w:p>
        </w:tc>
        <w:tc>
          <w:tcPr>
            <w:tcW w:w="1887" w:type="dxa"/>
            <w:shd w:val="clear" w:color="auto" w:fill="auto"/>
            <w:vAlign w:val="center"/>
          </w:tcPr>
          <w:p w:rsidR="00384543" w:rsidRPr="00212091" w:rsidP="00DE614D" w14:paraId="1528E62C" w14:textId="77777777">
            <w:pPr>
              <w:jc w:val="center"/>
              <w:rPr>
                <w:rFonts w:cstheme="minorHAnsi"/>
              </w:rPr>
            </w:pPr>
            <w:r w:rsidRPr="00212091">
              <w:rPr>
                <w:rFonts w:cstheme="minorHAnsi"/>
              </w:rPr>
              <w:t>$112.06</w:t>
            </w:r>
          </w:p>
          <w:p w:rsidR="00384543" w:rsidRPr="00212091" w:rsidP="00DE614D" w14:paraId="5D12D377" w14:textId="77777777">
            <w:pPr>
              <w:jc w:val="center"/>
              <w:rPr>
                <w:rFonts w:cstheme="minorHAnsi"/>
              </w:rPr>
            </w:pPr>
            <w:r w:rsidRPr="00212091">
              <w:rPr>
                <w:rFonts w:cstheme="minorHAnsi"/>
                <w:sz w:val="18"/>
                <w:szCs w:val="18"/>
              </w:rPr>
              <w:t>(hourly = $56.03)</w:t>
            </w:r>
          </w:p>
        </w:tc>
        <w:tc>
          <w:tcPr>
            <w:tcW w:w="1310" w:type="dxa"/>
            <w:vAlign w:val="center"/>
          </w:tcPr>
          <w:p w:rsidR="00384543" w:rsidRPr="00212091" w:rsidP="00DE614D" w14:paraId="36475FE3" w14:textId="77777777">
            <w:pPr>
              <w:jc w:val="center"/>
              <w:rPr>
                <w:rFonts w:cstheme="minorHAnsi"/>
              </w:rPr>
            </w:pPr>
            <w:r w:rsidRPr="00212091">
              <w:rPr>
                <w:rFonts w:cstheme="minorHAnsi"/>
              </w:rPr>
              <w:t>120</w:t>
            </w:r>
          </w:p>
        </w:tc>
        <w:tc>
          <w:tcPr>
            <w:tcW w:w="1579" w:type="dxa"/>
            <w:shd w:val="clear" w:color="auto" w:fill="auto"/>
            <w:vAlign w:val="center"/>
          </w:tcPr>
          <w:p w:rsidR="00384543" w:rsidRPr="00212091" w:rsidP="00DE614D" w14:paraId="6B365144" w14:textId="77777777">
            <w:pPr>
              <w:jc w:val="center"/>
              <w:rPr>
                <w:rFonts w:cstheme="minorHAnsi"/>
              </w:rPr>
            </w:pPr>
            <w:r w:rsidRPr="00212091">
              <w:rPr>
                <w:rFonts w:cstheme="minorHAnsi"/>
              </w:rPr>
              <w:t>240</w:t>
            </w:r>
          </w:p>
        </w:tc>
        <w:tc>
          <w:tcPr>
            <w:tcW w:w="1530" w:type="dxa"/>
            <w:shd w:val="clear" w:color="auto" w:fill="auto"/>
            <w:vAlign w:val="center"/>
          </w:tcPr>
          <w:p w:rsidR="00384543" w:rsidRPr="00212091" w:rsidP="00DE614D" w14:paraId="1DD89AB0" w14:textId="2EF36FAD">
            <w:pPr>
              <w:jc w:val="center"/>
              <w:rPr>
                <w:rFonts w:cstheme="minorHAnsi"/>
              </w:rPr>
            </w:pPr>
            <w:r w:rsidRPr="00212091">
              <w:rPr>
                <w:rFonts w:cstheme="minorHAnsi"/>
              </w:rPr>
              <w:t>$</w:t>
            </w:r>
            <w:r w:rsidR="00D111EC">
              <w:rPr>
                <w:rFonts w:cstheme="minorHAnsi"/>
              </w:rPr>
              <w:t>13,447.20</w:t>
            </w:r>
          </w:p>
        </w:tc>
      </w:tr>
      <w:tr w14:paraId="255F47D0" w14:textId="77777777" w:rsidTr="00DE614D">
        <w:tblPrEx>
          <w:tblW w:w="8910" w:type="dxa"/>
          <w:tblInd w:w="355" w:type="dxa"/>
          <w:tblLayout w:type="fixed"/>
          <w:tblLook w:val="04A0"/>
        </w:tblPrEx>
        <w:trPr>
          <w:trHeight w:val="440"/>
        </w:trPr>
        <w:tc>
          <w:tcPr>
            <w:tcW w:w="5801" w:type="dxa"/>
            <w:gridSpan w:val="4"/>
            <w:shd w:val="clear" w:color="auto" w:fill="F2F2F2" w:themeFill="background1" w:themeFillShade="F2"/>
            <w:vAlign w:val="center"/>
          </w:tcPr>
          <w:p w:rsidR="00384543" w:rsidRPr="00212091" w:rsidP="00DE614D" w14:paraId="03C106BC" w14:textId="77777777">
            <w:pPr>
              <w:spacing w:line="259" w:lineRule="auto"/>
              <w:jc w:val="right"/>
              <w:rPr>
                <w:rFonts w:cstheme="minorHAnsi"/>
                <w:b/>
                <w:bCs/>
              </w:rPr>
            </w:pPr>
            <w:r w:rsidRPr="00212091">
              <w:rPr>
                <w:rFonts w:cstheme="minorHAnsi"/>
                <w:b/>
                <w:bCs/>
              </w:rPr>
              <w:t>6. TOTALS for all three years</w:t>
            </w:r>
          </w:p>
        </w:tc>
        <w:tc>
          <w:tcPr>
            <w:tcW w:w="1579" w:type="dxa"/>
            <w:shd w:val="clear" w:color="auto" w:fill="F2F2F2" w:themeFill="background1" w:themeFillShade="F2"/>
            <w:vAlign w:val="center"/>
          </w:tcPr>
          <w:p w:rsidR="00384543" w:rsidRPr="00212091" w:rsidP="00DE614D" w14:paraId="1F2C186A" w14:textId="77777777">
            <w:pPr>
              <w:spacing w:line="259" w:lineRule="auto"/>
              <w:jc w:val="center"/>
              <w:rPr>
                <w:rFonts w:cstheme="minorHAnsi"/>
              </w:rPr>
            </w:pPr>
            <w:r w:rsidRPr="00212091">
              <w:rPr>
                <w:rFonts w:cstheme="minorHAnsi"/>
              </w:rPr>
              <w:t>480 hours</w:t>
            </w:r>
          </w:p>
        </w:tc>
        <w:tc>
          <w:tcPr>
            <w:tcW w:w="1530" w:type="dxa"/>
            <w:shd w:val="clear" w:color="auto" w:fill="F2F2F2" w:themeFill="background1" w:themeFillShade="F2"/>
            <w:vAlign w:val="center"/>
          </w:tcPr>
          <w:p w:rsidR="00384543" w:rsidRPr="00212091" w:rsidP="00DE614D" w14:paraId="79B1643C" w14:textId="45DEC4A7">
            <w:pPr>
              <w:spacing w:line="259" w:lineRule="auto"/>
              <w:jc w:val="center"/>
              <w:rPr>
                <w:rFonts w:cstheme="minorHAnsi"/>
              </w:rPr>
            </w:pPr>
            <w:r w:rsidRPr="00212091">
              <w:rPr>
                <w:rFonts w:cstheme="minorHAnsi"/>
              </w:rPr>
              <w:t>$</w:t>
            </w:r>
            <w:r w:rsidRPr="00FB6B0B" w:rsidR="00FB6B0B">
              <w:rPr>
                <w:rFonts w:cstheme="minorHAnsi"/>
              </w:rPr>
              <w:t>26,894.4</w:t>
            </w:r>
            <w:r w:rsidR="00FB6B0B">
              <w:rPr>
                <w:rFonts w:cstheme="minorHAnsi"/>
              </w:rPr>
              <w:t>0</w:t>
            </w:r>
          </w:p>
        </w:tc>
      </w:tr>
      <w:tr w14:paraId="3AFE26B8" w14:textId="77777777" w:rsidTr="00DE614D">
        <w:tblPrEx>
          <w:tblW w:w="8910" w:type="dxa"/>
          <w:tblInd w:w="355" w:type="dxa"/>
          <w:tblLayout w:type="fixed"/>
          <w:tblLook w:val="04A0"/>
        </w:tblPrEx>
        <w:trPr>
          <w:trHeight w:val="440"/>
        </w:trPr>
        <w:tc>
          <w:tcPr>
            <w:tcW w:w="5801" w:type="dxa"/>
            <w:gridSpan w:val="4"/>
            <w:shd w:val="clear" w:color="auto" w:fill="D9D9D9" w:themeFill="background1" w:themeFillShade="D9"/>
            <w:vAlign w:val="center"/>
          </w:tcPr>
          <w:p w:rsidR="00384543" w:rsidRPr="00212091" w:rsidP="00DE614D" w14:paraId="5352AD56" w14:textId="77777777">
            <w:pPr>
              <w:spacing w:line="259" w:lineRule="auto"/>
              <w:jc w:val="right"/>
              <w:rPr>
                <w:rFonts w:cstheme="minorHAnsi"/>
                <w:b/>
                <w:bCs/>
              </w:rPr>
            </w:pPr>
            <w:r w:rsidRPr="00212091">
              <w:rPr>
                <w:rFonts w:cstheme="minorHAnsi"/>
                <w:b/>
                <w:bCs/>
              </w:rPr>
              <w:t>7. ANNUALIZED TOTALS per year</w:t>
            </w:r>
          </w:p>
        </w:tc>
        <w:tc>
          <w:tcPr>
            <w:tcW w:w="1579" w:type="dxa"/>
            <w:shd w:val="clear" w:color="auto" w:fill="D9D9D9" w:themeFill="background1" w:themeFillShade="D9"/>
            <w:vAlign w:val="center"/>
          </w:tcPr>
          <w:p w:rsidR="00384543" w:rsidRPr="00212091" w:rsidP="00DE614D" w14:paraId="25D08D9E" w14:textId="77777777">
            <w:pPr>
              <w:spacing w:line="259" w:lineRule="auto"/>
              <w:jc w:val="center"/>
              <w:rPr>
                <w:rFonts w:cstheme="minorHAnsi"/>
                <w:b/>
                <w:bCs/>
              </w:rPr>
            </w:pPr>
            <w:r w:rsidRPr="00212091">
              <w:rPr>
                <w:rFonts w:cstheme="minorHAnsi"/>
                <w:b/>
                <w:bCs/>
              </w:rPr>
              <w:t>160 hours</w:t>
            </w:r>
          </w:p>
        </w:tc>
        <w:tc>
          <w:tcPr>
            <w:tcW w:w="1530" w:type="dxa"/>
            <w:shd w:val="clear" w:color="auto" w:fill="D9D9D9" w:themeFill="background1" w:themeFillShade="D9"/>
            <w:vAlign w:val="center"/>
          </w:tcPr>
          <w:p w:rsidR="00384543" w:rsidRPr="00212091" w:rsidP="00DE614D" w14:paraId="4CD5A3EA" w14:textId="0E2B1F3A">
            <w:pPr>
              <w:spacing w:line="259" w:lineRule="auto"/>
              <w:jc w:val="center"/>
              <w:rPr>
                <w:rFonts w:cstheme="minorHAnsi"/>
                <w:b/>
                <w:bCs/>
              </w:rPr>
            </w:pPr>
            <w:r w:rsidRPr="00212091">
              <w:rPr>
                <w:rFonts w:cstheme="minorHAnsi"/>
                <w:b/>
                <w:bCs/>
              </w:rPr>
              <w:t>$8,964.</w:t>
            </w:r>
            <w:r w:rsidR="003372F4">
              <w:rPr>
                <w:rFonts w:cstheme="minorHAnsi"/>
                <w:b/>
                <w:bCs/>
              </w:rPr>
              <w:t>80</w:t>
            </w:r>
          </w:p>
        </w:tc>
      </w:tr>
    </w:tbl>
    <w:p w:rsidR="00384543" w:rsidRPr="00212091" w:rsidP="00384543" w14:paraId="43202B19" w14:textId="77777777">
      <w:pPr>
        <w:rPr>
          <w:rFonts w:cstheme="minorHAnsi"/>
        </w:rPr>
      </w:pPr>
    </w:p>
    <w:p w:rsidR="00384543" w:rsidRPr="00212091" w:rsidP="00384543" w14:paraId="44223825" w14:textId="77777777">
      <w:pPr>
        <w:rPr>
          <w:rFonts w:cstheme="minorHAnsi"/>
        </w:rPr>
      </w:pPr>
      <w:r w:rsidRPr="00212091">
        <w:rPr>
          <w:rFonts w:cstheme="minorHAnsi"/>
        </w:rPr>
        <w:br w:type="page"/>
      </w:r>
    </w:p>
    <w:p w:rsidR="00384543" w:rsidRPr="00212091" w:rsidP="00384543" w14:paraId="6FD0CA04" w14:textId="6D3E071A">
      <w:pPr>
        <w:rPr>
          <w:rFonts w:cstheme="minorHAnsi"/>
        </w:rPr>
      </w:pPr>
      <w:r w:rsidRPr="00212091">
        <w:rPr>
          <w:rFonts w:cstheme="minorHAnsi"/>
          <w:b/>
          <w:bCs/>
        </w:rPr>
        <w:t>Table 12.11</w:t>
      </w:r>
      <w:r w:rsidRPr="00212091">
        <w:rPr>
          <w:rFonts w:cstheme="minorHAnsi"/>
        </w:rPr>
        <w:t xml:space="preserve">: </w:t>
      </w:r>
      <w:r w:rsidRPr="00212091">
        <w:rPr>
          <w:rFonts w:cstheme="minorHAnsi"/>
          <w:b/>
          <w:bCs/>
        </w:rPr>
        <w:t>Rural, Small and Tribal Technical Assistance and Training Grant Program</w:t>
      </w:r>
    </w:p>
    <w:tbl>
      <w:tblPr>
        <w:tblStyle w:val="TableGrid"/>
        <w:tblW w:w="8910" w:type="dxa"/>
        <w:tblInd w:w="355" w:type="dxa"/>
        <w:tblLayout w:type="fixed"/>
        <w:tblLook w:val="04A0"/>
      </w:tblPr>
      <w:tblGrid>
        <w:gridCol w:w="1375"/>
        <w:gridCol w:w="1229"/>
        <w:gridCol w:w="1887"/>
        <w:gridCol w:w="1310"/>
        <w:gridCol w:w="1579"/>
        <w:gridCol w:w="1530"/>
      </w:tblGrid>
      <w:tr w14:paraId="17F1A3D2" w14:textId="77777777" w:rsidTr="515A090D">
        <w:tblPrEx>
          <w:tblW w:w="8910" w:type="dxa"/>
          <w:tblInd w:w="355" w:type="dxa"/>
          <w:tblLayout w:type="fixed"/>
          <w:tblLook w:val="04A0"/>
        </w:tblPrEx>
        <w:trPr>
          <w:trHeight w:val="395"/>
        </w:trPr>
        <w:tc>
          <w:tcPr>
            <w:tcW w:w="8910" w:type="dxa"/>
            <w:gridSpan w:val="6"/>
            <w:shd w:val="clear" w:color="auto" w:fill="D9D9D9" w:themeFill="background1" w:themeFillShade="D9"/>
            <w:vAlign w:val="center"/>
          </w:tcPr>
          <w:p w:rsidR="00384543" w:rsidRPr="00212091" w:rsidP="00DE614D" w14:paraId="37E2EED8" w14:textId="3B363FD2">
            <w:pPr>
              <w:spacing w:line="259" w:lineRule="auto"/>
              <w:rPr>
                <w:rFonts w:cstheme="minorHAnsi"/>
                <w:b/>
                <w:bCs/>
                <w:highlight w:val="magenta"/>
              </w:rPr>
            </w:pPr>
            <w:r w:rsidRPr="00212091">
              <w:rPr>
                <w:rFonts w:cstheme="minorHAnsi"/>
                <w:b/>
                <w:bCs/>
              </w:rPr>
              <w:t>Estimated burdens and costs – Respondents</w:t>
            </w:r>
            <w:r w:rsidRPr="00212091" w:rsidR="005347EC">
              <w:rPr>
                <w:rFonts w:cstheme="minorHAnsi"/>
                <w:b/>
                <w:bCs/>
              </w:rPr>
              <w:t xml:space="preserve"> (100% Private)</w:t>
            </w:r>
          </w:p>
        </w:tc>
      </w:tr>
      <w:tr w14:paraId="22586995" w14:textId="77777777" w:rsidTr="515A090D">
        <w:tblPrEx>
          <w:tblW w:w="8910" w:type="dxa"/>
          <w:tblInd w:w="355" w:type="dxa"/>
          <w:tblLayout w:type="fixed"/>
          <w:tblLook w:val="04A0"/>
        </w:tblPrEx>
        <w:trPr>
          <w:trHeight w:val="1565"/>
        </w:trPr>
        <w:tc>
          <w:tcPr>
            <w:tcW w:w="1375" w:type="dxa"/>
            <w:shd w:val="clear" w:color="auto" w:fill="F2F2F2" w:themeFill="background1" w:themeFillShade="F2"/>
            <w:vAlign w:val="center"/>
          </w:tcPr>
          <w:p w:rsidR="00384543" w:rsidRPr="00212091" w:rsidP="00DE614D" w14:paraId="2C26707A" w14:textId="77777777">
            <w:pPr>
              <w:spacing w:line="259" w:lineRule="auto"/>
              <w:jc w:val="center"/>
              <w:rPr>
                <w:rFonts w:cstheme="minorHAnsi"/>
              </w:rPr>
            </w:pPr>
            <w:r w:rsidRPr="00212091">
              <w:rPr>
                <w:rFonts w:cstheme="minorHAnsi"/>
              </w:rPr>
              <w:t>Activity</w:t>
            </w:r>
          </w:p>
        </w:tc>
        <w:tc>
          <w:tcPr>
            <w:tcW w:w="1229" w:type="dxa"/>
            <w:shd w:val="clear" w:color="auto" w:fill="F2F2F2" w:themeFill="background1" w:themeFillShade="F2"/>
            <w:vAlign w:val="center"/>
          </w:tcPr>
          <w:p w:rsidR="00384543" w:rsidRPr="00212091" w:rsidP="00DE614D" w14:paraId="59B5D335" w14:textId="77777777">
            <w:pPr>
              <w:spacing w:line="259" w:lineRule="auto"/>
              <w:jc w:val="center"/>
              <w:rPr>
                <w:rFonts w:cstheme="minorHAnsi"/>
              </w:rPr>
            </w:pPr>
            <w:r w:rsidRPr="00212091">
              <w:rPr>
                <w:rFonts w:cstheme="minorHAnsi"/>
              </w:rPr>
              <w:t>1. Burden per Response</w:t>
            </w:r>
          </w:p>
          <w:p w:rsidR="00384543" w:rsidRPr="00212091" w:rsidP="00DE614D" w14:paraId="2F747EC2" w14:textId="77777777">
            <w:pPr>
              <w:spacing w:line="259" w:lineRule="auto"/>
              <w:jc w:val="center"/>
              <w:rPr>
                <w:rFonts w:cstheme="minorHAnsi"/>
              </w:rPr>
            </w:pPr>
            <w:r w:rsidRPr="00212091">
              <w:rPr>
                <w:rFonts w:cstheme="minorHAnsi"/>
              </w:rPr>
              <w:t>(Hours)</w:t>
            </w:r>
          </w:p>
        </w:tc>
        <w:tc>
          <w:tcPr>
            <w:tcW w:w="1887" w:type="dxa"/>
            <w:shd w:val="clear" w:color="auto" w:fill="F2F2F2" w:themeFill="background1" w:themeFillShade="F2"/>
            <w:vAlign w:val="center"/>
          </w:tcPr>
          <w:p w:rsidR="00384543" w:rsidRPr="00212091" w:rsidP="00DE614D" w14:paraId="232F9E89" w14:textId="77777777">
            <w:pPr>
              <w:spacing w:line="259" w:lineRule="auto"/>
              <w:jc w:val="center"/>
              <w:rPr>
                <w:rFonts w:cstheme="minorHAnsi"/>
              </w:rPr>
            </w:pPr>
            <w:r w:rsidRPr="00212091">
              <w:rPr>
                <w:rFonts w:cstheme="minorHAnsi"/>
              </w:rPr>
              <w:t xml:space="preserve">2. Weighted Loaded Labor </w:t>
            </w:r>
            <w:r w:rsidRPr="00212091">
              <w:rPr>
                <w:rFonts w:cstheme="minorHAnsi"/>
              </w:rPr>
              <w:br/>
              <w:t>Cost per Response (Dollars)</w:t>
            </w:r>
          </w:p>
        </w:tc>
        <w:tc>
          <w:tcPr>
            <w:tcW w:w="1310" w:type="dxa"/>
            <w:shd w:val="clear" w:color="auto" w:fill="F2F2F2" w:themeFill="background1" w:themeFillShade="F2"/>
            <w:vAlign w:val="center"/>
          </w:tcPr>
          <w:p w:rsidR="00384543" w:rsidRPr="00212091" w:rsidP="00DE614D" w14:paraId="74E1C13D" w14:textId="77777777">
            <w:pPr>
              <w:spacing w:line="259" w:lineRule="auto"/>
              <w:jc w:val="center"/>
              <w:rPr>
                <w:rFonts w:cstheme="minorHAnsi"/>
              </w:rPr>
            </w:pPr>
            <w:r w:rsidRPr="00212091">
              <w:rPr>
                <w:rFonts w:cstheme="minorHAnsi"/>
              </w:rPr>
              <w:t>3. Number of Responses</w:t>
            </w:r>
            <w:r w:rsidRPr="00212091">
              <w:rPr>
                <w:rFonts w:cstheme="minorHAnsi"/>
              </w:rPr>
              <w:br/>
              <w:t>(3 years)</w:t>
            </w:r>
          </w:p>
        </w:tc>
        <w:tc>
          <w:tcPr>
            <w:tcW w:w="1579" w:type="dxa"/>
            <w:shd w:val="clear" w:color="auto" w:fill="F2F2F2" w:themeFill="background1" w:themeFillShade="F2"/>
            <w:vAlign w:val="center"/>
          </w:tcPr>
          <w:p w:rsidR="00384543" w:rsidRPr="00212091" w:rsidP="00DE614D" w14:paraId="13BF2857" w14:textId="77777777">
            <w:pPr>
              <w:spacing w:line="259" w:lineRule="auto"/>
              <w:jc w:val="center"/>
              <w:rPr>
                <w:rFonts w:cstheme="minorHAnsi"/>
              </w:rPr>
            </w:pPr>
            <w:r w:rsidRPr="00212091">
              <w:rPr>
                <w:rFonts w:cstheme="minorHAnsi"/>
              </w:rPr>
              <w:t>4. Total Burden Hours</w:t>
            </w:r>
          </w:p>
          <w:p w:rsidR="00384543" w:rsidRPr="00212091" w:rsidP="00DE614D" w14:paraId="277B49BB" w14:textId="77777777">
            <w:pPr>
              <w:spacing w:line="259" w:lineRule="auto"/>
              <w:jc w:val="center"/>
              <w:rPr>
                <w:rFonts w:cstheme="minorHAnsi"/>
              </w:rPr>
            </w:pPr>
            <w:r w:rsidRPr="00212091">
              <w:rPr>
                <w:rFonts w:cstheme="minorHAnsi"/>
              </w:rPr>
              <w:t>(3 years)</w:t>
            </w:r>
          </w:p>
        </w:tc>
        <w:tc>
          <w:tcPr>
            <w:tcW w:w="1530" w:type="dxa"/>
            <w:shd w:val="clear" w:color="auto" w:fill="F2F2F2" w:themeFill="background1" w:themeFillShade="F2"/>
            <w:vAlign w:val="center"/>
          </w:tcPr>
          <w:p w:rsidR="00384543" w:rsidRPr="00212091" w:rsidP="00DE614D" w14:paraId="3FC84048" w14:textId="77777777">
            <w:pPr>
              <w:spacing w:line="259" w:lineRule="auto"/>
              <w:jc w:val="center"/>
              <w:rPr>
                <w:rFonts w:cstheme="minorHAnsi"/>
              </w:rPr>
            </w:pPr>
            <w:r w:rsidRPr="00212091">
              <w:rPr>
                <w:rFonts w:cstheme="minorHAnsi"/>
              </w:rPr>
              <w:t>5. Total Labor Cost</w:t>
            </w:r>
          </w:p>
          <w:p w:rsidR="00384543" w:rsidRPr="00212091" w:rsidP="00DE614D" w14:paraId="0056F096" w14:textId="77777777">
            <w:pPr>
              <w:spacing w:line="259" w:lineRule="auto"/>
              <w:jc w:val="center"/>
              <w:rPr>
                <w:rFonts w:cstheme="minorHAnsi"/>
              </w:rPr>
            </w:pPr>
            <w:r w:rsidRPr="00212091">
              <w:rPr>
                <w:rFonts w:cstheme="minorHAnsi"/>
              </w:rPr>
              <w:t>(3 years)</w:t>
            </w:r>
          </w:p>
        </w:tc>
      </w:tr>
      <w:tr w14:paraId="4834C79A" w14:textId="77777777" w:rsidTr="515A090D">
        <w:tblPrEx>
          <w:tblW w:w="8910" w:type="dxa"/>
          <w:tblInd w:w="355" w:type="dxa"/>
          <w:tblLayout w:type="fixed"/>
          <w:tblLook w:val="04A0"/>
        </w:tblPrEx>
        <w:trPr>
          <w:trHeight w:val="710"/>
        </w:trPr>
        <w:tc>
          <w:tcPr>
            <w:tcW w:w="1375" w:type="dxa"/>
            <w:vAlign w:val="center"/>
          </w:tcPr>
          <w:p w:rsidR="00384543" w:rsidRPr="00212091" w:rsidP="00DE614D" w14:paraId="34D750B9" w14:textId="77777777">
            <w:pPr>
              <w:spacing w:line="259" w:lineRule="auto"/>
              <w:rPr>
                <w:rFonts w:cstheme="minorHAnsi"/>
              </w:rPr>
            </w:pPr>
            <w:r w:rsidRPr="00212091">
              <w:rPr>
                <w:rFonts w:cstheme="minorHAnsi"/>
              </w:rPr>
              <w:t>Progress Report</w:t>
            </w:r>
          </w:p>
        </w:tc>
        <w:tc>
          <w:tcPr>
            <w:tcW w:w="1229" w:type="dxa"/>
            <w:shd w:val="clear" w:color="auto" w:fill="auto"/>
            <w:vAlign w:val="center"/>
          </w:tcPr>
          <w:p w:rsidR="00384543" w:rsidRPr="00212091" w:rsidP="515A090D" w14:paraId="43409808" w14:textId="6ED08F06">
            <w:pPr>
              <w:spacing w:line="259" w:lineRule="auto"/>
              <w:jc w:val="center"/>
            </w:pPr>
            <w:r w:rsidRPr="515A090D">
              <w:rPr>
                <w:rFonts w:ascii="Calibri" w:hAnsi="Calibri" w:cs="Calibri"/>
                <w:sz w:val="24"/>
                <w:szCs w:val="24"/>
              </w:rPr>
              <w:t>1</w:t>
            </w:r>
          </w:p>
        </w:tc>
        <w:tc>
          <w:tcPr>
            <w:tcW w:w="1887" w:type="dxa"/>
            <w:shd w:val="clear" w:color="auto" w:fill="auto"/>
            <w:vAlign w:val="center"/>
          </w:tcPr>
          <w:p w:rsidR="00384543" w:rsidRPr="00212091" w:rsidP="00DE614D" w14:paraId="2015480B" w14:textId="77777777">
            <w:pPr>
              <w:spacing w:line="259" w:lineRule="auto"/>
              <w:jc w:val="center"/>
              <w:rPr>
                <w:rFonts w:cstheme="minorHAnsi"/>
              </w:rPr>
            </w:pPr>
            <w:r w:rsidRPr="00212091">
              <w:rPr>
                <w:rFonts w:cstheme="minorHAnsi"/>
              </w:rPr>
              <w:t>$83.66</w:t>
            </w:r>
          </w:p>
          <w:p w:rsidR="00384543" w:rsidRPr="00212091" w:rsidP="00DE614D" w14:paraId="6B799F5E" w14:textId="77777777">
            <w:pPr>
              <w:spacing w:line="259" w:lineRule="auto"/>
              <w:jc w:val="center"/>
              <w:rPr>
                <w:rFonts w:cstheme="minorHAnsi"/>
              </w:rPr>
            </w:pPr>
            <w:r w:rsidRPr="00212091">
              <w:rPr>
                <w:rFonts w:cstheme="minorHAnsi"/>
                <w:sz w:val="18"/>
                <w:szCs w:val="18"/>
              </w:rPr>
              <w:t>(hourly = $83.66)</w:t>
            </w:r>
          </w:p>
        </w:tc>
        <w:tc>
          <w:tcPr>
            <w:tcW w:w="1310" w:type="dxa"/>
            <w:vAlign w:val="center"/>
          </w:tcPr>
          <w:p w:rsidR="00384543" w:rsidRPr="00212091" w:rsidP="515A090D" w14:paraId="33E3BD07" w14:textId="2C880F3A">
            <w:pPr>
              <w:spacing w:line="259" w:lineRule="auto"/>
              <w:jc w:val="center"/>
            </w:pPr>
            <w:r w:rsidRPr="515A090D">
              <w:rPr>
                <w:rFonts w:ascii="Calibri" w:hAnsi="Calibri" w:cs="Calibri"/>
                <w:sz w:val="24"/>
                <w:szCs w:val="24"/>
              </w:rPr>
              <w:t xml:space="preserve"> 261</w:t>
            </w:r>
          </w:p>
        </w:tc>
        <w:tc>
          <w:tcPr>
            <w:tcW w:w="1579" w:type="dxa"/>
            <w:shd w:val="clear" w:color="auto" w:fill="auto"/>
            <w:vAlign w:val="center"/>
          </w:tcPr>
          <w:p w:rsidR="00384543" w:rsidRPr="00212091" w:rsidP="515A090D" w14:paraId="42D79454" w14:textId="6B826CA1">
            <w:pPr>
              <w:spacing w:line="259" w:lineRule="auto"/>
              <w:jc w:val="center"/>
              <w:rPr>
                <w:highlight w:val="magenta"/>
              </w:rPr>
            </w:pPr>
            <w:r w:rsidRPr="515A090D">
              <w:rPr>
                <w:rFonts w:ascii="Calibri" w:hAnsi="Calibri" w:cs="Calibri"/>
                <w:sz w:val="24"/>
                <w:szCs w:val="24"/>
              </w:rPr>
              <w:t>261</w:t>
            </w:r>
          </w:p>
        </w:tc>
        <w:tc>
          <w:tcPr>
            <w:tcW w:w="1530" w:type="dxa"/>
            <w:shd w:val="clear" w:color="auto" w:fill="auto"/>
            <w:vAlign w:val="center"/>
          </w:tcPr>
          <w:p w:rsidR="00384543" w:rsidRPr="00212091" w:rsidP="515A090D" w14:paraId="63622BBC" w14:textId="4EEF3E9E">
            <w:pPr>
              <w:spacing w:line="259" w:lineRule="auto"/>
              <w:jc w:val="center"/>
              <w:rPr>
                <w:highlight w:val="magenta"/>
              </w:rPr>
            </w:pPr>
            <w:r w:rsidRPr="00212091">
              <w:t>$</w:t>
            </w:r>
            <w:r w:rsidRPr="515A090D" w:rsidR="154AAC7B">
              <w:rPr>
                <w:rFonts w:ascii="Calibri" w:hAnsi="Calibri" w:cs="Calibri"/>
                <w:sz w:val="24"/>
                <w:szCs w:val="24"/>
              </w:rPr>
              <w:t>21,835.26</w:t>
            </w:r>
          </w:p>
        </w:tc>
      </w:tr>
      <w:tr w14:paraId="28A33303" w14:textId="77777777" w:rsidTr="515A090D">
        <w:tblPrEx>
          <w:tblW w:w="8910" w:type="dxa"/>
          <w:tblInd w:w="355" w:type="dxa"/>
          <w:tblLayout w:type="fixed"/>
          <w:tblLook w:val="04A0"/>
        </w:tblPrEx>
        <w:trPr>
          <w:trHeight w:val="440"/>
        </w:trPr>
        <w:tc>
          <w:tcPr>
            <w:tcW w:w="5801" w:type="dxa"/>
            <w:gridSpan w:val="4"/>
            <w:shd w:val="clear" w:color="auto" w:fill="F2F2F2" w:themeFill="background1" w:themeFillShade="F2"/>
            <w:vAlign w:val="center"/>
          </w:tcPr>
          <w:p w:rsidR="00384543" w:rsidRPr="00212091" w:rsidP="00DE614D" w14:paraId="2BDA45E6" w14:textId="77777777">
            <w:pPr>
              <w:spacing w:line="259" w:lineRule="auto"/>
              <w:jc w:val="right"/>
              <w:rPr>
                <w:rFonts w:cstheme="minorHAnsi"/>
                <w:b/>
                <w:bCs/>
              </w:rPr>
            </w:pPr>
            <w:r w:rsidRPr="00212091">
              <w:rPr>
                <w:rFonts w:cstheme="minorHAnsi"/>
                <w:b/>
                <w:bCs/>
              </w:rPr>
              <w:t>6. TOTALS for all three years</w:t>
            </w:r>
          </w:p>
        </w:tc>
        <w:tc>
          <w:tcPr>
            <w:tcW w:w="1579" w:type="dxa"/>
            <w:shd w:val="clear" w:color="auto" w:fill="F2F2F2" w:themeFill="background1" w:themeFillShade="F2"/>
            <w:vAlign w:val="center"/>
          </w:tcPr>
          <w:p w:rsidR="00384543" w:rsidRPr="00F43548" w:rsidP="00DE614D" w14:paraId="6FB8520F" w14:textId="75B727DA">
            <w:pPr>
              <w:spacing w:line="259" w:lineRule="auto"/>
              <w:jc w:val="center"/>
              <w:rPr>
                <w:rFonts w:ascii="Calibri" w:hAnsi="Calibri" w:cs="Calibri"/>
                <w:sz w:val="24"/>
                <w:szCs w:val="24"/>
              </w:rPr>
            </w:pPr>
            <w:r w:rsidRPr="515A090D">
              <w:rPr>
                <w:rFonts w:ascii="Calibri" w:hAnsi="Calibri" w:cs="Calibri"/>
                <w:sz w:val="24"/>
                <w:szCs w:val="24"/>
              </w:rPr>
              <w:t>261</w:t>
            </w:r>
            <w:r w:rsidRPr="515A090D">
              <w:rPr>
                <w:rFonts w:ascii="Calibri" w:hAnsi="Calibri" w:cs="Calibri"/>
                <w:sz w:val="24"/>
                <w:szCs w:val="24"/>
              </w:rPr>
              <w:t xml:space="preserve"> hours</w:t>
            </w:r>
          </w:p>
        </w:tc>
        <w:tc>
          <w:tcPr>
            <w:tcW w:w="1530" w:type="dxa"/>
            <w:shd w:val="clear" w:color="auto" w:fill="F2F2F2" w:themeFill="background1" w:themeFillShade="F2"/>
            <w:vAlign w:val="center"/>
          </w:tcPr>
          <w:p w:rsidR="00384543" w:rsidRPr="00212091" w:rsidP="515A090D" w14:paraId="0D30EA8F" w14:textId="05954B24">
            <w:pPr>
              <w:spacing w:line="259" w:lineRule="auto"/>
              <w:jc w:val="center"/>
            </w:pPr>
            <w:r w:rsidRPr="515A090D">
              <w:rPr>
                <w:rFonts w:ascii="Calibri" w:hAnsi="Calibri" w:cs="Calibri"/>
                <w:sz w:val="24"/>
                <w:szCs w:val="24"/>
              </w:rPr>
              <w:t>$</w:t>
            </w:r>
            <w:r w:rsidRPr="515A090D" w:rsidR="38C5714D">
              <w:rPr>
                <w:rFonts w:ascii="Calibri" w:hAnsi="Calibri" w:cs="Calibri"/>
                <w:sz w:val="24"/>
                <w:szCs w:val="24"/>
              </w:rPr>
              <w:t>21,835.26</w:t>
            </w:r>
          </w:p>
        </w:tc>
      </w:tr>
      <w:tr w14:paraId="2F941270" w14:textId="77777777" w:rsidTr="515A090D">
        <w:tblPrEx>
          <w:tblW w:w="8910" w:type="dxa"/>
          <w:tblInd w:w="355" w:type="dxa"/>
          <w:tblLayout w:type="fixed"/>
          <w:tblLook w:val="04A0"/>
        </w:tblPrEx>
        <w:trPr>
          <w:trHeight w:val="440"/>
        </w:trPr>
        <w:tc>
          <w:tcPr>
            <w:tcW w:w="5801" w:type="dxa"/>
            <w:gridSpan w:val="4"/>
            <w:shd w:val="clear" w:color="auto" w:fill="D9D9D9" w:themeFill="background1" w:themeFillShade="D9"/>
            <w:vAlign w:val="center"/>
          </w:tcPr>
          <w:p w:rsidR="00384543" w:rsidRPr="00212091" w:rsidP="00DE614D" w14:paraId="17E8C35F" w14:textId="77777777">
            <w:pPr>
              <w:spacing w:line="259" w:lineRule="auto"/>
              <w:jc w:val="right"/>
              <w:rPr>
                <w:rFonts w:cstheme="minorHAnsi"/>
                <w:b/>
                <w:bCs/>
              </w:rPr>
            </w:pPr>
            <w:r w:rsidRPr="00212091">
              <w:rPr>
                <w:rFonts w:cstheme="minorHAnsi"/>
                <w:b/>
                <w:bCs/>
              </w:rPr>
              <w:t>7. ANNUALIZED TOTALS per year</w:t>
            </w:r>
          </w:p>
        </w:tc>
        <w:tc>
          <w:tcPr>
            <w:tcW w:w="1579" w:type="dxa"/>
            <w:shd w:val="clear" w:color="auto" w:fill="D9D9D9" w:themeFill="background1" w:themeFillShade="D9"/>
            <w:vAlign w:val="center"/>
          </w:tcPr>
          <w:p w:rsidR="00384543" w:rsidRPr="00212091" w:rsidP="515A090D" w14:paraId="579BDFB6" w14:textId="20EA8080">
            <w:pPr>
              <w:spacing w:line="259" w:lineRule="auto"/>
              <w:jc w:val="center"/>
              <w:rPr>
                <w:b/>
                <w:bCs/>
              </w:rPr>
            </w:pPr>
            <w:r w:rsidRPr="515A090D">
              <w:rPr>
                <w:rFonts w:ascii="Calibri" w:hAnsi="Calibri" w:cs="Calibri"/>
                <w:b/>
                <w:bCs/>
                <w:sz w:val="24"/>
                <w:szCs w:val="24"/>
              </w:rPr>
              <w:t>87</w:t>
            </w:r>
            <w:r w:rsidRPr="00212091">
              <w:rPr>
                <w:b/>
                <w:bCs/>
              </w:rPr>
              <w:t xml:space="preserve"> hours</w:t>
            </w:r>
          </w:p>
        </w:tc>
        <w:tc>
          <w:tcPr>
            <w:tcW w:w="1530" w:type="dxa"/>
            <w:shd w:val="clear" w:color="auto" w:fill="D9D9D9" w:themeFill="background1" w:themeFillShade="D9"/>
            <w:vAlign w:val="center"/>
          </w:tcPr>
          <w:p w:rsidR="00384543" w:rsidRPr="00212091" w:rsidP="515A090D" w14:paraId="11E23EE8" w14:textId="41D50CBC">
            <w:pPr>
              <w:spacing w:line="259" w:lineRule="auto"/>
              <w:jc w:val="center"/>
              <w:rPr>
                <w:b/>
                <w:bCs/>
              </w:rPr>
            </w:pPr>
            <w:r w:rsidRPr="00212091">
              <w:rPr>
                <w:b/>
                <w:bCs/>
              </w:rPr>
              <w:t>$</w:t>
            </w:r>
            <w:r w:rsidRPr="515A090D" w:rsidR="54C89A27">
              <w:rPr>
                <w:rFonts w:ascii="Calibri" w:hAnsi="Calibri" w:cs="Calibri"/>
                <w:b/>
                <w:bCs/>
                <w:sz w:val="24"/>
                <w:szCs w:val="24"/>
              </w:rPr>
              <w:t>7,278.42</w:t>
            </w:r>
          </w:p>
        </w:tc>
      </w:tr>
    </w:tbl>
    <w:p w:rsidR="00384543" w:rsidRPr="00212091" w:rsidP="00384543" w14:paraId="5E942974" w14:textId="77777777">
      <w:pPr>
        <w:rPr>
          <w:rFonts w:cstheme="minorHAnsi"/>
        </w:rPr>
      </w:pPr>
    </w:p>
    <w:p w:rsidR="00384543" w:rsidRPr="00212091" w:rsidP="00384543" w14:paraId="75072E04" w14:textId="7FA35239">
      <w:pPr>
        <w:rPr>
          <w:rFonts w:cstheme="minorHAnsi"/>
        </w:rPr>
      </w:pPr>
    </w:p>
    <w:p w:rsidR="00384543" w:rsidRPr="00212091" w:rsidP="00384543" w14:paraId="2F7D385B" w14:textId="77777777">
      <w:pPr>
        <w:rPr>
          <w:rFonts w:cstheme="minorHAnsi"/>
        </w:rPr>
      </w:pPr>
      <w:r w:rsidRPr="00212091">
        <w:rPr>
          <w:rFonts w:cstheme="minorHAnsi"/>
          <w:b/>
          <w:bCs/>
        </w:rPr>
        <w:t>Table 12.12</w:t>
      </w:r>
      <w:r w:rsidRPr="00212091">
        <w:rPr>
          <w:rFonts w:cstheme="minorHAnsi"/>
        </w:rPr>
        <w:t xml:space="preserve">: </w:t>
      </w:r>
      <w:r w:rsidRPr="00212091">
        <w:rPr>
          <w:rFonts w:cstheme="minorHAnsi"/>
          <w:b/>
          <w:bCs/>
        </w:rPr>
        <w:t>Training and Technical Assistance to Improve Water Quality and Enable Small Public Water Systems to Provide Safe Drinking Water</w:t>
      </w:r>
    </w:p>
    <w:tbl>
      <w:tblPr>
        <w:tblStyle w:val="TableGrid"/>
        <w:tblW w:w="8910" w:type="dxa"/>
        <w:tblInd w:w="355" w:type="dxa"/>
        <w:tblLayout w:type="fixed"/>
        <w:tblLook w:val="04A0"/>
      </w:tblPr>
      <w:tblGrid>
        <w:gridCol w:w="1375"/>
        <w:gridCol w:w="1229"/>
        <w:gridCol w:w="1887"/>
        <w:gridCol w:w="1310"/>
        <w:gridCol w:w="1579"/>
        <w:gridCol w:w="1530"/>
      </w:tblGrid>
      <w:tr w14:paraId="61D47BC8" w14:textId="77777777" w:rsidTr="00DE614D">
        <w:tblPrEx>
          <w:tblW w:w="8910" w:type="dxa"/>
          <w:tblInd w:w="355" w:type="dxa"/>
          <w:tblLayout w:type="fixed"/>
          <w:tblLook w:val="04A0"/>
        </w:tblPrEx>
        <w:trPr>
          <w:trHeight w:val="395"/>
        </w:trPr>
        <w:tc>
          <w:tcPr>
            <w:tcW w:w="8910" w:type="dxa"/>
            <w:gridSpan w:val="6"/>
            <w:shd w:val="clear" w:color="auto" w:fill="D9D9D9" w:themeFill="background1" w:themeFillShade="D9"/>
            <w:vAlign w:val="center"/>
          </w:tcPr>
          <w:p w:rsidR="00384543" w:rsidRPr="00212091" w:rsidP="00DE614D" w14:paraId="71E7B9EC" w14:textId="2826B17D">
            <w:pPr>
              <w:spacing w:line="259" w:lineRule="auto"/>
              <w:rPr>
                <w:rFonts w:cstheme="minorHAnsi"/>
                <w:b/>
                <w:bCs/>
                <w:highlight w:val="magenta"/>
              </w:rPr>
            </w:pPr>
            <w:r w:rsidRPr="00212091">
              <w:rPr>
                <w:rFonts w:cstheme="minorHAnsi"/>
                <w:b/>
                <w:bCs/>
              </w:rPr>
              <w:t>Estimated burdens and costs – Respondents</w:t>
            </w:r>
            <w:r w:rsidRPr="00212091" w:rsidR="005347EC">
              <w:rPr>
                <w:rFonts w:cstheme="minorHAnsi"/>
                <w:b/>
                <w:bCs/>
              </w:rPr>
              <w:t xml:space="preserve"> (100% Private)</w:t>
            </w:r>
          </w:p>
        </w:tc>
      </w:tr>
      <w:tr w14:paraId="30195A45" w14:textId="77777777" w:rsidTr="00DE614D">
        <w:tblPrEx>
          <w:tblW w:w="8910" w:type="dxa"/>
          <w:tblInd w:w="355" w:type="dxa"/>
          <w:tblLayout w:type="fixed"/>
          <w:tblLook w:val="04A0"/>
        </w:tblPrEx>
        <w:trPr>
          <w:trHeight w:val="1565"/>
        </w:trPr>
        <w:tc>
          <w:tcPr>
            <w:tcW w:w="1375" w:type="dxa"/>
            <w:shd w:val="clear" w:color="auto" w:fill="F2F2F2" w:themeFill="background1" w:themeFillShade="F2"/>
            <w:vAlign w:val="center"/>
          </w:tcPr>
          <w:p w:rsidR="00384543" w:rsidRPr="00212091" w:rsidP="00DE614D" w14:paraId="2F9D9AD3" w14:textId="77777777">
            <w:pPr>
              <w:spacing w:line="259" w:lineRule="auto"/>
              <w:jc w:val="center"/>
              <w:rPr>
                <w:rFonts w:cstheme="minorHAnsi"/>
              </w:rPr>
            </w:pPr>
            <w:r w:rsidRPr="00212091">
              <w:rPr>
                <w:rFonts w:cstheme="minorHAnsi"/>
              </w:rPr>
              <w:t>Activity</w:t>
            </w:r>
          </w:p>
        </w:tc>
        <w:tc>
          <w:tcPr>
            <w:tcW w:w="1229" w:type="dxa"/>
            <w:shd w:val="clear" w:color="auto" w:fill="F2F2F2" w:themeFill="background1" w:themeFillShade="F2"/>
            <w:vAlign w:val="center"/>
          </w:tcPr>
          <w:p w:rsidR="00384543" w:rsidRPr="00212091" w:rsidP="00DE614D" w14:paraId="4C494B19" w14:textId="77777777">
            <w:pPr>
              <w:spacing w:line="259" w:lineRule="auto"/>
              <w:jc w:val="center"/>
              <w:rPr>
                <w:rFonts w:cstheme="minorHAnsi"/>
              </w:rPr>
            </w:pPr>
            <w:r w:rsidRPr="00212091">
              <w:rPr>
                <w:rFonts w:cstheme="minorHAnsi"/>
              </w:rPr>
              <w:t>1. Burden per Response</w:t>
            </w:r>
          </w:p>
          <w:p w:rsidR="00384543" w:rsidRPr="00212091" w:rsidP="00DE614D" w14:paraId="32D2CBA2" w14:textId="77777777">
            <w:pPr>
              <w:spacing w:line="259" w:lineRule="auto"/>
              <w:jc w:val="center"/>
              <w:rPr>
                <w:rFonts w:cstheme="minorHAnsi"/>
              </w:rPr>
            </w:pPr>
            <w:r w:rsidRPr="00212091">
              <w:rPr>
                <w:rFonts w:cstheme="minorHAnsi"/>
              </w:rPr>
              <w:t>(Hours)</w:t>
            </w:r>
          </w:p>
        </w:tc>
        <w:tc>
          <w:tcPr>
            <w:tcW w:w="1887" w:type="dxa"/>
            <w:shd w:val="clear" w:color="auto" w:fill="F2F2F2" w:themeFill="background1" w:themeFillShade="F2"/>
            <w:vAlign w:val="center"/>
          </w:tcPr>
          <w:p w:rsidR="00384543" w:rsidRPr="00212091" w:rsidP="00DE614D" w14:paraId="5BDADF9D" w14:textId="77777777">
            <w:pPr>
              <w:spacing w:line="259" w:lineRule="auto"/>
              <w:jc w:val="center"/>
              <w:rPr>
                <w:rFonts w:cstheme="minorHAnsi"/>
              </w:rPr>
            </w:pPr>
            <w:r w:rsidRPr="00212091">
              <w:rPr>
                <w:rFonts w:cstheme="minorHAnsi"/>
              </w:rPr>
              <w:t xml:space="preserve">2. Weighted Loaded Labor </w:t>
            </w:r>
            <w:r w:rsidRPr="00212091">
              <w:rPr>
                <w:rFonts w:cstheme="minorHAnsi"/>
              </w:rPr>
              <w:br/>
              <w:t>Cost per Response (Dollars)</w:t>
            </w:r>
          </w:p>
        </w:tc>
        <w:tc>
          <w:tcPr>
            <w:tcW w:w="1310" w:type="dxa"/>
            <w:shd w:val="clear" w:color="auto" w:fill="F2F2F2" w:themeFill="background1" w:themeFillShade="F2"/>
            <w:vAlign w:val="center"/>
          </w:tcPr>
          <w:p w:rsidR="00384543" w:rsidRPr="00212091" w:rsidP="00DE614D" w14:paraId="76C17B19" w14:textId="77777777">
            <w:pPr>
              <w:spacing w:line="259" w:lineRule="auto"/>
              <w:jc w:val="center"/>
              <w:rPr>
                <w:rFonts w:cstheme="minorHAnsi"/>
              </w:rPr>
            </w:pPr>
            <w:r w:rsidRPr="00212091">
              <w:rPr>
                <w:rFonts w:cstheme="minorHAnsi"/>
              </w:rPr>
              <w:t>3. Number of Responses</w:t>
            </w:r>
            <w:r w:rsidRPr="00212091">
              <w:rPr>
                <w:rFonts w:cstheme="minorHAnsi"/>
              </w:rPr>
              <w:br/>
              <w:t>(3 years)</w:t>
            </w:r>
          </w:p>
        </w:tc>
        <w:tc>
          <w:tcPr>
            <w:tcW w:w="1579" w:type="dxa"/>
            <w:shd w:val="clear" w:color="auto" w:fill="F2F2F2" w:themeFill="background1" w:themeFillShade="F2"/>
            <w:vAlign w:val="center"/>
          </w:tcPr>
          <w:p w:rsidR="00384543" w:rsidRPr="00212091" w:rsidP="00DE614D" w14:paraId="779C71F4" w14:textId="77777777">
            <w:pPr>
              <w:spacing w:line="259" w:lineRule="auto"/>
              <w:jc w:val="center"/>
              <w:rPr>
                <w:rFonts w:cstheme="minorHAnsi"/>
              </w:rPr>
            </w:pPr>
            <w:r w:rsidRPr="00212091">
              <w:rPr>
                <w:rFonts w:cstheme="minorHAnsi"/>
              </w:rPr>
              <w:t>4. Total Burden Hours</w:t>
            </w:r>
          </w:p>
          <w:p w:rsidR="00384543" w:rsidRPr="00212091" w:rsidP="00DE614D" w14:paraId="47CC91DB" w14:textId="77777777">
            <w:pPr>
              <w:spacing w:line="259" w:lineRule="auto"/>
              <w:jc w:val="center"/>
              <w:rPr>
                <w:rFonts w:cstheme="minorHAnsi"/>
              </w:rPr>
            </w:pPr>
            <w:r w:rsidRPr="00212091">
              <w:rPr>
                <w:rFonts w:cstheme="minorHAnsi"/>
              </w:rPr>
              <w:t>(3 years)</w:t>
            </w:r>
          </w:p>
        </w:tc>
        <w:tc>
          <w:tcPr>
            <w:tcW w:w="1530" w:type="dxa"/>
            <w:shd w:val="clear" w:color="auto" w:fill="F2F2F2" w:themeFill="background1" w:themeFillShade="F2"/>
            <w:vAlign w:val="center"/>
          </w:tcPr>
          <w:p w:rsidR="00384543" w:rsidRPr="00212091" w:rsidP="00DE614D" w14:paraId="0E044DE9" w14:textId="77777777">
            <w:pPr>
              <w:spacing w:line="259" w:lineRule="auto"/>
              <w:jc w:val="center"/>
              <w:rPr>
                <w:rFonts w:cstheme="minorHAnsi"/>
              </w:rPr>
            </w:pPr>
            <w:r w:rsidRPr="00212091">
              <w:rPr>
                <w:rFonts w:cstheme="minorHAnsi"/>
              </w:rPr>
              <w:t>5. Total Labor Cost</w:t>
            </w:r>
          </w:p>
          <w:p w:rsidR="00384543" w:rsidRPr="00212091" w:rsidP="00DE614D" w14:paraId="562DA4D5" w14:textId="77777777">
            <w:pPr>
              <w:spacing w:line="259" w:lineRule="auto"/>
              <w:jc w:val="center"/>
              <w:rPr>
                <w:rFonts w:cstheme="minorHAnsi"/>
              </w:rPr>
            </w:pPr>
            <w:r w:rsidRPr="00212091">
              <w:rPr>
                <w:rFonts w:cstheme="minorHAnsi"/>
              </w:rPr>
              <w:t>(3 years)</w:t>
            </w:r>
          </w:p>
        </w:tc>
      </w:tr>
      <w:tr w14:paraId="19B20ABB" w14:textId="77777777" w:rsidTr="00DE614D">
        <w:tblPrEx>
          <w:tblW w:w="8910" w:type="dxa"/>
          <w:tblInd w:w="355" w:type="dxa"/>
          <w:tblLayout w:type="fixed"/>
          <w:tblLook w:val="04A0"/>
        </w:tblPrEx>
        <w:trPr>
          <w:trHeight w:val="710"/>
        </w:trPr>
        <w:tc>
          <w:tcPr>
            <w:tcW w:w="1375" w:type="dxa"/>
            <w:vAlign w:val="center"/>
          </w:tcPr>
          <w:p w:rsidR="00384543" w:rsidRPr="00212091" w:rsidP="00DE614D" w14:paraId="57A8C934" w14:textId="77777777">
            <w:pPr>
              <w:spacing w:line="259" w:lineRule="auto"/>
              <w:rPr>
                <w:rFonts w:cstheme="minorHAnsi"/>
              </w:rPr>
            </w:pPr>
            <w:r w:rsidRPr="00212091">
              <w:rPr>
                <w:rFonts w:cstheme="minorHAnsi"/>
              </w:rPr>
              <w:t>Progress Report</w:t>
            </w:r>
          </w:p>
        </w:tc>
        <w:tc>
          <w:tcPr>
            <w:tcW w:w="1229" w:type="dxa"/>
            <w:shd w:val="clear" w:color="auto" w:fill="auto"/>
            <w:vAlign w:val="center"/>
          </w:tcPr>
          <w:p w:rsidR="00384543" w:rsidRPr="00212091" w:rsidP="00DE614D" w14:paraId="013BBC51" w14:textId="77777777">
            <w:pPr>
              <w:spacing w:line="259" w:lineRule="auto"/>
              <w:jc w:val="center"/>
              <w:rPr>
                <w:rFonts w:cstheme="minorHAnsi"/>
              </w:rPr>
            </w:pPr>
            <w:r w:rsidRPr="00212091">
              <w:rPr>
                <w:rFonts w:cstheme="minorHAnsi"/>
              </w:rPr>
              <w:t>18</w:t>
            </w:r>
          </w:p>
        </w:tc>
        <w:tc>
          <w:tcPr>
            <w:tcW w:w="1887" w:type="dxa"/>
            <w:shd w:val="clear" w:color="auto" w:fill="auto"/>
            <w:vAlign w:val="center"/>
          </w:tcPr>
          <w:p w:rsidR="00384543" w:rsidRPr="00212091" w:rsidP="00DE614D" w14:paraId="6BB41C88" w14:textId="77777777">
            <w:pPr>
              <w:spacing w:line="259" w:lineRule="auto"/>
              <w:jc w:val="center"/>
              <w:rPr>
                <w:rFonts w:cstheme="minorHAnsi"/>
              </w:rPr>
            </w:pPr>
            <w:r w:rsidRPr="00212091">
              <w:rPr>
                <w:rFonts w:cstheme="minorHAnsi"/>
              </w:rPr>
              <w:t>$1,657.62</w:t>
            </w:r>
          </w:p>
          <w:p w:rsidR="00384543" w:rsidRPr="00212091" w:rsidP="00DE614D" w14:paraId="77B77495" w14:textId="77777777">
            <w:pPr>
              <w:spacing w:line="259" w:lineRule="auto"/>
              <w:jc w:val="center"/>
              <w:rPr>
                <w:rFonts w:cstheme="minorHAnsi"/>
              </w:rPr>
            </w:pPr>
            <w:r w:rsidRPr="00212091">
              <w:rPr>
                <w:rFonts w:cstheme="minorHAnsi"/>
                <w:sz w:val="18"/>
                <w:szCs w:val="18"/>
              </w:rPr>
              <w:t>(hourly = $92.09)</w:t>
            </w:r>
          </w:p>
        </w:tc>
        <w:tc>
          <w:tcPr>
            <w:tcW w:w="1310" w:type="dxa"/>
            <w:vAlign w:val="center"/>
          </w:tcPr>
          <w:p w:rsidR="00384543" w:rsidRPr="00212091" w:rsidP="00DE614D" w14:paraId="54006200" w14:textId="77777777">
            <w:pPr>
              <w:spacing w:line="259" w:lineRule="auto"/>
              <w:jc w:val="center"/>
              <w:rPr>
                <w:rFonts w:cstheme="minorHAnsi"/>
              </w:rPr>
            </w:pPr>
            <w:r w:rsidRPr="00212091">
              <w:rPr>
                <w:rFonts w:cstheme="minorHAnsi"/>
              </w:rPr>
              <w:t>128</w:t>
            </w:r>
          </w:p>
        </w:tc>
        <w:tc>
          <w:tcPr>
            <w:tcW w:w="1579" w:type="dxa"/>
            <w:shd w:val="clear" w:color="auto" w:fill="auto"/>
            <w:vAlign w:val="center"/>
          </w:tcPr>
          <w:p w:rsidR="00384543" w:rsidRPr="00212091" w:rsidP="00DE614D" w14:paraId="2DBC8D2B" w14:textId="77777777">
            <w:pPr>
              <w:spacing w:line="259" w:lineRule="auto"/>
              <w:jc w:val="center"/>
              <w:rPr>
                <w:rFonts w:cstheme="minorHAnsi"/>
                <w:highlight w:val="magenta"/>
              </w:rPr>
            </w:pPr>
            <w:r w:rsidRPr="00212091">
              <w:rPr>
                <w:rFonts w:cstheme="minorHAnsi"/>
              </w:rPr>
              <w:t>2,304</w:t>
            </w:r>
          </w:p>
        </w:tc>
        <w:tc>
          <w:tcPr>
            <w:tcW w:w="1530" w:type="dxa"/>
            <w:shd w:val="clear" w:color="auto" w:fill="auto"/>
            <w:vAlign w:val="center"/>
          </w:tcPr>
          <w:p w:rsidR="00384543" w:rsidRPr="00212091" w:rsidP="00DE614D" w14:paraId="35806511" w14:textId="77777777">
            <w:pPr>
              <w:spacing w:line="259" w:lineRule="auto"/>
              <w:jc w:val="center"/>
              <w:rPr>
                <w:rFonts w:cstheme="minorHAnsi"/>
                <w:highlight w:val="magenta"/>
              </w:rPr>
            </w:pPr>
            <w:r w:rsidRPr="00212091">
              <w:rPr>
                <w:rFonts w:cstheme="minorHAnsi"/>
              </w:rPr>
              <w:t>$212,175.36</w:t>
            </w:r>
          </w:p>
        </w:tc>
      </w:tr>
      <w:tr w14:paraId="4571BC73" w14:textId="77777777" w:rsidTr="00DE614D">
        <w:tblPrEx>
          <w:tblW w:w="8910" w:type="dxa"/>
          <w:tblInd w:w="355" w:type="dxa"/>
          <w:tblLayout w:type="fixed"/>
          <w:tblLook w:val="04A0"/>
        </w:tblPrEx>
        <w:trPr>
          <w:trHeight w:val="440"/>
        </w:trPr>
        <w:tc>
          <w:tcPr>
            <w:tcW w:w="5801" w:type="dxa"/>
            <w:gridSpan w:val="4"/>
            <w:shd w:val="clear" w:color="auto" w:fill="F2F2F2" w:themeFill="background1" w:themeFillShade="F2"/>
            <w:vAlign w:val="center"/>
          </w:tcPr>
          <w:p w:rsidR="00384543" w:rsidRPr="00212091" w:rsidP="00DE614D" w14:paraId="5E525B55" w14:textId="77777777">
            <w:pPr>
              <w:spacing w:line="259" w:lineRule="auto"/>
              <w:jc w:val="right"/>
              <w:rPr>
                <w:rFonts w:cstheme="minorHAnsi"/>
                <w:b/>
                <w:bCs/>
              </w:rPr>
            </w:pPr>
            <w:r w:rsidRPr="00212091">
              <w:rPr>
                <w:rFonts w:cstheme="minorHAnsi"/>
                <w:b/>
                <w:bCs/>
              </w:rPr>
              <w:t>6. TOTALS for all three years</w:t>
            </w:r>
          </w:p>
        </w:tc>
        <w:tc>
          <w:tcPr>
            <w:tcW w:w="1579" w:type="dxa"/>
            <w:shd w:val="clear" w:color="auto" w:fill="F2F2F2" w:themeFill="background1" w:themeFillShade="F2"/>
            <w:vAlign w:val="center"/>
          </w:tcPr>
          <w:p w:rsidR="00384543" w:rsidRPr="00212091" w:rsidP="00DE614D" w14:paraId="1886BCF3" w14:textId="77777777">
            <w:pPr>
              <w:spacing w:line="259" w:lineRule="auto"/>
              <w:jc w:val="center"/>
              <w:rPr>
                <w:rFonts w:cstheme="minorHAnsi"/>
              </w:rPr>
            </w:pPr>
            <w:r w:rsidRPr="00212091">
              <w:rPr>
                <w:rFonts w:cstheme="minorHAnsi"/>
              </w:rPr>
              <w:t>2,304 hours</w:t>
            </w:r>
          </w:p>
        </w:tc>
        <w:tc>
          <w:tcPr>
            <w:tcW w:w="1530" w:type="dxa"/>
            <w:shd w:val="clear" w:color="auto" w:fill="F2F2F2" w:themeFill="background1" w:themeFillShade="F2"/>
            <w:vAlign w:val="center"/>
          </w:tcPr>
          <w:p w:rsidR="00384543" w:rsidRPr="00212091" w:rsidP="00DE614D" w14:paraId="040B6D6E" w14:textId="77777777">
            <w:pPr>
              <w:spacing w:line="259" w:lineRule="auto"/>
              <w:jc w:val="center"/>
              <w:rPr>
                <w:rFonts w:cstheme="minorHAnsi"/>
              </w:rPr>
            </w:pPr>
            <w:r w:rsidRPr="00212091">
              <w:rPr>
                <w:rFonts w:cstheme="minorHAnsi"/>
              </w:rPr>
              <w:t>$212,175.36</w:t>
            </w:r>
          </w:p>
        </w:tc>
      </w:tr>
      <w:tr w14:paraId="3B576719" w14:textId="77777777" w:rsidTr="00DE614D">
        <w:tblPrEx>
          <w:tblW w:w="8910" w:type="dxa"/>
          <w:tblInd w:w="355" w:type="dxa"/>
          <w:tblLayout w:type="fixed"/>
          <w:tblLook w:val="04A0"/>
        </w:tblPrEx>
        <w:trPr>
          <w:trHeight w:val="440"/>
        </w:trPr>
        <w:tc>
          <w:tcPr>
            <w:tcW w:w="5801" w:type="dxa"/>
            <w:gridSpan w:val="4"/>
            <w:shd w:val="clear" w:color="auto" w:fill="D9D9D9" w:themeFill="background1" w:themeFillShade="D9"/>
            <w:vAlign w:val="center"/>
          </w:tcPr>
          <w:p w:rsidR="00384543" w:rsidRPr="00212091" w:rsidP="00DE614D" w14:paraId="3757570D" w14:textId="77777777">
            <w:pPr>
              <w:spacing w:line="259" w:lineRule="auto"/>
              <w:jc w:val="right"/>
              <w:rPr>
                <w:rFonts w:cstheme="minorHAnsi"/>
                <w:b/>
                <w:bCs/>
              </w:rPr>
            </w:pPr>
            <w:r w:rsidRPr="00212091">
              <w:rPr>
                <w:rFonts w:cstheme="minorHAnsi"/>
                <w:b/>
                <w:bCs/>
              </w:rPr>
              <w:t>7. ANNUALIZED TOTALS per year</w:t>
            </w:r>
          </w:p>
        </w:tc>
        <w:tc>
          <w:tcPr>
            <w:tcW w:w="1579" w:type="dxa"/>
            <w:shd w:val="clear" w:color="auto" w:fill="D9D9D9" w:themeFill="background1" w:themeFillShade="D9"/>
            <w:vAlign w:val="center"/>
          </w:tcPr>
          <w:p w:rsidR="00384543" w:rsidRPr="00212091" w:rsidP="00DE614D" w14:paraId="2CB36E4F" w14:textId="77777777">
            <w:pPr>
              <w:spacing w:line="259" w:lineRule="auto"/>
              <w:jc w:val="center"/>
              <w:rPr>
                <w:rFonts w:cstheme="minorHAnsi"/>
                <w:b/>
                <w:bCs/>
              </w:rPr>
            </w:pPr>
            <w:r w:rsidRPr="00212091">
              <w:rPr>
                <w:rFonts w:cstheme="minorHAnsi"/>
                <w:b/>
                <w:bCs/>
              </w:rPr>
              <w:t>768 hours</w:t>
            </w:r>
          </w:p>
        </w:tc>
        <w:tc>
          <w:tcPr>
            <w:tcW w:w="1530" w:type="dxa"/>
            <w:shd w:val="clear" w:color="auto" w:fill="D9D9D9" w:themeFill="background1" w:themeFillShade="D9"/>
            <w:vAlign w:val="center"/>
          </w:tcPr>
          <w:p w:rsidR="00384543" w:rsidRPr="00212091" w:rsidP="00DE614D" w14:paraId="7A9B8557" w14:textId="77777777">
            <w:pPr>
              <w:spacing w:line="259" w:lineRule="auto"/>
              <w:jc w:val="center"/>
              <w:rPr>
                <w:rFonts w:cstheme="minorHAnsi"/>
                <w:b/>
                <w:bCs/>
              </w:rPr>
            </w:pPr>
            <w:r w:rsidRPr="00212091">
              <w:rPr>
                <w:rFonts w:cstheme="minorHAnsi"/>
                <w:b/>
                <w:bCs/>
              </w:rPr>
              <w:t>$70,725.12</w:t>
            </w:r>
          </w:p>
        </w:tc>
      </w:tr>
    </w:tbl>
    <w:p w:rsidR="00384543" w:rsidRPr="00212091" w:rsidP="00384543" w14:paraId="231AF3BD" w14:textId="77777777">
      <w:pPr>
        <w:rPr>
          <w:rFonts w:cstheme="minorHAnsi"/>
        </w:rPr>
      </w:pPr>
    </w:p>
    <w:p w:rsidR="00384543" w:rsidRPr="00212091" w:rsidP="00384543" w14:paraId="5C056257" w14:textId="77777777">
      <w:pPr>
        <w:rPr>
          <w:rFonts w:cstheme="minorHAnsi"/>
        </w:rPr>
      </w:pPr>
      <w:r w:rsidRPr="00212091">
        <w:rPr>
          <w:rFonts w:cstheme="minorHAnsi"/>
        </w:rPr>
        <w:br w:type="page"/>
      </w:r>
    </w:p>
    <w:p w:rsidR="00384543" w:rsidRPr="00212091" w:rsidP="00384543" w14:paraId="559A84C9" w14:textId="73CFC70E">
      <w:pPr>
        <w:rPr>
          <w:rFonts w:cstheme="minorHAnsi"/>
        </w:rPr>
      </w:pPr>
      <w:r w:rsidRPr="00212091">
        <w:rPr>
          <w:rFonts w:cstheme="minorHAnsi"/>
          <w:b/>
          <w:bCs/>
        </w:rPr>
        <w:t>Table 12.13</w:t>
      </w:r>
      <w:r w:rsidRPr="00212091">
        <w:rPr>
          <w:rFonts w:cstheme="minorHAnsi"/>
        </w:rPr>
        <w:t xml:space="preserve">: </w:t>
      </w:r>
      <w:r w:rsidRPr="00212091">
        <w:rPr>
          <w:rFonts w:cstheme="minorHAnsi"/>
          <w:b/>
          <w:bCs/>
        </w:rPr>
        <w:t xml:space="preserve">School and </w:t>
      </w:r>
      <w:r w:rsidRPr="00212091">
        <w:rPr>
          <w:rFonts w:cstheme="minorHAnsi"/>
          <w:b/>
          <w:bCs/>
        </w:rPr>
        <w:t>Child Care</w:t>
      </w:r>
      <w:r w:rsidRPr="00212091">
        <w:rPr>
          <w:rFonts w:cstheme="minorHAnsi"/>
          <w:b/>
          <w:bCs/>
        </w:rPr>
        <w:t xml:space="preserve"> Lead Testing and Reduction Grant Program</w:t>
      </w:r>
      <w:r w:rsidRPr="00212091">
        <w:rPr>
          <w:rFonts w:cstheme="minorHAnsi"/>
        </w:rPr>
        <w:t xml:space="preserve"> </w:t>
      </w:r>
    </w:p>
    <w:tbl>
      <w:tblPr>
        <w:tblStyle w:val="TableGrid"/>
        <w:tblW w:w="8910" w:type="dxa"/>
        <w:tblInd w:w="355" w:type="dxa"/>
        <w:tblLayout w:type="fixed"/>
        <w:tblLook w:val="04A0"/>
      </w:tblPr>
      <w:tblGrid>
        <w:gridCol w:w="1375"/>
        <w:gridCol w:w="1229"/>
        <w:gridCol w:w="1887"/>
        <w:gridCol w:w="1310"/>
        <w:gridCol w:w="1579"/>
        <w:gridCol w:w="1530"/>
      </w:tblGrid>
      <w:tr w14:paraId="23C0BEAB" w14:textId="77777777" w:rsidTr="00DE614D">
        <w:tblPrEx>
          <w:tblW w:w="8910" w:type="dxa"/>
          <w:tblInd w:w="355" w:type="dxa"/>
          <w:tblLayout w:type="fixed"/>
          <w:tblLook w:val="04A0"/>
        </w:tblPrEx>
        <w:trPr>
          <w:trHeight w:val="395"/>
        </w:trPr>
        <w:tc>
          <w:tcPr>
            <w:tcW w:w="8910" w:type="dxa"/>
            <w:gridSpan w:val="6"/>
            <w:shd w:val="clear" w:color="auto" w:fill="D9D9D9" w:themeFill="background1" w:themeFillShade="D9"/>
            <w:vAlign w:val="center"/>
          </w:tcPr>
          <w:p w:rsidR="00384543" w:rsidRPr="00212091" w:rsidP="00DE614D" w14:paraId="23E5036A" w14:textId="491825B8">
            <w:pPr>
              <w:spacing w:line="259" w:lineRule="auto"/>
              <w:rPr>
                <w:rFonts w:cstheme="minorHAnsi"/>
                <w:b/>
                <w:bCs/>
                <w:highlight w:val="magenta"/>
              </w:rPr>
            </w:pPr>
            <w:r w:rsidRPr="00212091">
              <w:rPr>
                <w:rFonts w:cstheme="minorHAnsi"/>
                <w:b/>
                <w:bCs/>
              </w:rPr>
              <w:t>Estimated burdens and costs – Respondents</w:t>
            </w:r>
            <w:r w:rsidRPr="00212091" w:rsidR="009E4346">
              <w:rPr>
                <w:rFonts w:cstheme="minorHAnsi"/>
                <w:b/>
                <w:bCs/>
              </w:rPr>
              <w:t xml:space="preserve"> (100% Government)</w:t>
            </w:r>
          </w:p>
        </w:tc>
      </w:tr>
      <w:tr w14:paraId="3039C28E" w14:textId="77777777" w:rsidTr="00DE614D">
        <w:tblPrEx>
          <w:tblW w:w="8910" w:type="dxa"/>
          <w:tblInd w:w="355" w:type="dxa"/>
          <w:tblLayout w:type="fixed"/>
          <w:tblLook w:val="04A0"/>
        </w:tblPrEx>
        <w:trPr>
          <w:trHeight w:val="1565"/>
        </w:trPr>
        <w:tc>
          <w:tcPr>
            <w:tcW w:w="1375" w:type="dxa"/>
            <w:shd w:val="clear" w:color="auto" w:fill="F2F2F2" w:themeFill="background1" w:themeFillShade="F2"/>
            <w:vAlign w:val="center"/>
          </w:tcPr>
          <w:p w:rsidR="00384543" w:rsidRPr="00212091" w:rsidP="00DE614D" w14:paraId="345F72B3" w14:textId="77777777">
            <w:pPr>
              <w:spacing w:line="259" w:lineRule="auto"/>
              <w:jc w:val="center"/>
              <w:rPr>
                <w:rFonts w:cstheme="minorHAnsi"/>
              </w:rPr>
            </w:pPr>
            <w:r w:rsidRPr="00212091">
              <w:rPr>
                <w:rFonts w:cstheme="minorHAnsi"/>
              </w:rPr>
              <w:t>Activity</w:t>
            </w:r>
          </w:p>
        </w:tc>
        <w:tc>
          <w:tcPr>
            <w:tcW w:w="1229" w:type="dxa"/>
            <w:shd w:val="clear" w:color="auto" w:fill="F2F2F2" w:themeFill="background1" w:themeFillShade="F2"/>
            <w:vAlign w:val="center"/>
          </w:tcPr>
          <w:p w:rsidR="00384543" w:rsidRPr="00212091" w:rsidP="00DE614D" w14:paraId="4CC008EE" w14:textId="77777777">
            <w:pPr>
              <w:spacing w:line="259" w:lineRule="auto"/>
              <w:jc w:val="center"/>
              <w:rPr>
                <w:rFonts w:cstheme="minorHAnsi"/>
              </w:rPr>
            </w:pPr>
            <w:r w:rsidRPr="00212091">
              <w:rPr>
                <w:rFonts w:cstheme="minorHAnsi"/>
              </w:rPr>
              <w:t>1. Burden per Response</w:t>
            </w:r>
          </w:p>
          <w:p w:rsidR="00384543" w:rsidRPr="00212091" w:rsidP="00DE614D" w14:paraId="7E236C5F" w14:textId="77777777">
            <w:pPr>
              <w:spacing w:line="259" w:lineRule="auto"/>
              <w:jc w:val="center"/>
              <w:rPr>
                <w:rFonts w:cstheme="minorHAnsi"/>
              </w:rPr>
            </w:pPr>
            <w:r w:rsidRPr="00212091">
              <w:rPr>
                <w:rFonts w:cstheme="minorHAnsi"/>
              </w:rPr>
              <w:t>(Hours)</w:t>
            </w:r>
          </w:p>
        </w:tc>
        <w:tc>
          <w:tcPr>
            <w:tcW w:w="1887" w:type="dxa"/>
            <w:shd w:val="clear" w:color="auto" w:fill="F2F2F2" w:themeFill="background1" w:themeFillShade="F2"/>
            <w:vAlign w:val="center"/>
          </w:tcPr>
          <w:p w:rsidR="00384543" w:rsidRPr="00212091" w:rsidP="00DE614D" w14:paraId="30017784" w14:textId="77777777">
            <w:pPr>
              <w:spacing w:line="259" w:lineRule="auto"/>
              <w:jc w:val="center"/>
              <w:rPr>
                <w:rFonts w:cstheme="minorHAnsi"/>
              </w:rPr>
            </w:pPr>
            <w:r w:rsidRPr="00212091">
              <w:rPr>
                <w:rFonts w:cstheme="minorHAnsi"/>
              </w:rPr>
              <w:t xml:space="preserve">2. Weighted Loaded Labor </w:t>
            </w:r>
            <w:r w:rsidRPr="00212091">
              <w:rPr>
                <w:rFonts w:cstheme="minorHAnsi"/>
              </w:rPr>
              <w:br/>
              <w:t>Cost per Response (Dollars)</w:t>
            </w:r>
          </w:p>
        </w:tc>
        <w:tc>
          <w:tcPr>
            <w:tcW w:w="1310" w:type="dxa"/>
            <w:shd w:val="clear" w:color="auto" w:fill="F2F2F2" w:themeFill="background1" w:themeFillShade="F2"/>
            <w:vAlign w:val="center"/>
          </w:tcPr>
          <w:p w:rsidR="00384543" w:rsidRPr="00212091" w:rsidP="00DE614D" w14:paraId="4352D84C" w14:textId="77777777">
            <w:pPr>
              <w:spacing w:line="259" w:lineRule="auto"/>
              <w:jc w:val="center"/>
              <w:rPr>
                <w:rFonts w:cstheme="minorHAnsi"/>
              </w:rPr>
            </w:pPr>
            <w:r w:rsidRPr="00212091">
              <w:rPr>
                <w:rFonts w:cstheme="minorHAnsi"/>
              </w:rPr>
              <w:t>3. Number of Responses</w:t>
            </w:r>
            <w:r w:rsidRPr="00212091">
              <w:rPr>
                <w:rFonts w:cstheme="minorHAnsi"/>
              </w:rPr>
              <w:br/>
              <w:t>(3 years)</w:t>
            </w:r>
          </w:p>
        </w:tc>
        <w:tc>
          <w:tcPr>
            <w:tcW w:w="1579" w:type="dxa"/>
            <w:shd w:val="clear" w:color="auto" w:fill="F2F2F2" w:themeFill="background1" w:themeFillShade="F2"/>
            <w:vAlign w:val="center"/>
          </w:tcPr>
          <w:p w:rsidR="00384543" w:rsidRPr="00212091" w:rsidP="00DE614D" w14:paraId="5C40B12D" w14:textId="77777777">
            <w:pPr>
              <w:spacing w:line="259" w:lineRule="auto"/>
              <w:jc w:val="center"/>
              <w:rPr>
                <w:rFonts w:cstheme="minorHAnsi"/>
              </w:rPr>
            </w:pPr>
            <w:r w:rsidRPr="00212091">
              <w:rPr>
                <w:rFonts w:cstheme="minorHAnsi"/>
              </w:rPr>
              <w:t>4. Total Burden Hours</w:t>
            </w:r>
          </w:p>
          <w:p w:rsidR="00384543" w:rsidRPr="00212091" w:rsidP="00DE614D" w14:paraId="38D9F5D2" w14:textId="77777777">
            <w:pPr>
              <w:spacing w:line="259" w:lineRule="auto"/>
              <w:jc w:val="center"/>
              <w:rPr>
                <w:rFonts w:cstheme="minorHAnsi"/>
              </w:rPr>
            </w:pPr>
            <w:r w:rsidRPr="00212091">
              <w:rPr>
                <w:rFonts w:cstheme="minorHAnsi"/>
              </w:rPr>
              <w:t>(3 years)</w:t>
            </w:r>
          </w:p>
        </w:tc>
        <w:tc>
          <w:tcPr>
            <w:tcW w:w="1530" w:type="dxa"/>
            <w:shd w:val="clear" w:color="auto" w:fill="F2F2F2" w:themeFill="background1" w:themeFillShade="F2"/>
            <w:vAlign w:val="center"/>
          </w:tcPr>
          <w:p w:rsidR="00384543" w:rsidRPr="00212091" w:rsidP="00DE614D" w14:paraId="1CB85767" w14:textId="77777777">
            <w:pPr>
              <w:spacing w:line="259" w:lineRule="auto"/>
              <w:jc w:val="center"/>
              <w:rPr>
                <w:rFonts w:cstheme="minorHAnsi"/>
              </w:rPr>
            </w:pPr>
            <w:r w:rsidRPr="00212091">
              <w:rPr>
                <w:rFonts w:cstheme="minorHAnsi"/>
              </w:rPr>
              <w:t>5. Total Labor Cost</w:t>
            </w:r>
          </w:p>
          <w:p w:rsidR="00384543" w:rsidRPr="00212091" w:rsidP="00DE614D" w14:paraId="66FDC349" w14:textId="77777777">
            <w:pPr>
              <w:spacing w:line="259" w:lineRule="auto"/>
              <w:jc w:val="center"/>
              <w:rPr>
                <w:rFonts w:cstheme="minorHAnsi"/>
              </w:rPr>
            </w:pPr>
            <w:r w:rsidRPr="00212091">
              <w:rPr>
                <w:rFonts w:cstheme="minorHAnsi"/>
              </w:rPr>
              <w:t>(3 years)</w:t>
            </w:r>
          </w:p>
        </w:tc>
      </w:tr>
      <w:tr w14:paraId="482C87B9" w14:textId="77777777" w:rsidTr="00DE614D">
        <w:tblPrEx>
          <w:tblW w:w="8910" w:type="dxa"/>
          <w:tblInd w:w="355" w:type="dxa"/>
          <w:tblLayout w:type="fixed"/>
          <w:tblLook w:val="04A0"/>
        </w:tblPrEx>
        <w:trPr>
          <w:trHeight w:val="710"/>
        </w:trPr>
        <w:tc>
          <w:tcPr>
            <w:tcW w:w="1375" w:type="dxa"/>
            <w:vAlign w:val="center"/>
          </w:tcPr>
          <w:p w:rsidR="00384543" w:rsidRPr="00212091" w:rsidP="00DE614D" w14:paraId="32E97ECE" w14:textId="77777777">
            <w:pPr>
              <w:spacing w:line="259" w:lineRule="auto"/>
              <w:rPr>
                <w:rFonts w:cstheme="minorHAnsi"/>
              </w:rPr>
            </w:pPr>
            <w:r w:rsidRPr="00212091">
              <w:rPr>
                <w:rFonts w:cstheme="minorHAnsi"/>
              </w:rPr>
              <w:t>Progress Report</w:t>
            </w:r>
          </w:p>
        </w:tc>
        <w:tc>
          <w:tcPr>
            <w:tcW w:w="1229" w:type="dxa"/>
            <w:shd w:val="clear" w:color="auto" w:fill="auto"/>
            <w:vAlign w:val="center"/>
          </w:tcPr>
          <w:p w:rsidR="00384543" w:rsidRPr="00212091" w:rsidP="00DE614D" w14:paraId="42B267AC" w14:textId="77777777">
            <w:pPr>
              <w:spacing w:line="259" w:lineRule="auto"/>
              <w:jc w:val="center"/>
              <w:rPr>
                <w:rFonts w:cstheme="minorHAnsi"/>
              </w:rPr>
            </w:pPr>
            <w:r w:rsidRPr="00212091">
              <w:rPr>
                <w:rFonts w:cstheme="minorHAnsi"/>
              </w:rPr>
              <w:t>2</w:t>
            </w:r>
          </w:p>
        </w:tc>
        <w:tc>
          <w:tcPr>
            <w:tcW w:w="1887" w:type="dxa"/>
            <w:shd w:val="clear" w:color="auto" w:fill="auto"/>
            <w:vAlign w:val="center"/>
          </w:tcPr>
          <w:p w:rsidR="00384543" w:rsidRPr="00212091" w:rsidP="00DE614D" w14:paraId="51400C39" w14:textId="77777777">
            <w:pPr>
              <w:spacing w:line="259" w:lineRule="auto"/>
              <w:jc w:val="center"/>
              <w:rPr>
                <w:rFonts w:cstheme="minorHAnsi"/>
              </w:rPr>
            </w:pPr>
            <w:r w:rsidRPr="00212091">
              <w:rPr>
                <w:rFonts w:cstheme="minorHAnsi"/>
              </w:rPr>
              <w:t>$157.48</w:t>
            </w:r>
          </w:p>
          <w:p w:rsidR="00384543" w:rsidRPr="00212091" w:rsidP="00DE614D" w14:paraId="2121BF46" w14:textId="77777777">
            <w:pPr>
              <w:spacing w:line="259" w:lineRule="auto"/>
              <w:jc w:val="center"/>
              <w:rPr>
                <w:rFonts w:cstheme="minorHAnsi"/>
              </w:rPr>
            </w:pPr>
            <w:r w:rsidRPr="00212091">
              <w:rPr>
                <w:rFonts w:cstheme="minorHAnsi"/>
                <w:sz w:val="18"/>
                <w:szCs w:val="18"/>
              </w:rPr>
              <w:t>(hourly = $78.74)</w:t>
            </w:r>
          </w:p>
        </w:tc>
        <w:tc>
          <w:tcPr>
            <w:tcW w:w="1310" w:type="dxa"/>
            <w:vAlign w:val="center"/>
          </w:tcPr>
          <w:p w:rsidR="00384543" w:rsidRPr="00212091" w:rsidP="00DE614D" w14:paraId="26B3AEBB" w14:textId="77777777">
            <w:pPr>
              <w:spacing w:line="259" w:lineRule="auto"/>
              <w:jc w:val="center"/>
              <w:rPr>
                <w:rFonts w:cstheme="minorHAnsi"/>
              </w:rPr>
            </w:pPr>
            <w:r w:rsidRPr="00212091">
              <w:rPr>
                <w:rFonts w:cstheme="minorHAnsi"/>
              </w:rPr>
              <w:t>795</w:t>
            </w:r>
          </w:p>
        </w:tc>
        <w:tc>
          <w:tcPr>
            <w:tcW w:w="1579" w:type="dxa"/>
            <w:shd w:val="clear" w:color="auto" w:fill="auto"/>
            <w:vAlign w:val="center"/>
          </w:tcPr>
          <w:p w:rsidR="00384543" w:rsidRPr="00212091" w:rsidP="00DE614D" w14:paraId="56430EA7" w14:textId="77777777">
            <w:pPr>
              <w:spacing w:line="259" w:lineRule="auto"/>
              <w:jc w:val="center"/>
              <w:rPr>
                <w:rFonts w:cstheme="minorHAnsi"/>
                <w:highlight w:val="magenta"/>
              </w:rPr>
            </w:pPr>
            <w:r w:rsidRPr="00212091">
              <w:rPr>
                <w:rFonts w:cstheme="minorHAnsi"/>
              </w:rPr>
              <w:t>1,590</w:t>
            </w:r>
          </w:p>
        </w:tc>
        <w:tc>
          <w:tcPr>
            <w:tcW w:w="1530" w:type="dxa"/>
            <w:shd w:val="clear" w:color="auto" w:fill="auto"/>
            <w:vAlign w:val="center"/>
          </w:tcPr>
          <w:p w:rsidR="00384543" w:rsidRPr="00212091" w:rsidP="00DE614D" w14:paraId="65960AE3" w14:textId="77777777">
            <w:pPr>
              <w:spacing w:line="259" w:lineRule="auto"/>
              <w:jc w:val="center"/>
              <w:rPr>
                <w:rFonts w:cstheme="minorHAnsi"/>
                <w:highlight w:val="magenta"/>
              </w:rPr>
            </w:pPr>
            <w:r w:rsidRPr="00212091">
              <w:rPr>
                <w:rFonts w:cstheme="minorHAnsi"/>
              </w:rPr>
              <w:t>$125,196.60</w:t>
            </w:r>
          </w:p>
        </w:tc>
      </w:tr>
      <w:tr w14:paraId="053BB9E9" w14:textId="77777777" w:rsidTr="00DE614D">
        <w:tblPrEx>
          <w:tblW w:w="8910" w:type="dxa"/>
          <w:tblInd w:w="355" w:type="dxa"/>
          <w:tblLayout w:type="fixed"/>
          <w:tblLook w:val="04A0"/>
        </w:tblPrEx>
        <w:trPr>
          <w:trHeight w:val="440"/>
        </w:trPr>
        <w:tc>
          <w:tcPr>
            <w:tcW w:w="5801" w:type="dxa"/>
            <w:gridSpan w:val="4"/>
            <w:shd w:val="clear" w:color="auto" w:fill="F2F2F2" w:themeFill="background1" w:themeFillShade="F2"/>
            <w:vAlign w:val="center"/>
          </w:tcPr>
          <w:p w:rsidR="00384543" w:rsidRPr="00212091" w:rsidP="00DE614D" w14:paraId="6F5F9534" w14:textId="77777777">
            <w:pPr>
              <w:spacing w:line="259" w:lineRule="auto"/>
              <w:jc w:val="right"/>
              <w:rPr>
                <w:rFonts w:cstheme="minorHAnsi"/>
                <w:b/>
                <w:bCs/>
              </w:rPr>
            </w:pPr>
            <w:r w:rsidRPr="00212091">
              <w:rPr>
                <w:rFonts w:cstheme="minorHAnsi"/>
                <w:b/>
                <w:bCs/>
              </w:rPr>
              <w:t>6. TOTALS for all three years</w:t>
            </w:r>
          </w:p>
        </w:tc>
        <w:tc>
          <w:tcPr>
            <w:tcW w:w="1579" w:type="dxa"/>
            <w:shd w:val="clear" w:color="auto" w:fill="F2F2F2" w:themeFill="background1" w:themeFillShade="F2"/>
            <w:vAlign w:val="center"/>
          </w:tcPr>
          <w:p w:rsidR="00384543" w:rsidRPr="00212091" w:rsidP="00DE614D" w14:paraId="40EBD34B" w14:textId="77777777">
            <w:pPr>
              <w:spacing w:line="259" w:lineRule="auto"/>
              <w:jc w:val="center"/>
              <w:rPr>
                <w:rFonts w:cstheme="minorHAnsi"/>
              </w:rPr>
            </w:pPr>
            <w:r w:rsidRPr="00212091">
              <w:rPr>
                <w:rFonts w:cstheme="minorHAnsi"/>
              </w:rPr>
              <w:t>1,590 hours</w:t>
            </w:r>
          </w:p>
        </w:tc>
        <w:tc>
          <w:tcPr>
            <w:tcW w:w="1530" w:type="dxa"/>
            <w:shd w:val="clear" w:color="auto" w:fill="F2F2F2" w:themeFill="background1" w:themeFillShade="F2"/>
            <w:vAlign w:val="center"/>
          </w:tcPr>
          <w:p w:rsidR="00384543" w:rsidRPr="00212091" w:rsidP="00DE614D" w14:paraId="3215B133" w14:textId="77777777">
            <w:pPr>
              <w:spacing w:line="259" w:lineRule="auto"/>
              <w:jc w:val="center"/>
              <w:rPr>
                <w:rFonts w:cstheme="minorHAnsi"/>
              </w:rPr>
            </w:pPr>
            <w:r w:rsidRPr="00212091">
              <w:rPr>
                <w:rFonts w:cstheme="minorHAnsi"/>
              </w:rPr>
              <w:t>$125,196.60</w:t>
            </w:r>
          </w:p>
        </w:tc>
      </w:tr>
      <w:tr w14:paraId="57542377" w14:textId="77777777" w:rsidTr="00DE614D">
        <w:tblPrEx>
          <w:tblW w:w="8910" w:type="dxa"/>
          <w:tblInd w:w="355" w:type="dxa"/>
          <w:tblLayout w:type="fixed"/>
          <w:tblLook w:val="04A0"/>
        </w:tblPrEx>
        <w:trPr>
          <w:trHeight w:val="440"/>
        </w:trPr>
        <w:tc>
          <w:tcPr>
            <w:tcW w:w="5801" w:type="dxa"/>
            <w:gridSpan w:val="4"/>
            <w:shd w:val="clear" w:color="auto" w:fill="D9D9D9" w:themeFill="background1" w:themeFillShade="D9"/>
            <w:vAlign w:val="center"/>
          </w:tcPr>
          <w:p w:rsidR="00384543" w:rsidRPr="00212091" w:rsidP="00DE614D" w14:paraId="5F57E4F4" w14:textId="77777777">
            <w:pPr>
              <w:spacing w:line="259" w:lineRule="auto"/>
              <w:jc w:val="right"/>
              <w:rPr>
                <w:rFonts w:cstheme="minorHAnsi"/>
                <w:b/>
                <w:bCs/>
              </w:rPr>
            </w:pPr>
            <w:r w:rsidRPr="00212091">
              <w:rPr>
                <w:rFonts w:cstheme="minorHAnsi"/>
                <w:b/>
                <w:bCs/>
              </w:rPr>
              <w:t>7. ANNUALIZED TOTALS per year</w:t>
            </w:r>
          </w:p>
        </w:tc>
        <w:tc>
          <w:tcPr>
            <w:tcW w:w="1579" w:type="dxa"/>
            <w:shd w:val="clear" w:color="auto" w:fill="D9D9D9" w:themeFill="background1" w:themeFillShade="D9"/>
            <w:vAlign w:val="center"/>
          </w:tcPr>
          <w:p w:rsidR="00384543" w:rsidRPr="00212091" w:rsidP="00DE614D" w14:paraId="49F73F27" w14:textId="77777777">
            <w:pPr>
              <w:spacing w:line="259" w:lineRule="auto"/>
              <w:jc w:val="center"/>
              <w:rPr>
                <w:rFonts w:cstheme="minorHAnsi"/>
                <w:b/>
                <w:bCs/>
              </w:rPr>
            </w:pPr>
            <w:r w:rsidRPr="00212091">
              <w:rPr>
                <w:rFonts w:cstheme="minorHAnsi"/>
                <w:b/>
                <w:bCs/>
              </w:rPr>
              <w:t>530 hours</w:t>
            </w:r>
          </w:p>
        </w:tc>
        <w:tc>
          <w:tcPr>
            <w:tcW w:w="1530" w:type="dxa"/>
            <w:shd w:val="clear" w:color="auto" w:fill="D9D9D9" w:themeFill="background1" w:themeFillShade="D9"/>
            <w:vAlign w:val="center"/>
          </w:tcPr>
          <w:p w:rsidR="00384543" w:rsidRPr="00212091" w:rsidP="00DE614D" w14:paraId="2D3EA531" w14:textId="77777777">
            <w:pPr>
              <w:spacing w:line="259" w:lineRule="auto"/>
              <w:jc w:val="center"/>
              <w:rPr>
                <w:rFonts w:cstheme="minorHAnsi"/>
                <w:b/>
                <w:bCs/>
              </w:rPr>
            </w:pPr>
            <w:r w:rsidRPr="00212091">
              <w:rPr>
                <w:rFonts w:cstheme="minorHAnsi"/>
                <w:b/>
                <w:bCs/>
              </w:rPr>
              <w:t>$41,732.20</w:t>
            </w:r>
          </w:p>
        </w:tc>
      </w:tr>
    </w:tbl>
    <w:p w:rsidR="00384543" w:rsidRPr="00212091" w:rsidP="00384543" w14:paraId="4DD96070" w14:textId="7CF8323D">
      <w:pPr>
        <w:rPr>
          <w:rFonts w:cstheme="minorHAnsi"/>
        </w:rPr>
      </w:pPr>
    </w:p>
    <w:p w:rsidR="00EB263F" w:rsidRPr="00212091" w:rsidP="00384543" w14:paraId="7B3FEAE7" w14:textId="77777777">
      <w:pPr>
        <w:rPr>
          <w:rFonts w:cstheme="minorHAnsi"/>
          <w:b/>
          <w:bCs/>
        </w:rPr>
      </w:pPr>
    </w:p>
    <w:p w:rsidR="005E7A0C" w:rsidRPr="00212091" w14:paraId="778CAE0A" w14:textId="77777777">
      <w:pPr>
        <w:rPr>
          <w:rFonts w:cstheme="minorHAnsi"/>
          <w:b/>
          <w:bCs/>
        </w:rPr>
      </w:pPr>
      <w:r w:rsidRPr="00212091">
        <w:rPr>
          <w:rFonts w:cstheme="minorHAnsi"/>
          <w:b/>
          <w:bCs/>
        </w:rPr>
        <w:br w:type="page"/>
      </w:r>
    </w:p>
    <w:p w:rsidR="00384543" w:rsidRPr="00212091" w:rsidP="00384543" w14:paraId="27557B09" w14:textId="5E68DA54">
      <w:pPr>
        <w:rPr>
          <w:rFonts w:cstheme="minorHAnsi"/>
        </w:rPr>
      </w:pPr>
      <w:r w:rsidRPr="00212091">
        <w:rPr>
          <w:rFonts w:cstheme="minorHAnsi"/>
          <w:b/>
          <w:bCs/>
        </w:rPr>
        <w:t>Table 12.14</w:t>
      </w:r>
      <w:r w:rsidRPr="00212091">
        <w:rPr>
          <w:rFonts w:cstheme="minorHAnsi"/>
        </w:rPr>
        <w:t xml:space="preserve">: </w:t>
      </w:r>
      <w:r w:rsidRPr="00212091">
        <w:rPr>
          <w:rFonts w:cstheme="minorHAnsi"/>
          <w:b/>
          <w:bCs/>
        </w:rPr>
        <w:t>Section 319 Nonpoint Source Program</w:t>
      </w:r>
    </w:p>
    <w:tbl>
      <w:tblPr>
        <w:tblStyle w:val="TableGrid"/>
        <w:tblW w:w="8910" w:type="dxa"/>
        <w:tblInd w:w="355" w:type="dxa"/>
        <w:tblLayout w:type="fixed"/>
        <w:tblLook w:val="04A0"/>
      </w:tblPr>
      <w:tblGrid>
        <w:gridCol w:w="1375"/>
        <w:gridCol w:w="1229"/>
        <w:gridCol w:w="1887"/>
        <w:gridCol w:w="1310"/>
        <w:gridCol w:w="1579"/>
        <w:gridCol w:w="1530"/>
      </w:tblGrid>
      <w:tr w14:paraId="4B8D56CE" w14:textId="77777777" w:rsidTr="00DE614D">
        <w:tblPrEx>
          <w:tblW w:w="8910" w:type="dxa"/>
          <w:tblInd w:w="355" w:type="dxa"/>
          <w:tblLayout w:type="fixed"/>
          <w:tblLook w:val="04A0"/>
        </w:tblPrEx>
        <w:trPr>
          <w:trHeight w:val="395"/>
        </w:trPr>
        <w:tc>
          <w:tcPr>
            <w:tcW w:w="8910" w:type="dxa"/>
            <w:gridSpan w:val="6"/>
            <w:shd w:val="clear" w:color="auto" w:fill="D9D9D9" w:themeFill="background1" w:themeFillShade="D9"/>
            <w:vAlign w:val="center"/>
          </w:tcPr>
          <w:p w:rsidR="00384543" w:rsidRPr="00212091" w:rsidP="00DE614D" w14:paraId="155DD3A6" w14:textId="11FCE8DC">
            <w:pPr>
              <w:spacing w:line="259" w:lineRule="auto"/>
              <w:rPr>
                <w:rFonts w:cstheme="minorHAnsi"/>
                <w:b/>
                <w:bCs/>
                <w:highlight w:val="magenta"/>
              </w:rPr>
            </w:pPr>
            <w:r w:rsidRPr="00212091">
              <w:rPr>
                <w:rFonts w:cstheme="minorHAnsi"/>
                <w:b/>
                <w:bCs/>
              </w:rPr>
              <w:t>Estimated burdens and costs – Respondents</w:t>
            </w:r>
            <w:r w:rsidRPr="00212091" w:rsidR="005E7A0C">
              <w:rPr>
                <w:rFonts w:cstheme="minorHAnsi"/>
                <w:b/>
                <w:bCs/>
              </w:rPr>
              <w:t xml:space="preserve"> (100% Government)</w:t>
            </w:r>
          </w:p>
        </w:tc>
      </w:tr>
      <w:tr w14:paraId="0C20472B" w14:textId="77777777" w:rsidTr="00DE614D">
        <w:tblPrEx>
          <w:tblW w:w="8910" w:type="dxa"/>
          <w:tblInd w:w="355" w:type="dxa"/>
          <w:tblLayout w:type="fixed"/>
          <w:tblLook w:val="04A0"/>
        </w:tblPrEx>
        <w:trPr>
          <w:trHeight w:val="1565"/>
        </w:trPr>
        <w:tc>
          <w:tcPr>
            <w:tcW w:w="1375" w:type="dxa"/>
            <w:shd w:val="clear" w:color="auto" w:fill="F2F2F2" w:themeFill="background1" w:themeFillShade="F2"/>
            <w:vAlign w:val="center"/>
          </w:tcPr>
          <w:p w:rsidR="00384543" w:rsidRPr="00212091" w:rsidP="00DE614D" w14:paraId="0847EBF7" w14:textId="77777777">
            <w:pPr>
              <w:spacing w:line="259" w:lineRule="auto"/>
              <w:jc w:val="center"/>
              <w:rPr>
                <w:rFonts w:cstheme="minorHAnsi"/>
              </w:rPr>
            </w:pPr>
            <w:r w:rsidRPr="00212091">
              <w:rPr>
                <w:rFonts w:cstheme="minorHAnsi"/>
              </w:rPr>
              <w:t>Activity</w:t>
            </w:r>
          </w:p>
        </w:tc>
        <w:tc>
          <w:tcPr>
            <w:tcW w:w="1229" w:type="dxa"/>
            <w:shd w:val="clear" w:color="auto" w:fill="F2F2F2" w:themeFill="background1" w:themeFillShade="F2"/>
            <w:vAlign w:val="center"/>
          </w:tcPr>
          <w:p w:rsidR="00384543" w:rsidRPr="00212091" w:rsidP="00DE614D" w14:paraId="4A340F03" w14:textId="77777777">
            <w:pPr>
              <w:spacing w:line="259" w:lineRule="auto"/>
              <w:jc w:val="center"/>
              <w:rPr>
                <w:rFonts w:cstheme="minorHAnsi"/>
              </w:rPr>
            </w:pPr>
            <w:r w:rsidRPr="00212091">
              <w:rPr>
                <w:rFonts w:cstheme="minorHAnsi"/>
              </w:rPr>
              <w:t>1. Burden per Response</w:t>
            </w:r>
          </w:p>
          <w:p w:rsidR="00384543" w:rsidRPr="00212091" w:rsidP="00DE614D" w14:paraId="4A30CD57" w14:textId="77777777">
            <w:pPr>
              <w:spacing w:line="259" w:lineRule="auto"/>
              <w:jc w:val="center"/>
              <w:rPr>
                <w:rFonts w:cstheme="minorHAnsi"/>
              </w:rPr>
            </w:pPr>
            <w:r w:rsidRPr="00212091">
              <w:rPr>
                <w:rFonts w:cstheme="minorHAnsi"/>
              </w:rPr>
              <w:t>(Hours)</w:t>
            </w:r>
          </w:p>
        </w:tc>
        <w:tc>
          <w:tcPr>
            <w:tcW w:w="1887" w:type="dxa"/>
            <w:shd w:val="clear" w:color="auto" w:fill="F2F2F2" w:themeFill="background1" w:themeFillShade="F2"/>
            <w:vAlign w:val="center"/>
          </w:tcPr>
          <w:p w:rsidR="00384543" w:rsidRPr="00212091" w:rsidP="00DE614D" w14:paraId="4D4267FC" w14:textId="77777777">
            <w:pPr>
              <w:spacing w:line="259" w:lineRule="auto"/>
              <w:jc w:val="center"/>
              <w:rPr>
                <w:rFonts w:cstheme="minorHAnsi"/>
              </w:rPr>
            </w:pPr>
            <w:r w:rsidRPr="00212091">
              <w:rPr>
                <w:rFonts w:cstheme="minorHAnsi"/>
              </w:rPr>
              <w:t xml:space="preserve">2. Weighted Loaded Labor </w:t>
            </w:r>
            <w:r w:rsidRPr="00212091">
              <w:rPr>
                <w:rFonts w:cstheme="minorHAnsi"/>
              </w:rPr>
              <w:br/>
              <w:t>Cost per Response (Dollars)</w:t>
            </w:r>
          </w:p>
        </w:tc>
        <w:tc>
          <w:tcPr>
            <w:tcW w:w="1310" w:type="dxa"/>
            <w:shd w:val="clear" w:color="auto" w:fill="F2F2F2" w:themeFill="background1" w:themeFillShade="F2"/>
            <w:vAlign w:val="center"/>
          </w:tcPr>
          <w:p w:rsidR="00384543" w:rsidRPr="00212091" w:rsidP="00DE614D" w14:paraId="079BFF2C" w14:textId="77777777">
            <w:pPr>
              <w:spacing w:line="259" w:lineRule="auto"/>
              <w:jc w:val="center"/>
              <w:rPr>
                <w:rFonts w:cstheme="minorHAnsi"/>
              </w:rPr>
            </w:pPr>
            <w:r w:rsidRPr="00212091">
              <w:rPr>
                <w:rFonts w:cstheme="minorHAnsi"/>
              </w:rPr>
              <w:t>3. Number of Responses</w:t>
            </w:r>
            <w:r w:rsidRPr="00212091">
              <w:rPr>
                <w:rFonts w:cstheme="minorHAnsi"/>
              </w:rPr>
              <w:br/>
              <w:t>(3 years)</w:t>
            </w:r>
          </w:p>
        </w:tc>
        <w:tc>
          <w:tcPr>
            <w:tcW w:w="1579" w:type="dxa"/>
            <w:shd w:val="clear" w:color="auto" w:fill="F2F2F2" w:themeFill="background1" w:themeFillShade="F2"/>
            <w:vAlign w:val="center"/>
          </w:tcPr>
          <w:p w:rsidR="00384543" w:rsidRPr="00212091" w:rsidP="00DE614D" w14:paraId="0698FF8C" w14:textId="77777777">
            <w:pPr>
              <w:spacing w:line="259" w:lineRule="auto"/>
              <w:jc w:val="center"/>
              <w:rPr>
                <w:rFonts w:cstheme="minorHAnsi"/>
              </w:rPr>
            </w:pPr>
            <w:r w:rsidRPr="00212091">
              <w:rPr>
                <w:rFonts w:cstheme="minorHAnsi"/>
              </w:rPr>
              <w:t>4. Total Burden Hours</w:t>
            </w:r>
          </w:p>
          <w:p w:rsidR="00384543" w:rsidRPr="00212091" w:rsidP="00DE614D" w14:paraId="3690590E" w14:textId="77777777">
            <w:pPr>
              <w:spacing w:line="259" w:lineRule="auto"/>
              <w:jc w:val="center"/>
              <w:rPr>
                <w:rFonts w:cstheme="minorHAnsi"/>
              </w:rPr>
            </w:pPr>
            <w:r w:rsidRPr="00212091">
              <w:rPr>
                <w:rFonts w:cstheme="minorHAnsi"/>
              </w:rPr>
              <w:t>(3 years)</w:t>
            </w:r>
          </w:p>
        </w:tc>
        <w:tc>
          <w:tcPr>
            <w:tcW w:w="1530" w:type="dxa"/>
            <w:shd w:val="clear" w:color="auto" w:fill="F2F2F2" w:themeFill="background1" w:themeFillShade="F2"/>
            <w:vAlign w:val="center"/>
          </w:tcPr>
          <w:p w:rsidR="00384543" w:rsidRPr="00212091" w:rsidP="00DE614D" w14:paraId="5AB53498" w14:textId="77777777">
            <w:pPr>
              <w:spacing w:line="259" w:lineRule="auto"/>
              <w:jc w:val="center"/>
              <w:rPr>
                <w:rFonts w:cstheme="minorHAnsi"/>
              </w:rPr>
            </w:pPr>
            <w:r w:rsidRPr="00212091">
              <w:rPr>
                <w:rFonts w:cstheme="minorHAnsi"/>
              </w:rPr>
              <w:t>5. Total Labor Cost</w:t>
            </w:r>
          </w:p>
          <w:p w:rsidR="00384543" w:rsidRPr="00212091" w:rsidP="00DE614D" w14:paraId="74AF8222" w14:textId="77777777">
            <w:pPr>
              <w:spacing w:line="259" w:lineRule="auto"/>
              <w:jc w:val="center"/>
              <w:rPr>
                <w:rFonts w:cstheme="minorHAnsi"/>
              </w:rPr>
            </w:pPr>
            <w:r w:rsidRPr="00212091">
              <w:rPr>
                <w:rFonts w:cstheme="minorHAnsi"/>
              </w:rPr>
              <w:t>(3 years)</w:t>
            </w:r>
          </w:p>
        </w:tc>
      </w:tr>
      <w:tr w14:paraId="0D4BBB63" w14:textId="77777777" w:rsidTr="00DE614D">
        <w:tblPrEx>
          <w:tblW w:w="8910" w:type="dxa"/>
          <w:tblInd w:w="355" w:type="dxa"/>
          <w:tblLayout w:type="fixed"/>
          <w:tblLook w:val="04A0"/>
        </w:tblPrEx>
        <w:trPr>
          <w:trHeight w:val="2420"/>
        </w:trPr>
        <w:tc>
          <w:tcPr>
            <w:tcW w:w="1375" w:type="dxa"/>
            <w:vAlign w:val="center"/>
          </w:tcPr>
          <w:p w:rsidR="00384543" w:rsidRPr="00212091" w:rsidP="00DE614D" w14:paraId="4D56F6FD" w14:textId="77777777">
            <w:pPr>
              <w:spacing w:line="259" w:lineRule="auto"/>
              <w:rPr>
                <w:rFonts w:cstheme="minorHAnsi"/>
              </w:rPr>
            </w:pPr>
            <w:r w:rsidRPr="00212091">
              <w:rPr>
                <w:rFonts w:cstheme="minorHAnsi"/>
              </w:rPr>
              <w:t>Grants Reporting and Tracking System (GRTS) Database Progress Report</w:t>
            </w:r>
          </w:p>
        </w:tc>
        <w:tc>
          <w:tcPr>
            <w:tcW w:w="1229" w:type="dxa"/>
            <w:shd w:val="clear" w:color="auto" w:fill="auto"/>
            <w:vAlign w:val="center"/>
          </w:tcPr>
          <w:p w:rsidR="00384543" w:rsidRPr="00212091" w:rsidP="00DE614D" w14:paraId="1C4E34DC" w14:textId="77777777">
            <w:pPr>
              <w:spacing w:line="259" w:lineRule="auto"/>
              <w:jc w:val="center"/>
              <w:rPr>
                <w:rFonts w:cstheme="minorHAnsi"/>
              </w:rPr>
            </w:pPr>
            <w:r w:rsidRPr="00212091">
              <w:rPr>
                <w:rFonts w:cstheme="minorHAnsi"/>
              </w:rPr>
              <w:t>13.5</w:t>
            </w:r>
          </w:p>
        </w:tc>
        <w:tc>
          <w:tcPr>
            <w:tcW w:w="1887" w:type="dxa"/>
            <w:shd w:val="clear" w:color="auto" w:fill="auto"/>
            <w:vAlign w:val="center"/>
          </w:tcPr>
          <w:p w:rsidR="00384543" w:rsidRPr="00212091" w:rsidP="00DE614D" w14:paraId="7F4E9371" w14:textId="77777777">
            <w:pPr>
              <w:spacing w:line="259" w:lineRule="auto"/>
              <w:jc w:val="center"/>
              <w:rPr>
                <w:rFonts w:cstheme="minorHAnsi"/>
              </w:rPr>
            </w:pPr>
            <w:r w:rsidRPr="00212091">
              <w:rPr>
                <w:rFonts w:cstheme="minorHAnsi"/>
              </w:rPr>
              <w:t>$1,022.08</w:t>
            </w:r>
          </w:p>
          <w:p w:rsidR="00384543" w:rsidRPr="00212091" w:rsidP="00DE614D" w14:paraId="047B46BF" w14:textId="77777777">
            <w:pPr>
              <w:spacing w:line="259" w:lineRule="auto"/>
              <w:jc w:val="center"/>
              <w:rPr>
                <w:rFonts w:cstheme="minorHAnsi"/>
              </w:rPr>
            </w:pPr>
            <w:r w:rsidRPr="00212091">
              <w:rPr>
                <w:rFonts w:cstheme="minorHAnsi"/>
                <w:sz w:val="18"/>
                <w:szCs w:val="18"/>
              </w:rPr>
              <w:t>(hourly = $75.71)</w:t>
            </w:r>
          </w:p>
        </w:tc>
        <w:tc>
          <w:tcPr>
            <w:tcW w:w="1310" w:type="dxa"/>
            <w:vAlign w:val="center"/>
          </w:tcPr>
          <w:p w:rsidR="00384543" w:rsidRPr="00212091" w:rsidP="00DE614D" w14:paraId="0855C80F" w14:textId="77777777">
            <w:pPr>
              <w:spacing w:line="259" w:lineRule="auto"/>
              <w:jc w:val="center"/>
              <w:rPr>
                <w:rFonts w:cstheme="minorHAnsi"/>
              </w:rPr>
            </w:pPr>
            <w:r w:rsidRPr="00212091">
              <w:rPr>
                <w:rFonts w:cstheme="minorHAnsi"/>
              </w:rPr>
              <w:t>258</w:t>
            </w:r>
          </w:p>
        </w:tc>
        <w:tc>
          <w:tcPr>
            <w:tcW w:w="1579" w:type="dxa"/>
            <w:shd w:val="clear" w:color="auto" w:fill="auto"/>
            <w:vAlign w:val="center"/>
          </w:tcPr>
          <w:p w:rsidR="00384543" w:rsidRPr="00212091" w:rsidP="00DE614D" w14:paraId="5DE8A38A" w14:textId="77777777">
            <w:pPr>
              <w:spacing w:line="259" w:lineRule="auto"/>
              <w:jc w:val="center"/>
              <w:rPr>
                <w:rFonts w:cstheme="minorHAnsi"/>
                <w:highlight w:val="magenta"/>
              </w:rPr>
            </w:pPr>
            <w:r w:rsidRPr="00212091">
              <w:rPr>
                <w:rFonts w:cstheme="minorHAnsi"/>
              </w:rPr>
              <w:t>3,483</w:t>
            </w:r>
          </w:p>
        </w:tc>
        <w:tc>
          <w:tcPr>
            <w:tcW w:w="1530" w:type="dxa"/>
            <w:shd w:val="clear" w:color="auto" w:fill="auto"/>
            <w:vAlign w:val="center"/>
          </w:tcPr>
          <w:p w:rsidR="00384543" w:rsidRPr="00212091" w:rsidP="00DE614D" w14:paraId="40D6D8E6" w14:textId="77777777">
            <w:pPr>
              <w:spacing w:line="259" w:lineRule="auto"/>
              <w:jc w:val="center"/>
              <w:rPr>
                <w:rFonts w:cstheme="minorHAnsi"/>
                <w:highlight w:val="magenta"/>
              </w:rPr>
            </w:pPr>
            <w:r w:rsidRPr="00212091">
              <w:rPr>
                <w:rFonts w:cstheme="minorHAnsi"/>
              </w:rPr>
              <w:t>$263,696.64</w:t>
            </w:r>
          </w:p>
        </w:tc>
      </w:tr>
      <w:tr w14:paraId="1E2C1283" w14:textId="77777777" w:rsidTr="00DE614D">
        <w:tblPrEx>
          <w:tblW w:w="8910" w:type="dxa"/>
          <w:tblInd w:w="355" w:type="dxa"/>
          <w:tblLayout w:type="fixed"/>
          <w:tblLook w:val="04A0"/>
        </w:tblPrEx>
        <w:trPr>
          <w:trHeight w:val="1970"/>
        </w:trPr>
        <w:tc>
          <w:tcPr>
            <w:tcW w:w="1375" w:type="dxa"/>
            <w:vAlign w:val="center"/>
          </w:tcPr>
          <w:p w:rsidR="00384543" w:rsidRPr="00212091" w:rsidP="00DE614D" w14:paraId="2D60718C" w14:textId="77777777">
            <w:pPr>
              <w:rPr>
                <w:rFonts w:cstheme="minorHAnsi"/>
              </w:rPr>
            </w:pPr>
            <w:r w:rsidRPr="00212091">
              <w:rPr>
                <w:rFonts w:cstheme="minorHAnsi"/>
              </w:rPr>
              <w:t>Grants Reporting and Tracking System (GRTS) Database Final Report</w:t>
            </w:r>
          </w:p>
        </w:tc>
        <w:tc>
          <w:tcPr>
            <w:tcW w:w="1229" w:type="dxa"/>
            <w:shd w:val="clear" w:color="auto" w:fill="auto"/>
            <w:vAlign w:val="center"/>
          </w:tcPr>
          <w:p w:rsidR="00384543" w:rsidRPr="00212091" w:rsidP="00DE614D" w14:paraId="67F0E49E" w14:textId="77777777">
            <w:pPr>
              <w:jc w:val="center"/>
              <w:rPr>
                <w:rFonts w:cstheme="minorHAnsi"/>
              </w:rPr>
            </w:pPr>
            <w:r w:rsidRPr="00212091">
              <w:rPr>
                <w:rFonts w:cstheme="minorHAnsi"/>
              </w:rPr>
              <w:t>12</w:t>
            </w:r>
          </w:p>
        </w:tc>
        <w:tc>
          <w:tcPr>
            <w:tcW w:w="1887" w:type="dxa"/>
            <w:shd w:val="clear" w:color="auto" w:fill="auto"/>
            <w:vAlign w:val="center"/>
          </w:tcPr>
          <w:p w:rsidR="00384543" w:rsidRPr="00212091" w:rsidP="00DE614D" w14:paraId="1F7F7CA8" w14:textId="77777777">
            <w:pPr>
              <w:spacing w:line="259" w:lineRule="auto"/>
              <w:jc w:val="center"/>
              <w:rPr>
                <w:rFonts w:cstheme="minorHAnsi"/>
              </w:rPr>
            </w:pPr>
            <w:r w:rsidRPr="00212091">
              <w:rPr>
                <w:rFonts w:cstheme="minorHAnsi"/>
              </w:rPr>
              <w:t>$908.52</w:t>
            </w:r>
          </w:p>
          <w:p w:rsidR="00384543" w:rsidRPr="00212091" w:rsidP="00DE614D" w14:paraId="78DE0B26" w14:textId="77777777">
            <w:pPr>
              <w:jc w:val="center"/>
              <w:rPr>
                <w:rFonts w:cstheme="minorHAnsi"/>
              </w:rPr>
            </w:pPr>
            <w:r w:rsidRPr="00212091">
              <w:rPr>
                <w:rFonts w:cstheme="minorHAnsi"/>
                <w:sz w:val="18"/>
                <w:szCs w:val="18"/>
              </w:rPr>
              <w:t>(hourly = $75.71)</w:t>
            </w:r>
          </w:p>
        </w:tc>
        <w:tc>
          <w:tcPr>
            <w:tcW w:w="1310" w:type="dxa"/>
            <w:vAlign w:val="center"/>
          </w:tcPr>
          <w:p w:rsidR="00384543" w:rsidRPr="00212091" w:rsidP="00DE614D" w14:paraId="795EB400" w14:textId="77777777">
            <w:pPr>
              <w:jc w:val="center"/>
              <w:rPr>
                <w:rFonts w:cstheme="minorHAnsi"/>
              </w:rPr>
            </w:pPr>
            <w:r w:rsidRPr="00212091">
              <w:rPr>
                <w:rFonts w:cstheme="minorHAnsi"/>
              </w:rPr>
              <w:t>258</w:t>
            </w:r>
          </w:p>
        </w:tc>
        <w:tc>
          <w:tcPr>
            <w:tcW w:w="1579" w:type="dxa"/>
            <w:shd w:val="clear" w:color="auto" w:fill="auto"/>
            <w:vAlign w:val="center"/>
          </w:tcPr>
          <w:p w:rsidR="00384543" w:rsidRPr="00212091" w:rsidP="00DE614D" w14:paraId="412C664D" w14:textId="77777777">
            <w:pPr>
              <w:jc w:val="center"/>
              <w:rPr>
                <w:rFonts w:cstheme="minorHAnsi"/>
              </w:rPr>
            </w:pPr>
            <w:r w:rsidRPr="00212091">
              <w:rPr>
                <w:rFonts w:cstheme="minorHAnsi"/>
              </w:rPr>
              <w:t>3,096</w:t>
            </w:r>
          </w:p>
        </w:tc>
        <w:tc>
          <w:tcPr>
            <w:tcW w:w="1530" w:type="dxa"/>
            <w:shd w:val="clear" w:color="auto" w:fill="auto"/>
            <w:vAlign w:val="center"/>
          </w:tcPr>
          <w:p w:rsidR="00384543" w:rsidRPr="00212091" w:rsidP="00DE614D" w14:paraId="5F5D6D04" w14:textId="77777777">
            <w:pPr>
              <w:jc w:val="center"/>
              <w:rPr>
                <w:rFonts w:cstheme="minorHAnsi"/>
              </w:rPr>
            </w:pPr>
            <w:r w:rsidRPr="00212091">
              <w:rPr>
                <w:rFonts w:cstheme="minorHAnsi"/>
              </w:rPr>
              <w:t>$234,398.16</w:t>
            </w:r>
          </w:p>
        </w:tc>
      </w:tr>
      <w:tr w14:paraId="59F0202E" w14:textId="77777777" w:rsidTr="00DE614D">
        <w:tblPrEx>
          <w:tblW w:w="8910" w:type="dxa"/>
          <w:tblInd w:w="355" w:type="dxa"/>
          <w:tblLayout w:type="fixed"/>
          <w:tblLook w:val="04A0"/>
        </w:tblPrEx>
        <w:trPr>
          <w:trHeight w:val="2240"/>
        </w:trPr>
        <w:tc>
          <w:tcPr>
            <w:tcW w:w="1375" w:type="dxa"/>
            <w:vAlign w:val="center"/>
          </w:tcPr>
          <w:p w:rsidR="00384543" w:rsidRPr="00212091" w:rsidP="00DE614D" w14:paraId="1BCF0030" w14:textId="77777777">
            <w:pPr>
              <w:rPr>
                <w:rFonts w:cstheme="minorHAnsi"/>
              </w:rPr>
            </w:pPr>
            <w:r w:rsidRPr="00212091">
              <w:rPr>
                <w:rFonts w:cstheme="minorHAnsi"/>
              </w:rPr>
              <w:t>Grants Reporting and Tracking System (GRTS) Database Success Story</w:t>
            </w:r>
          </w:p>
        </w:tc>
        <w:tc>
          <w:tcPr>
            <w:tcW w:w="1229" w:type="dxa"/>
            <w:shd w:val="clear" w:color="auto" w:fill="auto"/>
            <w:vAlign w:val="center"/>
          </w:tcPr>
          <w:p w:rsidR="00384543" w:rsidRPr="00212091" w:rsidP="00DE614D" w14:paraId="6F46E7AF" w14:textId="77777777">
            <w:pPr>
              <w:jc w:val="center"/>
              <w:rPr>
                <w:rFonts w:cstheme="minorHAnsi"/>
              </w:rPr>
            </w:pPr>
            <w:r w:rsidRPr="00212091">
              <w:rPr>
                <w:rFonts w:cstheme="minorHAnsi"/>
              </w:rPr>
              <w:t>10</w:t>
            </w:r>
          </w:p>
        </w:tc>
        <w:tc>
          <w:tcPr>
            <w:tcW w:w="1887" w:type="dxa"/>
            <w:shd w:val="clear" w:color="auto" w:fill="auto"/>
            <w:vAlign w:val="center"/>
          </w:tcPr>
          <w:p w:rsidR="00384543" w:rsidRPr="00212091" w:rsidP="00DE614D" w14:paraId="0E3311E6" w14:textId="77777777">
            <w:pPr>
              <w:spacing w:line="259" w:lineRule="auto"/>
              <w:jc w:val="center"/>
              <w:rPr>
                <w:rFonts w:cstheme="minorHAnsi"/>
              </w:rPr>
            </w:pPr>
            <w:r w:rsidRPr="00212091">
              <w:rPr>
                <w:rFonts w:cstheme="minorHAnsi"/>
              </w:rPr>
              <w:t>$757.10</w:t>
            </w:r>
          </w:p>
          <w:p w:rsidR="00384543" w:rsidRPr="00212091" w:rsidP="00DE614D" w14:paraId="584258A1" w14:textId="77777777">
            <w:pPr>
              <w:jc w:val="center"/>
              <w:rPr>
                <w:rFonts w:cstheme="minorHAnsi"/>
              </w:rPr>
            </w:pPr>
            <w:r w:rsidRPr="00212091">
              <w:rPr>
                <w:rFonts w:cstheme="minorHAnsi"/>
                <w:sz w:val="18"/>
                <w:szCs w:val="18"/>
              </w:rPr>
              <w:t>(hourly = $75.71)</w:t>
            </w:r>
          </w:p>
        </w:tc>
        <w:tc>
          <w:tcPr>
            <w:tcW w:w="1310" w:type="dxa"/>
            <w:vAlign w:val="center"/>
          </w:tcPr>
          <w:p w:rsidR="00384543" w:rsidRPr="00212091" w:rsidP="00DE614D" w14:paraId="044EFB8C" w14:textId="77777777">
            <w:pPr>
              <w:jc w:val="center"/>
              <w:rPr>
                <w:rFonts w:cstheme="minorHAnsi"/>
              </w:rPr>
            </w:pPr>
            <w:r w:rsidRPr="00212091">
              <w:rPr>
                <w:rFonts w:cstheme="minorHAnsi"/>
              </w:rPr>
              <w:t>55</w:t>
            </w:r>
          </w:p>
        </w:tc>
        <w:tc>
          <w:tcPr>
            <w:tcW w:w="1579" w:type="dxa"/>
            <w:shd w:val="clear" w:color="auto" w:fill="auto"/>
            <w:vAlign w:val="center"/>
          </w:tcPr>
          <w:p w:rsidR="00384543" w:rsidRPr="00212091" w:rsidP="00DE614D" w14:paraId="6514E247" w14:textId="77777777">
            <w:pPr>
              <w:jc w:val="center"/>
              <w:rPr>
                <w:rFonts w:cstheme="minorHAnsi"/>
              </w:rPr>
            </w:pPr>
            <w:r w:rsidRPr="00212091">
              <w:rPr>
                <w:rFonts w:cstheme="minorHAnsi"/>
              </w:rPr>
              <w:t>550</w:t>
            </w:r>
          </w:p>
        </w:tc>
        <w:tc>
          <w:tcPr>
            <w:tcW w:w="1530" w:type="dxa"/>
            <w:shd w:val="clear" w:color="auto" w:fill="auto"/>
            <w:vAlign w:val="center"/>
          </w:tcPr>
          <w:p w:rsidR="00384543" w:rsidRPr="00212091" w:rsidP="00DE614D" w14:paraId="6D39B560" w14:textId="77777777">
            <w:pPr>
              <w:jc w:val="center"/>
              <w:rPr>
                <w:rFonts w:cstheme="minorHAnsi"/>
              </w:rPr>
            </w:pPr>
            <w:r w:rsidRPr="00212091">
              <w:rPr>
                <w:rFonts w:cstheme="minorHAnsi"/>
              </w:rPr>
              <w:t>$41,640.5</w:t>
            </w:r>
          </w:p>
        </w:tc>
      </w:tr>
      <w:tr w14:paraId="4306600B" w14:textId="77777777" w:rsidTr="00DE614D">
        <w:tblPrEx>
          <w:tblW w:w="8910" w:type="dxa"/>
          <w:tblInd w:w="355" w:type="dxa"/>
          <w:tblLayout w:type="fixed"/>
          <w:tblLook w:val="04A0"/>
        </w:tblPrEx>
        <w:trPr>
          <w:trHeight w:val="440"/>
        </w:trPr>
        <w:tc>
          <w:tcPr>
            <w:tcW w:w="5801" w:type="dxa"/>
            <w:gridSpan w:val="4"/>
            <w:shd w:val="clear" w:color="auto" w:fill="F2F2F2" w:themeFill="background1" w:themeFillShade="F2"/>
            <w:vAlign w:val="center"/>
          </w:tcPr>
          <w:p w:rsidR="00384543" w:rsidRPr="00212091" w:rsidP="00DE614D" w14:paraId="6C0F6BBC" w14:textId="77777777">
            <w:pPr>
              <w:spacing w:line="259" w:lineRule="auto"/>
              <w:jc w:val="right"/>
              <w:rPr>
                <w:rFonts w:cstheme="minorHAnsi"/>
                <w:b/>
                <w:bCs/>
              </w:rPr>
            </w:pPr>
            <w:r w:rsidRPr="00212091">
              <w:rPr>
                <w:rFonts w:cstheme="minorHAnsi"/>
                <w:b/>
                <w:bCs/>
              </w:rPr>
              <w:t>6. TOTALS for all three years</w:t>
            </w:r>
          </w:p>
        </w:tc>
        <w:tc>
          <w:tcPr>
            <w:tcW w:w="1579" w:type="dxa"/>
            <w:shd w:val="clear" w:color="auto" w:fill="F2F2F2" w:themeFill="background1" w:themeFillShade="F2"/>
            <w:vAlign w:val="center"/>
          </w:tcPr>
          <w:p w:rsidR="00384543" w:rsidRPr="00212091" w:rsidP="00DE614D" w14:paraId="26A50223" w14:textId="77777777">
            <w:pPr>
              <w:spacing w:line="259" w:lineRule="auto"/>
              <w:jc w:val="center"/>
              <w:rPr>
                <w:rFonts w:cstheme="minorHAnsi"/>
              </w:rPr>
            </w:pPr>
            <w:r w:rsidRPr="00212091">
              <w:rPr>
                <w:rFonts w:cstheme="minorHAnsi"/>
              </w:rPr>
              <w:t>7,129 hours</w:t>
            </w:r>
          </w:p>
        </w:tc>
        <w:tc>
          <w:tcPr>
            <w:tcW w:w="1530" w:type="dxa"/>
            <w:shd w:val="clear" w:color="auto" w:fill="F2F2F2" w:themeFill="background1" w:themeFillShade="F2"/>
            <w:vAlign w:val="center"/>
          </w:tcPr>
          <w:p w:rsidR="00384543" w:rsidRPr="00212091" w:rsidP="00DE614D" w14:paraId="234FAF57" w14:textId="77777777">
            <w:pPr>
              <w:spacing w:line="259" w:lineRule="auto"/>
              <w:jc w:val="center"/>
              <w:rPr>
                <w:rFonts w:cstheme="minorHAnsi"/>
              </w:rPr>
            </w:pPr>
            <w:r w:rsidRPr="00212091">
              <w:rPr>
                <w:rFonts w:cstheme="minorHAnsi"/>
              </w:rPr>
              <w:t>$539,735.30</w:t>
            </w:r>
          </w:p>
        </w:tc>
      </w:tr>
      <w:tr w14:paraId="6BA75470" w14:textId="77777777" w:rsidTr="00DE614D">
        <w:tblPrEx>
          <w:tblW w:w="8910" w:type="dxa"/>
          <w:tblInd w:w="355" w:type="dxa"/>
          <w:tblLayout w:type="fixed"/>
          <w:tblLook w:val="04A0"/>
        </w:tblPrEx>
        <w:trPr>
          <w:trHeight w:val="440"/>
        </w:trPr>
        <w:tc>
          <w:tcPr>
            <w:tcW w:w="5801" w:type="dxa"/>
            <w:gridSpan w:val="4"/>
            <w:shd w:val="clear" w:color="auto" w:fill="D9D9D9" w:themeFill="background1" w:themeFillShade="D9"/>
            <w:vAlign w:val="center"/>
          </w:tcPr>
          <w:p w:rsidR="00384543" w:rsidRPr="00212091" w:rsidP="00DE614D" w14:paraId="669F4BC1" w14:textId="77777777">
            <w:pPr>
              <w:spacing w:line="259" w:lineRule="auto"/>
              <w:jc w:val="right"/>
              <w:rPr>
                <w:rFonts w:cstheme="minorHAnsi"/>
                <w:b/>
                <w:bCs/>
              </w:rPr>
            </w:pPr>
            <w:r w:rsidRPr="00212091">
              <w:rPr>
                <w:rFonts w:cstheme="minorHAnsi"/>
                <w:b/>
                <w:bCs/>
              </w:rPr>
              <w:t>7. ANNUALIZED TOTALS per year</w:t>
            </w:r>
          </w:p>
        </w:tc>
        <w:tc>
          <w:tcPr>
            <w:tcW w:w="1579" w:type="dxa"/>
            <w:shd w:val="clear" w:color="auto" w:fill="D9D9D9" w:themeFill="background1" w:themeFillShade="D9"/>
            <w:vAlign w:val="center"/>
          </w:tcPr>
          <w:p w:rsidR="00384543" w:rsidRPr="00212091" w:rsidP="00DE614D" w14:paraId="082A0914" w14:textId="77777777">
            <w:pPr>
              <w:spacing w:line="259" w:lineRule="auto"/>
              <w:jc w:val="center"/>
              <w:rPr>
                <w:rFonts w:cstheme="minorHAnsi"/>
                <w:b/>
                <w:bCs/>
              </w:rPr>
            </w:pPr>
            <w:r w:rsidRPr="00212091">
              <w:rPr>
                <w:rFonts w:cstheme="minorHAnsi"/>
                <w:b/>
                <w:bCs/>
              </w:rPr>
              <w:t>2,376.33 hours</w:t>
            </w:r>
          </w:p>
        </w:tc>
        <w:tc>
          <w:tcPr>
            <w:tcW w:w="1530" w:type="dxa"/>
            <w:shd w:val="clear" w:color="auto" w:fill="D9D9D9" w:themeFill="background1" w:themeFillShade="D9"/>
            <w:vAlign w:val="center"/>
          </w:tcPr>
          <w:p w:rsidR="00384543" w:rsidRPr="00212091" w:rsidP="00DE614D" w14:paraId="4FAAEF33" w14:textId="77777777">
            <w:pPr>
              <w:spacing w:line="259" w:lineRule="auto"/>
              <w:jc w:val="center"/>
              <w:rPr>
                <w:rFonts w:cstheme="minorHAnsi"/>
                <w:b/>
                <w:bCs/>
              </w:rPr>
            </w:pPr>
            <w:r w:rsidRPr="00212091">
              <w:rPr>
                <w:rFonts w:cstheme="minorHAnsi"/>
                <w:b/>
                <w:bCs/>
              </w:rPr>
              <w:t>$179,911.77</w:t>
            </w:r>
          </w:p>
        </w:tc>
      </w:tr>
    </w:tbl>
    <w:p w:rsidR="00384543" w:rsidRPr="00212091" w:rsidP="00384543" w14:paraId="0D5F2F85" w14:textId="58AC4405">
      <w:pPr>
        <w:rPr>
          <w:rFonts w:cstheme="minorHAnsi"/>
        </w:rPr>
      </w:pPr>
    </w:p>
    <w:p w:rsidR="00EB263F" w:rsidRPr="00212091" w:rsidP="00384543" w14:paraId="016987DB" w14:textId="77777777">
      <w:pPr>
        <w:rPr>
          <w:rFonts w:cstheme="minorHAnsi"/>
        </w:rPr>
      </w:pPr>
    </w:p>
    <w:p w:rsidR="005E7A0C" w:rsidRPr="00212091" w14:paraId="2A5A802F" w14:textId="77777777">
      <w:pPr>
        <w:rPr>
          <w:rFonts w:cstheme="minorHAnsi"/>
          <w:b/>
          <w:bCs/>
        </w:rPr>
      </w:pPr>
      <w:r w:rsidRPr="00212091">
        <w:rPr>
          <w:rFonts w:cstheme="minorHAnsi"/>
          <w:b/>
          <w:bCs/>
        </w:rPr>
        <w:br w:type="page"/>
      </w:r>
    </w:p>
    <w:p w:rsidR="00384543" w:rsidRPr="00212091" w:rsidP="00384543" w14:paraId="17AECB46" w14:textId="6EDCDEC1">
      <w:pPr>
        <w:rPr>
          <w:rFonts w:cstheme="minorHAnsi"/>
        </w:rPr>
      </w:pPr>
      <w:r w:rsidRPr="00212091">
        <w:rPr>
          <w:rFonts w:cstheme="minorHAnsi"/>
          <w:b/>
          <w:bCs/>
        </w:rPr>
        <w:t>Table 12.15: Tribal Drinking Water Grant Program</w:t>
      </w:r>
    </w:p>
    <w:tbl>
      <w:tblPr>
        <w:tblStyle w:val="TableGrid"/>
        <w:tblW w:w="0" w:type="auto"/>
        <w:tblInd w:w="355" w:type="dxa"/>
        <w:tblLook w:val="04A0"/>
      </w:tblPr>
      <w:tblGrid>
        <w:gridCol w:w="1375"/>
        <w:gridCol w:w="1229"/>
        <w:gridCol w:w="1887"/>
        <w:gridCol w:w="1310"/>
        <w:gridCol w:w="1579"/>
        <w:gridCol w:w="1530"/>
      </w:tblGrid>
      <w:tr w14:paraId="7E737675" w14:textId="77777777" w:rsidTr="00DE614D">
        <w:tblPrEx>
          <w:tblW w:w="0" w:type="auto"/>
          <w:tblInd w:w="355" w:type="dxa"/>
          <w:tblLook w:val="04A0"/>
        </w:tblPrEx>
        <w:trPr>
          <w:trHeight w:val="395"/>
        </w:trPr>
        <w:tc>
          <w:tcPr>
            <w:tcW w:w="8910" w:type="dxa"/>
            <w:gridSpan w:val="6"/>
            <w:shd w:val="clear" w:color="auto" w:fill="D9D9D9" w:themeFill="background1" w:themeFillShade="D9"/>
            <w:vAlign w:val="center"/>
          </w:tcPr>
          <w:p w:rsidR="00384543" w:rsidRPr="00212091" w:rsidP="00DE614D" w14:paraId="27B8FA9F" w14:textId="09172519">
            <w:pPr>
              <w:spacing w:line="259" w:lineRule="auto"/>
              <w:rPr>
                <w:rFonts w:cstheme="minorHAnsi"/>
                <w:b/>
                <w:bCs/>
              </w:rPr>
            </w:pPr>
            <w:r w:rsidRPr="00212091">
              <w:rPr>
                <w:rFonts w:cstheme="minorHAnsi"/>
                <w:b/>
                <w:bCs/>
              </w:rPr>
              <w:t>Estimated burdens and costs – Respondents</w:t>
            </w:r>
            <w:r w:rsidRPr="00212091" w:rsidR="005E7A0C">
              <w:rPr>
                <w:rFonts w:cstheme="minorHAnsi"/>
                <w:b/>
                <w:bCs/>
              </w:rPr>
              <w:t xml:space="preserve"> (100% Government)</w:t>
            </w:r>
          </w:p>
        </w:tc>
      </w:tr>
      <w:tr w14:paraId="07196441" w14:textId="77777777" w:rsidTr="00DE614D">
        <w:tblPrEx>
          <w:tblW w:w="0" w:type="auto"/>
          <w:tblInd w:w="355" w:type="dxa"/>
          <w:tblLook w:val="04A0"/>
        </w:tblPrEx>
        <w:trPr>
          <w:trHeight w:val="1565"/>
        </w:trPr>
        <w:tc>
          <w:tcPr>
            <w:tcW w:w="1375" w:type="dxa"/>
            <w:shd w:val="clear" w:color="auto" w:fill="F2F2F2" w:themeFill="background1" w:themeFillShade="F2"/>
            <w:vAlign w:val="center"/>
          </w:tcPr>
          <w:p w:rsidR="00384543" w:rsidRPr="00212091" w:rsidP="00DE614D" w14:paraId="2E945865" w14:textId="77777777">
            <w:pPr>
              <w:spacing w:line="259" w:lineRule="auto"/>
              <w:jc w:val="center"/>
              <w:rPr>
                <w:rFonts w:cstheme="minorHAnsi"/>
              </w:rPr>
            </w:pPr>
            <w:r w:rsidRPr="00212091">
              <w:rPr>
                <w:rFonts w:cstheme="minorHAnsi"/>
              </w:rPr>
              <w:t>Activity</w:t>
            </w:r>
          </w:p>
        </w:tc>
        <w:tc>
          <w:tcPr>
            <w:tcW w:w="1229" w:type="dxa"/>
            <w:shd w:val="clear" w:color="auto" w:fill="F2F2F2" w:themeFill="background1" w:themeFillShade="F2"/>
            <w:vAlign w:val="center"/>
          </w:tcPr>
          <w:p w:rsidR="00384543" w:rsidRPr="00212091" w:rsidP="00DE614D" w14:paraId="0C0FF821" w14:textId="77777777">
            <w:pPr>
              <w:spacing w:line="259" w:lineRule="auto"/>
              <w:jc w:val="center"/>
              <w:rPr>
                <w:rFonts w:cstheme="minorHAnsi"/>
              </w:rPr>
            </w:pPr>
            <w:r w:rsidRPr="00212091">
              <w:rPr>
                <w:rFonts w:cstheme="minorHAnsi"/>
              </w:rPr>
              <w:t>1. Burden per Response</w:t>
            </w:r>
          </w:p>
          <w:p w:rsidR="00384543" w:rsidRPr="00212091" w:rsidP="00DE614D" w14:paraId="5BAED0DE" w14:textId="77777777">
            <w:pPr>
              <w:spacing w:line="259" w:lineRule="auto"/>
              <w:jc w:val="center"/>
              <w:rPr>
                <w:rFonts w:cstheme="minorHAnsi"/>
              </w:rPr>
            </w:pPr>
            <w:r w:rsidRPr="00212091">
              <w:rPr>
                <w:rFonts w:cstheme="minorHAnsi"/>
              </w:rPr>
              <w:t>(Hours)</w:t>
            </w:r>
          </w:p>
        </w:tc>
        <w:tc>
          <w:tcPr>
            <w:tcW w:w="1887" w:type="dxa"/>
            <w:shd w:val="clear" w:color="auto" w:fill="F2F2F2" w:themeFill="background1" w:themeFillShade="F2"/>
            <w:vAlign w:val="center"/>
          </w:tcPr>
          <w:p w:rsidR="00384543" w:rsidRPr="00212091" w:rsidP="00DE614D" w14:paraId="5C8FCE68" w14:textId="77777777">
            <w:pPr>
              <w:spacing w:line="259" w:lineRule="auto"/>
              <w:jc w:val="center"/>
              <w:rPr>
                <w:rFonts w:cstheme="minorHAnsi"/>
              </w:rPr>
            </w:pPr>
            <w:r w:rsidRPr="00212091">
              <w:rPr>
                <w:rFonts w:cstheme="minorHAnsi"/>
              </w:rPr>
              <w:t xml:space="preserve">2. Weighted Loaded Labor </w:t>
            </w:r>
            <w:r w:rsidRPr="00212091">
              <w:rPr>
                <w:rFonts w:cstheme="minorHAnsi"/>
              </w:rPr>
              <w:br/>
              <w:t>Cost per Response (Dollars)</w:t>
            </w:r>
          </w:p>
        </w:tc>
        <w:tc>
          <w:tcPr>
            <w:tcW w:w="1310" w:type="dxa"/>
            <w:shd w:val="clear" w:color="auto" w:fill="F2F2F2" w:themeFill="background1" w:themeFillShade="F2"/>
            <w:vAlign w:val="center"/>
          </w:tcPr>
          <w:p w:rsidR="00384543" w:rsidRPr="00212091" w:rsidP="00DE614D" w14:paraId="13EE4BFE" w14:textId="77777777">
            <w:pPr>
              <w:spacing w:line="259" w:lineRule="auto"/>
              <w:jc w:val="center"/>
              <w:rPr>
                <w:rFonts w:cstheme="minorHAnsi"/>
              </w:rPr>
            </w:pPr>
            <w:r w:rsidRPr="00212091">
              <w:rPr>
                <w:rFonts w:cstheme="minorHAnsi"/>
              </w:rPr>
              <w:t>3. Number of Responses</w:t>
            </w:r>
            <w:r w:rsidRPr="00212091">
              <w:rPr>
                <w:rFonts w:cstheme="minorHAnsi"/>
              </w:rPr>
              <w:br/>
              <w:t>(3 years)</w:t>
            </w:r>
          </w:p>
        </w:tc>
        <w:tc>
          <w:tcPr>
            <w:tcW w:w="1579" w:type="dxa"/>
            <w:shd w:val="clear" w:color="auto" w:fill="F2F2F2" w:themeFill="background1" w:themeFillShade="F2"/>
            <w:vAlign w:val="center"/>
          </w:tcPr>
          <w:p w:rsidR="00384543" w:rsidRPr="00212091" w:rsidP="00DE614D" w14:paraId="37E60B71" w14:textId="77777777">
            <w:pPr>
              <w:spacing w:line="259" w:lineRule="auto"/>
              <w:jc w:val="center"/>
              <w:rPr>
                <w:rFonts w:cstheme="minorHAnsi"/>
              </w:rPr>
            </w:pPr>
            <w:r w:rsidRPr="00212091">
              <w:rPr>
                <w:rFonts w:cstheme="minorHAnsi"/>
              </w:rPr>
              <w:t>4. Total Burden Hours</w:t>
            </w:r>
          </w:p>
          <w:p w:rsidR="00384543" w:rsidRPr="00212091" w:rsidP="00DE614D" w14:paraId="0F51C26C" w14:textId="77777777">
            <w:pPr>
              <w:spacing w:line="259" w:lineRule="auto"/>
              <w:jc w:val="center"/>
              <w:rPr>
                <w:rFonts w:cstheme="minorHAnsi"/>
              </w:rPr>
            </w:pPr>
            <w:r w:rsidRPr="00212091">
              <w:rPr>
                <w:rFonts w:cstheme="minorHAnsi"/>
              </w:rPr>
              <w:t>(3 years)</w:t>
            </w:r>
          </w:p>
        </w:tc>
        <w:tc>
          <w:tcPr>
            <w:tcW w:w="1530" w:type="dxa"/>
            <w:shd w:val="clear" w:color="auto" w:fill="F2F2F2" w:themeFill="background1" w:themeFillShade="F2"/>
            <w:vAlign w:val="center"/>
          </w:tcPr>
          <w:p w:rsidR="00384543" w:rsidRPr="00212091" w:rsidP="00DE614D" w14:paraId="4E9C70F1" w14:textId="77777777">
            <w:pPr>
              <w:spacing w:line="259" w:lineRule="auto"/>
              <w:jc w:val="center"/>
              <w:rPr>
                <w:rFonts w:cstheme="minorHAnsi"/>
              </w:rPr>
            </w:pPr>
            <w:r w:rsidRPr="00212091">
              <w:rPr>
                <w:rFonts w:cstheme="minorHAnsi"/>
              </w:rPr>
              <w:t>5. Total Labor Cost</w:t>
            </w:r>
          </w:p>
          <w:p w:rsidR="00384543" w:rsidRPr="00212091" w:rsidP="00DE614D" w14:paraId="62A5A0DF" w14:textId="77777777">
            <w:pPr>
              <w:spacing w:line="259" w:lineRule="auto"/>
              <w:jc w:val="center"/>
              <w:rPr>
                <w:rFonts w:cstheme="minorHAnsi"/>
              </w:rPr>
            </w:pPr>
            <w:r w:rsidRPr="00212091">
              <w:rPr>
                <w:rFonts w:cstheme="minorHAnsi"/>
              </w:rPr>
              <w:t>(3 years)</w:t>
            </w:r>
          </w:p>
        </w:tc>
      </w:tr>
      <w:tr w14:paraId="4D64360D" w14:textId="77777777" w:rsidTr="00A919F1">
        <w:tblPrEx>
          <w:tblW w:w="0" w:type="auto"/>
          <w:tblInd w:w="355" w:type="dxa"/>
          <w:tblLook w:val="04A0"/>
        </w:tblPrEx>
        <w:trPr>
          <w:trHeight w:val="1151"/>
        </w:trPr>
        <w:tc>
          <w:tcPr>
            <w:tcW w:w="1375" w:type="dxa"/>
            <w:vAlign w:val="center"/>
          </w:tcPr>
          <w:p w:rsidR="00384543" w:rsidRPr="00212091" w:rsidP="00DE614D" w14:paraId="7427D1E6" w14:textId="632BC646">
            <w:pPr>
              <w:spacing w:line="259" w:lineRule="auto"/>
              <w:rPr>
                <w:rFonts w:cstheme="minorHAnsi"/>
              </w:rPr>
            </w:pPr>
            <w:r w:rsidRPr="00212091">
              <w:rPr>
                <w:rFonts w:cstheme="minorHAnsi"/>
              </w:rPr>
              <w:t>Work Plan</w:t>
            </w:r>
          </w:p>
        </w:tc>
        <w:tc>
          <w:tcPr>
            <w:tcW w:w="1229" w:type="dxa"/>
            <w:shd w:val="clear" w:color="auto" w:fill="auto"/>
            <w:vAlign w:val="center"/>
          </w:tcPr>
          <w:p w:rsidR="00384543" w:rsidRPr="00212091" w:rsidP="00DE614D" w14:paraId="36AC5EEA" w14:textId="77777777">
            <w:pPr>
              <w:spacing w:line="259" w:lineRule="auto"/>
              <w:jc w:val="center"/>
              <w:rPr>
                <w:rFonts w:cstheme="minorHAnsi"/>
              </w:rPr>
            </w:pPr>
            <w:r w:rsidRPr="00212091">
              <w:rPr>
                <w:rFonts w:cstheme="minorHAnsi"/>
              </w:rPr>
              <w:t>3.5</w:t>
            </w:r>
          </w:p>
        </w:tc>
        <w:tc>
          <w:tcPr>
            <w:tcW w:w="1887" w:type="dxa"/>
            <w:shd w:val="clear" w:color="auto" w:fill="auto"/>
            <w:vAlign w:val="center"/>
          </w:tcPr>
          <w:p w:rsidR="00384543" w:rsidRPr="00212091" w:rsidP="00DE614D" w14:paraId="0DC20250" w14:textId="77777777">
            <w:pPr>
              <w:spacing w:line="259" w:lineRule="auto"/>
              <w:jc w:val="center"/>
              <w:rPr>
                <w:rFonts w:cstheme="minorHAnsi"/>
              </w:rPr>
            </w:pPr>
            <w:r w:rsidRPr="00212091">
              <w:rPr>
                <w:rFonts w:cstheme="minorHAnsi"/>
              </w:rPr>
              <w:t>$301.98</w:t>
            </w:r>
          </w:p>
          <w:p w:rsidR="00384543" w:rsidRPr="00212091" w:rsidP="00DE614D" w14:paraId="66DF7F97" w14:textId="77777777">
            <w:pPr>
              <w:spacing w:line="259" w:lineRule="auto"/>
              <w:jc w:val="center"/>
              <w:rPr>
                <w:rFonts w:cstheme="minorHAnsi"/>
              </w:rPr>
            </w:pPr>
            <w:r w:rsidRPr="00212091">
              <w:rPr>
                <w:rFonts w:cstheme="minorHAnsi"/>
                <w:sz w:val="18"/>
                <w:szCs w:val="18"/>
              </w:rPr>
              <w:t>(hourly = $86.28)</w:t>
            </w:r>
          </w:p>
        </w:tc>
        <w:tc>
          <w:tcPr>
            <w:tcW w:w="1310" w:type="dxa"/>
            <w:vAlign w:val="center"/>
          </w:tcPr>
          <w:p w:rsidR="00384543" w:rsidRPr="00212091" w:rsidP="00DE614D" w14:paraId="272EBD77" w14:textId="77777777">
            <w:pPr>
              <w:spacing w:line="259" w:lineRule="auto"/>
              <w:jc w:val="center"/>
              <w:rPr>
                <w:rFonts w:cstheme="minorHAnsi"/>
              </w:rPr>
            </w:pPr>
            <w:r w:rsidRPr="00212091">
              <w:rPr>
                <w:rFonts w:cstheme="minorHAnsi"/>
              </w:rPr>
              <w:t>360</w:t>
            </w:r>
          </w:p>
        </w:tc>
        <w:tc>
          <w:tcPr>
            <w:tcW w:w="1579" w:type="dxa"/>
            <w:shd w:val="clear" w:color="auto" w:fill="auto"/>
            <w:vAlign w:val="center"/>
          </w:tcPr>
          <w:p w:rsidR="00384543" w:rsidRPr="00212091" w:rsidP="00DE614D" w14:paraId="47275080" w14:textId="77777777">
            <w:pPr>
              <w:spacing w:line="259" w:lineRule="auto"/>
              <w:jc w:val="center"/>
              <w:rPr>
                <w:rFonts w:cstheme="minorHAnsi"/>
              </w:rPr>
            </w:pPr>
            <w:r w:rsidRPr="00212091">
              <w:rPr>
                <w:rFonts w:cstheme="minorHAnsi"/>
              </w:rPr>
              <w:t>1,260</w:t>
            </w:r>
          </w:p>
        </w:tc>
        <w:tc>
          <w:tcPr>
            <w:tcW w:w="1530" w:type="dxa"/>
            <w:shd w:val="clear" w:color="auto" w:fill="auto"/>
            <w:vAlign w:val="center"/>
          </w:tcPr>
          <w:p w:rsidR="00384543" w:rsidRPr="00212091" w:rsidP="00DE614D" w14:paraId="4A482946" w14:textId="77777777">
            <w:pPr>
              <w:spacing w:line="259" w:lineRule="auto"/>
              <w:jc w:val="center"/>
              <w:rPr>
                <w:rFonts w:cstheme="minorHAnsi"/>
                <w:highlight w:val="magenta"/>
              </w:rPr>
            </w:pPr>
            <w:r w:rsidRPr="00212091">
              <w:rPr>
                <w:rFonts w:cstheme="minorHAnsi"/>
              </w:rPr>
              <w:t>$108,712.80</w:t>
            </w:r>
          </w:p>
        </w:tc>
      </w:tr>
      <w:tr w14:paraId="20637268" w14:textId="77777777" w:rsidTr="00DE614D">
        <w:tblPrEx>
          <w:tblW w:w="0" w:type="auto"/>
          <w:tblInd w:w="355" w:type="dxa"/>
          <w:tblLook w:val="04A0"/>
        </w:tblPrEx>
        <w:trPr>
          <w:trHeight w:val="440"/>
        </w:trPr>
        <w:tc>
          <w:tcPr>
            <w:tcW w:w="5801" w:type="dxa"/>
            <w:gridSpan w:val="4"/>
            <w:shd w:val="clear" w:color="auto" w:fill="F2F2F2" w:themeFill="background1" w:themeFillShade="F2"/>
            <w:vAlign w:val="center"/>
          </w:tcPr>
          <w:p w:rsidR="00384543" w:rsidRPr="00212091" w:rsidP="00DE614D" w14:paraId="187A5F7A" w14:textId="77777777">
            <w:pPr>
              <w:spacing w:line="259" w:lineRule="auto"/>
              <w:jc w:val="right"/>
              <w:rPr>
                <w:rFonts w:cstheme="minorHAnsi"/>
                <w:b/>
                <w:bCs/>
              </w:rPr>
            </w:pPr>
            <w:r w:rsidRPr="00212091">
              <w:rPr>
                <w:rFonts w:cstheme="minorHAnsi"/>
                <w:b/>
                <w:bCs/>
              </w:rPr>
              <w:t>6. TOTALS for all three years</w:t>
            </w:r>
          </w:p>
        </w:tc>
        <w:tc>
          <w:tcPr>
            <w:tcW w:w="1579" w:type="dxa"/>
            <w:shd w:val="clear" w:color="auto" w:fill="F2F2F2" w:themeFill="background1" w:themeFillShade="F2"/>
            <w:vAlign w:val="center"/>
          </w:tcPr>
          <w:p w:rsidR="00384543" w:rsidRPr="00212091" w:rsidP="00DE614D" w14:paraId="29AD7B20" w14:textId="77777777">
            <w:pPr>
              <w:spacing w:line="259" w:lineRule="auto"/>
              <w:jc w:val="center"/>
              <w:rPr>
                <w:rFonts w:cstheme="minorHAnsi"/>
              </w:rPr>
            </w:pPr>
            <w:r w:rsidRPr="00212091">
              <w:rPr>
                <w:rFonts w:cstheme="minorHAnsi"/>
              </w:rPr>
              <w:t>1,260 hours</w:t>
            </w:r>
          </w:p>
        </w:tc>
        <w:tc>
          <w:tcPr>
            <w:tcW w:w="1530" w:type="dxa"/>
            <w:shd w:val="clear" w:color="auto" w:fill="F2F2F2" w:themeFill="background1" w:themeFillShade="F2"/>
            <w:vAlign w:val="center"/>
          </w:tcPr>
          <w:p w:rsidR="00384543" w:rsidRPr="00212091" w:rsidP="00DE614D" w14:paraId="7F59501D" w14:textId="77777777">
            <w:pPr>
              <w:spacing w:line="259" w:lineRule="auto"/>
              <w:jc w:val="center"/>
              <w:rPr>
                <w:rFonts w:cstheme="minorHAnsi"/>
              </w:rPr>
            </w:pPr>
            <w:r w:rsidRPr="00212091">
              <w:rPr>
                <w:rFonts w:cstheme="minorHAnsi"/>
              </w:rPr>
              <w:t>$108,712.80</w:t>
            </w:r>
          </w:p>
        </w:tc>
      </w:tr>
      <w:tr w14:paraId="15CD629A" w14:textId="77777777" w:rsidTr="00DE614D">
        <w:tblPrEx>
          <w:tblW w:w="0" w:type="auto"/>
          <w:tblInd w:w="355" w:type="dxa"/>
          <w:tblLook w:val="04A0"/>
        </w:tblPrEx>
        <w:trPr>
          <w:trHeight w:val="440"/>
        </w:trPr>
        <w:tc>
          <w:tcPr>
            <w:tcW w:w="5801" w:type="dxa"/>
            <w:gridSpan w:val="4"/>
            <w:shd w:val="clear" w:color="auto" w:fill="D9D9D9" w:themeFill="background1" w:themeFillShade="D9"/>
            <w:vAlign w:val="center"/>
          </w:tcPr>
          <w:p w:rsidR="00384543" w:rsidRPr="00212091" w:rsidP="00DE614D" w14:paraId="2228BBA7" w14:textId="77777777">
            <w:pPr>
              <w:spacing w:line="259" w:lineRule="auto"/>
              <w:jc w:val="right"/>
              <w:rPr>
                <w:rFonts w:cstheme="minorHAnsi"/>
                <w:b/>
                <w:bCs/>
              </w:rPr>
            </w:pPr>
            <w:r w:rsidRPr="00212091">
              <w:rPr>
                <w:rFonts w:cstheme="minorHAnsi"/>
                <w:b/>
                <w:bCs/>
              </w:rPr>
              <w:t>7. ANNUALIZED TOTALS per year</w:t>
            </w:r>
          </w:p>
        </w:tc>
        <w:tc>
          <w:tcPr>
            <w:tcW w:w="1579" w:type="dxa"/>
            <w:shd w:val="clear" w:color="auto" w:fill="D9D9D9" w:themeFill="background1" w:themeFillShade="D9"/>
            <w:vAlign w:val="center"/>
          </w:tcPr>
          <w:p w:rsidR="00384543" w:rsidRPr="00212091" w:rsidP="00DE614D" w14:paraId="0FB3AE2B" w14:textId="77777777">
            <w:pPr>
              <w:spacing w:line="259" w:lineRule="auto"/>
              <w:jc w:val="center"/>
              <w:rPr>
                <w:rFonts w:cstheme="minorHAnsi"/>
                <w:b/>
                <w:bCs/>
              </w:rPr>
            </w:pPr>
            <w:r w:rsidRPr="00212091">
              <w:rPr>
                <w:rFonts w:cstheme="minorHAnsi"/>
                <w:b/>
                <w:bCs/>
              </w:rPr>
              <w:t>420 hours</w:t>
            </w:r>
          </w:p>
        </w:tc>
        <w:tc>
          <w:tcPr>
            <w:tcW w:w="1530" w:type="dxa"/>
            <w:shd w:val="clear" w:color="auto" w:fill="D9D9D9" w:themeFill="background1" w:themeFillShade="D9"/>
            <w:vAlign w:val="center"/>
          </w:tcPr>
          <w:p w:rsidR="00384543" w:rsidRPr="00212091" w:rsidP="00DE614D" w14:paraId="7B2D5972" w14:textId="0DED20AB">
            <w:pPr>
              <w:spacing w:line="259" w:lineRule="auto"/>
              <w:jc w:val="center"/>
              <w:rPr>
                <w:rFonts w:cstheme="minorHAnsi"/>
                <w:b/>
                <w:bCs/>
              </w:rPr>
            </w:pPr>
            <w:r w:rsidRPr="00212091">
              <w:rPr>
                <w:rFonts w:cstheme="minorHAnsi"/>
                <w:b/>
                <w:bCs/>
              </w:rPr>
              <w:t>$36,237.60</w:t>
            </w:r>
          </w:p>
        </w:tc>
      </w:tr>
    </w:tbl>
    <w:p w:rsidR="00DA3011" w:rsidRPr="00212091" w14:paraId="5BE522C5" w14:textId="77777777">
      <w:pPr>
        <w:rPr>
          <w:rFonts w:cstheme="minorHAnsi"/>
          <w:b/>
          <w:bCs/>
        </w:rPr>
      </w:pPr>
    </w:p>
    <w:p w:rsidR="00DA3011" w:rsidRPr="00212091" w:rsidP="00DA3011" w14:paraId="16216DBA" w14:textId="77777777">
      <w:pPr>
        <w:rPr>
          <w:rFonts w:cstheme="minorHAnsi"/>
          <w:b/>
          <w:bCs/>
        </w:rPr>
      </w:pPr>
    </w:p>
    <w:p w:rsidR="00DA3011" w:rsidRPr="00212091" w:rsidP="00DA3011" w14:paraId="0073C6AC" w14:textId="1B7B393C">
      <w:pPr>
        <w:rPr>
          <w:rFonts w:cstheme="minorHAnsi"/>
        </w:rPr>
      </w:pPr>
      <w:r w:rsidRPr="00212091">
        <w:rPr>
          <w:rFonts w:cstheme="minorHAnsi"/>
          <w:b/>
          <w:bCs/>
        </w:rPr>
        <w:t>Table 12.16</w:t>
      </w:r>
      <w:r w:rsidRPr="00212091">
        <w:rPr>
          <w:rFonts w:cstheme="minorHAnsi"/>
        </w:rPr>
        <w:t xml:space="preserve">: </w:t>
      </w:r>
      <w:r w:rsidRPr="00212091">
        <w:rPr>
          <w:rFonts w:cstheme="minorHAnsi"/>
          <w:b/>
          <w:bCs/>
        </w:rPr>
        <w:t>Federal Insecticide, Fungicide, and Rodenticide Act (FIFRA) Grants</w:t>
      </w:r>
    </w:p>
    <w:tbl>
      <w:tblPr>
        <w:tblStyle w:val="TableGrid"/>
        <w:tblW w:w="9000" w:type="dxa"/>
        <w:tblInd w:w="355" w:type="dxa"/>
        <w:tblLayout w:type="fixed"/>
        <w:tblLook w:val="04A0"/>
      </w:tblPr>
      <w:tblGrid>
        <w:gridCol w:w="1375"/>
        <w:gridCol w:w="1229"/>
        <w:gridCol w:w="1887"/>
        <w:gridCol w:w="1310"/>
        <w:gridCol w:w="1579"/>
        <w:gridCol w:w="1620"/>
      </w:tblGrid>
      <w:tr w14:paraId="3BDA1E2E" w14:textId="77777777" w:rsidTr="34CC5E5F">
        <w:tblPrEx>
          <w:tblW w:w="9000" w:type="dxa"/>
          <w:tblInd w:w="355" w:type="dxa"/>
          <w:tblLayout w:type="fixed"/>
          <w:tblLook w:val="04A0"/>
        </w:tblPrEx>
        <w:trPr>
          <w:trHeight w:val="395"/>
        </w:trPr>
        <w:tc>
          <w:tcPr>
            <w:tcW w:w="9000" w:type="dxa"/>
            <w:gridSpan w:val="6"/>
            <w:shd w:val="clear" w:color="auto" w:fill="D9D9D9" w:themeFill="background1" w:themeFillShade="D9"/>
            <w:vAlign w:val="center"/>
          </w:tcPr>
          <w:p w:rsidR="00DA3011" w:rsidRPr="00212091" w:rsidP="00DE614D" w14:paraId="7499658F" w14:textId="67BDC15A">
            <w:pPr>
              <w:spacing w:line="259" w:lineRule="auto"/>
              <w:rPr>
                <w:rFonts w:cstheme="minorHAnsi"/>
                <w:b/>
                <w:bCs/>
                <w:highlight w:val="magenta"/>
              </w:rPr>
            </w:pPr>
            <w:r w:rsidRPr="00212091">
              <w:rPr>
                <w:rFonts w:cstheme="minorHAnsi"/>
                <w:b/>
                <w:bCs/>
              </w:rPr>
              <w:t>Table 12.16: Estimated burdens and costs – Respondents</w:t>
            </w:r>
            <w:r w:rsidRPr="00212091" w:rsidR="00CD0E96">
              <w:rPr>
                <w:rFonts w:cstheme="minorHAnsi"/>
                <w:b/>
                <w:bCs/>
              </w:rPr>
              <w:t xml:space="preserve"> (100% Government)</w:t>
            </w:r>
          </w:p>
        </w:tc>
      </w:tr>
      <w:tr w14:paraId="697192F7" w14:textId="77777777" w:rsidTr="34CC5E5F">
        <w:tblPrEx>
          <w:tblW w:w="9000" w:type="dxa"/>
          <w:tblInd w:w="355" w:type="dxa"/>
          <w:tblLayout w:type="fixed"/>
          <w:tblLook w:val="04A0"/>
        </w:tblPrEx>
        <w:trPr>
          <w:trHeight w:val="1565"/>
        </w:trPr>
        <w:tc>
          <w:tcPr>
            <w:tcW w:w="1375" w:type="dxa"/>
            <w:shd w:val="clear" w:color="auto" w:fill="F2F2F2" w:themeFill="background1" w:themeFillShade="F2"/>
            <w:vAlign w:val="center"/>
          </w:tcPr>
          <w:p w:rsidR="00DA3011" w:rsidRPr="00212091" w:rsidP="00DE614D" w14:paraId="39C49A10" w14:textId="77777777">
            <w:pPr>
              <w:spacing w:line="259" w:lineRule="auto"/>
              <w:jc w:val="center"/>
              <w:rPr>
                <w:rFonts w:cstheme="minorHAnsi"/>
              </w:rPr>
            </w:pPr>
            <w:r w:rsidRPr="00212091">
              <w:rPr>
                <w:rFonts w:cstheme="minorHAnsi"/>
              </w:rPr>
              <w:t>Activity</w:t>
            </w:r>
          </w:p>
        </w:tc>
        <w:tc>
          <w:tcPr>
            <w:tcW w:w="1229" w:type="dxa"/>
            <w:shd w:val="clear" w:color="auto" w:fill="F2F2F2" w:themeFill="background1" w:themeFillShade="F2"/>
            <w:vAlign w:val="center"/>
          </w:tcPr>
          <w:p w:rsidR="00DA3011" w:rsidRPr="00212091" w:rsidP="00DE614D" w14:paraId="46571900" w14:textId="77777777">
            <w:pPr>
              <w:spacing w:line="259" w:lineRule="auto"/>
              <w:jc w:val="center"/>
              <w:rPr>
                <w:rFonts w:cstheme="minorHAnsi"/>
              </w:rPr>
            </w:pPr>
            <w:r w:rsidRPr="00212091">
              <w:rPr>
                <w:rFonts w:cstheme="minorHAnsi"/>
              </w:rPr>
              <w:t>1. Burden per Response</w:t>
            </w:r>
          </w:p>
          <w:p w:rsidR="00DA3011" w:rsidRPr="00212091" w:rsidP="00DE614D" w14:paraId="1666EFE4" w14:textId="77777777">
            <w:pPr>
              <w:spacing w:line="259" w:lineRule="auto"/>
              <w:jc w:val="center"/>
              <w:rPr>
                <w:rFonts w:cstheme="minorHAnsi"/>
              </w:rPr>
            </w:pPr>
            <w:r w:rsidRPr="00212091">
              <w:rPr>
                <w:rFonts w:cstheme="minorHAnsi"/>
              </w:rPr>
              <w:t>(Hours)</w:t>
            </w:r>
          </w:p>
        </w:tc>
        <w:tc>
          <w:tcPr>
            <w:tcW w:w="1887" w:type="dxa"/>
            <w:shd w:val="clear" w:color="auto" w:fill="F2F2F2" w:themeFill="background1" w:themeFillShade="F2"/>
            <w:vAlign w:val="center"/>
          </w:tcPr>
          <w:p w:rsidR="00DA3011" w:rsidRPr="00212091" w:rsidP="00DE614D" w14:paraId="060DBDF8" w14:textId="77777777">
            <w:pPr>
              <w:spacing w:line="259" w:lineRule="auto"/>
              <w:jc w:val="center"/>
              <w:rPr>
                <w:rFonts w:cstheme="minorHAnsi"/>
              </w:rPr>
            </w:pPr>
            <w:r w:rsidRPr="00212091">
              <w:rPr>
                <w:rFonts w:cstheme="minorHAnsi"/>
              </w:rPr>
              <w:t xml:space="preserve">2. Weighted Loaded Labor </w:t>
            </w:r>
            <w:r w:rsidRPr="00212091">
              <w:rPr>
                <w:rFonts w:cstheme="minorHAnsi"/>
              </w:rPr>
              <w:br/>
              <w:t>Cost per Response (Dollars)</w:t>
            </w:r>
          </w:p>
        </w:tc>
        <w:tc>
          <w:tcPr>
            <w:tcW w:w="1310" w:type="dxa"/>
            <w:shd w:val="clear" w:color="auto" w:fill="F2F2F2" w:themeFill="background1" w:themeFillShade="F2"/>
            <w:vAlign w:val="center"/>
          </w:tcPr>
          <w:p w:rsidR="00DA3011" w:rsidRPr="00212091" w:rsidP="00DE614D" w14:paraId="583D9927" w14:textId="77777777">
            <w:pPr>
              <w:spacing w:line="259" w:lineRule="auto"/>
              <w:jc w:val="center"/>
              <w:rPr>
                <w:rFonts w:cstheme="minorHAnsi"/>
              </w:rPr>
            </w:pPr>
            <w:r w:rsidRPr="00212091">
              <w:rPr>
                <w:rFonts w:cstheme="minorHAnsi"/>
              </w:rPr>
              <w:t>3. Number of Responses</w:t>
            </w:r>
            <w:r w:rsidRPr="00212091">
              <w:rPr>
                <w:rFonts w:cstheme="minorHAnsi"/>
              </w:rPr>
              <w:br/>
              <w:t>(3 years)</w:t>
            </w:r>
          </w:p>
        </w:tc>
        <w:tc>
          <w:tcPr>
            <w:tcW w:w="1579" w:type="dxa"/>
            <w:shd w:val="clear" w:color="auto" w:fill="F2F2F2" w:themeFill="background1" w:themeFillShade="F2"/>
            <w:vAlign w:val="center"/>
          </w:tcPr>
          <w:p w:rsidR="00DA3011" w:rsidRPr="00212091" w:rsidP="00DE614D" w14:paraId="4E2940A3" w14:textId="77777777">
            <w:pPr>
              <w:spacing w:line="259" w:lineRule="auto"/>
              <w:jc w:val="center"/>
              <w:rPr>
                <w:rFonts w:cstheme="minorHAnsi"/>
              </w:rPr>
            </w:pPr>
            <w:r w:rsidRPr="00212091">
              <w:rPr>
                <w:rFonts w:cstheme="minorHAnsi"/>
              </w:rPr>
              <w:t>4. Total Burden Hours</w:t>
            </w:r>
          </w:p>
          <w:p w:rsidR="00DA3011" w:rsidRPr="00212091" w:rsidP="00DE614D" w14:paraId="1FA19465" w14:textId="77777777">
            <w:pPr>
              <w:spacing w:line="259" w:lineRule="auto"/>
              <w:jc w:val="center"/>
              <w:rPr>
                <w:rFonts w:cstheme="minorHAnsi"/>
              </w:rPr>
            </w:pPr>
            <w:r w:rsidRPr="00212091">
              <w:rPr>
                <w:rFonts w:cstheme="minorHAnsi"/>
              </w:rPr>
              <w:t>(3 years)</w:t>
            </w:r>
          </w:p>
        </w:tc>
        <w:tc>
          <w:tcPr>
            <w:tcW w:w="1620" w:type="dxa"/>
            <w:shd w:val="clear" w:color="auto" w:fill="F2F2F2" w:themeFill="background1" w:themeFillShade="F2"/>
            <w:vAlign w:val="center"/>
          </w:tcPr>
          <w:p w:rsidR="00DA3011" w:rsidRPr="00212091" w:rsidP="00DE614D" w14:paraId="14C69EBE" w14:textId="77777777">
            <w:pPr>
              <w:spacing w:line="259" w:lineRule="auto"/>
              <w:jc w:val="center"/>
              <w:rPr>
                <w:rFonts w:cstheme="minorHAnsi"/>
              </w:rPr>
            </w:pPr>
            <w:r w:rsidRPr="00212091">
              <w:rPr>
                <w:rFonts w:cstheme="minorHAnsi"/>
              </w:rPr>
              <w:t>5. Total Labor Cost</w:t>
            </w:r>
          </w:p>
          <w:p w:rsidR="00DA3011" w:rsidRPr="00212091" w:rsidP="00DE614D" w14:paraId="22C48D68" w14:textId="77777777">
            <w:pPr>
              <w:spacing w:line="259" w:lineRule="auto"/>
              <w:jc w:val="center"/>
              <w:rPr>
                <w:rFonts w:cstheme="minorHAnsi"/>
              </w:rPr>
            </w:pPr>
            <w:r w:rsidRPr="00212091">
              <w:rPr>
                <w:rFonts w:cstheme="minorHAnsi"/>
              </w:rPr>
              <w:t>(3 years)</w:t>
            </w:r>
          </w:p>
        </w:tc>
      </w:tr>
      <w:tr w14:paraId="0AD46438" w14:textId="77777777" w:rsidTr="34CC5E5F">
        <w:tblPrEx>
          <w:tblW w:w="9000" w:type="dxa"/>
          <w:tblInd w:w="355" w:type="dxa"/>
          <w:tblLayout w:type="fixed"/>
          <w:tblLook w:val="04A0"/>
        </w:tblPrEx>
        <w:trPr>
          <w:trHeight w:val="1070"/>
        </w:trPr>
        <w:tc>
          <w:tcPr>
            <w:tcW w:w="1375" w:type="dxa"/>
            <w:vAlign w:val="center"/>
          </w:tcPr>
          <w:p w:rsidR="00DA3011" w:rsidRPr="00212091" w:rsidP="00DE614D" w14:paraId="451FF2CF" w14:textId="052E73B7">
            <w:pPr>
              <w:spacing w:line="259" w:lineRule="auto"/>
              <w:rPr>
                <w:rFonts w:cstheme="minorHAnsi"/>
              </w:rPr>
            </w:pPr>
            <w:r w:rsidRPr="00212091">
              <w:rPr>
                <w:rFonts w:cstheme="minorHAnsi"/>
              </w:rPr>
              <w:t xml:space="preserve">Work Plan + Progress Report </w:t>
            </w:r>
          </w:p>
        </w:tc>
        <w:tc>
          <w:tcPr>
            <w:tcW w:w="1229" w:type="dxa"/>
            <w:shd w:val="clear" w:color="auto" w:fill="auto"/>
            <w:vAlign w:val="center"/>
          </w:tcPr>
          <w:p w:rsidR="00DA3011" w:rsidRPr="00212091" w:rsidP="00DE614D" w14:paraId="75B2CA4F" w14:textId="77777777">
            <w:pPr>
              <w:spacing w:line="259" w:lineRule="auto"/>
              <w:jc w:val="center"/>
              <w:rPr>
                <w:rFonts w:cstheme="minorHAnsi"/>
              </w:rPr>
            </w:pPr>
            <w:r w:rsidRPr="00212091">
              <w:rPr>
                <w:rFonts w:cstheme="minorHAnsi"/>
              </w:rPr>
              <w:t>323</w:t>
            </w:r>
          </w:p>
        </w:tc>
        <w:tc>
          <w:tcPr>
            <w:tcW w:w="1887" w:type="dxa"/>
            <w:shd w:val="clear" w:color="auto" w:fill="auto"/>
            <w:vAlign w:val="center"/>
          </w:tcPr>
          <w:p w:rsidR="00DA3011" w:rsidRPr="00212091" w:rsidP="4EA373BE" w14:paraId="6708341B" w14:textId="68AEF04E">
            <w:pPr>
              <w:spacing w:line="259" w:lineRule="auto"/>
              <w:jc w:val="center"/>
            </w:pPr>
            <w:r w:rsidRPr="4EA373BE">
              <w:t>$29,32</w:t>
            </w:r>
            <w:r w:rsidRPr="4EA373BE" w:rsidR="0D93D870">
              <w:t>4</w:t>
            </w:r>
            <w:r w:rsidRPr="4EA373BE">
              <w:t>.</w:t>
            </w:r>
            <w:r w:rsidRPr="4EA373BE" w:rsidR="13F4D05C">
              <w:t>85</w:t>
            </w:r>
          </w:p>
          <w:p w:rsidR="00DA3011" w:rsidRPr="00212091" w:rsidP="00DE614D" w14:paraId="40C3CFF1" w14:textId="77777777">
            <w:pPr>
              <w:spacing w:line="259" w:lineRule="auto"/>
              <w:jc w:val="center"/>
              <w:rPr>
                <w:rFonts w:cstheme="minorHAnsi"/>
              </w:rPr>
            </w:pPr>
            <w:r w:rsidRPr="00212091">
              <w:rPr>
                <w:rFonts w:cstheme="minorHAnsi"/>
                <w:sz w:val="18"/>
                <w:szCs w:val="18"/>
              </w:rPr>
              <w:t>(hourly = $90.79)</w:t>
            </w:r>
          </w:p>
        </w:tc>
        <w:tc>
          <w:tcPr>
            <w:tcW w:w="1310" w:type="dxa"/>
            <w:vAlign w:val="center"/>
          </w:tcPr>
          <w:p w:rsidR="00DA3011" w:rsidRPr="00212091" w:rsidP="00DE614D" w14:paraId="330D2C1D" w14:textId="77777777">
            <w:pPr>
              <w:spacing w:line="259" w:lineRule="auto"/>
              <w:jc w:val="center"/>
              <w:rPr>
                <w:rFonts w:cstheme="minorHAnsi"/>
              </w:rPr>
            </w:pPr>
            <w:r w:rsidRPr="00212091">
              <w:rPr>
                <w:rFonts w:cstheme="minorHAnsi"/>
              </w:rPr>
              <w:t>486</w:t>
            </w:r>
          </w:p>
        </w:tc>
        <w:tc>
          <w:tcPr>
            <w:tcW w:w="1579" w:type="dxa"/>
            <w:shd w:val="clear" w:color="auto" w:fill="auto"/>
            <w:vAlign w:val="center"/>
          </w:tcPr>
          <w:p w:rsidR="00DA3011" w:rsidRPr="00212091" w:rsidP="00DE614D" w14:paraId="1B622D07" w14:textId="77777777">
            <w:pPr>
              <w:spacing w:line="259" w:lineRule="auto"/>
              <w:jc w:val="center"/>
              <w:rPr>
                <w:rFonts w:cstheme="minorHAnsi"/>
                <w:highlight w:val="magenta"/>
              </w:rPr>
            </w:pPr>
            <w:r w:rsidRPr="00212091">
              <w:rPr>
                <w:rFonts w:cstheme="minorHAnsi"/>
              </w:rPr>
              <w:t>156,978</w:t>
            </w:r>
          </w:p>
        </w:tc>
        <w:tc>
          <w:tcPr>
            <w:tcW w:w="1620" w:type="dxa"/>
            <w:shd w:val="clear" w:color="auto" w:fill="auto"/>
            <w:vAlign w:val="center"/>
          </w:tcPr>
          <w:p w:rsidR="00DA3011" w:rsidRPr="00212091" w:rsidP="4EA373BE" w14:paraId="20662CE1" w14:textId="1A45C7AA">
            <w:pPr>
              <w:spacing w:line="259" w:lineRule="auto"/>
              <w:jc w:val="center"/>
              <w:rPr>
                <w:highlight w:val="magenta"/>
              </w:rPr>
            </w:pPr>
            <w:r w:rsidRPr="34CC5E5F">
              <w:t>$14,25</w:t>
            </w:r>
            <w:r w:rsidRPr="34CC5E5F" w:rsidR="28E78FD7">
              <w:t>1,875.64</w:t>
            </w:r>
          </w:p>
        </w:tc>
      </w:tr>
      <w:tr w14:paraId="0E820CD8" w14:textId="77777777" w:rsidTr="34CC5E5F">
        <w:tblPrEx>
          <w:tblW w:w="9000" w:type="dxa"/>
          <w:tblInd w:w="355" w:type="dxa"/>
          <w:tblLayout w:type="fixed"/>
          <w:tblLook w:val="04A0"/>
        </w:tblPrEx>
        <w:trPr>
          <w:trHeight w:val="440"/>
        </w:trPr>
        <w:tc>
          <w:tcPr>
            <w:tcW w:w="5801" w:type="dxa"/>
            <w:gridSpan w:val="4"/>
            <w:shd w:val="clear" w:color="auto" w:fill="F2F2F2" w:themeFill="background1" w:themeFillShade="F2"/>
            <w:vAlign w:val="center"/>
          </w:tcPr>
          <w:p w:rsidR="00DA3011" w:rsidRPr="00212091" w:rsidP="00DE614D" w14:paraId="11157FD4" w14:textId="77777777">
            <w:pPr>
              <w:spacing w:line="259" w:lineRule="auto"/>
              <w:jc w:val="right"/>
              <w:rPr>
                <w:rFonts w:cstheme="minorHAnsi"/>
                <w:b/>
                <w:bCs/>
              </w:rPr>
            </w:pPr>
            <w:r w:rsidRPr="00212091">
              <w:rPr>
                <w:rFonts w:cstheme="minorHAnsi"/>
                <w:b/>
                <w:bCs/>
              </w:rPr>
              <w:t>6. TOTALS for all three years</w:t>
            </w:r>
          </w:p>
        </w:tc>
        <w:tc>
          <w:tcPr>
            <w:tcW w:w="1579" w:type="dxa"/>
            <w:shd w:val="clear" w:color="auto" w:fill="F2F2F2" w:themeFill="background1" w:themeFillShade="F2"/>
            <w:vAlign w:val="center"/>
          </w:tcPr>
          <w:p w:rsidR="00DA3011" w:rsidRPr="00212091" w:rsidP="4EA373BE" w14:paraId="00D5A66F" w14:textId="02098ABF">
            <w:pPr>
              <w:spacing w:line="259" w:lineRule="auto"/>
              <w:jc w:val="center"/>
            </w:pPr>
            <w:r w:rsidRPr="4EA373BE">
              <w:t>156,</w:t>
            </w:r>
            <w:r w:rsidRPr="4EA373BE" w:rsidR="7ECD6610">
              <w:t>978</w:t>
            </w:r>
            <w:r w:rsidRPr="4EA373BE">
              <w:t xml:space="preserve"> hours</w:t>
            </w:r>
          </w:p>
        </w:tc>
        <w:tc>
          <w:tcPr>
            <w:tcW w:w="1620" w:type="dxa"/>
            <w:shd w:val="clear" w:color="auto" w:fill="F2F2F2" w:themeFill="background1" w:themeFillShade="F2"/>
            <w:vAlign w:val="center"/>
          </w:tcPr>
          <w:p w:rsidR="00DA3011" w:rsidRPr="00212091" w:rsidP="34CC5E5F" w14:paraId="1F5EAF91" w14:textId="431C6786">
            <w:pPr>
              <w:spacing w:line="259" w:lineRule="auto"/>
              <w:jc w:val="center"/>
            </w:pPr>
            <w:r w:rsidRPr="34CC5E5F">
              <w:t>$14,25</w:t>
            </w:r>
            <w:r w:rsidRPr="34CC5E5F" w:rsidR="3A5A8F51">
              <w:t>1,875.64</w:t>
            </w:r>
          </w:p>
        </w:tc>
      </w:tr>
      <w:tr w14:paraId="6B934539" w14:textId="77777777" w:rsidTr="34CC5E5F">
        <w:tblPrEx>
          <w:tblW w:w="9000" w:type="dxa"/>
          <w:tblInd w:w="355" w:type="dxa"/>
          <w:tblLayout w:type="fixed"/>
          <w:tblLook w:val="04A0"/>
        </w:tblPrEx>
        <w:trPr>
          <w:trHeight w:val="440"/>
        </w:trPr>
        <w:tc>
          <w:tcPr>
            <w:tcW w:w="5801" w:type="dxa"/>
            <w:gridSpan w:val="4"/>
            <w:shd w:val="clear" w:color="auto" w:fill="D9D9D9" w:themeFill="background1" w:themeFillShade="D9"/>
            <w:vAlign w:val="center"/>
          </w:tcPr>
          <w:p w:rsidR="00DA3011" w:rsidRPr="00212091" w:rsidP="00DE614D" w14:paraId="2E337E2B" w14:textId="77777777">
            <w:pPr>
              <w:spacing w:line="259" w:lineRule="auto"/>
              <w:jc w:val="right"/>
              <w:rPr>
                <w:rFonts w:cstheme="minorHAnsi"/>
                <w:b/>
                <w:bCs/>
              </w:rPr>
            </w:pPr>
            <w:r w:rsidRPr="00212091">
              <w:rPr>
                <w:rFonts w:cstheme="minorHAnsi"/>
                <w:b/>
                <w:bCs/>
              </w:rPr>
              <w:t>7. ANNUALIZED TOTALS per year</w:t>
            </w:r>
          </w:p>
        </w:tc>
        <w:tc>
          <w:tcPr>
            <w:tcW w:w="1579" w:type="dxa"/>
            <w:shd w:val="clear" w:color="auto" w:fill="D9D9D9" w:themeFill="background1" w:themeFillShade="D9"/>
            <w:vAlign w:val="center"/>
          </w:tcPr>
          <w:p w:rsidR="00DA3011" w:rsidRPr="00212091" w:rsidP="34CC5E5F" w14:paraId="087C0297" w14:textId="33BC6AFB">
            <w:pPr>
              <w:spacing w:line="259" w:lineRule="auto"/>
              <w:jc w:val="center"/>
              <w:rPr>
                <w:b/>
                <w:bCs/>
              </w:rPr>
            </w:pPr>
            <w:r w:rsidRPr="34CC5E5F">
              <w:rPr>
                <w:b/>
                <w:bCs/>
              </w:rPr>
              <w:t>52,</w:t>
            </w:r>
            <w:r w:rsidRPr="34CC5E5F" w:rsidR="43D9537C">
              <w:rPr>
                <w:b/>
                <w:bCs/>
              </w:rPr>
              <w:t>32</w:t>
            </w:r>
            <w:r w:rsidRPr="34CC5E5F">
              <w:rPr>
                <w:b/>
                <w:bCs/>
              </w:rPr>
              <w:t>6 hours</w:t>
            </w:r>
          </w:p>
        </w:tc>
        <w:tc>
          <w:tcPr>
            <w:tcW w:w="1620" w:type="dxa"/>
            <w:shd w:val="clear" w:color="auto" w:fill="D9D9D9" w:themeFill="background1" w:themeFillShade="D9"/>
            <w:vAlign w:val="center"/>
          </w:tcPr>
          <w:p w:rsidR="00DA3011" w:rsidRPr="00212091" w:rsidP="34CC5E5F" w14:paraId="187C1737" w14:textId="5E60EDDB">
            <w:pPr>
              <w:spacing w:line="259" w:lineRule="auto"/>
              <w:jc w:val="center"/>
              <w:rPr>
                <w:b/>
                <w:bCs/>
              </w:rPr>
            </w:pPr>
            <w:r w:rsidRPr="34CC5E5F">
              <w:rPr>
                <w:b/>
                <w:bCs/>
              </w:rPr>
              <w:t>$4,750,6</w:t>
            </w:r>
            <w:r w:rsidRPr="34CC5E5F" w:rsidR="497B1DA3">
              <w:rPr>
                <w:b/>
                <w:bCs/>
              </w:rPr>
              <w:t>25.00</w:t>
            </w:r>
          </w:p>
        </w:tc>
      </w:tr>
    </w:tbl>
    <w:p w:rsidR="00DA3011" w:rsidRPr="00212091" w:rsidP="00DA3011" w14:paraId="0BD392A9" w14:textId="77777777">
      <w:pPr>
        <w:rPr>
          <w:rFonts w:cstheme="minorHAnsi"/>
        </w:rPr>
      </w:pPr>
    </w:p>
    <w:p w:rsidR="002D3B9E" w:rsidRPr="00212091" w14:paraId="4791040B" w14:textId="51FC6CC2">
      <w:pPr>
        <w:rPr>
          <w:rFonts w:cstheme="minorHAnsi"/>
          <w:b/>
          <w:bCs/>
        </w:rPr>
      </w:pPr>
      <w:r w:rsidRPr="00212091">
        <w:rPr>
          <w:rFonts w:cstheme="minorHAnsi"/>
          <w:b/>
          <w:bCs/>
        </w:rPr>
        <w:br w:type="page"/>
      </w:r>
    </w:p>
    <w:p w:rsidR="00721904" w:rsidRPr="00212091" w14:paraId="771AB65B" w14:textId="1C7ECD27">
      <w:pPr>
        <w:rPr>
          <w:rFonts w:cstheme="minorHAnsi"/>
          <w:i/>
          <w:iCs/>
        </w:rPr>
      </w:pPr>
      <w:r w:rsidRPr="00212091">
        <w:rPr>
          <w:rFonts w:cstheme="minorHAnsi"/>
          <w:i/>
          <w:iCs/>
        </w:rPr>
        <w:t>Labor and Workforce Metrics Forms</w:t>
      </w:r>
    </w:p>
    <w:p w:rsidR="00233A9A" w:rsidRPr="00212091" w:rsidP="00233A9A" w14:paraId="3A56DE4B" w14:textId="5014489A">
      <w:pPr>
        <w:spacing w:after="0"/>
        <w:rPr>
          <w:rFonts w:cstheme="minorHAnsi"/>
        </w:rPr>
      </w:pPr>
      <w:r w:rsidRPr="00212091">
        <w:rPr>
          <w:rFonts w:cstheme="minorHAnsi"/>
          <w:b/>
          <w:bCs/>
        </w:rPr>
        <w:t>Table 12.1</w:t>
      </w:r>
      <w:r w:rsidRPr="00212091" w:rsidR="003F2907">
        <w:rPr>
          <w:rFonts w:cstheme="minorHAnsi"/>
          <w:b/>
          <w:bCs/>
        </w:rPr>
        <w:t>7</w:t>
      </w:r>
      <w:r w:rsidRPr="00212091">
        <w:rPr>
          <w:rFonts w:cstheme="minorHAnsi"/>
        </w:rPr>
        <w:t xml:space="preserve"> (below) includes the information calculated in each step of the methodology for the labor and workforce metrics forms, with the total burden hours and costs and annualized burden hours and costs presented in the bottom two rows. </w:t>
      </w:r>
      <w:r w:rsidRPr="00212091">
        <w:rPr>
          <w:rFonts w:cstheme="minorHAnsi"/>
          <w:b/>
          <w:bCs/>
        </w:rPr>
        <w:t>Appendix 3</w:t>
      </w:r>
      <w:r w:rsidRPr="00212091">
        <w:rPr>
          <w:rFonts w:cstheme="minorHAnsi"/>
        </w:rPr>
        <w:t xml:space="preserve"> includes the calculations and reference sources for Steps 1 and 2 of the methodology. The number of responses was estimated based on discussions with programs who plan to use the forms.</w:t>
      </w:r>
    </w:p>
    <w:p w:rsidR="00233A9A" w:rsidRPr="00212091" w:rsidP="00233A9A" w14:paraId="319ABBBD" w14:textId="77777777">
      <w:pPr>
        <w:spacing w:after="0"/>
        <w:rPr>
          <w:rFonts w:cstheme="minorHAnsi"/>
          <w:highlight w:val="magenta"/>
        </w:rPr>
      </w:pPr>
    </w:p>
    <w:tbl>
      <w:tblPr>
        <w:tblW w:w="8910" w:type="dxa"/>
        <w:tblInd w:w="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65"/>
        <w:gridCol w:w="1215"/>
        <w:gridCol w:w="1747"/>
        <w:gridCol w:w="1463"/>
        <w:gridCol w:w="1575"/>
        <w:gridCol w:w="1545"/>
      </w:tblGrid>
      <w:tr w14:paraId="6110EC5A" w14:textId="77777777" w:rsidTr="00263BE0">
        <w:tblPrEx>
          <w:tblW w:w="8910" w:type="dxa"/>
          <w:tblInd w:w="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696"/>
        </w:trPr>
        <w:tc>
          <w:tcPr>
            <w:tcW w:w="8910" w:type="dxa"/>
            <w:gridSpan w:val="6"/>
            <w:tcBorders>
              <w:top w:val="single" w:sz="12" w:space="0" w:color="auto"/>
              <w:left w:val="single" w:sz="12" w:space="0" w:color="auto"/>
              <w:bottom w:val="single" w:sz="6" w:space="0" w:color="auto"/>
              <w:right w:val="single" w:sz="12" w:space="0" w:color="auto"/>
            </w:tcBorders>
            <w:shd w:val="clear" w:color="auto" w:fill="D9D9D9" w:themeFill="background1" w:themeFillShade="D9"/>
            <w:vAlign w:val="center"/>
            <w:hideMark/>
          </w:tcPr>
          <w:p w:rsidR="0087376F" w:rsidRPr="00212091" w:rsidP="00DE614D" w14:paraId="39B49DA7" w14:textId="77777777">
            <w:pPr>
              <w:spacing w:after="0" w:line="240" w:lineRule="auto"/>
              <w:textAlignment w:val="baseline"/>
              <w:rPr>
                <w:rFonts w:eastAsia="Times New Roman" w:cstheme="minorHAnsi"/>
                <w:sz w:val="18"/>
                <w:szCs w:val="18"/>
              </w:rPr>
            </w:pPr>
            <w:r w:rsidRPr="00212091">
              <w:rPr>
                <w:rFonts w:eastAsia="Times New Roman" w:cstheme="minorHAnsi"/>
                <w:b/>
                <w:bCs/>
              </w:rPr>
              <w:t xml:space="preserve">Table 12.17: Estimated burdens and costs associated with Labor and Workforce Metrics Forms – </w:t>
            </w:r>
            <w:r w:rsidRPr="00212091">
              <w:rPr>
                <w:rFonts w:eastAsia="Times New Roman" w:cstheme="minorHAnsi"/>
                <w:b/>
                <w:bCs/>
              </w:rPr>
              <w:br/>
              <w:t xml:space="preserve">                       Respondents</w:t>
            </w:r>
            <w:r w:rsidRPr="00212091">
              <w:rPr>
                <w:rFonts w:eastAsia="Times New Roman" w:cstheme="minorHAnsi"/>
              </w:rPr>
              <w:t> </w:t>
            </w:r>
          </w:p>
        </w:tc>
      </w:tr>
      <w:tr w14:paraId="676EF04B" w14:textId="77777777" w:rsidTr="00263BE0">
        <w:tblPrEx>
          <w:tblW w:w="8910" w:type="dxa"/>
          <w:tblInd w:w="345" w:type="dxa"/>
          <w:tblCellMar>
            <w:left w:w="0" w:type="dxa"/>
            <w:right w:w="0" w:type="dxa"/>
          </w:tblCellMar>
          <w:tblLook w:val="04A0"/>
        </w:tblPrEx>
        <w:trPr>
          <w:trHeight w:val="1236"/>
        </w:trPr>
        <w:tc>
          <w:tcPr>
            <w:tcW w:w="1365" w:type="dxa"/>
            <w:tcBorders>
              <w:top w:val="single" w:sz="4" w:space="0" w:color="auto"/>
              <w:left w:val="single" w:sz="12" w:space="0" w:color="auto"/>
              <w:bottom w:val="single" w:sz="12" w:space="0" w:color="auto"/>
              <w:right w:val="single" w:sz="4" w:space="0" w:color="auto"/>
            </w:tcBorders>
            <w:shd w:val="clear" w:color="auto" w:fill="F2F2F2" w:themeFill="background1" w:themeFillShade="F2"/>
            <w:vAlign w:val="center"/>
            <w:hideMark/>
          </w:tcPr>
          <w:p w:rsidR="0087376F" w:rsidRPr="00212091" w:rsidP="00DE614D" w14:paraId="61482CFB"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Activity </w:t>
            </w:r>
          </w:p>
        </w:tc>
        <w:tc>
          <w:tcPr>
            <w:tcW w:w="1215" w:type="dxa"/>
            <w:tcBorders>
              <w:top w:val="single" w:sz="4"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87376F" w:rsidRPr="00212091" w:rsidP="00DE614D" w14:paraId="28F295CB"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1. Burden per Response </w:t>
            </w:r>
          </w:p>
          <w:p w:rsidR="0087376F" w:rsidRPr="00212091" w:rsidP="00DE614D" w14:paraId="7D6942D7"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(Hours) </w:t>
            </w:r>
          </w:p>
        </w:tc>
        <w:tc>
          <w:tcPr>
            <w:tcW w:w="1747" w:type="dxa"/>
            <w:tcBorders>
              <w:top w:val="single" w:sz="6" w:space="0" w:color="auto"/>
              <w:left w:val="single" w:sz="4" w:space="0" w:color="auto"/>
              <w:bottom w:val="single" w:sz="12" w:space="0" w:color="auto"/>
              <w:right w:val="single" w:sz="6" w:space="0" w:color="auto"/>
            </w:tcBorders>
            <w:shd w:val="clear" w:color="auto" w:fill="F2F2F2" w:themeFill="background1" w:themeFillShade="F2"/>
            <w:vAlign w:val="center"/>
            <w:hideMark/>
          </w:tcPr>
          <w:p w:rsidR="0087376F" w:rsidRPr="00212091" w:rsidP="00DE614D" w14:paraId="4A3637DA"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2. Weighted Loaded Labor  </w:t>
            </w:r>
            <w:r w:rsidRPr="00212091">
              <w:rPr>
                <w:rFonts w:eastAsia="Times New Roman" w:cstheme="minorHAnsi"/>
              </w:rPr>
              <w:br/>
              <w:t>Cost per Response (Dollars) </w:t>
            </w:r>
          </w:p>
        </w:tc>
        <w:tc>
          <w:tcPr>
            <w:tcW w:w="1463" w:type="dxa"/>
            <w:tcBorders>
              <w:top w:val="single" w:sz="6" w:space="0" w:color="auto"/>
              <w:left w:val="single" w:sz="6" w:space="0" w:color="auto"/>
              <w:bottom w:val="single" w:sz="12" w:space="0" w:color="auto"/>
              <w:right w:val="single" w:sz="6" w:space="0" w:color="auto"/>
            </w:tcBorders>
            <w:shd w:val="clear" w:color="auto" w:fill="F2F2F2" w:themeFill="background1" w:themeFillShade="F2"/>
            <w:vAlign w:val="center"/>
            <w:hideMark/>
          </w:tcPr>
          <w:p w:rsidR="0087376F" w:rsidRPr="00212091" w:rsidP="00DE614D" w14:paraId="1D0988E1"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3. Number of Responses </w:t>
            </w:r>
            <w:r w:rsidRPr="00212091">
              <w:rPr>
                <w:rFonts w:eastAsia="Times New Roman" w:cstheme="minorHAnsi"/>
              </w:rPr>
              <w:br/>
              <w:t>(3 years) </w:t>
            </w:r>
          </w:p>
        </w:tc>
        <w:tc>
          <w:tcPr>
            <w:tcW w:w="1575" w:type="dxa"/>
            <w:tcBorders>
              <w:top w:val="single" w:sz="6" w:space="0" w:color="auto"/>
              <w:left w:val="single" w:sz="6" w:space="0" w:color="auto"/>
              <w:bottom w:val="single" w:sz="12" w:space="0" w:color="auto"/>
              <w:right w:val="single" w:sz="6" w:space="0" w:color="auto"/>
            </w:tcBorders>
            <w:shd w:val="clear" w:color="auto" w:fill="F2F2F2" w:themeFill="background1" w:themeFillShade="F2"/>
            <w:vAlign w:val="center"/>
            <w:hideMark/>
          </w:tcPr>
          <w:p w:rsidR="0087376F" w:rsidRPr="00212091" w:rsidP="00DE614D" w14:paraId="11D4DBAF"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4. Total Burden Hours </w:t>
            </w:r>
          </w:p>
          <w:p w:rsidR="0087376F" w:rsidRPr="00212091" w:rsidP="00DE614D" w14:paraId="2DFC880A"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(3 years) </w:t>
            </w:r>
          </w:p>
        </w:tc>
        <w:tc>
          <w:tcPr>
            <w:tcW w:w="1545" w:type="dxa"/>
            <w:tcBorders>
              <w:top w:val="single" w:sz="6" w:space="0" w:color="auto"/>
              <w:left w:val="single" w:sz="6" w:space="0" w:color="auto"/>
              <w:bottom w:val="single" w:sz="12" w:space="0" w:color="auto"/>
              <w:right w:val="single" w:sz="12" w:space="0" w:color="auto"/>
            </w:tcBorders>
            <w:shd w:val="clear" w:color="auto" w:fill="F2F2F2" w:themeFill="background1" w:themeFillShade="F2"/>
            <w:vAlign w:val="center"/>
            <w:hideMark/>
          </w:tcPr>
          <w:p w:rsidR="0087376F" w:rsidRPr="00212091" w:rsidP="00DE614D" w14:paraId="4BFBBBB4"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5. Total Labor Cost </w:t>
            </w:r>
          </w:p>
          <w:p w:rsidR="0087376F" w:rsidRPr="00212091" w:rsidP="00DE614D" w14:paraId="135CBA97"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(3 years) </w:t>
            </w:r>
          </w:p>
        </w:tc>
      </w:tr>
      <w:tr w14:paraId="018A0BEA" w14:textId="77777777" w:rsidTr="00263BE0">
        <w:tblPrEx>
          <w:tblW w:w="8910" w:type="dxa"/>
          <w:tblInd w:w="345" w:type="dxa"/>
          <w:tblCellMar>
            <w:left w:w="0" w:type="dxa"/>
            <w:right w:w="0" w:type="dxa"/>
          </w:tblCellMar>
          <w:tblLook w:val="04A0"/>
        </w:tblPrEx>
        <w:trPr>
          <w:trHeight w:val="1634"/>
        </w:trPr>
        <w:tc>
          <w:tcPr>
            <w:tcW w:w="1365" w:type="dxa"/>
            <w:vMerge w:val="restart"/>
            <w:tcBorders>
              <w:top w:val="single" w:sz="12" w:space="0" w:color="auto"/>
              <w:left w:val="single" w:sz="12" w:space="0" w:color="auto"/>
              <w:bottom w:val="single" w:sz="4" w:space="0" w:color="auto"/>
              <w:right w:val="single" w:sz="4" w:space="0" w:color="auto"/>
            </w:tcBorders>
            <w:shd w:val="clear" w:color="auto" w:fill="auto"/>
            <w:vAlign w:val="center"/>
            <w:hideMark/>
          </w:tcPr>
          <w:p w:rsidR="00DA12B0" w:rsidRPr="00212091" w:rsidP="00DA12B0" w14:paraId="26056B5A" w14:textId="356C78EE">
            <w:pPr>
              <w:spacing w:after="0" w:line="240" w:lineRule="auto"/>
              <w:ind w:left="93"/>
              <w:textAlignment w:val="baseline"/>
              <w:rPr>
                <w:rFonts w:eastAsia="Times New Roman" w:cstheme="minorHAnsi"/>
                <w:sz w:val="18"/>
                <w:szCs w:val="18"/>
              </w:rPr>
            </w:pPr>
            <w:r w:rsidRPr="00212091">
              <w:rPr>
                <w:rFonts w:eastAsia="Times New Roman" w:cstheme="minorHAnsi"/>
              </w:rPr>
              <w:t>Aggregate Davis Bacon and Related Acts Reporting</w:t>
            </w:r>
          </w:p>
        </w:tc>
        <w:tc>
          <w:tcPr>
            <w:tcW w:w="121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DA12B0" w:rsidRPr="00212091" w:rsidP="00DA12B0" w14:paraId="38F42A12" w14:textId="77777777">
            <w:pPr>
              <w:spacing w:after="0" w:line="240" w:lineRule="auto"/>
              <w:jc w:val="center"/>
              <w:textAlignment w:val="baseline"/>
              <w:rPr>
                <w:rFonts w:eastAsia="Times New Roman" w:cstheme="minorHAnsi"/>
                <w:sz w:val="18"/>
                <w:szCs w:val="18"/>
              </w:rPr>
            </w:pPr>
            <w:r w:rsidRPr="00212091">
              <w:rPr>
                <w:rFonts w:eastAsia="Times New Roman" w:cstheme="minorHAnsi"/>
                <w:sz w:val="18"/>
                <w:szCs w:val="18"/>
              </w:rPr>
              <w:t>5</w:t>
            </w:r>
          </w:p>
        </w:tc>
        <w:tc>
          <w:tcPr>
            <w:tcW w:w="1747" w:type="dxa"/>
            <w:tcBorders>
              <w:top w:val="single" w:sz="12" w:space="0" w:color="auto"/>
              <w:left w:val="single" w:sz="4" w:space="0" w:color="auto"/>
              <w:bottom w:val="single" w:sz="6" w:space="0" w:color="auto"/>
              <w:right w:val="single" w:sz="4" w:space="0" w:color="auto"/>
            </w:tcBorders>
            <w:shd w:val="clear" w:color="auto" w:fill="auto"/>
            <w:vAlign w:val="center"/>
            <w:hideMark/>
          </w:tcPr>
          <w:p w:rsidR="00DA12B0" w:rsidRPr="00212091" w:rsidP="00DA12B0" w14:paraId="09FECE3B" w14:textId="77777777">
            <w:pPr>
              <w:spacing w:after="0" w:line="240" w:lineRule="auto"/>
              <w:jc w:val="center"/>
              <w:textAlignment w:val="baseline"/>
              <w:rPr>
                <w:rFonts w:eastAsia="Times New Roman" w:cstheme="minorHAnsi"/>
                <w:sz w:val="18"/>
                <w:szCs w:val="18"/>
              </w:rPr>
            </w:pPr>
            <w:r w:rsidRPr="00212091">
              <w:rPr>
                <w:rFonts w:eastAsia="Times New Roman" w:cstheme="minorHAnsi"/>
                <w:sz w:val="18"/>
                <w:szCs w:val="18"/>
              </w:rPr>
              <w:t>Government:</w:t>
            </w:r>
          </w:p>
          <w:p w:rsidR="00DA12B0" w:rsidRPr="00212091" w:rsidP="00DA12B0" w14:paraId="0F3A712C" w14:textId="77777777">
            <w:pPr>
              <w:spacing w:after="0" w:line="240" w:lineRule="auto"/>
              <w:jc w:val="center"/>
              <w:textAlignment w:val="baseline"/>
              <w:rPr>
                <w:rFonts w:eastAsia="Times New Roman" w:cstheme="minorHAnsi"/>
                <w:sz w:val="18"/>
                <w:szCs w:val="18"/>
              </w:rPr>
            </w:pPr>
          </w:p>
          <w:p w:rsidR="00DA12B0" w:rsidRPr="00212091" w:rsidP="00DA12B0" w14:paraId="50146041"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$431.40</w:t>
            </w:r>
          </w:p>
          <w:p w:rsidR="00DA12B0" w:rsidRPr="00212091" w:rsidP="00DA12B0" w14:paraId="38BD6B17" w14:textId="18E49540">
            <w:pPr>
              <w:spacing w:after="0" w:line="240" w:lineRule="auto"/>
              <w:jc w:val="center"/>
              <w:textAlignment w:val="baseline"/>
              <w:rPr>
                <w:rFonts w:eastAsia="Times New Roman" w:cstheme="minorHAnsi"/>
                <w:sz w:val="18"/>
                <w:szCs w:val="18"/>
              </w:rPr>
            </w:pPr>
            <w:r w:rsidRPr="00212091">
              <w:rPr>
                <w:rFonts w:eastAsia="Times New Roman" w:cstheme="minorHAnsi"/>
                <w:sz w:val="18"/>
                <w:szCs w:val="18"/>
              </w:rPr>
              <w:t>(hourly = $86.28)</w:t>
            </w:r>
          </w:p>
        </w:tc>
        <w:tc>
          <w:tcPr>
            <w:tcW w:w="1463"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DA12B0" w:rsidRPr="00212091" w:rsidP="00DA12B0" w14:paraId="03912BD1" w14:textId="77777777">
            <w:pPr>
              <w:spacing w:after="0" w:line="240" w:lineRule="auto"/>
              <w:jc w:val="center"/>
              <w:textAlignment w:val="baseline"/>
              <w:rPr>
                <w:rFonts w:ascii="Segoe UI" w:eastAsia="Times New Roman" w:hAnsi="Segoe UI" w:cs="Segoe UI"/>
                <w:sz w:val="18"/>
                <w:szCs w:val="18"/>
              </w:rPr>
            </w:pPr>
            <w:r w:rsidRPr="00212091">
              <w:rPr>
                <w:rFonts w:ascii="Segoe UI" w:eastAsia="Times New Roman" w:hAnsi="Segoe UI" w:cs="Segoe UI"/>
                <w:sz w:val="18"/>
                <w:szCs w:val="18"/>
              </w:rPr>
              <w:t>Government:</w:t>
            </w:r>
          </w:p>
          <w:p w:rsidR="00DA12B0" w:rsidRPr="00212091" w:rsidP="00DA12B0" w14:paraId="734AA0F4" w14:textId="77777777">
            <w:pPr>
              <w:spacing w:after="0" w:line="240" w:lineRule="auto"/>
              <w:jc w:val="center"/>
              <w:textAlignment w:val="baseline"/>
              <w:rPr>
                <w:rFonts w:ascii="Segoe UI" w:eastAsia="Times New Roman" w:hAnsi="Segoe UI" w:cs="Segoe UI"/>
                <w:sz w:val="18"/>
                <w:szCs w:val="18"/>
              </w:rPr>
            </w:pPr>
          </w:p>
          <w:p w:rsidR="00DA12B0" w:rsidRPr="00212091" w:rsidP="009C686D" w14:paraId="036B9BD6" w14:textId="590D32F2">
            <w:pPr>
              <w:spacing w:after="0" w:line="240" w:lineRule="auto"/>
              <w:jc w:val="center"/>
              <w:textAlignment w:val="baseline"/>
              <w:rPr>
                <w:rFonts w:eastAsia="Times New Roman" w:cstheme="minorHAnsi"/>
                <w:sz w:val="18"/>
                <w:szCs w:val="18"/>
              </w:rPr>
            </w:pPr>
            <w:r>
              <w:rPr>
                <w:rFonts w:ascii="Segoe UI" w:eastAsia="Times New Roman" w:hAnsi="Segoe UI" w:cs="Segoe UI"/>
                <w:sz w:val="18"/>
                <w:szCs w:val="18"/>
              </w:rPr>
              <w:t>246</w:t>
            </w:r>
          </w:p>
        </w:tc>
        <w:tc>
          <w:tcPr>
            <w:tcW w:w="1575"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DA12B0" w:rsidRPr="00212091" w:rsidP="00DA12B0" w14:paraId="7FE344CF" w14:textId="77777777">
            <w:pPr>
              <w:spacing w:after="0" w:line="240" w:lineRule="auto"/>
              <w:jc w:val="center"/>
              <w:textAlignment w:val="baseline"/>
              <w:rPr>
                <w:rFonts w:ascii="Segoe UI" w:eastAsia="Times New Roman" w:hAnsi="Segoe UI" w:cs="Segoe UI"/>
                <w:sz w:val="18"/>
                <w:szCs w:val="18"/>
              </w:rPr>
            </w:pPr>
            <w:r w:rsidRPr="00212091">
              <w:rPr>
                <w:rFonts w:ascii="Segoe UI" w:eastAsia="Times New Roman" w:hAnsi="Segoe UI" w:cs="Segoe UI"/>
                <w:sz w:val="18"/>
                <w:szCs w:val="18"/>
              </w:rPr>
              <w:t>Government:</w:t>
            </w:r>
          </w:p>
          <w:p w:rsidR="00DA12B0" w:rsidRPr="00212091" w:rsidP="00DA12B0" w14:paraId="4CD3C6AA" w14:textId="77777777">
            <w:pPr>
              <w:spacing w:after="0" w:line="240" w:lineRule="auto"/>
              <w:jc w:val="center"/>
              <w:textAlignment w:val="baseline"/>
              <w:rPr>
                <w:rFonts w:ascii="Segoe UI" w:eastAsia="Times New Roman" w:hAnsi="Segoe UI" w:cs="Segoe UI"/>
                <w:sz w:val="18"/>
                <w:szCs w:val="18"/>
              </w:rPr>
            </w:pPr>
          </w:p>
          <w:p w:rsidR="00DA12B0" w:rsidRPr="00212091" w:rsidP="00DA12B0" w14:paraId="47B711A0" w14:textId="3494B9C7">
            <w:pPr>
              <w:spacing w:after="0" w:line="240" w:lineRule="auto"/>
              <w:jc w:val="center"/>
              <w:textAlignment w:val="baseline"/>
              <w:rPr>
                <w:rFonts w:eastAsia="Times New Roman" w:cstheme="minorHAnsi"/>
                <w:sz w:val="18"/>
                <w:szCs w:val="18"/>
              </w:rPr>
            </w:pPr>
            <w:r w:rsidRPr="00212091">
              <w:rPr>
                <w:rFonts w:ascii="Segoe UI" w:eastAsia="Times New Roman" w:hAnsi="Segoe UI" w:cs="Segoe UI"/>
                <w:sz w:val="18"/>
                <w:szCs w:val="18"/>
              </w:rPr>
              <w:t xml:space="preserve"> 1,</w:t>
            </w:r>
            <w:r w:rsidR="00A73DBE">
              <w:rPr>
                <w:rFonts w:ascii="Segoe UI" w:eastAsia="Times New Roman" w:hAnsi="Segoe UI" w:cs="Segoe UI"/>
                <w:sz w:val="18"/>
                <w:szCs w:val="18"/>
              </w:rPr>
              <w:t>230</w:t>
            </w:r>
          </w:p>
        </w:tc>
        <w:tc>
          <w:tcPr>
            <w:tcW w:w="1545" w:type="dxa"/>
            <w:tcBorders>
              <w:top w:val="single" w:sz="12" w:space="0" w:color="auto"/>
              <w:left w:val="single" w:sz="4" w:space="0" w:color="auto"/>
              <w:bottom w:val="single" w:sz="4" w:space="0" w:color="auto"/>
              <w:right w:val="single" w:sz="12" w:space="0" w:color="auto"/>
            </w:tcBorders>
            <w:shd w:val="clear" w:color="auto" w:fill="auto"/>
            <w:vAlign w:val="center"/>
            <w:hideMark/>
          </w:tcPr>
          <w:p w:rsidR="00DA12B0" w:rsidRPr="00212091" w:rsidP="00DA12B0" w14:paraId="2AD0C6A7" w14:textId="77777777">
            <w:pPr>
              <w:spacing w:after="0" w:line="240" w:lineRule="auto"/>
              <w:jc w:val="center"/>
              <w:textAlignment w:val="baseline"/>
              <w:rPr>
                <w:rFonts w:ascii="Segoe UI" w:eastAsia="Times New Roman" w:hAnsi="Segoe UI" w:cs="Segoe UI"/>
                <w:sz w:val="18"/>
                <w:szCs w:val="18"/>
              </w:rPr>
            </w:pPr>
            <w:r w:rsidRPr="00212091">
              <w:rPr>
                <w:rFonts w:ascii="Segoe UI" w:eastAsia="Times New Roman" w:hAnsi="Segoe UI" w:cs="Segoe UI"/>
                <w:sz w:val="18"/>
                <w:szCs w:val="18"/>
              </w:rPr>
              <w:t xml:space="preserve">Government: </w:t>
            </w:r>
          </w:p>
          <w:p w:rsidR="00DA12B0" w:rsidRPr="00212091" w:rsidP="00DA12B0" w14:paraId="2661C4D8" w14:textId="77777777">
            <w:pPr>
              <w:spacing w:after="0" w:line="240" w:lineRule="auto"/>
              <w:jc w:val="center"/>
              <w:textAlignment w:val="baseline"/>
              <w:rPr>
                <w:rFonts w:ascii="Segoe UI" w:eastAsia="Times New Roman" w:hAnsi="Segoe UI" w:cs="Segoe UI"/>
                <w:sz w:val="18"/>
                <w:szCs w:val="18"/>
              </w:rPr>
            </w:pPr>
          </w:p>
          <w:p w:rsidR="00DA12B0" w:rsidRPr="00212091" w:rsidP="00DA12B0" w14:paraId="1F830CAD" w14:textId="6A684474">
            <w:pPr>
              <w:spacing w:after="0" w:line="240" w:lineRule="auto"/>
              <w:jc w:val="center"/>
              <w:textAlignment w:val="baseline"/>
              <w:rPr>
                <w:rFonts w:eastAsia="Times New Roman" w:cstheme="minorHAnsi"/>
                <w:sz w:val="18"/>
                <w:szCs w:val="18"/>
              </w:rPr>
            </w:pPr>
            <w:r w:rsidRPr="00212091">
              <w:rPr>
                <w:rFonts w:ascii="Segoe UI" w:eastAsia="Times New Roman" w:hAnsi="Segoe UI" w:cs="Segoe UI"/>
                <w:sz w:val="18"/>
                <w:szCs w:val="18"/>
              </w:rPr>
              <w:t>$</w:t>
            </w:r>
            <w:r w:rsidR="00A73DBE">
              <w:rPr>
                <w:rFonts w:ascii="Segoe UI" w:eastAsia="Times New Roman" w:hAnsi="Segoe UI" w:cs="Segoe UI"/>
                <w:sz w:val="18"/>
                <w:szCs w:val="18"/>
              </w:rPr>
              <w:t>106,128</w:t>
            </w:r>
            <w:r w:rsidR="00E5486F">
              <w:rPr>
                <w:rFonts w:ascii="Segoe UI" w:eastAsia="Times New Roman" w:hAnsi="Segoe UI" w:cs="Segoe UI"/>
                <w:sz w:val="18"/>
                <w:szCs w:val="18"/>
              </w:rPr>
              <w:t>.</w:t>
            </w:r>
            <w:r w:rsidR="00A73DBE">
              <w:rPr>
                <w:rFonts w:ascii="Segoe UI" w:eastAsia="Times New Roman" w:hAnsi="Segoe UI" w:cs="Segoe UI"/>
                <w:sz w:val="18"/>
                <w:szCs w:val="18"/>
              </w:rPr>
              <w:t>09</w:t>
            </w:r>
          </w:p>
        </w:tc>
      </w:tr>
      <w:tr w14:paraId="75AC68D1" w14:textId="77777777" w:rsidTr="00A73DBE">
        <w:tblPrEx>
          <w:tblW w:w="8910" w:type="dxa"/>
          <w:tblInd w:w="345" w:type="dxa"/>
          <w:tblCellMar>
            <w:left w:w="0" w:type="dxa"/>
            <w:right w:w="0" w:type="dxa"/>
          </w:tblCellMar>
          <w:tblLook w:val="04A0"/>
        </w:tblPrEx>
        <w:trPr>
          <w:trHeight w:val="1155"/>
        </w:trPr>
        <w:tc>
          <w:tcPr>
            <w:tcW w:w="1365" w:type="dxa"/>
            <w:vMerge/>
            <w:tcBorders>
              <w:top w:val="single" w:sz="4" w:space="0" w:color="auto"/>
              <w:left w:val="single" w:sz="12" w:space="0" w:color="auto"/>
              <w:bottom w:val="single" w:sz="12" w:space="0" w:color="auto"/>
              <w:right w:val="single" w:sz="4" w:space="0" w:color="auto"/>
            </w:tcBorders>
            <w:vAlign w:val="center"/>
          </w:tcPr>
          <w:p w:rsidR="00DA12B0" w:rsidRPr="00212091" w:rsidP="00DA12B0" w14:paraId="27F7B2ED" w14:textId="77777777">
            <w:pPr>
              <w:spacing w:after="0" w:line="240" w:lineRule="auto"/>
              <w:textAlignment w:val="baseline"/>
              <w:rPr>
                <w:rFonts w:eastAsia="Times New Roman" w:cstheme="minorHAnsi"/>
              </w:rPr>
            </w:pPr>
          </w:p>
        </w:tc>
        <w:tc>
          <w:tcPr>
            <w:tcW w:w="1215" w:type="dxa"/>
            <w:vMerge/>
            <w:tcBorders>
              <w:top w:val="single" w:sz="4" w:space="0" w:color="auto"/>
              <w:left w:val="single" w:sz="4" w:space="0" w:color="auto"/>
              <w:bottom w:val="single" w:sz="12" w:space="0" w:color="auto"/>
              <w:right w:val="single" w:sz="4" w:space="0" w:color="auto"/>
            </w:tcBorders>
            <w:vAlign w:val="center"/>
          </w:tcPr>
          <w:p w:rsidR="00DA12B0" w:rsidRPr="00212091" w:rsidP="00DA12B0" w14:paraId="6497FA4D" w14:textId="77777777">
            <w:pPr>
              <w:spacing w:after="0" w:line="240" w:lineRule="auto"/>
              <w:jc w:val="center"/>
              <w:textAlignment w:val="baseline"/>
              <w:rPr>
                <w:rFonts w:eastAsia="Times New Roman" w:cstheme="minorHAnsi"/>
                <w:sz w:val="18"/>
                <w:szCs w:val="18"/>
              </w:rPr>
            </w:pPr>
          </w:p>
        </w:tc>
        <w:tc>
          <w:tcPr>
            <w:tcW w:w="1747" w:type="dxa"/>
            <w:tcBorders>
              <w:top w:val="single" w:sz="6" w:space="0" w:color="auto"/>
              <w:left w:val="single" w:sz="4" w:space="0" w:color="auto"/>
              <w:bottom w:val="single" w:sz="12" w:space="0" w:color="auto"/>
              <w:right w:val="single" w:sz="4" w:space="0" w:color="auto"/>
            </w:tcBorders>
            <w:shd w:val="clear" w:color="auto" w:fill="auto"/>
            <w:vAlign w:val="center"/>
          </w:tcPr>
          <w:p w:rsidR="00DA12B0" w:rsidRPr="00212091" w:rsidP="00DA12B0" w14:paraId="356A36E6" w14:textId="3D170E7A">
            <w:pPr>
              <w:spacing w:after="0" w:line="240" w:lineRule="auto"/>
              <w:jc w:val="center"/>
              <w:textAlignment w:val="baseline"/>
              <w:rPr>
                <w:rFonts w:eastAsia="Times New Roman" w:cstheme="minorHAnsi"/>
                <w:sz w:val="18"/>
                <w:szCs w:val="18"/>
              </w:rPr>
            </w:pPr>
            <w:r>
              <w:rPr>
                <w:rFonts w:eastAsia="Times New Roman" w:cstheme="minorHAnsi"/>
                <w:sz w:val="18"/>
                <w:szCs w:val="18"/>
              </w:rPr>
              <w:t>Private</w:t>
            </w:r>
            <w:r w:rsidRPr="00212091">
              <w:rPr>
                <w:rFonts w:eastAsia="Times New Roman" w:cstheme="minorHAnsi"/>
                <w:sz w:val="18"/>
                <w:szCs w:val="18"/>
              </w:rPr>
              <w:t>:</w:t>
            </w:r>
          </w:p>
          <w:p w:rsidR="00DA12B0" w:rsidRPr="00212091" w:rsidP="00DA12B0" w14:paraId="46C8EC66" w14:textId="77777777">
            <w:pPr>
              <w:spacing w:after="0" w:line="240" w:lineRule="auto"/>
              <w:jc w:val="center"/>
              <w:textAlignment w:val="baseline"/>
              <w:rPr>
                <w:rFonts w:eastAsia="Times New Roman" w:cstheme="minorHAnsi"/>
              </w:rPr>
            </w:pPr>
          </w:p>
          <w:p w:rsidR="00DA12B0" w:rsidRPr="00212091" w:rsidP="00DA12B0" w14:paraId="2521CC8A"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$418.30</w:t>
            </w:r>
          </w:p>
          <w:p w:rsidR="00DA12B0" w:rsidRPr="00212091" w:rsidP="00DA12B0" w14:paraId="1CB0888D" w14:textId="396FB37A">
            <w:pPr>
              <w:spacing w:after="0" w:line="240" w:lineRule="auto"/>
              <w:jc w:val="center"/>
              <w:textAlignment w:val="baseline"/>
              <w:rPr>
                <w:rFonts w:eastAsia="Times New Roman" w:cstheme="minorHAnsi"/>
              </w:rPr>
            </w:pPr>
            <w:r w:rsidRPr="00212091">
              <w:rPr>
                <w:rFonts w:eastAsia="Times New Roman" w:cstheme="minorHAnsi"/>
                <w:sz w:val="18"/>
                <w:szCs w:val="18"/>
              </w:rPr>
              <w:t>(hourly = $83.66)</w:t>
            </w:r>
          </w:p>
        </w:tc>
        <w:tc>
          <w:tcPr>
            <w:tcW w:w="1463" w:type="dxa"/>
            <w:tcBorders>
              <w:top w:val="single" w:sz="4" w:space="0" w:color="auto"/>
              <w:left w:val="single" w:sz="4" w:space="0" w:color="auto"/>
              <w:bottom w:val="single" w:sz="12" w:space="0" w:color="auto"/>
              <w:right w:val="single" w:sz="4" w:space="0" w:color="auto"/>
            </w:tcBorders>
            <w:shd w:val="clear" w:color="auto" w:fill="auto"/>
            <w:vAlign w:val="center"/>
          </w:tcPr>
          <w:p w:rsidR="00DA12B0" w:rsidRPr="00212091" w:rsidP="00DA12B0" w14:paraId="231D69FC" w14:textId="1779517B">
            <w:pPr>
              <w:spacing w:after="0" w:line="240" w:lineRule="auto"/>
              <w:jc w:val="center"/>
              <w:textAlignment w:val="baseline"/>
              <w:rPr>
                <w:rFonts w:ascii="Segoe UI" w:eastAsia="Times New Roman" w:hAnsi="Segoe UI" w:cs="Segoe UI"/>
                <w:sz w:val="18"/>
                <w:szCs w:val="18"/>
              </w:rPr>
            </w:pPr>
            <w:r>
              <w:rPr>
                <w:rFonts w:ascii="Segoe UI" w:eastAsia="Times New Roman" w:hAnsi="Segoe UI" w:cs="Segoe UI"/>
                <w:sz w:val="18"/>
                <w:szCs w:val="18"/>
              </w:rPr>
              <w:t>Private</w:t>
            </w:r>
            <w:r w:rsidRPr="00212091">
              <w:rPr>
                <w:rFonts w:ascii="Segoe UI" w:eastAsia="Times New Roman" w:hAnsi="Segoe UI" w:cs="Segoe UI"/>
                <w:sz w:val="18"/>
                <w:szCs w:val="18"/>
              </w:rPr>
              <w:t>:</w:t>
            </w:r>
          </w:p>
          <w:p w:rsidR="00DA12B0" w:rsidRPr="00212091" w:rsidP="00DA12B0" w14:paraId="3A77AE3B" w14:textId="77777777">
            <w:pPr>
              <w:spacing w:after="0" w:line="240" w:lineRule="auto"/>
              <w:jc w:val="center"/>
              <w:textAlignment w:val="baseline"/>
              <w:rPr>
                <w:rFonts w:ascii="Segoe UI" w:eastAsia="Times New Roman" w:hAnsi="Segoe UI" w:cs="Segoe UI"/>
                <w:sz w:val="18"/>
                <w:szCs w:val="18"/>
              </w:rPr>
            </w:pPr>
          </w:p>
          <w:p w:rsidR="00DA12B0" w:rsidRPr="00212091" w:rsidP="00DA12B0" w14:paraId="00DB4D41" w14:textId="0DC45A6F">
            <w:pPr>
              <w:spacing w:after="0" w:line="240" w:lineRule="auto"/>
              <w:jc w:val="center"/>
              <w:textAlignment w:val="baseline"/>
              <w:rPr>
                <w:rFonts w:eastAsia="Times New Roman" w:cstheme="minorHAnsi"/>
              </w:rPr>
            </w:pPr>
            <w:r w:rsidRPr="00212091">
              <w:rPr>
                <w:rFonts w:ascii="Segoe UI" w:eastAsia="Times New Roman" w:hAnsi="Segoe UI" w:cs="Segoe UI"/>
                <w:sz w:val="18"/>
                <w:szCs w:val="18"/>
              </w:rPr>
              <w:t xml:space="preserve"> 1,</w:t>
            </w:r>
            <w:r w:rsidR="00A73DBE">
              <w:rPr>
                <w:rFonts w:ascii="Segoe UI" w:eastAsia="Times New Roman" w:hAnsi="Segoe UI" w:cs="Segoe UI"/>
                <w:sz w:val="18"/>
                <w:szCs w:val="18"/>
              </w:rPr>
              <w:t>182</w:t>
            </w:r>
          </w:p>
        </w:tc>
        <w:tc>
          <w:tcPr>
            <w:tcW w:w="1575" w:type="dxa"/>
            <w:tcBorders>
              <w:top w:val="single" w:sz="4" w:space="0" w:color="auto"/>
              <w:left w:val="single" w:sz="4" w:space="0" w:color="auto"/>
              <w:bottom w:val="single" w:sz="12" w:space="0" w:color="auto"/>
              <w:right w:val="single" w:sz="4" w:space="0" w:color="auto"/>
            </w:tcBorders>
            <w:shd w:val="clear" w:color="auto" w:fill="auto"/>
            <w:vAlign w:val="center"/>
          </w:tcPr>
          <w:p w:rsidR="00A73DBE" w:rsidRPr="00212091" w:rsidP="00A73DBE" w14:paraId="5B65962D" w14:textId="77777777">
            <w:pPr>
              <w:spacing w:after="0" w:line="240" w:lineRule="auto"/>
              <w:jc w:val="center"/>
              <w:textAlignment w:val="baseline"/>
              <w:rPr>
                <w:rFonts w:ascii="Segoe UI" w:eastAsia="Times New Roman" w:hAnsi="Segoe UI" w:cs="Segoe UI"/>
                <w:sz w:val="18"/>
                <w:szCs w:val="18"/>
              </w:rPr>
            </w:pPr>
            <w:r>
              <w:rPr>
                <w:rFonts w:ascii="Segoe UI" w:eastAsia="Times New Roman" w:hAnsi="Segoe UI" w:cs="Segoe UI"/>
                <w:sz w:val="18"/>
                <w:szCs w:val="18"/>
              </w:rPr>
              <w:t>Private</w:t>
            </w:r>
            <w:r w:rsidRPr="00212091">
              <w:rPr>
                <w:rFonts w:ascii="Segoe UI" w:eastAsia="Times New Roman" w:hAnsi="Segoe UI" w:cs="Segoe UI"/>
                <w:sz w:val="18"/>
                <w:szCs w:val="18"/>
              </w:rPr>
              <w:t>:</w:t>
            </w:r>
          </w:p>
          <w:p w:rsidR="00DA12B0" w:rsidRPr="00212091" w:rsidP="00A73DBE" w14:paraId="1FD150FA" w14:textId="77777777">
            <w:pPr>
              <w:spacing w:after="0" w:line="240" w:lineRule="auto"/>
              <w:textAlignment w:val="baseline"/>
              <w:rPr>
                <w:rFonts w:ascii="Segoe UI" w:eastAsia="Times New Roman" w:hAnsi="Segoe UI" w:cs="Segoe UI"/>
                <w:sz w:val="18"/>
                <w:szCs w:val="18"/>
              </w:rPr>
            </w:pPr>
          </w:p>
          <w:p w:rsidR="00DA12B0" w:rsidRPr="00212091" w:rsidP="00DA12B0" w14:paraId="45D8EA0F" w14:textId="14041C1E">
            <w:pPr>
              <w:spacing w:after="0" w:line="240" w:lineRule="auto"/>
              <w:jc w:val="center"/>
              <w:textAlignment w:val="baseline"/>
              <w:rPr>
                <w:rFonts w:eastAsia="Times New Roman" w:cstheme="minorHAnsi"/>
                <w:sz w:val="18"/>
                <w:szCs w:val="18"/>
              </w:rPr>
            </w:pPr>
            <w:r>
              <w:rPr>
                <w:rFonts w:ascii="Segoe UI" w:eastAsia="Times New Roman" w:hAnsi="Segoe UI" w:cs="Segoe UI"/>
                <w:sz w:val="18"/>
                <w:szCs w:val="18"/>
              </w:rPr>
              <w:t>5,910</w:t>
            </w:r>
          </w:p>
        </w:tc>
        <w:tc>
          <w:tcPr>
            <w:tcW w:w="1545" w:type="dxa"/>
            <w:tcBorders>
              <w:top w:val="single" w:sz="4" w:space="0" w:color="auto"/>
              <w:left w:val="single" w:sz="4" w:space="0" w:color="auto"/>
              <w:bottom w:val="single" w:sz="12" w:space="0" w:color="auto"/>
              <w:right w:val="single" w:sz="12" w:space="0" w:color="auto"/>
            </w:tcBorders>
            <w:shd w:val="clear" w:color="auto" w:fill="auto"/>
            <w:vAlign w:val="center"/>
          </w:tcPr>
          <w:p w:rsidR="00DA12B0" w:rsidRPr="00212091" w:rsidP="00A73DBE" w14:paraId="64CFD9DE" w14:textId="021FE6E6">
            <w:pPr>
              <w:spacing w:after="0" w:line="240" w:lineRule="auto"/>
              <w:jc w:val="center"/>
              <w:textAlignment w:val="baseline"/>
              <w:rPr>
                <w:rFonts w:ascii="Segoe UI" w:eastAsia="Times New Roman" w:hAnsi="Segoe UI" w:cs="Segoe UI"/>
                <w:sz w:val="18"/>
                <w:szCs w:val="18"/>
              </w:rPr>
            </w:pPr>
            <w:r>
              <w:rPr>
                <w:rFonts w:ascii="Segoe UI" w:eastAsia="Times New Roman" w:hAnsi="Segoe UI" w:cs="Segoe UI"/>
                <w:sz w:val="18"/>
                <w:szCs w:val="18"/>
              </w:rPr>
              <w:t>Private</w:t>
            </w:r>
            <w:r w:rsidRPr="00212091">
              <w:rPr>
                <w:rFonts w:ascii="Segoe UI" w:eastAsia="Times New Roman" w:hAnsi="Segoe UI" w:cs="Segoe UI"/>
                <w:sz w:val="18"/>
                <w:szCs w:val="18"/>
              </w:rPr>
              <w:t>:</w:t>
            </w:r>
          </w:p>
          <w:p w:rsidR="00DA12B0" w:rsidRPr="00212091" w:rsidP="00DA12B0" w14:paraId="14E5FD9B" w14:textId="77777777">
            <w:pPr>
              <w:spacing w:after="0" w:line="240" w:lineRule="auto"/>
              <w:jc w:val="center"/>
              <w:textAlignment w:val="baseline"/>
              <w:rPr>
                <w:rFonts w:ascii="Segoe UI" w:eastAsia="Times New Roman" w:hAnsi="Segoe UI" w:cs="Segoe UI"/>
                <w:sz w:val="18"/>
                <w:szCs w:val="18"/>
              </w:rPr>
            </w:pPr>
          </w:p>
          <w:p w:rsidR="00DA12B0" w:rsidRPr="00212091" w:rsidP="00DA12B0" w14:paraId="38CEEED0" w14:textId="4116A9F7">
            <w:pPr>
              <w:spacing w:after="0" w:line="240" w:lineRule="auto"/>
              <w:jc w:val="center"/>
              <w:textAlignment w:val="baseline"/>
              <w:rPr>
                <w:rFonts w:eastAsia="Times New Roman" w:cstheme="minorHAnsi"/>
              </w:rPr>
            </w:pPr>
            <w:r w:rsidRPr="00212091">
              <w:rPr>
                <w:rFonts w:ascii="Segoe UI" w:eastAsia="Times New Roman" w:hAnsi="Segoe UI" w:cs="Segoe UI"/>
                <w:sz w:val="18"/>
                <w:szCs w:val="18"/>
              </w:rPr>
              <w:t>$</w:t>
            </w:r>
            <w:r w:rsidR="00A73DBE">
              <w:rPr>
                <w:rFonts w:ascii="Segoe UI" w:eastAsia="Times New Roman" w:hAnsi="Segoe UI" w:cs="Segoe UI"/>
                <w:sz w:val="18"/>
                <w:szCs w:val="18"/>
              </w:rPr>
              <w:t>494,430.60</w:t>
            </w:r>
          </w:p>
        </w:tc>
      </w:tr>
      <w:tr w14:paraId="088AD997" w14:textId="77777777" w:rsidTr="00263BE0">
        <w:tblPrEx>
          <w:tblW w:w="8910" w:type="dxa"/>
          <w:tblInd w:w="345" w:type="dxa"/>
          <w:tblCellMar>
            <w:left w:w="0" w:type="dxa"/>
            <w:right w:w="0" w:type="dxa"/>
          </w:tblCellMar>
          <w:tblLook w:val="04A0"/>
        </w:tblPrEx>
        <w:trPr>
          <w:trHeight w:val="1091"/>
        </w:trPr>
        <w:tc>
          <w:tcPr>
            <w:tcW w:w="1365" w:type="dxa"/>
            <w:vMerge w:val="restart"/>
            <w:tcBorders>
              <w:top w:val="single" w:sz="12" w:space="0" w:color="auto"/>
              <w:left w:val="single" w:sz="12" w:space="0" w:color="auto"/>
              <w:bottom w:val="single" w:sz="4" w:space="0" w:color="auto"/>
              <w:right w:val="single" w:sz="4" w:space="0" w:color="auto"/>
            </w:tcBorders>
            <w:shd w:val="clear" w:color="auto" w:fill="auto"/>
            <w:vAlign w:val="center"/>
            <w:hideMark/>
          </w:tcPr>
          <w:p w:rsidR="0087376F" w:rsidRPr="00212091" w:rsidP="000538C0" w14:paraId="723E1029" w14:textId="3C663AEA">
            <w:pPr>
              <w:spacing w:after="0" w:line="240" w:lineRule="auto"/>
              <w:ind w:left="93"/>
              <w:textAlignment w:val="baseline"/>
              <w:rPr>
                <w:rFonts w:eastAsia="Times New Roman" w:cstheme="minorHAnsi"/>
                <w:sz w:val="18"/>
                <w:szCs w:val="18"/>
              </w:rPr>
            </w:pPr>
            <w:r w:rsidRPr="00212091">
              <w:rPr>
                <w:rFonts w:eastAsia="Times New Roman" w:cstheme="minorHAnsi"/>
              </w:rPr>
              <w:t>“Good Jobs” Metrics</w:t>
            </w:r>
          </w:p>
        </w:tc>
        <w:tc>
          <w:tcPr>
            <w:tcW w:w="121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87376F" w:rsidRPr="00212091" w:rsidP="00DE614D" w14:paraId="51FEE6DC"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10 </w:t>
            </w:r>
          </w:p>
        </w:tc>
        <w:tc>
          <w:tcPr>
            <w:tcW w:w="1747" w:type="dxa"/>
            <w:tcBorders>
              <w:top w:val="single" w:sz="12" w:space="0" w:color="auto"/>
              <w:left w:val="single" w:sz="4" w:space="0" w:color="auto"/>
              <w:bottom w:val="single" w:sz="6" w:space="0" w:color="auto"/>
              <w:right w:val="single" w:sz="6" w:space="0" w:color="auto"/>
            </w:tcBorders>
            <w:shd w:val="clear" w:color="auto" w:fill="auto"/>
            <w:vAlign w:val="center"/>
            <w:hideMark/>
          </w:tcPr>
          <w:p w:rsidR="0087376F" w:rsidRPr="00212091" w:rsidP="00263BE0" w14:paraId="3AEB6A67" w14:textId="77777777">
            <w:pPr>
              <w:spacing w:after="0" w:line="240" w:lineRule="auto"/>
              <w:jc w:val="center"/>
              <w:textAlignment w:val="baseline"/>
              <w:rPr>
                <w:rFonts w:eastAsia="Times New Roman" w:cstheme="minorHAnsi"/>
                <w:sz w:val="18"/>
                <w:szCs w:val="18"/>
              </w:rPr>
            </w:pPr>
            <w:r w:rsidRPr="00212091">
              <w:rPr>
                <w:rFonts w:eastAsia="Times New Roman" w:cstheme="minorHAnsi"/>
                <w:sz w:val="18"/>
                <w:szCs w:val="18"/>
              </w:rPr>
              <w:t>Government:</w:t>
            </w:r>
          </w:p>
          <w:p w:rsidR="0087376F" w:rsidRPr="00212091" w:rsidP="00263BE0" w14:paraId="745DBB25" w14:textId="77777777">
            <w:pPr>
              <w:spacing w:after="0" w:line="240" w:lineRule="auto"/>
              <w:jc w:val="center"/>
              <w:textAlignment w:val="baseline"/>
              <w:rPr>
                <w:rFonts w:eastAsia="Times New Roman" w:cstheme="minorHAnsi"/>
                <w:sz w:val="18"/>
                <w:szCs w:val="18"/>
              </w:rPr>
            </w:pPr>
          </w:p>
          <w:p w:rsidR="0087376F" w:rsidRPr="00212091" w:rsidP="00263BE0" w14:paraId="4AE17074"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$862.80</w:t>
            </w:r>
          </w:p>
          <w:p w:rsidR="0087376F" w:rsidRPr="00212091" w:rsidP="00263BE0" w14:paraId="45A3EF47" w14:textId="0D451CA6">
            <w:pPr>
              <w:spacing w:after="0" w:line="240" w:lineRule="auto"/>
              <w:jc w:val="center"/>
              <w:textAlignment w:val="baseline"/>
              <w:rPr>
                <w:rFonts w:eastAsia="Times New Roman" w:cstheme="minorHAnsi"/>
                <w:sz w:val="18"/>
                <w:szCs w:val="18"/>
              </w:rPr>
            </w:pPr>
            <w:r w:rsidRPr="00212091">
              <w:rPr>
                <w:rFonts w:eastAsia="Times New Roman" w:cstheme="minorHAnsi"/>
                <w:sz w:val="18"/>
                <w:szCs w:val="18"/>
              </w:rPr>
              <w:t>(hourly = $86.28)</w:t>
            </w:r>
          </w:p>
        </w:tc>
        <w:tc>
          <w:tcPr>
            <w:tcW w:w="1463" w:type="dxa"/>
            <w:tcBorders>
              <w:top w:val="single" w:sz="12" w:space="0" w:color="auto"/>
              <w:left w:val="single" w:sz="6" w:space="0" w:color="auto"/>
              <w:bottom w:val="single" w:sz="4" w:space="0" w:color="auto"/>
              <w:right w:val="single" w:sz="4" w:space="0" w:color="auto"/>
            </w:tcBorders>
            <w:shd w:val="clear" w:color="auto" w:fill="auto"/>
            <w:vAlign w:val="center"/>
            <w:hideMark/>
          </w:tcPr>
          <w:p w:rsidR="0087376F" w:rsidRPr="00212091" w:rsidP="00263BE0" w14:paraId="3D1F482A" w14:textId="77777777">
            <w:pPr>
              <w:spacing w:after="0" w:line="240" w:lineRule="auto"/>
              <w:jc w:val="center"/>
              <w:textAlignment w:val="baseline"/>
              <w:rPr>
                <w:rFonts w:eastAsia="Times New Roman" w:cstheme="minorHAnsi"/>
                <w:sz w:val="18"/>
                <w:szCs w:val="18"/>
              </w:rPr>
            </w:pPr>
            <w:r w:rsidRPr="00212091">
              <w:rPr>
                <w:rFonts w:eastAsia="Times New Roman" w:cstheme="minorHAnsi"/>
                <w:sz w:val="18"/>
                <w:szCs w:val="18"/>
              </w:rPr>
              <w:t>Government:</w:t>
            </w:r>
          </w:p>
          <w:p w:rsidR="0087376F" w:rsidRPr="00212091" w:rsidP="00263BE0" w14:paraId="74205722" w14:textId="77777777">
            <w:pPr>
              <w:spacing w:after="0" w:line="240" w:lineRule="auto"/>
              <w:jc w:val="center"/>
              <w:textAlignment w:val="baseline"/>
              <w:rPr>
                <w:rFonts w:eastAsia="Times New Roman" w:cstheme="minorHAnsi"/>
                <w:sz w:val="18"/>
                <w:szCs w:val="18"/>
              </w:rPr>
            </w:pPr>
          </w:p>
          <w:p w:rsidR="0087376F" w:rsidRPr="00212091" w:rsidP="009C686D" w14:paraId="179EF7DB" w14:textId="41508607">
            <w:pPr>
              <w:spacing w:after="0" w:line="240" w:lineRule="auto"/>
              <w:jc w:val="center"/>
              <w:textAlignment w:val="baseline"/>
              <w:rPr>
                <w:rFonts w:eastAsia="Times New Roman" w:cstheme="minorHAnsi"/>
                <w:sz w:val="18"/>
                <w:szCs w:val="18"/>
              </w:rPr>
            </w:pPr>
            <w:r>
              <w:rPr>
                <w:rFonts w:eastAsia="Times New Roman" w:cstheme="minorHAnsi"/>
                <w:sz w:val="18"/>
                <w:szCs w:val="18"/>
              </w:rPr>
              <w:t>0</w:t>
            </w:r>
          </w:p>
        </w:tc>
        <w:tc>
          <w:tcPr>
            <w:tcW w:w="1575"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87376F" w:rsidRPr="00212091" w:rsidP="00263BE0" w14:paraId="48974042" w14:textId="2F68D12A">
            <w:pPr>
              <w:spacing w:after="0" w:line="240" w:lineRule="auto"/>
              <w:jc w:val="center"/>
              <w:textAlignment w:val="baseline"/>
              <w:rPr>
                <w:rFonts w:eastAsia="Times New Roman" w:cstheme="minorHAnsi"/>
                <w:sz w:val="18"/>
                <w:szCs w:val="18"/>
              </w:rPr>
            </w:pPr>
            <w:r w:rsidRPr="00212091">
              <w:rPr>
                <w:rFonts w:eastAsia="Times New Roman" w:cstheme="minorHAnsi"/>
                <w:sz w:val="18"/>
                <w:szCs w:val="18"/>
              </w:rPr>
              <w:t>Government:</w:t>
            </w:r>
          </w:p>
          <w:p w:rsidR="0087376F" w:rsidRPr="00212091" w:rsidP="00263BE0" w14:paraId="6D890A8D" w14:textId="77777777">
            <w:pPr>
              <w:spacing w:after="0" w:line="240" w:lineRule="auto"/>
              <w:jc w:val="center"/>
              <w:textAlignment w:val="baseline"/>
              <w:rPr>
                <w:rFonts w:eastAsia="Times New Roman" w:cstheme="minorHAnsi"/>
                <w:sz w:val="18"/>
                <w:szCs w:val="18"/>
              </w:rPr>
            </w:pPr>
          </w:p>
          <w:p w:rsidR="0087376F" w:rsidRPr="00212091" w:rsidP="00263BE0" w14:paraId="3D66B69D" w14:textId="29F669B5">
            <w:pPr>
              <w:spacing w:after="0" w:line="240" w:lineRule="auto"/>
              <w:jc w:val="center"/>
              <w:textAlignment w:val="baseline"/>
              <w:rPr>
                <w:rFonts w:eastAsia="Times New Roman" w:cstheme="minorHAnsi"/>
                <w:sz w:val="18"/>
                <w:szCs w:val="18"/>
              </w:rPr>
            </w:pPr>
            <w:r>
              <w:rPr>
                <w:rFonts w:eastAsia="Times New Roman" w:cstheme="minorHAnsi"/>
                <w:sz w:val="18"/>
                <w:szCs w:val="18"/>
              </w:rPr>
              <w:t>0</w:t>
            </w:r>
          </w:p>
        </w:tc>
        <w:tc>
          <w:tcPr>
            <w:tcW w:w="1545" w:type="dxa"/>
            <w:tcBorders>
              <w:top w:val="single" w:sz="12" w:space="0" w:color="auto"/>
              <w:left w:val="single" w:sz="4" w:space="0" w:color="auto"/>
              <w:bottom w:val="single" w:sz="4" w:space="0" w:color="auto"/>
              <w:right w:val="single" w:sz="12" w:space="0" w:color="auto"/>
            </w:tcBorders>
            <w:shd w:val="clear" w:color="auto" w:fill="auto"/>
            <w:vAlign w:val="center"/>
            <w:hideMark/>
          </w:tcPr>
          <w:p w:rsidR="0087376F" w:rsidRPr="00212091" w:rsidP="00263BE0" w14:paraId="28787463" w14:textId="77777777">
            <w:pPr>
              <w:spacing w:after="0" w:line="240" w:lineRule="auto"/>
              <w:jc w:val="center"/>
              <w:textAlignment w:val="baseline"/>
              <w:rPr>
                <w:rFonts w:eastAsia="Times New Roman" w:cstheme="minorHAnsi"/>
                <w:sz w:val="18"/>
                <w:szCs w:val="18"/>
              </w:rPr>
            </w:pPr>
            <w:r w:rsidRPr="00212091">
              <w:rPr>
                <w:rFonts w:eastAsia="Times New Roman" w:cstheme="minorHAnsi"/>
                <w:sz w:val="18"/>
                <w:szCs w:val="18"/>
              </w:rPr>
              <w:t>Government:</w:t>
            </w:r>
          </w:p>
          <w:p w:rsidR="0087376F" w:rsidRPr="00212091" w:rsidP="00263BE0" w14:paraId="3015BB27" w14:textId="77777777">
            <w:pPr>
              <w:spacing w:after="0" w:line="240" w:lineRule="auto"/>
              <w:jc w:val="center"/>
              <w:textAlignment w:val="baseline"/>
              <w:rPr>
                <w:rFonts w:eastAsia="Times New Roman" w:cstheme="minorHAnsi"/>
                <w:sz w:val="18"/>
                <w:szCs w:val="18"/>
              </w:rPr>
            </w:pPr>
          </w:p>
          <w:p w:rsidR="0087376F" w:rsidRPr="00212091" w:rsidP="00263BE0" w14:paraId="4CB9A20E" w14:textId="6C9DE379">
            <w:pPr>
              <w:spacing w:after="0" w:line="240" w:lineRule="auto"/>
              <w:jc w:val="center"/>
              <w:textAlignment w:val="baseline"/>
              <w:rPr>
                <w:rFonts w:eastAsia="Times New Roman" w:cstheme="minorHAnsi"/>
                <w:sz w:val="18"/>
                <w:szCs w:val="18"/>
              </w:rPr>
            </w:pPr>
            <w:r w:rsidRPr="00212091">
              <w:rPr>
                <w:rFonts w:eastAsia="Times New Roman" w:cstheme="minorHAnsi"/>
                <w:sz w:val="18"/>
                <w:szCs w:val="18"/>
              </w:rPr>
              <w:t>$</w:t>
            </w:r>
            <w:r w:rsidR="00A73DBE">
              <w:rPr>
                <w:rFonts w:eastAsia="Times New Roman" w:cstheme="minorHAnsi"/>
                <w:sz w:val="18"/>
                <w:szCs w:val="18"/>
              </w:rPr>
              <w:t>0</w:t>
            </w:r>
          </w:p>
        </w:tc>
      </w:tr>
      <w:tr w14:paraId="4FDBB4CD" w14:textId="77777777" w:rsidTr="00263BE0">
        <w:tblPrEx>
          <w:tblW w:w="8910" w:type="dxa"/>
          <w:tblInd w:w="345" w:type="dxa"/>
          <w:tblCellMar>
            <w:left w:w="0" w:type="dxa"/>
            <w:right w:w="0" w:type="dxa"/>
          </w:tblCellMar>
          <w:tblLook w:val="04A0"/>
        </w:tblPrEx>
        <w:trPr>
          <w:trHeight w:val="1091"/>
        </w:trPr>
        <w:tc>
          <w:tcPr>
            <w:tcW w:w="1365" w:type="dxa"/>
            <w:vMerge/>
            <w:tcBorders>
              <w:top w:val="single" w:sz="4" w:space="0" w:color="auto"/>
              <w:left w:val="single" w:sz="12" w:space="0" w:color="auto"/>
              <w:bottom w:val="single" w:sz="12" w:space="0" w:color="auto"/>
              <w:right w:val="single" w:sz="4" w:space="0" w:color="auto"/>
            </w:tcBorders>
            <w:vAlign w:val="center"/>
          </w:tcPr>
          <w:p w:rsidR="0087376F" w:rsidRPr="00212091" w:rsidP="00DE614D" w14:paraId="51CA3BEA" w14:textId="77777777">
            <w:pPr>
              <w:spacing w:after="0" w:line="240" w:lineRule="auto"/>
              <w:textAlignment w:val="baseline"/>
              <w:rPr>
                <w:rFonts w:eastAsia="Times New Roman" w:cstheme="minorHAnsi"/>
              </w:rPr>
            </w:pPr>
          </w:p>
        </w:tc>
        <w:tc>
          <w:tcPr>
            <w:tcW w:w="1215" w:type="dxa"/>
            <w:vMerge/>
            <w:tcBorders>
              <w:top w:val="single" w:sz="4" w:space="0" w:color="auto"/>
              <w:left w:val="single" w:sz="4" w:space="0" w:color="auto"/>
              <w:bottom w:val="single" w:sz="12" w:space="0" w:color="auto"/>
              <w:right w:val="single" w:sz="4" w:space="0" w:color="auto"/>
            </w:tcBorders>
            <w:vAlign w:val="center"/>
          </w:tcPr>
          <w:p w:rsidR="0087376F" w:rsidRPr="00212091" w:rsidP="00DE614D" w14:paraId="5669537A" w14:textId="77777777">
            <w:pPr>
              <w:spacing w:after="0" w:line="240" w:lineRule="auto"/>
              <w:jc w:val="center"/>
              <w:textAlignment w:val="baseline"/>
              <w:rPr>
                <w:rFonts w:eastAsia="Times New Roman" w:cstheme="minorHAnsi"/>
              </w:rPr>
            </w:pPr>
          </w:p>
        </w:tc>
        <w:tc>
          <w:tcPr>
            <w:tcW w:w="1747" w:type="dxa"/>
            <w:tcBorders>
              <w:top w:val="single" w:sz="6" w:space="0" w:color="auto"/>
              <w:left w:val="single" w:sz="4" w:space="0" w:color="auto"/>
              <w:bottom w:val="single" w:sz="12" w:space="0" w:color="auto"/>
              <w:right w:val="single" w:sz="6" w:space="0" w:color="auto"/>
            </w:tcBorders>
            <w:shd w:val="clear" w:color="auto" w:fill="auto"/>
            <w:vAlign w:val="center"/>
          </w:tcPr>
          <w:p w:rsidR="0087376F" w:rsidRPr="00212091" w:rsidP="00263BE0" w14:paraId="21B45680" w14:textId="49329ECC">
            <w:pPr>
              <w:spacing w:after="0" w:line="240" w:lineRule="auto"/>
              <w:jc w:val="center"/>
              <w:textAlignment w:val="baseline"/>
              <w:rPr>
                <w:rFonts w:eastAsia="Times New Roman" w:cstheme="minorHAnsi"/>
                <w:sz w:val="18"/>
                <w:szCs w:val="18"/>
              </w:rPr>
            </w:pPr>
            <w:r>
              <w:rPr>
                <w:rFonts w:eastAsia="Times New Roman" w:cstheme="minorHAnsi"/>
                <w:sz w:val="18"/>
                <w:szCs w:val="18"/>
              </w:rPr>
              <w:t>Private</w:t>
            </w:r>
            <w:r w:rsidRPr="00212091">
              <w:rPr>
                <w:rFonts w:eastAsia="Times New Roman" w:cstheme="minorHAnsi"/>
                <w:sz w:val="18"/>
                <w:szCs w:val="18"/>
              </w:rPr>
              <w:t>:</w:t>
            </w:r>
          </w:p>
          <w:p w:rsidR="0087376F" w:rsidRPr="00212091" w:rsidP="00263BE0" w14:paraId="1E67248C" w14:textId="77777777">
            <w:pPr>
              <w:spacing w:after="0" w:line="240" w:lineRule="auto"/>
              <w:jc w:val="center"/>
              <w:textAlignment w:val="baseline"/>
              <w:rPr>
                <w:rFonts w:eastAsia="Times New Roman" w:cstheme="minorHAnsi"/>
              </w:rPr>
            </w:pPr>
          </w:p>
          <w:p w:rsidR="0087376F" w:rsidRPr="00212091" w:rsidP="00263BE0" w14:paraId="75F1E39A"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$836.60</w:t>
            </w:r>
          </w:p>
          <w:p w:rsidR="0087376F" w:rsidRPr="00212091" w:rsidP="00263BE0" w14:paraId="5BB5757E" w14:textId="632D0F53">
            <w:pPr>
              <w:spacing w:after="0" w:line="240" w:lineRule="auto"/>
              <w:jc w:val="center"/>
              <w:textAlignment w:val="baseline"/>
              <w:rPr>
                <w:rFonts w:eastAsia="Times New Roman" w:cstheme="minorHAnsi"/>
              </w:rPr>
            </w:pPr>
            <w:r w:rsidRPr="00212091">
              <w:rPr>
                <w:rFonts w:eastAsia="Times New Roman" w:cstheme="minorHAnsi"/>
                <w:sz w:val="18"/>
                <w:szCs w:val="18"/>
              </w:rPr>
              <w:t>(hourly = $83.66)</w:t>
            </w:r>
          </w:p>
        </w:tc>
        <w:tc>
          <w:tcPr>
            <w:tcW w:w="1463" w:type="dxa"/>
            <w:tcBorders>
              <w:top w:val="single" w:sz="4" w:space="0" w:color="auto"/>
              <w:left w:val="single" w:sz="6" w:space="0" w:color="auto"/>
              <w:bottom w:val="single" w:sz="12" w:space="0" w:color="auto"/>
              <w:right w:val="single" w:sz="6" w:space="0" w:color="auto"/>
            </w:tcBorders>
            <w:shd w:val="clear" w:color="auto" w:fill="auto"/>
            <w:vAlign w:val="center"/>
          </w:tcPr>
          <w:p w:rsidR="0087376F" w:rsidRPr="00212091" w:rsidP="00263BE0" w14:paraId="5B6947DA" w14:textId="16E0E9CA">
            <w:pPr>
              <w:spacing w:after="0" w:line="240" w:lineRule="auto"/>
              <w:jc w:val="center"/>
              <w:textAlignment w:val="baseline"/>
              <w:rPr>
                <w:rFonts w:eastAsia="Times New Roman" w:cstheme="minorHAnsi"/>
                <w:sz w:val="18"/>
                <w:szCs w:val="18"/>
              </w:rPr>
            </w:pPr>
            <w:r>
              <w:rPr>
                <w:rFonts w:ascii="Segoe UI" w:eastAsia="Times New Roman" w:hAnsi="Segoe UI" w:cs="Segoe UI"/>
                <w:sz w:val="18"/>
                <w:szCs w:val="18"/>
              </w:rPr>
              <w:t>Private</w:t>
            </w:r>
            <w:r w:rsidRPr="00212091">
              <w:rPr>
                <w:rFonts w:eastAsia="Times New Roman" w:cstheme="minorHAnsi"/>
                <w:sz w:val="18"/>
                <w:szCs w:val="18"/>
              </w:rPr>
              <w:t>:</w:t>
            </w:r>
          </w:p>
          <w:p w:rsidR="0087376F" w:rsidRPr="00212091" w:rsidP="00263BE0" w14:paraId="70F6514E" w14:textId="77777777">
            <w:pPr>
              <w:spacing w:after="0" w:line="240" w:lineRule="auto"/>
              <w:jc w:val="center"/>
              <w:textAlignment w:val="baseline"/>
              <w:rPr>
                <w:rFonts w:eastAsia="Times New Roman" w:cstheme="minorHAnsi"/>
                <w:sz w:val="18"/>
                <w:szCs w:val="18"/>
              </w:rPr>
            </w:pPr>
          </w:p>
          <w:p w:rsidR="0087376F" w:rsidRPr="00212091" w:rsidP="00263BE0" w14:paraId="349A18BE" w14:textId="77777777">
            <w:pPr>
              <w:spacing w:after="0" w:line="240" w:lineRule="auto"/>
              <w:jc w:val="center"/>
              <w:textAlignment w:val="baseline"/>
              <w:rPr>
                <w:rFonts w:eastAsia="Times New Roman" w:cstheme="minorHAnsi"/>
                <w:sz w:val="18"/>
                <w:szCs w:val="18"/>
              </w:rPr>
            </w:pPr>
            <w:r w:rsidRPr="00212091">
              <w:rPr>
                <w:rFonts w:eastAsia="Times New Roman" w:cstheme="minorHAnsi"/>
                <w:sz w:val="18"/>
                <w:szCs w:val="18"/>
              </w:rPr>
              <w:t>510</w:t>
            </w:r>
          </w:p>
        </w:tc>
        <w:tc>
          <w:tcPr>
            <w:tcW w:w="1575" w:type="dxa"/>
            <w:tcBorders>
              <w:top w:val="single" w:sz="4" w:space="0" w:color="auto"/>
              <w:left w:val="single" w:sz="6" w:space="0" w:color="auto"/>
              <w:bottom w:val="single" w:sz="12" w:space="0" w:color="auto"/>
              <w:right w:val="single" w:sz="4" w:space="0" w:color="auto"/>
            </w:tcBorders>
            <w:shd w:val="clear" w:color="auto" w:fill="auto"/>
            <w:vAlign w:val="center"/>
          </w:tcPr>
          <w:p w:rsidR="0087376F" w:rsidRPr="00212091" w:rsidP="00263BE0" w14:paraId="16B41129" w14:textId="17365F5E">
            <w:pPr>
              <w:spacing w:after="0" w:line="240" w:lineRule="auto"/>
              <w:jc w:val="center"/>
              <w:textAlignment w:val="baseline"/>
              <w:rPr>
                <w:rFonts w:eastAsia="Times New Roman" w:cstheme="minorHAnsi"/>
                <w:sz w:val="18"/>
                <w:szCs w:val="18"/>
              </w:rPr>
            </w:pPr>
            <w:r>
              <w:rPr>
                <w:rFonts w:ascii="Segoe UI" w:eastAsia="Times New Roman" w:hAnsi="Segoe UI" w:cs="Segoe UI"/>
                <w:sz w:val="18"/>
                <w:szCs w:val="18"/>
              </w:rPr>
              <w:t>Private</w:t>
            </w:r>
            <w:r w:rsidRPr="00212091">
              <w:rPr>
                <w:rFonts w:eastAsia="Times New Roman" w:cstheme="minorHAnsi"/>
                <w:sz w:val="18"/>
                <w:szCs w:val="18"/>
              </w:rPr>
              <w:t>:</w:t>
            </w:r>
          </w:p>
          <w:p w:rsidR="0087376F" w:rsidRPr="00212091" w:rsidP="00263BE0" w14:paraId="15030719" w14:textId="77777777">
            <w:pPr>
              <w:spacing w:after="0" w:line="240" w:lineRule="auto"/>
              <w:jc w:val="center"/>
              <w:textAlignment w:val="baseline"/>
              <w:rPr>
                <w:rFonts w:eastAsia="Times New Roman" w:cstheme="minorHAnsi"/>
                <w:sz w:val="18"/>
                <w:szCs w:val="18"/>
              </w:rPr>
            </w:pPr>
          </w:p>
          <w:p w:rsidR="0087376F" w:rsidRPr="00212091" w:rsidP="00263BE0" w14:paraId="3033FC36" w14:textId="77777777">
            <w:pPr>
              <w:spacing w:after="0" w:line="240" w:lineRule="auto"/>
              <w:jc w:val="center"/>
              <w:textAlignment w:val="baseline"/>
              <w:rPr>
                <w:rFonts w:eastAsia="Times New Roman" w:cstheme="minorHAnsi"/>
                <w:sz w:val="18"/>
                <w:szCs w:val="18"/>
              </w:rPr>
            </w:pPr>
            <w:r w:rsidRPr="00212091">
              <w:rPr>
                <w:rFonts w:eastAsia="Times New Roman" w:cstheme="minorHAnsi"/>
                <w:sz w:val="18"/>
                <w:szCs w:val="18"/>
              </w:rPr>
              <w:t>5,100</w:t>
            </w:r>
          </w:p>
        </w:tc>
        <w:tc>
          <w:tcPr>
            <w:tcW w:w="1545" w:type="dxa"/>
            <w:tcBorders>
              <w:top w:val="single" w:sz="4" w:space="0" w:color="auto"/>
              <w:left w:val="single" w:sz="4" w:space="0" w:color="auto"/>
              <w:bottom w:val="single" w:sz="12" w:space="0" w:color="auto"/>
              <w:right w:val="single" w:sz="12" w:space="0" w:color="auto"/>
            </w:tcBorders>
            <w:shd w:val="clear" w:color="auto" w:fill="auto"/>
            <w:vAlign w:val="center"/>
          </w:tcPr>
          <w:p w:rsidR="0087376F" w:rsidRPr="00212091" w:rsidP="00263BE0" w14:paraId="555F6AF3" w14:textId="26B9868C">
            <w:pPr>
              <w:spacing w:after="0" w:line="240" w:lineRule="auto"/>
              <w:jc w:val="center"/>
              <w:textAlignment w:val="baseline"/>
              <w:rPr>
                <w:rFonts w:eastAsia="Times New Roman" w:cstheme="minorHAnsi"/>
                <w:sz w:val="18"/>
                <w:szCs w:val="18"/>
              </w:rPr>
            </w:pPr>
            <w:r>
              <w:rPr>
                <w:rFonts w:ascii="Segoe UI" w:eastAsia="Times New Roman" w:hAnsi="Segoe UI" w:cs="Segoe UI"/>
                <w:sz w:val="18"/>
                <w:szCs w:val="18"/>
              </w:rPr>
              <w:t>Private</w:t>
            </w:r>
            <w:r w:rsidRPr="00212091">
              <w:rPr>
                <w:rFonts w:eastAsia="Times New Roman" w:cstheme="minorHAnsi"/>
                <w:sz w:val="18"/>
                <w:szCs w:val="18"/>
              </w:rPr>
              <w:t>:</w:t>
            </w:r>
          </w:p>
          <w:p w:rsidR="0087376F" w:rsidRPr="00212091" w:rsidP="00263BE0" w14:paraId="4896C31E" w14:textId="77777777">
            <w:pPr>
              <w:spacing w:after="0" w:line="240" w:lineRule="auto"/>
              <w:jc w:val="center"/>
              <w:textAlignment w:val="baseline"/>
              <w:rPr>
                <w:rFonts w:eastAsia="Times New Roman" w:cstheme="minorHAnsi"/>
                <w:sz w:val="18"/>
                <w:szCs w:val="18"/>
              </w:rPr>
            </w:pPr>
          </w:p>
          <w:p w:rsidR="0087376F" w:rsidRPr="00212091" w:rsidP="00263BE0" w14:paraId="5AC843BE" w14:textId="77777777">
            <w:pPr>
              <w:spacing w:after="0" w:line="240" w:lineRule="auto"/>
              <w:jc w:val="center"/>
              <w:textAlignment w:val="baseline"/>
              <w:rPr>
                <w:rFonts w:eastAsia="Times New Roman" w:cstheme="minorHAnsi"/>
              </w:rPr>
            </w:pPr>
            <w:r w:rsidRPr="00212091">
              <w:rPr>
                <w:rFonts w:eastAsia="Times New Roman" w:cstheme="minorHAnsi"/>
                <w:sz w:val="18"/>
                <w:szCs w:val="18"/>
              </w:rPr>
              <w:t>$426,666.00</w:t>
            </w:r>
          </w:p>
        </w:tc>
      </w:tr>
      <w:tr w14:paraId="2209941C" w14:textId="77777777" w:rsidTr="00263BE0">
        <w:tblPrEx>
          <w:tblW w:w="8910" w:type="dxa"/>
          <w:tblInd w:w="345" w:type="dxa"/>
          <w:tblCellMar>
            <w:left w:w="0" w:type="dxa"/>
            <w:right w:w="0" w:type="dxa"/>
          </w:tblCellMar>
          <w:tblLook w:val="04A0"/>
        </w:tblPrEx>
        <w:trPr>
          <w:trHeight w:val="1241"/>
        </w:trPr>
        <w:tc>
          <w:tcPr>
            <w:tcW w:w="1365" w:type="dxa"/>
            <w:vMerge w:val="restart"/>
            <w:tcBorders>
              <w:top w:val="single" w:sz="12" w:space="0" w:color="auto"/>
              <w:left w:val="single" w:sz="12" w:space="0" w:color="auto"/>
              <w:bottom w:val="single" w:sz="4" w:space="0" w:color="auto"/>
              <w:right w:val="single" w:sz="4" w:space="0" w:color="auto"/>
            </w:tcBorders>
            <w:shd w:val="clear" w:color="auto" w:fill="auto"/>
            <w:vAlign w:val="center"/>
            <w:hideMark/>
          </w:tcPr>
          <w:p w:rsidR="006F077A" w:rsidRPr="00212091" w:rsidP="006F077A" w14:paraId="3AB40213" w14:textId="0EE984C1">
            <w:pPr>
              <w:spacing w:after="0" w:line="240" w:lineRule="auto"/>
              <w:ind w:left="93"/>
              <w:textAlignment w:val="baseline"/>
              <w:rPr>
                <w:rFonts w:eastAsia="Times New Roman" w:cstheme="minorHAnsi"/>
                <w:sz w:val="18"/>
                <w:szCs w:val="18"/>
              </w:rPr>
            </w:pPr>
            <w:r w:rsidRPr="00212091">
              <w:rPr>
                <w:rFonts w:eastAsia="Times New Roman" w:cstheme="minorHAnsi"/>
              </w:rPr>
              <w:t>Workforce Training Outcomes</w:t>
            </w:r>
          </w:p>
        </w:tc>
        <w:tc>
          <w:tcPr>
            <w:tcW w:w="121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6F077A" w:rsidRPr="00212091" w:rsidP="006F077A" w14:paraId="26C0786F" w14:textId="77777777">
            <w:pPr>
              <w:spacing w:after="0" w:line="240" w:lineRule="auto"/>
              <w:jc w:val="center"/>
              <w:textAlignment w:val="baseline"/>
              <w:rPr>
                <w:rFonts w:eastAsia="Times New Roman" w:cstheme="minorHAnsi"/>
                <w:sz w:val="18"/>
                <w:szCs w:val="18"/>
              </w:rPr>
            </w:pPr>
            <w:r w:rsidRPr="00212091">
              <w:rPr>
                <w:rFonts w:eastAsia="Times New Roman" w:cstheme="minorHAnsi"/>
                <w:sz w:val="18"/>
                <w:szCs w:val="18"/>
              </w:rPr>
              <w:t>10</w:t>
            </w:r>
          </w:p>
        </w:tc>
        <w:tc>
          <w:tcPr>
            <w:tcW w:w="1747" w:type="dxa"/>
            <w:tcBorders>
              <w:top w:val="single" w:sz="12" w:space="0" w:color="auto"/>
              <w:left w:val="single" w:sz="4" w:space="0" w:color="auto"/>
              <w:bottom w:val="single" w:sz="6" w:space="0" w:color="auto"/>
              <w:right w:val="single" w:sz="4" w:space="0" w:color="auto"/>
            </w:tcBorders>
            <w:shd w:val="clear" w:color="auto" w:fill="auto"/>
            <w:vAlign w:val="center"/>
            <w:hideMark/>
          </w:tcPr>
          <w:p w:rsidR="006F077A" w:rsidRPr="00212091" w:rsidP="006F077A" w14:paraId="40D8F285" w14:textId="77777777">
            <w:pPr>
              <w:spacing w:after="0" w:line="240" w:lineRule="auto"/>
              <w:jc w:val="center"/>
              <w:textAlignment w:val="baseline"/>
              <w:rPr>
                <w:rFonts w:eastAsia="Times New Roman" w:cstheme="minorHAnsi"/>
                <w:sz w:val="18"/>
                <w:szCs w:val="18"/>
              </w:rPr>
            </w:pPr>
            <w:r w:rsidRPr="00212091">
              <w:rPr>
                <w:rFonts w:eastAsia="Times New Roman" w:cstheme="minorHAnsi"/>
                <w:sz w:val="18"/>
                <w:szCs w:val="18"/>
              </w:rPr>
              <w:t>Government:</w:t>
            </w:r>
          </w:p>
          <w:p w:rsidR="006F077A" w:rsidRPr="00212091" w:rsidP="006F077A" w14:paraId="5DDCBAFF" w14:textId="77777777">
            <w:pPr>
              <w:spacing w:after="0" w:line="240" w:lineRule="auto"/>
              <w:jc w:val="center"/>
              <w:textAlignment w:val="baseline"/>
              <w:rPr>
                <w:rFonts w:eastAsia="Times New Roman" w:cstheme="minorHAnsi"/>
                <w:sz w:val="18"/>
                <w:szCs w:val="18"/>
              </w:rPr>
            </w:pPr>
          </w:p>
          <w:p w:rsidR="006F077A" w:rsidRPr="00212091" w:rsidP="006F077A" w14:paraId="77FEAAF1"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$862.80</w:t>
            </w:r>
          </w:p>
          <w:p w:rsidR="006F077A" w:rsidRPr="00212091" w:rsidP="006F077A" w14:paraId="7FF0C560" w14:textId="52B1BF8A">
            <w:pPr>
              <w:spacing w:after="0" w:line="240" w:lineRule="auto"/>
              <w:jc w:val="center"/>
              <w:textAlignment w:val="baseline"/>
              <w:rPr>
                <w:rFonts w:eastAsia="Times New Roman" w:cstheme="minorHAnsi"/>
                <w:sz w:val="18"/>
                <w:szCs w:val="18"/>
              </w:rPr>
            </w:pPr>
            <w:r w:rsidRPr="00212091">
              <w:rPr>
                <w:rFonts w:eastAsia="Times New Roman" w:cstheme="minorHAnsi"/>
                <w:sz w:val="18"/>
                <w:szCs w:val="18"/>
              </w:rPr>
              <w:t>(hourly = $86.28)</w:t>
            </w:r>
          </w:p>
        </w:tc>
        <w:tc>
          <w:tcPr>
            <w:tcW w:w="1463"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6F077A" w:rsidRPr="00212091" w:rsidP="006F077A" w14:paraId="337C09FC" w14:textId="7029B705">
            <w:pPr>
              <w:spacing w:after="0" w:line="240" w:lineRule="auto"/>
              <w:jc w:val="center"/>
              <w:textAlignment w:val="baseline"/>
              <w:rPr>
                <w:rFonts w:ascii="Calibri" w:eastAsia="Times New Roman" w:hAnsi="Calibri" w:cs="Calibri"/>
                <w:sz w:val="18"/>
                <w:szCs w:val="18"/>
              </w:rPr>
            </w:pPr>
            <w:r w:rsidRPr="00212091">
              <w:rPr>
                <w:rFonts w:ascii="Calibri" w:eastAsia="Times New Roman" w:hAnsi="Calibri" w:cs="Calibri"/>
              </w:rPr>
              <w:t> </w:t>
            </w:r>
            <w:r w:rsidR="00AA29B3">
              <w:rPr>
                <w:rFonts w:ascii="Segoe UI" w:eastAsia="Times New Roman" w:hAnsi="Segoe UI" w:cs="Segoe UI"/>
                <w:sz w:val="18"/>
                <w:szCs w:val="18"/>
              </w:rPr>
              <w:t>Government</w:t>
            </w:r>
            <w:r w:rsidRPr="00212091">
              <w:rPr>
                <w:rFonts w:ascii="Calibri" w:eastAsia="Times New Roman" w:hAnsi="Calibri" w:cs="Calibri"/>
                <w:sz w:val="18"/>
                <w:szCs w:val="18"/>
              </w:rPr>
              <w:t>:</w:t>
            </w:r>
          </w:p>
          <w:p w:rsidR="006F077A" w:rsidRPr="00212091" w:rsidP="006F077A" w14:paraId="3897CEAE" w14:textId="77777777">
            <w:pPr>
              <w:spacing w:after="0" w:line="240" w:lineRule="auto"/>
              <w:textAlignment w:val="baseline"/>
              <w:rPr>
                <w:rFonts w:ascii="Calibri" w:eastAsia="Times New Roman" w:hAnsi="Calibri" w:cs="Calibri"/>
                <w:sz w:val="18"/>
                <w:szCs w:val="18"/>
              </w:rPr>
            </w:pPr>
          </w:p>
          <w:p w:rsidR="006F077A" w:rsidRPr="00212091" w:rsidP="006F077A" w14:paraId="621E64C1" w14:textId="64DA5C69">
            <w:pPr>
              <w:spacing w:after="0" w:line="240" w:lineRule="auto"/>
              <w:jc w:val="center"/>
              <w:textAlignment w:val="baseline"/>
              <w:rPr>
                <w:rFonts w:eastAsia="Times New Roman" w:cstheme="minorHAnsi"/>
                <w:sz w:val="18"/>
                <w:szCs w:val="18"/>
              </w:rPr>
            </w:pPr>
            <w:r>
              <w:rPr>
                <w:rFonts w:ascii="Calibri" w:eastAsia="Times New Roman" w:hAnsi="Calibri" w:cs="Calibri"/>
                <w:sz w:val="18"/>
                <w:szCs w:val="18"/>
              </w:rPr>
              <w:t>118.8</w:t>
            </w:r>
          </w:p>
        </w:tc>
        <w:tc>
          <w:tcPr>
            <w:tcW w:w="1575"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6F077A" w:rsidRPr="00212091" w:rsidP="006F077A" w14:paraId="17FF750E" w14:textId="50103417">
            <w:pPr>
              <w:spacing w:after="0" w:line="240" w:lineRule="auto"/>
              <w:jc w:val="center"/>
              <w:textAlignment w:val="baseline"/>
              <w:rPr>
                <w:rFonts w:ascii="Segoe UI" w:eastAsia="Times New Roman" w:hAnsi="Segoe UI" w:cs="Segoe UI"/>
                <w:sz w:val="18"/>
                <w:szCs w:val="18"/>
              </w:rPr>
            </w:pPr>
            <w:r>
              <w:rPr>
                <w:rFonts w:ascii="Segoe UI" w:eastAsia="Times New Roman" w:hAnsi="Segoe UI" w:cs="Segoe UI"/>
                <w:sz w:val="18"/>
                <w:szCs w:val="18"/>
              </w:rPr>
              <w:t>Government</w:t>
            </w:r>
            <w:r w:rsidRPr="00212091">
              <w:rPr>
                <w:rFonts w:ascii="Segoe UI" w:eastAsia="Times New Roman" w:hAnsi="Segoe UI" w:cs="Segoe UI"/>
                <w:sz w:val="18"/>
                <w:szCs w:val="18"/>
              </w:rPr>
              <w:t>:</w:t>
            </w:r>
          </w:p>
          <w:p w:rsidR="006F077A" w:rsidRPr="00212091" w:rsidP="006F077A" w14:paraId="3E3A5FD8" w14:textId="77777777">
            <w:pPr>
              <w:spacing w:after="0" w:line="240" w:lineRule="auto"/>
              <w:jc w:val="center"/>
              <w:textAlignment w:val="baseline"/>
              <w:rPr>
                <w:rFonts w:ascii="Segoe UI" w:eastAsia="Times New Roman" w:hAnsi="Segoe UI" w:cs="Segoe UI"/>
                <w:sz w:val="18"/>
                <w:szCs w:val="18"/>
              </w:rPr>
            </w:pPr>
          </w:p>
          <w:p w:rsidR="006F077A" w:rsidRPr="00212091" w:rsidP="006F077A" w14:paraId="7DE995FF" w14:textId="30D19829">
            <w:pPr>
              <w:spacing w:after="0" w:line="240" w:lineRule="auto"/>
              <w:jc w:val="center"/>
              <w:textAlignment w:val="baseline"/>
              <w:rPr>
                <w:rFonts w:eastAsia="Times New Roman" w:cstheme="minorHAnsi"/>
                <w:sz w:val="18"/>
                <w:szCs w:val="18"/>
              </w:rPr>
            </w:pPr>
            <w:r w:rsidRPr="00212091">
              <w:rPr>
                <w:rFonts w:ascii="Segoe UI" w:eastAsia="Times New Roman" w:hAnsi="Segoe UI" w:cs="Segoe UI"/>
                <w:sz w:val="18"/>
                <w:szCs w:val="18"/>
              </w:rPr>
              <w:t xml:space="preserve"> 1,</w:t>
            </w:r>
            <w:r w:rsidR="00AA29B3">
              <w:rPr>
                <w:rFonts w:ascii="Segoe UI" w:eastAsia="Times New Roman" w:hAnsi="Segoe UI" w:cs="Segoe UI"/>
                <w:sz w:val="18"/>
                <w:szCs w:val="18"/>
              </w:rPr>
              <w:t>188</w:t>
            </w:r>
          </w:p>
        </w:tc>
        <w:tc>
          <w:tcPr>
            <w:tcW w:w="1545" w:type="dxa"/>
            <w:tcBorders>
              <w:top w:val="single" w:sz="12" w:space="0" w:color="auto"/>
              <w:left w:val="single" w:sz="4" w:space="0" w:color="auto"/>
              <w:bottom w:val="single" w:sz="4" w:space="0" w:color="auto"/>
              <w:right w:val="single" w:sz="12" w:space="0" w:color="auto"/>
            </w:tcBorders>
            <w:shd w:val="clear" w:color="auto" w:fill="auto"/>
            <w:vAlign w:val="center"/>
            <w:hideMark/>
          </w:tcPr>
          <w:p w:rsidR="006F077A" w:rsidRPr="00212091" w:rsidP="006F077A" w14:paraId="7A23A0DD" w14:textId="0674E6DA">
            <w:pPr>
              <w:spacing w:after="0" w:line="240" w:lineRule="auto"/>
              <w:jc w:val="center"/>
              <w:textAlignment w:val="baseline"/>
              <w:rPr>
                <w:rFonts w:ascii="Segoe UI" w:eastAsia="Times New Roman" w:hAnsi="Segoe UI" w:cs="Segoe UI"/>
                <w:sz w:val="18"/>
                <w:szCs w:val="18"/>
              </w:rPr>
            </w:pPr>
            <w:r>
              <w:rPr>
                <w:rFonts w:ascii="Segoe UI" w:eastAsia="Times New Roman" w:hAnsi="Segoe UI" w:cs="Segoe UI"/>
                <w:sz w:val="18"/>
                <w:szCs w:val="18"/>
              </w:rPr>
              <w:t>Government</w:t>
            </w:r>
            <w:r w:rsidRPr="00212091">
              <w:rPr>
                <w:rFonts w:ascii="Segoe UI" w:eastAsia="Times New Roman" w:hAnsi="Segoe UI" w:cs="Segoe UI"/>
                <w:sz w:val="18"/>
                <w:szCs w:val="18"/>
              </w:rPr>
              <w:t>:</w:t>
            </w:r>
          </w:p>
          <w:p w:rsidR="006F077A" w:rsidRPr="00212091" w:rsidP="006F077A" w14:paraId="43DF3559" w14:textId="77777777">
            <w:pPr>
              <w:spacing w:after="0" w:line="240" w:lineRule="auto"/>
              <w:jc w:val="center"/>
              <w:textAlignment w:val="baseline"/>
              <w:rPr>
                <w:rFonts w:ascii="Segoe UI" w:eastAsia="Times New Roman" w:hAnsi="Segoe UI" w:cs="Segoe UI"/>
                <w:sz w:val="18"/>
                <w:szCs w:val="18"/>
              </w:rPr>
            </w:pPr>
          </w:p>
          <w:p w:rsidR="006F077A" w:rsidRPr="00212091" w:rsidP="006F077A" w14:paraId="27D4994B" w14:textId="01A18B93">
            <w:pPr>
              <w:spacing w:after="0" w:line="240" w:lineRule="auto"/>
              <w:jc w:val="center"/>
              <w:textAlignment w:val="baseline"/>
              <w:rPr>
                <w:rFonts w:eastAsia="Times New Roman" w:cstheme="minorHAnsi"/>
                <w:sz w:val="18"/>
                <w:szCs w:val="18"/>
              </w:rPr>
            </w:pPr>
            <w:r w:rsidRPr="00212091">
              <w:rPr>
                <w:rFonts w:ascii="Segoe UI" w:eastAsia="Times New Roman" w:hAnsi="Segoe UI" w:cs="Segoe UI"/>
                <w:sz w:val="18"/>
                <w:szCs w:val="18"/>
              </w:rPr>
              <w:t>$</w:t>
            </w:r>
            <w:r w:rsidR="00AA29B3">
              <w:rPr>
                <w:rFonts w:ascii="Segoe UI" w:eastAsia="Times New Roman" w:hAnsi="Segoe UI" w:cs="Segoe UI"/>
                <w:sz w:val="18"/>
                <w:szCs w:val="18"/>
              </w:rPr>
              <w:t>102,504.20</w:t>
            </w:r>
          </w:p>
        </w:tc>
      </w:tr>
      <w:tr w14:paraId="66327831" w14:textId="77777777" w:rsidTr="00263BE0">
        <w:tblPrEx>
          <w:tblW w:w="8910" w:type="dxa"/>
          <w:tblInd w:w="345" w:type="dxa"/>
          <w:tblCellMar>
            <w:left w:w="0" w:type="dxa"/>
            <w:right w:w="0" w:type="dxa"/>
          </w:tblCellMar>
          <w:tblLook w:val="04A0"/>
        </w:tblPrEx>
        <w:trPr>
          <w:trHeight w:val="1240"/>
        </w:trPr>
        <w:tc>
          <w:tcPr>
            <w:tcW w:w="1365" w:type="dxa"/>
            <w:vMerge/>
            <w:tcBorders>
              <w:top w:val="single" w:sz="4" w:space="0" w:color="auto"/>
              <w:left w:val="single" w:sz="12" w:space="0" w:color="auto"/>
              <w:bottom w:val="single" w:sz="12" w:space="0" w:color="auto"/>
              <w:right w:val="single" w:sz="4" w:space="0" w:color="auto"/>
            </w:tcBorders>
            <w:vAlign w:val="center"/>
          </w:tcPr>
          <w:p w:rsidR="006F077A" w:rsidRPr="00212091" w:rsidP="006F077A" w14:paraId="6483C30C" w14:textId="77777777">
            <w:pPr>
              <w:spacing w:after="0" w:line="240" w:lineRule="auto"/>
              <w:textAlignment w:val="baseline"/>
              <w:rPr>
                <w:rFonts w:eastAsia="Times New Roman" w:cstheme="minorHAnsi"/>
              </w:rPr>
            </w:pPr>
          </w:p>
        </w:tc>
        <w:tc>
          <w:tcPr>
            <w:tcW w:w="1215" w:type="dxa"/>
            <w:vMerge/>
            <w:tcBorders>
              <w:top w:val="single" w:sz="4" w:space="0" w:color="auto"/>
              <w:left w:val="single" w:sz="4" w:space="0" w:color="auto"/>
              <w:bottom w:val="single" w:sz="12" w:space="0" w:color="auto"/>
              <w:right w:val="single" w:sz="4" w:space="0" w:color="auto"/>
            </w:tcBorders>
            <w:vAlign w:val="center"/>
          </w:tcPr>
          <w:p w:rsidR="006F077A" w:rsidRPr="00212091" w:rsidP="006F077A" w14:paraId="2DDE8B23" w14:textId="77777777">
            <w:pPr>
              <w:spacing w:after="0" w:line="240" w:lineRule="auto"/>
              <w:jc w:val="center"/>
              <w:textAlignment w:val="baseline"/>
              <w:rPr>
                <w:rFonts w:eastAsia="Times New Roman" w:cstheme="minorHAnsi"/>
                <w:sz w:val="18"/>
                <w:szCs w:val="18"/>
              </w:rPr>
            </w:pPr>
          </w:p>
        </w:tc>
        <w:tc>
          <w:tcPr>
            <w:tcW w:w="1747" w:type="dxa"/>
            <w:tcBorders>
              <w:top w:val="single" w:sz="6" w:space="0" w:color="auto"/>
              <w:left w:val="single" w:sz="4" w:space="0" w:color="auto"/>
              <w:bottom w:val="single" w:sz="12" w:space="0" w:color="auto"/>
              <w:right w:val="single" w:sz="4" w:space="0" w:color="auto"/>
            </w:tcBorders>
            <w:shd w:val="clear" w:color="auto" w:fill="auto"/>
            <w:vAlign w:val="center"/>
          </w:tcPr>
          <w:p w:rsidR="006F077A" w:rsidRPr="00212091" w:rsidP="006F077A" w14:paraId="4D8C8725" w14:textId="3602DEC3">
            <w:pPr>
              <w:spacing w:after="0" w:line="240" w:lineRule="auto"/>
              <w:jc w:val="center"/>
              <w:textAlignment w:val="baseline"/>
              <w:rPr>
                <w:rFonts w:eastAsia="Times New Roman" w:cstheme="minorHAnsi"/>
                <w:sz w:val="18"/>
                <w:szCs w:val="18"/>
              </w:rPr>
            </w:pPr>
            <w:r>
              <w:rPr>
                <w:rFonts w:eastAsia="Times New Roman" w:cstheme="minorHAnsi"/>
                <w:sz w:val="18"/>
                <w:szCs w:val="18"/>
              </w:rPr>
              <w:t>Private</w:t>
            </w:r>
            <w:r w:rsidRPr="00212091">
              <w:rPr>
                <w:rFonts w:eastAsia="Times New Roman" w:cstheme="minorHAnsi"/>
                <w:sz w:val="18"/>
                <w:szCs w:val="18"/>
              </w:rPr>
              <w:t>:</w:t>
            </w:r>
          </w:p>
          <w:p w:rsidR="006F077A" w:rsidRPr="00212091" w:rsidP="006F077A" w14:paraId="23297095" w14:textId="77777777">
            <w:pPr>
              <w:spacing w:after="0" w:line="240" w:lineRule="auto"/>
              <w:jc w:val="center"/>
              <w:textAlignment w:val="baseline"/>
              <w:rPr>
                <w:rFonts w:eastAsia="Times New Roman" w:cstheme="minorHAnsi"/>
              </w:rPr>
            </w:pPr>
          </w:p>
          <w:p w:rsidR="006F077A" w:rsidRPr="00212091" w:rsidP="006F077A" w14:paraId="07D0CB51"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$836.60</w:t>
            </w:r>
          </w:p>
          <w:p w:rsidR="006F077A" w:rsidRPr="00212091" w:rsidP="006F077A" w14:paraId="701484F7" w14:textId="6CC90374">
            <w:pPr>
              <w:spacing w:after="0" w:line="240" w:lineRule="auto"/>
              <w:jc w:val="center"/>
              <w:textAlignment w:val="baseline"/>
              <w:rPr>
                <w:rFonts w:eastAsia="Times New Roman" w:cstheme="minorHAnsi"/>
              </w:rPr>
            </w:pPr>
            <w:r w:rsidRPr="00212091">
              <w:rPr>
                <w:rFonts w:eastAsia="Times New Roman" w:cstheme="minorHAnsi"/>
                <w:sz w:val="18"/>
                <w:szCs w:val="18"/>
              </w:rPr>
              <w:t>(hourly = $83.66)</w:t>
            </w:r>
          </w:p>
        </w:tc>
        <w:tc>
          <w:tcPr>
            <w:tcW w:w="1463" w:type="dxa"/>
            <w:tcBorders>
              <w:top w:val="single" w:sz="4" w:space="0" w:color="auto"/>
              <w:left w:val="single" w:sz="4" w:space="0" w:color="auto"/>
              <w:bottom w:val="single" w:sz="12" w:space="0" w:color="auto"/>
              <w:right w:val="single" w:sz="4" w:space="0" w:color="auto"/>
            </w:tcBorders>
            <w:shd w:val="clear" w:color="auto" w:fill="auto"/>
            <w:vAlign w:val="center"/>
          </w:tcPr>
          <w:p w:rsidR="006F077A" w:rsidRPr="00212091" w:rsidP="006F077A" w14:paraId="511FCC8E" w14:textId="73FC0CAE">
            <w:pPr>
              <w:spacing w:after="0" w:line="240" w:lineRule="auto"/>
              <w:jc w:val="center"/>
              <w:textAlignment w:val="baseline"/>
              <w:rPr>
                <w:rFonts w:ascii="Calibri" w:eastAsia="Times New Roman" w:hAnsi="Calibri" w:cs="Calibri"/>
                <w:sz w:val="18"/>
                <w:szCs w:val="18"/>
              </w:rPr>
            </w:pPr>
            <w:r>
              <w:rPr>
                <w:rFonts w:ascii="Segoe UI" w:eastAsia="Times New Roman" w:hAnsi="Segoe UI" w:cs="Segoe UI"/>
                <w:sz w:val="18"/>
                <w:szCs w:val="18"/>
              </w:rPr>
              <w:t>Private</w:t>
            </w:r>
            <w:r w:rsidRPr="00212091">
              <w:rPr>
                <w:rFonts w:ascii="Calibri" w:eastAsia="Times New Roman" w:hAnsi="Calibri" w:cs="Calibri"/>
                <w:sz w:val="18"/>
                <w:szCs w:val="18"/>
              </w:rPr>
              <w:t>:</w:t>
            </w:r>
          </w:p>
          <w:p w:rsidR="006F077A" w:rsidRPr="00212091" w:rsidP="006F077A" w14:paraId="4BF74824" w14:textId="77777777">
            <w:pPr>
              <w:spacing w:after="0" w:line="240" w:lineRule="auto"/>
              <w:jc w:val="center"/>
              <w:textAlignment w:val="baseline"/>
              <w:rPr>
                <w:rFonts w:ascii="Calibri" w:eastAsia="Times New Roman" w:hAnsi="Calibri" w:cs="Calibri"/>
                <w:sz w:val="18"/>
                <w:szCs w:val="18"/>
              </w:rPr>
            </w:pPr>
          </w:p>
          <w:p w:rsidR="006F077A" w:rsidRPr="00212091" w:rsidP="006F077A" w14:paraId="13B6D34A" w14:textId="5528C7B5">
            <w:pPr>
              <w:spacing w:after="0" w:line="240" w:lineRule="auto"/>
              <w:jc w:val="center"/>
              <w:textAlignment w:val="baseline"/>
              <w:rPr>
                <w:rFonts w:eastAsia="Times New Roman" w:cstheme="minorHAnsi"/>
              </w:rPr>
            </w:pPr>
            <w:r w:rsidRPr="00212091">
              <w:rPr>
                <w:rFonts w:ascii="Segoe UI" w:eastAsia="Times New Roman" w:hAnsi="Segoe UI" w:cs="Segoe UI"/>
                <w:sz w:val="18"/>
                <w:szCs w:val="18"/>
              </w:rPr>
              <w:t xml:space="preserve"> 33</w:t>
            </w:r>
            <w:r w:rsidR="00AA29B3">
              <w:rPr>
                <w:rFonts w:ascii="Segoe UI" w:eastAsia="Times New Roman" w:hAnsi="Segoe UI" w:cs="Segoe UI"/>
                <w:sz w:val="18"/>
                <w:szCs w:val="18"/>
              </w:rPr>
              <w:t>1.2</w:t>
            </w:r>
          </w:p>
        </w:tc>
        <w:tc>
          <w:tcPr>
            <w:tcW w:w="1575" w:type="dxa"/>
            <w:tcBorders>
              <w:top w:val="single" w:sz="4" w:space="0" w:color="auto"/>
              <w:left w:val="single" w:sz="4" w:space="0" w:color="auto"/>
              <w:bottom w:val="single" w:sz="12" w:space="0" w:color="auto"/>
              <w:right w:val="single" w:sz="4" w:space="0" w:color="auto"/>
            </w:tcBorders>
            <w:shd w:val="clear" w:color="auto" w:fill="auto"/>
            <w:vAlign w:val="center"/>
          </w:tcPr>
          <w:p w:rsidR="006F077A" w:rsidRPr="00212091" w:rsidP="006F077A" w14:paraId="7F18EE0D" w14:textId="1BB581E4">
            <w:pPr>
              <w:spacing w:after="0" w:line="240" w:lineRule="auto"/>
              <w:jc w:val="center"/>
              <w:textAlignment w:val="baseline"/>
              <w:rPr>
                <w:rFonts w:ascii="Segoe UI" w:eastAsia="Times New Roman" w:hAnsi="Segoe UI" w:cs="Segoe UI"/>
                <w:sz w:val="18"/>
                <w:szCs w:val="18"/>
              </w:rPr>
            </w:pPr>
            <w:r>
              <w:rPr>
                <w:rFonts w:ascii="Segoe UI" w:eastAsia="Times New Roman" w:hAnsi="Segoe UI" w:cs="Segoe UI"/>
                <w:sz w:val="18"/>
                <w:szCs w:val="18"/>
              </w:rPr>
              <w:t>Private</w:t>
            </w:r>
            <w:r w:rsidRPr="00212091">
              <w:rPr>
                <w:rFonts w:ascii="Segoe UI" w:eastAsia="Times New Roman" w:hAnsi="Segoe UI" w:cs="Segoe UI"/>
                <w:sz w:val="18"/>
                <w:szCs w:val="18"/>
              </w:rPr>
              <w:t>:</w:t>
            </w:r>
          </w:p>
          <w:p w:rsidR="006F077A" w:rsidRPr="00212091" w:rsidP="006F077A" w14:paraId="7A715238" w14:textId="77777777">
            <w:pPr>
              <w:spacing w:after="0" w:line="240" w:lineRule="auto"/>
              <w:jc w:val="center"/>
              <w:textAlignment w:val="baseline"/>
              <w:rPr>
                <w:rFonts w:ascii="Segoe UI" w:eastAsia="Times New Roman" w:hAnsi="Segoe UI" w:cs="Segoe UI"/>
                <w:sz w:val="18"/>
                <w:szCs w:val="18"/>
              </w:rPr>
            </w:pPr>
          </w:p>
          <w:p w:rsidR="006F077A" w:rsidRPr="00212091" w:rsidP="006F077A" w14:paraId="2452B8E6" w14:textId="23639082">
            <w:pPr>
              <w:spacing w:after="0" w:line="240" w:lineRule="auto"/>
              <w:jc w:val="center"/>
              <w:textAlignment w:val="baseline"/>
              <w:rPr>
                <w:rFonts w:eastAsia="Times New Roman" w:cstheme="minorHAnsi"/>
                <w:sz w:val="18"/>
                <w:szCs w:val="18"/>
              </w:rPr>
            </w:pPr>
            <w:r w:rsidRPr="00212091">
              <w:rPr>
                <w:rFonts w:ascii="Segoe UI" w:eastAsia="Times New Roman" w:hAnsi="Segoe UI" w:cs="Segoe UI"/>
                <w:sz w:val="18"/>
                <w:szCs w:val="18"/>
              </w:rPr>
              <w:t>3,3</w:t>
            </w:r>
            <w:r w:rsidR="00AA29B3">
              <w:rPr>
                <w:rFonts w:ascii="Segoe UI" w:eastAsia="Times New Roman" w:hAnsi="Segoe UI" w:cs="Segoe UI"/>
                <w:sz w:val="18"/>
                <w:szCs w:val="18"/>
              </w:rPr>
              <w:t>12</w:t>
            </w:r>
          </w:p>
        </w:tc>
        <w:tc>
          <w:tcPr>
            <w:tcW w:w="1545" w:type="dxa"/>
            <w:tcBorders>
              <w:top w:val="single" w:sz="4" w:space="0" w:color="auto"/>
              <w:left w:val="single" w:sz="4" w:space="0" w:color="auto"/>
              <w:bottom w:val="single" w:sz="12" w:space="0" w:color="auto"/>
              <w:right w:val="single" w:sz="12" w:space="0" w:color="auto"/>
            </w:tcBorders>
            <w:shd w:val="clear" w:color="auto" w:fill="auto"/>
            <w:vAlign w:val="center"/>
          </w:tcPr>
          <w:p w:rsidR="006F077A" w:rsidRPr="00212091" w:rsidP="006F077A" w14:paraId="7E593FF5" w14:textId="0450F04A">
            <w:pPr>
              <w:spacing w:after="0" w:line="240" w:lineRule="auto"/>
              <w:jc w:val="center"/>
              <w:textAlignment w:val="baseline"/>
              <w:rPr>
                <w:rFonts w:ascii="Segoe UI" w:eastAsia="Times New Roman" w:hAnsi="Segoe UI" w:cs="Segoe UI"/>
                <w:sz w:val="18"/>
                <w:szCs w:val="18"/>
              </w:rPr>
            </w:pPr>
            <w:r>
              <w:rPr>
                <w:rFonts w:ascii="Segoe UI" w:eastAsia="Times New Roman" w:hAnsi="Segoe UI" w:cs="Segoe UI"/>
                <w:sz w:val="18"/>
                <w:szCs w:val="18"/>
              </w:rPr>
              <w:t>Private</w:t>
            </w:r>
            <w:r w:rsidRPr="00212091">
              <w:rPr>
                <w:rFonts w:ascii="Segoe UI" w:eastAsia="Times New Roman" w:hAnsi="Segoe UI" w:cs="Segoe UI"/>
                <w:sz w:val="18"/>
                <w:szCs w:val="18"/>
              </w:rPr>
              <w:t>:</w:t>
            </w:r>
          </w:p>
          <w:p w:rsidR="006F077A" w:rsidRPr="00212091" w:rsidP="006F077A" w14:paraId="40F7830E" w14:textId="77777777">
            <w:pPr>
              <w:spacing w:after="0" w:line="240" w:lineRule="auto"/>
              <w:jc w:val="center"/>
              <w:textAlignment w:val="baseline"/>
              <w:rPr>
                <w:rFonts w:ascii="Segoe UI" w:eastAsia="Times New Roman" w:hAnsi="Segoe UI" w:cs="Segoe UI"/>
                <w:sz w:val="18"/>
                <w:szCs w:val="18"/>
              </w:rPr>
            </w:pPr>
          </w:p>
          <w:p w:rsidR="006F077A" w:rsidRPr="00212091" w:rsidP="006F077A" w14:paraId="464F2B07" w14:textId="57358EE7">
            <w:pPr>
              <w:spacing w:after="0" w:line="240" w:lineRule="auto"/>
              <w:jc w:val="center"/>
              <w:textAlignment w:val="baseline"/>
              <w:rPr>
                <w:rFonts w:eastAsia="Times New Roman" w:cstheme="minorHAnsi"/>
              </w:rPr>
            </w:pPr>
            <w:r w:rsidRPr="00212091">
              <w:rPr>
                <w:rFonts w:ascii="Segoe UI" w:eastAsia="Times New Roman" w:hAnsi="Segoe UI" w:cs="Segoe UI"/>
                <w:sz w:val="18"/>
                <w:szCs w:val="18"/>
              </w:rPr>
              <w:t>$27</w:t>
            </w:r>
            <w:r w:rsidR="00AA29B3">
              <w:rPr>
                <w:rFonts w:ascii="Segoe UI" w:eastAsia="Times New Roman" w:hAnsi="Segoe UI" w:cs="Segoe UI"/>
                <w:sz w:val="18"/>
                <w:szCs w:val="18"/>
              </w:rPr>
              <w:t>7</w:t>
            </w:r>
            <w:r w:rsidRPr="00212091">
              <w:rPr>
                <w:rFonts w:ascii="Segoe UI" w:eastAsia="Times New Roman" w:hAnsi="Segoe UI" w:cs="Segoe UI"/>
                <w:sz w:val="18"/>
                <w:szCs w:val="18"/>
              </w:rPr>
              <w:t>,0</w:t>
            </w:r>
            <w:r w:rsidR="00AA29B3">
              <w:rPr>
                <w:rFonts w:ascii="Segoe UI" w:eastAsia="Times New Roman" w:hAnsi="Segoe UI" w:cs="Segoe UI"/>
                <w:sz w:val="18"/>
                <w:szCs w:val="18"/>
              </w:rPr>
              <w:t>81</w:t>
            </w:r>
            <w:r w:rsidRPr="00212091">
              <w:rPr>
                <w:rFonts w:ascii="Segoe UI" w:eastAsia="Times New Roman" w:hAnsi="Segoe UI" w:cs="Segoe UI"/>
                <w:sz w:val="18"/>
                <w:szCs w:val="18"/>
              </w:rPr>
              <w:t>.</w:t>
            </w:r>
            <w:r w:rsidR="00AA29B3">
              <w:rPr>
                <w:rFonts w:ascii="Segoe UI" w:eastAsia="Times New Roman" w:hAnsi="Segoe UI" w:cs="Segoe UI"/>
                <w:sz w:val="18"/>
                <w:szCs w:val="18"/>
              </w:rPr>
              <w:t>92</w:t>
            </w:r>
          </w:p>
        </w:tc>
      </w:tr>
      <w:tr w14:paraId="61E990C3" w14:textId="77777777" w:rsidTr="00263BE0">
        <w:tblPrEx>
          <w:tblW w:w="8910" w:type="dxa"/>
          <w:tblInd w:w="345" w:type="dxa"/>
          <w:tblCellMar>
            <w:left w:w="0" w:type="dxa"/>
            <w:right w:w="0" w:type="dxa"/>
          </w:tblCellMar>
          <w:tblLook w:val="04A0"/>
        </w:tblPrEx>
        <w:trPr>
          <w:trHeight w:val="435"/>
        </w:trPr>
        <w:tc>
          <w:tcPr>
            <w:tcW w:w="5790" w:type="dxa"/>
            <w:gridSpan w:val="4"/>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DA12B0" w:rsidRPr="00212091" w:rsidP="00DA12B0" w14:paraId="3939E909" w14:textId="77777777">
            <w:pPr>
              <w:spacing w:after="0" w:line="240" w:lineRule="auto"/>
              <w:jc w:val="right"/>
              <w:textAlignment w:val="baseline"/>
              <w:rPr>
                <w:rFonts w:eastAsia="Times New Roman" w:cstheme="minorHAnsi"/>
                <w:sz w:val="18"/>
                <w:szCs w:val="18"/>
              </w:rPr>
            </w:pPr>
            <w:r w:rsidRPr="00212091">
              <w:rPr>
                <w:rFonts w:eastAsia="Times New Roman" w:cstheme="minorHAnsi"/>
                <w:b/>
                <w:bCs/>
              </w:rPr>
              <w:t>6. TOTALS for all three years</w:t>
            </w:r>
            <w:r w:rsidRPr="00212091">
              <w:rPr>
                <w:rFonts w:eastAsia="Times New Roman" w:cstheme="minorHAnsi"/>
              </w:rPr>
              <w:t> </w:t>
            </w:r>
          </w:p>
        </w:tc>
        <w:tc>
          <w:tcPr>
            <w:tcW w:w="1575" w:type="dxa"/>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DA12B0" w:rsidRPr="00212091" w:rsidP="00DA12B0" w14:paraId="7DADD40F" w14:textId="197D346A">
            <w:pPr>
              <w:spacing w:after="0" w:line="240" w:lineRule="auto"/>
              <w:jc w:val="center"/>
              <w:textAlignment w:val="baseline"/>
              <w:rPr>
                <w:rFonts w:eastAsia="Times New Roman" w:cstheme="minorHAnsi"/>
                <w:sz w:val="18"/>
                <w:szCs w:val="18"/>
              </w:rPr>
            </w:pPr>
            <w:r w:rsidRPr="00212091">
              <w:rPr>
                <w:rFonts w:ascii="Calibri" w:eastAsia="Times New Roman" w:hAnsi="Calibri" w:cs="Calibri"/>
              </w:rPr>
              <w:t xml:space="preserve"> 1</w:t>
            </w:r>
            <w:r w:rsidR="003C1B2C">
              <w:rPr>
                <w:rFonts w:ascii="Calibri" w:eastAsia="Times New Roman" w:hAnsi="Calibri" w:cs="Calibri"/>
              </w:rPr>
              <w:t>6</w:t>
            </w:r>
            <w:r w:rsidRPr="00212091">
              <w:rPr>
                <w:rFonts w:ascii="Calibri" w:eastAsia="Times New Roman" w:hAnsi="Calibri" w:cs="Calibri"/>
              </w:rPr>
              <w:t>,</w:t>
            </w:r>
            <w:r w:rsidR="003C1B2C">
              <w:rPr>
                <w:rFonts w:ascii="Calibri" w:eastAsia="Times New Roman" w:hAnsi="Calibri" w:cs="Calibri"/>
              </w:rPr>
              <w:t>740</w:t>
            </w:r>
            <w:r w:rsidRPr="00212091">
              <w:rPr>
                <w:rFonts w:ascii="Calibri" w:eastAsia="Times New Roman" w:hAnsi="Calibri" w:cs="Calibri"/>
              </w:rPr>
              <w:t xml:space="preserve"> hours </w:t>
            </w:r>
          </w:p>
        </w:tc>
        <w:tc>
          <w:tcPr>
            <w:tcW w:w="1545" w:type="dxa"/>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DA12B0" w:rsidRPr="00212091" w:rsidP="00DA12B0" w14:paraId="10AD42D5" w14:textId="44A9B5A0">
            <w:pPr>
              <w:spacing w:after="0" w:line="240" w:lineRule="auto"/>
              <w:jc w:val="center"/>
              <w:textAlignment w:val="baseline"/>
              <w:rPr>
                <w:rFonts w:eastAsia="Times New Roman" w:cstheme="minorHAnsi"/>
              </w:rPr>
            </w:pPr>
            <w:r w:rsidRPr="00212091">
              <w:rPr>
                <w:rFonts w:ascii="Calibri" w:eastAsia="Times New Roman" w:hAnsi="Calibri" w:cs="Calibri"/>
              </w:rPr>
              <w:t>$</w:t>
            </w:r>
            <w:r w:rsidRPr="001132AE" w:rsidR="001132AE">
              <w:rPr>
                <w:rFonts w:ascii="Calibri" w:eastAsia="Times New Roman" w:hAnsi="Calibri" w:cs="Calibri"/>
              </w:rPr>
              <w:t>1,406,810.81</w:t>
            </w:r>
          </w:p>
        </w:tc>
      </w:tr>
      <w:tr w14:paraId="518F5AA3" w14:textId="77777777" w:rsidTr="00DE614D">
        <w:tblPrEx>
          <w:tblW w:w="8910" w:type="dxa"/>
          <w:tblInd w:w="345" w:type="dxa"/>
          <w:tblCellMar>
            <w:left w:w="0" w:type="dxa"/>
            <w:right w:w="0" w:type="dxa"/>
          </w:tblCellMar>
          <w:tblLook w:val="04A0"/>
        </w:tblPrEx>
        <w:trPr>
          <w:trHeight w:val="435"/>
        </w:trPr>
        <w:tc>
          <w:tcPr>
            <w:tcW w:w="5790"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DA12B0" w:rsidRPr="00212091" w:rsidP="00DA12B0" w14:paraId="58636932" w14:textId="77777777">
            <w:pPr>
              <w:spacing w:after="0" w:line="240" w:lineRule="auto"/>
              <w:jc w:val="right"/>
              <w:textAlignment w:val="baseline"/>
              <w:rPr>
                <w:rFonts w:eastAsia="Times New Roman" w:cstheme="minorHAnsi"/>
                <w:sz w:val="18"/>
                <w:szCs w:val="18"/>
              </w:rPr>
            </w:pPr>
            <w:r w:rsidRPr="00212091">
              <w:rPr>
                <w:rFonts w:eastAsia="Times New Roman" w:cstheme="minorHAnsi"/>
                <w:b/>
                <w:bCs/>
              </w:rPr>
              <w:t>7. ANNUALIZED TOTALS per year</w:t>
            </w:r>
            <w:r w:rsidRPr="00212091">
              <w:rPr>
                <w:rFonts w:eastAsia="Times New Roman" w:cstheme="minorHAnsi"/>
              </w:rPr>
              <w:t> </w:t>
            </w:r>
          </w:p>
        </w:tc>
        <w:tc>
          <w:tcPr>
            <w:tcW w:w="157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DA12B0" w:rsidRPr="00212091" w:rsidP="00DA12B0" w14:paraId="78C793A1" w14:textId="6F5D01B9">
            <w:pPr>
              <w:spacing w:after="0" w:line="240" w:lineRule="auto"/>
              <w:jc w:val="center"/>
              <w:textAlignment w:val="baseline"/>
              <w:rPr>
                <w:rFonts w:eastAsia="Times New Roman" w:cstheme="minorHAnsi"/>
                <w:sz w:val="18"/>
                <w:szCs w:val="18"/>
              </w:rPr>
            </w:pPr>
            <w:r>
              <w:rPr>
                <w:rFonts w:ascii="Calibri" w:eastAsia="Times New Roman" w:hAnsi="Calibri" w:cs="Calibri"/>
                <w:b/>
                <w:bCs/>
              </w:rPr>
              <w:t>5</w:t>
            </w:r>
            <w:r w:rsidRPr="00212091">
              <w:rPr>
                <w:rFonts w:ascii="Calibri" w:eastAsia="Times New Roman" w:hAnsi="Calibri" w:cs="Calibri"/>
                <w:b/>
                <w:bCs/>
              </w:rPr>
              <w:t>,</w:t>
            </w:r>
            <w:r>
              <w:rPr>
                <w:rFonts w:ascii="Calibri" w:eastAsia="Times New Roman" w:hAnsi="Calibri" w:cs="Calibri"/>
                <w:b/>
                <w:bCs/>
              </w:rPr>
              <w:t>580</w:t>
            </w:r>
            <w:r w:rsidRPr="00212091">
              <w:rPr>
                <w:rFonts w:ascii="Calibri" w:eastAsia="Times New Roman" w:hAnsi="Calibri" w:cs="Calibri"/>
                <w:b/>
                <w:bCs/>
              </w:rPr>
              <w:t xml:space="preserve"> </w:t>
            </w:r>
            <w:r w:rsidRPr="00212091">
              <w:rPr>
                <w:rFonts w:ascii="Calibri" w:eastAsia="Times New Roman" w:hAnsi="Calibri" w:cs="Calibri"/>
                <w:b/>
                <w:bCs/>
              </w:rPr>
              <w:t>hours</w:t>
            </w:r>
            <w:r w:rsidRPr="00212091">
              <w:rPr>
                <w:rFonts w:ascii="Calibri" w:eastAsia="Times New Roman" w:hAnsi="Calibri" w:cs="Calibri"/>
              </w:rPr>
              <w:t> </w:t>
            </w:r>
          </w:p>
        </w:tc>
        <w:tc>
          <w:tcPr>
            <w:tcW w:w="154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DA12B0" w:rsidRPr="00212091" w:rsidP="00DA12B0" w14:paraId="1B7779FB" w14:textId="4C8D5F12">
            <w:pPr>
              <w:spacing w:after="0" w:line="240" w:lineRule="auto"/>
              <w:jc w:val="center"/>
              <w:textAlignment w:val="baseline"/>
              <w:rPr>
                <w:rFonts w:eastAsia="Times New Roman" w:cstheme="minorHAnsi"/>
                <w:b/>
                <w:bCs/>
              </w:rPr>
            </w:pPr>
            <w:r w:rsidRPr="00212091">
              <w:rPr>
                <w:rFonts w:ascii="Calibri" w:eastAsia="Times New Roman" w:hAnsi="Calibri" w:cs="Calibri"/>
                <w:b/>
                <w:bCs/>
              </w:rPr>
              <w:t>$</w:t>
            </w:r>
            <w:r w:rsidR="007C6B5B">
              <w:rPr>
                <w:rFonts w:eastAsia="Times New Roman"/>
              </w:rPr>
              <w:t>468,936.94</w:t>
            </w:r>
          </w:p>
        </w:tc>
      </w:tr>
    </w:tbl>
    <w:p w:rsidR="006923D2" w:rsidRPr="00212091" w:rsidP="002D3B9E" w14:paraId="4C27A1DE" w14:textId="5636C8C0">
      <w:pPr>
        <w:rPr>
          <w:rFonts w:cstheme="minorHAnsi"/>
        </w:rPr>
      </w:pPr>
    </w:p>
    <w:p w:rsidR="00BB2B15" w:rsidRPr="00212091" w:rsidP="00052726" w14:paraId="5D1B71A2" w14:textId="2ADBBFA0">
      <w:pPr>
        <w:pStyle w:val="ListParagraph"/>
        <w:numPr>
          <w:ilvl w:val="0"/>
          <w:numId w:val="5"/>
        </w:numPr>
        <w:spacing w:after="0"/>
        <w:rPr>
          <w:rFonts w:cstheme="minorHAnsi"/>
          <w:b/>
          <w:bCs/>
          <w:caps/>
        </w:rPr>
      </w:pPr>
      <w:bookmarkStart w:id="18" w:name="_Toc156593386"/>
      <w:r w:rsidRPr="00212091">
        <w:rPr>
          <w:rFonts w:cstheme="minorHAnsi"/>
          <w:b/>
          <w:bCs/>
          <w:caps/>
        </w:rPr>
        <w:t>Respondent</w:t>
      </w:r>
      <w:r w:rsidRPr="00212091" w:rsidR="009A09EC">
        <w:rPr>
          <w:rFonts w:cstheme="minorHAnsi"/>
          <w:b/>
          <w:bCs/>
          <w:caps/>
        </w:rPr>
        <w:t xml:space="preserve"> </w:t>
      </w:r>
      <w:r w:rsidRPr="00212091" w:rsidR="00D17BB9">
        <w:rPr>
          <w:rFonts w:cstheme="minorHAnsi"/>
          <w:b/>
          <w:bCs/>
          <w:caps/>
        </w:rPr>
        <w:t xml:space="preserve">CAPITAL AND O&amp;m </w:t>
      </w:r>
      <w:r w:rsidRPr="00212091" w:rsidR="004E3CB0">
        <w:rPr>
          <w:rFonts w:cstheme="minorHAnsi"/>
          <w:b/>
          <w:bCs/>
          <w:caps/>
        </w:rPr>
        <w:t>Cost</w:t>
      </w:r>
      <w:r w:rsidRPr="00212091" w:rsidR="00D17BB9">
        <w:rPr>
          <w:rFonts w:cstheme="minorHAnsi"/>
          <w:b/>
          <w:bCs/>
          <w:caps/>
        </w:rPr>
        <w:t>S</w:t>
      </w:r>
      <w:bookmarkEnd w:id="18"/>
      <w:r w:rsidRPr="00212091" w:rsidR="004E3CB0">
        <w:rPr>
          <w:rFonts w:cstheme="minorHAnsi"/>
          <w:b/>
          <w:bCs/>
          <w:caps/>
        </w:rPr>
        <w:t xml:space="preserve"> </w:t>
      </w:r>
    </w:p>
    <w:p w:rsidR="00F92596" w:rsidRPr="00212091" w:rsidP="00E13E69" w14:paraId="0925DF34" w14:textId="77777777">
      <w:pPr>
        <w:spacing w:after="0"/>
        <w:rPr>
          <w:rFonts w:cstheme="minorHAnsi"/>
          <w:i/>
          <w:iCs/>
        </w:rPr>
      </w:pPr>
      <w:r w:rsidRPr="00212091">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212091" w:rsidP="00E13E69" w14:paraId="026BDBA4" w14:textId="77777777">
      <w:pPr>
        <w:spacing w:after="0"/>
        <w:rPr>
          <w:rFonts w:cstheme="minorHAnsi"/>
          <w:i/>
          <w:iCs/>
        </w:rPr>
      </w:pPr>
      <w:r w:rsidRPr="00212091">
        <w:rPr>
          <w:rFonts w:cstheme="minorHAnsi"/>
          <w:i/>
          <w:iCs/>
        </w:rPr>
        <w:t xml:space="preserve">The cost estimate should be split into two components: (a) a total capital and start-up </w:t>
      </w:r>
      <w:r w:rsidRPr="00212091">
        <w:rPr>
          <w:rFonts w:cstheme="minorHAnsi"/>
          <w:i/>
          <w:iCs/>
        </w:rPr>
        <w:t>cost</w:t>
      </w:r>
    </w:p>
    <w:p w:rsidR="00F92596" w:rsidRPr="00212091" w:rsidP="00E13E69" w14:paraId="7ED5E3E9" w14:textId="77777777">
      <w:pPr>
        <w:spacing w:after="0"/>
        <w:rPr>
          <w:rFonts w:cstheme="minorHAnsi"/>
          <w:i/>
          <w:iCs/>
        </w:rPr>
      </w:pPr>
      <w:r w:rsidRPr="00212091">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212091" w:rsidP="00E13E69" w14:paraId="761690A4" w14:textId="77777777">
      <w:pPr>
        <w:spacing w:after="0"/>
        <w:rPr>
          <w:rFonts w:cstheme="minorHAnsi"/>
          <w:i/>
          <w:iCs/>
        </w:rPr>
      </w:pPr>
      <w:r w:rsidRPr="00212091">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212091" w:rsidP="00E13E69" w14:paraId="577731C5" w14:textId="77777777">
      <w:pPr>
        <w:pBdr>
          <w:bottom w:val="single" w:sz="4" w:space="1" w:color="auto"/>
        </w:pBdr>
        <w:spacing w:after="0"/>
        <w:rPr>
          <w:rFonts w:cstheme="minorHAnsi"/>
          <w:i/>
          <w:iCs/>
        </w:rPr>
      </w:pPr>
      <w:r w:rsidRPr="00212091">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378B8" w:rsidRPr="00212091" w:rsidP="00E13E69" w14:paraId="3021BD6E" w14:textId="77777777">
      <w:pPr>
        <w:pStyle w:val="NormalWeb"/>
        <w:spacing w:line="259" w:lineRule="auto"/>
        <w:contextualSpacing/>
        <w:rPr>
          <w:rFonts w:asciiTheme="minorHAnsi" w:hAnsiTheme="minorHAnsi" w:cstheme="minorHAnsi"/>
          <w:color w:val="000000" w:themeColor="text1"/>
          <w:u w:val="single"/>
        </w:rPr>
      </w:pPr>
    </w:p>
    <w:p w:rsidR="006B7825" w:rsidRPr="00212091" w:rsidP="00E13E69" w14:paraId="12DE303E" w14:textId="0529D01E">
      <w:pPr>
        <w:pStyle w:val="NormalWeb"/>
        <w:spacing w:line="259" w:lineRule="auto"/>
        <w:contextualSpacing/>
        <w:rPr>
          <w:rFonts w:asciiTheme="minorHAnsi" w:hAnsiTheme="minorHAnsi" w:cstheme="minorHAnsi"/>
          <w:b/>
          <w:bCs/>
          <w:color w:val="000000" w:themeColor="text1"/>
        </w:rPr>
      </w:pPr>
      <w:r w:rsidRPr="00212091">
        <w:rPr>
          <w:rFonts w:asciiTheme="minorHAnsi" w:hAnsiTheme="minorHAnsi" w:cstheme="minorHAnsi"/>
          <w:b/>
          <w:bCs/>
          <w:color w:val="000000" w:themeColor="text1"/>
        </w:rPr>
        <w:t>Capital and Start-Up Costs</w:t>
      </w:r>
    </w:p>
    <w:p w:rsidR="006B7825" w:rsidRPr="00212091" w:rsidP="00E13E69" w14:paraId="70ED747A" w14:textId="77777777">
      <w:pPr>
        <w:pStyle w:val="NormalWeb"/>
        <w:spacing w:line="259" w:lineRule="auto"/>
        <w:contextualSpacing/>
        <w:rPr>
          <w:rFonts w:asciiTheme="minorHAnsi" w:hAnsiTheme="minorHAnsi" w:cstheme="minorHAnsi"/>
          <w:color w:val="000000" w:themeColor="text1"/>
        </w:rPr>
      </w:pPr>
    </w:p>
    <w:p w:rsidR="006B7825" w:rsidRPr="00212091" w:rsidP="00E13E69" w14:paraId="1F40B262" w14:textId="077849CA">
      <w:pPr>
        <w:pStyle w:val="NormalWeb"/>
        <w:spacing w:line="259" w:lineRule="auto"/>
        <w:contextualSpacing/>
        <w:rPr>
          <w:rFonts w:asciiTheme="minorHAnsi" w:hAnsiTheme="minorHAnsi" w:cstheme="minorHAnsi"/>
          <w:color w:val="000000" w:themeColor="text1"/>
        </w:rPr>
      </w:pPr>
      <w:r w:rsidRPr="00212091">
        <w:rPr>
          <w:rFonts w:asciiTheme="minorHAnsi" w:hAnsiTheme="minorHAnsi" w:cstheme="minorHAnsi"/>
          <w:color w:val="000000" w:themeColor="text1"/>
        </w:rPr>
        <w:t xml:space="preserve">There are no specified capital or start-up costs for </w:t>
      </w:r>
      <w:r w:rsidRPr="00212091" w:rsidR="007B45CF">
        <w:rPr>
          <w:rFonts w:asciiTheme="minorHAnsi" w:hAnsiTheme="minorHAnsi" w:cstheme="minorHAnsi"/>
          <w:color w:val="000000" w:themeColor="text1"/>
        </w:rPr>
        <w:t>grantees</w:t>
      </w:r>
      <w:r w:rsidRPr="00212091">
        <w:rPr>
          <w:rFonts w:asciiTheme="minorHAnsi" w:hAnsiTheme="minorHAnsi" w:cstheme="minorHAnsi"/>
          <w:color w:val="000000" w:themeColor="text1"/>
        </w:rPr>
        <w:t xml:space="preserve"> to meet the </w:t>
      </w:r>
      <w:r w:rsidRPr="00212091" w:rsidR="007B45CF">
        <w:rPr>
          <w:rFonts w:asciiTheme="minorHAnsi" w:hAnsiTheme="minorHAnsi" w:cstheme="minorHAnsi"/>
          <w:color w:val="000000" w:themeColor="text1"/>
        </w:rPr>
        <w:t>EPA’s</w:t>
      </w:r>
      <w:r w:rsidRPr="00212091">
        <w:rPr>
          <w:rFonts w:asciiTheme="minorHAnsi" w:hAnsiTheme="minorHAnsi" w:cstheme="minorHAnsi"/>
          <w:color w:val="000000" w:themeColor="text1"/>
        </w:rPr>
        <w:t xml:space="preserve"> </w:t>
      </w:r>
      <w:r w:rsidRPr="00212091" w:rsidR="007B45CF">
        <w:rPr>
          <w:rFonts w:asciiTheme="minorHAnsi" w:hAnsiTheme="minorHAnsi" w:cstheme="minorHAnsi"/>
          <w:color w:val="000000" w:themeColor="text1"/>
        </w:rPr>
        <w:t>performance</w:t>
      </w:r>
      <w:r w:rsidRPr="00212091">
        <w:rPr>
          <w:rFonts w:asciiTheme="minorHAnsi" w:hAnsiTheme="minorHAnsi" w:cstheme="minorHAnsi"/>
          <w:color w:val="000000" w:themeColor="text1"/>
        </w:rPr>
        <w:t xml:space="preserve"> reporting requirements, as each </w:t>
      </w:r>
      <w:r w:rsidRPr="00212091" w:rsidR="007B45CF">
        <w:rPr>
          <w:rFonts w:asciiTheme="minorHAnsi" w:hAnsiTheme="minorHAnsi" w:cstheme="minorHAnsi"/>
          <w:color w:val="000000" w:themeColor="text1"/>
        </w:rPr>
        <w:t>grantee</w:t>
      </w:r>
      <w:r w:rsidRPr="00212091">
        <w:rPr>
          <w:rFonts w:asciiTheme="minorHAnsi" w:hAnsiTheme="minorHAnsi" w:cstheme="minorHAnsi"/>
          <w:color w:val="000000" w:themeColor="text1"/>
        </w:rPr>
        <w:t xml:space="preserve"> should already have the standard equipment (e.g., computer, relevant software packages) and infrastructure (e.g., </w:t>
      </w:r>
      <w:r w:rsidRPr="00212091" w:rsidR="00D52528">
        <w:rPr>
          <w:rFonts w:asciiTheme="minorHAnsi" w:hAnsiTheme="minorHAnsi" w:cstheme="minorHAnsi"/>
          <w:color w:val="000000" w:themeColor="text1"/>
        </w:rPr>
        <w:t>workspace</w:t>
      </w:r>
      <w:r w:rsidRPr="00212091">
        <w:rPr>
          <w:rFonts w:asciiTheme="minorHAnsi" w:hAnsiTheme="minorHAnsi" w:cstheme="minorHAnsi"/>
          <w:color w:val="000000" w:themeColor="text1"/>
        </w:rPr>
        <w:t>, access to internet services) that is required to collate, store, and report the required information for the work</w:t>
      </w:r>
      <w:r w:rsidRPr="00212091" w:rsidR="002A569C">
        <w:rPr>
          <w:rFonts w:asciiTheme="minorHAnsi" w:hAnsiTheme="minorHAnsi" w:cstheme="minorHAnsi"/>
          <w:color w:val="000000" w:themeColor="text1"/>
        </w:rPr>
        <w:t xml:space="preserve"> </w:t>
      </w:r>
      <w:r w:rsidRPr="00212091">
        <w:rPr>
          <w:rFonts w:asciiTheme="minorHAnsi" w:hAnsiTheme="minorHAnsi" w:cstheme="minorHAnsi"/>
          <w:color w:val="000000" w:themeColor="text1"/>
        </w:rPr>
        <w:t xml:space="preserve">plans, </w:t>
      </w:r>
      <w:r w:rsidRPr="00212091" w:rsidR="002A569C">
        <w:rPr>
          <w:rFonts w:asciiTheme="minorHAnsi" w:hAnsiTheme="minorHAnsi" w:cstheme="minorHAnsi"/>
          <w:color w:val="000000" w:themeColor="text1"/>
        </w:rPr>
        <w:t xml:space="preserve">interim performance </w:t>
      </w:r>
      <w:r w:rsidRPr="00212091">
        <w:rPr>
          <w:rFonts w:asciiTheme="minorHAnsi" w:hAnsiTheme="minorHAnsi" w:cstheme="minorHAnsi"/>
          <w:color w:val="000000" w:themeColor="text1"/>
        </w:rPr>
        <w:t>reports, and final</w:t>
      </w:r>
      <w:r w:rsidRPr="00212091" w:rsidR="002A569C">
        <w:rPr>
          <w:rFonts w:asciiTheme="minorHAnsi" w:hAnsiTheme="minorHAnsi" w:cstheme="minorHAnsi"/>
          <w:color w:val="000000" w:themeColor="text1"/>
        </w:rPr>
        <w:t xml:space="preserve"> performance</w:t>
      </w:r>
      <w:r w:rsidRPr="00212091">
        <w:rPr>
          <w:rFonts w:asciiTheme="minorHAnsi" w:hAnsiTheme="minorHAnsi" w:cstheme="minorHAnsi"/>
          <w:color w:val="000000" w:themeColor="text1"/>
        </w:rPr>
        <w:t xml:space="preserve"> report</w:t>
      </w:r>
      <w:r w:rsidRPr="00212091" w:rsidR="002A569C">
        <w:rPr>
          <w:rFonts w:asciiTheme="minorHAnsi" w:hAnsiTheme="minorHAnsi" w:cstheme="minorHAnsi"/>
          <w:color w:val="000000" w:themeColor="text1"/>
        </w:rPr>
        <w:t>s</w:t>
      </w:r>
      <w:r w:rsidRPr="00212091">
        <w:rPr>
          <w:rFonts w:asciiTheme="minorHAnsi" w:hAnsiTheme="minorHAnsi" w:cstheme="minorHAnsi"/>
          <w:color w:val="000000" w:themeColor="text1"/>
        </w:rPr>
        <w:t xml:space="preserve">. </w:t>
      </w:r>
      <w:r w:rsidRPr="00212091" w:rsidR="007B45CF">
        <w:rPr>
          <w:rFonts w:asciiTheme="minorHAnsi" w:hAnsiTheme="minorHAnsi" w:cstheme="minorHAnsi"/>
          <w:color w:val="000000" w:themeColor="text1"/>
        </w:rPr>
        <w:t>EPA does not anticipate that any</w:t>
      </w:r>
      <w:r w:rsidRPr="00212091">
        <w:rPr>
          <w:rFonts w:asciiTheme="minorHAnsi" w:hAnsiTheme="minorHAnsi" w:cstheme="minorHAnsi"/>
          <w:color w:val="000000" w:themeColor="text1"/>
        </w:rPr>
        <w:t xml:space="preserve"> specialist equipment or infrastructure </w:t>
      </w:r>
      <w:r w:rsidRPr="00212091" w:rsidR="007B45CF">
        <w:rPr>
          <w:rFonts w:asciiTheme="minorHAnsi" w:hAnsiTheme="minorHAnsi" w:cstheme="minorHAnsi"/>
          <w:color w:val="000000" w:themeColor="text1"/>
        </w:rPr>
        <w:t>will be</w:t>
      </w:r>
      <w:r w:rsidRPr="00212091">
        <w:rPr>
          <w:rFonts w:asciiTheme="minorHAnsi" w:hAnsiTheme="minorHAnsi" w:cstheme="minorHAnsi"/>
          <w:color w:val="000000" w:themeColor="text1"/>
        </w:rPr>
        <w:t xml:space="preserve"> needed to complete the </w:t>
      </w:r>
      <w:r w:rsidRPr="00212091" w:rsidR="007B45CF">
        <w:rPr>
          <w:rFonts w:asciiTheme="minorHAnsi" w:hAnsiTheme="minorHAnsi" w:cstheme="minorHAnsi"/>
          <w:color w:val="000000" w:themeColor="text1"/>
        </w:rPr>
        <w:t>performance</w:t>
      </w:r>
      <w:r w:rsidRPr="00212091">
        <w:rPr>
          <w:rFonts w:asciiTheme="minorHAnsi" w:hAnsiTheme="minorHAnsi" w:cstheme="minorHAnsi"/>
          <w:color w:val="000000" w:themeColor="text1"/>
        </w:rPr>
        <w:t xml:space="preserve"> reports.  </w:t>
      </w:r>
    </w:p>
    <w:p w:rsidR="006B7825" w:rsidRPr="00212091" w:rsidP="00E13E69" w14:paraId="1FA2AD2C" w14:textId="77777777">
      <w:pPr>
        <w:pStyle w:val="NormalWeb"/>
        <w:spacing w:line="259" w:lineRule="auto"/>
        <w:contextualSpacing/>
        <w:rPr>
          <w:rFonts w:asciiTheme="minorHAnsi" w:hAnsiTheme="minorHAnsi" w:cstheme="minorHAnsi"/>
          <w:color w:val="000000" w:themeColor="text1"/>
          <w:u w:val="single"/>
        </w:rPr>
      </w:pPr>
    </w:p>
    <w:p w:rsidR="006B7825" w:rsidRPr="00212091" w:rsidP="00E13E69" w14:paraId="3EDA3E50" w14:textId="77777777">
      <w:pPr>
        <w:pStyle w:val="NormalWeb"/>
        <w:spacing w:line="259" w:lineRule="auto"/>
        <w:contextualSpacing/>
        <w:rPr>
          <w:rFonts w:asciiTheme="minorHAnsi" w:hAnsiTheme="minorHAnsi" w:cstheme="minorHAnsi"/>
          <w:b/>
          <w:bCs/>
          <w:color w:val="000000" w:themeColor="text1"/>
        </w:rPr>
      </w:pPr>
      <w:r w:rsidRPr="00212091">
        <w:rPr>
          <w:rFonts w:asciiTheme="minorHAnsi" w:hAnsiTheme="minorHAnsi" w:cstheme="minorHAnsi"/>
          <w:b/>
          <w:bCs/>
          <w:color w:val="000000" w:themeColor="text1"/>
        </w:rPr>
        <w:t>Operation and Maintenance and Purchase of Services</w:t>
      </w:r>
    </w:p>
    <w:p w:rsidR="006B7825" w:rsidRPr="00212091" w:rsidP="00E13E69" w14:paraId="559547EC" w14:textId="77777777">
      <w:pPr>
        <w:pStyle w:val="NormalWeb"/>
        <w:spacing w:line="259" w:lineRule="auto"/>
        <w:contextualSpacing/>
        <w:rPr>
          <w:rFonts w:asciiTheme="minorHAnsi" w:hAnsiTheme="minorHAnsi" w:cstheme="minorHAnsi"/>
          <w:color w:val="000000" w:themeColor="text1"/>
        </w:rPr>
      </w:pPr>
    </w:p>
    <w:p w:rsidR="007A6B16" w:rsidRPr="00212091" w:rsidP="002D3B9E" w14:paraId="79812308" w14:textId="1238D567">
      <w:pPr>
        <w:pStyle w:val="NormalWeb"/>
        <w:spacing w:line="259" w:lineRule="auto"/>
        <w:contextualSpacing/>
        <w:rPr>
          <w:rFonts w:asciiTheme="minorHAnsi" w:hAnsiTheme="minorHAnsi" w:cstheme="minorHAnsi"/>
          <w:color w:val="000000"/>
        </w:rPr>
      </w:pPr>
      <w:r w:rsidRPr="00212091">
        <w:rPr>
          <w:rFonts w:asciiTheme="minorHAnsi" w:hAnsiTheme="minorHAnsi" w:cstheme="minorHAnsi"/>
          <w:color w:val="000000" w:themeColor="text1"/>
        </w:rPr>
        <w:t>Grantees</w:t>
      </w:r>
      <w:r w:rsidRPr="00212091" w:rsidR="006B7825">
        <w:rPr>
          <w:rFonts w:asciiTheme="minorHAnsi" w:hAnsiTheme="minorHAnsi" w:cstheme="minorHAnsi"/>
          <w:color w:val="000000" w:themeColor="text1"/>
        </w:rPr>
        <w:t xml:space="preserve"> are not expected to incur any specified operation or maintenance costs </w:t>
      </w:r>
      <w:r w:rsidRPr="00212091" w:rsidR="006B7825">
        <w:rPr>
          <w:rFonts w:asciiTheme="minorHAnsi" w:hAnsiTheme="minorHAnsi" w:cstheme="minorHAnsi"/>
          <w:color w:val="000000" w:themeColor="text1"/>
        </w:rPr>
        <w:t>in order to</w:t>
      </w:r>
      <w:r w:rsidRPr="00212091" w:rsidR="006B7825">
        <w:rPr>
          <w:rFonts w:asciiTheme="minorHAnsi" w:hAnsiTheme="minorHAnsi" w:cstheme="minorHAnsi"/>
          <w:color w:val="000000" w:themeColor="text1"/>
        </w:rPr>
        <w:t xml:space="preserve"> meet </w:t>
      </w:r>
      <w:r w:rsidRPr="00212091">
        <w:rPr>
          <w:rFonts w:asciiTheme="minorHAnsi" w:hAnsiTheme="minorHAnsi" w:cstheme="minorHAnsi"/>
          <w:color w:val="000000" w:themeColor="text1"/>
        </w:rPr>
        <w:t>EPA’s performance</w:t>
      </w:r>
      <w:r w:rsidRPr="00212091" w:rsidR="006B7825">
        <w:rPr>
          <w:rFonts w:asciiTheme="minorHAnsi" w:hAnsiTheme="minorHAnsi" w:cstheme="minorHAnsi"/>
          <w:color w:val="000000" w:themeColor="text1"/>
        </w:rPr>
        <w:t xml:space="preserve"> reporting requirements. This is because they can use the standard equipment and infrastructure that they use for other aspects of their work in the organization; thus, the costs associated with operation and maintenance should already be included as standard items in their annual budgets.  </w:t>
      </w:r>
    </w:p>
    <w:p w:rsidR="002D3B9E" w:rsidRPr="00212091" w:rsidP="002D3B9E" w14:paraId="51310FE8" w14:textId="77777777">
      <w:pPr>
        <w:pStyle w:val="NormalWeb"/>
        <w:spacing w:line="259" w:lineRule="auto"/>
        <w:contextualSpacing/>
        <w:rPr>
          <w:rFonts w:asciiTheme="minorHAnsi" w:hAnsiTheme="minorHAnsi" w:cstheme="minorHAnsi"/>
          <w:color w:val="000000"/>
        </w:rPr>
      </w:pPr>
    </w:p>
    <w:p w:rsidR="002D3B9E" w:rsidRPr="00212091" w:rsidP="002D3B9E" w14:paraId="33C8D6B0" w14:textId="77777777">
      <w:pPr>
        <w:pStyle w:val="NormalWeb"/>
        <w:spacing w:line="259" w:lineRule="auto"/>
        <w:contextualSpacing/>
        <w:rPr>
          <w:rFonts w:asciiTheme="minorHAnsi" w:hAnsiTheme="minorHAnsi" w:cstheme="minorHAnsi"/>
          <w:color w:val="000000" w:themeColor="text1"/>
        </w:rPr>
      </w:pPr>
    </w:p>
    <w:p w:rsidR="00023EFE" w:rsidRPr="00212091" w:rsidP="00052726" w14:paraId="7D2BF7DE" w14:textId="77777777">
      <w:pPr>
        <w:pStyle w:val="ListParagraph"/>
        <w:numPr>
          <w:ilvl w:val="0"/>
          <w:numId w:val="5"/>
        </w:numPr>
        <w:pBdr>
          <w:bottom w:val="single" w:sz="4" w:space="1" w:color="auto"/>
        </w:pBdr>
        <w:spacing w:after="0"/>
        <w:rPr>
          <w:rFonts w:cstheme="minorHAnsi"/>
          <w:b/>
          <w:bCs/>
        </w:rPr>
      </w:pPr>
      <w:bookmarkStart w:id="19" w:name="_Toc156593387"/>
      <w:r w:rsidRPr="00212091">
        <w:rPr>
          <w:rFonts w:cstheme="minorHAnsi"/>
          <w:b/>
          <w:bCs/>
        </w:rPr>
        <w:t xml:space="preserve">AGENCY </w:t>
      </w:r>
      <w:bookmarkStart w:id="20" w:name="_Toc156593388"/>
      <w:bookmarkEnd w:id="19"/>
      <w:r w:rsidRPr="00212091" w:rsidR="00BB2B15">
        <w:rPr>
          <w:rFonts w:cstheme="minorHAnsi"/>
          <w:b/>
          <w:bCs/>
        </w:rPr>
        <w:t>COSTS</w:t>
      </w:r>
    </w:p>
    <w:p w:rsidR="001F0834" w:rsidRPr="00212091" w:rsidP="00E13E69" w14:paraId="3D696CEA" w14:textId="77777777">
      <w:pPr>
        <w:pBdr>
          <w:bottom w:val="single" w:sz="4" w:space="1" w:color="auto"/>
        </w:pBdr>
        <w:spacing w:after="0"/>
        <w:rPr>
          <w:rFonts w:cstheme="minorHAnsi"/>
          <w:bCs/>
          <w:i/>
          <w:iCs/>
        </w:rPr>
      </w:pPr>
      <w:r w:rsidRPr="00212091">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DC4E30" w:rsidRPr="00212091" w:rsidP="00E13E69" w14:paraId="1079E278" w14:textId="77777777">
      <w:pPr>
        <w:spacing w:after="0"/>
        <w:rPr>
          <w:rFonts w:eastAsiaTheme="majorEastAsia" w:cstheme="minorHAnsi"/>
          <w:b/>
          <w:bCs/>
        </w:rPr>
      </w:pPr>
    </w:p>
    <w:p w:rsidR="00023EFE" w:rsidRPr="00212091" w:rsidP="00E13E69" w14:paraId="1D8BBDEC" w14:textId="59453B91">
      <w:pPr>
        <w:spacing w:after="0"/>
        <w:rPr>
          <w:rFonts w:cstheme="minorHAnsi"/>
          <w:b/>
          <w:bCs/>
        </w:rPr>
      </w:pPr>
      <w:r w:rsidRPr="00212091">
        <w:rPr>
          <w:rFonts w:eastAsiaTheme="majorEastAsia" w:cstheme="minorHAnsi"/>
          <w:b/>
          <w:bCs/>
        </w:rPr>
        <w:t xml:space="preserve">14a. </w:t>
      </w:r>
      <w:r w:rsidRPr="00212091" w:rsidR="00BB2B15">
        <w:rPr>
          <w:rFonts w:eastAsiaTheme="majorEastAsia" w:cstheme="minorHAnsi"/>
          <w:b/>
          <w:bCs/>
        </w:rPr>
        <w:t>Agency Activities</w:t>
      </w:r>
    </w:p>
    <w:p w:rsidR="00210299" w:rsidRPr="00212091" w:rsidP="00E13E69" w14:paraId="7B2CEFC4" w14:textId="77777777">
      <w:pPr>
        <w:spacing w:after="0"/>
        <w:rPr>
          <w:rFonts w:cstheme="minorHAnsi"/>
        </w:rPr>
      </w:pPr>
    </w:p>
    <w:p w:rsidR="00F457B3" w:rsidRPr="00212091" w:rsidP="00E13E69" w14:paraId="0F0BF867" w14:textId="7AB627D2">
      <w:pPr>
        <w:spacing w:after="0"/>
        <w:rPr>
          <w:rFonts w:cstheme="minorHAnsi"/>
        </w:rPr>
      </w:pPr>
      <w:r w:rsidRPr="00212091">
        <w:rPr>
          <w:rFonts w:cstheme="minorHAnsi"/>
        </w:rPr>
        <w:t xml:space="preserve">EPA incurs a burden in the process of reviewing and processing the information collected via </w:t>
      </w:r>
      <w:r w:rsidRPr="00212091" w:rsidR="00497240">
        <w:rPr>
          <w:rFonts w:cstheme="minorHAnsi"/>
        </w:rPr>
        <w:t xml:space="preserve">performance reporting </w:t>
      </w:r>
      <w:r w:rsidRPr="00212091" w:rsidR="003C5BCC">
        <w:rPr>
          <w:rFonts w:cstheme="minorHAnsi"/>
        </w:rPr>
        <w:t>instruments</w:t>
      </w:r>
      <w:r w:rsidRPr="00212091">
        <w:rPr>
          <w:rFonts w:cstheme="minorHAnsi"/>
        </w:rPr>
        <w:t xml:space="preserve"> from </w:t>
      </w:r>
      <w:r w:rsidRPr="00212091" w:rsidR="00497240">
        <w:rPr>
          <w:rFonts w:cstheme="minorHAnsi"/>
        </w:rPr>
        <w:t>grantees</w:t>
      </w:r>
      <w:r w:rsidRPr="00212091">
        <w:rPr>
          <w:rFonts w:cstheme="minorHAnsi"/>
        </w:rPr>
        <w:t>: work</w:t>
      </w:r>
      <w:r w:rsidRPr="00212091" w:rsidR="003C5BCC">
        <w:rPr>
          <w:rFonts w:cstheme="minorHAnsi"/>
        </w:rPr>
        <w:t xml:space="preserve"> </w:t>
      </w:r>
      <w:r w:rsidRPr="00212091">
        <w:rPr>
          <w:rFonts w:cstheme="minorHAnsi"/>
        </w:rPr>
        <w:t xml:space="preserve">plans, </w:t>
      </w:r>
      <w:r w:rsidRPr="00212091" w:rsidR="003C5BCC">
        <w:rPr>
          <w:rFonts w:cstheme="minorHAnsi"/>
        </w:rPr>
        <w:t>interim</w:t>
      </w:r>
      <w:r w:rsidRPr="00212091">
        <w:rPr>
          <w:rFonts w:cstheme="minorHAnsi"/>
        </w:rPr>
        <w:t xml:space="preserve"> </w:t>
      </w:r>
      <w:r w:rsidRPr="00212091" w:rsidR="00866B38">
        <w:rPr>
          <w:rFonts w:cstheme="minorHAnsi"/>
        </w:rPr>
        <w:t xml:space="preserve">performance </w:t>
      </w:r>
      <w:r w:rsidRPr="00212091">
        <w:rPr>
          <w:rFonts w:cstheme="minorHAnsi"/>
        </w:rPr>
        <w:t>reports,</w:t>
      </w:r>
      <w:r w:rsidRPr="00212091" w:rsidR="001A31F6">
        <w:rPr>
          <w:rFonts w:cstheme="minorHAnsi"/>
        </w:rPr>
        <w:t xml:space="preserve"> and</w:t>
      </w:r>
      <w:r w:rsidRPr="00212091">
        <w:rPr>
          <w:rFonts w:cstheme="minorHAnsi"/>
        </w:rPr>
        <w:t xml:space="preserve"> final </w:t>
      </w:r>
      <w:r w:rsidRPr="00212091" w:rsidR="00866B38">
        <w:rPr>
          <w:rFonts w:cstheme="minorHAnsi"/>
        </w:rPr>
        <w:t xml:space="preserve">performance </w:t>
      </w:r>
      <w:r w:rsidRPr="00212091">
        <w:rPr>
          <w:rFonts w:cstheme="minorHAnsi"/>
        </w:rPr>
        <w:t>reports.</w:t>
      </w:r>
    </w:p>
    <w:p w:rsidR="00DC4E30" w:rsidRPr="00212091" w:rsidP="00E13E69" w14:paraId="6EE2EB7C" w14:textId="77777777">
      <w:pPr>
        <w:spacing w:after="0"/>
        <w:rPr>
          <w:rFonts w:eastAsiaTheme="majorEastAsia" w:cstheme="minorHAnsi"/>
          <w:b/>
          <w:bCs/>
          <w:highlight w:val="yellow"/>
        </w:rPr>
      </w:pPr>
    </w:p>
    <w:p w:rsidR="00023EFE" w:rsidRPr="00212091" w:rsidP="00E13E69" w14:paraId="30F74537" w14:textId="2E8DC003">
      <w:pPr>
        <w:spacing w:after="0"/>
        <w:rPr>
          <w:rFonts w:cstheme="minorHAnsi"/>
          <w:b/>
          <w:bCs/>
        </w:rPr>
      </w:pPr>
      <w:r w:rsidRPr="00212091">
        <w:rPr>
          <w:rFonts w:eastAsiaTheme="majorEastAsia" w:cstheme="minorHAnsi"/>
          <w:b/>
          <w:bCs/>
        </w:rPr>
        <w:t xml:space="preserve">14b. </w:t>
      </w:r>
      <w:r w:rsidRPr="00212091" w:rsidR="00BB2B15">
        <w:rPr>
          <w:rFonts w:eastAsiaTheme="majorEastAsia" w:cstheme="minorHAnsi"/>
          <w:b/>
          <w:bCs/>
        </w:rPr>
        <w:t>Agency Labor Cost</w:t>
      </w:r>
    </w:p>
    <w:p w:rsidR="007E02ED" w:rsidRPr="00212091" w:rsidP="00E13E69" w14:paraId="26526F07" w14:textId="77777777">
      <w:pPr>
        <w:pBdr>
          <w:top w:val="single" w:sz="6" w:space="0" w:color="FFFFFF"/>
          <w:left w:val="single" w:sz="6" w:space="0" w:color="FFFFFF"/>
          <w:bottom w:val="single" w:sz="6" w:space="0" w:color="FFFFFF"/>
          <w:right w:val="single" w:sz="6" w:space="0" w:color="FFFFFF"/>
        </w:pBdr>
        <w:spacing w:after="0"/>
        <w:rPr>
          <w:rFonts w:cstheme="minorHAnsi"/>
          <w:color w:val="000000"/>
        </w:rPr>
      </w:pPr>
    </w:p>
    <w:p w:rsidR="007E02ED" w:rsidRPr="00212091" w:rsidP="00E13E69" w14:paraId="76C98298" w14:textId="12D6C6A7">
      <w:pPr>
        <w:spacing w:after="0"/>
        <w:rPr>
          <w:rFonts w:cstheme="minorHAnsi"/>
          <w:b/>
          <w:bCs/>
        </w:rPr>
      </w:pPr>
      <w:r w:rsidRPr="00212091">
        <w:rPr>
          <w:rFonts w:cstheme="minorHAnsi"/>
          <w:b/>
          <w:bCs/>
        </w:rPr>
        <w:t xml:space="preserve">Total Annual Hour Burden to the Agency (across all instruments) = </w:t>
      </w:r>
      <w:r w:rsidRPr="00212091" w:rsidR="006E2D77">
        <w:rPr>
          <w:rFonts w:cstheme="minorHAnsi"/>
          <w:b/>
          <w:bCs/>
        </w:rPr>
        <w:t>9</w:t>
      </w:r>
      <w:r w:rsidR="000E7370">
        <w:rPr>
          <w:rFonts w:cstheme="minorHAnsi"/>
          <w:b/>
          <w:bCs/>
        </w:rPr>
        <w:t>0</w:t>
      </w:r>
      <w:r w:rsidRPr="00212091" w:rsidR="006E2D77">
        <w:rPr>
          <w:rFonts w:cstheme="minorHAnsi"/>
          <w:b/>
          <w:bCs/>
        </w:rPr>
        <w:t>,</w:t>
      </w:r>
      <w:r w:rsidR="000E7370">
        <w:rPr>
          <w:rFonts w:cstheme="minorHAnsi"/>
          <w:b/>
          <w:bCs/>
        </w:rPr>
        <w:t>768.50</w:t>
      </w:r>
      <w:r w:rsidRPr="00212091" w:rsidR="006E2D77">
        <w:rPr>
          <w:rFonts w:cstheme="minorHAnsi"/>
          <w:b/>
          <w:bCs/>
        </w:rPr>
        <w:t xml:space="preserve"> hours</w:t>
      </w:r>
    </w:p>
    <w:p w:rsidR="007E02ED" w:rsidRPr="00212091" w:rsidP="00E13E69" w14:paraId="2BA3EF5D" w14:textId="7673A503">
      <w:pPr>
        <w:spacing w:after="0"/>
        <w:rPr>
          <w:rFonts w:cstheme="minorHAnsi"/>
          <w:b/>
          <w:bCs/>
        </w:rPr>
      </w:pPr>
      <w:r w:rsidRPr="00212091">
        <w:rPr>
          <w:rFonts w:cstheme="minorHAnsi"/>
          <w:b/>
          <w:bCs/>
        </w:rPr>
        <w:t xml:space="preserve">Total Annual Cost to the Agency (across all instruments) = </w:t>
      </w:r>
      <w:r w:rsidRPr="00212091" w:rsidR="006E2D77">
        <w:rPr>
          <w:rFonts w:cstheme="minorHAnsi"/>
          <w:b/>
          <w:bCs/>
        </w:rPr>
        <w:t>$7</w:t>
      </w:r>
      <w:r w:rsidR="00A36A8B">
        <w:rPr>
          <w:rFonts w:cstheme="minorHAnsi"/>
          <w:b/>
          <w:bCs/>
        </w:rPr>
        <w:t>,</w:t>
      </w:r>
      <w:r w:rsidR="000E7370">
        <w:rPr>
          <w:rFonts w:cstheme="minorHAnsi"/>
          <w:b/>
          <w:bCs/>
        </w:rPr>
        <w:t>031</w:t>
      </w:r>
      <w:r w:rsidR="00A36A8B">
        <w:rPr>
          <w:rFonts w:cstheme="minorHAnsi"/>
          <w:b/>
          <w:bCs/>
        </w:rPr>
        <w:t>,</w:t>
      </w:r>
      <w:r w:rsidR="000E7370">
        <w:rPr>
          <w:rFonts w:cstheme="minorHAnsi"/>
          <w:b/>
          <w:bCs/>
        </w:rPr>
        <w:t>821</w:t>
      </w:r>
      <w:r w:rsidRPr="00212091" w:rsidR="00E56046">
        <w:rPr>
          <w:rFonts w:cstheme="minorHAnsi"/>
          <w:b/>
          <w:bCs/>
        </w:rPr>
        <w:t>.</w:t>
      </w:r>
      <w:r w:rsidR="000E7370">
        <w:rPr>
          <w:rFonts w:cstheme="minorHAnsi"/>
          <w:b/>
          <w:bCs/>
        </w:rPr>
        <w:t>97</w:t>
      </w:r>
    </w:p>
    <w:p w:rsidR="00860B8A" w:rsidRPr="00212091" w:rsidP="00E13E69" w14:paraId="7879BC1C" w14:textId="77777777">
      <w:pPr>
        <w:pBdr>
          <w:top w:val="single" w:sz="6" w:space="0" w:color="FFFFFF"/>
          <w:left w:val="single" w:sz="6" w:space="0" w:color="FFFFFF"/>
          <w:bottom w:val="single" w:sz="6" w:space="0" w:color="FFFFFF"/>
          <w:right w:val="single" w:sz="6" w:space="0" w:color="FFFFFF"/>
        </w:pBdr>
        <w:spacing w:after="0"/>
        <w:rPr>
          <w:rFonts w:cstheme="minorHAnsi"/>
          <w:color w:val="000000"/>
          <w:highlight w:val="magenta"/>
        </w:rPr>
      </w:pPr>
    </w:p>
    <w:p w:rsidR="00E129B6" w:rsidRPr="00212091" w:rsidP="00E13E69" w14:paraId="3E0651A1" w14:textId="77777777">
      <w:pPr>
        <w:pBdr>
          <w:top w:val="single" w:sz="6" w:space="0" w:color="FFFFFF"/>
          <w:left w:val="single" w:sz="6" w:space="0" w:color="FFFFFF"/>
          <w:bottom w:val="single" w:sz="6" w:space="0" w:color="FFFFFF"/>
          <w:right w:val="single" w:sz="6" w:space="0" w:color="FFFFFF"/>
        </w:pBdr>
        <w:spacing w:after="0"/>
        <w:rPr>
          <w:rFonts w:cstheme="minorHAnsi"/>
          <w:color w:val="000000"/>
          <w:highlight w:val="magenta"/>
        </w:rPr>
      </w:pPr>
    </w:p>
    <w:p w:rsidR="00DC4E30" w:rsidRPr="00212091" w:rsidP="00E13E69" w14:paraId="128D095C" w14:textId="77777777">
      <w:pPr>
        <w:spacing w:after="0"/>
        <w:rPr>
          <w:rFonts w:cstheme="minorHAnsi"/>
          <w:i/>
          <w:iCs/>
        </w:rPr>
      </w:pPr>
      <w:r w:rsidRPr="00212091">
        <w:rPr>
          <w:rFonts w:cstheme="minorHAnsi"/>
          <w:i/>
          <w:iCs/>
        </w:rPr>
        <w:t>Methodology</w:t>
      </w:r>
    </w:p>
    <w:p w:rsidR="00DC4E30" w:rsidRPr="00212091" w:rsidP="00E13E69" w14:paraId="4D6B9A20" w14:textId="77777777">
      <w:pPr>
        <w:spacing w:after="0"/>
        <w:rPr>
          <w:rFonts w:cstheme="minorHAnsi"/>
          <w:b/>
          <w:bCs/>
        </w:rPr>
      </w:pPr>
    </w:p>
    <w:p w:rsidR="007E02ED" w:rsidRPr="00212091" w:rsidP="00E13E69" w14:paraId="271C200D" w14:textId="64006D9B">
      <w:pPr>
        <w:spacing w:after="0"/>
        <w:rPr>
          <w:rFonts w:cstheme="minorHAnsi"/>
        </w:rPr>
      </w:pPr>
      <w:r w:rsidRPr="00212091">
        <w:rPr>
          <w:rFonts w:cstheme="minorHAnsi"/>
        </w:rPr>
        <w:t>The burden imposed upon EPA was estimated using a seven-step process for each instrument:</w:t>
      </w:r>
    </w:p>
    <w:p w:rsidR="007E02ED" w:rsidRPr="00212091" w:rsidP="00052726" w14:paraId="7D066391" w14:textId="77777777">
      <w:pPr>
        <w:pStyle w:val="ListParagraph"/>
        <w:numPr>
          <w:ilvl w:val="0"/>
          <w:numId w:val="10"/>
        </w:numPr>
        <w:spacing w:after="0"/>
        <w:rPr>
          <w:rFonts w:cstheme="minorHAnsi"/>
        </w:rPr>
      </w:pPr>
      <w:r w:rsidRPr="00212091">
        <w:rPr>
          <w:rFonts w:cstheme="minorHAnsi"/>
        </w:rPr>
        <w:t>Calculate the number of hours to review and process each response, across all staff roles at relevant levels of seniority: management, technical, clerical/support (based on consultations with EPA staff).</w:t>
      </w:r>
    </w:p>
    <w:p w:rsidR="007E02ED" w:rsidRPr="00212091" w:rsidP="00052726" w14:paraId="7926B180" w14:textId="575B2470">
      <w:pPr>
        <w:pStyle w:val="ListParagraph"/>
        <w:numPr>
          <w:ilvl w:val="0"/>
          <w:numId w:val="10"/>
        </w:numPr>
        <w:spacing w:after="0"/>
        <w:rPr>
          <w:rFonts w:cstheme="minorHAnsi"/>
        </w:rPr>
      </w:pPr>
      <w:r w:rsidRPr="00212091">
        <w:rPr>
          <w:rFonts w:cstheme="minorHAnsi"/>
        </w:rPr>
        <w:t xml:space="preserve">Calculated the </w:t>
      </w:r>
      <w:r w:rsidRPr="00212091" w:rsidR="00D4673A">
        <w:rPr>
          <w:rFonts w:cstheme="minorHAnsi"/>
        </w:rPr>
        <w:t xml:space="preserve">loaded </w:t>
      </w:r>
      <w:r w:rsidRPr="00212091">
        <w:rPr>
          <w:rFonts w:cstheme="minorHAnsi"/>
        </w:rPr>
        <w:t>weighted labor cost to review and process each response, across all staff levels involved (based on salaries for relevant GS levels</w:t>
      </w:r>
      <w:r w:rsidRPr="00212091" w:rsidR="00654C61">
        <w:rPr>
          <w:rFonts w:cstheme="minorHAnsi"/>
        </w:rPr>
        <w:t xml:space="preserve"> and </w:t>
      </w:r>
      <w:r w:rsidRPr="00212091" w:rsidR="002B33E0">
        <w:rPr>
          <w:rFonts w:cstheme="minorHAnsi"/>
        </w:rPr>
        <w:t xml:space="preserve">a </w:t>
      </w:r>
      <w:r w:rsidRPr="00212091" w:rsidR="001C41B7">
        <w:rPr>
          <w:rFonts w:cstheme="minorHAnsi"/>
        </w:rPr>
        <w:t>6</w:t>
      </w:r>
      <w:r w:rsidRPr="00212091" w:rsidR="00654C61">
        <w:rPr>
          <w:rFonts w:cstheme="minorHAnsi"/>
        </w:rPr>
        <w:t xml:space="preserve">0% loading </w:t>
      </w:r>
      <w:r w:rsidRPr="00212091" w:rsidR="00EE1139">
        <w:rPr>
          <w:rFonts w:cstheme="minorHAnsi"/>
        </w:rPr>
        <w:t>to account for the additional costs of employee benefits incurred by the Agency as part of its overall labor costs.</w:t>
      </w:r>
      <w:r w:rsidRPr="00212091">
        <w:rPr>
          <w:rFonts w:cstheme="minorHAnsi"/>
        </w:rPr>
        <w:t xml:space="preserve"> </w:t>
      </w:r>
    </w:p>
    <w:p w:rsidR="007E02ED" w:rsidRPr="00212091" w:rsidP="00052726" w14:paraId="5C74770E" w14:textId="7CF92697">
      <w:pPr>
        <w:pStyle w:val="ListParagraph"/>
        <w:numPr>
          <w:ilvl w:val="0"/>
          <w:numId w:val="10"/>
        </w:numPr>
        <w:spacing w:after="0"/>
        <w:rPr>
          <w:rFonts w:cstheme="minorHAnsi"/>
        </w:rPr>
      </w:pPr>
      <w:r w:rsidRPr="00212091">
        <w:rPr>
          <w:rFonts w:cstheme="minorHAnsi"/>
        </w:rPr>
        <w:t>Determine the number of responses for the three years.</w:t>
      </w:r>
    </w:p>
    <w:p w:rsidR="007E02ED" w:rsidRPr="00212091" w:rsidP="00052726" w14:paraId="7B084227" w14:textId="5F413494">
      <w:pPr>
        <w:pStyle w:val="ListParagraph"/>
        <w:numPr>
          <w:ilvl w:val="0"/>
          <w:numId w:val="10"/>
        </w:numPr>
        <w:spacing w:after="0"/>
        <w:rPr>
          <w:rFonts w:cstheme="minorHAnsi"/>
        </w:rPr>
      </w:pPr>
      <w:r w:rsidRPr="00212091">
        <w:rPr>
          <w:rFonts w:cstheme="minorHAnsi"/>
        </w:rPr>
        <w:t xml:space="preserve">Calculate the total burden hours per instrument (number of hours per response </w:t>
      </w:r>
      <w:r w:rsidRPr="00212091" w:rsidR="00DC4E30">
        <w:rPr>
          <w:rFonts w:cstheme="minorHAnsi"/>
        </w:rPr>
        <w:t>multiplied by the</w:t>
      </w:r>
      <w:r w:rsidRPr="00212091">
        <w:rPr>
          <w:rFonts w:cstheme="minorHAnsi"/>
        </w:rPr>
        <w:t xml:space="preserve"> number of responses).</w:t>
      </w:r>
    </w:p>
    <w:p w:rsidR="007E02ED" w:rsidRPr="00212091" w:rsidP="00052726" w14:paraId="06DECBDB" w14:textId="2A08ACEE">
      <w:pPr>
        <w:pStyle w:val="ListParagraph"/>
        <w:numPr>
          <w:ilvl w:val="0"/>
          <w:numId w:val="10"/>
        </w:numPr>
        <w:spacing w:after="0"/>
        <w:rPr>
          <w:rFonts w:cstheme="minorHAnsi"/>
        </w:rPr>
      </w:pPr>
      <w:r w:rsidRPr="00212091">
        <w:rPr>
          <w:rFonts w:cstheme="minorHAnsi"/>
        </w:rPr>
        <w:t xml:space="preserve">Calculate the total cost per instrument (labor cost per response </w:t>
      </w:r>
      <w:r w:rsidRPr="00212091" w:rsidR="00DC4E30">
        <w:rPr>
          <w:rFonts w:cstheme="minorHAnsi"/>
        </w:rPr>
        <w:t>multiplied by the</w:t>
      </w:r>
      <w:r w:rsidRPr="00212091">
        <w:rPr>
          <w:rFonts w:cstheme="minorHAnsi"/>
        </w:rPr>
        <w:t xml:space="preserve"> number of responses).</w:t>
      </w:r>
    </w:p>
    <w:p w:rsidR="007E02ED" w:rsidRPr="00212091" w:rsidP="00052726" w14:paraId="2C3F4370" w14:textId="77777777">
      <w:pPr>
        <w:pStyle w:val="ListParagraph"/>
        <w:numPr>
          <w:ilvl w:val="0"/>
          <w:numId w:val="10"/>
        </w:numPr>
        <w:spacing w:after="0"/>
        <w:rPr>
          <w:rFonts w:cstheme="minorHAnsi"/>
        </w:rPr>
      </w:pPr>
      <w:r w:rsidRPr="00212091">
        <w:rPr>
          <w:rFonts w:cstheme="minorHAnsi"/>
        </w:rPr>
        <w:t>Calculate the total burden hours and costs across all instruments for the three years.</w:t>
      </w:r>
    </w:p>
    <w:p w:rsidR="007E02ED" w:rsidRPr="00212091" w:rsidP="00052726" w14:paraId="120ADFFB" w14:textId="77777777">
      <w:pPr>
        <w:pStyle w:val="ListParagraph"/>
        <w:numPr>
          <w:ilvl w:val="0"/>
          <w:numId w:val="10"/>
        </w:numPr>
        <w:spacing w:after="0"/>
        <w:rPr>
          <w:rFonts w:cstheme="minorHAnsi"/>
        </w:rPr>
      </w:pPr>
      <w:r w:rsidRPr="00212091">
        <w:rPr>
          <w:rFonts w:cstheme="minorHAnsi"/>
        </w:rPr>
        <w:t>Calculate the annualized burden hours and costs across all instruments for each year.</w:t>
      </w:r>
    </w:p>
    <w:p w:rsidR="00196FF1" w:rsidRPr="00212091" w14:paraId="3C8AA9EE" w14:textId="3C058D85">
      <w:pPr>
        <w:rPr>
          <w:rFonts w:cstheme="minorHAnsi"/>
          <w:b/>
          <w:bCs/>
          <w:i/>
          <w:iCs/>
        </w:rPr>
      </w:pPr>
    </w:p>
    <w:p w:rsidR="00DC4E30" w:rsidRPr="00212091" w:rsidP="00E13E69" w14:paraId="31AE6020" w14:textId="42BC08BA">
      <w:pPr>
        <w:spacing w:after="0"/>
        <w:rPr>
          <w:rFonts w:cstheme="minorHAnsi"/>
          <w:i/>
          <w:iCs/>
        </w:rPr>
      </w:pPr>
      <w:r w:rsidRPr="00212091">
        <w:rPr>
          <w:rFonts w:cstheme="minorHAnsi"/>
          <w:i/>
          <w:iCs/>
        </w:rPr>
        <w:t xml:space="preserve">General </w:t>
      </w:r>
      <w:r w:rsidRPr="00212091" w:rsidR="00E85F1A">
        <w:rPr>
          <w:rFonts w:cstheme="minorHAnsi"/>
          <w:i/>
          <w:iCs/>
        </w:rPr>
        <w:t xml:space="preserve">Performance Reporting </w:t>
      </w:r>
      <w:r w:rsidRPr="00212091">
        <w:rPr>
          <w:rFonts w:cstheme="minorHAnsi"/>
          <w:i/>
          <w:iCs/>
        </w:rPr>
        <w:t>Forms</w:t>
      </w:r>
    </w:p>
    <w:p w:rsidR="00DC4E30" w:rsidRPr="00212091" w:rsidP="00E13E69" w14:paraId="0CBE6916" w14:textId="77777777">
      <w:pPr>
        <w:spacing w:after="0"/>
        <w:rPr>
          <w:rFonts w:cstheme="minorHAnsi"/>
          <w:b/>
          <w:bCs/>
          <w:highlight w:val="magenta"/>
        </w:rPr>
      </w:pPr>
    </w:p>
    <w:p w:rsidR="00B07068" w:rsidRPr="00212091" w:rsidP="00E13E69" w14:paraId="599B3C0E" w14:textId="08142766">
      <w:pPr>
        <w:spacing w:after="0"/>
        <w:rPr>
          <w:rFonts w:cstheme="minorHAnsi"/>
        </w:rPr>
      </w:pPr>
      <w:r w:rsidRPr="00212091">
        <w:rPr>
          <w:rFonts w:cstheme="minorHAnsi"/>
          <w:b/>
          <w:bCs/>
        </w:rPr>
        <w:t xml:space="preserve">Table </w:t>
      </w:r>
      <w:r w:rsidRPr="00212091" w:rsidR="00E85F1A">
        <w:rPr>
          <w:rFonts w:cstheme="minorHAnsi"/>
          <w:b/>
          <w:bCs/>
        </w:rPr>
        <w:t>14.1</w:t>
      </w:r>
      <w:r w:rsidRPr="00212091" w:rsidR="00E85F1A">
        <w:rPr>
          <w:rFonts w:cstheme="minorHAnsi"/>
        </w:rPr>
        <w:t xml:space="preserve"> </w:t>
      </w:r>
      <w:r w:rsidRPr="00212091">
        <w:rPr>
          <w:rFonts w:cstheme="minorHAnsi"/>
        </w:rPr>
        <w:t>(below) includes the information calculated in each step of the methodology</w:t>
      </w:r>
      <w:r w:rsidRPr="00212091" w:rsidR="00E85F1A">
        <w:rPr>
          <w:rFonts w:cstheme="minorHAnsi"/>
        </w:rPr>
        <w:t xml:space="preserve"> for the general performance reporting forms</w:t>
      </w:r>
      <w:r w:rsidRPr="00212091">
        <w:rPr>
          <w:rFonts w:cstheme="minorHAnsi"/>
        </w:rPr>
        <w:t xml:space="preserve">, with the total burden hours and costs and annualized burden hours and costs presented in the bottom two rows. </w:t>
      </w:r>
      <w:r w:rsidRPr="00212091" w:rsidR="00A661AA">
        <w:rPr>
          <w:rFonts w:cstheme="minorHAnsi"/>
          <w:b/>
          <w:bCs/>
        </w:rPr>
        <w:t xml:space="preserve">Appendix </w:t>
      </w:r>
      <w:r w:rsidRPr="00212091" w:rsidR="00E85F1A">
        <w:rPr>
          <w:rFonts w:cstheme="minorHAnsi"/>
          <w:b/>
          <w:bCs/>
        </w:rPr>
        <w:t>4</w:t>
      </w:r>
      <w:r w:rsidRPr="00212091" w:rsidR="00E85F1A">
        <w:rPr>
          <w:rFonts w:cstheme="minorHAnsi"/>
        </w:rPr>
        <w:t xml:space="preserve"> </w:t>
      </w:r>
      <w:r w:rsidRPr="00212091" w:rsidR="00A661AA">
        <w:rPr>
          <w:rFonts w:cstheme="minorHAnsi"/>
        </w:rPr>
        <w:t>includes the calculations and reference sources for Steps 1 and 2 of the methodology.</w:t>
      </w:r>
      <w:r w:rsidRPr="00212091" w:rsidR="00E85F1A">
        <w:rPr>
          <w:rFonts w:cstheme="minorHAnsi"/>
        </w:rPr>
        <w:t xml:space="preserve"> </w:t>
      </w:r>
      <w:r w:rsidRPr="00212091" w:rsidR="0034086B">
        <w:rPr>
          <w:rFonts w:cstheme="minorHAnsi"/>
        </w:rPr>
        <w:t>The number of responses was estimated based on discussions with programs who plan to use the forms.</w:t>
      </w:r>
    </w:p>
    <w:p w:rsidR="00C25390" w:rsidRPr="00212091" w:rsidP="00E13E69" w14:paraId="04EA4A18" w14:textId="77777777">
      <w:pPr>
        <w:spacing w:after="0"/>
        <w:rPr>
          <w:rFonts w:cstheme="minorHAnsi"/>
          <w:u w:val="single"/>
        </w:rPr>
      </w:pPr>
    </w:p>
    <w:p w:rsidR="00C8569B" w:rsidRPr="00212091" w:rsidP="00E13E69" w14:paraId="58F2D8CD" w14:textId="77777777">
      <w:pPr>
        <w:spacing w:after="0"/>
        <w:rPr>
          <w:rFonts w:cstheme="minorHAnsi"/>
          <w:u w:val="single"/>
        </w:rPr>
      </w:pPr>
    </w:p>
    <w:p w:rsidR="00C8569B" w:rsidRPr="00212091" w:rsidP="00E13E69" w14:paraId="3CF28BBF" w14:textId="77777777">
      <w:pPr>
        <w:spacing w:after="0"/>
        <w:rPr>
          <w:rFonts w:cstheme="minorHAnsi"/>
          <w:u w:val="single"/>
        </w:rPr>
      </w:pPr>
    </w:p>
    <w:p w:rsidR="00C8569B" w:rsidRPr="00212091" w:rsidP="00E13E69" w14:paraId="42B18927" w14:textId="77777777">
      <w:pPr>
        <w:spacing w:after="0"/>
        <w:rPr>
          <w:rFonts w:cstheme="minorHAnsi"/>
          <w:u w:val="single"/>
        </w:rPr>
      </w:pPr>
    </w:p>
    <w:p w:rsidR="00C8569B" w:rsidRPr="00212091" w:rsidP="00E13E69" w14:paraId="5FFB004F" w14:textId="77777777">
      <w:pPr>
        <w:spacing w:after="0"/>
        <w:rPr>
          <w:rFonts w:cstheme="minorHAnsi"/>
          <w:u w:val="single"/>
        </w:rPr>
      </w:pPr>
    </w:p>
    <w:p w:rsidR="00C8569B" w:rsidRPr="00212091" w:rsidP="00E13E69" w14:paraId="4926E5FA" w14:textId="77777777">
      <w:pPr>
        <w:spacing w:after="0"/>
        <w:rPr>
          <w:rFonts w:cstheme="minorHAnsi"/>
          <w:u w:val="single"/>
        </w:rPr>
      </w:pPr>
    </w:p>
    <w:tbl>
      <w:tblPr>
        <w:tblStyle w:val="TableGrid"/>
        <w:tblW w:w="8820" w:type="dxa"/>
        <w:tblInd w:w="355" w:type="dxa"/>
        <w:tblLook w:val="04A0"/>
      </w:tblPr>
      <w:tblGrid>
        <w:gridCol w:w="1375"/>
        <w:gridCol w:w="1252"/>
        <w:gridCol w:w="1750"/>
        <w:gridCol w:w="1429"/>
        <w:gridCol w:w="1503"/>
        <w:gridCol w:w="1511"/>
      </w:tblGrid>
      <w:tr w14:paraId="44E2070E" w14:textId="77777777" w:rsidTr="00335840">
        <w:tblPrEx>
          <w:tblW w:w="8820" w:type="dxa"/>
          <w:tblInd w:w="355" w:type="dxa"/>
          <w:tblLook w:val="04A0"/>
        </w:tblPrEx>
        <w:trPr>
          <w:trHeight w:val="485"/>
        </w:trPr>
        <w:tc>
          <w:tcPr>
            <w:tcW w:w="8820" w:type="dxa"/>
            <w:gridSpan w:val="6"/>
            <w:shd w:val="clear" w:color="auto" w:fill="D9D9D9" w:themeFill="background1" w:themeFillShade="D9"/>
            <w:vAlign w:val="center"/>
          </w:tcPr>
          <w:p w:rsidR="00B07068" w:rsidRPr="00212091" w:rsidP="00E13E69" w14:paraId="40C446EF" w14:textId="311D9EE7">
            <w:pPr>
              <w:spacing w:line="259" w:lineRule="auto"/>
              <w:rPr>
                <w:rFonts w:cstheme="minorHAnsi"/>
                <w:b/>
                <w:bCs/>
                <w:highlight w:val="magenta"/>
              </w:rPr>
            </w:pPr>
            <w:r w:rsidRPr="00212091">
              <w:rPr>
                <w:rFonts w:cstheme="minorHAnsi"/>
                <w:b/>
                <w:bCs/>
              </w:rPr>
              <w:t xml:space="preserve">Table </w:t>
            </w:r>
            <w:r w:rsidRPr="00212091" w:rsidR="00E6688E">
              <w:rPr>
                <w:rFonts w:cstheme="minorHAnsi"/>
                <w:b/>
                <w:bCs/>
              </w:rPr>
              <w:t>14.1</w:t>
            </w:r>
            <w:r w:rsidRPr="00212091">
              <w:rPr>
                <w:rFonts w:cstheme="minorHAnsi"/>
                <w:b/>
                <w:bCs/>
              </w:rPr>
              <w:t xml:space="preserve">: Estimated burdens and costs associated with </w:t>
            </w:r>
            <w:r w:rsidRPr="00212091" w:rsidR="00CD13C6">
              <w:rPr>
                <w:rFonts w:cstheme="minorHAnsi"/>
                <w:b/>
                <w:bCs/>
              </w:rPr>
              <w:t xml:space="preserve">general </w:t>
            </w:r>
            <w:r w:rsidRPr="00212091" w:rsidR="00513FF2">
              <w:rPr>
                <w:rFonts w:cstheme="minorHAnsi"/>
                <w:b/>
                <w:bCs/>
              </w:rPr>
              <w:t xml:space="preserve">performance reporting </w:t>
            </w:r>
            <w:r w:rsidRPr="00212091" w:rsidR="00513FF2">
              <w:rPr>
                <w:rFonts w:cstheme="minorHAnsi"/>
                <w:b/>
                <w:bCs/>
              </w:rPr>
              <w:br/>
              <w:t xml:space="preserve">                     </w:t>
            </w:r>
            <w:r w:rsidRPr="00212091" w:rsidR="00CD13C6">
              <w:rPr>
                <w:rFonts w:cstheme="minorHAnsi"/>
                <w:b/>
                <w:bCs/>
              </w:rPr>
              <w:t>forms</w:t>
            </w:r>
            <w:r w:rsidRPr="00212091">
              <w:rPr>
                <w:rFonts w:cstheme="minorHAnsi"/>
                <w:b/>
                <w:bCs/>
              </w:rPr>
              <w:t xml:space="preserve"> – EPA Staff</w:t>
            </w:r>
          </w:p>
        </w:tc>
      </w:tr>
      <w:tr w14:paraId="6996121E" w14:textId="77777777" w:rsidTr="00D733C1">
        <w:tblPrEx>
          <w:tblW w:w="8820" w:type="dxa"/>
          <w:tblInd w:w="355" w:type="dxa"/>
          <w:tblLook w:val="04A0"/>
        </w:tblPrEx>
        <w:trPr>
          <w:trHeight w:val="1538"/>
        </w:trPr>
        <w:tc>
          <w:tcPr>
            <w:tcW w:w="1283" w:type="dxa"/>
            <w:shd w:val="clear" w:color="auto" w:fill="F2F2F2" w:themeFill="background1" w:themeFillShade="F2"/>
            <w:vAlign w:val="center"/>
          </w:tcPr>
          <w:p w:rsidR="00B07068" w:rsidRPr="00212091" w:rsidP="00374A42" w14:paraId="2E3581D3" w14:textId="5A08BFAB">
            <w:pPr>
              <w:spacing w:line="259" w:lineRule="auto"/>
              <w:rPr>
                <w:rFonts w:cstheme="minorHAnsi"/>
              </w:rPr>
            </w:pPr>
            <w:r w:rsidRPr="00212091">
              <w:rPr>
                <w:rFonts w:cstheme="minorHAnsi"/>
              </w:rPr>
              <w:t>Instrument</w:t>
            </w:r>
            <w:r w:rsidRPr="00212091">
              <w:rPr>
                <w:rFonts w:cstheme="minorHAnsi"/>
              </w:rPr>
              <w:br/>
              <w:t>(Review +</w:t>
            </w:r>
            <w:r w:rsidRPr="00212091">
              <w:rPr>
                <w:rFonts w:cstheme="minorHAnsi"/>
              </w:rPr>
              <w:br/>
              <w:t>Process)</w:t>
            </w:r>
          </w:p>
        </w:tc>
        <w:tc>
          <w:tcPr>
            <w:tcW w:w="1260" w:type="dxa"/>
            <w:shd w:val="clear" w:color="auto" w:fill="F2F2F2" w:themeFill="background1" w:themeFillShade="F2"/>
            <w:vAlign w:val="center"/>
          </w:tcPr>
          <w:p w:rsidR="00B07068" w:rsidRPr="00212091" w:rsidP="00E13E69" w14:paraId="55C2380B" w14:textId="77777777">
            <w:pPr>
              <w:spacing w:line="259" w:lineRule="auto"/>
              <w:jc w:val="center"/>
              <w:rPr>
                <w:rFonts w:cstheme="minorHAnsi"/>
              </w:rPr>
            </w:pPr>
            <w:r w:rsidRPr="00212091">
              <w:rPr>
                <w:rFonts w:cstheme="minorHAnsi"/>
              </w:rPr>
              <w:t>1. Burden per Response</w:t>
            </w:r>
          </w:p>
          <w:p w:rsidR="00B07068" w:rsidRPr="00212091" w:rsidP="00E13E69" w14:paraId="16ECE746" w14:textId="77777777">
            <w:pPr>
              <w:spacing w:line="259" w:lineRule="auto"/>
              <w:jc w:val="center"/>
              <w:rPr>
                <w:rFonts w:cstheme="minorHAnsi"/>
              </w:rPr>
            </w:pPr>
            <w:r w:rsidRPr="00212091">
              <w:rPr>
                <w:rFonts w:cstheme="minorHAnsi"/>
              </w:rPr>
              <w:t>(Hours)</w:t>
            </w:r>
            <w:r w:rsidRPr="00212091">
              <w:rPr>
                <w:rFonts w:cstheme="minorHAnsi"/>
                <w:vertAlign w:val="superscript"/>
              </w:rPr>
              <w:t>1</w:t>
            </w:r>
          </w:p>
        </w:tc>
        <w:tc>
          <w:tcPr>
            <w:tcW w:w="1777" w:type="dxa"/>
            <w:shd w:val="clear" w:color="auto" w:fill="F2F2F2" w:themeFill="background1" w:themeFillShade="F2"/>
            <w:vAlign w:val="center"/>
          </w:tcPr>
          <w:p w:rsidR="00B07068" w:rsidRPr="00212091" w:rsidP="00E13E69" w14:paraId="197123C7" w14:textId="05AF7903">
            <w:pPr>
              <w:spacing w:line="259" w:lineRule="auto"/>
              <w:jc w:val="center"/>
              <w:rPr>
                <w:rFonts w:cstheme="minorHAnsi"/>
              </w:rPr>
            </w:pPr>
            <w:r w:rsidRPr="00212091">
              <w:rPr>
                <w:rFonts w:cstheme="minorHAnsi"/>
              </w:rPr>
              <w:t xml:space="preserve">2. </w:t>
            </w:r>
            <w:r w:rsidRPr="00212091" w:rsidR="00007895">
              <w:rPr>
                <w:rFonts w:cstheme="minorHAnsi"/>
              </w:rPr>
              <w:t xml:space="preserve">Weighted </w:t>
            </w:r>
            <w:r w:rsidRPr="00212091" w:rsidR="00BB22C8">
              <w:rPr>
                <w:rFonts w:cstheme="minorHAnsi"/>
              </w:rPr>
              <w:t xml:space="preserve">Loaded </w:t>
            </w:r>
            <w:r w:rsidRPr="00212091">
              <w:rPr>
                <w:rFonts w:cstheme="minorHAnsi"/>
              </w:rPr>
              <w:t xml:space="preserve">Labor </w:t>
            </w:r>
            <w:r w:rsidRPr="00212091">
              <w:rPr>
                <w:rFonts w:cstheme="minorHAnsi"/>
              </w:rPr>
              <w:br/>
              <w:t>Cost per Response (Dollars)</w:t>
            </w:r>
            <w:r w:rsidRPr="00212091">
              <w:rPr>
                <w:rFonts w:cstheme="minorHAnsi"/>
                <w:vertAlign w:val="superscript"/>
              </w:rPr>
              <w:t>2</w:t>
            </w:r>
          </w:p>
        </w:tc>
        <w:tc>
          <w:tcPr>
            <w:tcW w:w="1440" w:type="dxa"/>
            <w:shd w:val="clear" w:color="auto" w:fill="F2F2F2" w:themeFill="background1" w:themeFillShade="F2"/>
            <w:vAlign w:val="center"/>
          </w:tcPr>
          <w:p w:rsidR="00B07068" w:rsidRPr="00212091" w:rsidP="00E13E69" w14:paraId="24763760" w14:textId="77777777">
            <w:pPr>
              <w:spacing w:line="259" w:lineRule="auto"/>
              <w:jc w:val="center"/>
              <w:rPr>
                <w:rFonts w:cstheme="minorHAnsi"/>
              </w:rPr>
            </w:pPr>
            <w:r w:rsidRPr="00212091">
              <w:rPr>
                <w:rFonts w:cstheme="minorHAnsi"/>
              </w:rPr>
              <w:t>3. Number of Responses</w:t>
            </w:r>
            <w:r w:rsidRPr="00212091">
              <w:rPr>
                <w:rFonts w:cstheme="minorHAnsi"/>
              </w:rPr>
              <w:br/>
              <w:t>(3 years)</w:t>
            </w:r>
            <w:r w:rsidRPr="00212091">
              <w:rPr>
                <w:rFonts w:cstheme="minorHAnsi"/>
                <w:vertAlign w:val="superscript"/>
              </w:rPr>
              <w:t>3</w:t>
            </w:r>
          </w:p>
        </w:tc>
        <w:tc>
          <w:tcPr>
            <w:tcW w:w="1530" w:type="dxa"/>
            <w:shd w:val="clear" w:color="auto" w:fill="F2F2F2" w:themeFill="background1" w:themeFillShade="F2"/>
            <w:vAlign w:val="center"/>
          </w:tcPr>
          <w:p w:rsidR="00B07068" w:rsidRPr="00212091" w:rsidP="00E13E69" w14:paraId="66372C8C" w14:textId="77777777">
            <w:pPr>
              <w:spacing w:line="259" w:lineRule="auto"/>
              <w:jc w:val="center"/>
              <w:rPr>
                <w:rFonts w:cstheme="minorHAnsi"/>
              </w:rPr>
            </w:pPr>
            <w:r w:rsidRPr="00212091">
              <w:rPr>
                <w:rFonts w:cstheme="minorHAnsi"/>
              </w:rPr>
              <w:t>4. Total Burden Hours</w:t>
            </w:r>
          </w:p>
          <w:p w:rsidR="00B07068" w:rsidRPr="00212091" w:rsidP="00E13E69" w14:paraId="6DB4EC6B" w14:textId="77777777">
            <w:pPr>
              <w:spacing w:line="259" w:lineRule="auto"/>
              <w:jc w:val="center"/>
              <w:rPr>
                <w:rFonts w:cstheme="minorHAnsi"/>
              </w:rPr>
            </w:pPr>
            <w:r w:rsidRPr="00212091">
              <w:rPr>
                <w:rFonts w:cstheme="minorHAnsi"/>
              </w:rPr>
              <w:t>(3 years)</w:t>
            </w:r>
            <w:r w:rsidRPr="00212091">
              <w:rPr>
                <w:rFonts w:cstheme="minorHAnsi"/>
                <w:vertAlign w:val="superscript"/>
              </w:rPr>
              <w:t>4</w:t>
            </w:r>
          </w:p>
        </w:tc>
        <w:tc>
          <w:tcPr>
            <w:tcW w:w="1530" w:type="dxa"/>
            <w:shd w:val="clear" w:color="auto" w:fill="F2F2F2" w:themeFill="background1" w:themeFillShade="F2"/>
            <w:vAlign w:val="center"/>
          </w:tcPr>
          <w:p w:rsidR="00B07068" w:rsidRPr="00212091" w:rsidP="00E13E69" w14:paraId="50DEC4D9" w14:textId="77777777">
            <w:pPr>
              <w:spacing w:line="259" w:lineRule="auto"/>
              <w:jc w:val="center"/>
              <w:rPr>
                <w:rFonts w:cstheme="minorHAnsi"/>
              </w:rPr>
            </w:pPr>
            <w:r w:rsidRPr="00212091">
              <w:rPr>
                <w:rFonts w:cstheme="minorHAnsi"/>
              </w:rPr>
              <w:t>5. Total Labor Cost</w:t>
            </w:r>
          </w:p>
          <w:p w:rsidR="00B07068" w:rsidRPr="00212091" w:rsidP="00E13E69" w14:paraId="0D329BF7" w14:textId="77777777">
            <w:pPr>
              <w:spacing w:line="259" w:lineRule="auto"/>
              <w:jc w:val="center"/>
              <w:rPr>
                <w:rFonts w:cstheme="minorHAnsi"/>
              </w:rPr>
            </w:pPr>
            <w:r w:rsidRPr="00212091">
              <w:rPr>
                <w:rFonts w:cstheme="minorHAnsi"/>
              </w:rPr>
              <w:t>(3 years)</w:t>
            </w:r>
            <w:r w:rsidRPr="00212091">
              <w:rPr>
                <w:rFonts w:cstheme="minorHAnsi"/>
                <w:vertAlign w:val="superscript"/>
              </w:rPr>
              <w:t>5</w:t>
            </w:r>
          </w:p>
        </w:tc>
      </w:tr>
      <w:tr w14:paraId="05657188" w14:textId="77777777" w:rsidTr="00D733C1">
        <w:tblPrEx>
          <w:tblW w:w="8820" w:type="dxa"/>
          <w:tblInd w:w="355" w:type="dxa"/>
          <w:tblLook w:val="04A0"/>
        </w:tblPrEx>
        <w:trPr>
          <w:trHeight w:val="701"/>
        </w:trPr>
        <w:tc>
          <w:tcPr>
            <w:tcW w:w="1283" w:type="dxa"/>
            <w:vAlign w:val="center"/>
          </w:tcPr>
          <w:p w:rsidR="0034086B" w:rsidRPr="00212091" w:rsidP="0034086B" w14:paraId="3D41FC5D" w14:textId="13586666">
            <w:pPr>
              <w:spacing w:line="259" w:lineRule="auto"/>
              <w:rPr>
                <w:rFonts w:cstheme="minorHAnsi"/>
              </w:rPr>
            </w:pPr>
            <w:r w:rsidRPr="00212091">
              <w:rPr>
                <w:rFonts w:cstheme="minorHAnsi"/>
              </w:rPr>
              <w:t>Work</w:t>
            </w:r>
            <w:r w:rsidRPr="00212091" w:rsidR="006747EA">
              <w:rPr>
                <w:rFonts w:cstheme="minorHAnsi"/>
              </w:rPr>
              <w:t xml:space="preserve"> </w:t>
            </w:r>
            <w:r w:rsidRPr="00212091">
              <w:rPr>
                <w:rFonts w:cstheme="minorHAnsi"/>
              </w:rPr>
              <w:t>plan</w:t>
            </w:r>
          </w:p>
        </w:tc>
        <w:tc>
          <w:tcPr>
            <w:tcW w:w="1260" w:type="dxa"/>
            <w:shd w:val="clear" w:color="auto" w:fill="auto"/>
            <w:vAlign w:val="center"/>
          </w:tcPr>
          <w:p w:rsidR="0034086B" w:rsidRPr="00212091" w:rsidP="0034086B" w14:paraId="277B521B" w14:textId="3824D927">
            <w:pPr>
              <w:spacing w:line="259" w:lineRule="auto"/>
              <w:jc w:val="center"/>
              <w:rPr>
                <w:rFonts w:cstheme="minorHAnsi"/>
              </w:rPr>
            </w:pPr>
            <w:r w:rsidRPr="00212091">
              <w:rPr>
                <w:rFonts w:cstheme="minorHAnsi"/>
              </w:rPr>
              <w:t>15</w:t>
            </w:r>
          </w:p>
        </w:tc>
        <w:tc>
          <w:tcPr>
            <w:tcW w:w="1777" w:type="dxa"/>
            <w:shd w:val="clear" w:color="auto" w:fill="auto"/>
            <w:vAlign w:val="center"/>
          </w:tcPr>
          <w:p w:rsidR="0034086B" w:rsidRPr="00212091" w:rsidP="0034086B" w14:paraId="410992E0" w14:textId="50BFD03B">
            <w:pPr>
              <w:spacing w:line="259" w:lineRule="auto"/>
              <w:jc w:val="center"/>
              <w:rPr>
                <w:rFonts w:cstheme="minorHAnsi"/>
              </w:rPr>
            </w:pPr>
            <w:r w:rsidRPr="00212091">
              <w:rPr>
                <w:rFonts w:cstheme="minorHAnsi"/>
              </w:rPr>
              <w:t>$1</w:t>
            </w:r>
            <w:r w:rsidRPr="00212091" w:rsidR="001C41B7">
              <w:rPr>
                <w:rFonts w:cstheme="minorHAnsi"/>
              </w:rPr>
              <w:t>,</w:t>
            </w:r>
            <w:r w:rsidRPr="00212091" w:rsidR="000A2BB8">
              <w:rPr>
                <w:rFonts w:cstheme="minorHAnsi"/>
              </w:rPr>
              <w:t>175</w:t>
            </w:r>
            <w:r w:rsidRPr="00212091">
              <w:rPr>
                <w:rFonts w:cstheme="minorHAnsi"/>
              </w:rPr>
              <w:t>.</w:t>
            </w:r>
            <w:r w:rsidRPr="00212091" w:rsidR="000A2BB8">
              <w:rPr>
                <w:rFonts w:cstheme="minorHAnsi"/>
              </w:rPr>
              <w:t>42</w:t>
            </w:r>
            <w:r w:rsidRPr="00212091">
              <w:rPr>
                <w:rFonts w:cstheme="minorHAnsi"/>
              </w:rPr>
              <w:br/>
            </w:r>
            <w:r w:rsidRPr="00212091">
              <w:rPr>
                <w:rFonts w:cstheme="minorHAnsi"/>
                <w:sz w:val="18"/>
                <w:szCs w:val="18"/>
              </w:rPr>
              <w:t>(hourly = $</w:t>
            </w:r>
            <w:r w:rsidRPr="00212091" w:rsidR="00196FF1">
              <w:rPr>
                <w:rFonts w:cstheme="minorHAnsi"/>
                <w:sz w:val="18"/>
                <w:szCs w:val="18"/>
              </w:rPr>
              <w:t>78.36</w:t>
            </w:r>
            <w:r w:rsidRPr="00212091">
              <w:rPr>
                <w:rFonts w:cstheme="minorHAnsi"/>
                <w:sz w:val="18"/>
                <w:szCs w:val="18"/>
              </w:rPr>
              <w:t>)</w:t>
            </w:r>
          </w:p>
        </w:tc>
        <w:tc>
          <w:tcPr>
            <w:tcW w:w="1440" w:type="dxa"/>
            <w:vAlign w:val="center"/>
          </w:tcPr>
          <w:p w:rsidR="0034086B" w:rsidRPr="00212091" w:rsidP="0034086B" w14:paraId="275476A4" w14:textId="0A9C9773">
            <w:pPr>
              <w:spacing w:line="259" w:lineRule="auto"/>
              <w:jc w:val="center"/>
              <w:rPr>
                <w:rFonts w:cstheme="minorHAnsi"/>
                <w:highlight w:val="magenta"/>
              </w:rPr>
            </w:pPr>
            <w:r w:rsidRPr="00212091">
              <w:rPr>
                <w:rFonts w:cstheme="minorHAnsi"/>
              </w:rPr>
              <w:t>300</w:t>
            </w:r>
          </w:p>
        </w:tc>
        <w:tc>
          <w:tcPr>
            <w:tcW w:w="1530" w:type="dxa"/>
            <w:shd w:val="clear" w:color="auto" w:fill="auto"/>
            <w:vAlign w:val="center"/>
          </w:tcPr>
          <w:p w:rsidR="0034086B" w:rsidRPr="00212091" w:rsidP="0034086B" w14:paraId="6E582E31" w14:textId="74360DCC">
            <w:pPr>
              <w:spacing w:line="259" w:lineRule="auto"/>
              <w:jc w:val="center"/>
              <w:rPr>
                <w:rFonts w:cstheme="minorHAnsi"/>
              </w:rPr>
            </w:pPr>
            <w:r w:rsidRPr="00212091">
              <w:rPr>
                <w:rFonts w:cstheme="minorHAnsi"/>
              </w:rPr>
              <w:t>4</w:t>
            </w:r>
            <w:r w:rsidRPr="00212091">
              <w:rPr>
                <w:rFonts w:cstheme="minorHAnsi"/>
              </w:rPr>
              <w:t>,</w:t>
            </w:r>
            <w:r w:rsidRPr="00212091" w:rsidR="001C41B7">
              <w:rPr>
                <w:rFonts w:cstheme="minorHAnsi"/>
              </w:rPr>
              <w:t>5</w:t>
            </w:r>
            <w:r w:rsidRPr="00212091">
              <w:rPr>
                <w:rFonts w:cstheme="minorHAnsi"/>
              </w:rPr>
              <w:t>00</w:t>
            </w:r>
          </w:p>
        </w:tc>
        <w:tc>
          <w:tcPr>
            <w:tcW w:w="1530" w:type="dxa"/>
            <w:shd w:val="clear" w:color="auto" w:fill="auto"/>
            <w:vAlign w:val="center"/>
          </w:tcPr>
          <w:p w:rsidR="0034086B" w:rsidRPr="00212091" w:rsidP="0034086B" w14:paraId="47F10BFB" w14:textId="161C204C">
            <w:pPr>
              <w:spacing w:line="259" w:lineRule="auto"/>
              <w:jc w:val="center"/>
              <w:rPr>
                <w:rFonts w:cstheme="minorHAnsi"/>
              </w:rPr>
            </w:pPr>
            <w:r w:rsidRPr="00212091">
              <w:rPr>
                <w:rFonts w:cstheme="minorHAnsi"/>
              </w:rPr>
              <w:t>$</w:t>
            </w:r>
            <w:r w:rsidRPr="00212091" w:rsidR="00CD65D4">
              <w:rPr>
                <w:rFonts w:cstheme="minorHAnsi"/>
              </w:rPr>
              <w:t>352,626</w:t>
            </w:r>
          </w:p>
        </w:tc>
      </w:tr>
      <w:tr w14:paraId="7E0B8287" w14:textId="77777777" w:rsidTr="000A2BB8">
        <w:tblPrEx>
          <w:tblW w:w="8820" w:type="dxa"/>
          <w:tblInd w:w="355" w:type="dxa"/>
          <w:tblLook w:val="04A0"/>
        </w:tblPrEx>
        <w:trPr>
          <w:trHeight w:val="971"/>
        </w:trPr>
        <w:tc>
          <w:tcPr>
            <w:tcW w:w="1283" w:type="dxa"/>
            <w:vAlign w:val="center"/>
          </w:tcPr>
          <w:p w:rsidR="00A30EDB" w:rsidRPr="00212091" w:rsidP="0034086B" w14:paraId="6AE46E83" w14:textId="77777777">
            <w:pPr>
              <w:spacing w:line="259" w:lineRule="auto"/>
              <w:rPr>
                <w:rFonts w:cstheme="minorHAnsi"/>
              </w:rPr>
            </w:pPr>
            <w:r w:rsidRPr="00212091">
              <w:rPr>
                <w:rFonts w:cstheme="minorHAnsi"/>
              </w:rPr>
              <w:t>Interim</w:t>
            </w:r>
          </w:p>
          <w:p w:rsidR="0034086B" w:rsidRPr="00212091" w:rsidP="0034086B" w14:paraId="1FC11D9D" w14:textId="774929B0">
            <w:pPr>
              <w:spacing w:line="259" w:lineRule="auto"/>
              <w:rPr>
                <w:rFonts w:cstheme="minorHAnsi"/>
              </w:rPr>
            </w:pPr>
            <w:r w:rsidRPr="00212091">
              <w:rPr>
                <w:rFonts w:cstheme="minorHAnsi"/>
              </w:rPr>
              <w:t>P</w:t>
            </w:r>
            <w:r w:rsidRPr="00212091" w:rsidR="00A30EDB">
              <w:rPr>
                <w:rFonts w:cstheme="minorHAnsi"/>
              </w:rPr>
              <w:t>erformance</w:t>
            </w:r>
            <w:r w:rsidRPr="00212091">
              <w:rPr>
                <w:rFonts w:cstheme="minorHAnsi"/>
              </w:rPr>
              <w:t xml:space="preserve"> Report </w:t>
            </w:r>
          </w:p>
        </w:tc>
        <w:tc>
          <w:tcPr>
            <w:tcW w:w="1260" w:type="dxa"/>
            <w:shd w:val="clear" w:color="auto" w:fill="auto"/>
            <w:vAlign w:val="center"/>
          </w:tcPr>
          <w:p w:rsidR="0034086B" w:rsidRPr="00212091" w:rsidP="0034086B" w14:paraId="4E99D425" w14:textId="77777777">
            <w:pPr>
              <w:spacing w:line="259" w:lineRule="auto"/>
              <w:jc w:val="center"/>
              <w:rPr>
                <w:rFonts w:cstheme="minorHAnsi"/>
              </w:rPr>
            </w:pPr>
            <w:r w:rsidRPr="00212091">
              <w:rPr>
                <w:rFonts w:cstheme="minorHAnsi"/>
              </w:rPr>
              <w:t>5</w:t>
            </w:r>
          </w:p>
        </w:tc>
        <w:tc>
          <w:tcPr>
            <w:tcW w:w="1777" w:type="dxa"/>
            <w:shd w:val="clear" w:color="auto" w:fill="auto"/>
            <w:vAlign w:val="center"/>
          </w:tcPr>
          <w:p w:rsidR="0034086B" w:rsidRPr="00212091" w:rsidP="0034086B" w14:paraId="7E6C6D8C" w14:textId="71204392">
            <w:pPr>
              <w:spacing w:line="259" w:lineRule="auto"/>
              <w:jc w:val="center"/>
              <w:rPr>
                <w:rFonts w:cstheme="minorHAnsi"/>
              </w:rPr>
            </w:pPr>
            <w:r w:rsidRPr="00212091">
              <w:rPr>
                <w:rFonts w:cstheme="minorHAnsi"/>
              </w:rPr>
              <w:t>$3</w:t>
            </w:r>
            <w:r w:rsidRPr="00212091" w:rsidR="000A2BB8">
              <w:rPr>
                <w:rFonts w:cstheme="minorHAnsi"/>
              </w:rPr>
              <w:t>91</w:t>
            </w:r>
            <w:r w:rsidRPr="00212091">
              <w:rPr>
                <w:rFonts w:cstheme="minorHAnsi"/>
              </w:rPr>
              <w:t>.8</w:t>
            </w:r>
            <w:r w:rsidRPr="00212091" w:rsidR="000A2BB8">
              <w:rPr>
                <w:rFonts w:cstheme="minorHAnsi"/>
              </w:rPr>
              <w:t>1</w:t>
            </w:r>
            <w:r w:rsidRPr="00212091">
              <w:rPr>
                <w:rFonts w:cstheme="minorHAnsi"/>
              </w:rPr>
              <w:br/>
            </w:r>
            <w:r w:rsidRPr="00212091" w:rsidR="00196FF1">
              <w:rPr>
                <w:rFonts w:cstheme="minorHAnsi"/>
                <w:sz w:val="18"/>
                <w:szCs w:val="18"/>
              </w:rPr>
              <w:t>(hourly = $78.36)</w:t>
            </w:r>
          </w:p>
        </w:tc>
        <w:tc>
          <w:tcPr>
            <w:tcW w:w="1440" w:type="dxa"/>
            <w:vAlign w:val="center"/>
          </w:tcPr>
          <w:p w:rsidR="0034086B" w:rsidRPr="00212091" w:rsidP="0034086B" w14:paraId="2512F240" w14:textId="264758E1">
            <w:pPr>
              <w:spacing w:line="259" w:lineRule="auto"/>
              <w:jc w:val="center"/>
              <w:rPr>
                <w:rFonts w:cstheme="minorHAnsi"/>
                <w:sz w:val="20"/>
                <w:szCs w:val="20"/>
                <w:highlight w:val="magenta"/>
              </w:rPr>
            </w:pPr>
            <w:r w:rsidRPr="00212091">
              <w:rPr>
                <w:rFonts w:cstheme="minorHAnsi"/>
              </w:rPr>
              <w:t>900</w:t>
            </w:r>
          </w:p>
        </w:tc>
        <w:tc>
          <w:tcPr>
            <w:tcW w:w="1530" w:type="dxa"/>
            <w:shd w:val="clear" w:color="auto" w:fill="auto"/>
            <w:vAlign w:val="center"/>
          </w:tcPr>
          <w:p w:rsidR="0034086B" w:rsidRPr="00212091" w:rsidP="0034086B" w14:paraId="62E4456F" w14:textId="3A20F726">
            <w:pPr>
              <w:spacing w:line="259" w:lineRule="auto"/>
              <w:jc w:val="center"/>
              <w:rPr>
                <w:rFonts w:cstheme="minorHAnsi"/>
              </w:rPr>
            </w:pPr>
            <w:r w:rsidRPr="00212091">
              <w:rPr>
                <w:rFonts w:cstheme="minorHAnsi"/>
              </w:rPr>
              <w:t>4,500</w:t>
            </w:r>
          </w:p>
        </w:tc>
        <w:tc>
          <w:tcPr>
            <w:tcW w:w="1530" w:type="dxa"/>
            <w:shd w:val="clear" w:color="auto" w:fill="auto"/>
            <w:vAlign w:val="center"/>
          </w:tcPr>
          <w:p w:rsidR="0034086B" w:rsidRPr="00212091" w:rsidP="0034086B" w14:paraId="6A489866" w14:textId="5050FE9B">
            <w:pPr>
              <w:spacing w:line="259" w:lineRule="auto"/>
              <w:jc w:val="center"/>
              <w:rPr>
                <w:rFonts w:cstheme="minorHAnsi"/>
              </w:rPr>
            </w:pPr>
            <w:r w:rsidRPr="00212091">
              <w:rPr>
                <w:rFonts w:cstheme="minorHAnsi"/>
              </w:rPr>
              <w:t>$</w:t>
            </w:r>
            <w:r w:rsidRPr="00212091" w:rsidR="001072F7">
              <w:rPr>
                <w:rFonts w:cstheme="minorHAnsi"/>
              </w:rPr>
              <w:t>352,629</w:t>
            </w:r>
          </w:p>
        </w:tc>
      </w:tr>
      <w:tr w14:paraId="3535EFE2" w14:textId="77777777" w:rsidTr="000A2BB8">
        <w:tblPrEx>
          <w:tblW w:w="8820" w:type="dxa"/>
          <w:tblInd w:w="355" w:type="dxa"/>
          <w:tblLook w:val="04A0"/>
        </w:tblPrEx>
        <w:trPr>
          <w:trHeight w:val="980"/>
        </w:trPr>
        <w:tc>
          <w:tcPr>
            <w:tcW w:w="1283" w:type="dxa"/>
            <w:vAlign w:val="center"/>
          </w:tcPr>
          <w:p w:rsidR="00A30EDB" w:rsidRPr="00212091" w:rsidP="0034086B" w14:paraId="32A9B96D" w14:textId="069230A3">
            <w:pPr>
              <w:spacing w:line="259" w:lineRule="auto"/>
              <w:rPr>
                <w:rFonts w:cstheme="minorHAnsi"/>
              </w:rPr>
            </w:pPr>
            <w:r w:rsidRPr="00212091">
              <w:rPr>
                <w:rFonts w:cstheme="minorHAnsi"/>
              </w:rPr>
              <w:t xml:space="preserve">Final </w:t>
            </w:r>
            <w:r w:rsidRPr="00212091">
              <w:rPr>
                <w:rFonts w:cstheme="minorHAnsi"/>
              </w:rPr>
              <w:br/>
              <w:t>Performance</w:t>
            </w:r>
          </w:p>
          <w:p w:rsidR="0034086B" w:rsidRPr="00212091" w:rsidP="0034086B" w14:paraId="1A9B7074" w14:textId="0EDF96D2">
            <w:pPr>
              <w:spacing w:line="259" w:lineRule="auto"/>
              <w:rPr>
                <w:rFonts w:cstheme="minorHAnsi"/>
              </w:rPr>
            </w:pPr>
            <w:r w:rsidRPr="00212091">
              <w:rPr>
                <w:rFonts w:cstheme="minorHAnsi"/>
              </w:rPr>
              <w:t>Report</w:t>
            </w:r>
          </w:p>
        </w:tc>
        <w:tc>
          <w:tcPr>
            <w:tcW w:w="1260" w:type="dxa"/>
            <w:shd w:val="clear" w:color="auto" w:fill="auto"/>
            <w:vAlign w:val="center"/>
          </w:tcPr>
          <w:p w:rsidR="0034086B" w:rsidRPr="00212091" w:rsidP="0034086B" w14:paraId="5835CBE9" w14:textId="1A5D5EF5">
            <w:pPr>
              <w:spacing w:line="259" w:lineRule="auto"/>
              <w:jc w:val="center"/>
              <w:rPr>
                <w:rFonts w:cstheme="minorHAnsi"/>
              </w:rPr>
            </w:pPr>
            <w:r w:rsidRPr="00212091">
              <w:rPr>
                <w:rFonts w:cstheme="minorHAnsi"/>
              </w:rPr>
              <w:t>15</w:t>
            </w:r>
          </w:p>
        </w:tc>
        <w:tc>
          <w:tcPr>
            <w:tcW w:w="1777" w:type="dxa"/>
            <w:shd w:val="clear" w:color="auto" w:fill="auto"/>
            <w:vAlign w:val="center"/>
          </w:tcPr>
          <w:p w:rsidR="0034086B" w:rsidRPr="00212091" w:rsidP="0034086B" w14:paraId="22DC8536" w14:textId="4AE61DAB">
            <w:pPr>
              <w:spacing w:line="259" w:lineRule="auto"/>
              <w:jc w:val="center"/>
              <w:rPr>
                <w:rFonts w:cstheme="minorHAnsi"/>
              </w:rPr>
            </w:pPr>
            <w:r w:rsidRPr="00212091">
              <w:rPr>
                <w:rFonts w:cstheme="minorHAnsi"/>
              </w:rPr>
              <w:t>$1</w:t>
            </w:r>
            <w:r w:rsidRPr="00212091" w:rsidR="001C41B7">
              <w:rPr>
                <w:rFonts w:cstheme="minorHAnsi"/>
              </w:rPr>
              <w:t>,</w:t>
            </w:r>
            <w:r w:rsidRPr="00212091" w:rsidR="000A2BB8">
              <w:rPr>
                <w:rFonts w:cstheme="minorHAnsi"/>
              </w:rPr>
              <w:t>175</w:t>
            </w:r>
            <w:r w:rsidRPr="00212091">
              <w:rPr>
                <w:rFonts w:cstheme="minorHAnsi"/>
              </w:rPr>
              <w:t>.</w:t>
            </w:r>
            <w:r w:rsidRPr="00212091" w:rsidR="000A2BB8">
              <w:rPr>
                <w:rFonts w:cstheme="minorHAnsi"/>
              </w:rPr>
              <w:t>42</w:t>
            </w:r>
            <w:r w:rsidRPr="00212091">
              <w:rPr>
                <w:rFonts w:cstheme="minorHAnsi"/>
              </w:rPr>
              <w:br/>
            </w:r>
            <w:r w:rsidRPr="00212091" w:rsidR="00196FF1">
              <w:rPr>
                <w:rFonts w:cstheme="minorHAnsi"/>
                <w:sz w:val="18"/>
                <w:szCs w:val="18"/>
              </w:rPr>
              <w:t>(hourly = $78.36)</w:t>
            </w:r>
          </w:p>
        </w:tc>
        <w:tc>
          <w:tcPr>
            <w:tcW w:w="1440" w:type="dxa"/>
            <w:vAlign w:val="center"/>
          </w:tcPr>
          <w:p w:rsidR="0034086B" w:rsidRPr="00212091" w:rsidP="0034086B" w14:paraId="00EF1AC0" w14:textId="6963380B">
            <w:pPr>
              <w:spacing w:line="259" w:lineRule="auto"/>
              <w:jc w:val="center"/>
              <w:rPr>
                <w:rFonts w:cstheme="minorHAnsi"/>
                <w:highlight w:val="magenta"/>
              </w:rPr>
            </w:pPr>
            <w:r w:rsidRPr="00212091">
              <w:rPr>
                <w:rFonts w:cstheme="minorHAnsi"/>
              </w:rPr>
              <w:t>150</w:t>
            </w:r>
          </w:p>
        </w:tc>
        <w:tc>
          <w:tcPr>
            <w:tcW w:w="1530" w:type="dxa"/>
            <w:shd w:val="clear" w:color="auto" w:fill="auto"/>
            <w:vAlign w:val="center"/>
          </w:tcPr>
          <w:p w:rsidR="0034086B" w:rsidRPr="00212091" w:rsidP="0034086B" w14:paraId="6FE1D8B7" w14:textId="541C645F">
            <w:pPr>
              <w:spacing w:line="259" w:lineRule="auto"/>
              <w:jc w:val="center"/>
              <w:rPr>
                <w:rFonts w:cstheme="minorHAnsi"/>
              </w:rPr>
            </w:pPr>
            <w:r w:rsidRPr="00212091">
              <w:rPr>
                <w:rFonts w:cstheme="minorHAnsi"/>
              </w:rPr>
              <w:t>2,250</w:t>
            </w:r>
          </w:p>
        </w:tc>
        <w:tc>
          <w:tcPr>
            <w:tcW w:w="1530" w:type="dxa"/>
            <w:shd w:val="clear" w:color="auto" w:fill="auto"/>
            <w:vAlign w:val="center"/>
          </w:tcPr>
          <w:p w:rsidR="0034086B" w:rsidRPr="00212091" w:rsidP="0034086B" w14:paraId="4643E1B0" w14:textId="4F365C4D">
            <w:pPr>
              <w:spacing w:line="259" w:lineRule="auto"/>
              <w:jc w:val="center"/>
              <w:rPr>
                <w:rFonts w:cstheme="minorHAnsi"/>
              </w:rPr>
            </w:pPr>
            <w:r w:rsidRPr="00212091">
              <w:rPr>
                <w:rFonts w:cstheme="minorHAnsi"/>
              </w:rPr>
              <w:t>$</w:t>
            </w:r>
            <w:r w:rsidRPr="00212091" w:rsidR="002E3123">
              <w:rPr>
                <w:rFonts w:cstheme="minorHAnsi"/>
              </w:rPr>
              <w:t>176,313</w:t>
            </w:r>
          </w:p>
        </w:tc>
      </w:tr>
      <w:tr w14:paraId="4A425216" w14:textId="77777777" w:rsidTr="00D733C1">
        <w:tblPrEx>
          <w:tblW w:w="8820" w:type="dxa"/>
          <w:tblInd w:w="355" w:type="dxa"/>
          <w:tblLook w:val="04A0"/>
        </w:tblPrEx>
        <w:trPr>
          <w:trHeight w:val="530"/>
        </w:trPr>
        <w:tc>
          <w:tcPr>
            <w:tcW w:w="5760" w:type="dxa"/>
            <w:gridSpan w:val="4"/>
            <w:shd w:val="clear" w:color="auto" w:fill="F2F2F2" w:themeFill="background1" w:themeFillShade="F2"/>
            <w:vAlign w:val="center"/>
          </w:tcPr>
          <w:p w:rsidR="00B07068" w:rsidRPr="00212091" w:rsidP="00E13E69" w14:paraId="71408DDC" w14:textId="77777777">
            <w:pPr>
              <w:spacing w:line="259" w:lineRule="auto"/>
              <w:jc w:val="right"/>
              <w:rPr>
                <w:rFonts w:cstheme="minorHAnsi"/>
                <w:b/>
                <w:bCs/>
              </w:rPr>
            </w:pPr>
            <w:r w:rsidRPr="00212091">
              <w:rPr>
                <w:rFonts w:cstheme="minorHAnsi"/>
                <w:b/>
                <w:bCs/>
              </w:rPr>
              <w:t>6. TOTALS for all three years</w:t>
            </w:r>
            <w:r w:rsidRPr="00212091">
              <w:rPr>
                <w:rFonts w:cstheme="minorHAnsi"/>
                <w:b/>
                <w:bCs/>
                <w:vertAlign w:val="superscript"/>
              </w:rPr>
              <w:t>6</w:t>
            </w:r>
          </w:p>
        </w:tc>
        <w:tc>
          <w:tcPr>
            <w:tcW w:w="1530" w:type="dxa"/>
            <w:shd w:val="clear" w:color="auto" w:fill="F2F2F2" w:themeFill="background1" w:themeFillShade="F2"/>
            <w:vAlign w:val="center"/>
          </w:tcPr>
          <w:p w:rsidR="00B07068" w:rsidRPr="00212091" w:rsidP="00E13E69" w14:paraId="548F2C2E" w14:textId="4248377E">
            <w:pPr>
              <w:spacing w:line="259" w:lineRule="auto"/>
              <w:jc w:val="center"/>
              <w:rPr>
                <w:rFonts w:cstheme="minorHAnsi"/>
                <w:b/>
                <w:bCs/>
              </w:rPr>
            </w:pPr>
            <w:r w:rsidRPr="00212091">
              <w:rPr>
                <w:rFonts w:cstheme="minorHAnsi"/>
                <w:b/>
                <w:bCs/>
              </w:rPr>
              <w:t>11,250</w:t>
            </w:r>
            <w:r w:rsidRPr="00212091">
              <w:rPr>
                <w:rFonts w:cstheme="minorHAnsi"/>
                <w:b/>
                <w:bCs/>
              </w:rPr>
              <w:t xml:space="preserve"> hours</w:t>
            </w:r>
          </w:p>
        </w:tc>
        <w:tc>
          <w:tcPr>
            <w:tcW w:w="1530" w:type="dxa"/>
            <w:shd w:val="clear" w:color="auto" w:fill="F2F2F2" w:themeFill="background1" w:themeFillShade="F2"/>
            <w:vAlign w:val="center"/>
          </w:tcPr>
          <w:p w:rsidR="00B07068" w:rsidRPr="00212091" w:rsidP="00E13E69" w14:paraId="139EB2E9" w14:textId="6A749284">
            <w:pPr>
              <w:spacing w:line="259" w:lineRule="auto"/>
              <w:jc w:val="center"/>
              <w:rPr>
                <w:rFonts w:cstheme="minorHAnsi"/>
                <w:b/>
                <w:bCs/>
              </w:rPr>
            </w:pPr>
            <w:r w:rsidRPr="00212091">
              <w:rPr>
                <w:rFonts w:cstheme="minorHAnsi"/>
                <w:b/>
                <w:bCs/>
              </w:rPr>
              <w:t>$</w:t>
            </w:r>
            <w:r w:rsidRPr="00212091" w:rsidR="00D540BC">
              <w:rPr>
                <w:rFonts w:cstheme="minorHAnsi"/>
                <w:b/>
                <w:bCs/>
              </w:rPr>
              <w:t>881,568</w:t>
            </w:r>
          </w:p>
        </w:tc>
      </w:tr>
      <w:tr w14:paraId="58658D15" w14:textId="77777777" w:rsidTr="00626D8C">
        <w:tblPrEx>
          <w:tblW w:w="8820" w:type="dxa"/>
          <w:tblInd w:w="355" w:type="dxa"/>
          <w:tblLook w:val="04A0"/>
        </w:tblPrEx>
        <w:trPr>
          <w:trHeight w:val="521"/>
        </w:trPr>
        <w:tc>
          <w:tcPr>
            <w:tcW w:w="5760" w:type="dxa"/>
            <w:gridSpan w:val="4"/>
            <w:shd w:val="clear" w:color="auto" w:fill="D9D9D9" w:themeFill="background1" w:themeFillShade="D9"/>
            <w:vAlign w:val="center"/>
          </w:tcPr>
          <w:p w:rsidR="00B07068" w:rsidRPr="00212091" w:rsidP="00E13E69" w14:paraId="6D53EDBB" w14:textId="77777777">
            <w:pPr>
              <w:spacing w:line="259" w:lineRule="auto"/>
              <w:jc w:val="right"/>
              <w:rPr>
                <w:rFonts w:cstheme="minorHAnsi"/>
                <w:b/>
                <w:bCs/>
              </w:rPr>
            </w:pPr>
            <w:r w:rsidRPr="00212091">
              <w:rPr>
                <w:rFonts w:cstheme="minorHAnsi"/>
                <w:b/>
                <w:bCs/>
              </w:rPr>
              <w:t>7. ANNUALIZED TOTALS per year</w:t>
            </w:r>
            <w:r w:rsidRPr="00212091">
              <w:rPr>
                <w:rFonts w:cstheme="minorHAnsi"/>
                <w:b/>
                <w:bCs/>
                <w:vertAlign w:val="superscript"/>
              </w:rPr>
              <w:t>7</w:t>
            </w:r>
          </w:p>
        </w:tc>
        <w:tc>
          <w:tcPr>
            <w:tcW w:w="1530" w:type="dxa"/>
            <w:shd w:val="clear" w:color="auto" w:fill="D9D9D9" w:themeFill="background1" w:themeFillShade="D9"/>
            <w:vAlign w:val="center"/>
          </w:tcPr>
          <w:p w:rsidR="00B07068" w:rsidRPr="00212091" w:rsidP="00E13E69" w14:paraId="47D413AC" w14:textId="34084EA7">
            <w:pPr>
              <w:spacing w:line="259" w:lineRule="auto"/>
              <w:jc w:val="center"/>
              <w:rPr>
                <w:rFonts w:cstheme="minorHAnsi"/>
                <w:b/>
                <w:bCs/>
              </w:rPr>
            </w:pPr>
            <w:r w:rsidRPr="00212091">
              <w:rPr>
                <w:rFonts w:cstheme="minorHAnsi"/>
                <w:b/>
                <w:bCs/>
              </w:rPr>
              <w:t>8,333</w:t>
            </w:r>
            <w:r w:rsidRPr="00212091" w:rsidR="00CB1227">
              <w:rPr>
                <w:rFonts w:cstheme="minorHAnsi"/>
                <w:b/>
                <w:bCs/>
              </w:rPr>
              <w:t xml:space="preserve"> </w:t>
            </w:r>
            <w:r w:rsidRPr="00212091">
              <w:rPr>
                <w:rFonts w:cstheme="minorHAnsi"/>
                <w:b/>
                <w:bCs/>
              </w:rPr>
              <w:t>hours</w:t>
            </w:r>
          </w:p>
        </w:tc>
        <w:tc>
          <w:tcPr>
            <w:tcW w:w="1530" w:type="dxa"/>
            <w:shd w:val="clear" w:color="auto" w:fill="D9D9D9" w:themeFill="background1" w:themeFillShade="D9"/>
            <w:vAlign w:val="center"/>
          </w:tcPr>
          <w:p w:rsidR="00B07068" w:rsidRPr="00212091" w:rsidP="00E13E69" w14:paraId="2E03872D" w14:textId="06D7B9BC">
            <w:pPr>
              <w:spacing w:line="259" w:lineRule="auto"/>
              <w:jc w:val="center"/>
              <w:rPr>
                <w:rFonts w:cstheme="minorHAnsi"/>
                <w:b/>
                <w:bCs/>
              </w:rPr>
            </w:pPr>
            <w:r w:rsidRPr="00212091">
              <w:rPr>
                <w:rFonts w:cstheme="minorHAnsi"/>
                <w:b/>
                <w:bCs/>
              </w:rPr>
              <w:t>$</w:t>
            </w:r>
            <w:r w:rsidRPr="00212091" w:rsidR="001C41B7">
              <w:rPr>
                <w:rFonts w:cstheme="minorHAnsi"/>
                <w:b/>
                <w:bCs/>
              </w:rPr>
              <w:t>653,013</w:t>
            </w:r>
          </w:p>
        </w:tc>
      </w:tr>
    </w:tbl>
    <w:p w:rsidR="00E32416" w:rsidRPr="00212091" w:rsidP="00E13E69" w14:paraId="7E7D0FD1" w14:textId="77777777">
      <w:pPr>
        <w:spacing w:after="0"/>
        <w:ind w:left="270"/>
        <w:rPr>
          <w:rFonts w:cstheme="minorHAnsi"/>
          <w:u w:val="single"/>
        </w:rPr>
      </w:pPr>
    </w:p>
    <w:p w:rsidR="00B07068" w:rsidRPr="00212091" w:rsidP="00212091" w14:paraId="64C817D0" w14:textId="6E4AED5E">
      <w:pPr>
        <w:spacing w:after="0"/>
        <w:ind w:left="270"/>
        <w:rPr>
          <w:rFonts w:cstheme="minorHAnsi"/>
          <w:i/>
          <w:iCs/>
          <w:sz w:val="20"/>
          <w:szCs w:val="20"/>
        </w:rPr>
      </w:pPr>
      <w:r w:rsidRPr="00212091">
        <w:rPr>
          <w:rFonts w:cstheme="minorHAnsi"/>
          <w:i/>
          <w:iCs/>
          <w:sz w:val="20"/>
          <w:szCs w:val="20"/>
        </w:rPr>
        <w:t>Notes:</w:t>
      </w:r>
    </w:p>
    <w:p w:rsidR="00912D01" w:rsidRPr="00212091" w:rsidP="00052726" w14:paraId="5D42A408" w14:textId="26874172">
      <w:pPr>
        <w:pStyle w:val="ListParagraph"/>
        <w:numPr>
          <w:ilvl w:val="0"/>
          <w:numId w:val="11"/>
        </w:numPr>
        <w:spacing w:after="0"/>
        <w:rPr>
          <w:rFonts w:cstheme="minorHAnsi"/>
          <w:sz w:val="20"/>
          <w:szCs w:val="20"/>
        </w:rPr>
      </w:pPr>
      <w:r w:rsidRPr="00212091">
        <w:rPr>
          <w:rFonts w:cstheme="minorHAnsi"/>
          <w:b/>
          <w:bCs/>
          <w:sz w:val="20"/>
          <w:szCs w:val="20"/>
        </w:rPr>
        <w:t>Column 1 =</w:t>
      </w:r>
      <w:r w:rsidRPr="00212091">
        <w:rPr>
          <w:rFonts w:cstheme="minorHAnsi"/>
          <w:sz w:val="20"/>
          <w:szCs w:val="20"/>
        </w:rPr>
        <w:t xml:space="preserve"> Number of burden hours spent on each response across all staff roles at relevant levels of seniority. For full calculations, see </w:t>
      </w:r>
      <w:r w:rsidRPr="00212091">
        <w:rPr>
          <w:rFonts w:cstheme="minorHAnsi"/>
          <w:b/>
          <w:bCs/>
          <w:sz w:val="20"/>
          <w:szCs w:val="20"/>
        </w:rPr>
        <w:t xml:space="preserve">Table </w:t>
      </w:r>
      <w:r w:rsidRPr="00212091" w:rsidR="00B62A55">
        <w:rPr>
          <w:rFonts w:cstheme="minorHAnsi"/>
          <w:b/>
          <w:bCs/>
          <w:sz w:val="20"/>
          <w:szCs w:val="20"/>
        </w:rPr>
        <w:t>14</w:t>
      </w:r>
      <w:r w:rsidRPr="00212091">
        <w:rPr>
          <w:rFonts w:cstheme="minorHAnsi"/>
          <w:b/>
          <w:bCs/>
          <w:sz w:val="20"/>
          <w:szCs w:val="20"/>
        </w:rPr>
        <w:t>.1 in</w:t>
      </w:r>
      <w:r w:rsidRPr="00212091" w:rsidR="00567755">
        <w:rPr>
          <w:rFonts w:cstheme="minorHAnsi"/>
          <w:b/>
          <w:bCs/>
          <w:sz w:val="20"/>
          <w:szCs w:val="20"/>
        </w:rPr>
        <w:t xml:space="preserve"> </w:t>
      </w:r>
      <w:r w:rsidRPr="00212091">
        <w:rPr>
          <w:rFonts w:cstheme="minorHAnsi"/>
          <w:b/>
          <w:bCs/>
          <w:sz w:val="20"/>
          <w:szCs w:val="20"/>
        </w:rPr>
        <w:t>Appendix</w:t>
      </w:r>
      <w:r w:rsidRPr="00212091" w:rsidR="004D042A">
        <w:rPr>
          <w:rFonts w:cstheme="minorHAnsi"/>
          <w:b/>
          <w:bCs/>
          <w:sz w:val="20"/>
          <w:szCs w:val="20"/>
        </w:rPr>
        <w:t xml:space="preserve"> 2</w:t>
      </w:r>
      <w:r w:rsidRPr="00212091">
        <w:rPr>
          <w:rFonts w:cstheme="minorHAnsi"/>
          <w:b/>
          <w:bCs/>
          <w:sz w:val="20"/>
          <w:szCs w:val="20"/>
        </w:rPr>
        <w:t>.</w:t>
      </w:r>
    </w:p>
    <w:p w:rsidR="00A92F76" w:rsidRPr="00212091" w:rsidP="00052726" w14:paraId="70F200F0" w14:textId="77777777">
      <w:pPr>
        <w:pStyle w:val="ListParagraph"/>
        <w:numPr>
          <w:ilvl w:val="0"/>
          <w:numId w:val="11"/>
        </w:numPr>
        <w:spacing w:after="0"/>
        <w:rPr>
          <w:rFonts w:cstheme="minorHAnsi"/>
          <w:sz w:val="20"/>
          <w:szCs w:val="20"/>
        </w:rPr>
      </w:pPr>
      <w:r w:rsidRPr="00212091">
        <w:rPr>
          <w:rFonts w:cstheme="minorHAnsi"/>
          <w:b/>
          <w:bCs/>
          <w:sz w:val="20"/>
          <w:szCs w:val="20"/>
        </w:rPr>
        <w:t>Column 2 =</w:t>
      </w:r>
      <w:r w:rsidRPr="00212091">
        <w:rPr>
          <w:rFonts w:cstheme="minorHAnsi"/>
          <w:sz w:val="20"/>
          <w:szCs w:val="20"/>
        </w:rPr>
        <w:t xml:space="preserve"> </w:t>
      </w:r>
      <w:r w:rsidRPr="00212091" w:rsidR="00CF5E32">
        <w:rPr>
          <w:rFonts w:cstheme="minorHAnsi"/>
          <w:sz w:val="20"/>
          <w:szCs w:val="20"/>
        </w:rPr>
        <w:t>Weighted loaded</w:t>
      </w:r>
      <w:r w:rsidRPr="00212091">
        <w:rPr>
          <w:rFonts w:cstheme="minorHAnsi"/>
          <w:sz w:val="20"/>
          <w:szCs w:val="20"/>
        </w:rPr>
        <w:t xml:space="preserve"> labor cost for each response based upon percentage of staff labor at different levels of seniority. For full calculations</w:t>
      </w:r>
      <w:r w:rsidRPr="00212091" w:rsidR="00654C61">
        <w:rPr>
          <w:rFonts w:cstheme="minorHAnsi"/>
          <w:sz w:val="20"/>
          <w:szCs w:val="20"/>
        </w:rPr>
        <w:t xml:space="preserve"> and reference sources for wage rates</w:t>
      </w:r>
      <w:r w:rsidRPr="00212091">
        <w:rPr>
          <w:rFonts w:cstheme="minorHAnsi"/>
          <w:sz w:val="20"/>
          <w:szCs w:val="20"/>
        </w:rPr>
        <w:t>,</w:t>
      </w:r>
      <w:r w:rsidRPr="00212091" w:rsidR="00F76675">
        <w:rPr>
          <w:rFonts w:cstheme="minorHAnsi"/>
          <w:sz w:val="20"/>
          <w:szCs w:val="20"/>
        </w:rPr>
        <w:t xml:space="preserve"> </w:t>
      </w:r>
      <w:r w:rsidRPr="00212091">
        <w:rPr>
          <w:rFonts w:cstheme="minorHAnsi"/>
          <w:sz w:val="20"/>
          <w:szCs w:val="20"/>
        </w:rPr>
        <w:t xml:space="preserve">see </w:t>
      </w:r>
      <w:r w:rsidRPr="00212091">
        <w:rPr>
          <w:rFonts w:cstheme="minorHAnsi"/>
          <w:b/>
          <w:bCs/>
          <w:sz w:val="20"/>
          <w:szCs w:val="20"/>
        </w:rPr>
        <w:t xml:space="preserve">Tables </w:t>
      </w:r>
      <w:r w:rsidRPr="00212091" w:rsidR="00B62A55">
        <w:rPr>
          <w:rFonts w:cstheme="minorHAnsi"/>
          <w:b/>
          <w:bCs/>
          <w:sz w:val="20"/>
          <w:szCs w:val="20"/>
        </w:rPr>
        <w:t>14</w:t>
      </w:r>
      <w:r w:rsidRPr="00212091">
        <w:rPr>
          <w:rFonts w:cstheme="minorHAnsi"/>
          <w:b/>
          <w:bCs/>
          <w:sz w:val="20"/>
          <w:szCs w:val="20"/>
        </w:rPr>
        <w:t xml:space="preserve">.2 and </w:t>
      </w:r>
      <w:r w:rsidRPr="00212091" w:rsidR="00B62A55">
        <w:rPr>
          <w:rFonts w:cstheme="minorHAnsi"/>
          <w:b/>
          <w:bCs/>
          <w:sz w:val="20"/>
          <w:szCs w:val="20"/>
        </w:rPr>
        <w:t>14</w:t>
      </w:r>
      <w:r w:rsidRPr="00212091">
        <w:rPr>
          <w:rFonts w:cstheme="minorHAnsi"/>
          <w:b/>
          <w:bCs/>
          <w:sz w:val="20"/>
          <w:szCs w:val="20"/>
        </w:rPr>
        <w:t>.3 in Appendix</w:t>
      </w:r>
      <w:r w:rsidRPr="00212091" w:rsidR="004D042A">
        <w:rPr>
          <w:rFonts w:cstheme="minorHAnsi"/>
          <w:b/>
          <w:bCs/>
          <w:sz w:val="20"/>
          <w:szCs w:val="20"/>
        </w:rPr>
        <w:t xml:space="preserve"> 2</w:t>
      </w:r>
      <w:r w:rsidRPr="00212091">
        <w:rPr>
          <w:rFonts w:cstheme="minorHAnsi"/>
          <w:b/>
          <w:bCs/>
          <w:sz w:val="20"/>
          <w:szCs w:val="20"/>
        </w:rPr>
        <w:t>.</w:t>
      </w:r>
    </w:p>
    <w:p w:rsidR="00B07068" w:rsidRPr="00212091" w:rsidP="00052726" w14:paraId="04142F0C" w14:textId="76FF21F2">
      <w:pPr>
        <w:pStyle w:val="ListParagraph"/>
        <w:numPr>
          <w:ilvl w:val="0"/>
          <w:numId w:val="11"/>
        </w:numPr>
        <w:spacing w:after="0"/>
        <w:rPr>
          <w:rFonts w:cstheme="minorHAnsi"/>
          <w:sz w:val="20"/>
          <w:szCs w:val="20"/>
        </w:rPr>
      </w:pPr>
      <w:r w:rsidRPr="00212091">
        <w:rPr>
          <w:rFonts w:cstheme="minorHAnsi"/>
          <w:b/>
          <w:bCs/>
          <w:sz w:val="20"/>
          <w:szCs w:val="20"/>
        </w:rPr>
        <w:t>Column 3 =</w:t>
      </w:r>
      <w:r w:rsidRPr="00212091">
        <w:rPr>
          <w:rFonts w:cstheme="minorHAnsi"/>
          <w:sz w:val="20"/>
          <w:szCs w:val="20"/>
        </w:rPr>
        <w:t xml:space="preserve"> Expected number of responses for the three years, based on </w:t>
      </w:r>
      <w:r w:rsidRPr="00212091" w:rsidR="00A92F76">
        <w:rPr>
          <w:rFonts w:cstheme="minorHAnsi"/>
          <w:sz w:val="20"/>
          <w:szCs w:val="20"/>
        </w:rPr>
        <w:t>based on discussions with programs who plan to use the forms.</w:t>
      </w:r>
    </w:p>
    <w:p w:rsidR="00B07068" w:rsidRPr="00212091" w:rsidP="00052726" w14:paraId="155D8A5F" w14:textId="77777777">
      <w:pPr>
        <w:pStyle w:val="ListParagraph"/>
        <w:numPr>
          <w:ilvl w:val="0"/>
          <w:numId w:val="11"/>
        </w:numPr>
        <w:spacing w:after="0"/>
        <w:rPr>
          <w:rFonts w:cstheme="minorHAnsi"/>
          <w:sz w:val="20"/>
          <w:szCs w:val="20"/>
        </w:rPr>
      </w:pPr>
      <w:r w:rsidRPr="00212091">
        <w:rPr>
          <w:rFonts w:cstheme="minorHAnsi"/>
          <w:b/>
          <w:bCs/>
          <w:sz w:val="20"/>
          <w:szCs w:val="20"/>
        </w:rPr>
        <w:t>Column 4 =</w:t>
      </w:r>
      <w:r w:rsidRPr="00212091">
        <w:rPr>
          <w:rFonts w:cstheme="minorHAnsi"/>
          <w:sz w:val="20"/>
          <w:szCs w:val="20"/>
        </w:rPr>
        <w:t xml:space="preserve"> Total burden hours, calculated by multiplying the burden hours per response (Column 1) by the number of responses (Column 3).</w:t>
      </w:r>
    </w:p>
    <w:p w:rsidR="00B07068" w:rsidRPr="00212091" w:rsidP="00052726" w14:paraId="40921C07" w14:textId="36E2BE29">
      <w:pPr>
        <w:pStyle w:val="ListParagraph"/>
        <w:numPr>
          <w:ilvl w:val="0"/>
          <w:numId w:val="11"/>
        </w:numPr>
        <w:spacing w:after="0"/>
        <w:rPr>
          <w:rFonts w:cstheme="minorHAnsi"/>
          <w:sz w:val="20"/>
          <w:szCs w:val="20"/>
        </w:rPr>
      </w:pPr>
      <w:r w:rsidRPr="00212091">
        <w:rPr>
          <w:rFonts w:cstheme="minorHAnsi"/>
          <w:b/>
          <w:bCs/>
          <w:sz w:val="20"/>
          <w:szCs w:val="20"/>
        </w:rPr>
        <w:t>Column 5 =</w:t>
      </w:r>
      <w:r w:rsidRPr="00212091">
        <w:rPr>
          <w:rFonts w:cstheme="minorHAnsi"/>
          <w:sz w:val="20"/>
          <w:szCs w:val="20"/>
        </w:rPr>
        <w:t xml:space="preserve"> Total labor cost, calculated by multiplying the </w:t>
      </w:r>
      <w:r w:rsidRPr="00212091" w:rsidR="00810DBC">
        <w:rPr>
          <w:rFonts w:cstheme="minorHAnsi"/>
          <w:sz w:val="20"/>
          <w:szCs w:val="20"/>
        </w:rPr>
        <w:t xml:space="preserve">loaded </w:t>
      </w:r>
      <w:r w:rsidRPr="00212091">
        <w:rPr>
          <w:rFonts w:cstheme="minorHAnsi"/>
          <w:sz w:val="20"/>
          <w:szCs w:val="20"/>
        </w:rPr>
        <w:t>weighted labor cost per response (Column 2) by the number of responses (Column 3).</w:t>
      </w:r>
    </w:p>
    <w:p w:rsidR="00B07068" w:rsidRPr="00212091" w:rsidP="00052726" w14:paraId="404A1741" w14:textId="77777777">
      <w:pPr>
        <w:pStyle w:val="ListParagraph"/>
        <w:numPr>
          <w:ilvl w:val="0"/>
          <w:numId w:val="11"/>
        </w:numPr>
        <w:spacing w:after="0"/>
        <w:rPr>
          <w:rFonts w:cstheme="minorHAnsi"/>
          <w:sz w:val="20"/>
          <w:szCs w:val="20"/>
        </w:rPr>
      </w:pPr>
      <w:r w:rsidRPr="00212091">
        <w:rPr>
          <w:rFonts w:cstheme="minorHAnsi"/>
          <w:b/>
          <w:bCs/>
          <w:sz w:val="20"/>
          <w:szCs w:val="20"/>
        </w:rPr>
        <w:t xml:space="preserve">Row 6 = Totals for all three years = </w:t>
      </w:r>
      <w:r w:rsidRPr="00212091">
        <w:rPr>
          <w:rFonts w:cstheme="minorHAnsi"/>
          <w:sz w:val="20"/>
          <w:szCs w:val="20"/>
        </w:rPr>
        <w:t>Sum of total hours and costs, for all instruments.</w:t>
      </w:r>
    </w:p>
    <w:p w:rsidR="00CE597C" w:rsidRPr="00212091" w:rsidP="00052726" w14:paraId="0E5CC589" w14:textId="65A0AC47">
      <w:pPr>
        <w:pStyle w:val="ListParagraph"/>
        <w:numPr>
          <w:ilvl w:val="0"/>
          <w:numId w:val="11"/>
        </w:numPr>
        <w:spacing w:after="0"/>
        <w:rPr>
          <w:rFonts w:cstheme="minorHAnsi"/>
          <w:color w:val="000000"/>
          <w:sz w:val="20"/>
          <w:szCs w:val="20"/>
        </w:rPr>
      </w:pPr>
      <w:r w:rsidRPr="00212091">
        <w:rPr>
          <w:rFonts w:cstheme="minorHAnsi"/>
          <w:b/>
          <w:bCs/>
          <w:sz w:val="20"/>
          <w:szCs w:val="20"/>
        </w:rPr>
        <w:t xml:space="preserve">Row 7 = Annualized totals per year = </w:t>
      </w:r>
      <w:r w:rsidRPr="00212091">
        <w:rPr>
          <w:rFonts w:cstheme="minorHAnsi"/>
          <w:sz w:val="20"/>
          <w:szCs w:val="20"/>
        </w:rPr>
        <w:t>Average number of hours and costs per year, for all instruments.</w:t>
      </w:r>
    </w:p>
    <w:p w:rsidR="001C41B7" w:rsidRPr="00212091" w:rsidP="00212091" w14:paraId="62FDEEA7" w14:textId="77777777">
      <w:pPr>
        <w:rPr>
          <w:rFonts w:cstheme="minorHAnsi"/>
          <w:b/>
          <w:bCs/>
          <w:i/>
          <w:iCs/>
        </w:rPr>
      </w:pPr>
      <w:r w:rsidRPr="00212091">
        <w:rPr>
          <w:rFonts w:cstheme="minorHAnsi"/>
          <w:b/>
          <w:bCs/>
          <w:i/>
          <w:iCs/>
        </w:rPr>
        <w:br w:type="page"/>
      </w:r>
    </w:p>
    <w:p w:rsidR="00F53C80" w:rsidRPr="00212091" w:rsidP="00212091" w14:paraId="4F292BF6" w14:textId="26D14DB3">
      <w:pPr>
        <w:spacing w:after="0"/>
        <w:rPr>
          <w:rFonts w:cstheme="minorHAnsi"/>
          <w:i/>
          <w:iCs/>
        </w:rPr>
      </w:pPr>
      <w:r w:rsidRPr="00212091">
        <w:rPr>
          <w:rFonts w:cstheme="minorHAnsi"/>
          <w:i/>
          <w:iCs/>
        </w:rPr>
        <w:t xml:space="preserve">Program-Specific </w:t>
      </w:r>
      <w:r w:rsidRPr="00212091" w:rsidR="00F926FC">
        <w:rPr>
          <w:rFonts w:cstheme="minorHAnsi"/>
          <w:i/>
          <w:iCs/>
        </w:rPr>
        <w:t xml:space="preserve">Performance Reporting </w:t>
      </w:r>
      <w:r w:rsidRPr="00212091">
        <w:rPr>
          <w:rFonts w:cstheme="minorHAnsi"/>
          <w:i/>
          <w:iCs/>
        </w:rPr>
        <w:t>Forms</w:t>
      </w:r>
    </w:p>
    <w:p w:rsidR="00F53C80" w:rsidRPr="00212091" w:rsidP="00F53C80" w14:paraId="79885FF2" w14:textId="77777777">
      <w:pPr>
        <w:spacing w:after="0"/>
        <w:rPr>
          <w:rFonts w:cstheme="minorHAnsi"/>
        </w:rPr>
      </w:pPr>
    </w:p>
    <w:p w:rsidR="00F926FC" w:rsidRPr="00212091" w:rsidP="00F926FC" w14:paraId="5C7A69CF" w14:textId="5281B02D">
      <w:pPr>
        <w:spacing w:after="0"/>
        <w:rPr>
          <w:rFonts w:cstheme="minorHAnsi"/>
        </w:rPr>
      </w:pPr>
      <w:r w:rsidRPr="00212091">
        <w:rPr>
          <w:rFonts w:cstheme="minorHAnsi"/>
          <w:b/>
          <w:bCs/>
        </w:rPr>
        <w:t>Tables 14.2 to 14.1</w:t>
      </w:r>
      <w:r w:rsidRPr="00212091" w:rsidR="00636FB9">
        <w:rPr>
          <w:rFonts w:cstheme="minorHAnsi"/>
          <w:b/>
          <w:bCs/>
        </w:rPr>
        <w:t>6</w:t>
      </w:r>
      <w:r w:rsidRPr="00212091">
        <w:rPr>
          <w:rFonts w:cstheme="minorHAnsi"/>
        </w:rPr>
        <w:t xml:space="preserve"> (below) include the information calculated in each step of the methodology for each set of program-specific forms, with the total burden hours and costs and annualized burden hours and costs presented in the bottom two rows. </w:t>
      </w:r>
      <w:r w:rsidRPr="00212091">
        <w:rPr>
          <w:rFonts w:cstheme="minorHAnsi"/>
          <w:b/>
          <w:bCs/>
        </w:rPr>
        <w:t xml:space="preserve">Appendix </w:t>
      </w:r>
      <w:r w:rsidRPr="00212091" w:rsidR="00513FF2">
        <w:rPr>
          <w:rFonts w:cstheme="minorHAnsi"/>
          <w:b/>
          <w:bCs/>
        </w:rPr>
        <w:t>5</w:t>
      </w:r>
      <w:r w:rsidRPr="00212091">
        <w:rPr>
          <w:rFonts w:cstheme="minorHAnsi"/>
        </w:rPr>
        <w:t xml:space="preserve"> includes the calculations and reference sources for Steps 1 and 2 of the methodology. The number of responses was estimated by each program based on expected funding levels.</w:t>
      </w:r>
    </w:p>
    <w:p w:rsidR="00F926FC" w:rsidRPr="00212091" w:rsidP="00F926FC" w14:paraId="5F3A1AE4" w14:textId="77777777">
      <w:pPr>
        <w:spacing w:after="0"/>
        <w:rPr>
          <w:rFonts w:cstheme="minorHAnsi"/>
        </w:rPr>
      </w:pPr>
    </w:p>
    <w:p w:rsidR="002C72BB" w:rsidRPr="00212091" w:rsidP="002C72BB" w14:paraId="50077C2B" w14:textId="77777777">
      <w:pPr>
        <w:rPr>
          <w:rFonts w:cstheme="minorHAnsi"/>
          <w:b/>
          <w:bCs/>
        </w:rPr>
      </w:pPr>
      <w:r w:rsidRPr="00212091">
        <w:rPr>
          <w:rFonts w:cstheme="minorHAnsi"/>
          <w:b/>
          <w:bCs/>
        </w:rPr>
        <w:t>Table 14.2: Indian Environmental General Assistance Program (GAP)</w:t>
      </w:r>
    </w:p>
    <w:tbl>
      <w:tblPr>
        <w:tblW w:w="0" w:type="dxa"/>
        <w:tblInd w:w="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65"/>
        <w:gridCol w:w="1245"/>
        <w:gridCol w:w="1740"/>
        <w:gridCol w:w="1440"/>
        <w:gridCol w:w="1500"/>
        <w:gridCol w:w="1530"/>
      </w:tblGrid>
      <w:tr w14:paraId="322D1352" w14:textId="77777777" w:rsidTr="00DE614D">
        <w:tblPrEx>
          <w:tblW w:w="0" w:type="dxa"/>
          <w:tblInd w:w="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80"/>
        </w:trPr>
        <w:tc>
          <w:tcPr>
            <w:tcW w:w="8820" w:type="dxa"/>
            <w:gridSpan w:val="6"/>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2C72BB" w:rsidRPr="00212091" w:rsidP="00DE614D" w14:paraId="4A336EC3" w14:textId="77777777">
            <w:pPr>
              <w:spacing w:after="0" w:line="240" w:lineRule="auto"/>
              <w:textAlignment w:val="baseline"/>
              <w:rPr>
                <w:rFonts w:eastAsia="Times New Roman" w:cstheme="minorHAnsi"/>
                <w:sz w:val="18"/>
                <w:szCs w:val="18"/>
              </w:rPr>
            </w:pPr>
            <w:r w:rsidRPr="00212091">
              <w:rPr>
                <w:rFonts w:eastAsia="Times New Roman" w:cstheme="minorHAnsi"/>
                <w:b/>
                <w:bCs/>
              </w:rPr>
              <w:t xml:space="preserve"> Estimated burdens and costs – EPA Staff</w:t>
            </w:r>
            <w:r w:rsidRPr="00212091">
              <w:rPr>
                <w:rFonts w:eastAsia="Times New Roman" w:cstheme="minorHAnsi"/>
              </w:rPr>
              <w:t> </w:t>
            </w:r>
          </w:p>
        </w:tc>
      </w:tr>
      <w:tr w14:paraId="78246313" w14:textId="77777777" w:rsidTr="002C72BB">
        <w:tblPrEx>
          <w:tblW w:w="0" w:type="dxa"/>
          <w:tblInd w:w="345" w:type="dxa"/>
          <w:tblCellMar>
            <w:left w:w="0" w:type="dxa"/>
            <w:right w:w="0" w:type="dxa"/>
          </w:tblCellMar>
          <w:tblLook w:val="04A0"/>
        </w:tblPrEx>
        <w:trPr>
          <w:trHeight w:val="1218"/>
        </w:trPr>
        <w:tc>
          <w:tcPr>
            <w:tcW w:w="136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064AFA86" w14:textId="77777777">
            <w:pPr>
              <w:spacing w:after="0" w:line="240" w:lineRule="auto"/>
              <w:textAlignment w:val="baseline"/>
              <w:rPr>
                <w:rFonts w:eastAsia="Times New Roman" w:cstheme="minorHAnsi"/>
                <w:sz w:val="18"/>
                <w:szCs w:val="18"/>
              </w:rPr>
            </w:pPr>
            <w:r w:rsidRPr="00212091">
              <w:rPr>
                <w:rFonts w:eastAsia="Times New Roman" w:cstheme="minorHAnsi"/>
              </w:rPr>
              <w:t>Instrument </w:t>
            </w:r>
            <w:r w:rsidRPr="00212091">
              <w:rPr>
                <w:rFonts w:eastAsia="Times New Roman" w:cstheme="minorHAnsi"/>
              </w:rPr>
              <w:br/>
              <w:t>(Review + </w:t>
            </w:r>
            <w:r w:rsidRPr="00212091">
              <w:rPr>
                <w:rFonts w:eastAsia="Times New Roman" w:cstheme="minorHAnsi"/>
              </w:rPr>
              <w:br/>
              <w:t>Process) </w:t>
            </w:r>
          </w:p>
        </w:tc>
        <w:tc>
          <w:tcPr>
            <w:tcW w:w="124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05798FF8"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1. Burden per Response </w:t>
            </w:r>
          </w:p>
          <w:p w:rsidR="002C72BB" w:rsidRPr="00212091" w:rsidP="00DE614D" w14:paraId="2394D3CB"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(Hours)</w:t>
            </w:r>
          </w:p>
        </w:tc>
        <w:tc>
          <w:tcPr>
            <w:tcW w:w="174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1F8DDD27"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2. Weighted Loaded Labor  </w:t>
            </w:r>
            <w:r w:rsidRPr="00212091">
              <w:rPr>
                <w:rFonts w:eastAsia="Times New Roman" w:cstheme="minorHAnsi"/>
              </w:rPr>
              <w:br/>
              <w:t>Cost per Response (Dollars)</w:t>
            </w:r>
            <w:r w:rsidRPr="00212091">
              <w:rPr>
                <w:rFonts w:eastAsia="Times New Roman" w:cstheme="minorHAnsi"/>
                <w:sz w:val="17"/>
                <w:szCs w:val="17"/>
              </w:rPr>
              <w:t> </w:t>
            </w:r>
          </w:p>
        </w:tc>
        <w:tc>
          <w:tcPr>
            <w:tcW w:w="1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2069E2CF"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3. Number of Responses </w:t>
            </w:r>
            <w:r w:rsidRPr="00212091">
              <w:rPr>
                <w:rFonts w:eastAsia="Times New Roman" w:cstheme="minorHAnsi"/>
              </w:rPr>
              <w:br/>
              <w:t>(3 years)</w:t>
            </w:r>
          </w:p>
        </w:tc>
        <w:tc>
          <w:tcPr>
            <w:tcW w:w="150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192ED72C"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4. Total Burden Hours </w:t>
            </w:r>
          </w:p>
          <w:p w:rsidR="002C72BB" w:rsidRPr="00212091" w:rsidP="00DE614D" w14:paraId="350180C3"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(3 years)</w:t>
            </w:r>
          </w:p>
        </w:tc>
        <w:tc>
          <w:tcPr>
            <w:tcW w:w="151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15B58126"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5. Total Labor Cost </w:t>
            </w:r>
          </w:p>
          <w:p w:rsidR="002C72BB" w:rsidRPr="00212091" w:rsidP="00DE614D" w14:paraId="6F284D24"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(3 years)</w:t>
            </w:r>
            <w:r w:rsidRPr="00212091">
              <w:rPr>
                <w:rFonts w:eastAsia="Times New Roman" w:cstheme="minorHAnsi"/>
                <w:sz w:val="17"/>
                <w:szCs w:val="17"/>
              </w:rPr>
              <w:t> </w:t>
            </w:r>
          </w:p>
        </w:tc>
      </w:tr>
      <w:tr w14:paraId="0FB0C958" w14:textId="77777777" w:rsidTr="00DE614D">
        <w:tblPrEx>
          <w:tblW w:w="0" w:type="dxa"/>
          <w:tblInd w:w="345" w:type="dxa"/>
          <w:tblCellMar>
            <w:left w:w="0" w:type="dxa"/>
            <w:right w:w="0" w:type="dxa"/>
          </w:tblCellMar>
          <w:tblLook w:val="04A0"/>
        </w:tblPrEx>
        <w:trPr>
          <w:trHeight w:val="2082"/>
        </w:trPr>
        <w:tc>
          <w:tcPr>
            <w:tcW w:w="13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50472F" w14:paraId="26F9B9A1" w14:textId="77777777">
            <w:pPr>
              <w:spacing w:after="0" w:line="240" w:lineRule="auto"/>
              <w:ind w:left="93"/>
              <w:textAlignment w:val="baseline"/>
              <w:rPr>
                <w:rFonts w:eastAsia="Times New Roman" w:cstheme="minorHAnsi"/>
                <w:sz w:val="18"/>
                <w:szCs w:val="18"/>
              </w:rPr>
            </w:pPr>
            <w:r w:rsidRPr="00212091">
              <w:rPr>
                <w:rFonts w:eastAsia="Times New Roman" w:cstheme="minorHAnsi"/>
                <w:sz w:val="18"/>
                <w:szCs w:val="18"/>
              </w:rPr>
              <w:t>Indian Environmental General Assistance Program (GAP) National ETEP Template Work Plan</w:t>
            </w:r>
          </w:p>
        </w:tc>
        <w:tc>
          <w:tcPr>
            <w:tcW w:w="12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5553145A"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5 </w:t>
            </w:r>
          </w:p>
        </w:tc>
        <w:tc>
          <w:tcPr>
            <w:tcW w:w="17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6F40A9BE"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$387.10</w:t>
            </w:r>
            <w:r w:rsidRPr="00212091">
              <w:rPr>
                <w:rFonts w:eastAsia="Times New Roman" w:cstheme="minorHAnsi"/>
                <w:sz w:val="18"/>
                <w:szCs w:val="18"/>
              </w:rPr>
              <w:br/>
              <w:t>(hourly = $77.42)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1EBCD131" w14:textId="77777777">
            <w:pPr>
              <w:spacing w:after="0" w:line="240" w:lineRule="auto"/>
              <w:jc w:val="center"/>
              <w:textAlignment w:val="baseline"/>
              <w:rPr>
                <w:rFonts w:eastAsia="Times New Roman" w:cstheme="minorHAnsi"/>
              </w:rPr>
            </w:pPr>
            <w:r w:rsidRPr="00212091">
              <w:rPr>
                <w:rFonts w:eastAsia="Times New Roman" w:cstheme="minorHAnsi"/>
              </w:rPr>
              <w:t>150</w:t>
            </w:r>
          </w:p>
        </w:tc>
        <w:tc>
          <w:tcPr>
            <w:tcW w:w="15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4CB1FF52" w14:textId="77777777">
            <w:pPr>
              <w:spacing w:after="0" w:line="240" w:lineRule="auto"/>
              <w:jc w:val="center"/>
              <w:textAlignment w:val="baseline"/>
              <w:rPr>
                <w:rFonts w:eastAsia="Times New Roman" w:cstheme="minorHAnsi"/>
              </w:rPr>
            </w:pPr>
            <w:r w:rsidRPr="00212091">
              <w:rPr>
                <w:rFonts w:eastAsia="Times New Roman" w:cstheme="minorHAnsi"/>
              </w:rPr>
              <w:t>750</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639CC14E"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$58,065.00</w:t>
            </w:r>
          </w:p>
        </w:tc>
      </w:tr>
      <w:tr w14:paraId="539C83BD" w14:textId="77777777" w:rsidTr="00DE614D">
        <w:tblPrEx>
          <w:tblW w:w="0" w:type="dxa"/>
          <w:tblInd w:w="345" w:type="dxa"/>
          <w:tblCellMar>
            <w:left w:w="0" w:type="dxa"/>
            <w:right w:w="0" w:type="dxa"/>
          </w:tblCellMar>
          <w:tblLook w:val="04A0"/>
        </w:tblPrEx>
        <w:trPr>
          <w:trHeight w:val="1605"/>
        </w:trPr>
        <w:tc>
          <w:tcPr>
            <w:tcW w:w="1365" w:type="dxa"/>
            <w:tcBorders>
              <w:top w:val="single" w:sz="6" w:space="0" w:color="auto"/>
              <w:left w:val="single" w:sz="6" w:space="0" w:color="auto"/>
              <w:bottom w:val="single" w:sz="6" w:space="0" w:color="auto"/>
              <w:right w:val="single" w:sz="6" w:space="0" w:color="auto"/>
            </w:tcBorders>
            <w:shd w:val="clear" w:color="auto" w:fill="auto"/>
            <w:vAlign w:val="center"/>
          </w:tcPr>
          <w:p w:rsidR="002C72BB" w:rsidRPr="00212091" w:rsidP="00DE614D" w14:paraId="0C29000D" w14:textId="77777777">
            <w:pPr>
              <w:spacing w:after="0" w:line="240" w:lineRule="auto"/>
              <w:textAlignment w:val="baseline"/>
              <w:rPr>
                <w:rFonts w:eastAsia="Times New Roman" w:cstheme="minorHAnsi"/>
              </w:rPr>
            </w:pPr>
            <w:r w:rsidRPr="00212091">
              <w:rPr>
                <w:rFonts w:eastAsia="Times New Roman" w:cstheme="minorHAnsi"/>
                <w:sz w:val="18"/>
                <w:szCs w:val="18"/>
              </w:rPr>
              <w:t>Indian Environmental General Assistance Program (GAP) Work Plan</w:t>
            </w:r>
          </w:p>
        </w:tc>
        <w:tc>
          <w:tcPr>
            <w:tcW w:w="1245" w:type="dxa"/>
            <w:tcBorders>
              <w:top w:val="single" w:sz="6" w:space="0" w:color="auto"/>
              <w:left w:val="single" w:sz="6" w:space="0" w:color="auto"/>
              <w:bottom w:val="single" w:sz="6" w:space="0" w:color="auto"/>
              <w:right w:val="single" w:sz="6" w:space="0" w:color="auto"/>
            </w:tcBorders>
            <w:shd w:val="clear" w:color="auto" w:fill="auto"/>
            <w:vAlign w:val="center"/>
          </w:tcPr>
          <w:p w:rsidR="002C72BB" w:rsidRPr="00212091" w:rsidP="00DE614D" w14:paraId="1BF3A65A" w14:textId="77777777">
            <w:pPr>
              <w:spacing w:after="0" w:line="240" w:lineRule="auto"/>
              <w:jc w:val="center"/>
              <w:textAlignment w:val="baseline"/>
              <w:rPr>
                <w:rFonts w:eastAsia="Times New Roman" w:cstheme="minorHAnsi"/>
              </w:rPr>
            </w:pPr>
            <w:r w:rsidRPr="00212091">
              <w:rPr>
                <w:rFonts w:eastAsia="Times New Roman" w:cstheme="minorHAnsi"/>
              </w:rPr>
              <w:t>3</w:t>
            </w:r>
          </w:p>
        </w:tc>
        <w:tc>
          <w:tcPr>
            <w:tcW w:w="1740" w:type="dxa"/>
            <w:tcBorders>
              <w:top w:val="single" w:sz="6" w:space="0" w:color="auto"/>
              <w:left w:val="single" w:sz="6" w:space="0" w:color="auto"/>
              <w:bottom w:val="single" w:sz="6" w:space="0" w:color="auto"/>
              <w:right w:val="single" w:sz="6" w:space="0" w:color="auto"/>
            </w:tcBorders>
            <w:shd w:val="clear" w:color="auto" w:fill="auto"/>
            <w:vAlign w:val="center"/>
          </w:tcPr>
          <w:p w:rsidR="002C72BB" w:rsidRPr="00212091" w:rsidP="00DE614D" w14:paraId="6D4183F0" w14:textId="77777777">
            <w:pPr>
              <w:spacing w:after="0" w:line="240" w:lineRule="auto"/>
              <w:jc w:val="center"/>
              <w:textAlignment w:val="baseline"/>
              <w:rPr>
                <w:rFonts w:eastAsia="Times New Roman" w:cstheme="minorHAnsi"/>
              </w:rPr>
            </w:pPr>
            <w:r w:rsidRPr="00212091">
              <w:rPr>
                <w:rFonts w:eastAsia="Times New Roman" w:cstheme="minorHAnsi"/>
              </w:rPr>
              <w:t>$232.26</w:t>
            </w:r>
          </w:p>
          <w:p w:rsidR="002C72BB" w:rsidRPr="00212091" w:rsidP="00DE614D" w14:paraId="056F85B4" w14:textId="77777777">
            <w:pPr>
              <w:spacing w:after="0" w:line="240" w:lineRule="auto"/>
              <w:jc w:val="center"/>
              <w:textAlignment w:val="baseline"/>
              <w:rPr>
                <w:rFonts w:eastAsia="Times New Roman" w:cstheme="minorHAnsi"/>
              </w:rPr>
            </w:pPr>
            <w:r w:rsidRPr="00212091">
              <w:rPr>
                <w:rFonts w:eastAsia="Times New Roman" w:cstheme="minorHAnsi"/>
                <w:sz w:val="18"/>
                <w:szCs w:val="18"/>
              </w:rPr>
              <w:t>(hourly = $77.42)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tcPr>
          <w:p w:rsidR="002C72BB" w:rsidRPr="00212091" w:rsidP="00DE614D" w14:paraId="2268F314" w14:textId="77777777">
            <w:pPr>
              <w:spacing w:after="0" w:line="240" w:lineRule="auto"/>
              <w:jc w:val="center"/>
              <w:textAlignment w:val="baseline"/>
              <w:rPr>
                <w:rFonts w:eastAsia="Times New Roman" w:cstheme="minorHAnsi"/>
              </w:rPr>
            </w:pPr>
            <w:r w:rsidRPr="00212091">
              <w:rPr>
                <w:rFonts w:eastAsia="Times New Roman" w:cstheme="minorHAnsi"/>
              </w:rPr>
              <w:t>750</w:t>
            </w:r>
          </w:p>
        </w:tc>
        <w:tc>
          <w:tcPr>
            <w:tcW w:w="1500" w:type="dxa"/>
            <w:tcBorders>
              <w:top w:val="single" w:sz="6" w:space="0" w:color="auto"/>
              <w:left w:val="single" w:sz="6" w:space="0" w:color="auto"/>
              <w:bottom w:val="single" w:sz="6" w:space="0" w:color="auto"/>
              <w:right w:val="single" w:sz="6" w:space="0" w:color="auto"/>
            </w:tcBorders>
            <w:shd w:val="clear" w:color="auto" w:fill="auto"/>
            <w:vAlign w:val="center"/>
          </w:tcPr>
          <w:p w:rsidR="002C72BB" w:rsidRPr="00212091" w:rsidP="00DE614D" w14:paraId="2F4211F2" w14:textId="77777777">
            <w:pPr>
              <w:spacing w:after="0" w:line="240" w:lineRule="auto"/>
              <w:jc w:val="center"/>
              <w:textAlignment w:val="baseline"/>
              <w:rPr>
                <w:rFonts w:eastAsia="Times New Roman" w:cstheme="minorHAnsi"/>
              </w:rPr>
            </w:pPr>
            <w:r w:rsidRPr="00212091">
              <w:rPr>
                <w:rFonts w:eastAsia="Times New Roman" w:cstheme="minorHAnsi"/>
              </w:rPr>
              <w:t>2250</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center"/>
          </w:tcPr>
          <w:p w:rsidR="002C72BB" w:rsidRPr="00212091" w:rsidP="00DE614D" w14:paraId="14B735ED" w14:textId="77777777">
            <w:pPr>
              <w:spacing w:after="0" w:line="240" w:lineRule="auto"/>
              <w:jc w:val="center"/>
              <w:textAlignment w:val="baseline"/>
              <w:rPr>
                <w:rFonts w:eastAsia="Times New Roman" w:cstheme="minorHAnsi"/>
              </w:rPr>
            </w:pPr>
            <w:r w:rsidRPr="00212091">
              <w:rPr>
                <w:rFonts w:eastAsia="Times New Roman" w:cstheme="minorHAnsi"/>
              </w:rPr>
              <w:t>$174,195.00</w:t>
            </w:r>
          </w:p>
        </w:tc>
      </w:tr>
      <w:tr w14:paraId="039B1403" w14:textId="77777777" w:rsidTr="00DE614D">
        <w:tblPrEx>
          <w:tblW w:w="0" w:type="dxa"/>
          <w:tblInd w:w="345" w:type="dxa"/>
          <w:tblCellMar>
            <w:left w:w="0" w:type="dxa"/>
            <w:right w:w="0" w:type="dxa"/>
          </w:tblCellMar>
          <w:tblLook w:val="04A0"/>
        </w:tblPrEx>
        <w:trPr>
          <w:trHeight w:val="1875"/>
        </w:trPr>
        <w:tc>
          <w:tcPr>
            <w:tcW w:w="13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3676BDCE" w14:textId="77777777">
            <w:pPr>
              <w:spacing w:after="0" w:line="240" w:lineRule="auto"/>
              <w:textAlignment w:val="baseline"/>
              <w:rPr>
                <w:rFonts w:eastAsia="Times New Roman" w:cstheme="minorHAnsi"/>
                <w:sz w:val="18"/>
                <w:szCs w:val="18"/>
              </w:rPr>
            </w:pPr>
            <w:r w:rsidRPr="00212091">
              <w:rPr>
                <w:rFonts w:eastAsia="Times New Roman" w:cstheme="minorHAnsi"/>
                <w:sz w:val="18"/>
                <w:szCs w:val="18"/>
              </w:rPr>
              <w:t>Indian Environmental General Assistance Program (GAP) Budget Sheet Work Plan</w:t>
            </w:r>
          </w:p>
        </w:tc>
        <w:tc>
          <w:tcPr>
            <w:tcW w:w="12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045C6101" w14:textId="77777777">
            <w:pPr>
              <w:spacing w:after="0" w:line="240" w:lineRule="auto"/>
              <w:jc w:val="center"/>
              <w:textAlignment w:val="baseline"/>
              <w:rPr>
                <w:rFonts w:eastAsia="Times New Roman" w:cstheme="minorHAnsi"/>
                <w:sz w:val="18"/>
                <w:szCs w:val="18"/>
              </w:rPr>
            </w:pPr>
            <w:r w:rsidRPr="00212091">
              <w:rPr>
                <w:rFonts w:eastAsia="Times New Roman" w:cstheme="minorHAnsi"/>
                <w:sz w:val="18"/>
                <w:szCs w:val="18"/>
              </w:rPr>
              <w:t>1</w:t>
            </w:r>
          </w:p>
        </w:tc>
        <w:tc>
          <w:tcPr>
            <w:tcW w:w="17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67021CAE"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$77.42</w:t>
            </w:r>
            <w:r w:rsidRPr="00212091">
              <w:rPr>
                <w:rFonts w:eastAsia="Times New Roman" w:cstheme="minorHAnsi"/>
                <w:sz w:val="18"/>
                <w:szCs w:val="18"/>
              </w:rPr>
              <w:br/>
              <w:t>(hourly = $77.42)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57133DB0" w14:textId="77777777">
            <w:pPr>
              <w:spacing w:after="0" w:line="240" w:lineRule="auto"/>
              <w:jc w:val="center"/>
              <w:textAlignment w:val="baseline"/>
              <w:rPr>
                <w:rFonts w:eastAsia="Times New Roman" w:cstheme="minorHAnsi"/>
              </w:rPr>
            </w:pPr>
            <w:r w:rsidRPr="00212091">
              <w:rPr>
                <w:rFonts w:eastAsia="Times New Roman" w:cstheme="minorHAnsi"/>
              </w:rPr>
              <w:t>750</w:t>
            </w:r>
          </w:p>
        </w:tc>
        <w:tc>
          <w:tcPr>
            <w:tcW w:w="15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18327A28" w14:textId="77777777">
            <w:pPr>
              <w:spacing w:after="0" w:line="240" w:lineRule="auto"/>
              <w:jc w:val="center"/>
              <w:textAlignment w:val="baseline"/>
              <w:rPr>
                <w:rFonts w:eastAsia="Times New Roman" w:cstheme="minorHAnsi"/>
              </w:rPr>
            </w:pPr>
            <w:r w:rsidRPr="00212091">
              <w:rPr>
                <w:rFonts w:eastAsia="Times New Roman" w:cstheme="minorHAnsi"/>
              </w:rPr>
              <w:t>750</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6385159D"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$58,065.00</w:t>
            </w:r>
          </w:p>
        </w:tc>
      </w:tr>
      <w:tr w14:paraId="46ADC38A" w14:textId="77777777" w:rsidTr="00DE614D">
        <w:tblPrEx>
          <w:tblW w:w="0" w:type="dxa"/>
          <w:tblInd w:w="345" w:type="dxa"/>
          <w:tblCellMar>
            <w:left w:w="0" w:type="dxa"/>
            <w:right w:w="0" w:type="dxa"/>
          </w:tblCellMar>
          <w:tblLook w:val="04A0"/>
        </w:tblPrEx>
        <w:trPr>
          <w:trHeight w:val="1605"/>
        </w:trPr>
        <w:tc>
          <w:tcPr>
            <w:tcW w:w="13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6F5B60BF" w14:textId="77777777">
            <w:pPr>
              <w:spacing w:after="0" w:line="240" w:lineRule="auto"/>
              <w:textAlignment w:val="baseline"/>
              <w:rPr>
                <w:rFonts w:eastAsia="Times New Roman" w:cstheme="minorHAnsi"/>
                <w:sz w:val="18"/>
                <w:szCs w:val="18"/>
              </w:rPr>
            </w:pPr>
            <w:r w:rsidRPr="00212091">
              <w:rPr>
                <w:rFonts w:eastAsia="Times New Roman" w:cstheme="minorHAnsi"/>
                <w:sz w:val="18"/>
                <w:szCs w:val="18"/>
              </w:rPr>
              <w:t>Indian Environmental General Assistance Program (GAP) Progress Report</w:t>
            </w:r>
          </w:p>
        </w:tc>
        <w:tc>
          <w:tcPr>
            <w:tcW w:w="12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1F9B7F4B" w14:textId="77777777">
            <w:pPr>
              <w:spacing w:after="0" w:line="240" w:lineRule="auto"/>
              <w:jc w:val="center"/>
              <w:textAlignment w:val="baseline"/>
              <w:rPr>
                <w:rFonts w:eastAsia="Times New Roman" w:cstheme="minorHAnsi"/>
                <w:sz w:val="18"/>
                <w:szCs w:val="18"/>
              </w:rPr>
            </w:pPr>
            <w:r w:rsidRPr="00212091">
              <w:rPr>
                <w:rFonts w:eastAsia="Times New Roman" w:cstheme="minorHAnsi"/>
                <w:sz w:val="18"/>
                <w:szCs w:val="18"/>
              </w:rPr>
              <w:t>2</w:t>
            </w:r>
          </w:p>
        </w:tc>
        <w:tc>
          <w:tcPr>
            <w:tcW w:w="17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2B6F161F"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$154.84</w:t>
            </w:r>
            <w:r w:rsidRPr="00212091">
              <w:rPr>
                <w:rFonts w:eastAsia="Times New Roman" w:cstheme="minorHAnsi"/>
                <w:sz w:val="18"/>
                <w:szCs w:val="18"/>
              </w:rPr>
              <w:br/>
              <w:t>(hourly = $77.42)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5FB06DBD" w14:textId="77777777">
            <w:pPr>
              <w:spacing w:after="0" w:line="240" w:lineRule="auto"/>
              <w:jc w:val="center"/>
              <w:textAlignment w:val="baseline"/>
              <w:rPr>
                <w:rFonts w:eastAsia="Times New Roman" w:cstheme="minorHAnsi"/>
              </w:rPr>
            </w:pPr>
            <w:r w:rsidRPr="00212091">
              <w:rPr>
                <w:rFonts w:eastAsia="Times New Roman" w:cstheme="minorHAnsi"/>
              </w:rPr>
              <w:t>750</w:t>
            </w:r>
          </w:p>
        </w:tc>
        <w:tc>
          <w:tcPr>
            <w:tcW w:w="15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0E6EDAA2" w14:textId="77777777">
            <w:pPr>
              <w:spacing w:after="0" w:line="240" w:lineRule="auto"/>
              <w:jc w:val="center"/>
              <w:textAlignment w:val="baseline"/>
              <w:rPr>
                <w:rFonts w:eastAsia="Times New Roman" w:cstheme="minorHAnsi"/>
              </w:rPr>
            </w:pPr>
            <w:r w:rsidRPr="00212091">
              <w:rPr>
                <w:rFonts w:eastAsia="Times New Roman" w:cstheme="minorHAnsi"/>
              </w:rPr>
              <w:t>1500</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4DC62CB4"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$116,130.00</w:t>
            </w:r>
          </w:p>
        </w:tc>
      </w:tr>
      <w:tr w14:paraId="4577FD4D" w14:textId="77777777" w:rsidTr="00DE614D">
        <w:tblPrEx>
          <w:tblW w:w="0" w:type="dxa"/>
          <w:tblInd w:w="345" w:type="dxa"/>
          <w:tblCellMar>
            <w:left w:w="0" w:type="dxa"/>
            <w:right w:w="0" w:type="dxa"/>
          </w:tblCellMar>
          <w:tblLook w:val="04A0"/>
        </w:tblPrEx>
        <w:trPr>
          <w:trHeight w:val="525"/>
        </w:trPr>
        <w:tc>
          <w:tcPr>
            <w:tcW w:w="5790"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13337049" w14:textId="77777777">
            <w:pPr>
              <w:spacing w:after="0" w:line="240" w:lineRule="auto"/>
              <w:jc w:val="right"/>
              <w:textAlignment w:val="baseline"/>
              <w:rPr>
                <w:rFonts w:eastAsia="Times New Roman" w:cstheme="minorHAnsi"/>
                <w:sz w:val="18"/>
                <w:szCs w:val="18"/>
              </w:rPr>
            </w:pPr>
            <w:r w:rsidRPr="00212091">
              <w:rPr>
                <w:rFonts w:eastAsia="Times New Roman" w:cstheme="minorHAnsi"/>
                <w:b/>
                <w:bCs/>
              </w:rPr>
              <w:t>6. TOTALS for all three years</w:t>
            </w:r>
            <w:r w:rsidRPr="00212091">
              <w:rPr>
                <w:rFonts w:eastAsia="Times New Roman" w:cstheme="minorHAnsi"/>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37674A41" w14:textId="77777777">
            <w:pPr>
              <w:spacing w:after="0" w:line="240" w:lineRule="auto"/>
              <w:jc w:val="center"/>
              <w:textAlignment w:val="baseline"/>
              <w:rPr>
                <w:rFonts w:eastAsia="Times New Roman" w:cstheme="minorHAnsi"/>
                <w:sz w:val="18"/>
                <w:szCs w:val="18"/>
              </w:rPr>
            </w:pPr>
            <w:r w:rsidRPr="00212091">
              <w:rPr>
                <w:rFonts w:eastAsia="Times New Roman" w:cstheme="minorHAnsi"/>
                <w:b/>
                <w:bCs/>
              </w:rPr>
              <w:t>3,750 hours</w:t>
            </w:r>
            <w:r w:rsidRPr="00212091">
              <w:rPr>
                <w:rFonts w:eastAsia="Times New Roman" w:cstheme="minorHAnsi"/>
              </w:rPr>
              <w:t> </w:t>
            </w:r>
          </w:p>
        </w:tc>
        <w:tc>
          <w:tcPr>
            <w:tcW w:w="151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10988020" w14:textId="77777777">
            <w:pPr>
              <w:spacing w:after="0" w:line="240" w:lineRule="auto"/>
              <w:jc w:val="center"/>
              <w:textAlignment w:val="baseline"/>
              <w:rPr>
                <w:rFonts w:eastAsia="Times New Roman" w:cstheme="minorHAnsi"/>
                <w:sz w:val="18"/>
                <w:szCs w:val="18"/>
              </w:rPr>
            </w:pPr>
            <w:r w:rsidRPr="00212091">
              <w:rPr>
                <w:rFonts w:eastAsia="Times New Roman" w:cstheme="minorHAnsi"/>
                <w:b/>
                <w:bCs/>
              </w:rPr>
              <w:t>$290,325.00</w:t>
            </w:r>
          </w:p>
        </w:tc>
      </w:tr>
      <w:tr w14:paraId="601AD811" w14:textId="77777777" w:rsidTr="00DE614D">
        <w:tblPrEx>
          <w:tblW w:w="0" w:type="dxa"/>
          <w:tblInd w:w="345" w:type="dxa"/>
          <w:tblCellMar>
            <w:left w:w="0" w:type="dxa"/>
            <w:right w:w="0" w:type="dxa"/>
          </w:tblCellMar>
          <w:tblLook w:val="04A0"/>
        </w:tblPrEx>
        <w:trPr>
          <w:trHeight w:val="510"/>
        </w:trPr>
        <w:tc>
          <w:tcPr>
            <w:tcW w:w="5790"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2C72BB" w:rsidRPr="00212091" w:rsidP="00DE614D" w14:paraId="273D5D39" w14:textId="77777777">
            <w:pPr>
              <w:spacing w:after="0" w:line="240" w:lineRule="auto"/>
              <w:jc w:val="right"/>
              <w:textAlignment w:val="baseline"/>
              <w:rPr>
                <w:rFonts w:eastAsia="Times New Roman" w:cstheme="minorHAnsi"/>
                <w:sz w:val="18"/>
                <w:szCs w:val="18"/>
              </w:rPr>
            </w:pPr>
            <w:r w:rsidRPr="00212091">
              <w:rPr>
                <w:rFonts w:eastAsia="Times New Roman" w:cstheme="minorHAnsi"/>
                <w:b/>
                <w:bCs/>
              </w:rPr>
              <w:t>7. ANNUALIZED TOTALS per year</w:t>
            </w:r>
            <w:r w:rsidRPr="00212091">
              <w:rPr>
                <w:rFonts w:eastAsia="Times New Roman" w:cstheme="minorHAnsi"/>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2C72BB" w:rsidRPr="00212091" w:rsidP="00DE614D" w14:paraId="782E1CE9" w14:textId="77777777">
            <w:pPr>
              <w:spacing w:after="0" w:line="240" w:lineRule="auto"/>
              <w:jc w:val="center"/>
              <w:textAlignment w:val="baseline"/>
              <w:rPr>
                <w:rFonts w:eastAsia="Times New Roman" w:cstheme="minorHAnsi"/>
                <w:sz w:val="18"/>
                <w:szCs w:val="18"/>
              </w:rPr>
            </w:pPr>
            <w:r w:rsidRPr="00212091">
              <w:rPr>
                <w:rFonts w:eastAsia="Times New Roman" w:cstheme="minorHAnsi"/>
                <w:b/>
                <w:bCs/>
              </w:rPr>
              <w:t>1,250 hours</w:t>
            </w:r>
            <w:r w:rsidRPr="00212091">
              <w:rPr>
                <w:rFonts w:eastAsia="Times New Roman" w:cstheme="minorHAnsi"/>
              </w:rPr>
              <w:t> </w:t>
            </w:r>
          </w:p>
        </w:tc>
        <w:tc>
          <w:tcPr>
            <w:tcW w:w="151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2C72BB" w:rsidRPr="00212091" w:rsidP="00DE614D" w14:paraId="1C18023E" w14:textId="77777777">
            <w:pPr>
              <w:spacing w:after="0" w:line="240" w:lineRule="auto"/>
              <w:jc w:val="center"/>
              <w:textAlignment w:val="baseline"/>
              <w:rPr>
                <w:rFonts w:eastAsia="Times New Roman" w:cstheme="minorHAnsi"/>
                <w:sz w:val="18"/>
                <w:szCs w:val="18"/>
              </w:rPr>
            </w:pPr>
            <w:r w:rsidRPr="00212091">
              <w:rPr>
                <w:rFonts w:eastAsia="Times New Roman" w:cstheme="minorHAnsi"/>
                <w:b/>
                <w:bCs/>
              </w:rPr>
              <w:t>$96,775.00</w:t>
            </w:r>
          </w:p>
        </w:tc>
      </w:tr>
    </w:tbl>
    <w:p w:rsidR="002C72BB" w:rsidRPr="00212091" w:rsidP="002C72BB" w14:paraId="4208EA63" w14:textId="67073461">
      <w:pPr>
        <w:rPr>
          <w:rFonts w:cstheme="minorHAnsi"/>
          <w:b/>
          <w:bCs/>
        </w:rPr>
      </w:pPr>
      <w:r w:rsidRPr="00212091">
        <w:rPr>
          <w:rFonts w:cstheme="minorHAnsi"/>
          <w:b/>
          <w:bCs/>
        </w:rPr>
        <w:t>Table 14.3: State and Tribal Indoor Radon Grants</w:t>
      </w:r>
    </w:p>
    <w:tbl>
      <w:tblPr>
        <w:tblW w:w="8820" w:type="dxa"/>
        <w:tblInd w:w="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65"/>
        <w:gridCol w:w="1245"/>
        <w:gridCol w:w="1740"/>
        <w:gridCol w:w="1440"/>
        <w:gridCol w:w="1500"/>
        <w:gridCol w:w="1530"/>
      </w:tblGrid>
      <w:tr w14:paraId="11E96526" w14:textId="77777777" w:rsidTr="00DE614D">
        <w:tblPrEx>
          <w:tblW w:w="8820" w:type="dxa"/>
          <w:tblInd w:w="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80"/>
        </w:trPr>
        <w:tc>
          <w:tcPr>
            <w:tcW w:w="8820" w:type="dxa"/>
            <w:gridSpan w:val="6"/>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2C72BB" w:rsidRPr="00212091" w:rsidP="00DE614D" w14:paraId="6B14A421" w14:textId="77777777">
            <w:pPr>
              <w:spacing w:after="0" w:line="240" w:lineRule="auto"/>
              <w:textAlignment w:val="baseline"/>
              <w:rPr>
                <w:rFonts w:eastAsia="Times New Roman" w:cstheme="minorHAnsi"/>
                <w:sz w:val="18"/>
                <w:szCs w:val="18"/>
              </w:rPr>
            </w:pPr>
            <w:r w:rsidRPr="00212091">
              <w:rPr>
                <w:rFonts w:eastAsia="Times New Roman" w:cstheme="minorHAnsi"/>
                <w:b/>
                <w:bCs/>
              </w:rPr>
              <w:t xml:space="preserve"> Estimated burdens and costs – EPA Staff</w:t>
            </w:r>
            <w:r w:rsidRPr="00212091">
              <w:rPr>
                <w:rFonts w:eastAsia="Times New Roman" w:cstheme="minorHAnsi"/>
              </w:rPr>
              <w:t> </w:t>
            </w:r>
          </w:p>
        </w:tc>
      </w:tr>
      <w:tr w14:paraId="0C6F843B" w14:textId="77777777" w:rsidTr="00DE614D">
        <w:tblPrEx>
          <w:tblW w:w="8820" w:type="dxa"/>
          <w:tblInd w:w="345" w:type="dxa"/>
          <w:tblCellMar>
            <w:left w:w="0" w:type="dxa"/>
            <w:right w:w="0" w:type="dxa"/>
          </w:tblCellMar>
          <w:tblLook w:val="04A0"/>
        </w:tblPrEx>
        <w:trPr>
          <w:trHeight w:val="1530"/>
        </w:trPr>
        <w:tc>
          <w:tcPr>
            <w:tcW w:w="136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41DA3081" w14:textId="77777777">
            <w:pPr>
              <w:spacing w:after="0" w:line="240" w:lineRule="auto"/>
              <w:textAlignment w:val="baseline"/>
              <w:rPr>
                <w:rFonts w:eastAsia="Times New Roman" w:cstheme="minorHAnsi"/>
                <w:sz w:val="18"/>
                <w:szCs w:val="18"/>
              </w:rPr>
            </w:pPr>
            <w:r w:rsidRPr="00212091">
              <w:rPr>
                <w:rFonts w:eastAsia="Times New Roman" w:cstheme="minorHAnsi"/>
              </w:rPr>
              <w:t>Instrument </w:t>
            </w:r>
            <w:r w:rsidRPr="00212091">
              <w:rPr>
                <w:rFonts w:eastAsia="Times New Roman" w:cstheme="minorHAnsi"/>
              </w:rPr>
              <w:br/>
              <w:t>(Review + </w:t>
            </w:r>
            <w:r w:rsidRPr="00212091">
              <w:rPr>
                <w:rFonts w:eastAsia="Times New Roman" w:cstheme="minorHAnsi"/>
              </w:rPr>
              <w:br/>
              <w:t>Process) </w:t>
            </w:r>
          </w:p>
        </w:tc>
        <w:tc>
          <w:tcPr>
            <w:tcW w:w="124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6A83AC90"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1. Burden per Response </w:t>
            </w:r>
          </w:p>
          <w:p w:rsidR="002C72BB" w:rsidRPr="00212091" w:rsidP="00DE614D" w14:paraId="587FF923"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(Hours)</w:t>
            </w:r>
          </w:p>
        </w:tc>
        <w:tc>
          <w:tcPr>
            <w:tcW w:w="174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408591FA"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2. Weighted Loaded Labor  </w:t>
            </w:r>
            <w:r w:rsidRPr="00212091">
              <w:rPr>
                <w:rFonts w:eastAsia="Times New Roman" w:cstheme="minorHAnsi"/>
              </w:rPr>
              <w:br/>
              <w:t>Cost per Response (Dollars)</w:t>
            </w:r>
          </w:p>
        </w:tc>
        <w:tc>
          <w:tcPr>
            <w:tcW w:w="144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5F3DEAA0"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3. Number of Responses </w:t>
            </w:r>
            <w:r w:rsidRPr="00212091">
              <w:rPr>
                <w:rFonts w:eastAsia="Times New Roman" w:cstheme="minorHAnsi"/>
              </w:rPr>
              <w:br/>
              <w:t>(3 years)</w:t>
            </w:r>
          </w:p>
        </w:tc>
        <w:tc>
          <w:tcPr>
            <w:tcW w:w="150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655EEEEA"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4. Total Burden Hours </w:t>
            </w:r>
          </w:p>
          <w:p w:rsidR="002C72BB" w:rsidRPr="00212091" w:rsidP="00DE614D" w14:paraId="06006B57"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(3 years)</w:t>
            </w:r>
          </w:p>
        </w:tc>
        <w:tc>
          <w:tcPr>
            <w:tcW w:w="153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5922A466"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5. Total Labor Cost </w:t>
            </w:r>
          </w:p>
          <w:p w:rsidR="002C72BB" w:rsidRPr="00212091" w:rsidP="00DE614D" w14:paraId="2109B4F3"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(3 years)</w:t>
            </w:r>
          </w:p>
        </w:tc>
      </w:tr>
      <w:tr w14:paraId="3EA5ABB3" w14:textId="77777777" w:rsidTr="00DE614D">
        <w:tblPrEx>
          <w:tblW w:w="8820" w:type="dxa"/>
          <w:tblInd w:w="345" w:type="dxa"/>
          <w:tblCellMar>
            <w:left w:w="0" w:type="dxa"/>
            <w:right w:w="0" w:type="dxa"/>
          </w:tblCellMar>
          <w:tblLook w:val="04A0"/>
        </w:tblPrEx>
        <w:trPr>
          <w:trHeight w:val="1092"/>
        </w:trPr>
        <w:tc>
          <w:tcPr>
            <w:tcW w:w="13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2D307685" w14:textId="77777777">
            <w:pPr>
              <w:spacing w:after="0" w:line="240" w:lineRule="auto"/>
              <w:textAlignment w:val="baseline"/>
              <w:rPr>
                <w:rFonts w:eastAsia="Times New Roman" w:cstheme="minorHAnsi"/>
                <w:sz w:val="18"/>
                <w:szCs w:val="18"/>
              </w:rPr>
            </w:pPr>
            <w:r w:rsidRPr="00212091">
              <w:rPr>
                <w:rFonts w:eastAsia="Times New Roman" w:cstheme="minorHAnsi"/>
                <w:sz w:val="18"/>
                <w:szCs w:val="18"/>
              </w:rPr>
              <w:t>State and Tribal Indoor Radon Grants Annual Progress Report</w:t>
            </w:r>
          </w:p>
        </w:tc>
        <w:tc>
          <w:tcPr>
            <w:tcW w:w="12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373F90CD" w14:textId="77777777">
            <w:pPr>
              <w:spacing w:after="0" w:line="240" w:lineRule="auto"/>
              <w:jc w:val="center"/>
              <w:textAlignment w:val="baseline"/>
              <w:rPr>
                <w:rFonts w:eastAsia="Times New Roman" w:cstheme="minorHAnsi"/>
                <w:sz w:val="18"/>
                <w:szCs w:val="18"/>
              </w:rPr>
            </w:pPr>
            <w:r w:rsidRPr="00212091">
              <w:rPr>
                <w:rFonts w:eastAsia="Times New Roman" w:cstheme="minorHAnsi"/>
                <w:sz w:val="18"/>
                <w:szCs w:val="18"/>
              </w:rPr>
              <w:t>1</w:t>
            </w:r>
          </w:p>
        </w:tc>
        <w:tc>
          <w:tcPr>
            <w:tcW w:w="17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1CA2E310"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$77.42</w:t>
            </w:r>
            <w:r w:rsidRPr="00212091">
              <w:rPr>
                <w:rFonts w:eastAsia="Times New Roman" w:cstheme="minorHAnsi"/>
                <w:sz w:val="18"/>
                <w:szCs w:val="18"/>
              </w:rPr>
              <w:br/>
              <w:t>(hourly = $77.42)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2FEDA771" w14:textId="77777777">
            <w:pPr>
              <w:spacing w:after="0" w:line="240" w:lineRule="auto"/>
              <w:jc w:val="center"/>
              <w:textAlignment w:val="baseline"/>
              <w:rPr>
                <w:rFonts w:eastAsia="Times New Roman" w:cstheme="minorHAnsi"/>
              </w:rPr>
            </w:pPr>
            <w:r w:rsidRPr="00212091">
              <w:rPr>
                <w:rFonts w:eastAsia="Times New Roman" w:cstheme="minorHAnsi"/>
              </w:rPr>
              <w:t>129</w:t>
            </w:r>
          </w:p>
        </w:tc>
        <w:tc>
          <w:tcPr>
            <w:tcW w:w="15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4B3D7098" w14:textId="77777777">
            <w:pPr>
              <w:spacing w:after="0" w:line="240" w:lineRule="auto"/>
              <w:jc w:val="center"/>
              <w:textAlignment w:val="baseline"/>
              <w:rPr>
                <w:rFonts w:eastAsia="Times New Roman" w:cstheme="minorHAnsi"/>
              </w:rPr>
            </w:pPr>
            <w:r w:rsidRPr="00212091">
              <w:rPr>
                <w:rFonts w:eastAsia="Times New Roman" w:cstheme="minorHAnsi"/>
              </w:rPr>
              <w:t>129</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0F154932"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$9,987.18</w:t>
            </w:r>
          </w:p>
        </w:tc>
      </w:tr>
      <w:tr w14:paraId="6B6FED3A" w14:textId="77777777" w:rsidTr="00DE614D">
        <w:tblPrEx>
          <w:tblW w:w="8820" w:type="dxa"/>
          <w:tblInd w:w="345" w:type="dxa"/>
          <w:tblCellMar>
            <w:left w:w="0" w:type="dxa"/>
            <w:right w:w="0" w:type="dxa"/>
          </w:tblCellMar>
          <w:tblLook w:val="04A0"/>
        </w:tblPrEx>
        <w:trPr>
          <w:trHeight w:val="1155"/>
        </w:trPr>
        <w:tc>
          <w:tcPr>
            <w:tcW w:w="1365" w:type="dxa"/>
            <w:tcBorders>
              <w:top w:val="single" w:sz="6" w:space="0" w:color="auto"/>
              <w:left w:val="single" w:sz="6" w:space="0" w:color="auto"/>
              <w:bottom w:val="single" w:sz="6" w:space="0" w:color="auto"/>
              <w:right w:val="single" w:sz="6" w:space="0" w:color="auto"/>
            </w:tcBorders>
            <w:shd w:val="clear" w:color="auto" w:fill="auto"/>
            <w:vAlign w:val="center"/>
          </w:tcPr>
          <w:p w:rsidR="002C72BB" w:rsidRPr="00212091" w:rsidP="00DE614D" w14:paraId="74B8D621" w14:textId="77777777">
            <w:pPr>
              <w:spacing w:after="0" w:line="240" w:lineRule="auto"/>
              <w:textAlignment w:val="baseline"/>
              <w:rPr>
                <w:rFonts w:eastAsia="Times New Roman" w:cstheme="minorHAnsi"/>
              </w:rPr>
            </w:pPr>
            <w:r w:rsidRPr="00212091">
              <w:rPr>
                <w:rFonts w:eastAsia="Times New Roman" w:cstheme="minorHAnsi"/>
                <w:sz w:val="18"/>
                <w:szCs w:val="18"/>
              </w:rPr>
              <w:t>State and Tribal Indoor Radon Grants Biannual Progress Report</w:t>
            </w:r>
          </w:p>
        </w:tc>
        <w:tc>
          <w:tcPr>
            <w:tcW w:w="1245" w:type="dxa"/>
            <w:tcBorders>
              <w:top w:val="single" w:sz="6" w:space="0" w:color="auto"/>
              <w:left w:val="single" w:sz="6" w:space="0" w:color="auto"/>
              <w:bottom w:val="single" w:sz="6" w:space="0" w:color="auto"/>
              <w:right w:val="single" w:sz="6" w:space="0" w:color="auto"/>
            </w:tcBorders>
            <w:shd w:val="clear" w:color="auto" w:fill="auto"/>
            <w:vAlign w:val="center"/>
          </w:tcPr>
          <w:p w:rsidR="002C72BB" w:rsidRPr="00212091" w:rsidP="00DE614D" w14:paraId="71FBA39A" w14:textId="77777777">
            <w:pPr>
              <w:spacing w:after="0" w:line="240" w:lineRule="auto"/>
              <w:jc w:val="center"/>
              <w:textAlignment w:val="baseline"/>
              <w:rPr>
                <w:rFonts w:eastAsia="Times New Roman" w:cstheme="minorHAnsi"/>
              </w:rPr>
            </w:pPr>
            <w:r w:rsidRPr="00212091">
              <w:rPr>
                <w:rFonts w:eastAsia="Times New Roman" w:cstheme="minorHAnsi"/>
              </w:rPr>
              <w:t>1</w:t>
            </w:r>
          </w:p>
        </w:tc>
        <w:tc>
          <w:tcPr>
            <w:tcW w:w="1740" w:type="dxa"/>
            <w:tcBorders>
              <w:top w:val="single" w:sz="6" w:space="0" w:color="auto"/>
              <w:left w:val="single" w:sz="6" w:space="0" w:color="auto"/>
              <w:bottom w:val="single" w:sz="6" w:space="0" w:color="auto"/>
              <w:right w:val="single" w:sz="6" w:space="0" w:color="auto"/>
            </w:tcBorders>
            <w:shd w:val="clear" w:color="auto" w:fill="auto"/>
            <w:vAlign w:val="center"/>
          </w:tcPr>
          <w:p w:rsidR="002C72BB" w:rsidRPr="00212091" w:rsidP="00DE614D" w14:paraId="5DC02F46" w14:textId="77777777">
            <w:pPr>
              <w:spacing w:after="0" w:line="240" w:lineRule="auto"/>
              <w:jc w:val="center"/>
              <w:textAlignment w:val="baseline"/>
              <w:rPr>
                <w:rFonts w:eastAsia="Times New Roman" w:cstheme="minorHAnsi"/>
              </w:rPr>
            </w:pPr>
            <w:r w:rsidRPr="00212091">
              <w:rPr>
                <w:rFonts w:eastAsia="Times New Roman" w:cstheme="minorHAnsi"/>
              </w:rPr>
              <w:t>$77.42</w:t>
            </w:r>
          </w:p>
          <w:p w:rsidR="002C72BB" w:rsidRPr="00212091" w:rsidP="00DE614D" w14:paraId="30E272A9" w14:textId="77777777">
            <w:pPr>
              <w:spacing w:after="0" w:line="240" w:lineRule="auto"/>
              <w:jc w:val="center"/>
              <w:textAlignment w:val="baseline"/>
              <w:rPr>
                <w:rFonts w:eastAsia="Times New Roman" w:cstheme="minorHAnsi"/>
              </w:rPr>
            </w:pPr>
            <w:r w:rsidRPr="00212091">
              <w:rPr>
                <w:rFonts w:eastAsia="Times New Roman" w:cstheme="minorHAnsi"/>
                <w:sz w:val="18"/>
                <w:szCs w:val="18"/>
              </w:rPr>
              <w:t>(hourly = $77.42)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2C72BB" w:rsidRPr="00212091" w:rsidP="00DE614D" w14:paraId="7A559C40" w14:textId="77777777">
            <w:pPr>
              <w:spacing w:after="0" w:line="240" w:lineRule="auto"/>
              <w:jc w:val="center"/>
              <w:textAlignment w:val="baseline"/>
              <w:rPr>
                <w:rFonts w:eastAsia="Times New Roman" w:cstheme="minorHAnsi"/>
              </w:rPr>
            </w:pPr>
            <w:r w:rsidRPr="00212091">
              <w:rPr>
                <w:rFonts w:eastAsia="Times New Roman" w:cstheme="minorHAnsi"/>
              </w:rPr>
              <w:t>144</w:t>
            </w:r>
          </w:p>
        </w:tc>
        <w:tc>
          <w:tcPr>
            <w:tcW w:w="1500" w:type="dxa"/>
            <w:tcBorders>
              <w:top w:val="single" w:sz="6" w:space="0" w:color="auto"/>
              <w:left w:val="single" w:sz="6" w:space="0" w:color="auto"/>
              <w:bottom w:val="single" w:sz="6" w:space="0" w:color="auto"/>
              <w:right w:val="single" w:sz="6" w:space="0" w:color="auto"/>
            </w:tcBorders>
            <w:shd w:val="clear" w:color="auto" w:fill="auto"/>
            <w:vAlign w:val="center"/>
          </w:tcPr>
          <w:p w:rsidR="002C72BB" w:rsidRPr="00212091" w:rsidP="00DE614D" w14:paraId="415841CE" w14:textId="77777777">
            <w:pPr>
              <w:spacing w:after="0" w:line="240" w:lineRule="auto"/>
              <w:jc w:val="center"/>
              <w:textAlignment w:val="baseline"/>
              <w:rPr>
                <w:rFonts w:eastAsia="Times New Roman" w:cstheme="minorHAnsi"/>
              </w:rPr>
            </w:pPr>
            <w:r w:rsidRPr="00212091">
              <w:rPr>
                <w:rFonts w:eastAsia="Times New Roman" w:cstheme="minorHAnsi"/>
              </w:rPr>
              <w:t>144</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rsidR="002C72BB" w:rsidRPr="00212091" w:rsidP="00DE614D" w14:paraId="71E14DBB" w14:textId="77777777">
            <w:pPr>
              <w:spacing w:after="0" w:line="240" w:lineRule="auto"/>
              <w:jc w:val="center"/>
              <w:textAlignment w:val="baseline"/>
              <w:rPr>
                <w:rFonts w:eastAsia="Times New Roman" w:cstheme="minorHAnsi"/>
              </w:rPr>
            </w:pPr>
            <w:r w:rsidRPr="00212091">
              <w:rPr>
                <w:rFonts w:eastAsia="Times New Roman" w:cstheme="minorHAnsi"/>
              </w:rPr>
              <w:t>$11,148.48</w:t>
            </w:r>
          </w:p>
        </w:tc>
      </w:tr>
      <w:tr w14:paraId="1B1FBA90" w14:textId="77777777" w:rsidTr="00DE614D">
        <w:tblPrEx>
          <w:tblW w:w="8820" w:type="dxa"/>
          <w:tblInd w:w="345" w:type="dxa"/>
          <w:tblCellMar>
            <w:left w:w="0" w:type="dxa"/>
            <w:right w:w="0" w:type="dxa"/>
          </w:tblCellMar>
          <w:tblLook w:val="04A0"/>
        </w:tblPrEx>
        <w:trPr>
          <w:trHeight w:val="1065"/>
        </w:trPr>
        <w:tc>
          <w:tcPr>
            <w:tcW w:w="13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3FECB24C" w14:textId="77777777">
            <w:pPr>
              <w:spacing w:after="0" w:line="240" w:lineRule="auto"/>
              <w:textAlignment w:val="baseline"/>
              <w:rPr>
                <w:rFonts w:eastAsia="Times New Roman" w:cstheme="minorHAnsi"/>
                <w:sz w:val="18"/>
                <w:szCs w:val="18"/>
              </w:rPr>
            </w:pPr>
            <w:r w:rsidRPr="00212091">
              <w:rPr>
                <w:rFonts w:eastAsia="Times New Roman" w:cstheme="minorHAnsi"/>
                <w:sz w:val="18"/>
                <w:szCs w:val="18"/>
              </w:rPr>
              <w:t>State and Tribal Indoor Radon Grants Quarterly Progress Report</w:t>
            </w:r>
          </w:p>
        </w:tc>
        <w:tc>
          <w:tcPr>
            <w:tcW w:w="12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7680DA8F" w14:textId="77777777">
            <w:pPr>
              <w:spacing w:after="0" w:line="240" w:lineRule="auto"/>
              <w:jc w:val="center"/>
              <w:textAlignment w:val="baseline"/>
              <w:rPr>
                <w:rFonts w:eastAsia="Times New Roman" w:cstheme="minorHAnsi"/>
                <w:sz w:val="18"/>
                <w:szCs w:val="18"/>
              </w:rPr>
            </w:pPr>
            <w:r w:rsidRPr="00212091">
              <w:rPr>
                <w:rFonts w:eastAsia="Times New Roman" w:cstheme="minorHAnsi"/>
                <w:sz w:val="18"/>
                <w:szCs w:val="18"/>
              </w:rPr>
              <w:t>1</w:t>
            </w:r>
          </w:p>
        </w:tc>
        <w:tc>
          <w:tcPr>
            <w:tcW w:w="17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484D8EB1"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$77.42</w:t>
            </w:r>
            <w:r w:rsidRPr="00212091">
              <w:rPr>
                <w:rFonts w:eastAsia="Times New Roman" w:cstheme="minorHAnsi"/>
                <w:sz w:val="18"/>
                <w:szCs w:val="18"/>
              </w:rPr>
              <w:br/>
              <w:t>(hourly = $77.42)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626807F9" w14:textId="77777777">
            <w:pPr>
              <w:spacing w:after="0" w:line="240" w:lineRule="auto"/>
              <w:jc w:val="center"/>
              <w:textAlignment w:val="baseline"/>
              <w:rPr>
                <w:rFonts w:eastAsia="Times New Roman" w:cstheme="minorHAnsi"/>
              </w:rPr>
            </w:pPr>
            <w:r w:rsidRPr="00212091">
              <w:rPr>
                <w:rFonts w:eastAsia="Times New Roman" w:cstheme="minorHAnsi"/>
              </w:rPr>
              <w:t>24</w:t>
            </w:r>
          </w:p>
        </w:tc>
        <w:tc>
          <w:tcPr>
            <w:tcW w:w="15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4C06B5F8" w14:textId="77777777">
            <w:pPr>
              <w:spacing w:after="0" w:line="240" w:lineRule="auto"/>
              <w:jc w:val="center"/>
              <w:textAlignment w:val="baseline"/>
              <w:rPr>
                <w:rFonts w:eastAsia="Times New Roman" w:cstheme="minorHAnsi"/>
              </w:rPr>
            </w:pPr>
            <w:r w:rsidRPr="00212091">
              <w:rPr>
                <w:rFonts w:eastAsia="Times New Roman" w:cstheme="minorHAnsi"/>
              </w:rPr>
              <w:t>24</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387FD51E"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$1,858.08</w:t>
            </w:r>
          </w:p>
        </w:tc>
      </w:tr>
      <w:tr w14:paraId="1FFF3E0F" w14:textId="77777777" w:rsidTr="00DE614D">
        <w:tblPrEx>
          <w:tblW w:w="8820" w:type="dxa"/>
          <w:tblInd w:w="345" w:type="dxa"/>
          <w:tblCellMar>
            <w:left w:w="0" w:type="dxa"/>
            <w:right w:w="0" w:type="dxa"/>
          </w:tblCellMar>
          <w:tblLook w:val="04A0"/>
        </w:tblPrEx>
        <w:trPr>
          <w:trHeight w:val="525"/>
        </w:trPr>
        <w:tc>
          <w:tcPr>
            <w:tcW w:w="5790"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2B44F7E9" w14:textId="77777777">
            <w:pPr>
              <w:spacing w:after="0" w:line="240" w:lineRule="auto"/>
              <w:jc w:val="right"/>
              <w:textAlignment w:val="baseline"/>
              <w:rPr>
                <w:rFonts w:eastAsia="Times New Roman" w:cstheme="minorHAnsi"/>
                <w:sz w:val="18"/>
                <w:szCs w:val="18"/>
              </w:rPr>
            </w:pPr>
            <w:r w:rsidRPr="00212091">
              <w:rPr>
                <w:rFonts w:eastAsia="Times New Roman" w:cstheme="minorHAnsi"/>
                <w:b/>
                <w:bCs/>
              </w:rPr>
              <w:t>6. TOTALS for all three years</w:t>
            </w:r>
            <w:r w:rsidRPr="00212091">
              <w:rPr>
                <w:rFonts w:eastAsia="Times New Roman" w:cstheme="minorHAnsi"/>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0FE77812" w14:textId="77777777">
            <w:pPr>
              <w:spacing w:after="0" w:line="240" w:lineRule="auto"/>
              <w:jc w:val="center"/>
              <w:textAlignment w:val="baseline"/>
              <w:rPr>
                <w:rFonts w:eastAsia="Times New Roman" w:cstheme="minorHAnsi"/>
                <w:sz w:val="18"/>
                <w:szCs w:val="18"/>
              </w:rPr>
            </w:pPr>
            <w:r w:rsidRPr="00212091">
              <w:rPr>
                <w:rFonts w:eastAsia="Times New Roman" w:cstheme="minorHAnsi"/>
                <w:b/>
                <w:bCs/>
              </w:rPr>
              <w:t>297 hours</w:t>
            </w:r>
            <w:r w:rsidRPr="00212091">
              <w:rPr>
                <w:rFonts w:eastAsia="Times New Roman" w:cstheme="minorHAnsi"/>
              </w:rPr>
              <w:t> </w:t>
            </w:r>
          </w:p>
        </w:tc>
        <w:tc>
          <w:tcPr>
            <w:tcW w:w="153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3DF5F686" w14:textId="77777777">
            <w:pPr>
              <w:spacing w:after="0" w:line="240" w:lineRule="auto"/>
              <w:jc w:val="center"/>
              <w:textAlignment w:val="baseline"/>
              <w:rPr>
                <w:rFonts w:eastAsia="Times New Roman" w:cstheme="minorHAnsi"/>
                <w:sz w:val="18"/>
                <w:szCs w:val="18"/>
              </w:rPr>
            </w:pPr>
            <w:r w:rsidRPr="00212091">
              <w:rPr>
                <w:rFonts w:eastAsia="Times New Roman" w:cstheme="minorHAnsi"/>
                <w:b/>
                <w:bCs/>
              </w:rPr>
              <w:t>$22,993.74</w:t>
            </w:r>
          </w:p>
        </w:tc>
      </w:tr>
      <w:tr w14:paraId="4368EC24" w14:textId="77777777" w:rsidTr="00DE614D">
        <w:tblPrEx>
          <w:tblW w:w="8820" w:type="dxa"/>
          <w:tblInd w:w="345" w:type="dxa"/>
          <w:tblCellMar>
            <w:left w:w="0" w:type="dxa"/>
            <w:right w:w="0" w:type="dxa"/>
          </w:tblCellMar>
          <w:tblLook w:val="04A0"/>
        </w:tblPrEx>
        <w:trPr>
          <w:trHeight w:val="510"/>
        </w:trPr>
        <w:tc>
          <w:tcPr>
            <w:tcW w:w="5790"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2C72BB" w:rsidRPr="00212091" w:rsidP="00DE614D" w14:paraId="1DFC94F3" w14:textId="77777777">
            <w:pPr>
              <w:spacing w:after="0" w:line="240" w:lineRule="auto"/>
              <w:jc w:val="right"/>
              <w:textAlignment w:val="baseline"/>
              <w:rPr>
                <w:rFonts w:eastAsia="Times New Roman" w:cstheme="minorHAnsi"/>
                <w:sz w:val="18"/>
                <w:szCs w:val="18"/>
              </w:rPr>
            </w:pPr>
            <w:r w:rsidRPr="00212091">
              <w:rPr>
                <w:rFonts w:eastAsia="Times New Roman" w:cstheme="minorHAnsi"/>
                <w:b/>
                <w:bCs/>
              </w:rPr>
              <w:t>7. ANNUALIZED TOTALS per year</w:t>
            </w:r>
            <w:r w:rsidRPr="00212091">
              <w:rPr>
                <w:rFonts w:eastAsia="Times New Roman" w:cstheme="minorHAnsi"/>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2C72BB" w:rsidRPr="00212091" w:rsidP="00DE614D" w14:paraId="7DEAFD66" w14:textId="77777777">
            <w:pPr>
              <w:spacing w:after="0" w:line="240" w:lineRule="auto"/>
              <w:jc w:val="center"/>
              <w:textAlignment w:val="baseline"/>
              <w:rPr>
                <w:rFonts w:eastAsia="Times New Roman" w:cstheme="minorHAnsi"/>
                <w:sz w:val="18"/>
                <w:szCs w:val="18"/>
              </w:rPr>
            </w:pPr>
            <w:r w:rsidRPr="00212091">
              <w:rPr>
                <w:rFonts w:eastAsia="Times New Roman" w:cstheme="minorHAnsi"/>
                <w:b/>
                <w:bCs/>
              </w:rPr>
              <w:t>99 hours</w:t>
            </w:r>
            <w:r w:rsidRPr="00212091">
              <w:rPr>
                <w:rFonts w:eastAsia="Times New Roman" w:cstheme="minorHAnsi"/>
              </w:rPr>
              <w:t> </w:t>
            </w:r>
          </w:p>
        </w:tc>
        <w:tc>
          <w:tcPr>
            <w:tcW w:w="153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2C72BB" w:rsidRPr="00212091" w:rsidP="00DE614D" w14:paraId="3B082B11" w14:textId="77777777">
            <w:pPr>
              <w:spacing w:after="0" w:line="240" w:lineRule="auto"/>
              <w:jc w:val="center"/>
              <w:textAlignment w:val="baseline"/>
              <w:rPr>
                <w:rFonts w:eastAsia="Times New Roman" w:cstheme="minorHAnsi"/>
                <w:sz w:val="18"/>
                <w:szCs w:val="18"/>
              </w:rPr>
            </w:pPr>
            <w:r w:rsidRPr="00212091">
              <w:rPr>
                <w:rFonts w:eastAsia="Times New Roman" w:cstheme="minorHAnsi"/>
                <w:b/>
                <w:bCs/>
              </w:rPr>
              <w:t>$7,664.58</w:t>
            </w:r>
          </w:p>
        </w:tc>
      </w:tr>
    </w:tbl>
    <w:p w:rsidR="002C72BB" w:rsidRPr="00212091" w:rsidP="002C72BB" w14:paraId="2B37E710" w14:textId="77777777">
      <w:pPr>
        <w:rPr>
          <w:rFonts w:cstheme="minorHAnsi"/>
        </w:rPr>
      </w:pPr>
    </w:p>
    <w:p w:rsidR="002C72BB" w:rsidRPr="00212091" w:rsidP="002C72BB" w14:paraId="1AA81D51" w14:textId="77777777">
      <w:pPr>
        <w:rPr>
          <w:rFonts w:cstheme="minorHAnsi"/>
          <w:b/>
          <w:bCs/>
        </w:rPr>
      </w:pPr>
      <w:r w:rsidRPr="00212091">
        <w:rPr>
          <w:rFonts w:cstheme="minorHAnsi"/>
        </w:rPr>
        <w:br w:type="page"/>
      </w:r>
      <w:r w:rsidRPr="00212091">
        <w:rPr>
          <w:rFonts w:cstheme="minorHAnsi"/>
          <w:b/>
          <w:bCs/>
        </w:rPr>
        <w:t xml:space="preserve"> Table 14.4: Pollution Prevention (P2) Program</w:t>
      </w:r>
    </w:p>
    <w:tbl>
      <w:tblPr>
        <w:tblW w:w="8820" w:type="dxa"/>
        <w:tblInd w:w="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65"/>
        <w:gridCol w:w="1245"/>
        <w:gridCol w:w="1740"/>
        <w:gridCol w:w="1440"/>
        <w:gridCol w:w="1500"/>
        <w:gridCol w:w="1530"/>
      </w:tblGrid>
      <w:tr w14:paraId="53FEB475" w14:textId="77777777" w:rsidTr="00DE614D">
        <w:tblPrEx>
          <w:tblW w:w="8820" w:type="dxa"/>
          <w:tblInd w:w="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80"/>
        </w:trPr>
        <w:tc>
          <w:tcPr>
            <w:tcW w:w="8820" w:type="dxa"/>
            <w:gridSpan w:val="6"/>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2C72BB" w:rsidRPr="00212091" w:rsidP="00DE614D" w14:paraId="3E79715C" w14:textId="77777777">
            <w:pPr>
              <w:spacing w:after="0" w:line="240" w:lineRule="auto"/>
              <w:textAlignment w:val="baseline"/>
              <w:rPr>
                <w:rFonts w:eastAsia="Times New Roman" w:cstheme="minorHAnsi"/>
                <w:sz w:val="18"/>
                <w:szCs w:val="18"/>
              </w:rPr>
            </w:pPr>
            <w:r w:rsidRPr="00212091">
              <w:rPr>
                <w:rFonts w:eastAsia="Times New Roman" w:cstheme="minorHAnsi"/>
                <w:b/>
                <w:bCs/>
              </w:rPr>
              <w:t xml:space="preserve"> Estimated burdens and costs – EPA Staff</w:t>
            </w:r>
            <w:r w:rsidRPr="00212091">
              <w:rPr>
                <w:rFonts w:eastAsia="Times New Roman" w:cstheme="minorHAnsi"/>
              </w:rPr>
              <w:t> </w:t>
            </w:r>
          </w:p>
        </w:tc>
      </w:tr>
      <w:tr w14:paraId="7C7C5495" w14:textId="77777777" w:rsidTr="00DE614D">
        <w:tblPrEx>
          <w:tblW w:w="8820" w:type="dxa"/>
          <w:tblInd w:w="345" w:type="dxa"/>
          <w:tblCellMar>
            <w:left w:w="0" w:type="dxa"/>
            <w:right w:w="0" w:type="dxa"/>
          </w:tblCellMar>
          <w:tblLook w:val="04A0"/>
        </w:tblPrEx>
        <w:trPr>
          <w:trHeight w:val="1530"/>
        </w:trPr>
        <w:tc>
          <w:tcPr>
            <w:tcW w:w="136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6D5DC4C4" w14:textId="77777777">
            <w:pPr>
              <w:spacing w:after="0" w:line="240" w:lineRule="auto"/>
              <w:textAlignment w:val="baseline"/>
              <w:rPr>
                <w:rFonts w:eastAsia="Times New Roman" w:cstheme="minorHAnsi"/>
                <w:sz w:val="18"/>
                <w:szCs w:val="18"/>
              </w:rPr>
            </w:pPr>
            <w:r w:rsidRPr="00212091">
              <w:rPr>
                <w:rFonts w:eastAsia="Times New Roman" w:cstheme="minorHAnsi"/>
              </w:rPr>
              <w:t>Instrument </w:t>
            </w:r>
            <w:r w:rsidRPr="00212091">
              <w:rPr>
                <w:rFonts w:eastAsia="Times New Roman" w:cstheme="minorHAnsi"/>
              </w:rPr>
              <w:br/>
              <w:t>(Review + </w:t>
            </w:r>
            <w:r w:rsidRPr="00212091">
              <w:rPr>
                <w:rFonts w:eastAsia="Times New Roman" w:cstheme="minorHAnsi"/>
              </w:rPr>
              <w:br/>
              <w:t>Process) </w:t>
            </w:r>
          </w:p>
        </w:tc>
        <w:tc>
          <w:tcPr>
            <w:tcW w:w="124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4152925B"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1. Burden per Response </w:t>
            </w:r>
          </w:p>
          <w:p w:rsidR="002C72BB" w:rsidRPr="00212091" w:rsidP="00DE614D" w14:paraId="17C59057"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(Hours)</w:t>
            </w:r>
          </w:p>
        </w:tc>
        <w:tc>
          <w:tcPr>
            <w:tcW w:w="174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113F26EF"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2. Weighted Loaded Labor  </w:t>
            </w:r>
            <w:r w:rsidRPr="00212091">
              <w:rPr>
                <w:rFonts w:eastAsia="Times New Roman" w:cstheme="minorHAnsi"/>
              </w:rPr>
              <w:br/>
              <w:t>Cost per Response (Dollars)</w:t>
            </w:r>
          </w:p>
        </w:tc>
        <w:tc>
          <w:tcPr>
            <w:tcW w:w="144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3EC563AF"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3. Number of Responses </w:t>
            </w:r>
            <w:r w:rsidRPr="00212091">
              <w:rPr>
                <w:rFonts w:eastAsia="Times New Roman" w:cstheme="minorHAnsi"/>
              </w:rPr>
              <w:br/>
              <w:t>(3 years)</w:t>
            </w:r>
            <w:r w:rsidRPr="00212091">
              <w:rPr>
                <w:rFonts w:eastAsia="Times New Roman" w:cstheme="minorHAnsi"/>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358E07A4"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4. Total Burden Hours </w:t>
            </w:r>
          </w:p>
          <w:p w:rsidR="002C72BB" w:rsidRPr="00212091" w:rsidP="00DE614D" w14:paraId="24C7FAF7"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(3 years)</w:t>
            </w:r>
          </w:p>
        </w:tc>
        <w:tc>
          <w:tcPr>
            <w:tcW w:w="153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26F3AE26"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5. Total Labor Cost </w:t>
            </w:r>
          </w:p>
          <w:p w:rsidR="002C72BB" w:rsidRPr="00212091" w:rsidP="00DE614D" w14:paraId="6D6CA82A"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(3 years)</w:t>
            </w:r>
          </w:p>
        </w:tc>
      </w:tr>
      <w:tr w14:paraId="3D35D4D7" w14:textId="77777777" w:rsidTr="00DE614D">
        <w:tblPrEx>
          <w:tblW w:w="8820" w:type="dxa"/>
          <w:tblInd w:w="345" w:type="dxa"/>
          <w:tblCellMar>
            <w:left w:w="0" w:type="dxa"/>
            <w:right w:w="0" w:type="dxa"/>
          </w:tblCellMar>
          <w:tblLook w:val="04A0"/>
        </w:tblPrEx>
        <w:trPr>
          <w:trHeight w:val="912"/>
        </w:trPr>
        <w:tc>
          <w:tcPr>
            <w:tcW w:w="13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48C5C599" w14:textId="77777777">
            <w:pPr>
              <w:spacing w:after="0" w:line="240" w:lineRule="auto"/>
              <w:textAlignment w:val="baseline"/>
              <w:rPr>
                <w:rFonts w:eastAsia="Times New Roman" w:cstheme="minorHAnsi"/>
                <w:sz w:val="18"/>
                <w:szCs w:val="18"/>
              </w:rPr>
            </w:pPr>
            <w:r w:rsidRPr="00212091">
              <w:rPr>
                <w:rFonts w:eastAsia="Times New Roman" w:cstheme="minorHAnsi"/>
                <w:sz w:val="18"/>
                <w:szCs w:val="18"/>
              </w:rPr>
              <w:t>P2 EJ Template 1 EPA Form 9600-048 Work Plan</w:t>
            </w:r>
          </w:p>
        </w:tc>
        <w:tc>
          <w:tcPr>
            <w:tcW w:w="12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663A66F5" w14:textId="4FF2053D">
            <w:pPr>
              <w:spacing w:after="0" w:line="240" w:lineRule="auto"/>
              <w:jc w:val="center"/>
              <w:textAlignment w:val="baseline"/>
              <w:rPr>
                <w:rFonts w:eastAsia="Times New Roman" w:cstheme="minorHAnsi"/>
              </w:rPr>
            </w:pPr>
            <w:r>
              <w:rPr>
                <w:rFonts w:eastAsia="Times New Roman" w:cstheme="minorHAnsi"/>
              </w:rPr>
              <w:t>1</w:t>
            </w:r>
          </w:p>
        </w:tc>
        <w:tc>
          <w:tcPr>
            <w:tcW w:w="17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698C9FD1" w14:textId="689CB5EF">
            <w:pPr>
              <w:spacing w:after="0" w:line="240" w:lineRule="auto"/>
              <w:jc w:val="center"/>
              <w:textAlignment w:val="baseline"/>
              <w:rPr>
                <w:rFonts w:eastAsia="Times New Roman" w:cstheme="minorHAnsi"/>
                <w:sz w:val="18"/>
                <w:szCs w:val="18"/>
              </w:rPr>
            </w:pPr>
            <w:r w:rsidRPr="00212091">
              <w:rPr>
                <w:rFonts w:eastAsia="Times New Roman" w:cstheme="minorHAnsi"/>
              </w:rPr>
              <w:t>$</w:t>
            </w:r>
            <w:r w:rsidR="009F2ADD">
              <w:rPr>
                <w:rFonts w:eastAsia="Times New Roman" w:cstheme="minorHAnsi"/>
              </w:rPr>
              <w:t>77</w:t>
            </w:r>
            <w:r w:rsidRPr="00212091">
              <w:rPr>
                <w:rFonts w:eastAsia="Times New Roman" w:cstheme="minorHAnsi"/>
              </w:rPr>
              <w:t>.</w:t>
            </w:r>
            <w:r w:rsidR="009F2ADD">
              <w:rPr>
                <w:rFonts w:eastAsia="Times New Roman" w:cstheme="minorHAnsi"/>
              </w:rPr>
              <w:t>42</w:t>
            </w:r>
            <w:r w:rsidRPr="00212091">
              <w:rPr>
                <w:rFonts w:eastAsia="Times New Roman" w:cstheme="minorHAnsi"/>
                <w:sz w:val="18"/>
                <w:szCs w:val="18"/>
              </w:rPr>
              <w:br/>
              <w:t>(hourly = $77.42)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52DBF475" w14:textId="768377D0">
            <w:pPr>
              <w:spacing w:after="0" w:line="240" w:lineRule="auto"/>
              <w:jc w:val="center"/>
              <w:textAlignment w:val="baseline"/>
              <w:rPr>
                <w:rFonts w:eastAsia="Times New Roman" w:cstheme="minorHAnsi"/>
              </w:rPr>
            </w:pPr>
            <w:r>
              <w:rPr>
                <w:rFonts w:eastAsia="Times New Roman" w:cstheme="minorHAnsi"/>
              </w:rPr>
              <w:t>357</w:t>
            </w:r>
          </w:p>
        </w:tc>
        <w:tc>
          <w:tcPr>
            <w:tcW w:w="15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5B3E1D0B" w14:textId="644D09DD">
            <w:pPr>
              <w:spacing w:after="0" w:line="240" w:lineRule="auto"/>
              <w:jc w:val="center"/>
              <w:textAlignment w:val="baseline"/>
              <w:rPr>
                <w:rFonts w:eastAsia="Times New Roman" w:cstheme="minorHAnsi"/>
              </w:rPr>
            </w:pPr>
            <w:r>
              <w:rPr>
                <w:rFonts w:eastAsia="Times New Roman" w:cstheme="minorHAnsi"/>
              </w:rPr>
              <w:t>357</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78ED2874" w14:textId="7D9EB569">
            <w:pPr>
              <w:spacing w:after="0" w:line="240" w:lineRule="auto"/>
              <w:jc w:val="center"/>
              <w:textAlignment w:val="baseline"/>
              <w:rPr>
                <w:rFonts w:eastAsia="Times New Roman" w:cstheme="minorHAnsi"/>
              </w:rPr>
            </w:pPr>
            <w:r w:rsidRPr="00212091">
              <w:rPr>
                <w:rFonts w:eastAsia="Times New Roman" w:cstheme="minorHAnsi"/>
              </w:rPr>
              <w:t>$</w:t>
            </w:r>
            <w:r w:rsidR="009F2ADD">
              <w:rPr>
                <w:rFonts w:eastAsia="Times New Roman" w:cstheme="minorHAnsi"/>
              </w:rPr>
              <w:t>27</w:t>
            </w:r>
            <w:r w:rsidRPr="00212091">
              <w:rPr>
                <w:rFonts w:eastAsia="Times New Roman" w:cstheme="minorHAnsi"/>
              </w:rPr>
              <w:t>,</w:t>
            </w:r>
            <w:r w:rsidR="009F2ADD">
              <w:rPr>
                <w:rFonts w:eastAsia="Times New Roman" w:cstheme="minorHAnsi"/>
              </w:rPr>
              <w:t>638</w:t>
            </w:r>
            <w:r w:rsidRPr="00212091">
              <w:rPr>
                <w:rFonts w:eastAsia="Times New Roman" w:cstheme="minorHAnsi"/>
              </w:rPr>
              <w:t>.</w:t>
            </w:r>
            <w:r w:rsidR="009F2ADD">
              <w:rPr>
                <w:rFonts w:eastAsia="Times New Roman" w:cstheme="minorHAnsi"/>
              </w:rPr>
              <w:t>94</w:t>
            </w:r>
          </w:p>
        </w:tc>
      </w:tr>
      <w:tr w14:paraId="3B1FC5CB" w14:textId="77777777" w:rsidTr="00DE614D">
        <w:tblPrEx>
          <w:tblW w:w="8820" w:type="dxa"/>
          <w:tblInd w:w="345" w:type="dxa"/>
          <w:tblCellMar>
            <w:left w:w="0" w:type="dxa"/>
            <w:right w:w="0" w:type="dxa"/>
          </w:tblCellMar>
          <w:tblLook w:val="04A0"/>
        </w:tblPrEx>
        <w:trPr>
          <w:trHeight w:val="885"/>
        </w:trPr>
        <w:tc>
          <w:tcPr>
            <w:tcW w:w="1365" w:type="dxa"/>
            <w:tcBorders>
              <w:top w:val="single" w:sz="6" w:space="0" w:color="auto"/>
              <w:left w:val="single" w:sz="6" w:space="0" w:color="auto"/>
              <w:bottom w:val="single" w:sz="6" w:space="0" w:color="auto"/>
              <w:right w:val="single" w:sz="6" w:space="0" w:color="auto"/>
            </w:tcBorders>
            <w:shd w:val="clear" w:color="auto" w:fill="auto"/>
            <w:vAlign w:val="center"/>
          </w:tcPr>
          <w:p w:rsidR="002C72BB" w:rsidRPr="00212091" w:rsidP="00DE614D" w14:paraId="553308C2" w14:textId="77777777">
            <w:pPr>
              <w:spacing w:after="0" w:line="240" w:lineRule="auto"/>
              <w:textAlignment w:val="baseline"/>
              <w:rPr>
                <w:rFonts w:eastAsia="Times New Roman" w:cstheme="minorHAnsi"/>
                <w:sz w:val="18"/>
                <w:szCs w:val="18"/>
              </w:rPr>
            </w:pPr>
            <w:r w:rsidRPr="00212091">
              <w:rPr>
                <w:rFonts w:eastAsia="Times New Roman" w:cstheme="minorHAnsi"/>
                <w:sz w:val="18"/>
                <w:szCs w:val="18"/>
              </w:rPr>
              <w:t>P2 EJ Template 2 EPA Form 9600-048 Work Plan</w:t>
            </w:r>
          </w:p>
        </w:tc>
        <w:tc>
          <w:tcPr>
            <w:tcW w:w="1245" w:type="dxa"/>
            <w:tcBorders>
              <w:top w:val="single" w:sz="6" w:space="0" w:color="auto"/>
              <w:left w:val="single" w:sz="6" w:space="0" w:color="auto"/>
              <w:bottom w:val="single" w:sz="6" w:space="0" w:color="auto"/>
              <w:right w:val="single" w:sz="6" w:space="0" w:color="auto"/>
            </w:tcBorders>
            <w:shd w:val="clear" w:color="auto" w:fill="auto"/>
            <w:vAlign w:val="center"/>
          </w:tcPr>
          <w:p w:rsidR="002C72BB" w:rsidRPr="00212091" w:rsidP="00DE614D" w14:paraId="21E3CD59" w14:textId="75A1304D">
            <w:pPr>
              <w:spacing w:after="0" w:line="240" w:lineRule="auto"/>
              <w:jc w:val="center"/>
              <w:textAlignment w:val="baseline"/>
              <w:rPr>
                <w:rFonts w:eastAsia="Times New Roman" w:cstheme="minorHAnsi"/>
              </w:rPr>
            </w:pPr>
            <w:r>
              <w:rPr>
                <w:rFonts w:eastAsia="Times New Roman" w:cstheme="minorHAnsi"/>
              </w:rPr>
              <w:t>1</w:t>
            </w:r>
          </w:p>
        </w:tc>
        <w:tc>
          <w:tcPr>
            <w:tcW w:w="1740" w:type="dxa"/>
            <w:tcBorders>
              <w:top w:val="single" w:sz="6" w:space="0" w:color="auto"/>
              <w:left w:val="single" w:sz="6" w:space="0" w:color="auto"/>
              <w:bottom w:val="single" w:sz="6" w:space="0" w:color="auto"/>
              <w:right w:val="single" w:sz="6" w:space="0" w:color="auto"/>
            </w:tcBorders>
            <w:shd w:val="clear" w:color="auto" w:fill="auto"/>
            <w:vAlign w:val="center"/>
          </w:tcPr>
          <w:p w:rsidR="002C72BB" w:rsidRPr="00212091" w:rsidP="00DE614D" w14:paraId="3B49A520" w14:textId="03AB9884">
            <w:pPr>
              <w:spacing w:after="0" w:line="240" w:lineRule="auto"/>
              <w:jc w:val="center"/>
              <w:textAlignment w:val="baseline"/>
              <w:rPr>
                <w:rFonts w:eastAsia="Times New Roman" w:cstheme="minorHAnsi"/>
              </w:rPr>
            </w:pPr>
            <w:r w:rsidRPr="00212091">
              <w:rPr>
                <w:rFonts w:eastAsia="Times New Roman" w:cstheme="minorHAnsi"/>
              </w:rPr>
              <w:t>$</w:t>
            </w:r>
            <w:r w:rsidR="009F2ADD">
              <w:rPr>
                <w:rFonts w:eastAsia="Times New Roman" w:cstheme="minorHAnsi"/>
              </w:rPr>
              <w:t>77</w:t>
            </w:r>
            <w:r w:rsidRPr="00212091" w:rsidR="009F2ADD">
              <w:rPr>
                <w:rFonts w:eastAsia="Times New Roman" w:cstheme="minorHAnsi"/>
              </w:rPr>
              <w:t>.</w:t>
            </w:r>
            <w:r w:rsidR="009F2ADD">
              <w:rPr>
                <w:rFonts w:eastAsia="Times New Roman" w:cstheme="minorHAnsi"/>
              </w:rPr>
              <w:t>42</w:t>
            </w:r>
          </w:p>
          <w:p w:rsidR="002C72BB" w:rsidRPr="00212091" w:rsidP="00DE614D" w14:paraId="135095A5" w14:textId="77777777">
            <w:pPr>
              <w:spacing w:after="0" w:line="240" w:lineRule="auto"/>
              <w:jc w:val="center"/>
              <w:textAlignment w:val="baseline"/>
              <w:rPr>
                <w:rFonts w:eastAsia="Times New Roman" w:cstheme="minorHAnsi"/>
              </w:rPr>
            </w:pPr>
            <w:r w:rsidRPr="00212091">
              <w:rPr>
                <w:rFonts w:eastAsia="Times New Roman" w:cstheme="minorHAnsi"/>
                <w:sz w:val="18"/>
                <w:szCs w:val="18"/>
              </w:rPr>
              <w:t>(hourly = $77.42)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2C72BB" w:rsidRPr="00212091" w:rsidP="00DE614D" w14:paraId="15898654" w14:textId="4E5447B1">
            <w:pPr>
              <w:spacing w:after="0" w:line="240" w:lineRule="auto"/>
              <w:jc w:val="center"/>
              <w:textAlignment w:val="baseline"/>
              <w:rPr>
                <w:rFonts w:eastAsia="Times New Roman" w:cstheme="minorHAnsi"/>
              </w:rPr>
            </w:pPr>
            <w:r>
              <w:rPr>
                <w:rFonts w:eastAsia="Times New Roman" w:cstheme="minorHAnsi"/>
              </w:rPr>
              <w:t>108</w:t>
            </w:r>
          </w:p>
        </w:tc>
        <w:tc>
          <w:tcPr>
            <w:tcW w:w="1500" w:type="dxa"/>
            <w:tcBorders>
              <w:top w:val="single" w:sz="6" w:space="0" w:color="auto"/>
              <w:left w:val="single" w:sz="6" w:space="0" w:color="auto"/>
              <w:bottom w:val="single" w:sz="6" w:space="0" w:color="auto"/>
              <w:right w:val="single" w:sz="6" w:space="0" w:color="auto"/>
            </w:tcBorders>
            <w:shd w:val="clear" w:color="auto" w:fill="auto"/>
            <w:vAlign w:val="center"/>
          </w:tcPr>
          <w:p w:rsidR="002C72BB" w:rsidRPr="00212091" w:rsidP="00DE614D" w14:paraId="57F2FE82" w14:textId="45A81FD1">
            <w:pPr>
              <w:spacing w:after="0" w:line="240" w:lineRule="auto"/>
              <w:jc w:val="center"/>
              <w:textAlignment w:val="baseline"/>
              <w:rPr>
                <w:rFonts w:eastAsia="Times New Roman" w:cstheme="minorHAnsi"/>
              </w:rPr>
            </w:pPr>
            <w:r>
              <w:rPr>
                <w:rFonts w:eastAsia="Times New Roman" w:cstheme="minorHAnsi"/>
              </w:rPr>
              <w:t>108</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rsidR="002C72BB" w:rsidRPr="00212091" w:rsidP="00DE614D" w14:paraId="201AB1B2" w14:textId="267D21B4">
            <w:pPr>
              <w:spacing w:after="0" w:line="240" w:lineRule="auto"/>
              <w:jc w:val="center"/>
              <w:textAlignment w:val="baseline"/>
              <w:rPr>
                <w:rFonts w:eastAsia="Times New Roman" w:cstheme="minorHAnsi"/>
              </w:rPr>
            </w:pPr>
            <w:r w:rsidRPr="00212091">
              <w:rPr>
                <w:rFonts w:eastAsia="Times New Roman" w:cstheme="minorHAnsi"/>
              </w:rPr>
              <w:t>$</w:t>
            </w:r>
            <w:r w:rsidR="009F2ADD">
              <w:rPr>
                <w:rFonts w:eastAsia="Times New Roman" w:cstheme="minorHAnsi"/>
              </w:rPr>
              <w:t>8</w:t>
            </w:r>
            <w:r w:rsidRPr="00212091">
              <w:rPr>
                <w:rFonts w:eastAsia="Times New Roman" w:cstheme="minorHAnsi"/>
              </w:rPr>
              <w:t>,</w:t>
            </w:r>
            <w:r w:rsidR="009F2ADD">
              <w:rPr>
                <w:rFonts w:eastAsia="Times New Roman" w:cstheme="minorHAnsi"/>
              </w:rPr>
              <w:t>361</w:t>
            </w:r>
            <w:r w:rsidRPr="00212091">
              <w:rPr>
                <w:rFonts w:eastAsia="Times New Roman" w:cstheme="minorHAnsi"/>
              </w:rPr>
              <w:t>.</w:t>
            </w:r>
            <w:r w:rsidR="009F2ADD">
              <w:rPr>
                <w:rFonts w:eastAsia="Times New Roman" w:cstheme="minorHAnsi"/>
              </w:rPr>
              <w:t>36</w:t>
            </w:r>
          </w:p>
        </w:tc>
      </w:tr>
      <w:tr w14:paraId="33F45BA0" w14:textId="77777777" w:rsidTr="00014DF9">
        <w:tblPrEx>
          <w:tblW w:w="8820" w:type="dxa"/>
          <w:tblInd w:w="345" w:type="dxa"/>
          <w:tblCellMar>
            <w:left w:w="0" w:type="dxa"/>
            <w:right w:w="0" w:type="dxa"/>
          </w:tblCellMar>
          <w:tblLook w:val="04A0"/>
        </w:tblPrEx>
        <w:trPr>
          <w:trHeight w:val="1065"/>
        </w:trPr>
        <w:tc>
          <w:tcPr>
            <w:tcW w:w="1365" w:type="dxa"/>
            <w:tcBorders>
              <w:top w:val="single" w:sz="6" w:space="0" w:color="auto"/>
              <w:left w:val="single" w:sz="6" w:space="0" w:color="auto"/>
              <w:bottom w:val="single" w:sz="6" w:space="0" w:color="auto"/>
              <w:right w:val="single" w:sz="6" w:space="0" w:color="auto"/>
            </w:tcBorders>
            <w:shd w:val="clear" w:color="auto" w:fill="auto"/>
            <w:vAlign w:val="center"/>
          </w:tcPr>
          <w:p w:rsidR="002C72BB" w:rsidRPr="00212091" w:rsidP="00DE614D" w14:paraId="4CF3C534" w14:textId="77777777">
            <w:pPr>
              <w:spacing w:after="0" w:line="240" w:lineRule="auto"/>
              <w:textAlignment w:val="baseline"/>
              <w:rPr>
                <w:rFonts w:eastAsia="Times New Roman" w:cstheme="minorHAnsi"/>
                <w:sz w:val="18"/>
                <w:szCs w:val="18"/>
              </w:rPr>
            </w:pPr>
            <w:r w:rsidRPr="00212091">
              <w:rPr>
                <w:rFonts w:eastAsia="Times New Roman" w:cstheme="minorHAnsi"/>
                <w:sz w:val="18"/>
                <w:szCs w:val="18"/>
              </w:rPr>
              <w:t>P2 EJ Communities EPA Form 9600-048 Work Plan</w:t>
            </w:r>
          </w:p>
        </w:tc>
        <w:tc>
          <w:tcPr>
            <w:tcW w:w="1245" w:type="dxa"/>
            <w:tcBorders>
              <w:top w:val="single" w:sz="6" w:space="0" w:color="auto"/>
              <w:left w:val="single" w:sz="6" w:space="0" w:color="auto"/>
              <w:bottom w:val="single" w:sz="6" w:space="0" w:color="auto"/>
              <w:right w:val="single" w:sz="6" w:space="0" w:color="auto"/>
            </w:tcBorders>
            <w:shd w:val="clear" w:color="auto" w:fill="auto"/>
            <w:vAlign w:val="center"/>
          </w:tcPr>
          <w:p w:rsidR="002C72BB" w:rsidRPr="00212091" w:rsidP="00DE614D" w14:paraId="3EE1282B" w14:textId="0E3A7995">
            <w:pPr>
              <w:spacing w:after="0" w:line="240" w:lineRule="auto"/>
              <w:jc w:val="center"/>
              <w:textAlignment w:val="baseline"/>
              <w:rPr>
                <w:rFonts w:eastAsia="Times New Roman" w:cstheme="minorHAnsi"/>
              </w:rPr>
            </w:pPr>
            <w:r>
              <w:rPr>
                <w:rFonts w:eastAsia="Times New Roman" w:cstheme="minorHAnsi"/>
              </w:rPr>
              <w:t>1</w:t>
            </w:r>
          </w:p>
        </w:tc>
        <w:tc>
          <w:tcPr>
            <w:tcW w:w="1740" w:type="dxa"/>
            <w:tcBorders>
              <w:top w:val="single" w:sz="6" w:space="0" w:color="auto"/>
              <w:left w:val="single" w:sz="6" w:space="0" w:color="auto"/>
              <w:bottom w:val="single" w:sz="6" w:space="0" w:color="auto"/>
              <w:right w:val="single" w:sz="6" w:space="0" w:color="auto"/>
            </w:tcBorders>
            <w:shd w:val="clear" w:color="auto" w:fill="auto"/>
            <w:vAlign w:val="center"/>
          </w:tcPr>
          <w:p w:rsidR="002C72BB" w:rsidRPr="00212091" w:rsidP="00DE614D" w14:paraId="5ECED003" w14:textId="48444D2B">
            <w:pPr>
              <w:spacing w:after="0" w:line="240" w:lineRule="auto"/>
              <w:jc w:val="center"/>
              <w:textAlignment w:val="baseline"/>
              <w:rPr>
                <w:rFonts w:eastAsia="Times New Roman" w:cstheme="minorHAnsi"/>
              </w:rPr>
            </w:pPr>
            <w:r w:rsidRPr="00212091">
              <w:rPr>
                <w:rFonts w:eastAsia="Times New Roman" w:cstheme="minorHAnsi"/>
              </w:rPr>
              <w:t>$</w:t>
            </w:r>
            <w:r w:rsidR="009F2ADD">
              <w:rPr>
                <w:rFonts w:eastAsia="Times New Roman" w:cstheme="minorHAnsi"/>
              </w:rPr>
              <w:t>77</w:t>
            </w:r>
            <w:r w:rsidRPr="00212091" w:rsidR="009F2ADD">
              <w:rPr>
                <w:rFonts w:eastAsia="Times New Roman" w:cstheme="minorHAnsi"/>
              </w:rPr>
              <w:t>.</w:t>
            </w:r>
            <w:r w:rsidR="009F2ADD">
              <w:rPr>
                <w:rFonts w:eastAsia="Times New Roman" w:cstheme="minorHAnsi"/>
              </w:rPr>
              <w:t>42</w:t>
            </w:r>
          </w:p>
          <w:p w:rsidR="002C72BB" w:rsidRPr="00212091" w:rsidP="00DE614D" w14:paraId="3F0EED7D" w14:textId="77777777">
            <w:pPr>
              <w:spacing w:after="0" w:line="240" w:lineRule="auto"/>
              <w:jc w:val="center"/>
              <w:textAlignment w:val="baseline"/>
              <w:rPr>
                <w:rFonts w:eastAsia="Times New Roman" w:cstheme="minorHAnsi"/>
                <w:sz w:val="18"/>
                <w:szCs w:val="18"/>
              </w:rPr>
            </w:pPr>
            <w:r w:rsidRPr="00212091">
              <w:rPr>
                <w:rFonts w:eastAsia="Times New Roman" w:cstheme="minorHAnsi"/>
                <w:sz w:val="18"/>
                <w:szCs w:val="18"/>
              </w:rPr>
              <w:t>(hourly = $77.42)</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2C72BB" w:rsidRPr="00212091" w:rsidP="00DE614D" w14:paraId="3AB9AB8D" w14:textId="35897B80">
            <w:pPr>
              <w:spacing w:after="0" w:line="240" w:lineRule="auto"/>
              <w:jc w:val="center"/>
              <w:textAlignment w:val="baseline"/>
              <w:rPr>
                <w:rFonts w:eastAsia="Times New Roman" w:cstheme="minorHAnsi"/>
              </w:rPr>
            </w:pPr>
            <w:r w:rsidRPr="00212091">
              <w:rPr>
                <w:rFonts w:eastAsia="Times New Roman" w:cstheme="minorHAnsi"/>
              </w:rPr>
              <w:t>180</w:t>
            </w:r>
          </w:p>
        </w:tc>
        <w:tc>
          <w:tcPr>
            <w:tcW w:w="1500" w:type="dxa"/>
            <w:tcBorders>
              <w:top w:val="single" w:sz="6" w:space="0" w:color="auto"/>
              <w:left w:val="single" w:sz="6" w:space="0" w:color="auto"/>
              <w:bottom w:val="single" w:sz="6" w:space="0" w:color="auto"/>
              <w:right w:val="single" w:sz="6" w:space="0" w:color="auto"/>
            </w:tcBorders>
            <w:shd w:val="clear" w:color="auto" w:fill="auto"/>
            <w:vAlign w:val="center"/>
          </w:tcPr>
          <w:p w:rsidR="002C72BB" w:rsidRPr="00212091" w:rsidP="00DE614D" w14:paraId="7FF72393" w14:textId="21D65536">
            <w:pPr>
              <w:spacing w:after="0" w:line="240" w:lineRule="auto"/>
              <w:jc w:val="center"/>
              <w:textAlignment w:val="baseline"/>
              <w:rPr>
                <w:rFonts w:eastAsia="Times New Roman" w:cstheme="minorHAnsi"/>
              </w:rPr>
            </w:pPr>
            <w:r>
              <w:rPr>
                <w:rFonts w:eastAsia="Times New Roman" w:cstheme="minorHAnsi"/>
              </w:rPr>
              <w:t>180</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rsidR="002C72BB" w:rsidRPr="00212091" w:rsidP="00DE614D" w14:paraId="471CB90F" w14:textId="4A9ADA1C">
            <w:pPr>
              <w:spacing w:after="0" w:line="240" w:lineRule="auto"/>
              <w:jc w:val="center"/>
              <w:textAlignment w:val="baseline"/>
              <w:rPr>
                <w:rFonts w:eastAsia="Times New Roman" w:cstheme="minorHAnsi"/>
              </w:rPr>
            </w:pPr>
            <w:r w:rsidRPr="00212091">
              <w:rPr>
                <w:rFonts w:eastAsia="Times New Roman" w:cstheme="minorHAnsi"/>
              </w:rPr>
              <w:t>$</w:t>
            </w:r>
            <w:r w:rsidR="009F2ADD">
              <w:rPr>
                <w:rFonts w:eastAsia="Times New Roman" w:cstheme="minorHAnsi"/>
              </w:rPr>
              <w:t>13</w:t>
            </w:r>
            <w:r w:rsidRPr="00212091">
              <w:rPr>
                <w:rFonts w:eastAsia="Times New Roman" w:cstheme="minorHAnsi"/>
              </w:rPr>
              <w:t>,</w:t>
            </w:r>
            <w:r w:rsidR="009F2ADD">
              <w:rPr>
                <w:rFonts w:eastAsia="Times New Roman" w:cstheme="minorHAnsi"/>
              </w:rPr>
              <w:t>935</w:t>
            </w:r>
            <w:r w:rsidRPr="00212091">
              <w:rPr>
                <w:rFonts w:eastAsia="Times New Roman" w:cstheme="minorHAnsi"/>
              </w:rPr>
              <w:t>.</w:t>
            </w:r>
            <w:r w:rsidR="009F2ADD">
              <w:rPr>
                <w:rFonts w:eastAsia="Times New Roman" w:cstheme="minorHAnsi"/>
              </w:rPr>
              <w:t>6</w:t>
            </w:r>
            <w:r w:rsidRPr="00212091">
              <w:rPr>
                <w:rFonts w:eastAsia="Times New Roman" w:cstheme="minorHAnsi"/>
              </w:rPr>
              <w:t>0</w:t>
            </w:r>
          </w:p>
        </w:tc>
      </w:tr>
      <w:tr w14:paraId="32C17801" w14:textId="77777777" w:rsidTr="00DE614D">
        <w:tblPrEx>
          <w:tblW w:w="8820" w:type="dxa"/>
          <w:tblInd w:w="345" w:type="dxa"/>
          <w:tblCellMar>
            <w:left w:w="0" w:type="dxa"/>
            <w:right w:w="0" w:type="dxa"/>
          </w:tblCellMar>
          <w:tblLook w:val="04A0"/>
        </w:tblPrEx>
        <w:trPr>
          <w:trHeight w:val="960"/>
        </w:trPr>
        <w:tc>
          <w:tcPr>
            <w:tcW w:w="13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406BE789" w14:textId="77777777">
            <w:pPr>
              <w:spacing w:after="0" w:line="240" w:lineRule="auto"/>
              <w:textAlignment w:val="baseline"/>
              <w:rPr>
                <w:rFonts w:eastAsia="Times New Roman" w:cstheme="minorHAnsi"/>
                <w:sz w:val="18"/>
                <w:szCs w:val="18"/>
              </w:rPr>
            </w:pPr>
            <w:r w:rsidRPr="00212091">
              <w:rPr>
                <w:rFonts w:eastAsia="Times New Roman" w:cstheme="minorHAnsi"/>
                <w:sz w:val="18"/>
                <w:szCs w:val="18"/>
              </w:rPr>
              <w:t>P2 EJ Products EPA Form 9600-048 Work Plan</w:t>
            </w:r>
          </w:p>
        </w:tc>
        <w:tc>
          <w:tcPr>
            <w:tcW w:w="12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069E4784" w14:textId="1F741481">
            <w:pPr>
              <w:spacing w:after="0" w:line="240" w:lineRule="auto"/>
              <w:jc w:val="center"/>
              <w:textAlignment w:val="baseline"/>
              <w:rPr>
                <w:rFonts w:eastAsia="Times New Roman" w:cstheme="minorHAnsi"/>
              </w:rPr>
            </w:pPr>
            <w:r>
              <w:rPr>
                <w:rFonts w:eastAsia="Times New Roman" w:cstheme="minorHAnsi"/>
              </w:rPr>
              <w:t>1</w:t>
            </w:r>
          </w:p>
        </w:tc>
        <w:tc>
          <w:tcPr>
            <w:tcW w:w="17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012A5724" w14:textId="5EE863AE">
            <w:pPr>
              <w:spacing w:after="0" w:line="240" w:lineRule="auto"/>
              <w:jc w:val="center"/>
              <w:textAlignment w:val="baseline"/>
              <w:rPr>
                <w:rFonts w:eastAsia="Times New Roman" w:cstheme="minorHAnsi"/>
                <w:sz w:val="18"/>
                <w:szCs w:val="18"/>
              </w:rPr>
            </w:pPr>
            <w:r w:rsidRPr="00212091">
              <w:rPr>
                <w:rFonts w:eastAsia="Times New Roman" w:cstheme="minorHAnsi"/>
              </w:rPr>
              <w:t>$</w:t>
            </w:r>
            <w:r w:rsidR="009F2ADD">
              <w:rPr>
                <w:rFonts w:eastAsia="Times New Roman" w:cstheme="minorHAnsi"/>
              </w:rPr>
              <w:t>77</w:t>
            </w:r>
            <w:r w:rsidRPr="00212091" w:rsidR="009F2ADD">
              <w:rPr>
                <w:rFonts w:eastAsia="Times New Roman" w:cstheme="minorHAnsi"/>
              </w:rPr>
              <w:t>.</w:t>
            </w:r>
            <w:r w:rsidR="009F2ADD">
              <w:rPr>
                <w:rFonts w:eastAsia="Times New Roman" w:cstheme="minorHAnsi"/>
              </w:rPr>
              <w:t>42</w:t>
            </w:r>
            <w:r w:rsidRPr="00212091">
              <w:rPr>
                <w:rFonts w:eastAsia="Times New Roman" w:cstheme="minorHAnsi"/>
                <w:sz w:val="18"/>
                <w:szCs w:val="18"/>
              </w:rPr>
              <w:br/>
              <w:t>(hourly = $77.42)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505DBECB" w14:textId="77777777">
            <w:pPr>
              <w:spacing w:after="0" w:line="240" w:lineRule="auto"/>
              <w:jc w:val="center"/>
              <w:textAlignment w:val="baseline"/>
              <w:rPr>
                <w:rFonts w:eastAsia="Times New Roman" w:cstheme="minorHAnsi"/>
              </w:rPr>
            </w:pPr>
            <w:r w:rsidRPr="00212091">
              <w:rPr>
                <w:rFonts w:eastAsia="Times New Roman" w:cstheme="minorHAnsi"/>
              </w:rPr>
              <w:t>180</w:t>
            </w:r>
          </w:p>
        </w:tc>
        <w:tc>
          <w:tcPr>
            <w:tcW w:w="15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376D4CDC" w14:textId="5AD51159">
            <w:pPr>
              <w:spacing w:after="0" w:line="240" w:lineRule="auto"/>
              <w:jc w:val="center"/>
              <w:textAlignment w:val="baseline"/>
              <w:rPr>
                <w:rFonts w:eastAsia="Times New Roman" w:cstheme="minorHAnsi"/>
              </w:rPr>
            </w:pPr>
            <w:r>
              <w:rPr>
                <w:rFonts w:eastAsia="Times New Roman" w:cstheme="minorHAnsi"/>
              </w:rPr>
              <w:t>180</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772A746D" w14:textId="07C68E1F">
            <w:pPr>
              <w:spacing w:after="0" w:line="240" w:lineRule="auto"/>
              <w:jc w:val="center"/>
              <w:textAlignment w:val="baseline"/>
              <w:rPr>
                <w:rFonts w:eastAsia="Times New Roman" w:cstheme="minorHAnsi"/>
              </w:rPr>
            </w:pPr>
            <w:r w:rsidRPr="00212091">
              <w:rPr>
                <w:rFonts w:eastAsia="Times New Roman" w:cstheme="minorHAnsi"/>
              </w:rPr>
              <w:t>$</w:t>
            </w:r>
            <w:r w:rsidR="009F2ADD">
              <w:rPr>
                <w:rFonts w:eastAsia="Times New Roman" w:cstheme="minorHAnsi"/>
              </w:rPr>
              <w:t>13</w:t>
            </w:r>
            <w:r w:rsidRPr="00212091">
              <w:rPr>
                <w:rFonts w:eastAsia="Times New Roman" w:cstheme="minorHAnsi"/>
              </w:rPr>
              <w:t>,</w:t>
            </w:r>
            <w:r w:rsidR="009F2ADD">
              <w:rPr>
                <w:rFonts w:eastAsia="Times New Roman" w:cstheme="minorHAnsi"/>
              </w:rPr>
              <w:t>935</w:t>
            </w:r>
            <w:r w:rsidRPr="00212091">
              <w:rPr>
                <w:rFonts w:eastAsia="Times New Roman" w:cstheme="minorHAnsi"/>
              </w:rPr>
              <w:t>.</w:t>
            </w:r>
            <w:r w:rsidR="009F2ADD">
              <w:rPr>
                <w:rFonts w:eastAsia="Times New Roman" w:cstheme="minorHAnsi"/>
              </w:rPr>
              <w:t>6</w:t>
            </w:r>
            <w:r w:rsidRPr="00212091">
              <w:rPr>
                <w:rFonts w:eastAsia="Times New Roman" w:cstheme="minorHAnsi"/>
              </w:rPr>
              <w:t>0</w:t>
            </w:r>
          </w:p>
        </w:tc>
      </w:tr>
      <w:tr w14:paraId="24A25969" w14:textId="77777777" w:rsidTr="00DE614D">
        <w:tblPrEx>
          <w:tblW w:w="8820" w:type="dxa"/>
          <w:tblInd w:w="345" w:type="dxa"/>
          <w:tblCellMar>
            <w:left w:w="0" w:type="dxa"/>
            <w:right w:w="0" w:type="dxa"/>
          </w:tblCellMar>
          <w:tblLook w:val="04A0"/>
        </w:tblPrEx>
        <w:trPr>
          <w:trHeight w:val="525"/>
        </w:trPr>
        <w:tc>
          <w:tcPr>
            <w:tcW w:w="5790"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43258253" w14:textId="77777777">
            <w:pPr>
              <w:spacing w:after="0" w:line="240" w:lineRule="auto"/>
              <w:jc w:val="right"/>
              <w:textAlignment w:val="baseline"/>
              <w:rPr>
                <w:rFonts w:eastAsia="Times New Roman" w:cstheme="minorHAnsi"/>
                <w:sz w:val="18"/>
                <w:szCs w:val="18"/>
              </w:rPr>
            </w:pPr>
            <w:r w:rsidRPr="00212091">
              <w:rPr>
                <w:rFonts w:eastAsia="Times New Roman" w:cstheme="minorHAnsi"/>
                <w:b/>
                <w:bCs/>
              </w:rPr>
              <w:t>6. TOTALS for all three years</w:t>
            </w:r>
            <w:r w:rsidRPr="00212091">
              <w:rPr>
                <w:rFonts w:eastAsia="Times New Roman" w:cstheme="minorHAnsi"/>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11057A54" w14:textId="76EF1442">
            <w:pPr>
              <w:spacing w:after="0" w:line="240" w:lineRule="auto"/>
              <w:jc w:val="center"/>
              <w:textAlignment w:val="baseline"/>
              <w:rPr>
                <w:rFonts w:eastAsia="Times New Roman" w:cstheme="minorHAnsi"/>
                <w:sz w:val="18"/>
                <w:szCs w:val="18"/>
              </w:rPr>
            </w:pPr>
            <w:r>
              <w:rPr>
                <w:rFonts w:eastAsia="Times New Roman" w:cstheme="minorHAnsi"/>
                <w:b/>
                <w:bCs/>
              </w:rPr>
              <w:t>825</w:t>
            </w:r>
            <w:r w:rsidRPr="00212091">
              <w:rPr>
                <w:rFonts w:eastAsia="Times New Roman" w:cstheme="minorHAnsi"/>
                <w:b/>
                <w:bCs/>
              </w:rPr>
              <w:t xml:space="preserve"> hours</w:t>
            </w:r>
            <w:r w:rsidRPr="00212091">
              <w:rPr>
                <w:rFonts w:eastAsia="Times New Roman" w:cstheme="minorHAnsi"/>
              </w:rPr>
              <w:t> </w:t>
            </w:r>
          </w:p>
        </w:tc>
        <w:tc>
          <w:tcPr>
            <w:tcW w:w="153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1A32A9A2" w14:textId="2946659A">
            <w:pPr>
              <w:spacing w:after="0" w:line="240" w:lineRule="auto"/>
              <w:jc w:val="center"/>
              <w:textAlignment w:val="baseline"/>
              <w:rPr>
                <w:rFonts w:eastAsia="Times New Roman" w:cstheme="minorHAnsi"/>
                <w:sz w:val="18"/>
                <w:szCs w:val="18"/>
              </w:rPr>
            </w:pPr>
            <w:r w:rsidRPr="00212091">
              <w:rPr>
                <w:rFonts w:eastAsia="Times New Roman" w:cstheme="minorHAnsi"/>
                <w:b/>
                <w:bCs/>
              </w:rPr>
              <w:t>$</w:t>
            </w:r>
            <w:r w:rsidR="009F2ADD">
              <w:rPr>
                <w:rFonts w:eastAsia="Times New Roman" w:cstheme="minorHAnsi"/>
                <w:b/>
                <w:bCs/>
              </w:rPr>
              <w:t>63,871</w:t>
            </w:r>
            <w:r w:rsidRPr="00212091">
              <w:rPr>
                <w:rFonts w:eastAsia="Times New Roman" w:cstheme="minorHAnsi"/>
                <w:b/>
                <w:bCs/>
              </w:rPr>
              <w:t>.50</w:t>
            </w:r>
          </w:p>
        </w:tc>
      </w:tr>
      <w:tr w14:paraId="461C8F21" w14:textId="77777777" w:rsidTr="00DE614D">
        <w:tblPrEx>
          <w:tblW w:w="8820" w:type="dxa"/>
          <w:tblInd w:w="345" w:type="dxa"/>
          <w:tblCellMar>
            <w:left w:w="0" w:type="dxa"/>
            <w:right w:w="0" w:type="dxa"/>
          </w:tblCellMar>
          <w:tblLook w:val="04A0"/>
        </w:tblPrEx>
        <w:trPr>
          <w:trHeight w:val="510"/>
        </w:trPr>
        <w:tc>
          <w:tcPr>
            <w:tcW w:w="5790"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2C72BB" w:rsidRPr="00212091" w:rsidP="00DE614D" w14:paraId="034CD569" w14:textId="77777777">
            <w:pPr>
              <w:spacing w:after="0" w:line="240" w:lineRule="auto"/>
              <w:jc w:val="right"/>
              <w:textAlignment w:val="baseline"/>
              <w:rPr>
                <w:rFonts w:eastAsia="Times New Roman" w:cstheme="minorHAnsi"/>
                <w:sz w:val="18"/>
                <w:szCs w:val="18"/>
              </w:rPr>
            </w:pPr>
            <w:r w:rsidRPr="00212091">
              <w:rPr>
                <w:rFonts w:eastAsia="Times New Roman" w:cstheme="minorHAnsi"/>
                <w:b/>
                <w:bCs/>
              </w:rPr>
              <w:t>7. ANNUALIZED TOTALS per year</w:t>
            </w:r>
            <w:r w:rsidRPr="00212091">
              <w:rPr>
                <w:rFonts w:eastAsia="Times New Roman" w:cstheme="minorHAnsi"/>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2C72BB" w:rsidRPr="00212091" w:rsidP="00DE614D" w14:paraId="35A3BC77" w14:textId="6BBCEF8F">
            <w:pPr>
              <w:spacing w:after="0" w:line="240" w:lineRule="auto"/>
              <w:jc w:val="center"/>
              <w:textAlignment w:val="baseline"/>
              <w:rPr>
                <w:rFonts w:eastAsia="Times New Roman" w:cstheme="minorHAnsi"/>
                <w:sz w:val="18"/>
                <w:szCs w:val="18"/>
              </w:rPr>
            </w:pPr>
            <w:r>
              <w:rPr>
                <w:rFonts w:eastAsia="Times New Roman" w:cstheme="minorHAnsi"/>
                <w:b/>
                <w:bCs/>
              </w:rPr>
              <w:t>275</w:t>
            </w:r>
            <w:r w:rsidRPr="00212091">
              <w:rPr>
                <w:rFonts w:eastAsia="Times New Roman" w:cstheme="minorHAnsi"/>
                <w:b/>
                <w:bCs/>
              </w:rPr>
              <w:t xml:space="preserve"> hours</w:t>
            </w:r>
            <w:r w:rsidRPr="00212091">
              <w:rPr>
                <w:rFonts w:eastAsia="Times New Roman" w:cstheme="minorHAnsi"/>
              </w:rPr>
              <w:t> </w:t>
            </w:r>
          </w:p>
        </w:tc>
        <w:tc>
          <w:tcPr>
            <w:tcW w:w="153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2C72BB" w:rsidRPr="00212091" w:rsidP="00DE614D" w14:paraId="6581F839" w14:textId="5500892F">
            <w:pPr>
              <w:spacing w:after="0" w:line="240" w:lineRule="auto"/>
              <w:jc w:val="center"/>
              <w:textAlignment w:val="baseline"/>
              <w:rPr>
                <w:rFonts w:eastAsia="Times New Roman" w:cstheme="minorHAnsi"/>
                <w:sz w:val="18"/>
                <w:szCs w:val="18"/>
              </w:rPr>
            </w:pPr>
            <w:r w:rsidRPr="00212091">
              <w:rPr>
                <w:rFonts w:eastAsia="Times New Roman" w:cstheme="minorHAnsi"/>
                <w:b/>
                <w:bCs/>
              </w:rPr>
              <w:t>$</w:t>
            </w:r>
            <w:r w:rsidR="009F2ADD">
              <w:rPr>
                <w:rFonts w:eastAsia="Times New Roman" w:cstheme="minorHAnsi"/>
                <w:b/>
                <w:bCs/>
              </w:rPr>
              <w:t>21,290</w:t>
            </w:r>
            <w:r w:rsidRPr="00212091">
              <w:rPr>
                <w:rFonts w:eastAsia="Times New Roman" w:cstheme="minorHAnsi"/>
                <w:b/>
                <w:bCs/>
              </w:rPr>
              <w:t>.50</w:t>
            </w:r>
          </w:p>
        </w:tc>
      </w:tr>
    </w:tbl>
    <w:p w:rsidR="002C72BB" w:rsidRPr="00212091" w:rsidP="002C72BB" w14:paraId="50ABB875" w14:textId="77777777">
      <w:pPr>
        <w:rPr>
          <w:rFonts w:cstheme="minorHAnsi"/>
        </w:rPr>
      </w:pPr>
    </w:p>
    <w:p w:rsidR="002C72BB" w:rsidRPr="00212091" w:rsidP="002C72BB" w14:paraId="66D047AE" w14:textId="77777777">
      <w:pPr>
        <w:rPr>
          <w:rFonts w:cstheme="minorHAnsi"/>
        </w:rPr>
      </w:pPr>
      <w:r w:rsidRPr="00212091">
        <w:rPr>
          <w:rFonts w:cstheme="minorHAnsi"/>
        </w:rPr>
        <w:br w:type="page"/>
      </w:r>
      <w:r w:rsidRPr="00212091">
        <w:rPr>
          <w:rFonts w:cstheme="minorHAnsi"/>
          <w:b/>
          <w:bCs/>
        </w:rPr>
        <w:t>Table 14.5: Emerging Contaminants in Small or Disadvantaged Communities (EC-SDC) Grant</w:t>
      </w:r>
    </w:p>
    <w:tbl>
      <w:tblPr>
        <w:tblW w:w="8820" w:type="dxa"/>
        <w:tblInd w:w="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65"/>
        <w:gridCol w:w="1245"/>
        <w:gridCol w:w="1740"/>
        <w:gridCol w:w="1440"/>
        <w:gridCol w:w="1500"/>
        <w:gridCol w:w="1530"/>
      </w:tblGrid>
      <w:tr w14:paraId="3702F482" w14:textId="77777777" w:rsidTr="00DE614D">
        <w:tblPrEx>
          <w:tblW w:w="8820" w:type="dxa"/>
          <w:tblInd w:w="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80"/>
        </w:trPr>
        <w:tc>
          <w:tcPr>
            <w:tcW w:w="8820" w:type="dxa"/>
            <w:gridSpan w:val="6"/>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2C72BB" w:rsidRPr="00212091" w:rsidP="00DE614D" w14:paraId="5F5ABC9E" w14:textId="77777777">
            <w:pPr>
              <w:spacing w:after="0" w:line="240" w:lineRule="auto"/>
              <w:textAlignment w:val="baseline"/>
              <w:rPr>
                <w:rFonts w:eastAsia="Times New Roman" w:cstheme="minorHAnsi"/>
                <w:sz w:val="18"/>
                <w:szCs w:val="18"/>
              </w:rPr>
            </w:pPr>
            <w:r w:rsidRPr="00212091">
              <w:rPr>
                <w:rFonts w:eastAsia="Times New Roman" w:cstheme="minorHAnsi"/>
                <w:b/>
                <w:bCs/>
              </w:rPr>
              <w:t xml:space="preserve"> Estimated burdens and costs – EPA Staff</w:t>
            </w:r>
            <w:r w:rsidRPr="00212091">
              <w:rPr>
                <w:rFonts w:eastAsia="Times New Roman" w:cstheme="minorHAnsi"/>
              </w:rPr>
              <w:t> </w:t>
            </w:r>
          </w:p>
        </w:tc>
      </w:tr>
      <w:tr w14:paraId="22E184DD" w14:textId="77777777" w:rsidTr="00DE614D">
        <w:tblPrEx>
          <w:tblW w:w="8820" w:type="dxa"/>
          <w:tblInd w:w="345" w:type="dxa"/>
          <w:tblCellMar>
            <w:left w:w="0" w:type="dxa"/>
            <w:right w:w="0" w:type="dxa"/>
          </w:tblCellMar>
          <w:tblLook w:val="04A0"/>
        </w:tblPrEx>
        <w:trPr>
          <w:trHeight w:val="1530"/>
        </w:trPr>
        <w:tc>
          <w:tcPr>
            <w:tcW w:w="136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076AE36A" w14:textId="77777777">
            <w:pPr>
              <w:spacing w:after="0" w:line="240" w:lineRule="auto"/>
              <w:textAlignment w:val="baseline"/>
              <w:rPr>
                <w:rFonts w:eastAsia="Times New Roman" w:cstheme="minorHAnsi"/>
                <w:sz w:val="18"/>
                <w:szCs w:val="18"/>
              </w:rPr>
            </w:pPr>
            <w:r w:rsidRPr="00212091">
              <w:rPr>
                <w:rFonts w:eastAsia="Times New Roman" w:cstheme="minorHAnsi"/>
              </w:rPr>
              <w:t>Instrument </w:t>
            </w:r>
            <w:r w:rsidRPr="00212091">
              <w:rPr>
                <w:rFonts w:eastAsia="Times New Roman" w:cstheme="minorHAnsi"/>
              </w:rPr>
              <w:br/>
              <w:t>(Review + </w:t>
            </w:r>
            <w:r w:rsidRPr="00212091">
              <w:rPr>
                <w:rFonts w:eastAsia="Times New Roman" w:cstheme="minorHAnsi"/>
              </w:rPr>
              <w:br/>
              <w:t>Process) </w:t>
            </w:r>
          </w:p>
        </w:tc>
        <w:tc>
          <w:tcPr>
            <w:tcW w:w="124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2AA31839"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1. Burden per Response </w:t>
            </w:r>
          </w:p>
          <w:p w:rsidR="002C72BB" w:rsidRPr="00212091" w:rsidP="00DE614D" w14:paraId="4DE51DD2"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(Hours)</w:t>
            </w:r>
          </w:p>
        </w:tc>
        <w:tc>
          <w:tcPr>
            <w:tcW w:w="174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69B5D655"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2. Weighted Loaded Labor  </w:t>
            </w:r>
            <w:r w:rsidRPr="00212091">
              <w:rPr>
                <w:rFonts w:eastAsia="Times New Roman" w:cstheme="minorHAnsi"/>
              </w:rPr>
              <w:br/>
              <w:t>Cost per Response (Dollars)</w:t>
            </w:r>
          </w:p>
        </w:tc>
        <w:tc>
          <w:tcPr>
            <w:tcW w:w="144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7FEC5AEF"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3. Number of Responses </w:t>
            </w:r>
            <w:r w:rsidRPr="00212091">
              <w:rPr>
                <w:rFonts w:eastAsia="Times New Roman" w:cstheme="minorHAnsi"/>
              </w:rPr>
              <w:br/>
              <w:t>(3 years)</w:t>
            </w:r>
          </w:p>
        </w:tc>
        <w:tc>
          <w:tcPr>
            <w:tcW w:w="150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29697DC9"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4. Total Burden Hours </w:t>
            </w:r>
          </w:p>
          <w:p w:rsidR="002C72BB" w:rsidRPr="00212091" w:rsidP="00DE614D" w14:paraId="4F0B3E58"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(3 years)</w:t>
            </w:r>
            <w:r w:rsidRPr="00212091">
              <w:rPr>
                <w:rFonts w:eastAsia="Times New Roman" w:cstheme="minorHAnsi"/>
                <w:sz w:val="17"/>
                <w:szCs w:val="17"/>
              </w:rPr>
              <w:t> </w:t>
            </w:r>
          </w:p>
        </w:tc>
        <w:tc>
          <w:tcPr>
            <w:tcW w:w="153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7D6383E4"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5. Total Labor Cost </w:t>
            </w:r>
          </w:p>
          <w:p w:rsidR="002C72BB" w:rsidRPr="00212091" w:rsidP="00DE614D" w14:paraId="6DC7BE6E"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(3 years)</w:t>
            </w:r>
          </w:p>
        </w:tc>
      </w:tr>
      <w:tr w14:paraId="25E3E23D" w14:textId="77777777" w:rsidTr="00DE614D">
        <w:tblPrEx>
          <w:tblW w:w="8820" w:type="dxa"/>
          <w:tblInd w:w="345" w:type="dxa"/>
          <w:tblCellMar>
            <w:left w:w="0" w:type="dxa"/>
            <w:right w:w="0" w:type="dxa"/>
          </w:tblCellMar>
          <w:tblLook w:val="04A0"/>
        </w:tblPrEx>
        <w:trPr>
          <w:trHeight w:val="690"/>
        </w:trPr>
        <w:tc>
          <w:tcPr>
            <w:tcW w:w="13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40B2D259" w14:textId="77777777">
            <w:pPr>
              <w:spacing w:after="0" w:line="240" w:lineRule="auto"/>
              <w:textAlignment w:val="baseline"/>
              <w:rPr>
                <w:rFonts w:eastAsia="Times New Roman" w:cstheme="minorHAnsi"/>
                <w:sz w:val="18"/>
                <w:szCs w:val="18"/>
              </w:rPr>
            </w:pPr>
            <w:r w:rsidRPr="00212091">
              <w:rPr>
                <w:rFonts w:eastAsia="Times New Roman" w:cstheme="minorHAnsi"/>
                <w:sz w:val="18"/>
                <w:szCs w:val="18"/>
              </w:rPr>
              <w:t>BIL EC-SDC Progress Report</w:t>
            </w:r>
          </w:p>
        </w:tc>
        <w:tc>
          <w:tcPr>
            <w:tcW w:w="12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273C85C9" w14:textId="77777777">
            <w:pPr>
              <w:spacing w:after="0" w:line="240" w:lineRule="auto"/>
              <w:jc w:val="center"/>
              <w:textAlignment w:val="baseline"/>
              <w:rPr>
                <w:rFonts w:eastAsia="Times New Roman" w:cstheme="minorHAnsi"/>
              </w:rPr>
            </w:pPr>
            <w:r w:rsidRPr="00212091">
              <w:rPr>
                <w:rFonts w:eastAsia="Times New Roman" w:cstheme="minorHAnsi"/>
              </w:rPr>
              <w:t>1</w:t>
            </w:r>
          </w:p>
        </w:tc>
        <w:tc>
          <w:tcPr>
            <w:tcW w:w="17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57E5479C"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$77.42</w:t>
            </w:r>
            <w:r w:rsidRPr="00212091">
              <w:rPr>
                <w:rFonts w:eastAsia="Times New Roman" w:cstheme="minorHAnsi"/>
                <w:sz w:val="18"/>
                <w:szCs w:val="18"/>
              </w:rPr>
              <w:br/>
              <w:t>(hourly = $77.42)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11F9127A" w14:textId="77777777">
            <w:pPr>
              <w:spacing w:after="0" w:line="240" w:lineRule="auto"/>
              <w:jc w:val="center"/>
              <w:textAlignment w:val="baseline"/>
              <w:rPr>
                <w:rFonts w:eastAsia="Times New Roman" w:cstheme="minorHAnsi"/>
              </w:rPr>
            </w:pPr>
            <w:r w:rsidRPr="00212091">
              <w:rPr>
                <w:rFonts w:eastAsia="Times New Roman" w:cstheme="minorHAnsi"/>
              </w:rPr>
              <w:t>167</w:t>
            </w:r>
          </w:p>
        </w:tc>
        <w:tc>
          <w:tcPr>
            <w:tcW w:w="15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1B468DE4" w14:textId="77777777">
            <w:pPr>
              <w:spacing w:after="0" w:line="240" w:lineRule="auto"/>
              <w:jc w:val="center"/>
              <w:textAlignment w:val="baseline"/>
              <w:rPr>
                <w:rFonts w:eastAsia="Times New Roman" w:cstheme="minorHAnsi"/>
              </w:rPr>
            </w:pPr>
            <w:r w:rsidRPr="00212091">
              <w:rPr>
                <w:rFonts w:eastAsia="Times New Roman" w:cstheme="minorHAnsi"/>
              </w:rPr>
              <w:t>167</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7CBE26D0"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$12,929.14</w:t>
            </w:r>
          </w:p>
        </w:tc>
      </w:tr>
      <w:tr w14:paraId="176A0919" w14:textId="77777777" w:rsidTr="00DE614D">
        <w:tblPrEx>
          <w:tblW w:w="8820" w:type="dxa"/>
          <w:tblInd w:w="345" w:type="dxa"/>
          <w:tblCellMar>
            <w:left w:w="0" w:type="dxa"/>
            <w:right w:w="0" w:type="dxa"/>
          </w:tblCellMar>
          <w:tblLook w:val="04A0"/>
        </w:tblPrEx>
        <w:trPr>
          <w:trHeight w:val="690"/>
        </w:trPr>
        <w:tc>
          <w:tcPr>
            <w:tcW w:w="1365" w:type="dxa"/>
            <w:tcBorders>
              <w:top w:val="single" w:sz="6" w:space="0" w:color="auto"/>
              <w:left w:val="single" w:sz="6" w:space="0" w:color="auto"/>
              <w:bottom w:val="single" w:sz="6" w:space="0" w:color="auto"/>
              <w:right w:val="single" w:sz="6" w:space="0" w:color="auto"/>
            </w:tcBorders>
            <w:shd w:val="clear" w:color="auto" w:fill="auto"/>
            <w:vAlign w:val="center"/>
          </w:tcPr>
          <w:p w:rsidR="002C72BB" w:rsidRPr="00212091" w:rsidP="00DE614D" w14:paraId="326B0E8F" w14:textId="77777777">
            <w:pPr>
              <w:spacing w:after="0" w:line="240" w:lineRule="auto"/>
              <w:textAlignment w:val="baseline"/>
              <w:rPr>
                <w:rFonts w:eastAsia="Times New Roman" w:cstheme="minorHAnsi"/>
              </w:rPr>
            </w:pPr>
            <w:r w:rsidRPr="00212091">
              <w:rPr>
                <w:rFonts w:eastAsia="Times New Roman" w:cstheme="minorHAnsi"/>
                <w:sz w:val="18"/>
                <w:szCs w:val="18"/>
              </w:rPr>
              <w:t>BIL EC-SDC Final Report</w:t>
            </w:r>
          </w:p>
        </w:tc>
        <w:tc>
          <w:tcPr>
            <w:tcW w:w="1245" w:type="dxa"/>
            <w:tcBorders>
              <w:top w:val="single" w:sz="6" w:space="0" w:color="auto"/>
              <w:left w:val="single" w:sz="6" w:space="0" w:color="auto"/>
              <w:bottom w:val="single" w:sz="6" w:space="0" w:color="auto"/>
              <w:right w:val="single" w:sz="6" w:space="0" w:color="auto"/>
            </w:tcBorders>
            <w:shd w:val="clear" w:color="auto" w:fill="auto"/>
            <w:vAlign w:val="center"/>
          </w:tcPr>
          <w:p w:rsidR="002C72BB" w:rsidRPr="00212091" w:rsidP="00DE614D" w14:paraId="501A59F7" w14:textId="77777777">
            <w:pPr>
              <w:spacing w:after="0" w:line="240" w:lineRule="auto"/>
              <w:jc w:val="center"/>
              <w:textAlignment w:val="baseline"/>
              <w:rPr>
                <w:rFonts w:eastAsia="Times New Roman" w:cstheme="minorHAnsi"/>
              </w:rPr>
            </w:pPr>
            <w:r w:rsidRPr="00212091">
              <w:rPr>
                <w:rFonts w:eastAsia="Times New Roman" w:cstheme="minorHAnsi"/>
              </w:rPr>
              <w:t>1</w:t>
            </w:r>
          </w:p>
        </w:tc>
        <w:tc>
          <w:tcPr>
            <w:tcW w:w="1740" w:type="dxa"/>
            <w:tcBorders>
              <w:top w:val="single" w:sz="6" w:space="0" w:color="auto"/>
              <w:left w:val="single" w:sz="6" w:space="0" w:color="auto"/>
              <w:bottom w:val="single" w:sz="6" w:space="0" w:color="auto"/>
              <w:right w:val="single" w:sz="6" w:space="0" w:color="auto"/>
            </w:tcBorders>
            <w:shd w:val="clear" w:color="auto" w:fill="auto"/>
            <w:vAlign w:val="center"/>
          </w:tcPr>
          <w:p w:rsidR="002C72BB" w:rsidRPr="00212091" w:rsidP="00DE614D" w14:paraId="1DFA46A7" w14:textId="77777777">
            <w:pPr>
              <w:spacing w:after="0" w:line="240" w:lineRule="auto"/>
              <w:jc w:val="center"/>
              <w:textAlignment w:val="baseline"/>
              <w:rPr>
                <w:rFonts w:eastAsia="Times New Roman" w:cstheme="minorHAnsi"/>
              </w:rPr>
            </w:pPr>
            <w:r w:rsidRPr="00212091">
              <w:rPr>
                <w:rFonts w:eastAsia="Times New Roman" w:cstheme="minorHAnsi"/>
              </w:rPr>
              <w:t>$77.42</w:t>
            </w:r>
          </w:p>
          <w:p w:rsidR="002C72BB" w:rsidRPr="00212091" w:rsidP="00DE614D" w14:paraId="25753A0E" w14:textId="77777777">
            <w:pPr>
              <w:spacing w:after="0" w:line="240" w:lineRule="auto"/>
              <w:jc w:val="center"/>
              <w:textAlignment w:val="baseline"/>
              <w:rPr>
                <w:rFonts w:eastAsia="Times New Roman" w:cstheme="minorHAnsi"/>
              </w:rPr>
            </w:pPr>
            <w:r w:rsidRPr="00212091">
              <w:rPr>
                <w:rFonts w:eastAsia="Times New Roman" w:cstheme="minorHAnsi"/>
                <w:sz w:val="18"/>
                <w:szCs w:val="18"/>
              </w:rPr>
              <w:t>(hourly = $77.42)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2C72BB" w:rsidRPr="00212091" w:rsidP="00DE614D" w14:paraId="1D40E635" w14:textId="77777777">
            <w:pPr>
              <w:spacing w:after="0" w:line="240" w:lineRule="auto"/>
              <w:jc w:val="center"/>
              <w:textAlignment w:val="baseline"/>
              <w:rPr>
                <w:rFonts w:eastAsia="Times New Roman" w:cstheme="minorHAnsi"/>
              </w:rPr>
            </w:pPr>
            <w:r w:rsidRPr="00212091">
              <w:rPr>
                <w:rFonts w:eastAsia="Times New Roman" w:cstheme="minorHAnsi"/>
              </w:rPr>
              <w:t>167</w:t>
            </w:r>
          </w:p>
        </w:tc>
        <w:tc>
          <w:tcPr>
            <w:tcW w:w="1500" w:type="dxa"/>
            <w:tcBorders>
              <w:top w:val="single" w:sz="6" w:space="0" w:color="auto"/>
              <w:left w:val="single" w:sz="6" w:space="0" w:color="auto"/>
              <w:bottom w:val="single" w:sz="6" w:space="0" w:color="auto"/>
              <w:right w:val="single" w:sz="6" w:space="0" w:color="auto"/>
            </w:tcBorders>
            <w:shd w:val="clear" w:color="auto" w:fill="auto"/>
            <w:vAlign w:val="center"/>
          </w:tcPr>
          <w:p w:rsidR="002C72BB" w:rsidRPr="00212091" w:rsidP="00DE614D" w14:paraId="5DCC3ECB" w14:textId="77777777">
            <w:pPr>
              <w:spacing w:after="0" w:line="240" w:lineRule="auto"/>
              <w:jc w:val="center"/>
              <w:textAlignment w:val="baseline"/>
              <w:rPr>
                <w:rFonts w:eastAsia="Times New Roman" w:cstheme="minorHAnsi"/>
              </w:rPr>
            </w:pPr>
            <w:r w:rsidRPr="00212091">
              <w:rPr>
                <w:rFonts w:eastAsia="Times New Roman" w:cstheme="minorHAnsi"/>
              </w:rPr>
              <w:t>167</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rsidR="002C72BB" w:rsidRPr="00212091" w:rsidP="00DE614D" w14:paraId="7F91CCC8" w14:textId="77777777">
            <w:pPr>
              <w:spacing w:after="0" w:line="240" w:lineRule="auto"/>
              <w:jc w:val="center"/>
              <w:textAlignment w:val="baseline"/>
              <w:rPr>
                <w:rFonts w:eastAsia="Times New Roman" w:cstheme="minorHAnsi"/>
              </w:rPr>
            </w:pPr>
            <w:r w:rsidRPr="00212091">
              <w:rPr>
                <w:rFonts w:eastAsia="Times New Roman" w:cstheme="minorHAnsi"/>
              </w:rPr>
              <w:t>$12,929.14</w:t>
            </w:r>
          </w:p>
        </w:tc>
      </w:tr>
      <w:tr w14:paraId="052FC561" w14:textId="77777777" w:rsidTr="00DE614D">
        <w:tblPrEx>
          <w:tblW w:w="8820" w:type="dxa"/>
          <w:tblInd w:w="345" w:type="dxa"/>
          <w:tblCellMar>
            <w:left w:w="0" w:type="dxa"/>
            <w:right w:w="0" w:type="dxa"/>
          </w:tblCellMar>
          <w:tblLook w:val="04A0"/>
        </w:tblPrEx>
        <w:trPr>
          <w:trHeight w:val="525"/>
        </w:trPr>
        <w:tc>
          <w:tcPr>
            <w:tcW w:w="5790"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59EBC1E6" w14:textId="77777777">
            <w:pPr>
              <w:spacing w:after="0" w:line="240" w:lineRule="auto"/>
              <w:jc w:val="right"/>
              <w:textAlignment w:val="baseline"/>
              <w:rPr>
                <w:rFonts w:eastAsia="Times New Roman" w:cstheme="minorHAnsi"/>
                <w:sz w:val="18"/>
                <w:szCs w:val="18"/>
              </w:rPr>
            </w:pPr>
            <w:r w:rsidRPr="00212091">
              <w:rPr>
                <w:rFonts w:eastAsia="Times New Roman" w:cstheme="minorHAnsi"/>
                <w:b/>
                <w:bCs/>
              </w:rPr>
              <w:t>6. TOTALS for all three years</w:t>
            </w:r>
            <w:r w:rsidRPr="00212091">
              <w:rPr>
                <w:rFonts w:eastAsia="Times New Roman" w:cstheme="minorHAnsi"/>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447A68C6" w14:textId="77777777">
            <w:pPr>
              <w:spacing w:after="0" w:line="240" w:lineRule="auto"/>
              <w:jc w:val="center"/>
              <w:textAlignment w:val="baseline"/>
              <w:rPr>
                <w:rFonts w:eastAsia="Times New Roman" w:cstheme="minorHAnsi"/>
                <w:sz w:val="18"/>
                <w:szCs w:val="18"/>
              </w:rPr>
            </w:pPr>
            <w:r w:rsidRPr="00212091">
              <w:rPr>
                <w:rFonts w:eastAsia="Times New Roman" w:cstheme="minorHAnsi"/>
                <w:b/>
                <w:bCs/>
              </w:rPr>
              <w:t>334 hours</w:t>
            </w:r>
            <w:r w:rsidRPr="00212091">
              <w:rPr>
                <w:rFonts w:eastAsia="Times New Roman" w:cstheme="minorHAnsi"/>
              </w:rPr>
              <w:t> </w:t>
            </w:r>
          </w:p>
        </w:tc>
        <w:tc>
          <w:tcPr>
            <w:tcW w:w="153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27125411" w14:textId="77777777">
            <w:pPr>
              <w:spacing w:after="0" w:line="240" w:lineRule="auto"/>
              <w:jc w:val="center"/>
              <w:textAlignment w:val="baseline"/>
              <w:rPr>
                <w:rFonts w:eastAsia="Times New Roman" w:cstheme="minorHAnsi"/>
                <w:sz w:val="18"/>
                <w:szCs w:val="18"/>
              </w:rPr>
            </w:pPr>
            <w:r w:rsidRPr="00212091">
              <w:rPr>
                <w:rFonts w:eastAsia="Times New Roman" w:cstheme="minorHAnsi"/>
                <w:b/>
                <w:bCs/>
              </w:rPr>
              <w:t>$25,858.28</w:t>
            </w:r>
          </w:p>
        </w:tc>
      </w:tr>
      <w:tr w14:paraId="1CDE9487" w14:textId="77777777" w:rsidTr="00DE614D">
        <w:tblPrEx>
          <w:tblW w:w="8820" w:type="dxa"/>
          <w:tblInd w:w="345" w:type="dxa"/>
          <w:tblCellMar>
            <w:left w:w="0" w:type="dxa"/>
            <w:right w:w="0" w:type="dxa"/>
          </w:tblCellMar>
          <w:tblLook w:val="04A0"/>
        </w:tblPrEx>
        <w:trPr>
          <w:trHeight w:val="510"/>
        </w:trPr>
        <w:tc>
          <w:tcPr>
            <w:tcW w:w="5790"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2C72BB" w:rsidRPr="00212091" w:rsidP="00DE614D" w14:paraId="14B3CC5E" w14:textId="77777777">
            <w:pPr>
              <w:spacing w:after="0" w:line="240" w:lineRule="auto"/>
              <w:jc w:val="right"/>
              <w:textAlignment w:val="baseline"/>
              <w:rPr>
                <w:rFonts w:eastAsia="Times New Roman" w:cstheme="minorHAnsi"/>
                <w:sz w:val="18"/>
                <w:szCs w:val="18"/>
              </w:rPr>
            </w:pPr>
            <w:r w:rsidRPr="00212091">
              <w:rPr>
                <w:rFonts w:eastAsia="Times New Roman" w:cstheme="minorHAnsi"/>
                <w:b/>
                <w:bCs/>
              </w:rPr>
              <w:t>7. ANNUALIZED TOTALS per year</w:t>
            </w:r>
            <w:r w:rsidRPr="00212091">
              <w:rPr>
                <w:rFonts w:eastAsia="Times New Roman" w:cstheme="minorHAnsi"/>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2C72BB" w:rsidRPr="00212091" w:rsidP="00DE614D" w14:paraId="50B3F97B" w14:textId="77777777">
            <w:pPr>
              <w:spacing w:after="0" w:line="240" w:lineRule="auto"/>
              <w:jc w:val="center"/>
              <w:textAlignment w:val="baseline"/>
              <w:rPr>
                <w:rFonts w:eastAsia="Times New Roman" w:cstheme="minorHAnsi"/>
                <w:sz w:val="18"/>
                <w:szCs w:val="18"/>
              </w:rPr>
            </w:pPr>
            <w:r w:rsidRPr="00212091">
              <w:rPr>
                <w:rFonts w:eastAsia="Times New Roman" w:cstheme="minorHAnsi"/>
                <w:b/>
                <w:bCs/>
              </w:rPr>
              <w:t>111.33 hours</w:t>
            </w:r>
            <w:r w:rsidRPr="00212091">
              <w:rPr>
                <w:rFonts w:eastAsia="Times New Roman" w:cstheme="minorHAnsi"/>
              </w:rPr>
              <w:t> </w:t>
            </w:r>
          </w:p>
        </w:tc>
        <w:tc>
          <w:tcPr>
            <w:tcW w:w="153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2C72BB" w:rsidRPr="00212091" w:rsidP="00DE614D" w14:paraId="2376BA87" w14:textId="77777777">
            <w:pPr>
              <w:spacing w:after="0" w:line="240" w:lineRule="auto"/>
              <w:jc w:val="center"/>
              <w:textAlignment w:val="baseline"/>
              <w:rPr>
                <w:rFonts w:eastAsia="Times New Roman" w:cstheme="minorHAnsi"/>
                <w:sz w:val="18"/>
                <w:szCs w:val="18"/>
              </w:rPr>
            </w:pPr>
            <w:r w:rsidRPr="00212091">
              <w:rPr>
                <w:rFonts w:eastAsia="Times New Roman" w:cstheme="minorHAnsi"/>
                <w:b/>
                <w:bCs/>
              </w:rPr>
              <w:t>$8,619.43</w:t>
            </w:r>
          </w:p>
        </w:tc>
      </w:tr>
    </w:tbl>
    <w:p w:rsidR="002C72BB" w:rsidRPr="00212091" w:rsidP="002C72BB" w14:paraId="106B63F6" w14:textId="77777777">
      <w:pPr>
        <w:rPr>
          <w:rFonts w:cstheme="minorHAnsi"/>
        </w:rPr>
      </w:pPr>
    </w:p>
    <w:p w:rsidR="002C72BB" w:rsidRPr="00212091" w:rsidP="002C72BB" w14:paraId="604F82A4" w14:textId="77777777">
      <w:pPr>
        <w:rPr>
          <w:rFonts w:cstheme="minorHAnsi"/>
          <w:b/>
          <w:bCs/>
        </w:rPr>
      </w:pPr>
    </w:p>
    <w:p w:rsidR="002C72BB" w:rsidRPr="00212091" w:rsidP="002C72BB" w14:paraId="4515171B" w14:textId="02E68380">
      <w:pPr>
        <w:rPr>
          <w:rFonts w:cstheme="minorHAnsi"/>
        </w:rPr>
      </w:pPr>
      <w:r w:rsidRPr="00212091">
        <w:rPr>
          <w:rFonts w:cstheme="minorHAnsi"/>
          <w:b/>
          <w:bCs/>
        </w:rPr>
        <w:t>Table 14.6: Environmental Finance Center (EFC) Grant Program</w:t>
      </w:r>
    </w:p>
    <w:tbl>
      <w:tblPr>
        <w:tblW w:w="8820" w:type="dxa"/>
        <w:tblInd w:w="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65"/>
        <w:gridCol w:w="1245"/>
        <w:gridCol w:w="1740"/>
        <w:gridCol w:w="1440"/>
        <w:gridCol w:w="1500"/>
        <w:gridCol w:w="1530"/>
      </w:tblGrid>
      <w:tr w14:paraId="6C915DCD" w14:textId="77777777" w:rsidTr="00DE614D">
        <w:tblPrEx>
          <w:tblW w:w="8820" w:type="dxa"/>
          <w:tblInd w:w="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80"/>
        </w:trPr>
        <w:tc>
          <w:tcPr>
            <w:tcW w:w="8820" w:type="dxa"/>
            <w:gridSpan w:val="6"/>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2C72BB" w:rsidRPr="00212091" w:rsidP="00DE614D" w14:paraId="55244C56" w14:textId="77777777">
            <w:pPr>
              <w:spacing w:after="0" w:line="240" w:lineRule="auto"/>
              <w:textAlignment w:val="baseline"/>
              <w:rPr>
                <w:rFonts w:eastAsia="Times New Roman" w:cstheme="minorHAnsi"/>
                <w:sz w:val="18"/>
                <w:szCs w:val="18"/>
              </w:rPr>
            </w:pPr>
            <w:r w:rsidRPr="00212091">
              <w:rPr>
                <w:rFonts w:eastAsia="Times New Roman" w:cstheme="minorHAnsi"/>
                <w:b/>
                <w:bCs/>
              </w:rPr>
              <w:t xml:space="preserve"> Estimated burdens and costs – EPA Staff</w:t>
            </w:r>
            <w:r w:rsidRPr="00212091">
              <w:rPr>
                <w:rFonts w:eastAsia="Times New Roman" w:cstheme="minorHAnsi"/>
              </w:rPr>
              <w:t> </w:t>
            </w:r>
          </w:p>
        </w:tc>
      </w:tr>
      <w:tr w14:paraId="014790A4" w14:textId="77777777" w:rsidTr="00DE614D">
        <w:tblPrEx>
          <w:tblW w:w="8820" w:type="dxa"/>
          <w:tblInd w:w="345" w:type="dxa"/>
          <w:tblCellMar>
            <w:left w:w="0" w:type="dxa"/>
            <w:right w:w="0" w:type="dxa"/>
          </w:tblCellMar>
          <w:tblLook w:val="04A0"/>
        </w:tblPrEx>
        <w:trPr>
          <w:trHeight w:val="1530"/>
        </w:trPr>
        <w:tc>
          <w:tcPr>
            <w:tcW w:w="136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1FC86428" w14:textId="77777777">
            <w:pPr>
              <w:spacing w:after="0" w:line="240" w:lineRule="auto"/>
              <w:textAlignment w:val="baseline"/>
              <w:rPr>
                <w:rFonts w:eastAsia="Times New Roman" w:cstheme="minorHAnsi"/>
                <w:sz w:val="18"/>
                <w:szCs w:val="18"/>
              </w:rPr>
            </w:pPr>
            <w:r w:rsidRPr="00212091">
              <w:rPr>
                <w:rFonts w:eastAsia="Times New Roman" w:cstheme="minorHAnsi"/>
              </w:rPr>
              <w:t>Instrument </w:t>
            </w:r>
            <w:r w:rsidRPr="00212091">
              <w:rPr>
                <w:rFonts w:eastAsia="Times New Roman" w:cstheme="minorHAnsi"/>
              </w:rPr>
              <w:br/>
              <w:t>(Review + </w:t>
            </w:r>
            <w:r w:rsidRPr="00212091">
              <w:rPr>
                <w:rFonts w:eastAsia="Times New Roman" w:cstheme="minorHAnsi"/>
              </w:rPr>
              <w:br/>
              <w:t>Process) </w:t>
            </w:r>
          </w:p>
        </w:tc>
        <w:tc>
          <w:tcPr>
            <w:tcW w:w="124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65B70E8C"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1. Burden per Response </w:t>
            </w:r>
          </w:p>
          <w:p w:rsidR="002C72BB" w:rsidRPr="00212091" w:rsidP="00DE614D" w14:paraId="3AB5FDA8"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(Hours)</w:t>
            </w:r>
            <w:r w:rsidRPr="00212091">
              <w:rPr>
                <w:rFonts w:eastAsia="Times New Roman" w:cstheme="minorHAnsi"/>
                <w:sz w:val="17"/>
                <w:szCs w:val="17"/>
              </w:rPr>
              <w:t> </w:t>
            </w:r>
          </w:p>
        </w:tc>
        <w:tc>
          <w:tcPr>
            <w:tcW w:w="174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72D0E5FA"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2. Weighted Loaded Labor  </w:t>
            </w:r>
            <w:r w:rsidRPr="00212091">
              <w:rPr>
                <w:rFonts w:eastAsia="Times New Roman" w:cstheme="minorHAnsi"/>
              </w:rPr>
              <w:br/>
              <w:t>Cost per Response (Dollars)</w:t>
            </w:r>
            <w:r w:rsidRPr="00212091">
              <w:rPr>
                <w:rFonts w:eastAsia="Times New Roman" w:cstheme="minorHAnsi"/>
                <w:sz w:val="17"/>
                <w:szCs w:val="17"/>
              </w:rPr>
              <w:t> </w:t>
            </w:r>
          </w:p>
        </w:tc>
        <w:tc>
          <w:tcPr>
            <w:tcW w:w="144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5313A0C1"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3. Number of Responses </w:t>
            </w:r>
            <w:r w:rsidRPr="00212091">
              <w:rPr>
                <w:rFonts w:eastAsia="Times New Roman" w:cstheme="minorHAnsi"/>
              </w:rPr>
              <w:br/>
              <w:t>(3 years)</w:t>
            </w:r>
          </w:p>
        </w:tc>
        <w:tc>
          <w:tcPr>
            <w:tcW w:w="150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330AEC66"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4. Total Burden Hours </w:t>
            </w:r>
          </w:p>
          <w:p w:rsidR="002C72BB" w:rsidRPr="00212091" w:rsidP="00DE614D" w14:paraId="451BC831"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(3 years)</w:t>
            </w:r>
            <w:r w:rsidRPr="00212091">
              <w:rPr>
                <w:rFonts w:eastAsia="Times New Roman" w:cstheme="minorHAnsi"/>
                <w:sz w:val="17"/>
                <w:szCs w:val="17"/>
              </w:rPr>
              <w:t> </w:t>
            </w:r>
          </w:p>
        </w:tc>
        <w:tc>
          <w:tcPr>
            <w:tcW w:w="153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55DBD00C"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5. Total Labor Cost </w:t>
            </w:r>
          </w:p>
          <w:p w:rsidR="002C72BB" w:rsidRPr="00212091" w:rsidP="00DE614D" w14:paraId="6CC94ACD"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(3 years)</w:t>
            </w:r>
          </w:p>
        </w:tc>
      </w:tr>
      <w:tr w14:paraId="0505A83F" w14:textId="77777777" w:rsidTr="00DE614D">
        <w:tblPrEx>
          <w:tblW w:w="8820" w:type="dxa"/>
          <w:tblInd w:w="345" w:type="dxa"/>
          <w:tblCellMar>
            <w:left w:w="0" w:type="dxa"/>
            <w:right w:w="0" w:type="dxa"/>
          </w:tblCellMar>
          <w:tblLook w:val="04A0"/>
        </w:tblPrEx>
        <w:trPr>
          <w:trHeight w:val="1362"/>
        </w:trPr>
        <w:tc>
          <w:tcPr>
            <w:tcW w:w="13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318481ED" w14:textId="77777777">
            <w:pPr>
              <w:spacing w:after="0" w:line="240" w:lineRule="auto"/>
              <w:textAlignment w:val="baseline"/>
              <w:rPr>
                <w:rFonts w:eastAsia="Times New Roman" w:cstheme="minorHAnsi"/>
                <w:sz w:val="18"/>
                <w:szCs w:val="18"/>
              </w:rPr>
            </w:pPr>
            <w:r w:rsidRPr="00212091">
              <w:rPr>
                <w:rFonts w:eastAsia="Times New Roman" w:cstheme="minorHAnsi"/>
                <w:sz w:val="18"/>
                <w:szCs w:val="18"/>
              </w:rPr>
              <w:t>Environmental Finance Center (EFC) Grants Program Progress Report</w:t>
            </w:r>
          </w:p>
        </w:tc>
        <w:tc>
          <w:tcPr>
            <w:tcW w:w="12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43792A3B" w14:textId="77777777">
            <w:pPr>
              <w:spacing w:after="0" w:line="240" w:lineRule="auto"/>
              <w:jc w:val="center"/>
              <w:textAlignment w:val="baseline"/>
              <w:rPr>
                <w:rFonts w:eastAsia="Times New Roman" w:cstheme="minorHAnsi"/>
              </w:rPr>
            </w:pPr>
            <w:r w:rsidRPr="00212091">
              <w:rPr>
                <w:rFonts w:eastAsia="Times New Roman" w:cstheme="minorHAnsi"/>
              </w:rPr>
              <w:t>2.5</w:t>
            </w:r>
          </w:p>
        </w:tc>
        <w:tc>
          <w:tcPr>
            <w:tcW w:w="17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1A55E334"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$193.55</w:t>
            </w:r>
            <w:r w:rsidRPr="00212091">
              <w:rPr>
                <w:rFonts w:eastAsia="Times New Roman" w:cstheme="minorHAnsi"/>
                <w:sz w:val="18"/>
                <w:szCs w:val="18"/>
              </w:rPr>
              <w:br/>
              <w:t>(hourly = $77.42)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6BFA01E1" w14:textId="77777777">
            <w:pPr>
              <w:spacing w:after="0" w:line="240" w:lineRule="auto"/>
              <w:jc w:val="center"/>
              <w:textAlignment w:val="baseline"/>
              <w:rPr>
                <w:rFonts w:eastAsia="Times New Roman" w:cstheme="minorHAnsi"/>
              </w:rPr>
            </w:pPr>
            <w:r w:rsidRPr="00212091">
              <w:rPr>
                <w:rFonts w:eastAsia="Times New Roman" w:cstheme="minorHAnsi"/>
              </w:rPr>
              <w:t>87</w:t>
            </w:r>
          </w:p>
        </w:tc>
        <w:tc>
          <w:tcPr>
            <w:tcW w:w="15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7126F338" w14:textId="77777777">
            <w:pPr>
              <w:spacing w:after="0" w:line="240" w:lineRule="auto"/>
              <w:jc w:val="center"/>
              <w:textAlignment w:val="baseline"/>
              <w:rPr>
                <w:rFonts w:eastAsia="Times New Roman" w:cstheme="minorHAnsi"/>
              </w:rPr>
            </w:pPr>
            <w:r w:rsidRPr="00212091">
              <w:rPr>
                <w:rFonts w:eastAsia="Times New Roman" w:cstheme="minorHAnsi"/>
              </w:rPr>
              <w:t>217.5</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7E4DAD7E"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$16,838.85</w:t>
            </w:r>
          </w:p>
        </w:tc>
      </w:tr>
      <w:tr w14:paraId="5EB688C0" w14:textId="77777777" w:rsidTr="00DE614D">
        <w:tblPrEx>
          <w:tblW w:w="8820" w:type="dxa"/>
          <w:tblInd w:w="345" w:type="dxa"/>
          <w:tblCellMar>
            <w:left w:w="0" w:type="dxa"/>
            <w:right w:w="0" w:type="dxa"/>
          </w:tblCellMar>
          <w:tblLook w:val="04A0"/>
        </w:tblPrEx>
        <w:trPr>
          <w:trHeight w:val="525"/>
        </w:trPr>
        <w:tc>
          <w:tcPr>
            <w:tcW w:w="5790"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45143AE6" w14:textId="77777777">
            <w:pPr>
              <w:spacing w:after="0" w:line="240" w:lineRule="auto"/>
              <w:jc w:val="right"/>
              <w:textAlignment w:val="baseline"/>
              <w:rPr>
                <w:rFonts w:eastAsia="Times New Roman" w:cstheme="minorHAnsi"/>
                <w:sz w:val="18"/>
                <w:szCs w:val="18"/>
              </w:rPr>
            </w:pPr>
            <w:r w:rsidRPr="00212091">
              <w:rPr>
                <w:rFonts w:eastAsia="Times New Roman" w:cstheme="minorHAnsi"/>
                <w:b/>
                <w:bCs/>
              </w:rPr>
              <w:t>6. TOTALS for all three years</w:t>
            </w:r>
            <w:r w:rsidRPr="00212091">
              <w:rPr>
                <w:rFonts w:eastAsia="Times New Roman" w:cstheme="minorHAnsi"/>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3424645E" w14:textId="77777777">
            <w:pPr>
              <w:spacing w:after="0" w:line="240" w:lineRule="auto"/>
              <w:jc w:val="center"/>
              <w:textAlignment w:val="baseline"/>
              <w:rPr>
                <w:rFonts w:eastAsia="Times New Roman" w:cstheme="minorHAnsi"/>
                <w:sz w:val="18"/>
                <w:szCs w:val="18"/>
              </w:rPr>
            </w:pPr>
            <w:r w:rsidRPr="00212091">
              <w:rPr>
                <w:rFonts w:eastAsia="Times New Roman" w:cstheme="minorHAnsi"/>
                <w:b/>
                <w:bCs/>
              </w:rPr>
              <w:t>217.5 hours</w:t>
            </w:r>
            <w:r w:rsidRPr="00212091">
              <w:rPr>
                <w:rFonts w:eastAsia="Times New Roman" w:cstheme="minorHAnsi"/>
              </w:rPr>
              <w:t> </w:t>
            </w:r>
          </w:p>
        </w:tc>
        <w:tc>
          <w:tcPr>
            <w:tcW w:w="153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732B49AE" w14:textId="77777777">
            <w:pPr>
              <w:spacing w:after="0" w:line="240" w:lineRule="auto"/>
              <w:jc w:val="center"/>
              <w:textAlignment w:val="baseline"/>
              <w:rPr>
                <w:rFonts w:eastAsia="Times New Roman" w:cstheme="minorHAnsi"/>
                <w:sz w:val="18"/>
                <w:szCs w:val="18"/>
              </w:rPr>
            </w:pPr>
            <w:r w:rsidRPr="00212091">
              <w:rPr>
                <w:rFonts w:eastAsia="Times New Roman" w:cstheme="minorHAnsi"/>
                <w:b/>
                <w:bCs/>
              </w:rPr>
              <w:t>$16,838.85</w:t>
            </w:r>
          </w:p>
        </w:tc>
      </w:tr>
      <w:tr w14:paraId="33A98F1E" w14:textId="77777777" w:rsidTr="00DE614D">
        <w:tblPrEx>
          <w:tblW w:w="8820" w:type="dxa"/>
          <w:tblInd w:w="345" w:type="dxa"/>
          <w:tblCellMar>
            <w:left w:w="0" w:type="dxa"/>
            <w:right w:w="0" w:type="dxa"/>
          </w:tblCellMar>
          <w:tblLook w:val="04A0"/>
        </w:tblPrEx>
        <w:trPr>
          <w:trHeight w:val="510"/>
        </w:trPr>
        <w:tc>
          <w:tcPr>
            <w:tcW w:w="5790"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2C72BB" w:rsidRPr="00212091" w:rsidP="00DE614D" w14:paraId="1BA92736" w14:textId="77777777">
            <w:pPr>
              <w:spacing w:after="0" w:line="240" w:lineRule="auto"/>
              <w:jc w:val="right"/>
              <w:textAlignment w:val="baseline"/>
              <w:rPr>
                <w:rFonts w:eastAsia="Times New Roman" w:cstheme="minorHAnsi"/>
                <w:sz w:val="18"/>
                <w:szCs w:val="18"/>
              </w:rPr>
            </w:pPr>
            <w:r w:rsidRPr="00212091">
              <w:rPr>
                <w:rFonts w:eastAsia="Times New Roman" w:cstheme="minorHAnsi"/>
                <w:b/>
                <w:bCs/>
              </w:rPr>
              <w:t>7. ANNUALIZED TOTALS per year</w:t>
            </w:r>
            <w:r w:rsidRPr="00212091">
              <w:rPr>
                <w:rFonts w:eastAsia="Times New Roman" w:cstheme="minorHAnsi"/>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2C72BB" w:rsidRPr="00212091" w:rsidP="00DE614D" w14:paraId="435206F4" w14:textId="77777777">
            <w:pPr>
              <w:spacing w:after="0" w:line="240" w:lineRule="auto"/>
              <w:jc w:val="center"/>
              <w:textAlignment w:val="baseline"/>
              <w:rPr>
                <w:rFonts w:eastAsia="Times New Roman" w:cstheme="minorHAnsi"/>
                <w:sz w:val="18"/>
                <w:szCs w:val="18"/>
              </w:rPr>
            </w:pPr>
            <w:r w:rsidRPr="00212091">
              <w:rPr>
                <w:rFonts w:eastAsia="Times New Roman" w:cstheme="minorHAnsi"/>
                <w:b/>
                <w:bCs/>
              </w:rPr>
              <w:t>72.5 hours</w:t>
            </w:r>
            <w:r w:rsidRPr="00212091">
              <w:rPr>
                <w:rFonts w:eastAsia="Times New Roman" w:cstheme="minorHAnsi"/>
              </w:rPr>
              <w:t> </w:t>
            </w:r>
          </w:p>
        </w:tc>
        <w:tc>
          <w:tcPr>
            <w:tcW w:w="153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2C72BB" w:rsidRPr="00212091" w:rsidP="00DE614D" w14:paraId="3CE18B4B" w14:textId="77777777">
            <w:pPr>
              <w:spacing w:after="0" w:line="240" w:lineRule="auto"/>
              <w:jc w:val="center"/>
              <w:textAlignment w:val="baseline"/>
              <w:rPr>
                <w:rFonts w:eastAsia="Times New Roman" w:cstheme="minorHAnsi"/>
                <w:sz w:val="18"/>
                <w:szCs w:val="18"/>
              </w:rPr>
            </w:pPr>
            <w:r w:rsidRPr="00212091">
              <w:rPr>
                <w:rFonts w:eastAsia="Times New Roman" w:cstheme="minorHAnsi"/>
                <w:b/>
                <w:bCs/>
              </w:rPr>
              <w:t>$5,612.95</w:t>
            </w:r>
          </w:p>
        </w:tc>
      </w:tr>
    </w:tbl>
    <w:p w:rsidR="002C72BB" w:rsidRPr="00212091" w:rsidP="002C72BB" w14:paraId="0AE447B2" w14:textId="77777777">
      <w:pPr>
        <w:rPr>
          <w:rFonts w:cstheme="minorHAnsi"/>
        </w:rPr>
      </w:pPr>
    </w:p>
    <w:p w:rsidR="002C72BB" w:rsidRPr="00212091" w:rsidP="002C72BB" w14:paraId="729F2A50" w14:textId="77777777">
      <w:pPr>
        <w:rPr>
          <w:rFonts w:cstheme="minorHAnsi"/>
        </w:rPr>
      </w:pPr>
      <w:r w:rsidRPr="00212091">
        <w:rPr>
          <w:rFonts w:cstheme="minorHAnsi"/>
        </w:rPr>
        <w:br w:type="page"/>
      </w:r>
      <w:r w:rsidRPr="00212091">
        <w:rPr>
          <w:rFonts w:cstheme="minorHAnsi"/>
          <w:b/>
          <w:bCs/>
        </w:rPr>
        <w:t>Table 14.7: Gulf Hypoxia Program</w:t>
      </w:r>
    </w:p>
    <w:tbl>
      <w:tblPr>
        <w:tblW w:w="8820" w:type="dxa"/>
        <w:tblInd w:w="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65"/>
        <w:gridCol w:w="1245"/>
        <w:gridCol w:w="1740"/>
        <w:gridCol w:w="1440"/>
        <w:gridCol w:w="1500"/>
        <w:gridCol w:w="1530"/>
      </w:tblGrid>
      <w:tr w14:paraId="7E7C736A" w14:textId="77777777" w:rsidTr="00DE614D">
        <w:tblPrEx>
          <w:tblW w:w="8820" w:type="dxa"/>
          <w:tblInd w:w="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80"/>
        </w:trPr>
        <w:tc>
          <w:tcPr>
            <w:tcW w:w="8820" w:type="dxa"/>
            <w:gridSpan w:val="6"/>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2C72BB" w:rsidRPr="00212091" w:rsidP="00DE614D" w14:paraId="5F27372C" w14:textId="77777777">
            <w:pPr>
              <w:spacing w:after="0" w:line="240" w:lineRule="auto"/>
              <w:textAlignment w:val="baseline"/>
              <w:rPr>
                <w:rFonts w:eastAsia="Times New Roman" w:cstheme="minorHAnsi"/>
                <w:sz w:val="18"/>
                <w:szCs w:val="18"/>
              </w:rPr>
            </w:pPr>
            <w:r w:rsidRPr="00212091">
              <w:rPr>
                <w:rFonts w:eastAsia="Times New Roman" w:cstheme="minorHAnsi"/>
                <w:b/>
                <w:bCs/>
              </w:rPr>
              <w:t xml:space="preserve"> Estimated burdens and costs – EPA Staff</w:t>
            </w:r>
            <w:r w:rsidRPr="00212091">
              <w:rPr>
                <w:rFonts w:eastAsia="Times New Roman" w:cstheme="minorHAnsi"/>
              </w:rPr>
              <w:t> </w:t>
            </w:r>
          </w:p>
        </w:tc>
      </w:tr>
      <w:tr w14:paraId="44E6CEEC" w14:textId="77777777" w:rsidTr="00DE614D">
        <w:tblPrEx>
          <w:tblW w:w="8820" w:type="dxa"/>
          <w:tblInd w:w="345" w:type="dxa"/>
          <w:tblCellMar>
            <w:left w:w="0" w:type="dxa"/>
            <w:right w:w="0" w:type="dxa"/>
          </w:tblCellMar>
          <w:tblLook w:val="04A0"/>
        </w:tblPrEx>
        <w:trPr>
          <w:trHeight w:val="1530"/>
        </w:trPr>
        <w:tc>
          <w:tcPr>
            <w:tcW w:w="136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0764A0F3" w14:textId="77777777">
            <w:pPr>
              <w:spacing w:after="0" w:line="240" w:lineRule="auto"/>
              <w:textAlignment w:val="baseline"/>
              <w:rPr>
                <w:rFonts w:eastAsia="Times New Roman" w:cstheme="minorHAnsi"/>
                <w:sz w:val="18"/>
                <w:szCs w:val="18"/>
              </w:rPr>
            </w:pPr>
            <w:r w:rsidRPr="00212091">
              <w:rPr>
                <w:rFonts w:eastAsia="Times New Roman" w:cstheme="minorHAnsi"/>
              </w:rPr>
              <w:t>Instrument </w:t>
            </w:r>
            <w:r w:rsidRPr="00212091">
              <w:rPr>
                <w:rFonts w:eastAsia="Times New Roman" w:cstheme="minorHAnsi"/>
              </w:rPr>
              <w:br/>
              <w:t>(Review + </w:t>
            </w:r>
            <w:r w:rsidRPr="00212091">
              <w:rPr>
                <w:rFonts w:eastAsia="Times New Roman" w:cstheme="minorHAnsi"/>
              </w:rPr>
              <w:br/>
              <w:t>Process) </w:t>
            </w:r>
          </w:p>
        </w:tc>
        <w:tc>
          <w:tcPr>
            <w:tcW w:w="124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3A7F2BEC"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1. Burden per Response </w:t>
            </w:r>
          </w:p>
          <w:p w:rsidR="002C72BB" w:rsidRPr="00212091" w:rsidP="00DE614D" w14:paraId="3BC4C591"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(Hours)</w:t>
            </w:r>
            <w:r w:rsidRPr="00212091">
              <w:rPr>
                <w:rFonts w:eastAsia="Times New Roman" w:cstheme="minorHAnsi"/>
                <w:sz w:val="17"/>
                <w:szCs w:val="17"/>
              </w:rPr>
              <w:t> </w:t>
            </w:r>
          </w:p>
        </w:tc>
        <w:tc>
          <w:tcPr>
            <w:tcW w:w="174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06DC146F"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2. Weighted Loaded Labor  </w:t>
            </w:r>
            <w:r w:rsidRPr="00212091">
              <w:rPr>
                <w:rFonts w:eastAsia="Times New Roman" w:cstheme="minorHAnsi"/>
              </w:rPr>
              <w:br/>
              <w:t>Cost per Response (Dollars)</w:t>
            </w:r>
            <w:r w:rsidRPr="00212091">
              <w:rPr>
                <w:rFonts w:eastAsia="Times New Roman" w:cstheme="minorHAnsi"/>
                <w:sz w:val="17"/>
                <w:szCs w:val="17"/>
              </w:rPr>
              <w:t> </w:t>
            </w:r>
          </w:p>
        </w:tc>
        <w:tc>
          <w:tcPr>
            <w:tcW w:w="144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4408A81D"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3. Number of Responses </w:t>
            </w:r>
            <w:r w:rsidRPr="00212091">
              <w:rPr>
                <w:rFonts w:eastAsia="Times New Roman" w:cstheme="minorHAnsi"/>
              </w:rPr>
              <w:br/>
              <w:t>(3 years)</w:t>
            </w:r>
          </w:p>
        </w:tc>
        <w:tc>
          <w:tcPr>
            <w:tcW w:w="150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1B262672"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4. Total Burden Hours </w:t>
            </w:r>
          </w:p>
          <w:p w:rsidR="002C72BB" w:rsidRPr="00212091" w:rsidP="00DE614D" w14:paraId="219DA8F3"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(3 years)</w:t>
            </w:r>
            <w:r w:rsidRPr="00212091">
              <w:rPr>
                <w:rFonts w:eastAsia="Times New Roman" w:cstheme="minorHAnsi"/>
                <w:sz w:val="17"/>
                <w:szCs w:val="17"/>
              </w:rPr>
              <w:t> </w:t>
            </w:r>
          </w:p>
        </w:tc>
        <w:tc>
          <w:tcPr>
            <w:tcW w:w="153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38673B55"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5. Total Labor Cost </w:t>
            </w:r>
          </w:p>
          <w:p w:rsidR="002C72BB" w:rsidRPr="00212091" w:rsidP="00DE614D" w14:paraId="6B5C0989"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(3 years)</w:t>
            </w:r>
            <w:r w:rsidRPr="00212091">
              <w:rPr>
                <w:rFonts w:eastAsia="Times New Roman" w:cstheme="minorHAnsi"/>
                <w:sz w:val="17"/>
                <w:szCs w:val="17"/>
              </w:rPr>
              <w:t> </w:t>
            </w:r>
          </w:p>
        </w:tc>
      </w:tr>
      <w:tr w14:paraId="324C24FD" w14:textId="77777777" w:rsidTr="00DE614D">
        <w:tblPrEx>
          <w:tblW w:w="8820" w:type="dxa"/>
          <w:tblInd w:w="345" w:type="dxa"/>
          <w:tblCellMar>
            <w:left w:w="0" w:type="dxa"/>
            <w:right w:w="0" w:type="dxa"/>
          </w:tblCellMar>
          <w:tblLook w:val="04A0"/>
        </w:tblPrEx>
        <w:trPr>
          <w:trHeight w:val="1983"/>
        </w:trPr>
        <w:tc>
          <w:tcPr>
            <w:tcW w:w="13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659CFAD7" w14:textId="77777777">
            <w:pPr>
              <w:spacing w:after="0" w:line="240" w:lineRule="auto"/>
              <w:textAlignment w:val="baseline"/>
              <w:rPr>
                <w:rFonts w:eastAsia="Times New Roman" w:cstheme="minorHAnsi"/>
                <w:sz w:val="18"/>
                <w:szCs w:val="18"/>
              </w:rPr>
            </w:pPr>
            <w:r w:rsidRPr="00212091">
              <w:rPr>
                <w:rFonts w:eastAsia="Times New Roman" w:cstheme="minorHAnsi"/>
                <w:sz w:val="18"/>
                <w:szCs w:val="18"/>
              </w:rPr>
              <w:t>IIJA/BIL Gulf Hypoxia Program Grants Reporting and Tracking System (GRTS) Progress Report</w:t>
            </w:r>
          </w:p>
        </w:tc>
        <w:tc>
          <w:tcPr>
            <w:tcW w:w="12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524FF268" w14:textId="77777777">
            <w:pPr>
              <w:spacing w:after="0" w:line="240" w:lineRule="auto"/>
              <w:jc w:val="center"/>
              <w:textAlignment w:val="baseline"/>
              <w:rPr>
                <w:rFonts w:eastAsia="Times New Roman" w:cstheme="minorHAnsi"/>
              </w:rPr>
            </w:pPr>
            <w:r w:rsidRPr="00212091">
              <w:rPr>
                <w:rFonts w:eastAsia="Times New Roman" w:cstheme="minorHAnsi"/>
              </w:rPr>
              <w:t>2</w:t>
            </w:r>
          </w:p>
        </w:tc>
        <w:tc>
          <w:tcPr>
            <w:tcW w:w="17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601353A0"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$215.62</w:t>
            </w:r>
            <w:r w:rsidRPr="00212091">
              <w:rPr>
                <w:rFonts w:eastAsia="Times New Roman" w:cstheme="minorHAnsi"/>
                <w:sz w:val="18"/>
                <w:szCs w:val="18"/>
              </w:rPr>
              <w:br/>
              <w:t>(hourly = $107.81)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607C04C7" w14:textId="77777777">
            <w:pPr>
              <w:spacing w:after="0" w:line="240" w:lineRule="auto"/>
              <w:jc w:val="center"/>
              <w:textAlignment w:val="baseline"/>
              <w:rPr>
                <w:rFonts w:eastAsia="Times New Roman" w:cstheme="minorHAnsi"/>
              </w:rPr>
            </w:pPr>
            <w:r w:rsidRPr="00212091">
              <w:rPr>
                <w:rFonts w:eastAsia="Times New Roman" w:cstheme="minorHAnsi"/>
              </w:rPr>
              <w:t>93</w:t>
            </w:r>
          </w:p>
        </w:tc>
        <w:tc>
          <w:tcPr>
            <w:tcW w:w="15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10D03677" w14:textId="77777777">
            <w:pPr>
              <w:spacing w:after="0" w:line="240" w:lineRule="auto"/>
              <w:jc w:val="center"/>
              <w:textAlignment w:val="baseline"/>
              <w:rPr>
                <w:rFonts w:eastAsia="Times New Roman" w:cstheme="minorHAnsi"/>
              </w:rPr>
            </w:pPr>
            <w:r w:rsidRPr="00212091">
              <w:rPr>
                <w:rFonts w:eastAsia="Times New Roman" w:cstheme="minorHAnsi"/>
              </w:rPr>
              <w:t>186</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1EC6237D"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$20,052.66</w:t>
            </w:r>
          </w:p>
        </w:tc>
      </w:tr>
      <w:tr w14:paraId="7A137997" w14:textId="77777777" w:rsidTr="00DE614D">
        <w:tblPrEx>
          <w:tblW w:w="8820" w:type="dxa"/>
          <w:tblInd w:w="345" w:type="dxa"/>
          <w:tblCellMar>
            <w:left w:w="0" w:type="dxa"/>
            <w:right w:w="0" w:type="dxa"/>
          </w:tblCellMar>
          <w:tblLook w:val="04A0"/>
        </w:tblPrEx>
        <w:trPr>
          <w:trHeight w:val="525"/>
        </w:trPr>
        <w:tc>
          <w:tcPr>
            <w:tcW w:w="5790"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2E33C8B1" w14:textId="77777777">
            <w:pPr>
              <w:spacing w:after="0" w:line="240" w:lineRule="auto"/>
              <w:jc w:val="right"/>
              <w:textAlignment w:val="baseline"/>
              <w:rPr>
                <w:rFonts w:eastAsia="Times New Roman" w:cstheme="minorHAnsi"/>
                <w:sz w:val="18"/>
                <w:szCs w:val="18"/>
              </w:rPr>
            </w:pPr>
            <w:r w:rsidRPr="00212091">
              <w:rPr>
                <w:rFonts w:eastAsia="Times New Roman" w:cstheme="minorHAnsi"/>
                <w:b/>
                <w:bCs/>
              </w:rPr>
              <w:t>6. TOTALS for all three years</w:t>
            </w:r>
            <w:r w:rsidRPr="00212091">
              <w:rPr>
                <w:rFonts w:eastAsia="Times New Roman" w:cstheme="minorHAnsi"/>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13A6EC6B" w14:textId="77777777">
            <w:pPr>
              <w:spacing w:after="0" w:line="240" w:lineRule="auto"/>
              <w:jc w:val="center"/>
              <w:textAlignment w:val="baseline"/>
              <w:rPr>
                <w:rFonts w:eastAsia="Times New Roman" w:cstheme="minorHAnsi"/>
                <w:sz w:val="18"/>
                <w:szCs w:val="18"/>
              </w:rPr>
            </w:pPr>
            <w:r w:rsidRPr="00212091">
              <w:rPr>
                <w:rFonts w:eastAsia="Times New Roman" w:cstheme="minorHAnsi"/>
                <w:b/>
                <w:bCs/>
              </w:rPr>
              <w:t>186 hours</w:t>
            </w:r>
            <w:r w:rsidRPr="00212091">
              <w:rPr>
                <w:rFonts w:eastAsia="Times New Roman" w:cstheme="minorHAnsi"/>
              </w:rPr>
              <w:t> </w:t>
            </w:r>
          </w:p>
        </w:tc>
        <w:tc>
          <w:tcPr>
            <w:tcW w:w="153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05C88E9B" w14:textId="77777777">
            <w:pPr>
              <w:spacing w:after="0" w:line="240" w:lineRule="auto"/>
              <w:jc w:val="center"/>
              <w:textAlignment w:val="baseline"/>
              <w:rPr>
                <w:rFonts w:eastAsia="Times New Roman" w:cstheme="minorHAnsi"/>
                <w:sz w:val="18"/>
                <w:szCs w:val="18"/>
              </w:rPr>
            </w:pPr>
            <w:r w:rsidRPr="00212091">
              <w:rPr>
                <w:rFonts w:eastAsia="Times New Roman" w:cstheme="minorHAnsi"/>
                <w:b/>
                <w:bCs/>
              </w:rPr>
              <w:t>$20,052.66</w:t>
            </w:r>
          </w:p>
        </w:tc>
      </w:tr>
      <w:tr w14:paraId="54765A9C" w14:textId="77777777" w:rsidTr="00DE614D">
        <w:tblPrEx>
          <w:tblW w:w="8820" w:type="dxa"/>
          <w:tblInd w:w="345" w:type="dxa"/>
          <w:tblCellMar>
            <w:left w:w="0" w:type="dxa"/>
            <w:right w:w="0" w:type="dxa"/>
          </w:tblCellMar>
          <w:tblLook w:val="04A0"/>
        </w:tblPrEx>
        <w:trPr>
          <w:trHeight w:val="510"/>
        </w:trPr>
        <w:tc>
          <w:tcPr>
            <w:tcW w:w="5790"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2C72BB" w:rsidRPr="00212091" w:rsidP="00DE614D" w14:paraId="582C9947" w14:textId="77777777">
            <w:pPr>
              <w:spacing w:after="0" w:line="240" w:lineRule="auto"/>
              <w:jc w:val="right"/>
              <w:textAlignment w:val="baseline"/>
              <w:rPr>
                <w:rFonts w:eastAsia="Times New Roman" w:cstheme="minorHAnsi"/>
                <w:sz w:val="18"/>
                <w:szCs w:val="18"/>
              </w:rPr>
            </w:pPr>
            <w:r w:rsidRPr="00212091">
              <w:rPr>
                <w:rFonts w:eastAsia="Times New Roman" w:cstheme="minorHAnsi"/>
                <w:b/>
                <w:bCs/>
              </w:rPr>
              <w:t>7. ANNUALIZED TOTALS per year</w:t>
            </w:r>
            <w:r w:rsidRPr="00212091">
              <w:rPr>
                <w:rFonts w:eastAsia="Times New Roman" w:cstheme="minorHAnsi"/>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2C72BB" w:rsidRPr="00212091" w:rsidP="00DE614D" w14:paraId="4201298F" w14:textId="77777777">
            <w:pPr>
              <w:spacing w:after="0" w:line="240" w:lineRule="auto"/>
              <w:jc w:val="center"/>
              <w:textAlignment w:val="baseline"/>
              <w:rPr>
                <w:rFonts w:eastAsia="Times New Roman" w:cstheme="minorHAnsi"/>
                <w:sz w:val="18"/>
                <w:szCs w:val="18"/>
              </w:rPr>
            </w:pPr>
            <w:r w:rsidRPr="00212091">
              <w:rPr>
                <w:rFonts w:eastAsia="Times New Roman" w:cstheme="minorHAnsi"/>
                <w:b/>
                <w:bCs/>
              </w:rPr>
              <w:t>62 hours</w:t>
            </w:r>
            <w:r w:rsidRPr="00212091">
              <w:rPr>
                <w:rFonts w:eastAsia="Times New Roman" w:cstheme="minorHAnsi"/>
              </w:rPr>
              <w:t> </w:t>
            </w:r>
          </w:p>
        </w:tc>
        <w:tc>
          <w:tcPr>
            <w:tcW w:w="153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2C72BB" w:rsidRPr="00212091" w:rsidP="00DE614D" w14:paraId="41A43AF3" w14:textId="77777777">
            <w:pPr>
              <w:spacing w:after="0" w:line="240" w:lineRule="auto"/>
              <w:jc w:val="center"/>
              <w:textAlignment w:val="baseline"/>
              <w:rPr>
                <w:rFonts w:eastAsia="Times New Roman" w:cstheme="minorHAnsi"/>
                <w:sz w:val="18"/>
                <w:szCs w:val="18"/>
              </w:rPr>
            </w:pPr>
            <w:r w:rsidRPr="00212091">
              <w:rPr>
                <w:rFonts w:eastAsia="Times New Roman" w:cstheme="minorHAnsi"/>
                <w:b/>
                <w:bCs/>
              </w:rPr>
              <w:t>$6,684.22</w:t>
            </w:r>
          </w:p>
        </w:tc>
      </w:tr>
    </w:tbl>
    <w:p w:rsidR="002C72BB" w:rsidRPr="00212091" w:rsidP="002C72BB" w14:paraId="6932CAEF" w14:textId="77777777">
      <w:pPr>
        <w:rPr>
          <w:rFonts w:cstheme="minorHAnsi"/>
          <w:b/>
          <w:bCs/>
        </w:rPr>
      </w:pPr>
    </w:p>
    <w:p w:rsidR="002C72BB" w:rsidRPr="00212091" w:rsidP="002C72BB" w14:paraId="07BE71A2" w14:textId="77777777">
      <w:pPr>
        <w:rPr>
          <w:rFonts w:cstheme="minorHAnsi"/>
          <w:b/>
          <w:bCs/>
        </w:rPr>
      </w:pPr>
    </w:p>
    <w:p w:rsidR="002C72BB" w:rsidRPr="00212091" w:rsidP="002C72BB" w14:paraId="333521DF" w14:textId="5CA02BD5">
      <w:pPr>
        <w:rPr>
          <w:rFonts w:cstheme="minorHAnsi"/>
          <w:b/>
          <w:bCs/>
        </w:rPr>
      </w:pPr>
      <w:r w:rsidRPr="00212091">
        <w:rPr>
          <w:rFonts w:cstheme="minorHAnsi"/>
          <w:b/>
          <w:bCs/>
        </w:rPr>
        <w:t>Table 14.8: Gulf of Mexico Program</w:t>
      </w:r>
    </w:p>
    <w:tbl>
      <w:tblPr>
        <w:tblW w:w="8820" w:type="dxa"/>
        <w:tblInd w:w="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65"/>
        <w:gridCol w:w="1245"/>
        <w:gridCol w:w="1740"/>
        <w:gridCol w:w="1440"/>
        <w:gridCol w:w="1500"/>
        <w:gridCol w:w="1530"/>
      </w:tblGrid>
      <w:tr w14:paraId="62092954" w14:textId="77777777" w:rsidTr="00DE614D">
        <w:tblPrEx>
          <w:tblW w:w="8820" w:type="dxa"/>
          <w:tblInd w:w="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80"/>
        </w:trPr>
        <w:tc>
          <w:tcPr>
            <w:tcW w:w="8820" w:type="dxa"/>
            <w:gridSpan w:val="6"/>
            <w:tcBorders>
              <w:top w:val="single" w:sz="6" w:space="0" w:color="auto"/>
              <w:left w:val="single" w:sz="6" w:space="0" w:color="auto"/>
              <w:bottom w:val="single" w:sz="6" w:space="0" w:color="auto"/>
              <w:right w:val="single" w:sz="6" w:space="0" w:color="auto"/>
            </w:tcBorders>
            <w:shd w:val="clear" w:color="auto" w:fill="D9D9D9"/>
            <w:vAlign w:val="center"/>
            <w:hideMark/>
          </w:tcPr>
          <w:p w:rsidR="002C72BB" w:rsidRPr="00212091" w:rsidP="00DE614D" w14:paraId="1861265B" w14:textId="77777777">
            <w:pPr>
              <w:spacing w:after="0" w:line="240" w:lineRule="auto"/>
              <w:textAlignment w:val="baseline"/>
              <w:rPr>
                <w:rFonts w:eastAsia="Times New Roman" w:cstheme="minorHAnsi"/>
                <w:sz w:val="18"/>
                <w:szCs w:val="18"/>
              </w:rPr>
            </w:pPr>
            <w:r w:rsidRPr="00212091">
              <w:rPr>
                <w:rFonts w:eastAsia="Times New Roman" w:cstheme="minorHAnsi"/>
                <w:b/>
                <w:bCs/>
              </w:rPr>
              <w:t xml:space="preserve"> Estimated burdens and costs – EPA Staff</w:t>
            </w:r>
            <w:r w:rsidRPr="00212091">
              <w:rPr>
                <w:rFonts w:eastAsia="Times New Roman" w:cstheme="minorHAnsi"/>
              </w:rPr>
              <w:t> </w:t>
            </w:r>
          </w:p>
        </w:tc>
      </w:tr>
      <w:tr w14:paraId="2D3F926C" w14:textId="77777777" w:rsidTr="00DE614D">
        <w:tblPrEx>
          <w:tblW w:w="8820" w:type="dxa"/>
          <w:tblInd w:w="345" w:type="dxa"/>
          <w:tblCellMar>
            <w:left w:w="0" w:type="dxa"/>
            <w:right w:w="0" w:type="dxa"/>
          </w:tblCellMar>
          <w:tblLook w:val="04A0"/>
        </w:tblPrEx>
        <w:trPr>
          <w:trHeight w:val="1530"/>
        </w:trPr>
        <w:tc>
          <w:tcPr>
            <w:tcW w:w="1365"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2C72BB" w:rsidRPr="00212091" w:rsidP="00DE614D" w14:paraId="1483652B" w14:textId="77777777">
            <w:pPr>
              <w:spacing w:after="0" w:line="240" w:lineRule="auto"/>
              <w:textAlignment w:val="baseline"/>
              <w:rPr>
                <w:rFonts w:eastAsia="Times New Roman" w:cstheme="minorHAnsi"/>
                <w:sz w:val="18"/>
                <w:szCs w:val="18"/>
              </w:rPr>
            </w:pPr>
            <w:r w:rsidRPr="00212091">
              <w:rPr>
                <w:rFonts w:eastAsia="Times New Roman" w:cstheme="minorHAnsi"/>
              </w:rPr>
              <w:t>Instrument </w:t>
            </w:r>
            <w:r w:rsidRPr="00212091">
              <w:rPr>
                <w:rFonts w:eastAsia="Times New Roman" w:cstheme="minorHAnsi"/>
              </w:rPr>
              <w:br/>
              <w:t>(Review + </w:t>
            </w:r>
            <w:r w:rsidRPr="00212091">
              <w:rPr>
                <w:rFonts w:eastAsia="Times New Roman" w:cstheme="minorHAnsi"/>
              </w:rPr>
              <w:br/>
              <w:t>Process) </w:t>
            </w:r>
          </w:p>
        </w:tc>
        <w:tc>
          <w:tcPr>
            <w:tcW w:w="1245"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2C72BB" w:rsidRPr="00212091" w:rsidP="00DE614D" w14:paraId="0FCCDA72"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1. Burden per Response </w:t>
            </w:r>
          </w:p>
          <w:p w:rsidR="002C72BB" w:rsidRPr="00212091" w:rsidP="00DE614D" w14:paraId="40E50741"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(Hours)</w:t>
            </w:r>
          </w:p>
        </w:tc>
        <w:tc>
          <w:tcPr>
            <w:tcW w:w="1740"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2C72BB" w:rsidRPr="00212091" w:rsidP="00DE614D" w14:paraId="2D54192A"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2. Weighted Loaded Labor  </w:t>
            </w:r>
            <w:r w:rsidRPr="00212091">
              <w:rPr>
                <w:rFonts w:eastAsia="Times New Roman" w:cstheme="minorHAnsi"/>
              </w:rPr>
              <w:br/>
              <w:t>Cost per Response (Dollars)</w:t>
            </w:r>
          </w:p>
        </w:tc>
        <w:tc>
          <w:tcPr>
            <w:tcW w:w="1440"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2C72BB" w:rsidRPr="00212091" w:rsidP="00DE614D" w14:paraId="0E561DDA"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3. Number of Responses </w:t>
            </w:r>
            <w:r w:rsidRPr="00212091">
              <w:rPr>
                <w:rFonts w:eastAsia="Times New Roman" w:cstheme="minorHAnsi"/>
              </w:rPr>
              <w:br/>
              <w:t>(3 years)</w:t>
            </w:r>
          </w:p>
        </w:tc>
        <w:tc>
          <w:tcPr>
            <w:tcW w:w="1500"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2C72BB" w:rsidRPr="00212091" w:rsidP="00DE614D" w14:paraId="18C3F383"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4. Total Burden Hours </w:t>
            </w:r>
          </w:p>
          <w:p w:rsidR="002C72BB" w:rsidRPr="00212091" w:rsidP="00DE614D" w14:paraId="3061AEB9"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(3 years)</w:t>
            </w:r>
          </w:p>
        </w:tc>
        <w:tc>
          <w:tcPr>
            <w:tcW w:w="1530"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2C72BB" w:rsidRPr="00212091" w:rsidP="00DE614D" w14:paraId="2E78C9A6"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5. Total Labor Cost </w:t>
            </w:r>
          </w:p>
          <w:p w:rsidR="002C72BB" w:rsidRPr="00212091" w:rsidP="00DE614D" w14:paraId="6ADCA1FF"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(3 years)</w:t>
            </w:r>
          </w:p>
        </w:tc>
      </w:tr>
      <w:tr w14:paraId="48EEC37E" w14:textId="77777777" w:rsidTr="00DE614D">
        <w:tblPrEx>
          <w:tblW w:w="8820" w:type="dxa"/>
          <w:tblInd w:w="345" w:type="dxa"/>
          <w:tblCellMar>
            <w:left w:w="0" w:type="dxa"/>
            <w:right w:w="0" w:type="dxa"/>
          </w:tblCellMar>
          <w:tblLook w:val="04A0"/>
        </w:tblPrEx>
        <w:trPr>
          <w:trHeight w:val="690"/>
        </w:trPr>
        <w:tc>
          <w:tcPr>
            <w:tcW w:w="13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7AE10A87" w14:textId="77777777">
            <w:pPr>
              <w:spacing w:after="0" w:line="240" w:lineRule="auto"/>
              <w:textAlignment w:val="baseline"/>
              <w:rPr>
                <w:rFonts w:eastAsia="Times New Roman" w:cstheme="minorHAnsi"/>
                <w:sz w:val="18"/>
                <w:szCs w:val="18"/>
              </w:rPr>
            </w:pPr>
            <w:r w:rsidRPr="00212091">
              <w:rPr>
                <w:rFonts w:eastAsia="Times New Roman" w:cstheme="minorHAnsi"/>
                <w:sz w:val="18"/>
                <w:szCs w:val="18"/>
              </w:rPr>
              <w:t>Gulf of Mexico Progress Report</w:t>
            </w:r>
          </w:p>
        </w:tc>
        <w:tc>
          <w:tcPr>
            <w:tcW w:w="12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265DE052" w14:textId="77777777">
            <w:pPr>
              <w:spacing w:after="0" w:line="240" w:lineRule="auto"/>
              <w:jc w:val="center"/>
              <w:textAlignment w:val="baseline"/>
              <w:rPr>
                <w:rFonts w:eastAsia="Times New Roman" w:cstheme="minorHAnsi"/>
              </w:rPr>
            </w:pPr>
            <w:r w:rsidRPr="00212091">
              <w:rPr>
                <w:rFonts w:eastAsia="Times New Roman" w:cstheme="minorHAnsi"/>
              </w:rPr>
              <w:t>1</w:t>
            </w:r>
          </w:p>
        </w:tc>
        <w:tc>
          <w:tcPr>
            <w:tcW w:w="17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7A736641"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$77.42</w:t>
            </w:r>
            <w:r w:rsidRPr="00212091">
              <w:rPr>
                <w:rFonts w:eastAsia="Times New Roman" w:cstheme="minorHAnsi"/>
                <w:sz w:val="18"/>
                <w:szCs w:val="18"/>
              </w:rPr>
              <w:br/>
              <w:t>(hourly = $77.42)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3826BBDB" w14:textId="77777777">
            <w:pPr>
              <w:spacing w:after="0" w:line="240" w:lineRule="auto"/>
              <w:jc w:val="center"/>
              <w:textAlignment w:val="baseline"/>
              <w:rPr>
                <w:rFonts w:eastAsia="Times New Roman" w:cstheme="minorHAnsi"/>
              </w:rPr>
            </w:pPr>
            <w:r w:rsidRPr="00212091">
              <w:rPr>
                <w:rFonts w:eastAsia="Times New Roman" w:cstheme="minorHAnsi"/>
              </w:rPr>
              <w:t>1200</w:t>
            </w:r>
          </w:p>
        </w:tc>
        <w:tc>
          <w:tcPr>
            <w:tcW w:w="15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41019E25" w14:textId="77777777">
            <w:pPr>
              <w:spacing w:after="0" w:line="240" w:lineRule="auto"/>
              <w:jc w:val="center"/>
              <w:textAlignment w:val="baseline"/>
              <w:rPr>
                <w:rFonts w:eastAsia="Times New Roman" w:cstheme="minorHAnsi"/>
              </w:rPr>
            </w:pPr>
            <w:r w:rsidRPr="00212091">
              <w:rPr>
                <w:rFonts w:eastAsia="Times New Roman" w:cstheme="minorHAnsi"/>
              </w:rPr>
              <w:t>1200</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761CC642"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$92,904.00</w:t>
            </w:r>
          </w:p>
        </w:tc>
      </w:tr>
      <w:tr w14:paraId="5EC5D421" w14:textId="77777777" w:rsidTr="00DE614D">
        <w:tblPrEx>
          <w:tblW w:w="8820" w:type="dxa"/>
          <w:tblInd w:w="345" w:type="dxa"/>
          <w:tblCellMar>
            <w:left w:w="0" w:type="dxa"/>
            <w:right w:w="0" w:type="dxa"/>
          </w:tblCellMar>
          <w:tblLook w:val="04A0"/>
        </w:tblPrEx>
        <w:trPr>
          <w:trHeight w:val="525"/>
        </w:trPr>
        <w:tc>
          <w:tcPr>
            <w:tcW w:w="5790" w:type="dxa"/>
            <w:gridSpan w:val="4"/>
            <w:tcBorders>
              <w:top w:val="single" w:sz="6" w:space="0" w:color="auto"/>
              <w:left w:val="single" w:sz="6" w:space="0" w:color="auto"/>
              <w:bottom w:val="single" w:sz="6" w:space="0" w:color="auto"/>
              <w:right w:val="single" w:sz="6" w:space="0" w:color="auto"/>
            </w:tcBorders>
            <w:shd w:val="clear" w:color="auto" w:fill="F2F2F2"/>
            <w:vAlign w:val="center"/>
            <w:hideMark/>
          </w:tcPr>
          <w:p w:rsidR="002C72BB" w:rsidRPr="00212091" w:rsidP="00DE614D" w14:paraId="0ACE99CF" w14:textId="77777777">
            <w:pPr>
              <w:spacing w:after="0" w:line="240" w:lineRule="auto"/>
              <w:jc w:val="right"/>
              <w:textAlignment w:val="baseline"/>
              <w:rPr>
                <w:rFonts w:eastAsia="Times New Roman" w:cstheme="minorHAnsi"/>
                <w:sz w:val="18"/>
                <w:szCs w:val="18"/>
              </w:rPr>
            </w:pPr>
            <w:r w:rsidRPr="00212091">
              <w:rPr>
                <w:rFonts w:eastAsia="Times New Roman" w:cstheme="minorHAnsi"/>
                <w:b/>
                <w:bCs/>
              </w:rPr>
              <w:t>6. TOTALS for all three years</w:t>
            </w:r>
            <w:r w:rsidRPr="00212091">
              <w:rPr>
                <w:rFonts w:eastAsia="Times New Roman" w:cstheme="minorHAnsi"/>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2C72BB" w:rsidRPr="00212091" w:rsidP="00DE614D" w14:paraId="32EF564B" w14:textId="77777777">
            <w:pPr>
              <w:spacing w:after="0" w:line="240" w:lineRule="auto"/>
              <w:jc w:val="center"/>
              <w:textAlignment w:val="baseline"/>
              <w:rPr>
                <w:rFonts w:eastAsia="Times New Roman" w:cstheme="minorHAnsi"/>
                <w:sz w:val="18"/>
                <w:szCs w:val="18"/>
              </w:rPr>
            </w:pPr>
            <w:r w:rsidRPr="00212091">
              <w:rPr>
                <w:rFonts w:eastAsia="Times New Roman" w:cstheme="minorHAnsi"/>
                <w:b/>
                <w:bCs/>
              </w:rPr>
              <w:t>1,200 hours</w:t>
            </w:r>
            <w:r w:rsidRPr="00212091">
              <w:rPr>
                <w:rFonts w:eastAsia="Times New Roman" w:cstheme="minorHAnsi"/>
              </w:rPr>
              <w:t> </w:t>
            </w:r>
          </w:p>
        </w:tc>
        <w:tc>
          <w:tcPr>
            <w:tcW w:w="1530"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2C72BB" w:rsidRPr="00212091" w:rsidP="00DE614D" w14:paraId="22CE48A6" w14:textId="77777777">
            <w:pPr>
              <w:spacing w:after="0" w:line="240" w:lineRule="auto"/>
              <w:jc w:val="center"/>
              <w:textAlignment w:val="baseline"/>
              <w:rPr>
                <w:rFonts w:eastAsia="Times New Roman" w:cstheme="minorHAnsi"/>
                <w:sz w:val="18"/>
                <w:szCs w:val="18"/>
              </w:rPr>
            </w:pPr>
            <w:r w:rsidRPr="00212091">
              <w:rPr>
                <w:rFonts w:eastAsia="Times New Roman" w:cstheme="minorHAnsi"/>
                <w:b/>
                <w:bCs/>
              </w:rPr>
              <w:t>$92,904.00</w:t>
            </w:r>
          </w:p>
        </w:tc>
      </w:tr>
      <w:tr w14:paraId="15817FE8" w14:textId="77777777" w:rsidTr="00DE614D">
        <w:tblPrEx>
          <w:tblW w:w="8820" w:type="dxa"/>
          <w:tblInd w:w="345" w:type="dxa"/>
          <w:tblCellMar>
            <w:left w:w="0" w:type="dxa"/>
            <w:right w:w="0" w:type="dxa"/>
          </w:tblCellMar>
          <w:tblLook w:val="04A0"/>
        </w:tblPrEx>
        <w:trPr>
          <w:trHeight w:val="510"/>
        </w:trPr>
        <w:tc>
          <w:tcPr>
            <w:tcW w:w="5790" w:type="dxa"/>
            <w:gridSpan w:val="4"/>
            <w:tcBorders>
              <w:top w:val="single" w:sz="6" w:space="0" w:color="auto"/>
              <w:left w:val="single" w:sz="6" w:space="0" w:color="auto"/>
              <w:bottom w:val="single" w:sz="6" w:space="0" w:color="auto"/>
              <w:right w:val="single" w:sz="6" w:space="0" w:color="auto"/>
            </w:tcBorders>
            <w:shd w:val="clear" w:color="auto" w:fill="D9D9D9"/>
            <w:vAlign w:val="center"/>
            <w:hideMark/>
          </w:tcPr>
          <w:p w:rsidR="002C72BB" w:rsidRPr="00212091" w:rsidP="00DE614D" w14:paraId="6667EF4C" w14:textId="77777777">
            <w:pPr>
              <w:spacing w:after="0" w:line="240" w:lineRule="auto"/>
              <w:jc w:val="right"/>
              <w:textAlignment w:val="baseline"/>
              <w:rPr>
                <w:rFonts w:eastAsia="Times New Roman" w:cstheme="minorHAnsi"/>
                <w:sz w:val="18"/>
                <w:szCs w:val="18"/>
              </w:rPr>
            </w:pPr>
            <w:r w:rsidRPr="00212091">
              <w:rPr>
                <w:rFonts w:eastAsia="Times New Roman" w:cstheme="minorHAnsi"/>
                <w:b/>
                <w:bCs/>
              </w:rPr>
              <w:t>7. ANNUALIZED TOTALS per year</w:t>
            </w:r>
            <w:r w:rsidRPr="00212091">
              <w:rPr>
                <w:rFonts w:eastAsia="Times New Roman" w:cstheme="minorHAnsi"/>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2C72BB" w:rsidRPr="00212091" w:rsidP="00DE614D" w14:paraId="3C54135F" w14:textId="77777777">
            <w:pPr>
              <w:spacing w:after="0" w:line="240" w:lineRule="auto"/>
              <w:jc w:val="center"/>
              <w:textAlignment w:val="baseline"/>
              <w:rPr>
                <w:rFonts w:eastAsia="Times New Roman" w:cstheme="minorHAnsi"/>
                <w:sz w:val="18"/>
                <w:szCs w:val="18"/>
              </w:rPr>
            </w:pPr>
            <w:r w:rsidRPr="00212091">
              <w:rPr>
                <w:rFonts w:eastAsia="Times New Roman" w:cstheme="minorHAnsi"/>
                <w:b/>
                <w:bCs/>
              </w:rPr>
              <w:t>400 hours</w:t>
            </w:r>
            <w:r w:rsidRPr="00212091">
              <w:rPr>
                <w:rFonts w:eastAsia="Times New Roman" w:cstheme="minorHAnsi"/>
              </w:rPr>
              <w:t> </w:t>
            </w:r>
          </w:p>
        </w:tc>
        <w:tc>
          <w:tcPr>
            <w:tcW w:w="1530"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2C72BB" w:rsidRPr="00212091" w:rsidP="00DE614D" w14:paraId="0077F869" w14:textId="77777777">
            <w:pPr>
              <w:spacing w:after="0" w:line="240" w:lineRule="auto"/>
              <w:jc w:val="center"/>
              <w:textAlignment w:val="baseline"/>
              <w:rPr>
                <w:rFonts w:eastAsia="Times New Roman" w:cstheme="minorHAnsi"/>
                <w:sz w:val="18"/>
                <w:szCs w:val="18"/>
              </w:rPr>
            </w:pPr>
            <w:r w:rsidRPr="00212091">
              <w:rPr>
                <w:rFonts w:eastAsia="Times New Roman" w:cstheme="minorHAnsi"/>
                <w:b/>
                <w:bCs/>
              </w:rPr>
              <w:t>$30,968.00</w:t>
            </w:r>
          </w:p>
        </w:tc>
      </w:tr>
    </w:tbl>
    <w:p w:rsidR="002C72BB" w:rsidRPr="00212091" w:rsidP="002C72BB" w14:paraId="24149DC2" w14:textId="77777777">
      <w:pPr>
        <w:rPr>
          <w:rFonts w:cstheme="minorHAnsi"/>
        </w:rPr>
      </w:pPr>
    </w:p>
    <w:p w:rsidR="002C72BB" w:rsidRPr="00212091" w:rsidP="002C72BB" w14:paraId="45F4DC7A" w14:textId="77777777">
      <w:pPr>
        <w:rPr>
          <w:rFonts w:cstheme="minorHAnsi"/>
        </w:rPr>
      </w:pPr>
      <w:r w:rsidRPr="00212091">
        <w:rPr>
          <w:rFonts w:cstheme="minorHAnsi"/>
        </w:rPr>
        <w:br w:type="page"/>
      </w:r>
    </w:p>
    <w:p w:rsidR="002C72BB" w:rsidRPr="00212091" w:rsidP="002C72BB" w14:paraId="5DBB10F8" w14:textId="77777777">
      <w:pPr>
        <w:rPr>
          <w:rFonts w:cstheme="minorHAnsi"/>
          <w:b/>
          <w:bCs/>
        </w:rPr>
      </w:pPr>
      <w:r w:rsidRPr="00212091">
        <w:rPr>
          <w:rFonts w:cstheme="minorHAnsi"/>
          <w:b/>
          <w:bCs/>
        </w:rPr>
        <w:t>Table 14.9: Long Island Sound Program</w:t>
      </w:r>
    </w:p>
    <w:tbl>
      <w:tblPr>
        <w:tblW w:w="8820" w:type="dxa"/>
        <w:tblInd w:w="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65"/>
        <w:gridCol w:w="1245"/>
        <w:gridCol w:w="1740"/>
        <w:gridCol w:w="1440"/>
        <w:gridCol w:w="1500"/>
        <w:gridCol w:w="1530"/>
      </w:tblGrid>
      <w:tr w14:paraId="0C0FE2E7" w14:textId="77777777" w:rsidTr="00DE614D">
        <w:tblPrEx>
          <w:tblW w:w="8820" w:type="dxa"/>
          <w:tblInd w:w="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80"/>
        </w:trPr>
        <w:tc>
          <w:tcPr>
            <w:tcW w:w="8820" w:type="dxa"/>
            <w:gridSpan w:val="6"/>
            <w:tcBorders>
              <w:top w:val="single" w:sz="6" w:space="0" w:color="auto"/>
              <w:left w:val="single" w:sz="6" w:space="0" w:color="auto"/>
              <w:bottom w:val="single" w:sz="6" w:space="0" w:color="auto"/>
              <w:right w:val="single" w:sz="6" w:space="0" w:color="auto"/>
            </w:tcBorders>
            <w:shd w:val="clear" w:color="auto" w:fill="D9D9D9"/>
            <w:vAlign w:val="center"/>
            <w:hideMark/>
          </w:tcPr>
          <w:p w:rsidR="002C72BB" w:rsidRPr="00212091" w:rsidP="00DE614D" w14:paraId="6C86D7C0" w14:textId="77777777">
            <w:pPr>
              <w:spacing w:after="0" w:line="240" w:lineRule="auto"/>
              <w:textAlignment w:val="baseline"/>
              <w:rPr>
                <w:rFonts w:eastAsia="Times New Roman" w:cstheme="minorHAnsi"/>
                <w:sz w:val="18"/>
                <w:szCs w:val="18"/>
              </w:rPr>
            </w:pPr>
            <w:r w:rsidRPr="00212091">
              <w:rPr>
                <w:rFonts w:eastAsia="Times New Roman" w:cstheme="minorHAnsi"/>
                <w:b/>
                <w:bCs/>
              </w:rPr>
              <w:t xml:space="preserve"> Estimated burdens and costs – EPA Staff</w:t>
            </w:r>
            <w:r w:rsidRPr="00212091">
              <w:rPr>
                <w:rFonts w:eastAsia="Times New Roman" w:cstheme="minorHAnsi"/>
              </w:rPr>
              <w:t> </w:t>
            </w:r>
          </w:p>
        </w:tc>
      </w:tr>
      <w:tr w14:paraId="7DA1019F" w14:textId="77777777" w:rsidTr="00DE614D">
        <w:tblPrEx>
          <w:tblW w:w="8820" w:type="dxa"/>
          <w:tblInd w:w="345" w:type="dxa"/>
          <w:tblCellMar>
            <w:left w:w="0" w:type="dxa"/>
            <w:right w:w="0" w:type="dxa"/>
          </w:tblCellMar>
          <w:tblLook w:val="04A0"/>
        </w:tblPrEx>
        <w:trPr>
          <w:trHeight w:val="1530"/>
        </w:trPr>
        <w:tc>
          <w:tcPr>
            <w:tcW w:w="1365"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2C72BB" w:rsidRPr="00212091" w:rsidP="00DE614D" w14:paraId="58807F06" w14:textId="77777777">
            <w:pPr>
              <w:spacing w:after="0" w:line="240" w:lineRule="auto"/>
              <w:textAlignment w:val="baseline"/>
              <w:rPr>
                <w:rFonts w:eastAsia="Times New Roman" w:cstheme="minorHAnsi"/>
                <w:sz w:val="18"/>
                <w:szCs w:val="18"/>
              </w:rPr>
            </w:pPr>
            <w:r w:rsidRPr="00212091">
              <w:rPr>
                <w:rFonts w:eastAsia="Times New Roman" w:cstheme="minorHAnsi"/>
              </w:rPr>
              <w:t>Instrument </w:t>
            </w:r>
            <w:r w:rsidRPr="00212091">
              <w:rPr>
                <w:rFonts w:eastAsia="Times New Roman" w:cstheme="minorHAnsi"/>
              </w:rPr>
              <w:br/>
              <w:t>(Review + </w:t>
            </w:r>
            <w:r w:rsidRPr="00212091">
              <w:rPr>
                <w:rFonts w:eastAsia="Times New Roman" w:cstheme="minorHAnsi"/>
              </w:rPr>
              <w:br/>
              <w:t>Process) </w:t>
            </w:r>
          </w:p>
        </w:tc>
        <w:tc>
          <w:tcPr>
            <w:tcW w:w="1245"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2C72BB" w:rsidRPr="00212091" w:rsidP="00DE614D" w14:paraId="5495F17B"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1. Burden per Response </w:t>
            </w:r>
          </w:p>
          <w:p w:rsidR="002C72BB" w:rsidRPr="00212091" w:rsidP="00DE614D" w14:paraId="175DCF88"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(Hours)</w:t>
            </w:r>
          </w:p>
        </w:tc>
        <w:tc>
          <w:tcPr>
            <w:tcW w:w="1740"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2C72BB" w:rsidRPr="00212091" w:rsidP="00DE614D" w14:paraId="04EF51B4" w14:textId="54C98C54">
            <w:pPr>
              <w:spacing w:after="0" w:line="240" w:lineRule="auto"/>
              <w:jc w:val="center"/>
              <w:textAlignment w:val="baseline"/>
              <w:rPr>
                <w:rFonts w:eastAsia="Times New Roman" w:cstheme="minorHAnsi"/>
                <w:sz w:val="18"/>
                <w:szCs w:val="18"/>
              </w:rPr>
            </w:pPr>
            <w:r w:rsidRPr="00212091">
              <w:rPr>
                <w:rFonts w:eastAsia="Times New Roman" w:cstheme="minorHAnsi"/>
              </w:rPr>
              <w:t>2. Weighted Loaded Labor  </w:t>
            </w:r>
            <w:r w:rsidRPr="00212091">
              <w:rPr>
                <w:rFonts w:eastAsia="Times New Roman" w:cstheme="minorHAnsi"/>
              </w:rPr>
              <w:br/>
              <w:t>Cost per Response (Dollars)</w:t>
            </w:r>
            <w:r w:rsidRPr="00212091">
              <w:rPr>
                <w:rFonts w:eastAsia="Times New Roman" w:cstheme="minorHAnsi"/>
                <w:sz w:val="17"/>
                <w:szCs w:val="17"/>
              </w:rPr>
              <w:t> </w:t>
            </w:r>
          </w:p>
        </w:tc>
        <w:tc>
          <w:tcPr>
            <w:tcW w:w="1440"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2C72BB" w:rsidRPr="00212091" w:rsidP="00DE614D" w14:paraId="6C1E09D4"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3. Number of Responses </w:t>
            </w:r>
            <w:r w:rsidRPr="00212091">
              <w:rPr>
                <w:rFonts w:eastAsia="Times New Roman" w:cstheme="minorHAnsi"/>
              </w:rPr>
              <w:br/>
              <w:t>(3 years)</w:t>
            </w:r>
            <w:r w:rsidRPr="00212091">
              <w:rPr>
                <w:rFonts w:eastAsia="Times New Roman" w:cstheme="minorHAnsi"/>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2C72BB" w:rsidRPr="00212091" w:rsidP="00DE614D" w14:paraId="576C06FF"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4. Total Burden Hours </w:t>
            </w:r>
          </w:p>
          <w:p w:rsidR="002C72BB" w:rsidRPr="00212091" w:rsidP="00DE614D" w14:paraId="66553D93"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(3 years)</w:t>
            </w:r>
          </w:p>
        </w:tc>
        <w:tc>
          <w:tcPr>
            <w:tcW w:w="1530"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2C72BB" w:rsidRPr="00212091" w:rsidP="00DE614D" w14:paraId="6F28218B"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5. Total Labor Cost </w:t>
            </w:r>
          </w:p>
          <w:p w:rsidR="002C72BB" w:rsidRPr="00212091" w:rsidP="00DE614D" w14:paraId="719BB5F9"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(3 years)</w:t>
            </w:r>
            <w:r w:rsidRPr="00212091">
              <w:rPr>
                <w:rFonts w:eastAsia="Times New Roman" w:cstheme="minorHAnsi"/>
                <w:sz w:val="17"/>
                <w:szCs w:val="17"/>
              </w:rPr>
              <w:t> </w:t>
            </w:r>
          </w:p>
        </w:tc>
      </w:tr>
      <w:tr w14:paraId="467A3CC9" w14:textId="77777777" w:rsidTr="00DE614D">
        <w:tblPrEx>
          <w:tblW w:w="8820" w:type="dxa"/>
          <w:tblInd w:w="345" w:type="dxa"/>
          <w:tblCellMar>
            <w:left w:w="0" w:type="dxa"/>
            <w:right w:w="0" w:type="dxa"/>
          </w:tblCellMar>
          <w:tblLook w:val="04A0"/>
        </w:tblPrEx>
        <w:trPr>
          <w:trHeight w:val="912"/>
        </w:trPr>
        <w:tc>
          <w:tcPr>
            <w:tcW w:w="13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24C82DD2" w14:textId="77777777">
            <w:pPr>
              <w:spacing w:after="0" w:line="240" w:lineRule="auto"/>
              <w:textAlignment w:val="baseline"/>
              <w:rPr>
                <w:rFonts w:eastAsia="Times New Roman" w:cstheme="minorHAnsi"/>
                <w:sz w:val="18"/>
                <w:szCs w:val="18"/>
              </w:rPr>
            </w:pPr>
            <w:r w:rsidRPr="00212091">
              <w:rPr>
                <w:rFonts w:eastAsia="Times New Roman" w:cstheme="minorHAnsi"/>
                <w:sz w:val="18"/>
                <w:szCs w:val="18"/>
              </w:rPr>
              <w:t>Long Island Sound Progress Report</w:t>
            </w:r>
          </w:p>
        </w:tc>
        <w:tc>
          <w:tcPr>
            <w:tcW w:w="12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2E928AE9" w14:textId="77777777">
            <w:pPr>
              <w:spacing w:after="0" w:line="240" w:lineRule="auto"/>
              <w:jc w:val="center"/>
              <w:textAlignment w:val="baseline"/>
              <w:rPr>
                <w:rFonts w:eastAsia="Times New Roman" w:cstheme="minorHAnsi"/>
              </w:rPr>
            </w:pPr>
            <w:r w:rsidRPr="00212091">
              <w:rPr>
                <w:rFonts w:eastAsia="Times New Roman" w:cstheme="minorHAnsi"/>
              </w:rPr>
              <w:t>2.5</w:t>
            </w:r>
          </w:p>
        </w:tc>
        <w:tc>
          <w:tcPr>
            <w:tcW w:w="17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46E7DA45" w14:textId="53194D07">
            <w:pPr>
              <w:spacing w:after="0" w:line="240" w:lineRule="auto"/>
              <w:jc w:val="center"/>
              <w:textAlignment w:val="baseline"/>
              <w:rPr>
                <w:rFonts w:eastAsia="Times New Roman" w:cstheme="minorHAnsi"/>
              </w:rPr>
            </w:pPr>
            <w:r w:rsidRPr="00212091">
              <w:rPr>
                <w:rFonts w:eastAsia="Times New Roman" w:cstheme="minorHAnsi"/>
              </w:rPr>
              <w:t>$193.55</w:t>
            </w:r>
            <w:r w:rsidRPr="00212091">
              <w:rPr>
                <w:rFonts w:eastAsia="Times New Roman" w:cstheme="minorHAnsi"/>
              </w:rPr>
              <w:br/>
            </w:r>
            <w:r w:rsidRPr="00212091">
              <w:rPr>
                <w:rFonts w:eastAsia="Times New Roman" w:cstheme="minorHAnsi"/>
                <w:sz w:val="18"/>
                <w:szCs w:val="18"/>
              </w:rPr>
              <w:t>(hourly = $77.42)</w:t>
            </w:r>
            <w:r w:rsidRPr="00212091">
              <w:rPr>
                <w:rFonts w:eastAsia="Times New Roman" w:cstheme="minorHAnsi"/>
              </w:rPr>
              <w:t>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47AD69CC" w14:textId="3C1FF836">
            <w:pPr>
              <w:spacing w:after="0" w:line="240" w:lineRule="auto"/>
              <w:jc w:val="center"/>
              <w:textAlignment w:val="baseline"/>
              <w:rPr>
                <w:rFonts w:eastAsia="Times New Roman" w:cstheme="minorHAnsi"/>
              </w:rPr>
            </w:pPr>
            <w:r w:rsidRPr="00212091">
              <w:rPr>
                <w:rFonts w:eastAsia="Times New Roman" w:cstheme="minorHAnsi"/>
              </w:rPr>
              <w:t>306</w:t>
            </w:r>
          </w:p>
        </w:tc>
        <w:tc>
          <w:tcPr>
            <w:tcW w:w="15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62C0A40E" w14:textId="20BFC66D">
            <w:pPr>
              <w:spacing w:after="0" w:line="240" w:lineRule="auto"/>
              <w:jc w:val="center"/>
              <w:textAlignment w:val="baseline"/>
              <w:rPr>
                <w:rFonts w:eastAsia="Times New Roman" w:cstheme="minorHAnsi"/>
              </w:rPr>
            </w:pPr>
            <w:r w:rsidRPr="00212091">
              <w:rPr>
                <w:rFonts w:eastAsia="Times New Roman" w:cstheme="minorHAnsi"/>
              </w:rPr>
              <w:t>765</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13628AF9" w14:textId="5663B2C4">
            <w:pPr>
              <w:spacing w:after="0" w:line="240" w:lineRule="auto"/>
              <w:jc w:val="center"/>
              <w:textAlignment w:val="baseline"/>
              <w:rPr>
                <w:rFonts w:eastAsia="Times New Roman" w:cstheme="minorHAnsi"/>
              </w:rPr>
            </w:pPr>
            <w:r w:rsidRPr="00212091">
              <w:rPr>
                <w:rFonts w:eastAsia="Times New Roman" w:cstheme="minorHAnsi"/>
              </w:rPr>
              <w:t>$</w:t>
            </w:r>
            <w:r w:rsidRPr="00212091" w:rsidR="00AF0979">
              <w:rPr>
                <w:rFonts w:eastAsia="Times New Roman" w:cstheme="minorHAnsi"/>
              </w:rPr>
              <w:t>59,226.30</w:t>
            </w:r>
          </w:p>
        </w:tc>
      </w:tr>
      <w:tr w14:paraId="4DDCC37F" w14:textId="77777777" w:rsidTr="00DE614D">
        <w:tblPrEx>
          <w:tblW w:w="8820" w:type="dxa"/>
          <w:tblInd w:w="345" w:type="dxa"/>
          <w:tblCellMar>
            <w:left w:w="0" w:type="dxa"/>
            <w:right w:w="0" w:type="dxa"/>
          </w:tblCellMar>
          <w:tblLook w:val="04A0"/>
        </w:tblPrEx>
        <w:trPr>
          <w:trHeight w:val="525"/>
        </w:trPr>
        <w:tc>
          <w:tcPr>
            <w:tcW w:w="5790" w:type="dxa"/>
            <w:gridSpan w:val="4"/>
            <w:tcBorders>
              <w:top w:val="single" w:sz="6" w:space="0" w:color="auto"/>
              <w:left w:val="single" w:sz="6" w:space="0" w:color="auto"/>
              <w:bottom w:val="single" w:sz="6" w:space="0" w:color="auto"/>
              <w:right w:val="single" w:sz="6" w:space="0" w:color="auto"/>
            </w:tcBorders>
            <w:shd w:val="clear" w:color="auto" w:fill="F2F2F2"/>
            <w:vAlign w:val="center"/>
            <w:hideMark/>
          </w:tcPr>
          <w:p w:rsidR="002C72BB" w:rsidRPr="00212091" w:rsidP="00DE614D" w14:paraId="22AC5F61" w14:textId="77777777">
            <w:pPr>
              <w:spacing w:after="0" w:line="240" w:lineRule="auto"/>
              <w:jc w:val="right"/>
              <w:textAlignment w:val="baseline"/>
              <w:rPr>
                <w:rFonts w:eastAsia="Times New Roman" w:cstheme="minorHAnsi"/>
                <w:sz w:val="18"/>
                <w:szCs w:val="18"/>
              </w:rPr>
            </w:pPr>
            <w:r w:rsidRPr="00212091">
              <w:rPr>
                <w:rFonts w:eastAsia="Times New Roman" w:cstheme="minorHAnsi"/>
                <w:b/>
                <w:bCs/>
              </w:rPr>
              <w:t>6. TOTALS for all three years</w:t>
            </w:r>
            <w:r w:rsidRPr="00212091">
              <w:rPr>
                <w:rFonts w:eastAsia="Times New Roman" w:cstheme="minorHAnsi"/>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2C72BB" w:rsidRPr="00212091" w:rsidP="00DE614D" w14:paraId="49D3C1D0" w14:textId="77777777">
            <w:pPr>
              <w:spacing w:after="0" w:line="240" w:lineRule="auto"/>
              <w:jc w:val="center"/>
              <w:textAlignment w:val="baseline"/>
              <w:rPr>
                <w:rFonts w:eastAsia="Times New Roman" w:cstheme="minorHAnsi"/>
                <w:sz w:val="18"/>
                <w:szCs w:val="18"/>
              </w:rPr>
            </w:pPr>
            <w:r w:rsidRPr="00212091">
              <w:rPr>
                <w:rFonts w:eastAsia="Times New Roman" w:cstheme="minorHAnsi"/>
                <w:b/>
                <w:bCs/>
              </w:rPr>
              <w:t>765 hours</w:t>
            </w:r>
            <w:r w:rsidRPr="00212091">
              <w:rPr>
                <w:rFonts w:eastAsia="Times New Roman" w:cstheme="minorHAnsi"/>
              </w:rPr>
              <w:t> </w:t>
            </w:r>
          </w:p>
        </w:tc>
        <w:tc>
          <w:tcPr>
            <w:tcW w:w="1530"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2C72BB" w:rsidRPr="00212091" w:rsidP="00DE614D" w14:paraId="5BBF1D88" w14:textId="77777777">
            <w:pPr>
              <w:spacing w:after="0" w:line="240" w:lineRule="auto"/>
              <w:jc w:val="center"/>
              <w:textAlignment w:val="baseline"/>
              <w:rPr>
                <w:rFonts w:eastAsia="Times New Roman" w:cstheme="minorHAnsi"/>
                <w:sz w:val="18"/>
                <w:szCs w:val="18"/>
              </w:rPr>
            </w:pPr>
            <w:r w:rsidRPr="00212091">
              <w:rPr>
                <w:rFonts w:eastAsia="Times New Roman" w:cstheme="minorHAnsi"/>
                <w:b/>
                <w:bCs/>
              </w:rPr>
              <w:t>$59,226.30</w:t>
            </w:r>
          </w:p>
        </w:tc>
      </w:tr>
      <w:tr w14:paraId="519D7571" w14:textId="77777777" w:rsidTr="00DE614D">
        <w:tblPrEx>
          <w:tblW w:w="8820" w:type="dxa"/>
          <w:tblInd w:w="345" w:type="dxa"/>
          <w:tblCellMar>
            <w:left w:w="0" w:type="dxa"/>
            <w:right w:w="0" w:type="dxa"/>
          </w:tblCellMar>
          <w:tblLook w:val="04A0"/>
        </w:tblPrEx>
        <w:trPr>
          <w:trHeight w:val="510"/>
        </w:trPr>
        <w:tc>
          <w:tcPr>
            <w:tcW w:w="5790" w:type="dxa"/>
            <w:gridSpan w:val="4"/>
            <w:tcBorders>
              <w:top w:val="single" w:sz="6" w:space="0" w:color="auto"/>
              <w:left w:val="single" w:sz="6" w:space="0" w:color="auto"/>
              <w:bottom w:val="single" w:sz="6" w:space="0" w:color="auto"/>
              <w:right w:val="single" w:sz="6" w:space="0" w:color="auto"/>
            </w:tcBorders>
            <w:shd w:val="clear" w:color="auto" w:fill="D9D9D9"/>
            <w:vAlign w:val="center"/>
            <w:hideMark/>
          </w:tcPr>
          <w:p w:rsidR="002C72BB" w:rsidRPr="00212091" w:rsidP="00DE614D" w14:paraId="2944B7DB" w14:textId="77777777">
            <w:pPr>
              <w:spacing w:after="0" w:line="240" w:lineRule="auto"/>
              <w:jc w:val="right"/>
              <w:textAlignment w:val="baseline"/>
              <w:rPr>
                <w:rFonts w:eastAsia="Times New Roman" w:cstheme="minorHAnsi"/>
                <w:sz w:val="18"/>
                <w:szCs w:val="18"/>
              </w:rPr>
            </w:pPr>
            <w:r w:rsidRPr="00212091">
              <w:rPr>
                <w:rFonts w:eastAsia="Times New Roman" w:cstheme="minorHAnsi"/>
                <w:b/>
                <w:bCs/>
              </w:rPr>
              <w:t>7. ANNUALIZED TOTALS per year</w:t>
            </w:r>
            <w:r w:rsidRPr="00212091">
              <w:rPr>
                <w:rFonts w:eastAsia="Times New Roman" w:cstheme="minorHAnsi"/>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2C72BB" w:rsidRPr="00212091" w:rsidP="00DE614D" w14:paraId="4C4E026E" w14:textId="77777777">
            <w:pPr>
              <w:spacing w:after="0" w:line="240" w:lineRule="auto"/>
              <w:jc w:val="center"/>
              <w:textAlignment w:val="baseline"/>
              <w:rPr>
                <w:rFonts w:eastAsia="Times New Roman" w:cstheme="minorHAnsi"/>
                <w:sz w:val="18"/>
                <w:szCs w:val="18"/>
              </w:rPr>
            </w:pPr>
            <w:r w:rsidRPr="00212091">
              <w:rPr>
                <w:rFonts w:eastAsia="Times New Roman" w:cstheme="minorHAnsi"/>
                <w:b/>
                <w:bCs/>
              </w:rPr>
              <w:t>255 hours</w:t>
            </w:r>
            <w:r w:rsidRPr="00212091">
              <w:rPr>
                <w:rFonts w:eastAsia="Times New Roman" w:cstheme="minorHAnsi"/>
              </w:rPr>
              <w:t> </w:t>
            </w:r>
          </w:p>
        </w:tc>
        <w:tc>
          <w:tcPr>
            <w:tcW w:w="1530"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2C72BB" w:rsidRPr="00212091" w:rsidP="00DE614D" w14:paraId="67C026CD" w14:textId="77777777">
            <w:pPr>
              <w:spacing w:after="0" w:line="240" w:lineRule="auto"/>
              <w:jc w:val="center"/>
              <w:textAlignment w:val="baseline"/>
              <w:rPr>
                <w:rFonts w:eastAsia="Times New Roman" w:cstheme="minorHAnsi"/>
                <w:sz w:val="18"/>
                <w:szCs w:val="18"/>
              </w:rPr>
            </w:pPr>
            <w:r w:rsidRPr="00212091">
              <w:rPr>
                <w:rFonts w:eastAsia="Times New Roman" w:cstheme="minorHAnsi"/>
                <w:b/>
                <w:bCs/>
              </w:rPr>
              <w:t>$19,742.10</w:t>
            </w:r>
          </w:p>
        </w:tc>
      </w:tr>
    </w:tbl>
    <w:p w:rsidR="002C72BB" w:rsidRPr="00212091" w:rsidP="002C72BB" w14:paraId="20AF4A44" w14:textId="77777777">
      <w:pPr>
        <w:rPr>
          <w:rFonts w:cstheme="minorHAnsi"/>
        </w:rPr>
      </w:pPr>
    </w:p>
    <w:p w:rsidR="002C72BB" w:rsidRPr="00212091" w:rsidP="002C72BB" w14:paraId="257EF658" w14:textId="73529F45">
      <w:pPr>
        <w:rPr>
          <w:rFonts w:cstheme="minorHAnsi"/>
        </w:rPr>
      </w:pPr>
      <w:r w:rsidRPr="00212091">
        <w:rPr>
          <w:rFonts w:cstheme="minorHAnsi"/>
          <w:b/>
          <w:bCs/>
        </w:rPr>
        <w:t>Table 14.10: Reducing Lead in Drinking Water Grants</w:t>
      </w:r>
    </w:p>
    <w:tbl>
      <w:tblPr>
        <w:tblW w:w="8820" w:type="dxa"/>
        <w:tblInd w:w="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65"/>
        <w:gridCol w:w="1245"/>
        <w:gridCol w:w="1740"/>
        <w:gridCol w:w="1440"/>
        <w:gridCol w:w="1500"/>
        <w:gridCol w:w="1530"/>
      </w:tblGrid>
      <w:tr w14:paraId="05CE92B0" w14:textId="77777777" w:rsidTr="00DE614D">
        <w:tblPrEx>
          <w:tblW w:w="8820" w:type="dxa"/>
          <w:tblInd w:w="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80"/>
        </w:trPr>
        <w:tc>
          <w:tcPr>
            <w:tcW w:w="8820" w:type="dxa"/>
            <w:gridSpan w:val="6"/>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2C72BB" w:rsidRPr="00212091" w:rsidP="00DE614D" w14:paraId="12BD5E12" w14:textId="77777777">
            <w:pPr>
              <w:spacing w:after="0" w:line="240" w:lineRule="auto"/>
              <w:textAlignment w:val="baseline"/>
              <w:rPr>
                <w:rFonts w:eastAsia="Times New Roman" w:cstheme="minorHAnsi"/>
                <w:sz w:val="18"/>
                <w:szCs w:val="18"/>
              </w:rPr>
            </w:pPr>
            <w:r w:rsidRPr="00212091">
              <w:rPr>
                <w:rFonts w:eastAsia="Times New Roman" w:cstheme="minorHAnsi"/>
                <w:b/>
                <w:bCs/>
              </w:rPr>
              <w:t xml:space="preserve"> Estimated burdens and costs – EPA Staff</w:t>
            </w:r>
            <w:r w:rsidRPr="00212091">
              <w:rPr>
                <w:rFonts w:eastAsia="Times New Roman" w:cstheme="minorHAnsi"/>
              </w:rPr>
              <w:t> </w:t>
            </w:r>
          </w:p>
        </w:tc>
      </w:tr>
      <w:tr w14:paraId="6C7C7619" w14:textId="77777777" w:rsidTr="00DE614D">
        <w:tblPrEx>
          <w:tblW w:w="8820" w:type="dxa"/>
          <w:tblInd w:w="345" w:type="dxa"/>
          <w:tblCellMar>
            <w:left w:w="0" w:type="dxa"/>
            <w:right w:w="0" w:type="dxa"/>
          </w:tblCellMar>
          <w:tblLook w:val="04A0"/>
        </w:tblPrEx>
        <w:trPr>
          <w:trHeight w:val="1530"/>
        </w:trPr>
        <w:tc>
          <w:tcPr>
            <w:tcW w:w="136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60DE1B9D" w14:textId="77777777">
            <w:pPr>
              <w:spacing w:after="0" w:line="240" w:lineRule="auto"/>
              <w:textAlignment w:val="baseline"/>
              <w:rPr>
                <w:rFonts w:eastAsia="Times New Roman" w:cstheme="minorHAnsi"/>
                <w:sz w:val="18"/>
                <w:szCs w:val="18"/>
              </w:rPr>
            </w:pPr>
            <w:r w:rsidRPr="00212091">
              <w:rPr>
                <w:rFonts w:eastAsia="Times New Roman" w:cstheme="minorHAnsi"/>
              </w:rPr>
              <w:t>Instrument </w:t>
            </w:r>
            <w:r w:rsidRPr="00212091">
              <w:rPr>
                <w:rFonts w:eastAsia="Times New Roman" w:cstheme="minorHAnsi"/>
              </w:rPr>
              <w:br/>
              <w:t>(Review + </w:t>
            </w:r>
            <w:r w:rsidRPr="00212091">
              <w:rPr>
                <w:rFonts w:eastAsia="Times New Roman" w:cstheme="minorHAnsi"/>
              </w:rPr>
              <w:br/>
              <w:t>Process) </w:t>
            </w:r>
          </w:p>
        </w:tc>
        <w:tc>
          <w:tcPr>
            <w:tcW w:w="124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43D64049"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1. Burden per Response </w:t>
            </w:r>
          </w:p>
          <w:p w:rsidR="002C72BB" w:rsidRPr="00212091" w:rsidP="00DE614D" w14:paraId="0D6CF9BA"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(Hours)</w:t>
            </w:r>
          </w:p>
        </w:tc>
        <w:tc>
          <w:tcPr>
            <w:tcW w:w="174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28B519CE"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2. Weighted Loaded Labor  </w:t>
            </w:r>
            <w:r w:rsidRPr="00212091">
              <w:rPr>
                <w:rFonts w:eastAsia="Times New Roman" w:cstheme="minorHAnsi"/>
              </w:rPr>
              <w:br/>
              <w:t>Cost per Response (Dollars)</w:t>
            </w:r>
          </w:p>
        </w:tc>
        <w:tc>
          <w:tcPr>
            <w:tcW w:w="144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46ABC762"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3. Number of Responses </w:t>
            </w:r>
            <w:r w:rsidRPr="00212091">
              <w:rPr>
                <w:rFonts w:eastAsia="Times New Roman" w:cstheme="minorHAnsi"/>
              </w:rPr>
              <w:br/>
              <w:t>(3 years)</w:t>
            </w:r>
          </w:p>
        </w:tc>
        <w:tc>
          <w:tcPr>
            <w:tcW w:w="150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470CC262"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4. Total Burden Hours </w:t>
            </w:r>
          </w:p>
          <w:p w:rsidR="002C72BB" w:rsidRPr="00212091" w:rsidP="00DE614D" w14:paraId="4F8A03E4"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(3 years)</w:t>
            </w:r>
          </w:p>
        </w:tc>
        <w:tc>
          <w:tcPr>
            <w:tcW w:w="153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7CC416F1"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5. Total Labor Cost </w:t>
            </w:r>
          </w:p>
          <w:p w:rsidR="002C72BB" w:rsidRPr="00212091" w:rsidP="00DE614D" w14:paraId="09B128F2"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(3 years)</w:t>
            </w:r>
          </w:p>
        </w:tc>
      </w:tr>
      <w:tr w14:paraId="4AF08DF2" w14:textId="77777777" w:rsidTr="00DE614D">
        <w:tblPrEx>
          <w:tblW w:w="8820" w:type="dxa"/>
          <w:tblInd w:w="345" w:type="dxa"/>
          <w:tblCellMar>
            <w:left w:w="0" w:type="dxa"/>
            <w:right w:w="0" w:type="dxa"/>
          </w:tblCellMar>
          <w:tblLook w:val="04A0"/>
        </w:tblPrEx>
        <w:trPr>
          <w:trHeight w:val="690"/>
        </w:trPr>
        <w:tc>
          <w:tcPr>
            <w:tcW w:w="1365" w:type="dxa"/>
            <w:tcBorders>
              <w:top w:val="single" w:sz="6" w:space="0" w:color="auto"/>
              <w:left w:val="single" w:sz="6" w:space="0" w:color="auto"/>
              <w:bottom w:val="single" w:sz="6" w:space="0" w:color="auto"/>
              <w:right w:val="single" w:sz="6" w:space="0" w:color="auto"/>
            </w:tcBorders>
            <w:shd w:val="clear" w:color="auto" w:fill="auto"/>
            <w:vAlign w:val="center"/>
          </w:tcPr>
          <w:p w:rsidR="002C72BB" w:rsidRPr="00212091" w:rsidP="00DE614D" w14:paraId="7DCB8108" w14:textId="77777777">
            <w:pPr>
              <w:spacing w:after="0" w:line="240" w:lineRule="auto"/>
              <w:textAlignment w:val="baseline"/>
              <w:rPr>
                <w:rFonts w:eastAsia="Times New Roman" w:cstheme="minorHAnsi"/>
                <w:sz w:val="18"/>
                <w:szCs w:val="18"/>
              </w:rPr>
            </w:pPr>
            <w:r w:rsidRPr="00212091">
              <w:rPr>
                <w:rFonts w:eastAsia="Times New Roman" w:cstheme="minorHAnsi"/>
                <w:sz w:val="18"/>
                <w:szCs w:val="18"/>
              </w:rPr>
              <w:t>Priority Area 1 Annual Report</w:t>
            </w:r>
          </w:p>
        </w:tc>
        <w:tc>
          <w:tcPr>
            <w:tcW w:w="1245" w:type="dxa"/>
            <w:tcBorders>
              <w:top w:val="single" w:sz="6" w:space="0" w:color="auto"/>
              <w:left w:val="single" w:sz="6" w:space="0" w:color="auto"/>
              <w:bottom w:val="single" w:sz="6" w:space="0" w:color="auto"/>
              <w:right w:val="single" w:sz="6" w:space="0" w:color="auto"/>
            </w:tcBorders>
            <w:shd w:val="clear" w:color="auto" w:fill="auto"/>
            <w:vAlign w:val="center"/>
          </w:tcPr>
          <w:p w:rsidR="002C72BB" w:rsidRPr="00212091" w:rsidP="00DE614D" w14:paraId="03221BF4" w14:textId="77777777">
            <w:pPr>
              <w:spacing w:after="0" w:line="240" w:lineRule="auto"/>
              <w:jc w:val="center"/>
              <w:textAlignment w:val="baseline"/>
              <w:rPr>
                <w:rFonts w:eastAsia="Times New Roman" w:cstheme="minorHAnsi"/>
              </w:rPr>
            </w:pPr>
            <w:r w:rsidRPr="00212091">
              <w:rPr>
                <w:rFonts w:eastAsia="Times New Roman" w:cstheme="minorHAnsi"/>
              </w:rPr>
              <w:t>1</w:t>
            </w:r>
          </w:p>
        </w:tc>
        <w:tc>
          <w:tcPr>
            <w:tcW w:w="1740" w:type="dxa"/>
            <w:tcBorders>
              <w:top w:val="single" w:sz="6" w:space="0" w:color="auto"/>
              <w:left w:val="single" w:sz="6" w:space="0" w:color="auto"/>
              <w:bottom w:val="single" w:sz="6" w:space="0" w:color="auto"/>
              <w:right w:val="single" w:sz="6" w:space="0" w:color="auto"/>
            </w:tcBorders>
            <w:shd w:val="clear" w:color="auto" w:fill="auto"/>
            <w:vAlign w:val="center"/>
          </w:tcPr>
          <w:p w:rsidR="002C72BB" w:rsidRPr="00212091" w:rsidP="00DE614D" w14:paraId="4E96FF7C" w14:textId="77777777">
            <w:pPr>
              <w:spacing w:after="0" w:line="240" w:lineRule="auto"/>
              <w:jc w:val="center"/>
              <w:textAlignment w:val="baseline"/>
              <w:rPr>
                <w:rFonts w:eastAsia="Times New Roman" w:cstheme="minorHAnsi"/>
              </w:rPr>
            </w:pPr>
            <w:r w:rsidRPr="00212091">
              <w:rPr>
                <w:rFonts w:eastAsia="Times New Roman" w:cstheme="minorHAnsi"/>
              </w:rPr>
              <w:t>$89.87</w:t>
            </w:r>
            <w:r w:rsidRPr="00212091">
              <w:rPr>
                <w:rFonts w:eastAsia="Times New Roman" w:cstheme="minorHAnsi"/>
                <w:sz w:val="18"/>
                <w:szCs w:val="18"/>
              </w:rPr>
              <w:br/>
              <w:t>(hourly = $89.87)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2C72BB" w:rsidRPr="00212091" w:rsidP="00DE614D" w14:paraId="11D41976" w14:textId="77777777">
            <w:pPr>
              <w:spacing w:after="0" w:line="240" w:lineRule="auto"/>
              <w:jc w:val="center"/>
              <w:textAlignment w:val="baseline"/>
              <w:rPr>
                <w:rFonts w:eastAsia="Times New Roman" w:cstheme="minorHAnsi"/>
              </w:rPr>
            </w:pPr>
            <w:r w:rsidRPr="00212091">
              <w:rPr>
                <w:rFonts w:eastAsia="Times New Roman" w:cstheme="minorHAnsi"/>
              </w:rPr>
              <w:t>36</w:t>
            </w:r>
          </w:p>
        </w:tc>
        <w:tc>
          <w:tcPr>
            <w:tcW w:w="1500" w:type="dxa"/>
            <w:tcBorders>
              <w:top w:val="single" w:sz="6" w:space="0" w:color="auto"/>
              <w:left w:val="single" w:sz="6" w:space="0" w:color="auto"/>
              <w:bottom w:val="single" w:sz="6" w:space="0" w:color="auto"/>
              <w:right w:val="single" w:sz="6" w:space="0" w:color="auto"/>
            </w:tcBorders>
            <w:shd w:val="clear" w:color="auto" w:fill="auto"/>
            <w:vAlign w:val="center"/>
          </w:tcPr>
          <w:p w:rsidR="002C72BB" w:rsidRPr="00212091" w:rsidP="00DE614D" w14:paraId="10E16D15" w14:textId="77777777">
            <w:pPr>
              <w:spacing w:after="0" w:line="240" w:lineRule="auto"/>
              <w:jc w:val="center"/>
              <w:textAlignment w:val="baseline"/>
              <w:rPr>
                <w:rFonts w:eastAsia="Times New Roman" w:cstheme="minorHAnsi"/>
              </w:rPr>
            </w:pPr>
            <w:r w:rsidRPr="00212091">
              <w:rPr>
                <w:rFonts w:eastAsia="Times New Roman" w:cstheme="minorHAnsi"/>
              </w:rPr>
              <w:t>36</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rsidR="002C72BB" w:rsidRPr="00212091" w:rsidP="00DE614D" w14:paraId="33226E5C" w14:textId="77777777">
            <w:pPr>
              <w:spacing w:after="0" w:line="240" w:lineRule="auto"/>
              <w:jc w:val="center"/>
              <w:textAlignment w:val="baseline"/>
              <w:rPr>
                <w:rFonts w:eastAsia="Times New Roman" w:cstheme="minorHAnsi"/>
              </w:rPr>
            </w:pPr>
            <w:r w:rsidRPr="00212091">
              <w:rPr>
                <w:rFonts w:eastAsia="Times New Roman" w:cstheme="minorHAnsi"/>
              </w:rPr>
              <w:t>$3,235.32</w:t>
            </w:r>
          </w:p>
        </w:tc>
      </w:tr>
      <w:tr w14:paraId="55396D83" w14:textId="77777777" w:rsidTr="00DE614D">
        <w:tblPrEx>
          <w:tblW w:w="8820" w:type="dxa"/>
          <w:tblInd w:w="345" w:type="dxa"/>
          <w:tblCellMar>
            <w:left w:w="0" w:type="dxa"/>
            <w:right w:w="0" w:type="dxa"/>
          </w:tblCellMar>
          <w:tblLook w:val="04A0"/>
        </w:tblPrEx>
        <w:trPr>
          <w:trHeight w:val="840"/>
        </w:trPr>
        <w:tc>
          <w:tcPr>
            <w:tcW w:w="1365" w:type="dxa"/>
            <w:tcBorders>
              <w:top w:val="single" w:sz="6" w:space="0" w:color="auto"/>
              <w:left w:val="single" w:sz="6" w:space="0" w:color="auto"/>
              <w:bottom w:val="single" w:sz="6" w:space="0" w:color="auto"/>
              <w:right w:val="single" w:sz="6" w:space="0" w:color="auto"/>
            </w:tcBorders>
            <w:shd w:val="clear" w:color="auto" w:fill="auto"/>
            <w:vAlign w:val="center"/>
          </w:tcPr>
          <w:p w:rsidR="002C72BB" w:rsidRPr="00212091" w:rsidP="00DE614D" w14:paraId="0982648B" w14:textId="77777777">
            <w:pPr>
              <w:spacing w:after="0" w:line="240" w:lineRule="auto"/>
              <w:textAlignment w:val="baseline"/>
              <w:rPr>
                <w:rFonts w:eastAsia="Times New Roman" w:cstheme="minorHAnsi"/>
                <w:sz w:val="18"/>
                <w:szCs w:val="18"/>
              </w:rPr>
            </w:pPr>
            <w:r w:rsidRPr="00212091">
              <w:rPr>
                <w:rFonts w:eastAsia="Times New Roman" w:cstheme="minorHAnsi"/>
                <w:sz w:val="18"/>
                <w:szCs w:val="18"/>
              </w:rPr>
              <w:t>Priority Area 1 Semi-Annual Report</w:t>
            </w:r>
          </w:p>
        </w:tc>
        <w:tc>
          <w:tcPr>
            <w:tcW w:w="1245" w:type="dxa"/>
            <w:tcBorders>
              <w:top w:val="single" w:sz="6" w:space="0" w:color="auto"/>
              <w:left w:val="single" w:sz="6" w:space="0" w:color="auto"/>
              <w:bottom w:val="single" w:sz="6" w:space="0" w:color="auto"/>
              <w:right w:val="single" w:sz="6" w:space="0" w:color="auto"/>
            </w:tcBorders>
            <w:shd w:val="clear" w:color="auto" w:fill="auto"/>
            <w:vAlign w:val="center"/>
          </w:tcPr>
          <w:p w:rsidR="002C72BB" w:rsidRPr="00212091" w:rsidP="00DE614D" w14:paraId="6A57E3FD" w14:textId="77777777">
            <w:pPr>
              <w:spacing w:after="0" w:line="240" w:lineRule="auto"/>
              <w:jc w:val="center"/>
              <w:textAlignment w:val="baseline"/>
              <w:rPr>
                <w:rFonts w:eastAsia="Times New Roman" w:cstheme="minorHAnsi"/>
              </w:rPr>
            </w:pPr>
            <w:r w:rsidRPr="00212091">
              <w:rPr>
                <w:rFonts w:eastAsia="Times New Roman" w:cstheme="minorHAnsi"/>
              </w:rPr>
              <w:t>1</w:t>
            </w:r>
          </w:p>
        </w:tc>
        <w:tc>
          <w:tcPr>
            <w:tcW w:w="1740" w:type="dxa"/>
            <w:tcBorders>
              <w:top w:val="single" w:sz="6" w:space="0" w:color="auto"/>
              <w:left w:val="single" w:sz="6" w:space="0" w:color="auto"/>
              <w:bottom w:val="single" w:sz="6" w:space="0" w:color="auto"/>
              <w:right w:val="single" w:sz="6" w:space="0" w:color="auto"/>
            </w:tcBorders>
            <w:shd w:val="clear" w:color="auto" w:fill="auto"/>
            <w:vAlign w:val="center"/>
          </w:tcPr>
          <w:p w:rsidR="002C72BB" w:rsidRPr="00212091" w:rsidP="00DE614D" w14:paraId="48D2434A" w14:textId="77777777">
            <w:pPr>
              <w:spacing w:after="0" w:line="240" w:lineRule="auto"/>
              <w:jc w:val="center"/>
              <w:textAlignment w:val="baseline"/>
              <w:rPr>
                <w:rFonts w:eastAsia="Times New Roman" w:cstheme="minorHAnsi"/>
              </w:rPr>
            </w:pPr>
            <w:r w:rsidRPr="00212091">
              <w:rPr>
                <w:rFonts w:eastAsia="Times New Roman" w:cstheme="minorHAnsi"/>
              </w:rPr>
              <w:t>$89.87</w:t>
            </w:r>
            <w:r w:rsidRPr="00212091">
              <w:rPr>
                <w:rFonts w:eastAsia="Times New Roman" w:cstheme="minorHAnsi"/>
                <w:sz w:val="18"/>
                <w:szCs w:val="18"/>
              </w:rPr>
              <w:br/>
              <w:t>(hourly = $89.87)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2C72BB" w:rsidRPr="00212091" w:rsidP="00DE614D" w14:paraId="456C5AAE" w14:textId="77777777">
            <w:pPr>
              <w:spacing w:after="0" w:line="240" w:lineRule="auto"/>
              <w:jc w:val="center"/>
              <w:textAlignment w:val="baseline"/>
              <w:rPr>
                <w:rFonts w:eastAsia="Times New Roman" w:cstheme="minorHAnsi"/>
              </w:rPr>
            </w:pPr>
            <w:r w:rsidRPr="00212091">
              <w:rPr>
                <w:rFonts w:eastAsia="Times New Roman" w:cstheme="minorHAnsi"/>
              </w:rPr>
              <w:t>72</w:t>
            </w:r>
          </w:p>
        </w:tc>
        <w:tc>
          <w:tcPr>
            <w:tcW w:w="1500" w:type="dxa"/>
            <w:tcBorders>
              <w:top w:val="single" w:sz="6" w:space="0" w:color="auto"/>
              <w:left w:val="single" w:sz="6" w:space="0" w:color="auto"/>
              <w:bottom w:val="single" w:sz="6" w:space="0" w:color="auto"/>
              <w:right w:val="single" w:sz="6" w:space="0" w:color="auto"/>
            </w:tcBorders>
            <w:shd w:val="clear" w:color="auto" w:fill="auto"/>
            <w:vAlign w:val="center"/>
          </w:tcPr>
          <w:p w:rsidR="002C72BB" w:rsidRPr="00212091" w:rsidP="00DE614D" w14:paraId="68DF9528" w14:textId="77777777">
            <w:pPr>
              <w:spacing w:after="0" w:line="240" w:lineRule="auto"/>
              <w:jc w:val="center"/>
              <w:textAlignment w:val="baseline"/>
              <w:rPr>
                <w:rFonts w:eastAsia="Times New Roman" w:cstheme="minorHAnsi"/>
              </w:rPr>
            </w:pPr>
            <w:r w:rsidRPr="00212091">
              <w:rPr>
                <w:rFonts w:eastAsia="Times New Roman" w:cstheme="minorHAnsi"/>
              </w:rPr>
              <w:t>72</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rsidR="002C72BB" w:rsidRPr="00212091" w:rsidP="00DE614D" w14:paraId="646A1877" w14:textId="77777777">
            <w:pPr>
              <w:spacing w:after="0" w:line="240" w:lineRule="auto"/>
              <w:jc w:val="center"/>
              <w:textAlignment w:val="baseline"/>
              <w:rPr>
                <w:rFonts w:eastAsia="Times New Roman" w:cstheme="minorHAnsi"/>
              </w:rPr>
            </w:pPr>
            <w:r w:rsidRPr="00212091">
              <w:rPr>
                <w:rFonts w:eastAsia="Times New Roman" w:cstheme="minorHAnsi"/>
              </w:rPr>
              <w:t>$6,470.64</w:t>
            </w:r>
          </w:p>
        </w:tc>
      </w:tr>
      <w:tr w14:paraId="30B84745" w14:textId="77777777" w:rsidTr="00DE614D">
        <w:tblPrEx>
          <w:tblW w:w="8820" w:type="dxa"/>
          <w:tblInd w:w="345" w:type="dxa"/>
          <w:tblCellMar>
            <w:left w:w="0" w:type="dxa"/>
            <w:right w:w="0" w:type="dxa"/>
          </w:tblCellMar>
          <w:tblLook w:val="04A0"/>
        </w:tblPrEx>
        <w:trPr>
          <w:trHeight w:val="690"/>
        </w:trPr>
        <w:tc>
          <w:tcPr>
            <w:tcW w:w="1365" w:type="dxa"/>
            <w:tcBorders>
              <w:top w:val="single" w:sz="6" w:space="0" w:color="auto"/>
              <w:left w:val="single" w:sz="6" w:space="0" w:color="auto"/>
              <w:bottom w:val="single" w:sz="6" w:space="0" w:color="auto"/>
              <w:right w:val="single" w:sz="6" w:space="0" w:color="auto"/>
            </w:tcBorders>
            <w:shd w:val="clear" w:color="auto" w:fill="auto"/>
            <w:vAlign w:val="center"/>
          </w:tcPr>
          <w:p w:rsidR="002C72BB" w:rsidRPr="00212091" w:rsidP="00DE614D" w14:paraId="172B2417" w14:textId="77777777">
            <w:pPr>
              <w:spacing w:after="0" w:line="240" w:lineRule="auto"/>
              <w:textAlignment w:val="baseline"/>
              <w:rPr>
                <w:rFonts w:eastAsia="Times New Roman" w:cstheme="minorHAnsi"/>
                <w:sz w:val="18"/>
                <w:szCs w:val="18"/>
              </w:rPr>
            </w:pPr>
            <w:r w:rsidRPr="00212091">
              <w:rPr>
                <w:rFonts w:eastAsia="Times New Roman" w:cstheme="minorHAnsi"/>
                <w:sz w:val="18"/>
                <w:szCs w:val="18"/>
              </w:rPr>
              <w:t>Priority Area 2 Annual Report</w:t>
            </w:r>
          </w:p>
        </w:tc>
        <w:tc>
          <w:tcPr>
            <w:tcW w:w="1245" w:type="dxa"/>
            <w:tcBorders>
              <w:top w:val="single" w:sz="6" w:space="0" w:color="auto"/>
              <w:left w:val="single" w:sz="6" w:space="0" w:color="auto"/>
              <w:bottom w:val="single" w:sz="6" w:space="0" w:color="auto"/>
              <w:right w:val="single" w:sz="6" w:space="0" w:color="auto"/>
            </w:tcBorders>
            <w:shd w:val="clear" w:color="auto" w:fill="auto"/>
            <w:vAlign w:val="center"/>
          </w:tcPr>
          <w:p w:rsidR="002C72BB" w:rsidRPr="00212091" w:rsidP="00DE614D" w14:paraId="6D14569A" w14:textId="77777777">
            <w:pPr>
              <w:spacing w:after="0" w:line="240" w:lineRule="auto"/>
              <w:jc w:val="center"/>
              <w:textAlignment w:val="baseline"/>
              <w:rPr>
                <w:rFonts w:eastAsia="Times New Roman" w:cstheme="minorHAnsi"/>
              </w:rPr>
            </w:pPr>
            <w:r w:rsidRPr="00212091">
              <w:rPr>
                <w:rFonts w:eastAsia="Times New Roman" w:cstheme="minorHAnsi"/>
              </w:rPr>
              <w:t>1</w:t>
            </w:r>
          </w:p>
        </w:tc>
        <w:tc>
          <w:tcPr>
            <w:tcW w:w="1740" w:type="dxa"/>
            <w:tcBorders>
              <w:top w:val="single" w:sz="6" w:space="0" w:color="auto"/>
              <w:left w:val="single" w:sz="6" w:space="0" w:color="auto"/>
              <w:bottom w:val="single" w:sz="6" w:space="0" w:color="auto"/>
              <w:right w:val="single" w:sz="6" w:space="0" w:color="auto"/>
            </w:tcBorders>
            <w:shd w:val="clear" w:color="auto" w:fill="auto"/>
            <w:vAlign w:val="center"/>
          </w:tcPr>
          <w:p w:rsidR="002C72BB" w:rsidRPr="00212091" w:rsidP="00DE614D" w14:paraId="404B4064" w14:textId="77777777">
            <w:pPr>
              <w:spacing w:after="0" w:line="240" w:lineRule="auto"/>
              <w:jc w:val="center"/>
              <w:textAlignment w:val="baseline"/>
              <w:rPr>
                <w:rFonts w:eastAsia="Times New Roman" w:cstheme="minorHAnsi"/>
              </w:rPr>
            </w:pPr>
            <w:r w:rsidRPr="00212091">
              <w:rPr>
                <w:rFonts w:eastAsia="Times New Roman" w:cstheme="minorHAnsi"/>
              </w:rPr>
              <w:t>$89.87</w:t>
            </w:r>
            <w:r w:rsidRPr="00212091">
              <w:rPr>
                <w:rFonts w:eastAsia="Times New Roman" w:cstheme="minorHAnsi"/>
                <w:sz w:val="18"/>
                <w:szCs w:val="18"/>
              </w:rPr>
              <w:br/>
              <w:t>(hourly = $89.87)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2C72BB" w:rsidRPr="00212091" w:rsidP="00DE614D" w14:paraId="21F20C21" w14:textId="77777777">
            <w:pPr>
              <w:spacing w:after="0" w:line="240" w:lineRule="auto"/>
              <w:jc w:val="center"/>
              <w:textAlignment w:val="baseline"/>
              <w:rPr>
                <w:rFonts w:eastAsia="Times New Roman" w:cstheme="minorHAnsi"/>
              </w:rPr>
            </w:pPr>
            <w:r w:rsidRPr="00212091">
              <w:rPr>
                <w:rFonts w:eastAsia="Times New Roman" w:cstheme="minorHAnsi"/>
              </w:rPr>
              <w:t>60</w:t>
            </w:r>
          </w:p>
        </w:tc>
        <w:tc>
          <w:tcPr>
            <w:tcW w:w="1500" w:type="dxa"/>
            <w:tcBorders>
              <w:top w:val="single" w:sz="6" w:space="0" w:color="auto"/>
              <w:left w:val="single" w:sz="6" w:space="0" w:color="auto"/>
              <w:bottom w:val="single" w:sz="6" w:space="0" w:color="auto"/>
              <w:right w:val="single" w:sz="6" w:space="0" w:color="auto"/>
            </w:tcBorders>
            <w:shd w:val="clear" w:color="auto" w:fill="auto"/>
            <w:vAlign w:val="center"/>
          </w:tcPr>
          <w:p w:rsidR="002C72BB" w:rsidRPr="00212091" w:rsidP="00DE614D" w14:paraId="5DC8129F" w14:textId="77777777">
            <w:pPr>
              <w:spacing w:after="0" w:line="240" w:lineRule="auto"/>
              <w:jc w:val="center"/>
              <w:textAlignment w:val="baseline"/>
              <w:rPr>
                <w:rFonts w:eastAsia="Times New Roman" w:cstheme="minorHAnsi"/>
              </w:rPr>
            </w:pPr>
            <w:r w:rsidRPr="00212091">
              <w:rPr>
                <w:rFonts w:eastAsia="Times New Roman" w:cstheme="minorHAnsi"/>
              </w:rPr>
              <w:t>60</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rsidR="002C72BB" w:rsidRPr="00212091" w:rsidP="00DE614D" w14:paraId="5F7F4649" w14:textId="77777777">
            <w:pPr>
              <w:spacing w:after="0" w:line="240" w:lineRule="auto"/>
              <w:jc w:val="center"/>
              <w:textAlignment w:val="baseline"/>
              <w:rPr>
                <w:rFonts w:eastAsia="Times New Roman" w:cstheme="minorHAnsi"/>
              </w:rPr>
            </w:pPr>
            <w:r w:rsidRPr="00212091">
              <w:rPr>
                <w:rFonts w:eastAsia="Times New Roman" w:cstheme="minorHAnsi"/>
              </w:rPr>
              <w:t>$5,392.20</w:t>
            </w:r>
          </w:p>
        </w:tc>
      </w:tr>
      <w:tr w14:paraId="75A09CA6" w14:textId="77777777" w:rsidTr="00DE614D">
        <w:tblPrEx>
          <w:tblW w:w="8820" w:type="dxa"/>
          <w:tblInd w:w="345" w:type="dxa"/>
          <w:tblCellMar>
            <w:left w:w="0" w:type="dxa"/>
            <w:right w:w="0" w:type="dxa"/>
          </w:tblCellMar>
          <w:tblLook w:val="04A0"/>
        </w:tblPrEx>
        <w:trPr>
          <w:trHeight w:val="903"/>
        </w:trPr>
        <w:tc>
          <w:tcPr>
            <w:tcW w:w="13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2892F95C" w14:textId="77777777">
            <w:pPr>
              <w:spacing w:after="0" w:line="240" w:lineRule="auto"/>
              <w:textAlignment w:val="baseline"/>
              <w:rPr>
                <w:rFonts w:eastAsia="Times New Roman" w:cstheme="minorHAnsi"/>
                <w:sz w:val="18"/>
                <w:szCs w:val="18"/>
              </w:rPr>
            </w:pPr>
            <w:r w:rsidRPr="00212091">
              <w:rPr>
                <w:rFonts w:eastAsia="Times New Roman" w:cstheme="minorHAnsi"/>
                <w:sz w:val="18"/>
                <w:szCs w:val="18"/>
              </w:rPr>
              <w:t>Priority Area 2 Semi-Annual Report</w:t>
            </w:r>
          </w:p>
        </w:tc>
        <w:tc>
          <w:tcPr>
            <w:tcW w:w="12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2975095A" w14:textId="77777777">
            <w:pPr>
              <w:spacing w:after="0" w:line="240" w:lineRule="auto"/>
              <w:jc w:val="center"/>
              <w:textAlignment w:val="baseline"/>
              <w:rPr>
                <w:rFonts w:eastAsia="Times New Roman" w:cstheme="minorHAnsi"/>
              </w:rPr>
            </w:pPr>
            <w:r w:rsidRPr="00212091">
              <w:rPr>
                <w:rFonts w:eastAsia="Times New Roman" w:cstheme="minorHAnsi"/>
              </w:rPr>
              <w:t>1</w:t>
            </w:r>
          </w:p>
        </w:tc>
        <w:tc>
          <w:tcPr>
            <w:tcW w:w="17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09F48DC0"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$89.87</w:t>
            </w:r>
            <w:r w:rsidRPr="00212091">
              <w:rPr>
                <w:rFonts w:eastAsia="Times New Roman" w:cstheme="minorHAnsi"/>
                <w:sz w:val="18"/>
                <w:szCs w:val="18"/>
              </w:rPr>
              <w:br/>
              <w:t>(hourly = $89.87)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05EEC03E" w14:textId="77777777">
            <w:pPr>
              <w:spacing w:after="0" w:line="240" w:lineRule="auto"/>
              <w:jc w:val="center"/>
              <w:textAlignment w:val="baseline"/>
              <w:rPr>
                <w:rFonts w:eastAsia="Times New Roman" w:cstheme="minorHAnsi"/>
              </w:rPr>
            </w:pPr>
            <w:r w:rsidRPr="00212091">
              <w:rPr>
                <w:rFonts w:eastAsia="Times New Roman" w:cstheme="minorHAnsi"/>
              </w:rPr>
              <w:t>120</w:t>
            </w:r>
          </w:p>
        </w:tc>
        <w:tc>
          <w:tcPr>
            <w:tcW w:w="15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3351B48F" w14:textId="77777777">
            <w:pPr>
              <w:spacing w:after="0" w:line="240" w:lineRule="auto"/>
              <w:jc w:val="center"/>
              <w:textAlignment w:val="baseline"/>
              <w:rPr>
                <w:rFonts w:eastAsia="Times New Roman" w:cstheme="minorHAnsi"/>
              </w:rPr>
            </w:pPr>
            <w:r w:rsidRPr="00212091">
              <w:rPr>
                <w:rFonts w:eastAsia="Times New Roman" w:cstheme="minorHAnsi"/>
              </w:rPr>
              <w:t>120</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6088A7F7"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$10,784.40</w:t>
            </w:r>
          </w:p>
        </w:tc>
      </w:tr>
      <w:tr w14:paraId="3AF802C9" w14:textId="77777777" w:rsidTr="00DE614D">
        <w:tblPrEx>
          <w:tblW w:w="8820" w:type="dxa"/>
          <w:tblInd w:w="345" w:type="dxa"/>
          <w:tblCellMar>
            <w:left w:w="0" w:type="dxa"/>
            <w:right w:w="0" w:type="dxa"/>
          </w:tblCellMar>
          <w:tblLook w:val="04A0"/>
        </w:tblPrEx>
        <w:trPr>
          <w:trHeight w:val="525"/>
        </w:trPr>
        <w:tc>
          <w:tcPr>
            <w:tcW w:w="5790"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2DA6780E" w14:textId="77777777">
            <w:pPr>
              <w:spacing w:after="0" w:line="240" w:lineRule="auto"/>
              <w:jc w:val="right"/>
              <w:textAlignment w:val="baseline"/>
              <w:rPr>
                <w:rFonts w:eastAsia="Times New Roman" w:cstheme="minorHAnsi"/>
                <w:sz w:val="18"/>
                <w:szCs w:val="18"/>
              </w:rPr>
            </w:pPr>
            <w:r w:rsidRPr="00212091">
              <w:rPr>
                <w:rFonts w:eastAsia="Times New Roman" w:cstheme="minorHAnsi"/>
                <w:b/>
                <w:bCs/>
              </w:rPr>
              <w:t>6. TOTALS for all three years</w:t>
            </w:r>
            <w:r w:rsidRPr="00212091">
              <w:rPr>
                <w:rFonts w:eastAsia="Times New Roman" w:cstheme="minorHAnsi"/>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66586C34" w14:textId="77777777">
            <w:pPr>
              <w:spacing w:after="0" w:line="240" w:lineRule="auto"/>
              <w:jc w:val="center"/>
              <w:textAlignment w:val="baseline"/>
              <w:rPr>
                <w:rFonts w:eastAsia="Times New Roman" w:cstheme="minorHAnsi"/>
                <w:sz w:val="18"/>
                <w:szCs w:val="18"/>
              </w:rPr>
            </w:pPr>
            <w:r w:rsidRPr="00212091">
              <w:rPr>
                <w:rFonts w:eastAsia="Times New Roman" w:cstheme="minorHAnsi"/>
                <w:b/>
                <w:bCs/>
              </w:rPr>
              <w:t>228 hours</w:t>
            </w:r>
            <w:r w:rsidRPr="00212091">
              <w:rPr>
                <w:rFonts w:eastAsia="Times New Roman" w:cstheme="minorHAnsi"/>
              </w:rPr>
              <w:t> </w:t>
            </w:r>
          </w:p>
        </w:tc>
        <w:tc>
          <w:tcPr>
            <w:tcW w:w="153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693BECCA" w14:textId="77777777">
            <w:pPr>
              <w:spacing w:after="0" w:line="240" w:lineRule="auto"/>
              <w:jc w:val="center"/>
              <w:textAlignment w:val="baseline"/>
              <w:rPr>
                <w:rFonts w:eastAsia="Times New Roman" w:cstheme="minorHAnsi"/>
                <w:sz w:val="18"/>
                <w:szCs w:val="18"/>
              </w:rPr>
            </w:pPr>
            <w:r w:rsidRPr="00212091">
              <w:rPr>
                <w:rFonts w:eastAsia="Times New Roman" w:cstheme="minorHAnsi"/>
                <w:b/>
                <w:bCs/>
              </w:rPr>
              <w:t>$25,881.98</w:t>
            </w:r>
          </w:p>
        </w:tc>
      </w:tr>
      <w:tr w14:paraId="053E6A11" w14:textId="77777777" w:rsidTr="00DE614D">
        <w:tblPrEx>
          <w:tblW w:w="8820" w:type="dxa"/>
          <w:tblInd w:w="345" w:type="dxa"/>
          <w:tblCellMar>
            <w:left w:w="0" w:type="dxa"/>
            <w:right w:w="0" w:type="dxa"/>
          </w:tblCellMar>
          <w:tblLook w:val="04A0"/>
        </w:tblPrEx>
        <w:trPr>
          <w:trHeight w:val="510"/>
        </w:trPr>
        <w:tc>
          <w:tcPr>
            <w:tcW w:w="5790"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2C72BB" w:rsidRPr="00212091" w:rsidP="00DE614D" w14:paraId="578FA718" w14:textId="77777777">
            <w:pPr>
              <w:spacing w:after="0" w:line="240" w:lineRule="auto"/>
              <w:jc w:val="right"/>
              <w:textAlignment w:val="baseline"/>
              <w:rPr>
                <w:rFonts w:eastAsia="Times New Roman" w:cstheme="minorHAnsi"/>
                <w:sz w:val="18"/>
                <w:szCs w:val="18"/>
              </w:rPr>
            </w:pPr>
            <w:r w:rsidRPr="00212091">
              <w:rPr>
                <w:rFonts w:eastAsia="Times New Roman" w:cstheme="minorHAnsi"/>
                <w:b/>
                <w:bCs/>
              </w:rPr>
              <w:t>7. ANNUALIZED TOTALS per year</w:t>
            </w:r>
            <w:r w:rsidRPr="00212091">
              <w:rPr>
                <w:rFonts w:eastAsia="Times New Roman" w:cstheme="minorHAnsi"/>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2C72BB" w:rsidRPr="00212091" w:rsidP="00DE614D" w14:paraId="3D0A27E6" w14:textId="77777777">
            <w:pPr>
              <w:spacing w:after="0" w:line="240" w:lineRule="auto"/>
              <w:jc w:val="center"/>
              <w:textAlignment w:val="baseline"/>
              <w:rPr>
                <w:rFonts w:eastAsia="Times New Roman" w:cstheme="minorHAnsi"/>
                <w:sz w:val="18"/>
                <w:szCs w:val="18"/>
              </w:rPr>
            </w:pPr>
            <w:r w:rsidRPr="00212091">
              <w:rPr>
                <w:rFonts w:eastAsia="Times New Roman" w:cstheme="minorHAnsi"/>
                <w:b/>
                <w:bCs/>
              </w:rPr>
              <w:t>96 hours</w:t>
            </w:r>
            <w:r w:rsidRPr="00212091">
              <w:rPr>
                <w:rFonts w:eastAsia="Times New Roman" w:cstheme="minorHAnsi"/>
              </w:rPr>
              <w:t> </w:t>
            </w:r>
          </w:p>
        </w:tc>
        <w:tc>
          <w:tcPr>
            <w:tcW w:w="153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2C72BB" w:rsidRPr="00212091" w:rsidP="00DE614D" w14:paraId="49A976C6" w14:textId="77777777">
            <w:pPr>
              <w:spacing w:after="0" w:line="240" w:lineRule="auto"/>
              <w:jc w:val="center"/>
              <w:textAlignment w:val="baseline"/>
              <w:rPr>
                <w:rFonts w:eastAsia="Times New Roman" w:cstheme="minorHAnsi"/>
                <w:sz w:val="18"/>
                <w:szCs w:val="18"/>
              </w:rPr>
            </w:pPr>
            <w:r w:rsidRPr="00212091">
              <w:rPr>
                <w:rFonts w:eastAsia="Times New Roman" w:cstheme="minorHAnsi"/>
                <w:b/>
                <w:bCs/>
              </w:rPr>
              <w:t>$8,627.33</w:t>
            </w:r>
          </w:p>
        </w:tc>
      </w:tr>
    </w:tbl>
    <w:p w:rsidR="002C72BB" w:rsidRPr="00212091" w:rsidP="002C72BB" w14:paraId="4677C360" w14:textId="77777777">
      <w:pPr>
        <w:rPr>
          <w:rFonts w:cstheme="minorHAnsi"/>
        </w:rPr>
      </w:pPr>
    </w:p>
    <w:p w:rsidR="002C72BB" w:rsidRPr="00212091" w:rsidP="002C72BB" w14:paraId="7B8F125D" w14:textId="77777777">
      <w:pPr>
        <w:rPr>
          <w:rFonts w:cstheme="minorHAnsi"/>
        </w:rPr>
      </w:pPr>
      <w:r w:rsidRPr="00212091">
        <w:rPr>
          <w:rFonts w:cstheme="minorHAnsi"/>
        </w:rPr>
        <w:br w:type="page"/>
      </w:r>
      <w:r w:rsidRPr="00212091">
        <w:rPr>
          <w:rFonts w:cstheme="minorHAnsi"/>
          <w:b/>
          <w:bCs/>
        </w:rPr>
        <w:t>Table 14.11: Rural, Small and Tribal Technical Assistance and Training Grant Program</w:t>
      </w:r>
    </w:p>
    <w:tbl>
      <w:tblPr>
        <w:tblW w:w="8820" w:type="dxa"/>
        <w:tblInd w:w="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65"/>
        <w:gridCol w:w="1245"/>
        <w:gridCol w:w="1740"/>
        <w:gridCol w:w="1440"/>
        <w:gridCol w:w="1500"/>
        <w:gridCol w:w="1530"/>
      </w:tblGrid>
      <w:tr w14:paraId="024EB088" w14:textId="77777777" w:rsidTr="515A090D">
        <w:tblPrEx>
          <w:tblW w:w="8820" w:type="dxa"/>
          <w:tblInd w:w="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80"/>
        </w:trPr>
        <w:tc>
          <w:tcPr>
            <w:tcW w:w="8820" w:type="dxa"/>
            <w:gridSpan w:val="6"/>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2C72BB" w:rsidRPr="00212091" w:rsidP="00DE614D" w14:paraId="3AC0677B" w14:textId="77777777">
            <w:pPr>
              <w:spacing w:after="0" w:line="240" w:lineRule="auto"/>
              <w:textAlignment w:val="baseline"/>
              <w:rPr>
                <w:rFonts w:eastAsia="Times New Roman" w:cstheme="minorHAnsi"/>
                <w:sz w:val="18"/>
                <w:szCs w:val="18"/>
              </w:rPr>
            </w:pPr>
            <w:r w:rsidRPr="00212091">
              <w:rPr>
                <w:rFonts w:eastAsia="Times New Roman" w:cstheme="minorHAnsi"/>
                <w:b/>
                <w:bCs/>
              </w:rPr>
              <w:t xml:space="preserve"> Estimated burdens and costs – EPA Staff</w:t>
            </w:r>
            <w:r w:rsidRPr="00212091">
              <w:rPr>
                <w:rFonts w:eastAsia="Times New Roman" w:cstheme="minorHAnsi"/>
              </w:rPr>
              <w:t> </w:t>
            </w:r>
          </w:p>
        </w:tc>
      </w:tr>
      <w:tr w14:paraId="4F4A6D50" w14:textId="77777777" w:rsidTr="515A090D">
        <w:tblPrEx>
          <w:tblW w:w="8820" w:type="dxa"/>
          <w:tblInd w:w="345" w:type="dxa"/>
          <w:tblCellMar>
            <w:left w:w="0" w:type="dxa"/>
            <w:right w:w="0" w:type="dxa"/>
          </w:tblCellMar>
          <w:tblLook w:val="04A0"/>
        </w:tblPrEx>
        <w:trPr>
          <w:trHeight w:val="1530"/>
        </w:trPr>
        <w:tc>
          <w:tcPr>
            <w:tcW w:w="136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1FD6F287" w14:textId="77777777">
            <w:pPr>
              <w:spacing w:after="0" w:line="240" w:lineRule="auto"/>
              <w:textAlignment w:val="baseline"/>
              <w:rPr>
                <w:rFonts w:eastAsia="Times New Roman" w:cstheme="minorHAnsi"/>
                <w:sz w:val="18"/>
                <w:szCs w:val="18"/>
              </w:rPr>
            </w:pPr>
            <w:r w:rsidRPr="00212091">
              <w:rPr>
                <w:rFonts w:eastAsia="Times New Roman" w:cstheme="minorHAnsi"/>
              </w:rPr>
              <w:t>Instrument </w:t>
            </w:r>
            <w:r w:rsidRPr="00212091">
              <w:rPr>
                <w:rFonts w:eastAsia="Times New Roman" w:cstheme="minorHAnsi"/>
              </w:rPr>
              <w:br/>
              <w:t>(Review + </w:t>
            </w:r>
            <w:r w:rsidRPr="00212091">
              <w:rPr>
                <w:rFonts w:eastAsia="Times New Roman" w:cstheme="minorHAnsi"/>
              </w:rPr>
              <w:br/>
              <w:t>Process) </w:t>
            </w:r>
          </w:p>
        </w:tc>
        <w:tc>
          <w:tcPr>
            <w:tcW w:w="124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1422E377"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1. Burden per Response </w:t>
            </w:r>
          </w:p>
          <w:p w:rsidR="002C72BB" w:rsidRPr="00212091" w:rsidP="00DE614D" w14:paraId="197CFC1D"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(Hours)</w:t>
            </w:r>
          </w:p>
        </w:tc>
        <w:tc>
          <w:tcPr>
            <w:tcW w:w="174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6AE09AA2"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2. Weighted Loaded Labor  </w:t>
            </w:r>
            <w:r w:rsidRPr="00212091">
              <w:rPr>
                <w:rFonts w:eastAsia="Times New Roman" w:cstheme="minorHAnsi"/>
              </w:rPr>
              <w:br/>
              <w:t>Cost per Response (Dollars)</w:t>
            </w:r>
          </w:p>
        </w:tc>
        <w:tc>
          <w:tcPr>
            <w:tcW w:w="144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4599183C"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3. Number of Responses </w:t>
            </w:r>
            <w:r w:rsidRPr="00212091">
              <w:rPr>
                <w:rFonts w:eastAsia="Times New Roman" w:cstheme="minorHAnsi"/>
              </w:rPr>
              <w:br/>
              <w:t>(3 years)</w:t>
            </w:r>
          </w:p>
        </w:tc>
        <w:tc>
          <w:tcPr>
            <w:tcW w:w="150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1D43987B"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4. Total Burden Hours </w:t>
            </w:r>
          </w:p>
          <w:p w:rsidR="002C72BB" w:rsidRPr="00212091" w:rsidP="00DE614D" w14:paraId="453D62A0"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(3 years)</w:t>
            </w:r>
          </w:p>
        </w:tc>
        <w:tc>
          <w:tcPr>
            <w:tcW w:w="153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5EFD79F3"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5. Total Labor Cost </w:t>
            </w:r>
          </w:p>
          <w:p w:rsidR="002C72BB" w:rsidRPr="00212091" w:rsidP="00DE614D" w14:paraId="3D3C59B6"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(3 years)</w:t>
            </w:r>
          </w:p>
        </w:tc>
      </w:tr>
      <w:tr w14:paraId="2B0551B8" w14:textId="77777777" w:rsidTr="515A090D">
        <w:tblPrEx>
          <w:tblW w:w="8820" w:type="dxa"/>
          <w:tblInd w:w="345" w:type="dxa"/>
          <w:tblCellMar>
            <w:left w:w="0" w:type="dxa"/>
            <w:right w:w="0" w:type="dxa"/>
          </w:tblCellMar>
          <w:tblLook w:val="04A0"/>
        </w:tblPrEx>
        <w:trPr>
          <w:trHeight w:val="690"/>
        </w:trPr>
        <w:tc>
          <w:tcPr>
            <w:tcW w:w="13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755079DD" w14:textId="77777777">
            <w:pPr>
              <w:spacing w:after="0" w:line="240" w:lineRule="auto"/>
              <w:textAlignment w:val="baseline"/>
              <w:rPr>
                <w:rFonts w:eastAsia="Times New Roman" w:cstheme="minorHAnsi"/>
                <w:sz w:val="18"/>
                <w:szCs w:val="18"/>
              </w:rPr>
            </w:pPr>
            <w:r w:rsidRPr="00212091">
              <w:rPr>
                <w:rFonts w:eastAsia="Times New Roman" w:cstheme="minorHAnsi"/>
                <w:sz w:val="18"/>
                <w:szCs w:val="18"/>
              </w:rPr>
              <w:t>Progress Report</w:t>
            </w:r>
          </w:p>
        </w:tc>
        <w:tc>
          <w:tcPr>
            <w:tcW w:w="12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2B601164" w14:textId="77777777">
            <w:pPr>
              <w:spacing w:after="0" w:line="240" w:lineRule="auto"/>
              <w:jc w:val="center"/>
              <w:textAlignment w:val="baseline"/>
              <w:rPr>
                <w:rFonts w:eastAsia="Times New Roman" w:cstheme="minorHAnsi"/>
              </w:rPr>
            </w:pPr>
            <w:r w:rsidRPr="00212091">
              <w:rPr>
                <w:rFonts w:eastAsia="Times New Roman" w:cstheme="minorHAnsi"/>
              </w:rPr>
              <w:t>3</w:t>
            </w:r>
          </w:p>
        </w:tc>
        <w:tc>
          <w:tcPr>
            <w:tcW w:w="17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1F87F7C8"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$232.26</w:t>
            </w:r>
            <w:r w:rsidRPr="00212091">
              <w:rPr>
                <w:rFonts w:eastAsia="Times New Roman" w:cstheme="minorHAnsi"/>
                <w:sz w:val="18"/>
                <w:szCs w:val="18"/>
              </w:rPr>
              <w:br/>
              <w:t>(hourly = $77.42)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515A090D" w14:paraId="3E396DF3" w14:textId="3405C204">
            <w:pPr>
              <w:spacing w:after="0" w:line="240" w:lineRule="auto"/>
              <w:jc w:val="center"/>
              <w:textAlignment w:val="baseline"/>
              <w:rPr>
                <w:rFonts w:eastAsia="Times New Roman"/>
              </w:rPr>
            </w:pPr>
            <w:r w:rsidRPr="515A090D">
              <w:rPr>
                <w:rFonts w:ascii="Calibri" w:eastAsia="Times New Roman" w:hAnsi="Calibri" w:cs="Calibri"/>
                <w:sz w:val="24"/>
                <w:szCs w:val="24"/>
              </w:rPr>
              <w:t>261</w:t>
            </w:r>
          </w:p>
        </w:tc>
        <w:tc>
          <w:tcPr>
            <w:tcW w:w="15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515A090D" w14:paraId="3C3BE941" w14:textId="28897B9D">
            <w:pPr>
              <w:spacing w:after="0" w:line="240" w:lineRule="auto"/>
              <w:jc w:val="center"/>
              <w:textAlignment w:val="baseline"/>
              <w:rPr>
                <w:rFonts w:eastAsia="Times New Roman"/>
              </w:rPr>
            </w:pPr>
            <w:r w:rsidRPr="515A090D">
              <w:rPr>
                <w:rFonts w:ascii="Calibri" w:eastAsia="Times New Roman" w:hAnsi="Calibri" w:cs="Calibri"/>
                <w:sz w:val="24"/>
                <w:szCs w:val="24"/>
              </w:rPr>
              <w:t>783</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515A090D" w14:paraId="6170449E" w14:textId="5578F4FE">
            <w:pPr>
              <w:spacing w:after="0" w:line="240" w:lineRule="auto"/>
              <w:jc w:val="center"/>
              <w:textAlignment w:val="baseline"/>
              <w:rPr>
                <w:rFonts w:eastAsia="Times New Roman"/>
                <w:sz w:val="18"/>
                <w:szCs w:val="18"/>
              </w:rPr>
            </w:pPr>
            <w:r w:rsidRPr="00212091">
              <w:rPr>
                <w:rFonts w:eastAsia="Times New Roman"/>
              </w:rPr>
              <w:t>$</w:t>
            </w:r>
            <w:r w:rsidRPr="515A090D" w:rsidR="0E918D4C">
              <w:rPr>
                <w:rFonts w:ascii="Calibri" w:eastAsia="Times New Roman" w:hAnsi="Calibri" w:cs="Calibri"/>
                <w:sz w:val="24"/>
                <w:szCs w:val="24"/>
              </w:rPr>
              <w:t>60,619.86</w:t>
            </w:r>
          </w:p>
        </w:tc>
      </w:tr>
      <w:tr w14:paraId="5D0B9932" w14:textId="77777777" w:rsidTr="515A090D">
        <w:tblPrEx>
          <w:tblW w:w="8820" w:type="dxa"/>
          <w:tblInd w:w="345" w:type="dxa"/>
          <w:tblCellMar>
            <w:left w:w="0" w:type="dxa"/>
            <w:right w:w="0" w:type="dxa"/>
          </w:tblCellMar>
          <w:tblLook w:val="04A0"/>
        </w:tblPrEx>
        <w:trPr>
          <w:trHeight w:val="525"/>
        </w:trPr>
        <w:tc>
          <w:tcPr>
            <w:tcW w:w="5790"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061CBE0A" w14:textId="77777777">
            <w:pPr>
              <w:spacing w:after="0" w:line="240" w:lineRule="auto"/>
              <w:jc w:val="right"/>
              <w:textAlignment w:val="baseline"/>
              <w:rPr>
                <w:rFonts w:eastAsia="Times New Roman" w:cstheme="minorHAnsi"/>
                <w:sz w:val="18"/>
                <w:szCs w:val="18"/>
              </w:rPr>
            </w:pPr>
            <w:r w:rsidRPr="00212091">
              <w:rPr>
                <w:rFonts w:eastAsia="Times New Roman" w:cstheme="minorHAnsi"/>
                <w:b/>
                <w:bCs/>
              </w:rPr>
              <w:t>6. TOTALS for all three years</w:t>
            </w:r>
            <w:r w:rsidRPr="00212091">
              <w:rPr>
                <w:rFonts w:eastAsia="Times New Roman" w:cstheme="minorHAnsi"/>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515A090D" w14:paraId="17B32FF8" w14:textId="4C9770AE">
            <w:pPr>
              <w:spacing w:after="0" w:line="240" w:lineRule="auto"/>
              <w:jc w:val="center"/>
              <w:textAlignment w:val="baseline"/>
              <w:rPr>
                <w:rFonts w:eastAsia="Times New Roman"/>
                <w:sz w:val="18"/>
                <w:szCs w:val="18"/>
              </w:rPr>
            </w:pPr>
            <w:r w:rsidRPr="515A090D">
              <w:rPr>
                <w:rFonts w:ascii="Calibri" w:eastAsia="Times New Roman" w:hAnsi="Calibri" w:cs="Calibri"/>
                <w:b/>
                <w:bCs/>
                <w:sz w:val="24"/>
                <w:szCs w:val="24"/>
              </w:rPr>
              <w:t>783</w:t>
            </w:r>
            <w:r w:rsidRPr="00212091">
              <w:rPr>
                <w:rFonts w:eastAsia="Times New Roman"/>
                <w:b/>
                <w:bCs/>
              </w:rPr>
              <w:t xml:space="preserve"> hours</w:t>
            </w:r>
            <w:r w:rsidRPr="00212091">
              <w:rPr>
                <w:rFonts w:eastAsia="Times New Roman"/>
              </w:rPr>
              <w:t> </w:t>
            </w:r>
          </w:p>
        </w:tc>
        <w:tc>
          <w:tcPr>
            <w:tcW w:w="153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515A090D" w14:paraId="5044089F" w14:textId="6A1B1691">
            <w:pPr>
              <w:spacing w:after="0" w:line="240" w:lineRule="auto"/>
              <w:jc w:val="center"/>
              <w:textAlignment w:val="baseline"/>
              <w:rPr>
                <w:rFonts w:eastAsia="Times New Roman"/>
                <w:sz w:val="18"/>
                <w:szCs w:val="18"/>
              </w:rPr>
            </w:pPr>
            <w:r w:rsidRPr="00212091">
              <w:rPr>
                <w:rFonts w:eastAsia="Times New Roman"/>
                <w:b/>
                <w:bCs/>
              </w:rPr>
              <w:t>$</w:t>
            </w:r>
            <w:r w:rsidRPr="515A090D" w:rsidR="0C1A21D6">
              <w:rPr>
                <w:rFonts w:ascii="Calibri" w:eastAsia="Times New Roman" w:hAnsi="Calibri" w:cs="Calibri"/>
                <w:b/>
                <w:bCs/>
                <w:sz w:val="24"/>
                <w:szCs w:val="24"/>
              </w:rPr>
              <w:t>60,619.86</w:t>
            </w:r>
          </w:p>
        </w:tc>
      </w:tr>
      <w:tr w14:paraId="6E62C922" w14:textId="77777777" w:rsidTr="515A090D">
        <w:tblPrEx>
          <w:tblW w:w="8820" w:type="dxa"/>
          <w:tblInd w:w="345" w:type="dxa"/>
          <w:tblCellMar>
            <w:left w:w="0" w:type="dxa"/>
            <w:right w:w="0" w:type="dxa"/>
          </w:tblCellMar>
          <w:tblLook w:val="04A0"/>
        </w:tblPrEx>
        <w:trPr>
          <w:trHeight w:val="510"/>
        </w:trPr>
        <w:tc>
          <w:tcPr>
            <w:tcW w:w="5790"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2C72BB" w:rsidRPr="00212091" w:rsidP="00DE614D" w14:paraId="21010069" w14:textId="77777777">
            <w:pPr>
              <w:spacing w:after="0" w:line="240" w:lineRule="auto"/>
              <w:jc w:val="right"/>
              <w:textAlignment w:val="baseline"/>
              <w:rPr>
                <w:rFonts w:eastAsia="Times New Roman" w:cstheme="minorHAnsi"/>
                <w:sz w:val="18"/>
                <w:szCs w:val="18"/>
              </w:rPr>
            </w:pPr>
            <w:r w:rsidRPr="00212091">
              <w:rPr>
                <w:rFonts w:eastAsia="Times New Roman" w:cstheme="minorHAnsi"/>
                <w:b/>
                <w:bCs/>
              </w:rPr>
              <w:t>7. ANNUALIZED TOTALS per year</w:t>
            </w:r>
            <w:r w:rsidRPr="00212091">
              <w:rPr>
                <w:rFonts w:eastAsia="Times New Roman" w:cstheme="minorHAnsi"/>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2C72BB" w:rsidRPr="00212091" w:rsidP="515A090D" w14:paraId="3E798F8A" w14:textId="022F45E1">
            <w:pPr>
              <w:spacing w:after="0" w:line="240" w:lineRule="auto"/>
              <w:jc w:val="center"/>
              <w:textAlignment w:val="baseline"/>
              <w:rPr>
                <w:rFonts w:eastAsia="Times New Roman"/>
                <w:sz w:val="18"/>
                <w:szCs w:val="18"/>
              </w:rPr>
            </w:pPr>
            <w:r w:rsidRPr="515A090D">
              <w:rPr>
                <w:rFonts w:ascii="Calibri" w:eastAsia="Times New Roman" w:hAnsi="Calibri" w:cs="Calibri"/>
                <w:b/>
                <w:bCs/>
                <w:sz w:val="24"/>
                <w:szCs w:val="24"/>
              </w:rPr>
              <w:t>261</w:t>
            </w:r>
            <w:r w:rsidRPr="515A090D">
              <w:rPr>
                <w:rFonts w:ascii="Calibri" w:eastAsia="Times New Roman" w:hAnsi="Calibri" w:cs="Calibri"/>
                <w:b/>
                <w:bCs/>
                <w:sz w:val="24"/>
                <w:szCs w:val="24"/>
              </w:rPr>
              <w:t xml:space="preserve"> hours</w:t>
            </w:r>
            <w:r w:rsidRPr="00212091">
              <w:rPr>
                <w:rFonts w:eastAsia="Times New Roman"/>
              </w:rPr>
              <w:t> </w:t>
            </w:r>
          </w:p>
        </w:tc>
        <w:tc>
          <w:tcPr>
            <w:tcW w:w="153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2C72BB" w:rsidRPr="00212091" w:rsidP="515A090D" w14:paraId="58848157" w14:textId="30D570E4">
            <w:pPr>
              <w:spacing w:after="0" w:line="240" w:lineRule="auto"/>
              <w:jc w:val="center"/>
              <w:textAlignment w:val="baseline"/>
              <w:rPr>
                <w:rFonts w:eastAsia="Times New Roman"/>
                <w:sz w:val="18"/>
                <w:szCs w:val="18"/>
              </w:rPr>
            </w:pPr>
            <w:r w:rsidRPr="00212091">
              <w:rPr>
                <w:rFonts w:eastAsia="Times New Roman"/>
                <w:b/>
                <w:bCs/>
              </w:rPr>
              <w:t>$</w:t>
            </w:r>
            <w:r w:rsidRPr="515A090D" w:rsidR="2FBE14A5">
              <w:rPr>
                <w:rFonts w:ascii="Calibri" w:eastAsia="Times New Roman" w:hAnsi="Calibri" w:cs="Calibri"/>
                <w:b/>
                <w:bCs/>
                <w:sz w:val="24"/>
                <w:szCs w:val="24"/>
              </w:rPr>
              <w:t>20,206.62</w:t>
            </w:r>
          </w:p>
        </w:tc>
      </w:tr>
    </w:tbl>
    <w:p w:rsidR="002C72BB" w:rsidRPr="00212091" w:rsidP="002C72BB" w14:paraId="5ECB1815" w14:textId="77777777">
      <w:pPr>
        <w:rPr>
          <w:rFonts w:cstheme="minorHAnsi"/>
        </w:rPr>
      </w:pPr>
    </w:p>
    <w:p w:rsidR="002C72BB" w:rsidRPr="00212091" w:rsidP="002C72BB" w14:paraId="4DB91741" w14:textId="77777777">
      <w:pPr>
        <w:rPr>
          <w:rFonts w:cstheme="minorHAnsi"/>
        </w:rPr>
      </w:pPr>
    </w:p>
    <w:p w:rsidR="002C72BB" w:rsidRPr="00212091" w:rsidP="002C72BB" w14:paraId="18FE655A" w14:textId="4FCB84F9">
      <w:pPr>
        <w:rPr>
          <w:rFonts w:cstheme="minorHAnsi"/>
        </w:rPr>
      </w:pPr>
      <w:r w:rsidRPr="00212091">
        <w:rPr>
          <w:rFonts w:cstheme="minorHAnsi"/>
          <w:b/>
          <w:bCs/>
        </w:rPr>
        <w:t>Table 14.12: Training and Technical Assistance to Improve Water Quality and Enable Small Public Water Systems to Provide Safe Drinking Water</w:t>
      </w:r>
    </w:p>
    <w:tbl>
      <w:tblPr>
        <w:tblW w:w="8820" w:type="dxa"/>
        <w:tblInd w:w="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65"/>
        <w:gridCol w:w="1245"/>
        <w:gridCol w:w="1740"/>
        <w:gridCol w:w="1440"/>
        <w:gridCol w:w="1500"/>
        <w:gridCol w:w="1530"/>
      </w:tblGrid>
      <w:tr w14:paraId="21EE27B1" w14:textId="77777777" w:rsidTr="00DE614D">
        <w:tblPrEx>
          <w:tblW w:w="8820" w:type="dxa"/>
          <w:tblInd w:w="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80"/>
        </w:trPr>
        <w:tc>
          <w:tcPr>
            <w:tcW w:w="8820" w:type="dxa"/>
            <w:gridSpan w:val="6"/>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2C72BB" w:rsidRPr="00212091" w:rsidP="00DE614D" w14:paraId="7282E092" w14:textId="77777777">
            <w:pPr>
              <w:spacing w:after="0" w:line="240" w:lineRule="auto"/>
              <w:textAlignment w:val="baseline"/>
              <w:rPr>
                <w:rFonts w:eastAsia="Times New Roman" w:cstheme="minorHAnsi"/>
                <w:sz w:val="18"/>
                <w:szCs w:val="18"/>
              </w:rPr>
            </w:pPr>
            <w:r w:rsidRPr="00212091">
              <w:rPr>
                <w:rFonts w:eastAsia="Times New Roman" w:cstheme="minorHAnsi"/>
                <w:b/>
                <w:bCs/>
              </w:rPr>
              <w:t xml:space="preserve"> Estimated burdens and costs – EPA Staff</w:t>
            </w:r>
            <w:r w:rsidRPr="00212091">
              <w:rPr>
                <w:rFonts w:eastAsia="Times New Roman" w:cstheme="minorHAnsi"/>
              </w:rPr>
              <w:t> </w:t>
            </w:r>
          </w:p>
        </w:tc>
      </w:tr>
      <w:tr w14:paraId="4D552F8A" w14:textId="77777777" w:rsidTr="00DE614D">
        <w:tblPrEx>
          <w:tblW w:w="8820" w:type="dxa"/>
          <w:tblInd w:w="345" w:type="dxa"/>
          <w:tblCellMar>
            <w:left w:w="0" w:type="dxa"/>
            <w:right w:w="0" w:type="dxa"/>
          </w:tblCellMar>
          <w:tblLook w:val="04A0"/>
        </w:tblPrEx>
        <w:trPr>
          <w:trHeight w:val="1530"/>
        </w:trPr>
        <w:tc>
          <w:tcPr>
            <w:tcW w:w="136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4875854C" w14:textId="77777777">
            <w:pPr>
              <w:spacing w:after="0" w:line="240" w:lineRule="auto"/>
              <w:textAlignment w:val="baseline"/>
              <w:rPr>
                <w:rFonts w:eastAsia="Times New Roman" w:cstheme="minorHAnsi"/>
                <w:sz w:val="18"/>
                <w:szCs w:val="18"/>
              </w:rPr>
            </w:pPr>
            <w:r w:rsidRPr="00212091">
              <w:rPr>
                <w:rFonts w:eastAsia="Times New Roman" w:cstheme="minorHAnsi"/>
              </w:rPr>
              <w:t>Instrument </w:t>
            </w:r>
            <w:r w:rsidRPr="00212091">
              <w:rPr>
                <w:rFonts w:eastAsia="Times New Roman" w:cstheme="minorHAnsi"/>
              </w:rPr>
              <w:br/>
              <w:t>(Review + </w:t>
            </w:r>
            <w:r w:rsidRPr="00212091">
              <w:rPr>
                <w:rFonts w:eastAsia="Times New Roman" w:cstheme="minorHAnsi"/>
              </w:rPr>
              <w:br/>
              <w:t>Process) </w:t>
            </w:r>
          </w:p>
        </w:tc>
        <w:tc>
          <w:tcPr>
            <w:tcW w:w="124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5F877FD6"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1. Burden per Response </w:t>
            </w:r>
          </w:p>
          <w:p w:rsidR="002C72BB" w:rsidRPr="00212091" w:rsidP="00DE614D" w14:paraId="6C401CAA"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(Hours)</w:t>
            </w:r>
            <w:r w:rsidRPr="00212091">
              <w:rPr>
                <w:rFonts w:eastAsia="Times New Roman" w:cstheme="minorHAnsi"/>
                <w:sz w:val="17"/>
                <w:szCs w:val="17"/>
              </w:rPr>
              <w:t> </w:t>
            </w:r>
          </w:p>
        </w:tc>
        <w:tc>
          <w:tcPr>
            <w:tcW w:w="174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7298A37C"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2. Weighted Loaded Labor  </w:t>
            </w:r>
            <w:r w:rsidRPr="00212091">
              <w:rPr>
                <w:rFonts w:eastAsia="Times New Roman" w:cstheme="minorHAnsi"/>
              </w:rPr>
              <w:br/>
              <w:t>Cost per Response (Dollars)</w:t>
            </w:r>
          </w:p>
        </w:tc>
        <w:tc>
          <w:tcPr>
            <w:tcW w:w="144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64C4C44E"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3. Number of Responses </w:t>
            </w:r>
            <w:r w:rsidRPr="00212091">
              <w:rPr>
                <w:rFonts w:eastAsia="Times New Roman" w:cstheme="minorHAnsi"/>
              </w:rPr>
              <w:br/>
              <w:t>(3 years)</w:t>
            </w:r>
            <w:r w:rsidRPr="00212091">
              <w:rPr>
                <w:rFonts w:eastAsia="Times New Roman" w:cstheme="minorHAnsi"/>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6BABD2B4"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4. Total Burden Hours </w:t>
            </w:r>
          </w:p>
          <w:p w:rsidR="002C72BB" w:rsidRPr="00212091" w:rsidP="00DE614D" w14:paraId="39BF3296"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(3 years)</w:t>
            </w:r>
            <w:r w:rsidRPr="00212091">
              <w:rPr>
                <w:rFonts w:eastAsia="Times New Roman" w:cstheme="minorHAnsi"/>
                <w:sz w:val="17"/>
                <w:szCs w:val="17"/>
              </w:rPr>
              <w:t> </w:t>
            </w:r>
          </w:p>
        </w:tc>
        <w:tc>
          <w:tcPr>
            <w:tcW w:w="153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77046D3F"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5. Total Labor Cost </w:t>
            </w:r>
          </w:p>
          <w:p w:rsidR="002C72BB" w:rsidRPr="00212091" w:rsidP="00DE614D" w14:paraId="7FDFF209"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(3 years)</w:t>
            </w:r>
          </w:p>
        </w:tc>
      </w:tr>
      <w:tr w14:paraId="1C0C1FF1" w14:textId="77777777" w:rsidTr="00DE614D">
        <w:tblPrEx>
          <w:tblW w:w="8820" w:type="dxa"/>
          <w:tblInd w:w="345" w:type="dxa"/>
          <w:tblCellMar>
            <w:left w:w="0" w:type="dxa"/>
            <w:right w:w="0" w:type="dxa"/>
          </w:tblCellMar>
          <w:tblLook w:val="04A0"/>
        </w:tblPrEx>
        <w:trPr>
          <w:trHeight w:val="690"/>
        </w:trPr>
        <w:tc>
          <w:tcPr>
            <w:tcW w:w="13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580DAD1A" w14:textId="77777777">
            <w:pPr>
              <w:spacing w:after="0" w:line="240" w:lineRule="auto"/>
              <w:textAlignment w:val="baseline"/>
              <w:rPr>
                <w:rFonts w:eastAsia="Times New Roman" w:cstheme="minorHAnsi"/>
                <w:sz w:val="18"/>
                <w:szCs w:val="18"/>
              </w:rPr>
            </w:pPr>
            <w:r w:rsidRPr="00212091">
              <w:rPr>
                <w:rFonts w:eastAsia="Times New Roman" w:cstheme="minorHAnsi"/>
                <w:sz w:val="18"/>
                <w:szCs w:val="18"/>
              </w:rPr>
              <w:t>Progress Report</w:t>
            </w:r>
          </w:p>
        </w:tc>
        <w:tc>
          <w:tcPr>
            <w:tcW w:w="12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1FB6B4D6" w14:textId="77777777">
            <w:pPr>
              <w:spacing w:after="0" w:line="240" w:lineRule="auto"/>
              <w:jc w:val="center"/>
              <w:textAlignment w:val="baseline"/>
              <w:rPr>
                <w:rFonts w:eastAsia="Times New Roman" w:cstheme="minorHAnsi"/>
              </w:rPr>
            </w:pPr>
            <w:r w:rsidRPr="00212091">
              <w:rPr>
                <w:rFonts w:eastAsia="Times New Roman" w:cstheme="minorHAnsi"/>
              </w:rPr>
              <w:t>3.5</w:t>
            </w:r>
          </w:p>
        </w:tc>
        <w:tc>
          <w:tcPr>
            <w:tcW w:w="17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3F4428EB"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$222.11</w:t>
            </w:r>
            <w:r w:rsidRPr="00212091">
              <w:rPr>
                <w:rFonts w:eastAsia="Times New Roman" w:cstheme="minorHAnsi"/>
                <w:sz w:val="18"/>
                <w:szCs w:val="18"/>
              </w:rPr>
              <w:br/>
              <w:t>(hourly = $63.46)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34E29B89" w14:textId="77777777">
            <w:pPr>
              <w:spacing w:after="0" w:line="240" w:lineRule="auto"/>
              <w:jc w:val="center"/>
              <w:textAlignment w:val="baseline"/>
              <w:rPr>
                <w:rFonts w:eastAsia="Times New Roman" w:cstheme="minorHAnsi"/>
              </w:rPr>
            </w:pPr>
            <w:r w:rsidRPr="00212091">
              <w:rPr>
                <w:rFonts w:eastAsia="Times New Roman" w:cstheme="minorHAnsi"/>
              </w:rPr>
              <w:t>128</w:t>
            </w:r>
          </w:p>
        </w:tc>
        <w:tc>
          <w:tcPr>
            <w:tcW w:w="15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74759A47" w14:textId="77777777">
            <w:pPr>
              <w:spacing w:after="0" w:line="240" w:lineRule="auto"/>
              <w:jc w:val="center"/>
              <w:textAlignment w:val="baseline"/>
              <w:rPr>
                <w:rFonts w:eastAsia="Times New Roman" w:cstheme="minorHAnsi"/>
              </w:rPr>
            </w:pPr>
            <w:r w:rsidRPr="00212091">
              <w:rPr>
                <w:rFonts w:eastAsia="Times New Roman" w:cstheme="minorHAnsi"/>
              </w:rPr>
              <w:t>448</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5EAC88E2"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$28,430.08</w:t>
            </w:r>
          </w:p>
        </w:tc>
      </w:tr>
      <w:tr w14:paraId="75B45973" w14:textId="77777777" w:rsidTr="00DE614D">
        <w:tblPrEx>
          <w:tblW w:w="8820" w:type="dxa"/>
          <w:tblInd w:w="345" w:type="dxa"/>
          <w:tblCellMar>
            <w:left w:w="0" w:type="dxa"/>
            <w:right w:w="0" w:type="dxa"/>
          </w:tblCellMar>
          <w:tblLook w:val="04A0"/>
        </w:tblPrEx>
        <w:trPr>
          <w:trHeight w:val="525"/>
        </w:trPr>
        <w:tc>
          <w:tcPr>
            <w:tcW w:w="5790"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1832323A" w14:textId="77777777">
            <w:pPr>
              <w:spacing w:after="0" w:line="240" w:lineRule="auto"/>
              <w:jc w:val="right"/>
              <w:textAlignment w:val="baseline"/>
              <w:rPr>
                <w:rFonts w:eastAsia="Times New Roman" w:cstheme="minorHAnsi"/>
                <w:sz w:val="18"/>
                <w:szCs w:val="18"/>
              </w:rPr>
            </w:pPr>
            <w:r w:rsidRPr="00212091">
              <w:rPr>
                <w:rFonts w:eastAsia="Times New Roman" w:cstheme="minorHAnsi"/>
                <w:b/>
                <w:bCs/>
              </w:rPr>
              <w:t>6. TOTALS for all three years</w:t>
            </w:r>
            <w:r w:rsidRPr="00212091">
              <w:rPr>
                <w:rFonts w:eastAsia="Times New Roman" w:cstheme="minorHAnsi"/>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58BD8E18" w14:textId="77777777">
            <w:pPr>
              <w:spacing w:after="0" w:line="240" w:lineRule="auto"/>
              <w:jc w:val="center"/>
              <w:textAlignment w:val="baseline"/>
              <w:rPr>
                <w:rFonts w:eastAsia="Times New Roman" w:cstheme="minorHAnsi"/>
                <w:sz w:val="18"/>
                <w:szCs w:val="18"/>
              </w:rPr>
            </w:pPr>
            <w:r w:rsidRPr="00212091">
              <w:rPr>
                <w:rFonts w:eastAsia="Times New Roman" w:cstheme="minorHAnsi"/>
                <w:b/>
                <w:bCs/>
              </w:rPr>
              <w:t>448 hours</w:t>
            </w:r>
            <w:r w:rsidRPr="00212091">
              <w:rPr>
                <w:rFonts w:eastAsia="Times New Roman" w:cstheme="minorHAnsi"/>
              </w:rPr>
              <w:t> </w:t>
            </w:r>
          </w:p>
        </w:tc>
        <w:tc>
          <w:tcPr>
            <w:tcW w:w="153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7B01234E" w14:textId="77777777">
            <w:pPr>
              <w:spacing w:after="0" w:line="240" w:lineRule="auto"/>
              <w:jc w:val="center"/>
              <w:textAlignment w:val="baseline"/>
              <w:rPr>
                <w:rFonts w:eastAsia="Times New Roman" w:cstheme="minorHAnsi"/>
                <w:sz w:val="18"/>
                <w:szCs w:val="18"/>
              </w:rPr>
            </w:pPr>
            <w:r w:rsidRPr="00212091">
              <w:rPr>
                <w:rFonts w:eastAsia="Times New Roman" w:cstheme="minorHAnsi"/>
                <w:b/>
                <w:bCs/>
              </w:rPr>
              <w:t>$28,430.08</w:t>
            </w:r>
          </w:p>
        </w:tc>
      </w:tr>
      <w:tr w14:paraId="07F9ED16" w14:textId="77777777" w:rsidTr="00DE614D">
        <w:tblPrEx>
          <w:tblW w:w="8820" w:type="dxa"/>
          <w:tblInd w:w="345" w:type="dxa"/>
          <w:tblCellMar>
            <w:left w:w="0" w:type="dxa"/>
            <w:right w:w="0" w:type="dxa"/>
          </w:tblCellMar>
          <w:tblLook w:val="04A0"/>
        </w:tblPrEx>
        <w:trPr>
          <w:trHeight w:val="510"/>
        </w:trPr>
        <w:tc>
          <w:tcPr>
            <w:tcW w:w="5790"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2C72BB" w:rsidRPr="00212091" w:rsidP="00DE614D" w14:paraId="22D88332" w14:textId="77777777">
            <w:pPr>
              <w:spacing w:after="0" w:line="240" w:lineRule="auto"/>
              <w:jc w:val="right"/>
              <w:textAlignment w:val="baseline"/>
              <w:rPr>
                <w:rFonts w:eastAsia="Times New Roman" w:cstheme="minorHAnsi"/>
                <w:sz w:val="18"/>
                <w:szCs w:val="18"/>
              </w:rPr>
            </w:pPr>
            <w:r w:rsidRPr="00212091">
              <w:rPr>
                <w:rFonts w:eastAsia="Times New Roman" w:cstheme="minorHAnsi"/>
                <w:b/>
                <w:bCs/>
              </w:rPr>
              <w:t>7. ANNUALIZED TOTALS per year</w:t>
            </w:r>
            <w:r w:rsidRPr="00212091">
              <w:rPr>
                <w:rFonts w:eastAsia="Times New Roman" w:cstheme="minorHAnsi"/>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2C72BB" w:rsidRPr="00212091" w:rsidP="00DE614D" w14:paraId="672DD6B9" w14:textId="77777777">
            <w:pPr>
              <w:spacing w:after="0" w:line="240" w:lineRule="auto"/>
              <w:jc w:val="center"/>
              <w:textAlignment w:val="baseline"/>
              <w:rPr>
                <w:rFonts w:eastAsia="Times New Roman" w:cstheme="minorHAnsi"/>
                <w:sz w:val="18"/>
                <w:szCs w:val="18"/>
              </w:rPr>
            </w:pPr>
            <w:r w:rsidRPr="00212091">
              <w:rPr>
                <w:rFonts w:eastAsia="Times New Roman" w:cstheme="minorHAnsi"/>
                <w:b/>
                <w:bCs/>
              </w:rPr>
              <w:t>149.33 hours</w:t>
            </w:r>
            <w:r w:rsidRPr="00212091">
              <w:rPr>
                <w:rFonts w:eastAsia="Times New Roman" w:cstheme="minorHAnsi"/>
              </w:rPr>
              <w:t> </w:t>
            </w:r>
          </w:p>
        </w:tc>
        <w:tc>
          <w:tcPr>
            <w:tcW w:w="153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2C72BB" w:rsidRPr="00212091" w:rsidP="00DE614D" w14:paraId="649374EF" w14:textId="77777777">
            <w:pPr>
              <w:spacing w:after="0" w:line="240" w:lineRule="auto"/>
              <w:jc w:val="center"/>
              <w:textAlignment w:val="baseline"/>
              <w:rPr>
                <w:rFonts w:eastAsia="Times New Roman" w:cstheme="minorHAnsi"/>
                <w:sz w:val="18"/>
                <w:szCs w:val="18"/>
              </w:rPr>
            </w:pPr>
            <w:r w:rsidRPr="00212091">
              <w:rPr>
                <w:rFonts w:eastAsia="Times New Roman" w:cstheme="minorHAnsi"/>
                <w:b/>
                <w:bCs/>
              </w:rPr>
              <w:t>$9,476.69</w:t>
            </w:r>
          </w:p>
        </w:tc>
      </w:tr>
    </w:tbl>
    <w:p w:rsidR="002C72BB" w:rsidRPr="00212091" w:rsidP="002C72BB" w14:paraId="1A092CED" w14:textId="77777777">
      <w:pPr>
        <w:rPr>
          <w:rFonts w:cstheme="minorHAnsi"/>
        </w:rPr>
      </w:pPr>
    </w:p>
    <w:p w:rsidR="002C72BB" w:rsidRPr="00212091" w:rsidP="002C72BB" w14:paraId="6D0D41F5" w14:textId="77777777">
      <w:pPr>
        <w:rPr>
          <w:rFonts w:cstheme="minorHAnsi"/>
        </w:rPr>
      </w:pPr>
      <w:r w:rsidRPr="00212091">
        <w:rPr>
          <w:rFonts w:cstheme="minorHAnsi"/>
        </w:rPr>
        <w:br w:type="page"/>
      </w:r>
    </w:p>
    <w:p w:rsidR="002C72BB" w:rsidRPr="00212091" w:rsidP="002C72BB" w14:paraId="30A8473F" w14:textId="115DB7B0">
      <w:pPr>
        <w:rPr>
          <w:rFonts w:cstheme="minorHAnsi"/>
          <w:b/>
          <w:bCs/>
        </w:rPr>
      </w:pPr>
      <w:r w:rsidRPr="00212091">
        <w:rPr>
          <w:rFonts w:cstheme="minorHAnsi"/>
          <w:b/>
          <w:bCs/>
        </w:rPr>
        <w:t xml:space="preserve">Table 14.13: School and </w:t>
      </w:r>
      <w:r w:rsidRPr="00212091">
        <w:rPr>
          <w:rFonts w:cstheme="minorHAnsi"/>
          <w:b/>
          <w:bCs/>
        </w:rPr>
        <w:t>Child Care</w:t>
      </w:r>
      <w:r w:rsidRPr="00212091">
        <w:rPr>
          <w:rFonts w:cstheme="minorHAnsi"/>
          <w:b/>
          <w:bCs/>
        </w:rPr>
        <w:t xml:space="preserve"> Lead Testing and Reduction Grant Program</w:t>
      </w:r>
    </w:p>
    <w:tbl>
      <w:tblPr>
        <w:tblW w:w="8820" w:type="dxa"/>
        <w:tblInd w:w="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65"/>
        <w:gridCol w:w="1245"/>
        <w:gridCol w:w="1740"/>
        <w:gridCol w:w="1440"/>
        <w:gridCol w:w="1500"/>
        <w:gridCol w:w="1530"/>
      </w:tblGrid>
      <w:tr w14:paraId="271F3C67" w14:textId="77777777" w:rsidTr="00DE614D">
        <w:tblPrEx>
          <w:tblW w:w="8820" w:type="dxa"/>
          <w:tblInd w:w="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80"/>
        </w:trPr>
        <w:tc>
          <w:tcPr>
            <w:tcW w:w="8820" w:type="dxa"/>
            <w:gridSpan w:val="6"/>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2C72BB" w:rsidRPr="00212091" w:rsidP="00DE614D" w14:paraId="42C1FD4D" w14:textId="77777777">
            <w:pPr>
              <w:spacing w:after="0" w:line="240" w:lineRule="auto"/>
              <w:textAlignment w:val="baseline"/>
              <w:rPr>
                <w:rFonts w:eastAsia="Times New Roman" w:cstheme="minorHAnsi"/>
                <w:sz w:val="18"/>
                <w:szCs w:val="18"/>
              </w:rPr>
            </w:pPr>
            <w:r w:rsidRPr="00212091">
              <w:rPr>
                <w:rFonts w:eastAsia="Times New Roman" w:cstheme="minorHAnsi"/>
                <w:b/>
                <w:bCs/>
              </w:rPr>
              <w:t xml:space="preserve"> Estimated burdens and costs – EPA Staff</w:t>
            </w:r>
            <w:r w:rsidRPr="00212091">
              <w:rPr>
                <w:rFonts w:eastAsia="Times New Roman" w:cstheme="minorHAnsi"/>
              </w:rPr>
              <w:t> </w:t>
            </w:r>
          </w:p>
        </w:tc>
      </w:tr>
      <w:tr w14:paraId="6796EF2C" w14:textId="77777777" w:rsidTr="00DE614D">
        <w:tblPrEx>
          <w:tblW w:w="8820" w:type="dxa"/>
          <w:tblInd w:w="345" w:type="dxa"/>
          <w:tblCellMar>
            <w:left w:w="0" w:type="dxa"/>
            <w:right w:w="0" w:type="dxa"/>
          </w:tblCellMar>
          <w:tblLook w:val="04A0"/>
        </w:tblPrEx>
        <w:trPr>
          <w:trHeight w:val="1530"/>
        </w:trPr>
        <w:tc>
          <w:tcPr>
            <w:tcW w:w="136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745D158E" w14:textId="77777777">
            <w:pPr>
              <w:spacing w:after="0" w:line="240" w:lineRule="auto"/>
              <w:textAlignment w:val="baseline"/>
              <w:rPr>
                <w:rFonts w:eastAsia="Times New Roman" w:cstheme="minorHAnsi"/>
                <w:sz w:val="18"/>
                <w:szCs w:val="18"/>
              </w:rPr>
            </w:pPr>
            <w:r w:rsidRPr="00212091">
              <w:rPr>
                <w:rFonts w:eastAsia="Times New Roman" w:cstheme="minorHAnsi"/>
              </w:rPr>
              <w:t>Instrument </w:t>
            </w:r>
            <w:r w:rsidRPr="00212091">
              <w:rPr>
                <w:rFonts w:eastAsia="Times New Roman" w:cstheme="minorHAnsi"/>
              </w:rPr>
              <w:br/>
              <w:t>(Review + </w:t>
            </w:r>
            <w:r w:rsidRPr="00212091">
              <w:rPr>
                <w:rFonts w:eastAsia="Times New Roman" w:cstheme="minorHAnsi"/>
              </w:rPr>
              <w:br/>
              <w:t>Process) </w:t>
            </w:r>
          </w:p>
        </w:tc>
        <w:tc>
          <w:tcPr>
            <w:tcW w:w="124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3210D622"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1. Burden per Response </w:t>
            </w:r>
          </w:p>
          <w:p w:rsidR="002C72BB" w:rsidRPr="00212091" w:rsidP="00DE614D" w14:paraId="4AF39F42"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(Hours)</w:t>
            </w:r>
            <w:r w:rsidRPr="00212091">
              <w:rPr>
                <w:rFonts w:eastAsia="Times New Roman" w:cstheme="minorHAnsi"/>
                <w:sz w:val="17"/>
                <w:szCs w:val="17"/>
              </w:rPr>
              <w:t> </w:t>
            </w:r>
          </w:p>
        </w:tc>
        <w:tc>
          <w:tcPr>
            <w:tcW w:w="174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7F3176B2"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2. Weighted Loaded Labor  </w:t>
            </w:r>
            <w:r w:rsidRPr="00212091">
              <w:rPr>
                <w:rFonts w:eastAsia="Times New Roman" w:cstheme="minorHAnsi"/>
              </w:rPr>
              <w:br/>
              <w:t>Cost per Response (Dollars)</w:t>
            </w:r>
            <w:r w:rsidRPr="00212091">
              <w:rPr>
                <w:rFonts w:eastAsia="Times New Roman" w:cstheme="minorHAnsi"/>
                <w:sz w:val="17"/>
                <w:szCs w:val="17"/>
              </w:rPr>
              <w:t> </w:t>
            </w:r>
          </w:p>
        </w:tc>
        <w:tc>
          <w:tcPr>
            <w:tcW w:w="144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27A3950F"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3. Number of Responses </w:t>
            </w:r>
            <w:r w:rsidRPr="00212091">
              <w:rPr>
                <w:rFonts w:eastAsia="Times New Roman" w:cstheme="minorHAnsi"/>
              </w:rPr>
              <w:br/>
              <w:t>(3 years)</w:t>
            </w:r>
            <w:r w:rsidRPr="00212091">
              <w:rPr>
                <w:rFonts w:eastAsia="Times New Roman" w:cstheme="minorHAnsi"/>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499A26CE"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4. Total Burden Hours </w:t>
            </w:r>
          </w:p>
          <w:p w:rsidR="002C72BB" w:rsidRPr="00212091" w:rsidP="00DE614D" w14:paraId="39CF9C2E"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(3 years)</w:t>
            </w:r>
            <w:r w:rsidRPr="00212091">
              <w:rPr>
                <w:rFonts w:eastAsia="Times New Roman" w:cstheme="minorHAnsi"/>
                <w:sz w:val="17"/>
                <w:szCs w:val="17"/>
              </w:rPr>
              <w:t> </w:t>
            </w:r>
          </w:p>
        </w:tc>
        <w:tc>
          <w:tcPr>
            <w:tcW w:w="153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6CA76767"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5. Total Labor Cost </w:t>
            </w:r>
          </w:p>
          <w:p w:rsidR="002C72BB" w:rsidRPr="00212091" w:rsidP="00DE614D" w14:paraId="6D36BA53"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(3 years)</w:t>
            </w:r>
          </w:p>
        </w:tc>
      </w:tr>
      <w:tr w14:paraId="1EF547B7" w14:textId="77777777" w:rsidTr="00DE614D">
        <w:tblPrEx>
          <w:tblW w:w="8820" w:type="dxa"/>
          <w:tblInd w:w="345" w:type="dxa"/>
          <w:tblCellMar>
            <w:left w:w="0" w:type="dxa"/>
            <w:right w:w="0" w:type="dxa"/>
          </w:tblCellMar>
          <w:tblLook w:val="04A0"/>
        </w:tblPrEx>
        <w:trPr>
          <w:trHeight w:val="690"/>
        </w:trPr>
        <w:tc>
          <w:tcPr>
            <w:tcW w:w="13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24624FEA" w14:textId="77777777">
            <w:pPr>
              <w:spacing w:after="0" w:line="240" w:lineRule="auto"/>
              <w:textAlignment w:val="baseline"/>
              <w:rPr>
                <w:rFonts w:eastAsia="Times New Roman" w:cstheme="minorHAnsi"/>
                <w:sz w:val="18"/>
                <w:szCs w:val="18"/>
              </w:rPr>
            </w:pPr>
            <w:r w:rsidRPr="00212091">
              <w:rPr>
                <w:rFonts w:eastAsia="Times New Roman" w:cstheme="minorHAnsi"/>
                <w:sz w:val="18"/>
                <w:szCs w:val="18"/>
              </w:rPr>
              <w:t>Progress Report</w:t>
            </w:r>
          </w:p>
        </w:tc>
        <w:tc>
          <w:tcPr>
            <w:tcW w:w="12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6AA0912F" w14:textId="77777777">
            <w:pPr>
              <w:spacing w:after="0" w:line="240" w:lineRule="auto"/>
              <w:jc w:val="center"/>
              <w:textAlignment w:val="baseline"/>
              <w:rPr>
                <w:rFonts w:eastAsia="Times New Roman" w:cstheme="minorHAnsi"/>
              </w:rPr>
            </w:pPr>
            <w:r w:rsidRPr="00212091">
              <w:rPr>
                <w:rFonts w:eastAsia="Times New Roman" w:cstheme="minorHAnsi"/>
              </w:rPr>
              <w:t>2</w:t>
            </w:r>
          </w:p>
        </w:tc>
        <w:tc>
          <w:tcPr>
            <w:tcW w:w="17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2CEE955D"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$154.84</w:t>
            </w:r>
            <w:r w:rsidRPr="00212091">
              <w:rPr>
                <w:rFonts w:eastAsia="Times New Roman" w:cstheme="minorHAnsi"/>
                <w:sz w:val="18"/>
                <w:szCs w:val="18"/>
              </w:rPr>
              <w:br/>
              <w:t>(hourly = $77.42)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57E4C9BB" w14:textId="77777777">
            <w:pPr>
              <w:spacing w:after="0" w:line="240" w:lineRule="auto"/>
              <w:jc w:val="center"/>
              <w:textAlignment w:val="baseline"/>
              <w:rPr>
                <w:rFonts w:eastAsia="Times New Roman" w:cstheme="minorHAnsi"/>
              </w:rPr>
            </w:pPr>
            <w:r w:rsidRPr="00212091">
              <w:rPr>
                <w:rFonts w:eastAsia="Times New Roman" w:cstheme="minorHAnsi"/>
              </w:rPr>
              <w:t>795</w:t>
            </w:r>
          </w:p>
        </w:tc>
        <w:tc>
          <w:tcPr>
            <w:tcW w:w="15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7F1BE691" w14:textId="77777777">
            <w:pPr>
              <w:spacing w:after="0" w:line="240" w:lineRule="auto"/>
              <w:jc w:val="center"/>
              <w:textAlignment w:val="baseline"/>
              <w:rPr>
                <w:rFonts w:eastAsia="Times New Roman" w:cstheme="minorHAnsi"/>
              </w:rPr>
            </w:pPr>
            <w:r w:rsidRPr="00212091">
              <w:rPr>
                <w:rFonts w:eastAsia="Times New Roman" w:cstheme="minorHAnsi"/>
              </w:rPr>
              <w:t>1590</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6C694E7F"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$123,097.80</w:t>
            </w:r>
          </w:p>
        </w:tc>
      </w:tr>
      <w:tr w14:paraId="6F89937D" w14:textId="77777777" w:rsidTr="00DE614D">
        <w:tblPrEx>
          <w:tblW w:w="8820" w:type="dxa"/>
          <w:tblInd w:w="345" w:type="dxa"/>
          <w:tblCellMar>
            <w:left w:w="0" w:type="dxa"/>
            <w:right w:w="0" w:type="dxa"/>
          </w:tblCellMar>
          <w:tblLook w:val="04A0"/>
        </w:tblPrEx>
        <w:trPr>
          <w:trHeight w:val="525"/>
        </w:trPr>
        <w:tc>
          <w:tcPr>
            <w:tcW w:w="5790"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42CCE869" w14:textId="77777777">
            <w:pPr>
              <w:spacing w:after="0" w:line="240" w:lineRule="auto"/>
              <w:jc w:val="right"/>
              <w:textAlignment w:val="baseline"/>
              <w:rPr>
                <w:rFonts w:eastAsia="Times New Roman" w:cstheme="minorHAnsi"/>
                <w:sz w:val="18"/>
                <w:szCs w:val="18"/>
              </w:rPr>
            </w:pPr>
            <w:r w:rsidRPr="00212091">
              <w:rPr>
                <w:rFonts w:eastAsia="Times New Roman" w:cstheme="minorHAnsi"/>
                <w:b/>
                <w:bCs/>
              </w:rPr>
              <w:t>6. TOTALS for all three years</w:t>
            </w:r>
            <w:r w:rsidRPr="00212091">
              <w:rPr>
                <w:rFonts w:eastAsia="Times New Roman" w:cstheme="minorHAnsi"/>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49FCCF13" w14:textId="77777777">
            <w:pPr>
              <w:spacing w:after="0" w:line="240" w:lineRule="auto"/>
              <w:jc w:val="center"/>
              <w:textAlignment w:val="baseline"/>
              <w:rPr>
                <w:rFonts w:eastAsia="Times New Roman" w:cstheme="minorHAnsi"/>
                <w:sz w:val="18"/>
                <w:szCs w:val="18"/>
              </w:rPr>
            </w:pPr>
            <w:r w:rsidRPr="00212091">
              <w:rPr>
                <w:rFonts w:eastAsia="Times New Roman" w:cstheme="minorHAnsi"/>
                <w:b/>
                <w:bCs/>
              </w:rPr>
              <w:t>1,590 hours</w:t>
            </w:r>
            <w:r w:rsidRPr="00212091">
              <w:rPr>
                <w:rFonts w:eastAsia="Times New Roman" w:cstheme="minorHAnsi"/>
              </w:rPr>
              <w:t> </w:t>
            </w:r>
          </w:p>
        </w:tc>
        <w:tc>
          <w:tcPr>
            <w:tcW w:w="153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02A0D7F5" w14:textId="77777777">
            <w:pPr>
              <w:spacing w:after="0" w:line="240" w:lineRule="auto"/>
              <w:jc w:val="center"/>
              <w:textAlignment w:val="baseline"/>
              <w:rPr>
                <w:rFonts w:eastAsia="Times New Roman" w:cstheme="minorHAnsi"/>
                <w:sz w:val="18"/>
                <w:szCs w:val="18"/>
              </w:rPr>
            </w:pPr>
            <w:r w:rsidRPr="00212091">
              <w:rPr>
                <w:rFonts w:eastAsia="Times New Roman" w:cstheme="minorHAnsi"/>
                <w:b/>
                <w:bCs/>
              </w:rPr>
              <w:t>$123,097.80</w:t>
            </w:r>
          </w:p>
        </w:tc>
      </w:tr>
      <w:tr w14:paraId="0F1D138E" w14:textId="77777777" w:rsidTr="00DE614D">
        <w:tblPrEx>
          <w:tblW w:w="8820" w:type="dxa"/>
          <w:tblInd w:w="345" w:type="dxa"/>
          <w:tblCellMar>
            <w:left w:w="0" w:type="dxa"/>
            <w:right w:w="0" w:type="dxa"/>
          </w:tblCellMar>
          <w:tblLook w:val="04A0"/>
        </w:tblPrEx>
        <w:trPr>
          <w:trHeight w:val="510"/>
        </w:trPr>
        <w:tc>
          <w:tcPr>
            <w:tcW w:w="5790"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2C72BB" w:rsidRPr="00212091" w:rsidP="00DE614D" w14:paraId="0BEC192D" w14:textId="77777777">
            <w:pPr>
              <w:spacing w:after="0" w:line="240" w:lineRule="auto"/>
              <w:jc w:val="right"/>
              <w:textAlignment w:val="baseline"/>
              <w:rPr>
                <w:rFonts w:eastAsia="Times New Roman" w:cstheme="minorHAnsi"/>
                <w:sz w:val="18"/>
                <w:szCs w:val="18"/>
              </w:rPr>
            </w:pPr>
            <w:r w:rsidRPr="00212091">
              <w:rPr>
                <w:rFonts w:eastAsia="Times New Roman" w:cstheme="minorHAnsi"/>
                <w:b/>
                <w:bCs/>
              </w:rPr>
              <w:t>7. ANNUALIZED TOTALS per year</w:t>
            </w:r>
            <w:r w:rsidRPr="00212091">
              <w:rPr>
                <w:rFonts w:eastAsia="Times New Roman" w:cstheme="minorHAnsi"/>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2C72BB" w:rsidRPr="00212091" w:rsidP="00DE614D" w14:paraId="7B8E9A00" w14:textId="77777777">
            <w:pPr>
              <w:spacing w:after="0" w:line="240" w:lineRule="auto"/>
              <w:jc w:val="center"/>
              <w:textAlignment w:val="baseline"/>
              <w:rPr>
                <w:rFonts w:eastAsia="Times New Roman" w:cstheme="minorHAnsi"/>
                <w:sz w:val="18"/>
                <w:szCs w:val="18"/>
              </w:rPr>
            </w:pPr>
            <w:r w:rsidRPr="00212091">
              <w:rPr>
                <w:rFonts w:eastAsia="Times New Roman" w:cstheme="minorHAnsi"/>
                <w:b/>
                <w:bCs/>
              </w:rPr>
              <w:t>530 hours</w:t>
            </w:r>
            <w:r w:rsidRPr="00212091">
              <w:rPr>
                <w:rFonts w:eastAsia="Times New Roman" w:cstheme="minorHAnsi"/>
              </w:rPr>
              <w:t> </w:t>
            </w:r>
          </w:p>
        </w:tc>
        <w:tc>
          <w:tcPr>
            <w:tcW w:w="153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2C72BB" w:rsidRPr="00212091" w:rsidP="00DE614D" w14:paraId="28B6FD38" w14:textId="77777777">
            <w:pPr>
              <w:spacing w:after="0" w:line="240" w:lineRule="auto"/>
              <w:jc w:val="center"/>
              <w:textAlignment w:val="baseline"/>
              <w:rPr>
                <w:rFonts w:eastAsia="Times New Roman" w:cstheme="minorHAnsi"/>
                <w:sz w:val="18"/>
                <w:szCs w:val="18"/>
              </w:rPr>
            </w:pPr>
            <w:r w:rsidRPr="00212091">
              <w:rPr>
                <w:rFonts w:eastAsia="Times New Roman" w:cstheme="minorHAnsi"/>
                <w:b/>
                <w:bCs/>
              </w:rPr>
              <w:t>$41,032.60</w:t>
            </w:r>
          </w:p>
        </w:tc>
      </w:tr>
    </w:tbl>
    <w:p w:rsidR="002C72BB" w:rsidRPr="00212091" w:rsidP="002C72BB" w14:paraId="6983E9A1" w14:textId="77777777">
      <w:pPr>
        <w:rPr>
          <w:rFonts w:cstheme="minorHAnsi"/>
        </w:rPr>
      </w:pPr>
    </w:p>
    <w:p w:rsidR="002C72BB" w:rsidRPr="00212091" w:rsidP="002C72BB" w14:paraId="61982D6E" w14:textId="77777777">
      <w:pPr>
        <w:rPr>
          <w:rFonts w:cstheme="minorHAnsi"/>
        </w:rPr>
      </w:pPr>
    </w:p>
    <w:p w:rsidR="002C72BB" w:rsidRPr="00212091" w:rsidP="002C72BB" w14:paraId="07FEA266" w14:textId="530E2B19">
      <w:pPr>
        <w:rPr>
          <w:rFonts w:cstheme="minorHAnsi"/>
        </w:rPr>
      </w:pPr>
      <w:r w:rsidRPr="00212091">
        <w:rPr>
          <w:rFonts w:cstheme="minorHAnsi"/>
          <w:b/>
          <w:bCs/>
        </w:rPr>
        <w:t>Table 14.14: Section 319 Nonpoint Source Program</w:t>
      </w:r>
    </w:p>
    <w:tbl>
      <w:tblPr>
        <w:tblW w:w="8820" w:type="dxa"/>
        <w:tblInd w:w="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65"/>
        <w:gridCol w:w="1245"/>
        <w:gridCol w:w="1740"/>
        <w:gridCol w:w="1440"/>
        <w:gridCol w:w="1500"/>
        <w:gridCol w:w="1530"/>
      </w:tblGrid>
      <w:tr w14:paraId="3C694608" w14:textId="77777777" w:rsidTr="00DE614D">
        <w:tblPrEx>
          <w:tblW w:w="8820" w:type="dxa"/>
          <w:tblInd w:w="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80"/>
        </w:trPr>
        <w:tc>
          <w:tcPr>
            <w:tcW w:w="8820" w:type="dxa"/>
            <w:gridSpan w:val="6"/>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2C72BB" w:rsidRPr="00212091" w:rsidP="00DE614D" w14:paraId="4EA8CA64" w14:textId="77777777">
            <w:pPr>
              <w:spacing w:after="0" w:line="240" w:lineRule="auto"/>
              <w:textAlignment w:val="baseline"/>
              <w:rPr>
                <w:rFonts w:eastAsia="Times New Roman" w:cstheme="minorHAnsi"/>
                <w:sz w:val="18"/>
                <w:szCs w:val="18"/>
              </w:rPr>
            </w:pPr>
            <w:r w:rsidRPr="00212091">
              <w:rPr>
                <w:rFonts w:eastAsia="Times New Roman" w:cstheme="minorHAnsi"/>
                <w:b/>
                <w:bCs/>
              </w:rPr>
              <w:t xml:space="preserve"> Estimated burdens and costs – EPA Staff</w:t>
            </w:r>
            <w:r w:rsidRPr="00212091">
              <w:rPr>
                <w:rFonts w:eastAsia="Times New Roman" w:cstheme="minorHAnsi"/>
              </w:rPr>
              <w:t> </w:t>
            </w:r>
          </w:p>
        </w:tc>
      </w:tr>
      <w:tr w14:paraId="5D08C15F" w14:textId="77777777" w:rsidTr="002C72BB">
        <w:tblPrEx>
          <w:tblW w:w="8820" w:type="dxa"/>
          <w:tblInd w:w="345" w:type="dxa"/>
          <w:tblCellMar>
            <w:left w:w="0" w:type="dxa"/>
            <w:right w:w="0" w:type="dxa"/>
          </w:tblCellMar>
          <w:tblLook w:val="04A0"/>
        </w:tblPrEx>
        <w:trPr>
          <w:trHeight w:val="1335"/>
        </w:trPr>
        <w:tc>
          <w:tcPr>
            <w:tcW w:w="136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2DB0635E" w14:textId="77777777">
            <w:pPr>
              <w:spacing w:after="0" w:line="240" w:lineRule="auto"/>
              <w:textAlignment w:val="baseline"/>
              <w:rPr>
                <w:rFonts w:eastAsia="Times New Roman" w:cstheme="minorHAnsi"/>
                <w:sz w:val="18"/>
                <w:szCs w:val="18"/>
              </w:rPr>
            </w:pPr>
            <w:r w:rsidRPr="00212091">
              <w:rPr>
                <w:rFonts w:eastAsia="Times New Roman" w:cstheme="minorHAnsi"/>
              </w:rPr>
              <w:t>Instrument </w:t>
            </w:r>
            <w:r w:rsidRPr="00212091">
              <w:rPr>
                <w:rFonts w:eastAsia="Times New Roman" w:cstheme="minorHAnsi"/>
              </w:rPr>
              <w:br/>
              <w:t>(Review + </w:t>
            </w:r>
            <w:r w:rsidRPr="00212091">
              <w:rPr>
                <w:rFonts w:eastAsia="Times New Roman" w:cstheme="minorHAnsi"/>
              </w:rPr>
              <w:br/>
              <w:t>Process) </w:t>
            </w:r>
          </w:p>
        </w:tc>
        <w:tc>
          <w:tcPr>
            <w:tcW w:w="124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62E0EB68"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1. Burden per Response </w:t>
            </w:r>
          </w:p>
          <w:p w:rsidR="002C72BB" w:rsidRPr="00212091" w:rsidP="00DE614D" w14:paraId="69B3E1F3"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(Hours)</w:t>
            </w:r>
            <w:r w:rsidRPr="00212091">
              <w:rPr>
                <w:rFonts w:eastAsia="Times New Roman" w:cstheme="minorHAnsi"/>
                <w:sz w:val="17"/>
                <w:szCs w:val="17"/>
              </w:rPr>
              <w:t> </w:t>
            </w:r>
          </w:p>
        </w:tc>
        <w:tc>
          <w:tcPr>
            <w:tcW w:w="174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34F01A12"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2. Weighted Loaded Labor  </w:t>
            </w:r>
            <w:r w:rsidRPr="00212091">
              <w:rPr>
                <w:rFonts w:eastAsia="Times New Roman" w:cstheme="minorHAnsi"/>
              </w:rPr>
              <w:br/>
              <w:t>Cost per Response (Dollars)</w:t>
            </w:r>
          </w:p>
        </w:tc>
        <w:tc>
          <w:tcPr>
            <w:tcW w:w="144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7A24E280"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3. Number of Responses </w:t>
            </w:r>
            <w:r w:rsidRPr="00212091">
              <w:rPr>
                <w:rFonts w:eastAsia="Times New Roman" w:cstheme="minorHAnsi"/>
              </w:rPr>
              <w:br/>
              <w:t>(3 years)</w:t>
            </w:r>
          </w:p>
        </w:tc>
        <w:tc>
          <w:tcPr>
            <w:tcW w:w="150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74125104"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4. Total Burden Hours </w:t>
            </w:r>
          </w:p>
          <w:p w:rsidR="002C72BB" w:rsidRPr="00212091" w:rsidP="00DE614D" w14:paraId="7DBB04B4"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(3 years)</w:t>
            </w:r>
            <w:r w:rsidRPr="00212091">
              <w:rPr>
                <w:rFonts w:eastAsia="Times New Roman" w:cstheme="minorHAnsi"/>
                <w:sz w:val="17"/>
                <w:szCs w:val="17"/>
              </w:rPr>
              <w:t> </w:t>
            </w:r>
          </w:p>
        </w:tc>
        <w:tc>
          <w:tcPr>
            <w:tcW w:w="153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0AB07025"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5. Total Labor Cost </w:t>
            </w:r>
          </w:p>
          <w:p w:rsidR="002C72BB" w:rsidRPr="00212091" w:rsidP="00DE614D" w14:paraId="2DCAED92"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(3 years)</w:t>
            </w:r>
          </w:p>
        </w:tc>
      </w:tr>
      <w:tr w14:paraId="5095FC3C" w14:textId="77777777" w:rsidTr="00DE614D">
        <w:tblPrEx>
          <w:tblW w:w="8820" w:type="dxa"/>
          <w:tblInd w:w="345" w:type="dxa"/>
          <w:tblCellMar>
            <w:left w:w="0" w:type="dxa"/>
            <w:right w:w="0" w:type="dxa"/>
          </w:tblCellMar>
          <w:tblLook w:val="04A0"/>
        </w:tblPrEx>
        <w:trPr>
          <w:trHeight w:val="1362"/>
        </w:trPr>
        <w:tc>
          <w:tcPr>
            <w:tcW w:w="1365" w:type="dxa"/>
            <w:tcBorders>
              <w:top w:val="single" w:sz="6" w:space="0" w:color="auto"/>
              <w:left w:val="single" w:sz="6" w:space="0" w:color="auto"/>
              <w:bottom w:val="single" w:sz="6" w:space="0" w:color="auto"/>
              <w:right w:val="single" w:sz="6" w:space="0" w:color="auto"/>
            </w:tcBorders>
            <w:shd w:val="clear" w:color="auto" w:fill="auto"/>
            <w:vAlign w:val="center"/>
          </w:tcPr>
          <w:p w:rsidR="002C72BB" w:rsidRPr="00212091" w:rsidP="00DE614D" w14:paraId="33EF305B" w14:textId="77777777">
            <w:pPr>
              <w:spacing w:after="0" w:line="240" w:lineRule="auto"/>
              <w:textAlignment w:val="baseline"/>
              <w:rPr>
                <w:rFonts w:eastAsia="Times New Roman" w:cstheme="minorHAnsi"/>
                <w:sz w:val="18"/>
                <w:szCs w:val="18"/>
              </w:rPr>
            </w:pPr>
            <w:r w:rsidRPr="00212091">
              <w:rPr>
                <w:rFonts w:eastAsia="Times New Roman" w:cstheme="minorHAnsi"/>
                <w:sz w:val="18"/>
                <w:szCs w:val="18"/>
              </w:rPr>
              <w:t>Section 319 Nonpoint Source Program Database Progress Report</w:t>
            </w:r>
          </w:p>
        </w:tc>
        <w:tc>
          <w:tcPr>
            <w:tcW w:w="1245" w:type="dxa"/>
            <w:tcBorders>
              <w:top w:val="single" w:sz="6" w:space="0" w:color="auto"/>
              <w:left w:val="single" w:sz="6" w:space="0" w:color="auto"/>
              <w:bottom w:val="single" w:sz="6" w:space="0" w:color="auto"/>
              <w:right w:val="single" w:sz="6" w:space="0" w:color="auto"/>
            </w:tcBorders>
            <w:shd w:val="clear" w:color="auto" w:fill="auto"/>
            <w:vAlign w:val="center"/>
          </w:tcPr>
          <w:p w:rsidR="002C72BB" w:rsidRPr="00212091" w:rsidP="00DE614D" w14:paraId="7A1EDA89" w14:textId="77777777">
            <w:pPr>
              <w:spacing w:after="0" w:line="240" w:lineRule="auto"/>
              <w:jc w:val="center"/>
              <w:textAlignment w:val="baseline"/>
              <w:rPr>
                <w:rFonts w:eastAsia="Times New Roman" w:cstheme="minorHAnsi"/>
              </w:rPr>
            </w:pPr>
            <w:r w:rsidRPr="00212091">
              <w:rPr>
                <w:rFonts w:eastAsia="Times New Roman" w:cstheme="minorHAnsi"/>
              </w:rPr>
              <w:t>3</w:t>
            </w:r>
          </w:p>
        </w:tc>
        <w:tc>
          <w:tcPr>
            <w:tcW w:w="1740" w:type="dxa"/>
            <w:tcBorders>
              <w:top w:val="single" w:sz="6" w:space="0" w:color="auto"/>
              <w:left w:val="single" w:sz="6" w:space="0" w:color="auto"/>
              <w:bottom w:val="single" w:sz="6" w:space="0" w:color="auto"/>
              <w:right w:val="single" w:sz="6" w:space="0" w:color="auto"/>
            </w:tcBorders>
            <w:shd w:val="clear" w:color="auto" w:fill="auto"/>
            <w:vAlign w:val="center"/>
          </w:tcPr>
          <w:p w:rsidR="002C72BB" w:rsidRPr="00212091" w:rsidP="00DE614D" w14:paraId="0CB2C4EA" w14:textId="77777777">
            <w:pPr>
              <w:spacing w:after="0" w:line="240" w:lineRule="auto"/>
              <w:jc w:val="center"/>
              <w:textAlignment w:val="baseline"/>
              <w:rPr>
                <w:rFonts w:eastAsia="Times New Roman" w:cstheme="minorHAnsi"/>
              </w:rPr>
            </w:pPr>
            <w:r w:rsidRPr="00212091">
              <w:rPr>
                <w:rFonts w:eastAsia="Times New Roman" w:cstheme="minorHAnsi"/>
              </w:rPr>
              <w:t>$232.26</w:t>
            </w:r>
          </w:p>
          <w:p w:rsidR="002C72BB" w:rsidRPr="00212091" w:rsidP="00DE614D" w14:paraId="41390453" w14:textId="77777777">
            <w:pPr>
              <w:spacing w:after="0" w:line="240" w:lineRule="auto"/>
              <w:jc w:val="center"/>
              <w:textAlignment w:val="baseline"/>
              <w:rPr>
                <w:rFonts w:eastAsia="Times New Roman" w:cstheme="minorHAnsi"/>
                <w:sz w:val="18"/>
                <w:szCs w:val="18"/>
              </w:rPr>
            </w:pPr>
            <w:r w:rsidRPr="00212091">
              <w:rPr>
                <w:rFonts w:eastAsia="Times New Roman" w:cstheme="minorHAnsi"/>
                <w:sz w:val="18"/>
                <w:szCs w:val="18"/>
              </w:rPr>
              <w:t>(hourly = $77.42)</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2C72BB" w:rsidRPr="00212091" w:rsidP="00DE614D" w14:paraId="4367AA49" w14:textId="77777777">
            <w:pPr>
              <w:spacing w:after="0" w:line="240" w:lineRule="auto"/>
              <w:jc w:val="center"/>
              <w:textAlignment w:val="baseline"/>
              <w:rPr>
                <w:rFonts w:eastAsia="Times New Roman" w:cstheme="minorHAnsi"/>
              </w:rPr>
            </w:pPr>
            <w:r w:rsidRPr="00212091">
              <w:rPr>
                <w:rFonts w:eastAsia="Times New Roman" w:cstheme="minorHAnsi"/>
              </w:rPr>
              <w:t>258</w:t>
            </w:r>
          </w:p>
        </w:tc>
        <w:tc>
          <w:tcPr>
            <w:tcW w:w="1500" w:type="dxa"/>
            <w:tcBorders>
              <w:top w:val="single" w:sz="6" w:space="0" w:color="auto"/>
              <w:left w:val="single" w:sz="6" w:space="0" w:color="auto"/>
              <w:bottom w:val="single" w:sz="6" w:space="0" w:color="auto"/>
              <w:right w:val="single" w:sz="6" w:space="0" w:color="auto"/>
            </w:tcBorders>
            <w:shd w:val="clear" w:color="auto" w:fill="auto"/>
            <w:vAlign w:val="center"/>
          </w:tcPr>
          <w:p w:rsidR="002C72BB" w:rsidRPr="00212091" w:rsidP="00DE614D" w14:paraId="7AFC8CF4" w14:textId="77777777">
            <w:pPr>
              <w:spacing w:after="0" w:line="240" w:lineRule="auto"/>
              <w:jc w:val="center"/>
              <w:textAlignment w:val="baseline"/>
              <w:rPr>
                <w:rFonts w:eastAsia="Times New Roman" w:cstheme="minorHAnsi"/>
              </w:rPr>
            </w:pPr>
            <w:r w:rsidRPr="00212091">
              <w:rPr>
                <w:rFonts w:eastAsia="Times New Roman" w:cstheme="minorHAnsi"/>
              </w:rPr>
              <w:t>774</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rsidR="002C72BB" w:rsidRPr="00212091" w:rsidP="00DE614D" w14:paraId="45B8760F" w14:textId="77777777">
            <w:pPr>
              <w:spacing w:after="0" w:line="240" w:lineRule="auto"/>
              <w:jc w:val="center"/>
              <w:textAlignment w:val="baseline"/>
              <w:rPr>
                <w:rFonts w:eastAsia="Times New Roman" w:cstheme="minorHAnsi"/>
              </w:rPr>
            </w:pPr>
            <w:r w:rsidRPr="00212091">
              <w:rPr>
                <w:rFonts w:eastAsia="Times New Roman" w:cstheme="minorHAnsi"/>
              </w:rPr>
              <w:t>$59,923.08</w:t>
            </w:r>
          </w:p>
        </w:tc>
      </w:tr>
      <w:tr w14:paraId="5BAEF89E" w14:textId="77777777" w:rsidTr="00DE614D">
        <w:tblPrEx>
          <w:tblW w:w="8820" w:type="dxa"/>
          <w:tblInd w:w="345" w:type="dxa"/>
          <w:tblCellMar>
            <w:left w:w="0" w:type="dxa"/>
            <w:right w:w="0" w:type="dxa"/>
          </w:tblCellMar>
          <w:tblLook w:val="04A0"/>
        </w:tblPrEx>
        <w:trPr>
          <w:trHeight w:val="1335"/>
        </w:trPr>
        <w:tc>
          <w:tcPr>
            <w:tcW w:w="1365" w:type="dxa"/>
            <w:tcBorders>
              <w:top w:val="single" w:sz="6" w:space="0" w:color="auto"/>
              <w:left w:val="single" w:sz="6" w:space="0" w:color="auto"/>
              <w:bottom w:val="single" w:sz="6" w:space="0" w:color="auto"/>
              <w:right w:val="single" w:sz="6" w:space="0" w:color="auto"/>
            </w:tcBorders>
            <w:shd w:val="clear" w:color="auto" w:fill="auto"/>
            <w:vAlign w:val="center"/>
          </w:tcPr>
          <w:p w:rsidR="002C72BB" w:rsidRPr="00212091" w:rsidP="00DE614D" w14:paraId="24FA5B05" w14:textId="77777777">
            <w:pPr>
              <w:spacing w:after="0" w:line="240" w:lineRule="auto"/>
              <w:textAlignment w:val="baseline"/>
              <w:rPr>
                <w:rFonts w:eastAsia="Times New Roman" w:cstheme="minorHAnsi"/>
                <w:sz w:val="18"/>
                <w:szCs w:val="18"/>
              </w:rPr>
            </w:pPr>
            <w:r w:rsidRPr="00212091">
              <w:rPr>
                <w:rFonts w:eastAsia="Times New Roman" w:cstheme="minorHAnsi"/>
                <w:sz w:val="18"/>
                <w:szCs w:val="18"/>
              </w:rPr>
              <w:t>Section 319 Nonpoint Source program Database Final Report</w:t>
            </w:r>
          </w:p>
        </w:tc>
        <w:tc>
          <w:tcPr>
            <w:tcW w:w="1245" w:type="dxa"/>
            <w:tcBorders>
              <w:top w:val="single" w:sz="6" w:space="0" w:color="auto"/>
              <w:left w:val="single" w:sz="6" w:space="0" w:color="auto"/>
              <w:bottom w:val="single" w:sz="6" w:space="0" w:color="auto"/>
              <w:right w:val="single" w:sz="6" w:space="0" w:color="auto"/>
            </w:tcBorders>
            <w:shd w:val="clear" w:color="auto" w:fill="auto"/>
            <w:vAlign w:val="center"/>
          </w:tcPr>
          <w:p w:rsidR="002C72BB" w:rsidRPr="00212091" w:rsidP="00DE614D" w14:paraId="3382A4C3" w14:textId="77777777">
            <w:pPr>
              <w:spacing w:after="0" w:line="240" w:lineRule="auto"/>
              <w:jc w:val="center"/>
              <w:textAlignment w:val="baseline"/>
              <w:rPr>
                <w:rFonts w:eastAsia="Times New Roman" w:cstheme="minorHAnsi"/>
              </w:rPr>
            </w:pPr>
            <w:r w:rsidRPr="00212091">
              <w:rPr>
                <w:rFonts w:eastAsia="Times New Roman" w:cstheme="minorHAnsi"/>
              </w:rPr>
              <w:t>3</w:t>
            </w:r>
          </w:p>
        </w:tc>
        <w:tc>
          <w:tcPr>
            <w:tcW w:w="1740" w:type="dxa"/>
            <w:tcBorders>
              <w:top w:val="single" w:sz="6" w:space="0" w:color="auto"/>
              <w:left w:val="single" w:sz="6" w:space="0" w:color="auto"/>
              <w:bottom w:val="single" w:sz="6" w:space="0" w:color="auto"/>
              <w:right w:val="single" w:sz="6" w:space="0" w:color="auto"/>
            </w:tcBorders>
            <w:shd w:val="clear" w:color="auto" w:fill="auto"/>
            <w:vAlign w:val="center"/>
          </w:tcPr>
          <w:p w:rsidR="002C72BB" w:rsidRPr="00212091" w:rsidP="00DE614D" w14:paraId="35F78D6E" w14:textId="77777777">
            <w:pPr>
              <w:spacing w:after="0" w:line="240" w:lineRule="auto"/>
              <w:jc w:val="center"/>
              <w:textAlignment w:val="baseline"/>
              <w:rPr>
                <w:rFonts w:eastAsia="Times New Roman" w:cstheme="minorHAnsi"/>
              </w:rPr>
            </w:pPr>
            <w:r w:rsidRPr="00212091">
              <w:rPr>
                <w:rFonts w:eastAsia="Times New Roman" w:cstheme="minorHAnsi"/>
              </w:rPr>
              <w:t>$232.26</w:t>
            </w:r>
          </w:p>
          <w:p w:rsidR="002C72BB" w:rsidRPr="00212091" w:rsidP="00DE614D" w14:paraId="74F97E76" w14:textId="77777777">
            <w:pPr>
              <w:spacing w:after="0" w:line="240" w:lineRule="auto"/>
              <w:jc w:val="center"/>
              <w:textAlignment w:val="baseline"/>
              <w:rPr>
                <w:rFonts w:eastAsia="Times New Roman" w:cstheme="minorHAnsi"/>
                <w:sz w:val="18"/>
                <w:szCs w:val="18"/>
              </w:rPr>
            </w:pPr>
            <w:r w:rsidRPr="00212091">
              <w:rPr>
                <w:rFonts w:eastAsia="Times New Roman" w:cstheme="minorHAnsi"/>
                <w:sz w:val="18"/>
                <w:szCs w:val="18"/>
              </w:rPr>
              <w:t>(hourly = $77.42)</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2C72BB" w:rsidRPr="00212091" w:rsidP="00DE614D" w14:paraId="22757C57" w14:textId="77777777">
            <w:pPr>
              <w:spacing w:after="0" w:line="240" w:lineRule="auto"/>
              <w:jc w:val="center"/>
              <w:textAlignment w:val="baseline"/>
              <w:rPr>
                <w:rFonts w:eastAsia="Times New Roman" w:cstheme="minorHAnsi"/>
              </w:rPr>
            </w:pPr>
            <w:r w:rsidRPr="00212091">
              <w:rPr>
                <w:rFonts w:eastAsia="Times New Roman" w:cstheme="minorHAnsi"/>
              </w:rPr>
              <w:t>258</w:t>
            </w:r>
          </w:p>
        </w:tc>
        <w:tc>
          <w:tcPr>
            <w:tcW w:w="1500" w:type="dxa"/>
            <w:tcBorders>
              <w:top w:val="single" w:sz="6" w:space="0" w:color="auto"/>
              <w:left w:val="single" w:sz="6" w:space="0" w:color="auto"/>
              <w:bottom w:val="single" w:sz="6" w:space="0" w:color="auto"/>
              <w:right w:val="single" w:sz="6" w:space="0" w:color="auto"/>
            </w:tcBorders>
            <w:shd w:val="clear" w:color="auto" w:fill="auto"/>
            <w:vAlign w:val="center"/>
          </w:tcPr>
          <w:p w:rsidR="002C72BB" w:rsidRPr="00212091" w:rsidP="00DE614D" w14:paraId="102FD8AB" w14:textId="77777777">
            <w:pPr>
              <w:spacing w:after="0" w:line="240" w:lineRule="auto"/>
              <w:jc w:val="center"/>
              <w:textAlignment w:val="baseline"/>
              <w:rPr>
                <w:rFonts w:eastAsia="Times New Roman" w:cstheme="minorHAnsi"/>
              </w:rPr>
            </w:pPr>
            <w:r w:rsidRPr="00212091">
              <w:rPr>
                <w:rFonts w:eastAsia="Times New Roman" w:cstheme="minorHAnsi"/>
              </w:rPr>
              <w:t>774</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rsidR="002C72BB" w:rsidRPr="00212091" w:rsidP="00DE614D" w14:paraId="1697E167" w14:textId="77777777">
            <w:pPr>
              <w:spacing w:after="0" w:line="240" w:lineRule="auto"/>
              <w:jc w:val="center"/>
              <w:textAlignment w:val="baseline"/>
              <w:rPr>
                <w:rFonts w:eastAsia="Times New Roman" w:cstheme="minorHAnsi"/>
              </w:rPr>
            </w:pPr>
            <w:r w:rsidRPr="00212091">
              <w:rPr>
                <w:rFonts w:eastAsia="Times New Roman" w:cstheme="minorHAnsi"/>
              </w:rPr>
              <w:t>$59,923.08</w:t>
            </w:r>
          </w:p>
        </w:tc>
      </w:tr>
      <w:tr w14:paraId="38151ED1" w14:textId="77777777" w:rsidTr="00DE614D">
        <w:tblPrEx>
          <w:tblW w:w="8820" w:type="dxa"/>
          <w:tblInd w:w="345" w:type="dxa"/>
          <w:tblCellMar>
            <w:left w:w="0" w:type="dxa"/>
            <w:right w:w="0" w:type="dxa"/>
          </w:tblCellMar>
          <w:tblLook w:val="04A0"/>
        </w:tblPrEx>
        <w:trPr>
          <w:trHeight w:val="1425"/>
        </w:trPr>
        <w:tc>
          <w:tcPr>
            <w:tcW w:w="13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6284BB2F" w14:textId="77777777">
            <w:pPr>
              <w:spacing w:after="0" w:line="240" w:lineRule="auto"/>
              <w:textAlignment w:val="baseline"/>
              <w:rPr>
                <w:rFonts w:eastAsia="Times New Roman" w:cstheme="minorHAnsi"/>
                <w:sz w:val="18"/>
                <w:szCs w:val="18"/>
              </w:rPr>
            </w:pPr>
            <w:r w:rsidRPr="00212091">
              <w:rPr>
                <w:rFonts w:eastAsia="Times New Roman" w:cstheme="minorHAnsi"/>
                <w:sz w:val="18"/>
                <w:szCs w:val="18"/>
              </w:rPr>
              <w:t>Section 319 Nonpoint Source Program Success Story Progress Report</w:t>
            </w:r>
          </w:p>
        </w:tc>
        <w:tc>
          <w:tcPr>
            <w:tcW w:w="12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190DE899" w14:textId="77777777">
            <w:pPr>
              <w:spacing w:after="0" w:line="240" w:lineRule="auto"/>
              <w:jc w:val="center"/>
              <w:textAlignment w:val="baseline"/>
              <w:rPr>
                <w:rFonts w:eastAsia="Times New Roman" w:cstheme="minorHAnsi"/>
              </w:rPr>
            </w:pPr>
            <w:r w:rsidRPr="00212091">
              <w:rPr>
                <w:rFonts w:eastAsia="Times New Roman" w:cstheme="minorHAnsi"/>
              </w:rPr>
              <w:t>4</w:t>
            </w:r>
          </w:p>
        </w:tc>
        <w:tc>
          <w:tcPr>
            <w:tcW w:w="17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45A0E5FC" w14:textId="064E1E67">
            <w:pPr>
              <w:spacing w:after="0" w:line="240" w:lineRule="auto"/>
              <w:jc w:val="center"/>
              <w:textAlignment w:val="baseline"/>
              <w:rPr>
                <w:rFonts w:eastAsia="Times New Roman" w:cstheme="minorHAnsi"/>
                <w:sz w:val="18"/>
                <w:szCs w:val="18"/>
              </w:rPr>
            </w:pPr>
            <w:r w:rsidRPr="00212091">
              <w:rPr>
                <w:rFonts w:eastAsia="Times New Roman" w:cstheme="minorHAnsi"/>
              </w:rPr>
              <w:t>$</w:t>
            </w:r>
            <w:r w:rsidR="00754210">
              <w:rPr>
                <w:rFonts w:eastAsia="Times New Roman" w:cstheme="minorHAnsi"/>
              </w:rPr>
              <w:t>309</w:t>
            </w:r>
            <w:r w:rsidRPr="00212091">
              <w:rPr>
                <w:rFonts w:eastAsia="Times New Roman" w:cstheme="minorHAnsi"/>
              </w:rPr>
              <w:t>.</w:t>
            </w:r>
            <w:r w:rsidR="00754210">
              <w:rPr>
                <w:rFonts w:eastAsia="Times New Roman" w:cstheme="minorHAnsi"/>
              </w:rPr>
              <w:t>68</w:t>
            </w:r>
            <w:r w:rsidRPr="00212091">
              <w:rPr>
                <w:rFonts w:eastAsia="Times New Roman" w:cstheme="minorHAnsi"/>
                <w:sz w:val="18"/>
                <w:szCs w:val="18"/>
              </w:rPr>
              <w:br/>
              <w:t>(hourly = $</w:t>
            </w:r>
            <w:r w:rsidR="00754210">
              <w:rPr>
                <w:rFonts w:eastAsia="Times New Roman" w:cstheme="minorHAnsi"/>
                <w:sz w:val="18"/>
                <w:szCs w:val="18"/>
              </w:rPr>
              <w:t>77.42</w:t>
            </w:r>
            <w:r w:rsidRPr="00212091">
              <w:rPr>
                <w:rFonts w:eastAsia="Times New Roman" w:cstheme="minorHAnsi"/>
                <w:sz w:val="18"/>
                <w:szCs w:val="18"/>
              </w:rPr>
              <w:t>)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48A3DB6C" w14:textId="77777777">
            <w:pPr>
              <w:spacing w:after="0" w:line="240" w:lineRule="auto"/>
              <w:jc w:val="center"/>
              <w:textAlignment w:val="baseline"/>
              <w:rPr>
                <w:rFonts w:eastAsia="Times New Roman" w:cstheme="minorHAnsi"/>
              </w:rPr>
            </w:pPr>
            <w:r w:rsidRPr="00212091">
              <w:rPr>
                <w:rFonts w:eastAsia="Times New Roman" w:cstheme="minorHAnsi"/>
              </w:rPr>
              <w:t>55</w:t>
            </w:r>
          </w:p>
        </w:tc>
        <w:tc>
          <w:tcPr>
            <w:tcW w:w="15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5125A722" w14:textId="77777777">
            <w:pPr>
              <w:spacing w:after="0" w:line="240" w:lineRule="auto"/>
              <w:jc w:val="center"/>
              <w:textAlignment w:val="baseline"/>
              <w:rPr>
                <w:rFonts w:eastAsia="Times New Roman" w:cstheme="minorHAnsi"/>
              </w:rPr>
            </w:pPr>
            <w:r w:rsidRPr="00212091">
              <w:rPr>
                <w:rFonts w:eastAsia="Times New Roman" w:cstheme="minorHAnsi"/>
              </w:rPr>
              <w:t>220</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2C89A895" w14:textId="2740C64F">
            <w:pPr>
              <w:spacing w:after="0" w:line="240" w:lineRule="auto"/>
              <w:jc w:val="center"/>
              <w:textAlignment w:val="baseline"/>
              <w:rPr>
                <w:rFonts w:eastAsia="Times New Roman" w:cstheme="minorHAnsi"/>
                <w:sz w:val="18"/>
                <w:szCs w:val="18"/>
              </w:rPr>
            </w:pPr>
            <w:r w:rsidRPr="00212091">
              <w:rPr>
                <w:rFonts w:eastAsia="Times New Roman" w:cstheme="minorHAnsi"/>
              </w:rPr>
              <w:t>$1</w:t>
            </w:r>
            <w:r w:rsidR="00754210">
              <w:rPr>
                <w:rFonts w:eastAsia="Times New Roman" w:cstheme="minorHAnsi"/>
              </w:rPr>
              <w:t>7</w:t>
            </w:r>
            <w:r w:rsidRPr="00212091">
              <w:rPr>
                <w:rFonts w:eastAsia="Times New Roman" w:cstheme="minorHAnsi"/>
              </w:rPr>
              <w:t>,</w:t>
            </w:r>
            <w:r w:rsidR="00754210">
              <w:rPr>
                <w:rFonts w:eastAsia="Times New Roman" w:cstheme="minorHAnsi"/>
              </w:rPr>
              <w:t>03</w:t>
            </w:r>
            <w:r w:rsidRPr="00212091">
              <w:rPr>
                <w:rFonts w:eastAsia="Times New Roman" w:cstheme="minorHAnsi"/>
              </w:rPr>
              <w:t>2.</w:t>
            </w:r>
            <w:r w:rsidR="00754210">
              <w:rPr>
                <w:rFonts w:eastAsia="Times New Roman" w:cstheme="minorHAnsi"/>
              </w:rPr>
              <w:t>40</w:t>
            </w:r>
          </w:p>
        </w:tc>
      </w:tr>
      <w:tr w14:paraId="6D383125" w14:textId="77777777" w:rsidTr="00DE614D">
        <w:tblPrEx>
          <w:tblW w:w="8820" w:type="dxa"/>
          <w:tblInd w:w="345" w:type="dxa"/>
          <w:tblCellMar>
            <w:left w:w="0" w:type="dxa"/>
            <w:right w:w="0" w:type="dxa"/>
          </w:tblCellMar>
          <w:tblLook w:val="04A0"/>
        </w:tblPrEx>
        <w:trPr>
          <w:trHeight w:val="525"/>
        </w:trPr>
        <w:tc>
          <w:tcPr>
            <w:tcW w:w="5790"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1D4C04BB" w14:textId="77777777">
            <w:pPr>
              <w:spacing w:after="0" w:line="240" w:lineRule="auto"/>
              <w:jc w:val="right"/>
              <w:textAlignment w:val="baseline"/>
              <w:rPr>
                <w:rFonts w:eastAsia="Times New Roman" w:cstheme="minorHAnsi"/>
                <w:sz w:val="18"/>
                <w:szCs w:val="18"/>
              </w:rPr>
            </w:pPr>
            <w:r w:rsidRPr="00212091">
              <w:rPr>
                <w:rFonts w:eastAsia="Times New Roman" w:cstheme="minorHAnsi"/>
                <w:b/>
                <w:bCs/>
              </w:rPr>
              <w:t>6. TOTALS for all three years</w:t>
            </w:r>
            <w:r w:rsidRPr="00212091">
              <w:rPr>
                <w:rFonts w:eastAsia="Times New Roman" w:cstheme="minorHAnsi"/>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085E3462" w14:textId="77777777">
            <w:pPr>
              <w:spacing w:after="0" w:line="240" w:lineRule="auto"/>
              <w:jc w:val="center"/>
              <w:textAlignment w:val="baseline"/>
              <w:rPr>
                <w:rFonts w:eastAsia="Times New Roman" w:cstheme="minorHAnsi"/>
                <w:sz w:val="18"/>
                <w:szCs w:val="18"/>
              </w:rPr>
            </w:pPr>
            <w:r w:rsidRPr="00212091">
              <w:rPr>
                <w:rFonts w:eastAsia="Times New Roman" w:cstheme="minorHAnsi"/>
                <w:b/>
                <w:bCs/>
              </w:rPr>
              <w:t>1,768 hours</w:t>
            </w:r>
            <w:r w:rsidRPr="00212091">
              <w:rPr>
                <w:rFonts w:eastAsia="Times New Roman" w:cstheme="minorHAnsi"/>
              </w:rPr>
              <w:t> </w:t>
            </w:r>
          </w:p>
        </w:tc>
        <w:tc>
          <w:tcPr>
            <w:tcW w:w="153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210C3ACB" w14:textId="4B695BC4">
            <w:pPr>
              <w:spacing w:after="0" w:line="240" w:lineRule="auto"/>
              <w:jc w:val="center"/>
              <w:textAlignment w:val="baseline"/>
              <w:rPr>
                <w:rFonts w:eastAsia="Times New Roman" w:cstheme="minorHAnsi"/>
                <w:sz w:val="18"/>
                <w:szCs w:val="18"/>
              </w:rPr>
            </w:pPr>
            <w:r w:rsidRPr="00212091">
              <w:rPr>
                <w:rFonts w:eastAsia="Times New Roman" w:cstheme="minorHAnsi"/>
                <w:b/>
                <w:bCs/>
              </w:rPr>
              <w:t>$13</w:t>
            </w:r>
            <w:r w:rsidR="00754210">
              <w:rPr>
                <w:rFonts w:eastAsia="Times New Roman" w:cstheme="minorHAnsi"/>
                <w:b/>
                <w:bCs/>
              </w:rPr>
              <w:t>6</w:t>
            </w:r>
            <w:r w:rsidRPr="00212091">
              <w:rPr>
                <w:rFonts w:eastAsia="Times New Roman" w:cstheme="minorHAnsi"/>
                <w:b/>
                <w:bCs/>
              </w:rPr>
              <w:t>,</w:t>
            </w:r>
            <w:r w:rsidR="00754210">
              <w:rPr>
                <w:rFonts w:eastAsia="Times New Roman" w:cstheme="minorHAnsi"/>
                <w:b/>
                <w:bCs/>
              </w:rPr>
              <w:t>87</w:t>
            </w:r>
            <w:r w:rsidRPr="00212091">
              <w:rPr>
                <w:rFonts w:eastAsia="Times New Roman" w:cstheme="minorHAnsi"/>
                <w:b/>
                <w:bCs/>
              </w:rPr>
              <w:t>8.</w:t>
            </w:r>
            <w:r w:rsidR="00754210">
              <w:rPr>
                <w:rFonts w:eastAsia="Times New Roman" w:cstheme="minorHAnsi"/>
                <w:b/>
                <w:bCs/>
              </w:rPr>
              <w:t>56</w:t>
            </w:r>
          </w:p>
        </w:tc>
      </w:tr>
      <w:tr w14:paraId="6A47FFC1" w14:textId="77777777" w:rsidTr="00DE614D">
        <w:tblPrEx>
          <w:tblW w:w="8820" w:type="dxa"/>
          <w:tblInd w:w="345" w:type="dxa"/>
          <w:tblCellMar>
            <w:left w:w="0" w:type="dxa"/>
            <w:right w:w="0" w:type="dxa"/>
          </w:tblCellMar>
          <w:tblLook w:val="04A0"/>
        </w:tblPrEx>
        <w:trPr>
          <w:trHeight w:val="510"/>
        </w:trPr>
        <w:tc>
          <w:tcPr>
            <w:tcW w:w="5790"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2C72BB" w:rsidRPr="00212091" w:rsidP="00DE614D" w14:paraId="1FC24983" w14:textId="77777777">
            <w:pPr>
              <w:spacing w:after="0" w:line="240" w:lineRule="auto"/>
              <w:jc w:val="right"/>
              <w:textAlignment w:val="baseline"/>
              <w:rPr>
                <w:rFonts w:eastAsia="Times New Roman" w:cstheme="minorHAnsi"/>
                <w:sz w:val="18"/>
                <w:szCs w:val="18"/>
              </w:rPr>
            </w:pPr>
            <w:r w:rsidRPr="00212091">
              <w:rPr>
                <w:rFonts w:eastAsia="Times New Roman" w:cstheme="minorHAnsi"/>
                <w:b/>
                <w:bCs/>
              </w:rPr>
              <w:t>7. ANNUALIZED TOTALS per year</w:t>
            </w:r>
            <w:r w:rsidRPr="00212091">
              <w:rPr>
                <w:rFonts w:eastAsia="Times New Roman" w:cstheme="minorHAnsi"/>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2C72BB" w:rsidRPr="00212091" w:rsidP="00DE614D" w14:paraId="7B8ADDCF" w14:textId="77777777">
            <w:pPr>
              <w:spacing w:after="0" w:line="240" w:lineRule="auto"/>
              <w:jc w:val="center"/>
              <w:textAlignment w:val="baseline"/>
              <w:rPr>
                <w:rFonts w:eastAsia="Times New Roman" w:cstheme="minorHAnsi"/>
                <w:sz w:val="18"/>
                <w:szCs w:val="18"/>
              </w:rPr>
            </w:pPr>
            <w:r w:rsidRPr="00212091">
              <w:rPr>
                <w:rFonts w:eastAsia="Times New Roman" w:cstheme="minorHAnsi"/>
                <w:b/>
                <w:bCs/>
              </w:rPr>
              <w:t>589.33 hours</w:t>
            </w:r>
            <w:r w:rsidRPr="00212091">
              <w:rPr>
                <w:rFonts w:eastAsia="Times New Roman" w:cstheme="minorHAnsi"/>
              </w:rPr>
              <w:t> </w:t>
            </w:r>
          </w:p>
        </w:tc>
        <w:tc>
          <w:tcPr>
            <w:tcW w:w="153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2C72BB" w:rsidRPr="00212091" w:rsidP="00DE614D" w14:paraId="196C4962" w14:textId="6695C191">
            <w:pPr>
              <w:spacing w:after="0" w:line="240" w:lineRule="auto"/>
              <w:jc w:val="center"/>
              <w:textAlignment w:val="baseline"/>
              <w:rPr>
                <w:rFonts w:eastAsia="Times New Roman" w:cstheme="minorHAnsi"/>
                <w:sz w:val="18"/>
                <w:szCs w:val="18"/>
              </w:rPr>
            </w:pPr>
            <w:r w:rsidRPr="00212091">
              <w:rPr>
                <w:rFonts w:eastAsia="Times New Roman" w:cstheme="minorHAnsi"/>
                <w:b/>
                <w:bCs/>
              </w:rPr>
              <w:t>$4</w:t>
            </w:r>
            <w:r w:rsidR="00754210">
              <w:rPr>
                <w:rFonts w:eastAsia="Times New Roman" w:cstheme="minorHAnsi"/>
                <w:b/>
                <w:bCs/>
              </w:rPr>
              <w:t>5</w:t>
            </w:r>
            <w:r w:rsidRPr="00212091">
              <w:rPr>
                <w:rFonts w:eastAsia="Times New Roman" w:cstheme="minorHAnsi"/>
                <w:b/>
                <w:bCs/>
              </w:rPr>
              <w:t>,</w:t>
            </w:r>
            <w:r w:rsidR="00754210">
              <w:rPr>
                <w:rFonts w:eastAsia="Times New Roman" w:cstheme="minorHAnsi"/>
                <w:b/>
                <w:bCs/>
              </w:rPr>
              <w:t>626</w:t>
            </w:r>
            <w:r w:rsidRPr="00212091">
              <w:rPr>
                <w:rFonts w:eastAsia="Times New Roman" w:cstheme="minorHAnsi"/>
                <w:b/>
                <w:bCs/>
              </w:rPr>
              <w:t>.</w:t>
            </w:r>
            <w:r w:rsidR="00754210">
              <w:rPr>
                <w:rFonts w:eastAsia="Times New Roman" w:cstheme="minorHAnsi"/>
                <w:b/>
                <w:bCs/>
              </w:rPr>
              <w:t>19</w:t>
            </w:r>
          </w:p>
        </w:tc>
      </w:tr>
    </w:tbl>
    <w:p w:rsidR="002C72BB" w:rsidRPr="00212091" w:rsidP="002C72BB" w14:paraId="61936410" w14:textId="0D499419">
      <w:pPr>
        <w:rPr>
          <w:rFonts w:cstheme="minorHAnsi"/>
          <w:b/>
          <w:bCs/>
        </w:rPr>
      </w:pPr>
      <w:r w:rsidRPr="00212091">
        <w:rPr>
          <w:rFonts w:cstheme="minorHAnsi"/>
          <w:b/>
          <w:bCs/>
        </w:rPr>
        <w:t>Table 14.15: Tribal Drinking Water Grant Program</w:t>
      </w:r>
    </w:p>
    <w:tbl>
      <w:tblPr>
        <w:tblW w:w="0" w:type="auto"/>
        <w:tblInd w:w="345" w:type="dxa"/>
        <w:tblBorders>
          <w:top w:val="outset" w:sz="6" w:space="0" w:color="auto"/>
          <w:left w:val="outset" w:sz="6" w:space="0" w:color="auto"/>
          <w:bottom w:val="outset" w:sz="6" w:space="0" w:color="auto"/>
          <w:right w:val="outset" w:sz="6" w:space="0" w:color="auto"/>
        </w:tblBorders>
        <w:tblLook w:val="04A0"/>
      </w:tblPr>
      <w:tblGrid>
        <w:gridCol w:w="1365"/>
        <w:gridCol w:w="1245"/>
        <w:gridCol w:w="1740"/>
        <w:gridCol w:w="1440"/>
        <w:gridCol w:w="1500"/>
        <w:gridCol w:w="1530"/>
      </w:tblGrid>
      <w:tr w14:paraId="402F15F5" w14:textId="77777777" w:rsidTr="00DE614D">
        <w:tblPrEx>
          <w:tblW w:w="0" w:type="auto"/>
          <w:tblInd w:w="345" w:type="dxa"/>
          <w:tblBorders>
            <w:top w:val="outset" w:sz="6" w:space="0" w:color="auto"/>
            <w:left w:val="outset" w:sz="6" w:space="0" w:color="auto"/>
            <w:bottom w:val="outset" w:sz="6" w:space="0" w:color="auto"/>
            <w:right w:val="outset" w:sz="6" w:space="0" w:color="auto"/>
          </w:tblBorders>
          <w:tblLook w:val="04A0"/>
        </w:tblPrEx>
        <w:trPr>
          <w:trHeight w:val="480"/>
        </w:trPr>
        <w:tc>
          <w:tcPr>
            <w:tcW w:w="8820" w:type="dxa"/>
            <w:gridSpan w:val="6"/>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2C72BB" w:rsidRPr="00212091" w:rsidP="00DE614D" w14:paraId="6E72ABA0" w14:textId="77777777">
            <w:pPr>
              <w:spacing w:after="0" w:line="240" w:lineRule="auto"/>
              <w:rPr>
                <w:rFonts w:eastAsia="Times New Roman" w:cstheme="minorHAnsi"/>
                <w:sz w:val="18"/>
                <w:szCs w:val="18"/>
              </w:rPr>
            </w:pPr>
            <w:r w:rsidRPr="00212091">
              <w:rPr>
                <w:rFonts w:eastAsia="Times New Roman" w:cstheme="minorHAnsi"/>
                <w:b/>
                <w:bCs/>
              </w:rPr>
              <w:t>Estimated burdens and costs – EPA Staff</w:t>
            </w:r>
            <w:r w:rsidRPr="00212091">
              <w:rPr>
                <w:rFonts w:eastAsia="Times New Roman" w:cstheme="minorHAnsi"/>
              </w:rPr>
              <w:t> </w:t>
            </w:r>
          </w:p>
        </w:tc>
      </w:tr>
      <w:tr w14:paraId="16D8C504" w14:textId="77777777" w:rsidTr="00DE614D">
        <w:tblPrEx>
          <w:tblW w:w="0" w:type="auto"/>
          <w:tblInd w:w="345" w:type="dxa"/>
          <w:tblLook w:val="04A0"/>
        </w:tblPrEx>
        <w:trPr>
          <w:trHeight w:val="1530"/>
        </w:trPr>
        <w:tc>
          <w:tcPr>
            <w:tcW w:w="136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2C72BB" w:rsidRPr="00212091" w:rsidP="00DE614D" w14:paraId="696A2301" w14:textId="77777777">
            <w:pPr>
              <w:spacing w:after="0" w:line="240" w:lineRule="auto"/>
              <w:rPr>
                <w:rFonts w:eastAsia="Times New Roman" w:cstheme="minorHAnsi"/>
                <w:sz w:val="18"/>
                <w:szCs w:val="18"/>
              </w:rPr>
            </w:pPr>
            <w:r w:rsidRPr="00212091">
              <w:rPr>
                <w:rFonts w:eastAsia="Times New Roman" w:cstheme="minorHAnsi"/>
              </w:rPr>
              <w:t>Instrument </w:t>
            </w:r>
            <w:r w:rsidRPr="00212091">
              <w:rPr>
                <w:rFonts w:cstheme="minorHAnsi"/>
              </w:rPr>
              <w:br/>
            </w:r>
            <w:r w:rsidRPr="00212091">
              <w:rPr>
                <w:rFonts w:eastAsia="Times New Roman" w:cstheme="minorHAnsi"/>
              </w:rPr>
              <w:t>(Review + </w:t>
            </w:r>
            <w:r w:rsidRPr="00212091">
              <w:rPr>
                <w:rFonts w:cstheme="minorHAnsi"/>
              </w:rPr>
              <w:br/>
            </w:r>
            <w:r w:rsidRPr="00212091">
              <w:rPr>
                <w:rFonts w:eastAsia="Times New Roman" w:cstheme="minorHAnsi"/>
              </w:rPr>
              <w:t>Process) </w:t>
            </w:r>
          </w:p>
        </w:tc>
        <w:tc>
          <w:tcPr>
            <w:tcW w:w="124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2C72BB" w:rsidRPr="00212091" w:rsidP="00DE614D" w14:paraId="27CDD6C0" w14:textId="77777777">
            <w:pPr>
              <w:spacing w:after="0" w:line="240" w:lineRule="auto"/>
              <w:jc w:val="center"/>
              <w:rPr>
                <w:rFonts w:eastAsia="Times New Roman" w:cstheme="minorHAnsi"/>
                <w:sz w:val="18"/>
                <w:szCs w:val="18"/>
              </w:rPr>
            </w:pPr>
            <w:r w:rsidRPr="00212091">
              <w:rPr>
                <w:rFonts w:eastAsia="Times New Roman" w:cstheme="minorHAnsi"/>
              </w:rPr>
              <w:t>1. Burden per Response </w:t>
            </w:r>
          </w:p>
          <w:p w:rsidR="002C72BB" w:rsidRPr="00212091" w:rsidP="00DE614D" w14:paraId="1EB4411E" w14:textId="77777777">
            <w:pPr>
              <w:spacing w:after="0" w:line="240" w:lineRule="auto"/>
              <w:jc w:val="center"/>
              <w:rPr>
                <w:rFonts w:eastAsia="Times New Roman" w:cstheme="minorHAnsi"/>
                <w:sz w:val="18"/>
                <w:szCs w:val="18"/>
              </w:rPr>
            </w:pPr>
            <w:r w:rsidRPr="00212091">
              <w:rPr>
                <w:rFonts w:eastAsia="Times New Roman" w:cstheme="minorHAnsi"/>
              </w:rPr>
              <w:t>(Hours)</w:t>
            </w:r>
            <w:r w:rsidRPr="00212091">
              <w:rPr>
                <w:rFonts w:eastAsia="Times New Roman" w:cstheme="minorHAnsi"/>
                <w:sz w:val="17"/>
                <w:szCs w:val="17"/>
              </w:rPr>
              <w:t> </w:t>
            </w:r>
          </w:p>
        </w:tc>
        <w:tc>
          <w:tcPr>
            <w:tcW w:w="174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2C72BB" w:rsidRPr="00212091" w:rsidP="00DE614D" w14:paraId="0432ECAD" w14:textId="77777777">
            <w:pPr>
              <w:spacing w:after="0" w:line="240" w:lineRule="auto"/>
              <w:jc w:val="center"/>
              <w:rPr>
                <w:rFonts w:eastAsia="Times New Roman" w:cstheme="minorHAnsi"/>
                <w:sz w:val="18"/>
                <w:szCs w:val="18"/>
              </w:rPr>
            </w:pPr>
            <w:r w:rsidRPr="00212091">
              <w:rPr>
                <w:rFonts w:eastAsia="Times New Roman" w:cstheme="minorHAnsi"/>
              </w:rPr>
              <w:t>2. Weighted Loaded Labor  </w:t>
            </w:r>
            <w:r w:rsidRPr="00212091">
              <w:rPr>
                <w:rFonts w:cstheme="minorHAnsi"/>
              </w:rPr>
              <w:br/>
            </w:r>
            <w:r w:rsidRPr="00212091">
              <w:rPr>
                <w:rFonts w:eastAsia="Times New Roman" w:cstheme="minorHAnsi"/>
              </w:rPr>
              <w:t>Cost per Response (Dollars)</w:t>
            </w:r>
            <w:r w:rsidRPr="00212091">
              <w:rPr>
                <w:rFonts w:eastAsia="Times New Roman" w:cstheme="minorHAnsi"/>
                <w:sz w:val="17"/>
                <w:szCs w:val="17"/>
              </w:rPr>
              <w:t> </w:t>
            </w:r>
          </w:p>
        </w:tc>
        <w:tc>
          <w:tcPr>
            <w:tcW w:w="144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2C72BB" w:rsidRPr="00212091" w:rsidP="00DE614D" w14:paraId="30AE54FB" w14:textId="77777777">
            <w:pPr>
              <w:spacing w:after="0" w:line="240" w:lineRule="auto"/>
              <w:jc w:val="center"/>
              <w:rPr>
                <w:rFonts w:eastAsia="Times New Roman" w:cstheme="minorHAnsi"/>
                <w:sz w:val="18"/>
                <w:szCs w:val="18"/>
              </w:rPr>
            </w:pPr>
            <w:r w:rsidRPr="00212091">
              <w:rPr>
                <w:rFonts w:eastAsia="Times New Roman" w:cstheme="minorHAnsi"/>
              </w:rPr>
              <w:t>3. Number of Responses </w:t>
            </w:r>
            <w:r w:rsidRPr="00212091">
              <w:rPr>
                <w:rFonts w:cstheme="minorHAnsi"/>
              </w:rPr>
              <w:br/>
            </w:r>
            <w:r w:rsidRPr="00212091">
              <w:rPr>
                <w:rFonts w:eastAsia="Times New Roman" w:cstheme="minorHAnsi"/>
              </w:rPr>
              <w:t>(3 years)</w:t>
            </w:r>
            <w:r w:rsidRPr="00212091">
              <w:rPr>
                <w:rFonts w:eastAsia="Times New Roman" w:cstheme="minorHAnsi"/>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2C72BB" w:rsidRPr="00212091" w:rsidP="00DE614D" w14:paraId="2AFEFA80" w14:textId="77777777">
            <w:pPr>
              <w:spacing w:after="0" w:line="240" w:lineRule="auto"/>
              <w:jc w:val="center"/>
              <w:rPr>
                <w:rFonts w:eastAsia="Times New Roman" w:cstheme="minorHAnsi"/>
                <w:sz w:val="18"/>
                <w:szCs w:val="18"/>
              </w:rPr>
            </w:pPr>
            <w:r w:rsidRPr="00212091">
              <w:rPr>
                <w:rFonts w:eastAsia="Times New Roman" w:cstheme="minorHAnsi"/>
              </w:rPr>
              <w:t>4. Total Burden Hours </w:t>
            </w:r>
          </w:p>
          <w:p w:rsidR="002C72BB" w:rsidRPr="00212091" w:rsidP="00DE614D" w14:paraId="12DCC7C3" w14:textId="77777777">
            <w:pPr>
              <w:spacing w:after="0" w:line="240" w:lineRule="auto"/>
              <w:jc w:val="center"/>
              <w:rPr>
                <w:rFonts w:eastAsia="Times New Roman" w:cstheme="minorHAnsi"/>
                <w:sz w:val="18"/>
                <w:szCs w:val="18"/>
              </w:rPr>
            </w:pPr>
            <w:r w:rsidRPr="00212091">
              <w:rPr>
                <w:rFonts w:eastAsia="Times New Roman" w:cstheme="minorHAnsi"/>
              </w:rPr>
              <w:t>(3 years)</w:t>
            </w:r>
            <w:r w:rsidRPr="00212091">
              <w:rPr>
                <w:rFonts w:eastAsia="Times New Roman" w:cstheme="minorHAnsi"/>
                <w:sz w:val="17"/>
                <w:szCs w:val="17"/>
              </w:rPr>
              <w:t> </w:t>
            </w:r>
          </w:p>
        </w:tc>
        <w:tc>
          <w:tcPr>
            <w:tcW w:w="153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2C72BB" w:rsidRPr="00212091" w:rsidP="00DE614D" w14:paraId="3AE82D5A" w14:textId="77777777">
            <w:pPr>
              <w:spacing w:after="0" w:line="240" w:lineRule="auto"/>
              <w:jc w:val="center"/>
              <w:rPr>
                <w:rFonts w:eastAsia="Times New Roman" w:cstheme="minorHAnsi"/>
                <w:sz w:val="18"/>
                <w:szCs w:val="18"/>
              </w:rPr>
            </w:pPr>
            <w:r w:rsidRPr="00212091">
              <w:rPr>
                <w:rFonts w:eastAsia="Times New Roman" w:cstheme="minorHAnsi"/>
              </w:rPr>
              <w:t>5. Total Labor Cost </w:t>
            </w:r>
          </w:p>
          <w:p w:rsidR="002C72BB" w:rsidRPr="00212091" w:rsidP="00DE614D" w14:paraId="7820A14B" w14:textId="77777777">
            <w:pPr>
              <w:spacing w:after="0" w:line="240" w:lineRule="auto"/>
              <w:jc w:val="center"/>
              <w:rPr>
                <w:rFonts w:eastAsia="Times New Roman" w:cstheme="minorHAnsi"/>
                <w:sz w:val="18"/>
                <w:szCs w:val="18"/>
              </w:rPr>
            </w:pPr>
            <w:r w:rsidRPr="00212091">
              <w:rPr>
                <w:rFonts w:eastAsia="Times New Roman" w:cstheme="minorHAnsi"/>
              </w:rPr>
              <w:t>(3 years)</w:t>
            </w:r>
          </w:p>
        </w:tc>
      </w:tr>
      <w:tr w14:paraId="176613F2" w14:textId="77777777" w:rsidTr="00DE614D">
        <w:tblPrEx>
          <w:tblW w:w="0" w:type="auto"/>
          <w:tblInd w:w="345" w:type="dxa"/>
          <w:tblLook w:val="04A0"/>
        </w:tblPrEx>
        <w:trPr>
          <w:trHeight w:val="690"/>
        </w:trPr>
        <w:tc>
          <w:tcPr>
            <w:tcW w:w="1365" w:type="dxa"/>
            <w:tcBorders>
              <w:top w:val="single" w:sz="6" w:space="0" w:color="auto"/>
              <w:left w:val="single" w:sz="6" w:space="0" w:color="auto"/>
              <w:bottom w:val="single" w:sz="6" w:space="0" w:color="auto"/>
              <w:right w:val="single" w:sz="6" w:space="0" w:color="auto"/>
            </w:tcBorders>
            <w:shd w:val="clear" w:color="auto" w:fill="auto"/>
            <w:vAlign w:val="center"/>
          </w:tcPr>
          <w:p w:rsidR="002C72BB" w:rsidRPr="00212091" w:rsidP="00DE614D" w14:paraId="150AED38" w14:textId="77777777">
            <w:pPr>
              <w:spacing w:after="0" w:line="240" w:lineRule="auto"/>
              <w:rPr>
                <w:rFonts w:eastAsia="Times New Roman" w:cstheme="minorHAnsi"/>
                <w:sz w:val="18"/>
                <w:szCs w:val="18"/>
              </w:rPr>
            </w:pPr>
            <w:r w:rsidRPr="00212091">
              <w:rPr>
                <w:rFonts w:eastAsia="Times New Roman" w:cstheme="minorHAnsi"/>
                <w:sz w:val="18"/>
                <w:szCs w:val="18"/>
              </w:rPr>
              <w:t>Tribal Drinking Water Grants Program Work Plan</w:t>
            </w:r>
          </w:p>
        </w:tc>
        <w:tc>
          <w:tcPr>
            <w:tcW w:w="1245" w:type="dxa"/>
            <w:tcBorders>
              <w:top w:val="single" w:sz="6" w:space="0" w:color="auto"/>
              <w:left w:val="single" w:sz="6" w:space="0" w:color="auto"/>
              <w:bottom w:val="single" w:sz="6" w:space="0" w:color="auto"/>
              <w:right w:val="single" w:sz="6" w:space="0" w:color="auto"/>
            </w:tcBorders>
            <w:shd w:val="clear" w:color="auto" w:fill="auto"/>
            <w:vAlign w:val="center"/>
          </w:tcPr>
          <w:p w:rsidR="002C72BB" w:rsidRPr="00212091" w:rsidP="00DE614D" w14:paraId="5F3B2AC0" w14:textId="77777777">
            <w:pPr>
              <w:spacing w:after="0" w:line="240" w:lineRule="auto"/>
              <w:jc w:val="center"/>
              <w:rPr>
                <w:rFonts w:eastAsia="Times New Roman" w:cstheme="minorHAnsi"/>
              </w:rPr>
            </w:pPr>
            <w:r w:rsidRPr="00212091">
              <w:rPr>
                <w:rFonts w:eastAsia="Times New Roman" w:cstheme="minorHAnsi"/>
              </w:rPr>
              <w:t>2</w:t>
            </w:r>
          </w:p>
        </w:tc>
        <w:tc>
          <w:tcPr>
            <w:tcW w:w="1740" w:type="dxa"/>
            <w:tcBorders>
              <w:top w:val="single" w:sz="6" w:space="0" w:color="auto"/>
              <w:left w:val="single" w:sz="6" w:space="0" w:color="auto"/>
              <w:bottom w:val="single" w:sz="6" w:space="0" w:color="auto"/>
              <w:right w:val="single" w:sz="6" w:space="0" w:color="auto"/>
            </w:tcBorders>
            <w:shd w:val="clear" w:color="auto" w:fill="auto"/>
            <w:vAlign w:val="center"/>
          </w:tcPr>
          <w:p w:rsidR="002C72BB" w:rsidRPr="00212091" w:rsidP="00DE614D" w14:paraId="7BE3E46F" w14:textId="77777777">
            <w:pPr>
              <w:spacing w:after="0" w:line="240" w:lineRule="auto"/>
              <w:jc w:val="center"/>
              <w:rPr>
                <w:rFonts w:eastAsia="Times New Roman" w:cstheme="minorHAnsi"/>
                <w:sz w:val="18"/>
                <w:szCs w:val="18"/>
              </w:rPr>
            </w:pPr>
            <w:r w:rsidRPr="00212091">
              <w:rPr>
                <w:rFonts w:eastAsia="Times New Roman" w:cstheme="minorHAnsi"/>
              </w:rPr>
              <w:t>$154.84</w:t>
            </w:r>
            <w:r w:rsidRPr="00212091">
              <w:rPr>
                <w:rFonts w:cstheme="minorHAnsi"/>
              </w:rPr>
              <w:br/>
            </w:r>
            <w:r w:rsidRPr="00212091">
              <w:rPr>
                <w:rFonts w:eastAsia="Times New Roman" w:cstheme="minorHAnsi"/>
                <w:sz w:val="18"/>
                <w:szCs w:val="18"/>
              </w:rPr>
              <w:t>(hourly = $77.42)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2C72BB" w:rsidRPr="00212091" w:rsidP="00DE614D" w14:paraId="70BF6A9C" w14:textId="77777777">
            <w:pPr>
              <w:spacing w:after="0" w:line="240" w:lineRule="auto"/>
              <w:jc w:val="center"/>
              <w:rPr>
                <w:rFonts w:eastAsia="Times New Roman" w:cstheme="minorHAnsi"/>
              </w:rPr>
            </w:pPr>
            <w:r w:rsidRPr="00212091">
              <w:rPr>
                <w:rFonts w:eastAsia="Times New Roman" w:cstheme="minorHAnsi"/>
              </w:rPr>
              <w:t>360</w:t>
            </w:r>
          </w:p>
        </w:tc>
        <w:tc>
          <w:tcPr>
            <w:tcW w:w="1500" w:type="dxa"/>
            <w:tcBorders>
              <w:top w:val="single" w:sz="6" w:space="0" w:color="auto"/>
              <w:left w:val="single" w:sz="6" w:space="0" w:color="auto"/>
              <w:bottom w:val="single" w:sz="6" w:space="0" w:color="auto"/>
              <w:right w:val="single" w:sz="6" w:space="0" w:color="auto"/>
            </w:tcBorders>
            <w:shd w:val="clear" w:color="auto" w:fill="auto"/>
            <w:vAlign w:val="center"/>
          </w:tcPr>
          <w:p w:rsidR="002C72BB" w:rsidRPr="00212091" w:rsidP="00DE614D" w14:paraId="7A69DF46" w14:textId="77777777">
            <w:pPr>
              <w:spacing w:after="0" w:line="240" w:lineRule="auto"/>
              <w:jc w:val="center"/>
              <w:rPr>
                <w:rFonts w:eastAsia="Times New Roman" w:cstheme="minorHAnsi"/>
              </w:rPr>
            </w:pPr>
            <w:r w:rsidRPr="00212091">
              <w:rPr>
                <w:rFonts w:eastAsia="Times New Roman" w:cstheme="minorHAnsi"/>
              </w:rPr>
              <w:t>720</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rsidR="002C72BB" w:rsidRPr="00212091" w:rsidP="00DE614D" w14:paraId="4AA78354" w14:textId="77777777">
            <w:pPr>
              <w:spacing w:after="0" w:line="240" w:lineRule="auto"/>
              <w:jc w:val="center"/>
              <w:rPr>
                <w:rFonts w:eastAsia="Times New Roman" w:cstheme="minorHAnsi"/>
              </w:rPr>
            </w:pPr>
            <w:r w:rsidRPr="00212091">
              <w:rPr>
                <w:rFonts w:eastAsia="Times New Roman" w:cstheme="minorHAnsi"/>
              </w:rPr>
              <w:t>$55,742.40</w:t>
            </w:r>
          </w:p>
        </w:tc>
      </w:tr>
      <w:tr w14:paraId="420342FB" w14:textId="77777777" w:rsidTr="00DE614D">
        <w:tblPrEx>
          <w:tblW w:w="0" w:type="auto"/>
          <w:tblInd w:w="345" w:type="dxa"/>
          <w:tblLook w:val="04A0"/>
        </w:tblPrEx>
        <w:trPr>
          <w:trHeight w:val="525"/>
        </w:trPr>
        <w:tc>
          <w:tcPr>
            <w:tcW w:w="5790"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2C72BB" w:rsidRPr="00212091" w:rsidP="00DE614D" w14:paraId="4217EA01" w14:textId="77777777">
            <w:pPr>
              <w:spacing w:after="0" w:line="240" w:lineRule="auto"/>
              <w:jc w:val="right"/>
              <w:rPr>
                <w:rFonts w:eastAsia="Times New Roman" w:cstheme="minorHAnsi"/>
                <w:sz w:val="18"/>
                <w:szCs w:val="18"/>
              </w:rPr>
            </w:pPr>
            <w:r w:rsidRPr="00212091">
              <w:rPr>
                <w:rFonts w:eastAsia="Times New Roman" w:cstheme="minorHAnsi"/>
                <w:b/>
                <w:bCs/>
              </w:rPr>
              <w:t>6. TOTALS for all three years</w:t>
            </w:r>
            <w:r w:rsidRPr="00212091">
              <w:rPr>
                <w:rFonts w:eastAsia="Times New Roman" w:cstheme="minorHAnsi"/>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2C72BB" w:rsidRPr="00212091" w:rsidP="00DE614D" w14:paraId="2A78FFF5" w14:textId="77777777">
            <w:pPr>
              <w:spacing w:after="0" w:line="240" w:lineRule="auto"/>
              <w:jc w:val="center"/>
              <w:rPr>
                <w:rFonts w:eastAsia="Times New Roman" w:cstheme="minorHAnsi"/>
                <w:sz w:val="18"/>
                <w:szCs w:val="18"/>
              </w:rPr>
            </w:pPr>
            <w:r w:rsidRPr="00212091">
              <w:rPr>
                <w:rFonts w:eastAsia="Times New Roman" w:cstheme="minorHAnsi"/>
                <w:b/>
                <w:bCs/>
              </w:rPr>
              <w:t>720 hours</w:t>
            </w:r>
            <w:r w:rsidRPr="00212091">
              <w:rPr>
                <w:rFonts w:eastAsia="Times New Roman" w:cstheme="minorHAnsi"/>
              </w:rPr>
              <w:t> </w:t>
            </w:r>
          </w:p>
        </w:tc>
        <w:tc>
          <w:tcPr>
            <w:tcW w:w="153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2C72BB" w:rsidRPr="00212091" w:rsidP="00DE614D" w14:paraId="7F001A70" w14:textId="77777777">
            <w:pPr>
              <w:spacing w:after="0" w:line="240" w:lineRule="auto"/>
              <w:jc w:val="center"/>
              <w:rPr>
                <w:rFonts w:eastAsia="Times New Roman" w:cstheme="minorHAnsi"/>
                <w:b/>
                <w:bCs/>
              </w:rPr>
            </w:pPr>
            <w:r w:rsidRPr="00212091">
              <w:rPr>
                <w:rFonts w:eastAsia="Times New Roman" w:cstheme="minorHAnsi"/>
                <w:b/>
                <w:bCs/>
              </w:rPr>
              <w:t>$55,742.40</w:t>
            </w:r>
          </w:p>
        </w:tc>
      </w:tr>
      <w:tr w14:paraId="4F504AF8" w14:textId="77777777" w:rsidTr="00DE614D">
        <w:tblPrEx>
          <w:tblW w:w="0" w:type="auto"/>
          <w:tblInd w:w="345" w:type="dxa"/>
          <w:tblLook w:val="04A0"/>
        </w:tblPrEx>
        <w:trPr>
          <w:trHeight w:val="510"/>
        </w:trPr>
        <w:tc>
          <w:tcPr>
            <w:tcW w:w="5790"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2C72BB" w:rsidRPr="00212091" w:rsidP="00DE614D" w14:paraId="122D809C" w14:textId="77777777">
            <w:pPr>
              <w:spacing w:after="0" w:line="240" w:lineRule="auto"/>
              <w:jc w:val="right"/>
              <w:rPr>
                <w:rFonts w:eastAsia="Times New Roman" w:cstheme="minorHAnsi"/>
                <w:sz w:val="18"/>
                <w:szCs w:val="18"/>
              </w:rPr>
            </w:pPr>
            <w:r w:rsidRPr="00212091">
              <w:rPr>
                <w:rFonts w:eastAsia="Times New Roman" w:cstheme="minorHAnsi"/>
                <w:b/>
                <w:bCs/>
              </w:rPr>
              <w:t>7. ANNUALIZED TOTALS per year</w:t>
            </w:r>
            <w:r w:rsidRPr="00212091">
              <w:rPr>
                <w:rFonts w:eastAsia="Times New Roman" w:cstheme="minorHAnsi"/>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2C72BB" w:rsidRPr="00212091" w:rsidP="00DE614D" w14:paraId="76ABA9F3" w14:textId="77777777">
            <w:pPr>
              <w:spacing w:after="0" w:line="240" w:lineRule="auto"/>
              <w:jc w:val="center"/>
              <w:rPr>
                <w:rFonts w:eastAsia="Times New Roman" w:cstheme="minorHAnsi"/>
                <w:sz w:val="18"/>
                <w:szCs w:val="18"/>
              </w:rPr>
            </w:pPr>
            <w:r w:rsidRPr="00212091">
              <w:rPr>
                <w:rFonts w:eastAsia="Times New Roman" w:cstheme="minorHAnsi"/>
                <w:b/>
                <w:bCs/>
              </w:rPr>
              <w:t>240 hours</w:t>
            </w:r>
            <w:r w:rsidRPr="00212091">
              <w:rPr>
                <w:rFonts w:eastAsia="Times New Roman" w:cstheme="minorHAnsi"/>
              </w:rPr>
              <w:t> </w:t>
            </w:r>
          </w:p>
        </w:tc>
        <w:tc>
          <w:tcPr>
            <w:tcW w:w="153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2C72BB" w:rsidRPr="00212091" w:rsidP="00DE614D" w14:paraId="32A3C1D8" w14:textId="77777777">
            <w:pPr>
              <w:spacing w:after="0" w:line="240" w:lineRule="auto"/>
              <w:jc w:val="center"/>
              <w:rPr>
                <w:rFonts w:eastAsia="Times New Roman" w:cstheme="minorHAnsi"/>
                <w:sz w:val="18"/>
                <w:szCs w:val="18"/>
              </w:rPr>
            </w:pPr>
            <w:r w:rsidRPr="00212091">
              <w:rPr>
                <w:rFonts w:eastAsia="Times New Roman" w:cstheme="minorHAnsi"/>
                <w:b/>
                <w:bCs/>
              </w:rPr>
              <w:t>$18,580.80</w:t>
            </w:r>
          </w:p>
        </w:tc>
      </w:tr>
    </w:tbl>
    <w:p w:rsidR="002C72BB" w:rsidRPr="00212091" w:rsidP="002C72BB" w14:paraId="5658DB38" w14:textId="77777777">
      <w:pPr>
        <w:rPr>
          <w:rFonts w:cstheme="minorHAnsi"/>
        </w:rPr>
      </w:pPr>
    </w:p>
    <w:p w:rsidR="002C72BB" w:rsidRPr="00212091" w:rsidP="002C72BB" w14:paraId="29DEC5FE" w14:textId="77777777">
      <w:pPr>
        <w:rPr>
          <w:rFonts w:cstheme="minorHAnsi"/>
        </w:rPr>
      </w:pPr>
    </w:p>
    <w:p w:rsidR="002C72BB" w:rsidRPr="00212091" w:rsidP="002C72BB" w14:paraId="59E8A445" w14:textId="039ED6D4">
      <w:pPr>
        <w:rPr>
          <w:rFonts w:cstheme="minorHAnsi"/>
        </w:rPr>
      </w:pPr>
      <w:r w:rsidRPr="00212091">
        <w:rPr>
          <w:rFonts w:cstheme="minorHAnsi"/>
          <w:b/>
          <w:bCs/>
        </w:rPr>
        <w:t>Table 14.16: Federal Insecticide, Fungicide, and Rodenticide Act (FIFRA) Grants</w:t>
      </w:r>
    </w:p>
    <w:tbl>
      <w:tblPr>
        <w:tblW w:w="8820" w:type="dxa"/>
        <w:tblInd w:w="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65"/>
        <w:gridCol w:w="1245"/>
        <w:gridCol w:w="1740"/>
        <w:gridCol w:w="1440"/>
        <w:gridCol w:w="1500"/>
        <w:gridCol w:w="1530"/>
      </w:tblGrid>
      <w:tr w14:paraId="1CD6F7A6" w14:textId="77777777" w:rsidTr="00DE614D">
        <w:tblPrEx>
          <w:tblW w:w="8820" w:type="dxa"/>
          <w:tblInd w:w="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80"/>
        </w:trPr>
        <w:tc>
          <w:tcPr>
            <w:tcW w:w="8820" w:type="dxa"/>
            <w:gridSpan w:val="6"/>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2C72BB" w:rsidRPr="00212091" w:rsidP="00DE614D" w14:paraId="4CF2E20D" w14:textId="77777777">
            <w:pPr>
              <w:spacing w:after="0" w:line="240" w:lineRule="auto"/>
              <w:textAlignment w:val="baseline"/>
              <w:rPr>
                <w:rFonts w:eastAsia="Times New Roman" w:cstheme="minorHAnsi"/>
                <w:sz w:val="18"/>
                <w:szCs w:val="18"/>
              </w:rPr>
            </w:pPr>
            <w:r w:rsidRPr="00212091">
              <w:rPr>
                <w:rFonts w:eastAsia="Times New Roman" w:cstheme="minorHAnsi"/>
                <w:b/>
                <w:bCs/>
              </w:rPr>
              <w:t xml:space="preserve"> Estimated burdens and costs – EPA Staff</w:t>
            </w:r>
            <w:r w:rsidRPr="00212091">
              <w:rPr>
                <w:rFonts w:eastAsia="Times New Roman" w:cstheme="minorHAnsi"/>
              </w:rPr>
              <w:t> </w:t>
            </w:r>
          </w:p>
        </w:tc>
      </w:tr>
      <w:tr w14:paraId="2ACFC481" w14:textId="77777777" w:rsidTr="00DE614D">
        <w:tblPrEx>
          <w:tblW w:w="8820" w:type="dxa"/>
          <w:tblInd w:w="345" w:type="dxa"/>
          <w:tblCellMar>
            <w:left w:w="0" w:type="dxa"/>
            <w:right w:w="0" w:type="dxa"/>
          </w:tblCellMar>
          <w:tblLook w:val="04A0"/>
        </w:tblPrEx>
        <w:trPr>
          <w:trHeight w:val="1530"/>
        </w:trPr>
        <w:tc>
          <w:tcPr>
            <w:tcW w:w="136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7DE7567F" w14:textId="77777777">
            <w:pPr>
              <w:spacing w:after="0" w:line="240" w:lineRule="auto"/>
              <w:textAlignment w:val="baseline"/>
              <w:rPr>
                <w:rFonts w:eastAsia="Times New Roman" w:cstheme="minorHAnsi"/>
                <w:sz w:val="18"/>
                <w:szCs w:val="18"/>
              </w:rPr>
            </w:pPr>
            <w:r w:rsidRPr="00212091">
              <w:rPr>
                <w:rFonts w:eastAsia="Times New Roman" w:cstheme="minorHAnsi"/>
              </w:rPr>
              <w:t>Instrument </w:t>
            </w:r>
            <w:r w:rsidRPr="00212091">
              <w:rPr>
                <w:rFonts w:eastAsia="Times New Roman" w:cstheme="minorHAnsi"/>
              </w:rPr>
              <w:br/>
              <w:t>(Review + </w:t>
            </w:r>
            <w:r w:rsidRPr="00212091">
              <w:rPr>
                <w:rFonts w:eastAsia="Times New Roman" w:cstheme="minorHAnsi"/>
              </w:rPr>
              <w:br/>
              <w:t>Process) </w:t>
            </w:r>
          </w:p>
        </w:tc>
        <w:tc>
          <w:tcPr>
            <w:tcW w:w="124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2EEE3302"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1. Burden per Response </w:t>
            </w:r>
          </w:p>
          <w:p w:rsidR="002C72BB" w:rsidRPr="00212091" w:rsidP="00DE614D" w14:paraId="0327AAB9"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(Hours)</w:t>
            </w:r>
          </w:p>
        </w:tc>
        <w:tc>
          <w:tcPr>
            <w:tcW w:w="174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23CD2A44"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2. Weighted Loaded Labor  </w:t>
            </w:r>
            <w:r w:rsidRPr="00212091">
              <w:rPr>
                <w:rFonts w:eastAsia="Times New Roman" w:cstheme="minorHAnsi"/>
              </w:rPr>
              <w:br/>
              <w:t>Cost per Response (Dollars)</w:t>
            </w:r>
          </w:p>
        </w:tc>
        <w:tc>
          <w:tcPr>
            <w:tcW w:w="144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10DB28E2"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3. Number of Responses </w:t>
            </w:r>
            <w:r w:rsidRPr="00212091">
              <w:rPr>
                <w:rFonts w:eastAsia="Times New Roman" w:cstheme="minorHAnsi"/>
              </w:rPr>
              <w:br/>
              <w:t>(3 years)</w:t>
            </w:r>
          </w:p>
        </w:tc>
        <w:tc>
          <w:tcPr>
            <w:tcW w:w="150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42BC16BB"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4. Total Burden Hours </w:t>
            </w:r>
          </w:p>
          <w:p w:rsidR="002C72BB" w:rsidRPr="00212091" w:rsidP="00DE614D" w14:paraId="44C0D95A"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(3 years)</w:t>
            </w:r>
            <w:r w:rsidRPr="00212091">
              <w:rPr>
                <w:rFonts w:eastAsia="Times New Roman" w:cstheme="minorHAnsi"/>
                <w:sz w:val="17"/>
                <w:szCs w:val="17"/>
              </w:rPr>
              <w:t> </w:t>
            </w:r>
          </w:p>
        </w:tc>
        <w:tc>
          <w:tcPr>
            <w:tcW w:w="153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355F2E3C"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5. Total Labor Cost </w:t>
            </w:r>
          </w:p>
          <w:p w:rsidR="002C72BB" w:rsidRPr="00212091" w:rsidP="00DE614D" w14:paraId="1F7D73CA"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(3 years)</w:t>
            </w:r>
          </w:p>
        </w:tc>
      </w:tr>
      <w:tr w14:paraId="5AE8D741" w14:textId="77777777" w:rsidTr="00DE614D">
        <w:tblPrEx>
          <w:tblW w:w="8820" w:type="dxa"/>
          <w:tblInd w:w="345" w:type="dxa"/>
          <w:tblCellMar>
            <w:left w:w="0" w:type="dxa"/>
            <w:right w:w="0" w:type="dxa"/>
          </w:tblCellMar>
          <w:tblLook w:val="04A0"/>
        </w:tblPrEx>
        <w:trPr>
          <w:trHeight w:val="912"/>
        </w:trPr>
        <w:tc>
          <w:tcPr>
            <w:tcW w:w="13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7FB26492" w14:textId="77777777">
            <w:pPr>
              <w:spacing w:after="0" w:line="240" w:lineRule="auto"/>
              <w:textAlignment w:val="baseline"/>
              <w:rPr>
                <w:rFonts w:eastAsia="Times New Roman" w:cstheme="minorHAnsi"/>
                <w:sz w:val="18"/>
                <w:szCs w:val="18"/>
              </w:rPr>
            </w:pPr>
            <w:r w:rsidRPr="00212091">
              <w:rPr>
                <w:rFonts w:eastAsia="Times New Roman" w:cstheme="minorHAnsi"/>
                <w:sz w:val="18"/>
                <w:szCs w:val="18"/>
              </w:rPr>
              <w:t>FIFRA Work Plan + Progress Report</w:t>
            </w:r>
          </w:p>
        </w:tc>
        <w:tc>
          <w:tcPr>
            <w:tcW w:w="12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79C941D3" w14:textId="77777777">
            <w:pPr>
              <w:spacing w:after="0" w:line="240" w:lineRule="auto"/>
              <w:jc w:val="center"/>
              <w:textAlignment w:val="baseline"/>
              <w:rPr>
                <w:rFonts w:eastAsia="Times New Roman" w:cstheme="minorHAnsi"/>
              </w:rPr>
            </w:pPr>
            <w:r w:rsidRPr="00212091">
              <w:rPr>
                <w:rFonts w:eastAsia="Times New Roman" w:cstheme="minorHAnsi"/>
              </w:rPr>
              <w:t>498</w:t>
            </w:r>
          </w:p>
        </w:tc>
        <w:tc>
          <w:tcPr>
            <w:tcW w:w="17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38EF478B"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$38,555.16</w:t>
            </w:r>
            <w:r w:rsidRPr="00212091">
              <w:rPr>
                <w:rFonts w:eastAsia="Times New Roman" w:cstheme="minorHAnsi"/>
                <w:sz w:val="18"/>
                <w:szCs w:val="18"/>
              </w:rPr>
              <w:br/>
              <w:t>(hourly = $77.42)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4E987E21" w14:textId="77777777">
            <w:pPr>
              <w:spacing w:after="0" w:line="240" w:lineRule="auto"/>
              <w:jc w:val="center"/>
              <w:textAlignment w:val="baseline"/>
              <w:rPr>
                <w:rFonts w:eastAsia="Times New Roman" w:cstheme="minorHAnsi"/>
              </w:rPr>
            </w:pPr>
            <w:r w:rsidRPr="00212091">
              <w:rPr>
                <w:rFonts w:eastAsia="Times New Roman" w:cstheme="minorHAnsi"/>
              </w:rPr>
              <w:t>486</w:t>
            </w:r>
          </w:p>
        </w:tc>
        <w:tc>
          <w:tcPr>
            <w:tcW w:w="15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4B2BA1A3" w14:textId="77777777">
            <w:pPr>
              <w:spacing w:after="0" w:line="240" w:lineRule="auto"/>
              <w:jc w:val="center"/>
              <w:textAlignment w:val="baseline"/>
              <w:rPr>
                <w:rFonts w:eastAsia="Times New Roman" w:cstheme="minorHAnsi"/>
              </w:rPr>
            </w:pPr>
            <w:r w:rsidRPr="00212091">
              <w:rPr>
                <w:rFonts w:eastAsia="Times New Roman" w:cstheme="minorHAnsi"/>
              </w:rPr>
              <w:t>242,028</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72BB" w:rsidRPr="00212091" w:rsidP="00DE614D" w14:paraId="63E4C866" w14:textId="77777777">
            <w:pPr>
              <w:spacing w:after="0" w:line="240" w:lineRule="auto"/>
              <w:jc w:val="center"/>
              <w:textAlignment w:val="baseline"/>
              <w:rPr>
                <w:rFonts w:eastAsia="Times New Roman" w:cstheme="minorHAnsi"/>
                <w:sz w:val="18"/>
                <w:szCs w:val="18"/>
              </w:rPr>
            </w:pPr>
            <w:r w:rsidRPr="00212091">
              <w:rPr>
                <w:rFonts w:eastAsia="Times New Roman" w:cstheme="minorHAnsi"/>
              </w:rPr>
              <w:t>$18,737,807.80</w:t>
            </w:r>
          </w:p>
        </w:tc>
      </w:tr>
      <w:tr w14:paraId="0ECEE68B" w14:textId="77777777" w:rsidTr="00DE614D">
        <w:tblPrEx>
          <w:tblW w:w="8820" w:type="dxa"/>
          <w:tblInd w:w="345" w:type="dxa"/>
          <w:tblCellMar>
            <w:left w:w="0" w:type="dxa"/>
            <w:right w:w="0" w:type="dxa"/>
          </w:tblCellMar>
          <w:tblLook w:val="04A0"/>
        </w:tblPrEx>
        <w:trPr>
          <w:trHeight w:val="525"/>
        </w:trPr>
        <w:tc>
          <w:tcPr>
            <w:tcW w:w="5790"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3196CF87" w14:textId="77777777">
            <w:pPr>
              <w:spacing w:after="0" w:line="240" w:lineRule="auto"/>
              <w:jc w:val="right"/>
              <w:textAlignment w:val="baseline"/>
              <w:rPr>
                <w:rFonts w:eastAsia="Times New Roman" w:cstheme="minorHAnsi"/>
                <w:sz w:val="18"/>
                <w:szCs w:val="18"/>
              </w:rPr>
            </w:pPr>
            <w:r w:rsidRPr="00212091">
              <w:rPr>
                <w:rFonts w:eastAsia="Times New Roman" w:cstheme="minorHAnsi"/>
                <w:b/>
                <w:bCs/>
              </w:rPr>
              <w:t>6. TOTALS for all three years</w:t>
            </w:r>
            <w:r w:rsidRPr="00212091">
              <w:rPr>
                <w:rFonts w:eastAsia="Times New Roman" w:cstheme="minorHAnsi"/>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01A42BA3" w14:textId="77777777">
            <w:pPr>
              <w:spacing w:after="0" w:line="240" w:lineRule="auto"/>
              <w:jc w:val="center"/>
              <w:textAlignment w:val="baseline"/>
              <w:rPr>
                <w:rFonts w:eastAsia="Times New Roman" w:cstheme="minorHAnsi"/>
                <w:sz w:val="18"/>
                <w:szCs w:val="18"/>
              </w:rPr>
            </w:pPr>
            <w:r w:rsidRPr="00212091">
              <w:rPr>
                <w:rFonts w:eastAsia="Times New Roman" w:cstheme="minorHAnsi"/>
                <w:b/>
                <w:bCs/>
              </w:rPr>
              <w:t>242,028 hours</w:t>
            </w:r>
            <w:r w:rsidRPr="00212091">
              <w:rPr>
                <w:rFonts w:eastAsia="Times New Roman" w:cstheme="minorHAnsi"/>
              </w:rPr>
              <w:t> </w:t>
            </w:r>
          </w:p>
        </w:tc>
        <w:tc>
          <w:tcPr>
            <w:tcW w:w="153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2C72BB" w:rsidRPr="00212091" w:rsidP="00DE614D" w14:paraId="122ACB88" w14:textId="77777777">
            <w:pPr>
              <w:spacing w:after="0" w:line="240" w:lineRule="auto"/>
              <w:jc w:val="center"/>
              <w:textAlignment w:val="baseline"/>
              <w:rPr>
                <w:rFonts w:eastAsia="Times New Roman" w:cstheme="minorHAnsi"/>
                <w:sz w:val="18"/>
                <w:szCs w:val="18"/>
              </w:rPr>
            </w:pPr>
            <w:r w:rsidRPr="00212091">
              <w:rPr>
                <w:rFonts w:eastAsia="Times New Roman" w:cstheme="minorHAnsi"/>
                <w:b/>
                <w:bCs/>
              </w:rPr>
              <w:t>$18,737,807.80</w:t>
            </w:r>
          </w:p>
        </w:tc>
      </w:tr>
      <w:tr w14:paraId="3862CA2C" w14:textId="77777777" w:rsidTr="00DE614D">
        <w:tblPrEx>
          <w:tblW w:w="8820" w:type="dxa"/>
          <w:tblInd w:w="345" w:type="dxa"/>
          <w:tblCellMar>
            <w:left w:w="0" w:type="dxa"/>
            <w:right w:w="0" w:type="dxa"/>
          </w:tblCellMar>
          <w:tblLook w:val="04A0"/>
        </w:tblPrEx>
        <w:trPr>
          <w:trHeight w:val="510"/>
        </w:trPr>
        <w:tc>
          <w:tcPr>
            <w:tcW w:w="5790"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2C72BB" w:rsidRPr="00212091" w:rsidP="00DE614D" w14:paraId="326F2213" w14:textId="77777777">
            <w:pPr>
              <w:spacing w:after="0" w:line="240" w:lineRule="auto"/>
              <w:jc w:val="right"/>
              <w:textAlignment w:val="baseline"/>
              <w:rPr>
                <w:rFonts w:eastAsia="Times New Roman" w:cstheme="minorHAnsi"/>
                <w:sz w:val="18"/>
                <w:szCs w:val="18"/>
              </w:rPr>
            </w:pPr>
            <w:r w:rsidRPr="00212091">
              <w:rPr>
                <w:rFonts w:eastAsia="Times New Roman" w:cstheme="minorHAnsi"/>
                <w:b/>
                <w:bCs/>
              </w:rPr>
              <w:t>7. ANNUALIZED TOTALS per year</w:t>
            </w:r>
            <w:r w:rsidRPr="00212091">
              <w:rPr>
                <w:rFonts w:eastAsia="Times New Roman" w:cstheme="minorHAnsi"/>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2C72BB" w:rsidRPr="00212091" w:rsidP="00DE614D" w14:paraId="6C7AFE3E" w14:textId="77777777">
            <w:pPr>
              <w:spacing w:after="0" w:line="240" w:lineRule="auto"/>
              <w:jc w:val="center"/>
              <w:textAlignment w:val="baseline"/>
              <w:rPr>
                <w:rFonts w:eastAsia="Times New Roman" w:cstheme="minorHAnsi"/>
                <w:sz w:val="18"/>
                <w:szCs w:val="18"/>
              </w:rPr>
            </w:pPr>
            <w:r w:rsidRPr="00212091">
              <w:rPr>
                <w:rFonts w:eastAsia="Times New Roman" w:cstheme="minorHAnsi"/>
                <w:b/>
                <w:bCs/>
              </w:rPr>
              <w:t>80,676 hours</w:t>
            </w:r>
            <w:r w:rsidRPr="00212091">
              <w:rPr>
                <w:rFonts w:eastAsia="Times New Roman" w:cstheme="minorHAnsi"/>
              </w:rPr>
              <w:t> </w:t>
            </w:r>
          </w:p>
        </w:tc>
        <w:tc>
          <w:tcPr>
            <w:tcW w:w="153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2C72BB" w:rsidRPr="00212091" w:rsidP="00DE614D" w14:paraId="45786FB8" w14:textId="77777777">
            <w:pPr>
              <w:spacing w:after="0" w:line="240" w:lineRule="auto"/>
              <w:jc w:val="center"/>
              <w:textAlignment w:val="baseline"/>
              <w:rPr>
                <w:rFonts w:eastAsia="Times New Roman" w:cstheme="minorHAnsi"/>
                <w:sz w:val="18"/>
                <w:szCs w:val="18"/>
              </w:rPr>
            </w:pPr>
            <w:r w:rsidRPr="00212091">
              <w:rPr>
                <w:rFonts w:eastAsia="Times New Roman" w:cstheme="minorHAnsi"/>
                <w:b/>
                <w:bCs/>
              </w:rPr>
              <w:t>$6,245,935.92</w:t>
            </w:r>
          </w:p>
        </w:tc>
      </w:tr>
    </w:tbl>
    <w:p w:rsidR="002C72BB" w:rsidRPr="00212091" w:rsidP="002C72BB" w14:paraId="40F2DC24" w14:textId="77777777">
      <w:pPr>
        <w:rPr>
          <w:rFonts w:cstheme="minorHAnsi"/>
        </w:rPr>
      </w:pPr>
    </w:p>
    <w:p w:rsidR="00C8569B" w:rsidRPr="00212091" w:rsidP="005D55AD" w14:paraId="33156FE3" w14:textId="44EFAB81">
      <w:pPr>
        <w:spacing w:after="0"/>
        <w:rPr>
          <w:rFonts w:eastAsiaTheme="majorEastAsia" w:cstheme="minorHAnsi"/>
          <w:b/>
          <w:bCs/>
        </w:rPr>
      </w:pPr>
      <w:r w:rsidRPr="00212091">
        <w:rPr>
          <w:rFonts w:cstheme="minorHAnsi"/>
        </w:rPr>
        <w:br w:type="page"/>
      </w:r>
    </w:p>
    <w:p w:rsidR="008D169C" w:rsidRPr="00212091" w:rsidP="008D169C" w14:paraId="6C022E18" w14:textId="369CA93E">
      <w:pPr>
        <w:rPr>
          <w:rFonts w:cstheme="minorHAnsi"/>
          <w:i/>
          <w:iCs/>
        </w:rPr>
      </w:pPr>
      <w:r w:rsidRPr="00212091">
        <w:rPr>
          <w:rFonts w:cstheme="minorHAnsi"/>
          <w:i/>
          <w:iCs/>
        </w:rPr>
        <w:t>Labor and Workforce Metrics Forms</w:t>
      </w:r>
    </w:p>
    <w:p w:rsidR="008D169C" w:rsidRPr="00212091" w:rsidP="008D169C" w14:paraId="2AAF3123" w14:textId="00C88AF6">
      <w:pPr>
        <w:spacing w:after="0"/>
        <w:rPr>
          <w:rFonts w:cstheme="minorHAnsi"/>
        </w:rPr>
      </w:pPr>
      <w:r w:rsidRPr="00212091">
        <w:rPr>
          <w:rFonts w:cstheme="minorHAnsi"/>
          <w:b/>
          <w:bCs/>
        </w:rPr>
        <w:t>Table 14.1</w:t>
      </w:r>
      <w:r w:rsidRPr="00212091" w:rsidR="003F2907">
        <w:rPr>
          <w:rFonts w:cstheme="minorHAnsi"/>
          <w:b/>
          <w:bCs/>
        </w:rPr>
        <w:t>7</w:t>
      </w:r>
      <w:r w:rsidRPr="00212091">
        <w:rPr>
          <w:rFonts w:cstheme="minorHAnsi"/>
        </w:rPr>
        <w:t xml:space="preserve"> (below) includes the information calculated in each step of the methodology for the labor and workforce metrics forms, with the total burden hours and costs and annualized burden hours and costs presented in the bottom two rows. </w:t>
      </w:r>
      <w:r w:rsidRPr="00212091">
        <w:rPr>
          <w:rFonts w:cstheme="minorHAnsi"/>
          <w:b/>
          <w:bCs/>
        </w:rPr>
        <w:t>Appendix 6</w:t>
      </w:r>
      <w:r w:rsidRPr="00212091">
        <w:rPr>
          <w:rFonts w:cstheme="minorHAnsi"/>
        </w:rPr>
        <w:t xml:space="preserve"> includes the calculations and reference sources for Steps 1 and 2 of the methodology. The number of responses was estimated based on discussions with programs who plan to use the forms.</w:t>
      </w:r>
    </w:p>
    <w:p w:rsidR="008D169C" w:rsidRPr="00212091" w:rsidP="008D169C" w14:paraId="1DFCD1C6" w14:textId="77777777">
      <w:pPr>
        <w:spacing w:after="0"/>
        <w:rPr>
          <w:rFonts w:cstheme="minorHAnsi"/>
          <w:highlight w:val="magenta"/>
        </w:rPr>
      </w:pPr>
    </w:p>
    <w:tbl>
      <w:tblPr>
        <w:tblW w:w="0" w:type="auto"/>
        <w:tblInd w:w="345" w:type="dxa"/>
        <w:tblBorders>
          <w:top w:val="single" w:sz="6" w:space="0" w:color="auto"/>
          <w:left w:val="single" w:sz="6" w:space="0" w:color="auto"/>
          <w:bottom w:val="single" w:sz="6" w:space="0" w:color="auto"/>
          <w:right w:val="single" w:sz="6" w:space="0" w:color="auto"/>
        </w:tblBorders>
        <w:tblLayout w:type="fixed"/>
        <w:tblLook w:val="04A0"/>
      </w:tblPr>
      <w:tblGrid>
        <w:gridCol w:w="1344"/>
        <w:gridCol w:w="1231"/>
        <w:gridCol w:w="1698"/>
        <w:gridCol w:w="1435"/>
        <w:gridCol w:w="1445"/>
        <w:gridCol w:w="1525"/>
      </w:tblGrid>
      <w:tr w14:paraId="5C46ADA4" w14:textId="77777777" w:rsidTr="2983A378">
        <w:tblPrEx>
          <w:tblW w:w="0" w:type="auto"/>
          <w:tblInd w:w="345" w:type="dxa"/>
          <w:tblBorders>
            <w:top w:val="single" w:sz="6" w:space="0" w:color="auto"/>
            <w:left w:val="single" w:sz="6" w:space="0" w:color="auto"/>
            <w:bottom w:val="single" w:sz="6" w:space="0" w:color="auto"/>
            <w:right w:val="single" w:sz="6" w:space="0" w:color="auto"/>
          </w:tblBorders>
          <w:tblLayout w:type="fixed"/>
          <w:tblLook w:val="04A0"/>
        </w:tblPrEx>
        <w:trPr>
          <w:trHeight w:val="480"/>
        </w:trPr>
        <w:tc>
          <w:tcPr>
            <w:tcW w:w="8678" w:type="dxa"/>
            <w:gridSpan w:val="6"/>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rsidR="00C8569B" w:rsidRPr="00212091" w:rsidP="00DE614D" w14:paraId="3F37D72D" w14:textId="0A02A335">
            <w:pPr>
              <w:spacing w:line="257" w:lineRule="auto"/>
              <w:rPr>
                <w:rFonts w:cstheme="minorHAnsi"/>
              </w:rPr>
            </w:pPr>
            <w:r w:rsidRPr="00212091">
              <w:rPr>
                <w:rFonts w:eastAsia="Calibri" w:cstheme="minorHAnsi"/>
                <w:b/>
                <w:bCs/>
                <w:color w:val="000000" w:themeColor="text1"/>
              </w:rPr>
              <w:t>Table 14.1</w:t>
            </w:r>
            <w:r w:rsidRPr="00212091" w:rsidR="003F2907">
              <w:rPr>
                <w:rFonts w:eastAsia="Calibri" w:cstheme="minorHAnsi"/>
                <w:b/>
                <w:bCs/>
                <w:color w:val="000000" w:themeColor="text1"/>
              </w:rPr>
              <w:t>7</w:t>
            </w:r>
            <w:r w:rsidRPr="00212091">
              <w:rPr>
                <w:rFonts w:eastAsia="Calibri" w:cstheme="minorHAnsi"/>
                <w:b/>
                <w:bCs/>
                <w:color w:val="000000" w:themeColor="text1"/>
              </w:rPr>
              <w:t>: Estimated burdens and costs associated with general forms – EPA Staff</w:t>
            </w:r>
            <w:r w:rsidRPr="00212091">
              <w:rPr>
                <w:rFonts w:eastAsia="Calibri" w:cstheme="minorHAnsi"/>
                <w:color w:val="000000" w:themeColor="text1"/>
              </w:rPr>
              <w:t xml:space="preserve">  </w:t>
            </w:r>
          </w:p>
        </w:tc>
      </w:tr>
      <w:tr w14:paraId="31619F12" w14:textId="77777777" w:rsidTr="2983A378">
        <w:tblPrEx>
          <w:tblW w:w="0" w:type="auto"/>
          <w:tblInd w:w="345" w:type="dxa"/>
          <w:tblLayout w:type="fixed"/>
          <w:tblLook w:val="04A0"/>
        </w:tblPrEx>
        <w:trPr>
          <w:trHeight w:val="1530"/>
        </w:trPr>
        <w:tc>
          <w:tcPr>
            <w:tcW w:w="1344" w:type="dxa"/>
            <w:tcBorders>
              <w:top w:val="single" w:sz="8" w:space="0" w:color="auto"/>
              <w:left w:val="single" w:sz="4" w:space="0" w:color="auto"/>
              <w:bottom w:val="single" w:sz="8" w:space="0" w:color="auto"/>
              <w:right w:val="single" w:sz="8" w:space="0" w:color="auto"/>
            </w:tcBorders>
            <w:shd w:val="clear" w:color="auto" w:fill="F2F2F2" w:themeFill="background1" w:themeFillShade="F2"/>
            <w:vAlign w:val="center"/>
          </w:tcPr>
          <w:p w:rsidR="00C8569B" w:rsidRPr="00212091" w:rsidP="00DE614D" w14:paraId="1E8053AF" w14:textId="77777777">
            <w:pPr>
              <w:spacing w:line="257" w:lineRule="auto"/>
              <w:rPr>
                <w:rFonts w:cstheme="minorHAnsi"/>
              </w:rPr>
            </w:pPr>
            <w:r w:rsidRPr="00212091">
              <w:rPr>
                <w:rFonts w:eastAsia="Calibri" w:cstheme="minorHAnsi"/>
                <w:color w:val="000000" w:themeColor="text1"/>
              </w:rPr>
              <w:t xml:space="preserve">Instrument  </w:t>
            </w:r>
            <w:r w:rsidRPr="00212091">
              <w:rPr>
                <w:rFonts w:cstheme="minorHAnsi"/>
              </w:rPr>
              <w:br/>
            </w:r>
            <w:r w:rsidRPr="00212091">
              <w:rPr>
                <w:rFonts w:eastAsia="Calibri" w:cstheme="minorHAnsi"/>
                <w:color w:val="000000" w:themeColor="text1"/>
              </w:rPr>
              <w:t xml:space="preserve"> (Review +  </w:t>
            </w:r>
            <w:r w:rsidRPr="00212091">
              <w:rPr>
                <w:rFonts w:cstheme="minorHAnsi"/>
              </w:rPr>
              <w:br/>
            </w:r>
            <w:r w:rsidRPr="00212091">
              <w:rPr>
                <w:rFonts w:eastAsia="Calibri" w:cstheme="minorHAnsi"/>
                <w:color w:val="000000" w:themeColor="text1"/>
              </w:rPr>
              <w:t xml:space="preserve"> Process)  </w:t>
            </w:r>
          </w:p>
        </w:tc>
        <w:tc>
          <w:tcPr>
            <w:tcW w:w="1231" w:type="dxa"/>
            <w:tcBorders>
              <w:top w:val="nil"/>
              <w:left w:val="single" w:sz="8" w:space="0" w:color="auto"/>
              <w:bottom w:val="single" w:sz="8" w:space="0" w:color="auto"/>
              <w:right w:val="single" w:sz="8" w:space="0" w:color="auto"/>
            </w:tcBorders>
            <w:shd w:val="clear" w:color="auto" w:fill="F2F2F2" w:themeFill="background1" w:themeFillShade="F2"/>
            <w:vAlign w:val="center"/>
          </w:tcPr>
          <w:p w:rsidR="00C8569B" w:rsidRPr="00212091" w:rsidP="00DE614D" w14:paraId="3C1711A7" w14:textId="77777777">
            <w:pPr>
              <w:spacing w:line="257" w:lineRule="auto"/>
              <w:rPr>
                <w:rFonts w:cstheme="minorHAnsi"/>
              </w:rPr>
            </w:pPr>
            <w:r w:rsidRPr="00212091">
              <w:rPr>
                <w:rFonts w:eastAsia="Calibri" w:cstheme="minorHAnsi"/>
                <w:color w:val="000000" w:themeColor="text1"/>
              </w:rPr>
              <w:t xml:space="preserve">1. Burden per Response  </w:t>
            </w:r>
          </w:p>
          <w:p w:rsidR="00C8569B" w:rsidRPr="00212091" w:rsidP="00DE614D" w14:paraId="5C0D0C88" w14:textId="77777777">
            <w:pPr>
              <w:spacing w:line="257" w:lineRule="auto"/>
              <w:rPr>
                <w:rFonts w:cstheme="minorHAnsi"/>
              </w:rPr>
            </w:pPr>
            <w:r w:rsidRPr="00212091">
              <w:rPr>
                <w:rFonts w:eastAsia="Calibri" w:cstheme="minorHAnsi"/>
                <w:color w:val="000000" w:themeColor="text1"/>
              </w:rPr>
              <w:t xml:space="preserve">(Hours) </w:t>
            </w:r>
          </w:p>
        </w:tc>
        <w:tc>
          <w:tcPr>
            <w:tcW w:w="1698" w:type="dxa"/>
            <w:tcBorders>
              <w:top w:val="nil"/>
              <w:left w:val="single" w:sz="8" w:space="0" w:color="auto"/>
              <w:bottom w:val="single" w:sz="8" w:space="0" w:color="auto"/>
              <w:right w:val="single" w:sz="8" w:space="0" w:color="auto"/>
            </w:tcBorders>
            <w:shd w:val="clear" w:color="auto" w:fill="F2F2F2" w:themeFill="background1" w:themeFillShade="F2"/>
            <w:vAlign w:val="center"/>
          </w:tcPr>
          <w:p w:rsidR="00C8569B" w:rsidRPr="00212091" w:rsidP="00DE614D" w14:paraId="7BA6A794" w14:textId="77777777">
            <w:pPr>
              <w:spacing w:line="257" w:lineRule="auto"/>
              <w:rPr>
                <w:rFonts w:cstheme="minorHAnsi"/>
              </w:rPr>
            </w:pPr>
            <w:r w:rsidRPr="00212091">
              <w:rPr>
                <w:rFonts w:eastAsia="Calibri" w:cstheme="minorHAnsi"/>
                <w:color w:val="000000" w:themeColor="text1"/>
              </w:rPr>
              <w:t xml:space="preserve">2. Weighted Loaded Labor   </w:t>
            </w:r>
            <w:r w:rsidRPr="00212091">
              <w:rPr>
                <w:rFonts w:cstheme="minorHAnsi"/>
              </w:rPr>
              <w:br/>
            </w:r>
            <w:r w:rsidRPr="00212091">
              <w:rPr>
                <w:rFonts w:eastAsia="Calibri" w:cstheme="minorHAnsi"/>
                <w:color w:val="000000" w:themeColor="text1"/>
              </w:rPr>
              <w:t xml:space="preserve"> Cost per Response (Dollars)  </w:t>
            </w:r>
          </w:p>
        </w:tc>
        <w:tc>
          <w:tcPr>
            <w:tcW w:w="1435" w:type="dxa"/>
            <w:tcBorders>
              <w:top w:val="nil"/>
              <w:left w:val="single" w:sz="8" w:space="0" w:color="auto"/>
              <w:bottom w:val="single" w:sz="8" w:space="0" w:color="auto"/>
              <w:right w:val="single" w:sz="8" w:space="0" w:color="auto"/>
            </w:tcBorders>
            <w:shd w:val="clear" w:color="auto" w:fill="F2F2F2" w:themeFill="background1" w:themeFillShade="F2"/>
            <w:vAlign w:val="center"/>
          </w:tcPr>
          <w:p w:rsidR="00C8569B" w:rsidRPr="00212091" w:rsidP="00DE614D" w14:paraId="4377C15E" w14:textId="77777777">
            <w:pPr>
              <w:spacing w:line="257" w:lineRule="auto"/>
              <w:rPr>
                <w:rFonts w:cstheme="minorHAnsi"/>
              </w:rPr>
            </w:pPr>
            <w:r w:rsidRPr="00212091">
              <w:rPr>
                <w:rFonts w:eastAsia="Calibri" w:cstheme="minorHAnsi"/>
                <w:color w:val="000000" w:themeColor="text1"/>
              </w:rPr>
              <w:t xml:space="preserve">3. Number of Responses  </w:t>
            </w:r>
            <w:r w:rsidRPr="00212091">
              <w:rPr>
                <w:rFonts w:cstheme="minorHAnsi"/>
              </w:rPr>
              <w:br/>
            </w:r>
            <w:r w:rsidRPr="00212091">
              <w:rPr>
                <w:rFonts w:eastAsia="Calibri" w:cstheme="minorHAnsi"/>
                <w:color w:val="000000" w:themeColor="text1"/>
              </w:rPr>
              <w:t xml:space="preserve"> (3 years) </w:t>
            </w:r>
          </w:p>
        </w:tc>
        <w:tc>
          <w:tcPr>
            <w:tcW w:w="1445" w:type="dxa"/>
            <w:tcBorders>
              <w:top w:val="nil"/>
              <w:left w:val="single" w:sz="8" w:space="0" w:color="auto"/>
              <w:bottom w:val="single" w:sz="8" w:space="0" w:color="auto"/>
              <w:right w:val="single" w:sz="8" w:space="0" w:color="auto"/>
            </w:tcBorders>
            <w:shd w:val="clear" w:color="auto" w:fill="F2F2F2" w:themeFill="background1" w:themeFillShade="F2"/>
            <w:vAlign w:val="center"/>
          </w:tcPr>
          <w:p w:rsidR="00C8569B" w:rsidRPr="00212091" w:rsidP="00DE614D" w14:paraId="6441FC80" w14:textId="77777777">
            <w:pPr>
              <w:spacing w:line="257" w:lineRule="auto"/>
              <w:rPr>
                <w:rFonts w:cstheme="minorHAnsi"/>
              </w:rPr>
            </w:pPr>
            <w:r w:rsidRPr="00212091">
              <w:rPr>
                <w:rFonts w:eastAsia="Calibri" w:cstheme="minorHAnsi"/>
                <w:color w:val="000000" w:themeColor="text1"/>
              </w:rPr>
              <w:t xml:space="preserve">4. Total Burden Hours  </w:t>
            </w:r>
          </w:p>
          <w:p w:rsidR="00C8569B" w:rsidRPr="00212091" w:rsidP="00DE614D" w14:paraId="5280B408" w14:textId="77777777">
            <w:pPr>
              <w:spacing w:line="257" w:lineRule="auto"/>
              <w:rPr>
                <w:rFonts w:cstheme="minorHAnsi"/>
              </w:rPr>
            </w:pPr>
            <w:r w:rsidRPr="00212091">
              <w:rPr>
                <w:rFonts w:eastAsia="Calibri" w:cstheme="minorHAnsi"/>
                <w:color w:val="000000" w:themeColor="text1"/>
              </w:rPr>
              <w:t xml:space="preserve">(3 years) </w:t>
            </w:r>
          </w:p>
        </w:tc>
        <w:tc>
          <w:tcPr>
            <w:tcW w:w="1525" w:type="dxa"/>
            <w:tcBorders>
              <w:top w:val="nil"/>
              <w:left w:val="single" w:sz="8" w:space="0" w:color="auto"/>
              <w:bottom w:val="single" w:sz="8" w:space="0" w:color="auto"/>
              <w:right w:val="single" w:sz="4" w:space="0" w:color="auto"/>
            </w:tcBorders>
            <w:shd w:val="clear" w:color="auto" w:fill="F2F2F2" w:themeFill="background1" w:themeFillShade="F2"/>
            <w:vAlign w:val="center"/>
          </w:tcPr>
          <w:p w:rsidR="00C8569B" w:rsidRPr="00212091" w:rsidP="00DE614D" w14:paraId="2E878893" w14:textId="77777777">
            <w:pPr>
              <w:spacing w:line="257" w:lineRule="auto"/>
              <w:rPr>
                <w:rFonts w:cstheme="minorHAnsi"/>
              </w:rPr>
            </w:pPr>
            <w:r w:rsidRPr="00212091">
              <w:rPr>
                <w:rFonts w:eastAsia="Calibri" w:cstheme="minorHAnsi"/>
                <w:color w:val="000000" w:themeColor="text1"/>
              </w:rPr>
              <w:t xml:space="preserve">5. Total Labor Cost  </w:t>
            </w:r>
          </w:p>
          <w:p w:rsidR="00C8569B" w:rsidRPr="00212091" w:rsidP="00DE614D" w14:paraId="208F37EF" w14:textId="77777777">
            <w:pPr>
              <w:spacing w:line="257" w:lineRule="auto"/>
              <w:rPr>
                <w:rFonts w:cstheme="minorHAnsi"/>
              </w:rPr>
            </w:pPr>
            <w:r w:rsidRPr="00212091">
              <w:rPr>
                <w:rFonts w:eastAsia="Calibri" w:cstheme="minorHAnsi"/>
                <w:color w:val="000000" w:themeColor="text1"/>
              </w:rPr>
              <w:t xml:space="preserve">(3 years)  </w:t>
            </w:r>
          </w:p>
        </w:tc>
      </w:tr>
      <w:tr w14:paraId="38F812E1" w14:textId="77777777" w:rsidTr="2983A378">
        <w:tblPrEx>
          <w:tblW w:w="0" w:type="auto"/>
          <w:tblInd w:w="345" w:type="dxa"/>
          <w:tblLayout w:type="fixed"/>
          <w:tblLook w:val="04A0"/>
        </w:tblPrEx>
        <w:trPr>
          <w:trHeight w:val="2070"/>
        </w:trPr>
        <w:tc>
          <w:tcPr>
            <w:tcW w:w="1344" w:type="dxa"/>
            <w:tcBorders>
              <w:top w:val="single" w:sz="8" w:space="0" w:color="auto"/>
              <w:left w:val="single" w:sz="4" w:space="0" w:color="auto"/>
              <w:bottom w:val="single" w:sz="8" w:space="0" w:color="auto"/>
              <w:right w:val="single" w:sz="8" w:space="0" w:color="auto"/>
            </w:tcBorders>
            <w:vAlign w:val="center"/>
          </w:tcPr>
          <w:p w:rsidR="00542489" w:rsidRPr="00212091" w:rsidP="00542489" w14:paraId="092047D0" w14:textId="77777777">
            <w:pPr>
              <w:spacing w:line="257" w:lineRule="auto"/>
              <w:rPr>
                <w:rFonts w:eastAsia="Calibri" w:cstheme="minorHAnsi"/>
                <w:sz w:val="18"/>
                <w:szCs w:val="18"/>
              </w:rPr>
            </w:pPr>
            <w:r w:rsidRPr="00212091">
              <w:rPr>
                <w:rFonts w:eastAsia="Times New Roman" w:cstheme="minorHAnsi"/>
              </w:rPr>
              <w:t>Aggregate Davis Bacon and Related Acts Reporting</w:t>
            </w:r>
          </w:p>
        </w:tc>
        <w:tc>
          <w:tcPr>
            <w:tcW w:w="1231" w:type="dxa"/>
            <w:tcBorders>
              <w:top w:val="single" w:sz="8" w:space="0" w:color="auto"/>
              <w:left w:val="single" w:sz="8" w:space="0" w:color="auto"/>
              <w:bottom w:val="single" w:sz="8" w:space="0" w:color="auto"/>
              <w:right w:val="single" w:sz="8" w:space="0" w:color="auto"/>
            </w:tcBorders>
            <w:vAlign w:val="center"/>
          </w:tcPr>
          <w:p w:rsidR="00542489" w:rsidRPr="00212091" w:rsidP="00542489" w14:paraId="366FBAF9" w14:textId="77777777">
            <w:pPr>
              <w:spacing w:line="257" w:lineRule="auto"/>
              <w:jc w:val="center"/>
              <w:rPr>
                <w:rFonts w:cstheme="minorHAnsi"/>
              </w:rPr>
            </w:pPr>
            <w:r w:rsidRPr="00212091">
              <w:rPr>
                <w:rFonts w:eastAsia="Calibri" w:cstheme="minorHAnsi"/>
              </w:rPr>
              <w:t>1</w:t>
            </w:r>
          </w:p>
        </w:tc>
        <w:tc>
          <w:tcPr>
            <w:tcW w:w="1698" w:type="dxa"/>
            <w:tcBorders>
              <w:top w:val="single" w:sz="8" w:space="0" w:color="auto"/>
              <w:left w:val="single" w:sz="8" w:space="0" w:color="auto"/>
              <w:bottom w:val="single" w:sz="8" w:space="0" w:color="auto"/>
              <w:right w:val="single" w:sz="8" w:space="0" w:color="auto"/>
            </w:tcBorders>
            <w:vAlign w:val="center"/>
          </w:tcPr>
          <w:p w:rsidR="00542489" w:rsidRPr="00212091" w:rsidP="00542489" w14:paraId="7764B613" w14:textId="77777777">
            <w:pPr>
              <w:spacing w:line="257" w:lineRule="auto"/>
              <w:jc w:val="center"/>
              <w:rPr>
                <w:rFonts w:cstheme="minorHAnsi"/>
              </w:rPr>
            </w:pPr>
            <w:r w:rsidRPr="00212091">
              <w:rPr>
                <w:rFonts w:eastAsia="Calibri" w:cstheme="minorHAnsi"/>
              </w:rPr>
              <w:t>$77.42</w:t>
            </w:r>
            <w:r w:rsidRPr="00212091">
              <w:rPr>
                <w:rFonts w:cstheme="minorHAnsi"/>
              </w:rPr>
              <w:br/>
            </w:r>
            <w:r w:rsidRPr="00212091">
              <w:rPr>
                <w:rFonts w:eastAsia="Calibri" w:cstheme="minorHAnsi"/>
              </w:rPr>
              <w:t xml:space="preserve"> </w:t>
            </w:r>
            <w:r w:rsidRPr="00212091">
              <w:rPr>
                <w:rFonts w:eastAsia="Calibri" w:cstheme="minorHAnsi"/>
                <w:sz w:val="18"/>
                <w:szCs w:val="18"/>
              </w:rPr>
              <w:t xml:space="preserve">(hourly = $77.42)  </w:t>
            </w:r>
          </w:p>
        </w:tc>
        <w:tc>
          <w:tcPr>
            <w:tcW w:w="1435" w:type="dxa"/>
            <w:tcBorders>
              <w:top w:val="single" w:sz="8" w:space="0" w:color="auto"/>
              <w:left w:val="single" w:sz="8" w:space="0" w:color="auto"/>
              <w:bottom w:val="single" w:sz="8" w:space="0" w:color="auto"/>
              <w:right w:val="single" w:sz="8" w:space="0" w:color="auto"/>
            </w:tcBorders>
            <w:vAlign w:val="center"/>
          </w:tcPr>
          <w:p w:rsidR="00542489" w:rsidRPr="00212091" w:rsidP="00542489" w14:paraId="6DA9EC03" w14:textId="1CBF0531">
            <w:pPr>
              <w:spacing w:line="257" w:lineRule="auto"/>
              <w:jc w:val="center"/>
              <w:rPr>
                <w:rFonts w:cstheme="minorHAnsi"/>
              </w:rPr>
            </w:pPr>
            <w:r>
              <w:rPr>
                <w:rFonts w:ascii="Calibri" w:eastAsia="Calibri" w:hAnsi="Calibri" w:cs="Calibri"/>
              </w:rPr>
              <w:t>1,476</w:t>
            </w:r>
          </w:p>
        </w:tc>
        <w:tc>
          <w:tcPr>
            <w:tcW w:w="1445" w:type="dxa"/>
            <w:tcBorders>
              <w:top w:val="single" w:sz="8" w:space="0" w:color="auto"/>
              <w:left w:val="single" w:sz="8" w:space="0" w:color="auto"/>
              <w:bottom w:val="single" w:sz="8" w:space="0" w:color="auto"/>
              <w:right w:val="single" w:sz="8" w:space="0" w:color="auto"/>
            </w:tcBorders>
            <w:vAlign w:val="center"/>
          </w:tcPr>
          <w:p w:rsidR="00542489" w:rsidRPr="00212091" w:rsidP="00542489" w14:paraId="2AD02BB2" w14:textId="23C76223">
            <w:pPr>
              <w:spacing w:line="257" w:lineRule="auto"/>
              <w:jc w:val="center"/>
              <w:rPr>
                <w:rFonts w:cstheme="minorHAnsi"/>
              </w:rPr>
            </w:pPr>
            <w:r>
              <w:rPr>
                <w:rFonts w:ascii="Calibri" w:eastAsia="Calibri" w:hAnsi="Calibri" w:cs="Calibri"/>
              </w:rPr>
              <w:t>1,476</w:t>
            </w:r>
          </w:p>
        </w:tc>
        <w:tc>
          <w:tcPr>
            <w:tcW w:w="1525" w:type="dxa"/>
            <w:tcBorders>
              <w:top w:val="single" w:sz="8" w:space="0" w:color="auto"/>
              <w:left w:val="single" w:sz="8" w:space="0" w:color="auto"/>
              <w:bottom w:val="single" w:sz="8" w:space="0" w:color="auto"/>
              <w:right w:val="single" w:sz="4" w:space="0" w:color="auto"/>
            </w:tcBorders>
            <w:vAlign w:val="center"/>
          </w:tcPr>
          <w:p w:rsidR="00542489" w:rsidRPr="00212091" w:rsidP="00542489" w14:paraId="0F292834" w14:textId="263F53DB">
            <w:pPr>
              <w:spacing w:line="257" w:lineRule="auto"/>
              <w:rPr>
                <w:rFonts w:cstheme="minorHAnsi"/>
              </w:rPr>
            </w:pPr>
            <w:r w:rsidRPr="00212091">
              <w:rPr>
                <w:rFonts w:ascii="Calibri" w:eastAsia="Calibri" w:hAnsi="Calibri" w:cs="Calibri"/>
              </w:rPr>
              <w:t>$1</w:t>
            </w:r>
            <w:r w:rsidR="00B80A8E">
              <w:rPr>
                <w:rFonts w:ascii="Calibri" w:eastAsia="Calibri" w:hAnsi="Calibri" w:cs="Calibri"/>
              </w:rPr>
              <w:t>14</w:t>
            </w:r>
            <w:r w:rsidRPr="00212091">
              <w:rPr>
                <w:rFonts w:ascii="Calibri" w:eastAsia="Calibri" w:hAnsi="Calibri" w:cs="Calibri"/>
              </w:rPr>
              <w:t>,</w:t>
            </w:r>
            <w:r w:rsidR="00B80A8E">
              <w:rPr>
                <w:rFonts w:ascii="Calibri" w:eastAsia="Calibri" w:hAnsi="Calibri" w:cs="Calibri"/>
              </w:rPr>
              <w:t>271</w:t>
            </w:r>
            <w:r w:rsidRPr="00212091">
              <w:rPr>
                <w:rFonts w:ascii="Calibri" w:eastAsia="Calibri" w:hAnsi="Calibri" w:cs="Calibri"/>
              </w:rPr>
              <w:t>.</w:t>
            </w:r>
            <w:r w:rsidR="00B80A8E">
              <w:rPr>
                <w:rFonts w:ascii="Calibri" w:eastAsia="Calibri" w:hAnsi="Calibri" w:cs="Calibri"/>
              </w:rPr>
              <w:t>92</w:t>
            </w:r>
          </w:p>
        </w:tc>
      </w:tr>
      <w:tr w14:paraId="04ADFDC8" w14:textId="77777777" w:rsidTr="2983A378">
        <w:tblPrEx>
          <w:tblW w:w="0" w:type="auto"/>
          <w:tblInd w:w="345" w:type="dxa"/>
          <w:tblLayout w:type="fixed"/>
          <w:tblLook w:val="04A0"/>
        </w:tblPrEx>
        <w:trPr>
          <w:trHeight w:val="1605"/>
        </w:trPr>
        <w:tc>
          <w:tcPr>
            <w:tcW w:w="1344" w:type="dxa"/>
            <w:tcBorders>
              <w:top w:val="single" w:sz="8" w:space="0" w:color="auto"/>
              <w:left w:val="single" w:sz="4" w:space="0" w:color="auto"/>
              <w:bottom w:val="single" w:sz="8" w:space="0" w:color="auto"/>
              <w:right w:val="single" w:sz="8" w:space="0" w:color="auto"/>
            </w:tcBorders>
            <w:vAlign w:val="center"/>
          </w:tcPr>
          <w:p w:rsidR="00C8569B" w:rsidRPr="00212091" w:rsidP="00DE614D" w14:paraId="1FF9203A" w14:textId="77777777">
            <w:pPr>
              <w:spacing w:line="257" w:lineRule="auto"/>
              <w:rPr>
                <w:rFonts w:eastAsia="Calibri" w:cstheme="minorHAnsi"/>
                <w:sz w:val="18"/>
                <w:szCs w:val="18"/>
              </w:rPr>
            </w:pPr>
            <w:r w:rsidRPr="00212091">
              <w:rPr>
                <w:rFonts w:eastAsia="Times New Roman" w:cstheme="minorHAnsi"/>
              </w:rPr>
              <w:t>“Good Jobs” Metrics</w:t>
            </w:r>
          </w:p>
        </w:tc>
        <w:tc>
          <w:tcPr>
            <w:tcW w:w="1231" w:type="dxa"/>
            <w:tcBorders>
              <w:top w:val="single" w:sz="8" w:space="0" w:color="auto"/>
              <w:left w:val="single" w:sz="8" w:space="0" w:color="auto"/>
              <w:bottom w:val="single" w:sz="8" w:space="0" w:color="auto"/>
              <w:right w:val="single" w:sz="8" w:space="0" w:color="auto"/>
            </w:tcBorders>
            <w:vAlign w:val="center"/>
          </w:tcPr>
          <w:p w:rsidR="00C8569B" w:rsidRPr="00212091" w:rsidP="00DE614D" w14:paraId="3356066C" w14:textId="77777777">
            <w:pPr>
              <w:spacing w:line="257" w:lineRule="auto"/>
              <w:jc w:val="center"/>
              <w:rPr>
                <w:rFonts w:cstheme="minorHAnsi"/>
              </w:rPr>
            </w:pPr>
            <w:r w:rsidRPr="00212091">
              <w:rPr>
                <w:rFonts w:eastAsia="Calibri" w:cstheme="minorHAnsi"/>
              </w:rPr>
              <w:t xml:space="preserve">3 </w:t>
            </w:r>
          </w:p>
        </w:tc>
        <w:tc>
          <w:tcPr>
            <w:tcW w:w="1698" w:type="dxa"/>
            <w:tcBorders>
              <w:top w:val="single" w:sz="8" w:space="0" w:color="auto"/>
              <w:left w:val="single" w:sz="8" w:space="0" w:color="auto"/>
              <w:bottom w:val="single" w:sz="8" w:space="0" w:color="auto"/>
              <w:right w:val="single" w:sz="8" w:space="0" w:color="auto"/>
            </w:tcBorders>
            <w:vAlign w:val="center"/>
          </w:tcPr>
          <w:p w:rsidR="00C8569B" w:rsidRPr="00212091" w:rsidP="00DE614D" w14:paraId="06411D4D" w14:textId="77777777">
            <w:pPr>
              <w:spacing w:line="257" w:lineRule="auto"/>
              <w:jc w:val="center"/>
              <w:rPr>
                <w:rFonts w:cstheme="minorHAnsi"/>
              </w:rPr>
            </w:pPr>
            <w:r w:rsidRPr="00212091">
              <w:rPr>
                <w:rFonts w:eastAsia="Calibri" w:cstheme="minorHAnsi"/>
              </w:rPr>
              <w:t xml:space="preserve">$232.26 </w:t>
            </w:r>
          </w:p>
          <w:p w:rsidR="00C8569B" w:rsidRPr="00212091" w:rsidP="00DE614D" w14:paraId="0B0DD211" w14:textId="77777777">
            <w:pPr>
              <w:spacing w:line="257" w:lineRule="auto"/>
              <w:jc w:val="center"/>
              <w:rPr>
                <w:rFonts w:cstheme="minorHAnsi"/>
              </w:rPr>
            </w:pPr>
            <w:r w:rsidRPr="00212091">
              <w:rPr>
                <w:rFonts w:eastAsia="Calibri" w:cstheme="minorHAnsi"/>
                <w:sz w:val="18"/>
                <w:szCs w:val="18"/>
              </w:rPr>
              <w:t>(hourly = $77.42)</w:t>
            </w:r>
            <w:r w:rsidRPr="00212091">
              <w:rPr>
                <w:rFonts w:eastAsia="Calibri" w:cstheme="minorHAnsi"/>
              </w:rPr>
              <w:t xml:space="preserve">  </w:t>
            </w:r>
          </w:p>
        </w:tc>
        <w:tc>
          <w:tcPr>
            <w:tcW w:w="1435" w:type="dxa"/>
            <w:tcBorders>
              <w:top w:val="single" w:sz="8" w:space="0" w:color="auto"/>
              <w:left w:val="single" w:sz="8" w:space="0" w:color="auto"/>
              <w:bottom w:val="single" w:sz="8" w:space="0" w:color="auto"/>
              <w:right w:val="single" w:sz="8" w:space="0" w:color="auto"/>
            </w:tcBorders>
            <w:vAlign w:val="center"/>
          </w:tcPr>
          <w:p w:rsidR="00C8569B" w:rsidRPr="00212091" w:rsidP="00DE614D" w14:paraId="2C408768" w14:textId="357D9E66">
            <w:pPr>
              <w:spacing w:line="257" w:lineRule="auto"/>
              <w:jc w:val="center"/>
              <w:rPr>
                <w:rFonts w:cstheme="minorHAnsi"/>
              </w:rPr>
            </w:pPr>
            <w:r>
              <w:rPr>
                <w:rFonts w:eastAsia="Calibri" w:cstheme="minorHAnsi"/>
              </w:rPr>
              <w:t>510</w:t>
            </w:r>
          </w:p>
        </w:tc>
        <w:tc>
          <w:tcPr>
            <w:tcW w:w="1445" w:type="dxa"/>
            <w:tcBorders>
              <w:top w:val="single" w:sz="8" w:space="0" w:color="auto"/>
              <w:left w:val="single" w:sz="8" w:space="0" w:color="auto"/>
              <w:bottom w:val="single" w:sz="8" w:space="0" w:color="auto"/>
              <w:right w:val="single" w:sz="8" w:space="0" w:color="auto"/>
            </w:tcBorders>
            <w:vAlign w:val="center"/>
          </w:tcPr>
          <w:p w:rsidR="00C8569B" w:rsidRPr="00212091" w:rsidP="2983A378" w14:paraId="42976138" w14:textId="5776D15E">
            <w:pPr>
              <w:spacing w:line="257" w:lineRule="auto"/>
              <w:jc w:val="center"/>
            </w:pPr>
            <w:r w:rsidRPr="2983A378">
              <w:rPr>
                <w:rFonts w:eastAsia="Calibri"/>
              </w:rPr>
              <w:t>1530</w:t>
            </w:r>
          </w:p>
        </w:tc>
        <w:tc>
          <w:tcPr>
            <w:tcW w:w="1525" w:type="dxa"/>
            <w:tcBorders>
              <w:top w:val="single" w:sz="8" w:space="0" w:color="auto"/>
              <w:left w:val="single" w:sz="8" w:space="0" w:color="auto"/>
              <w:bottom w:val="single" w:sz="8" w:space="0" w:color="auto"/>
              <w:right w:val="single" w:sz="4" w:space="0" w:color="auto"/>
            </w:tcBorders>
            <w:vAlign w:val="center"/>
          </w:tcPr>
          <w:p w:rsidR="00C8569B" w:rsidRPr="00212091" w:rsidP="00DE614D" w14:paraId="44798346" w14:textId="08F0D40E">
            <w:pPr>
              <w:spacing w:line="257" w:lineRule="auto"/>
              <w:rPr>
                <w:rFonts w:cstheme="minorHAnsi"/>
              </w:rPr>
            </w:pPr>
            <w:r w:rsidRPr="00212091">
              <w:rPr>
                <w:rFonts w:eastAsia="Calibri" w:cstheme="minorHAnsi"/>
              </w:rPr>
              <w:t>$1</w:t>
            </w:r>
            <w:r w:rsidR="00B80A8E">
              <w:rPr>
                <w:rFonts w:eastAsia="Calibri" w:cstheme="minorHAnsi"/>
              </w:rPr>
              <w:t>18</w:t>
            </w:r>
            <w:r w:rsidRPr="00212091">
              <w:rPr>
                <w:rFonts w:eastAsia="Calibri" w:cstheme="minorHAnsi"/>
              </w:rPr>
              <w:t>,</w:t>
            </w:r>
            <w:r w:rsidR="00B80A8E">
              <w:rPr>
                <w:rFonts w:eastAsia="Calibri" w:cstheme="minorHAnsi"/>
              </w:rPr>
              <w:t>452</w:t>
            </w:r>
            <w:r w:rsidRPr="00212091">
              <w:rPr>
                <w:rFonts w:eastAsia="Calibri" w:cstheme="minorHAnsi"/>
              </w:rPr>
              <w:t>.</w:t>
            </w:r>
            <w:r w:rsidR="00B80A8E">
              <w:rPr>
                <w:rFonts w:eastAsia="Calibri" w:cstheme="minorHAnsi"/>
              </w:rPr>
              <w:t>6</w:t>
            </w:r>
            <w:r w:rsidRPr="00212091">
              <w:rPr>
                <w:rFonts w:eastAsia="Calibri" w:cstheme="minorHAnsi"/>
              </w:rPr>
              <w:t>0</w:t>
            </w:r>
          </w:p>
        </w:tc>
      </w:tr>
      <w:tr w14:paraId="49E8D726" w14:textId="77777777" w:rsidTr="2983A378">
        <w:tblPrEx>
          <w:tblW w:w="0" w:type="auto"/>
          <w:tblInd w:w="345" w:type="dxa"/>
          <w:tblLayout w:type="fixed"/>
          <w:tblLook w:val="04A0"/>
        </w:tblPrEx>
        <w:trPr>
          <w:trHeight w:val="1875"/>
        </w:trPr>
        <w:tc>
          <w:tcPr>
            <w:tcW w:w="1344" w:type="dxa"/>
            <w:tcBorders>
              <w:top w:val="single" w:sz="8" w:space="0" w:color="auto"/>
              <w:left w:val="single" w:sz="4" w:space="0" w:color="auto"/>
              <w:bottom w:val="single" w:sz="8" w:space="0" w:color="auto"/>
              <w:right w:val="single" w:sz="8" w:space="0" w:color="auto"/>
            </w:tcBorders>
            <w:vAlign w:val="center"/>
          </w:tcPr>
          <w:p w:rsidR="00C8569B" w:rsidRPr="00212091" w:rsidP="00DE614D" w14:paraId="21EDA3F8" w14:textId="77777777">
            <w:pPr>
              <w:spacing w:line="257" w:lineRule="auto"/>
              <w:rPr>
                <w:rFonts w:eastAsia="Calibri" w:cstheme="minorHAnsi"/>
                <w:sz w:val="18"/>
                <w:szCs w:val="18"/>
              </w:rPr>
            </w:pPr>
            <w:r w:rsidRPr="00212091">
              <w:rPr>
                <w:rFonts w:eastAsia="Times New Roman" w:cstheme="minorHAnsi"/>
              </w:rPr>
              <w:t>Workforce Training Outcomes</w:t>
            </w:r>
          </w:p>
        </w:tc>
        <w:tc>
          <w:tcPr>
            <w:tcW w:w="1231" w:type="dxa"/>
            <w:tcBorders>
              <w:top w:val="single" w:sz="8" w:space="0" w:color="auto"/>
              <w:left w:val="single" w:sz="8" w:space="0" w:color="auto"/>
              <w:bottom w:val="single" w:sz="8" w:space="0" w:color="auto"/>
              <w:right w:val="single" w:sz="8" w:space="0" w:color="auto"/>
            </w:tcBorders>
            <w:vAlign w:val="center"/>
          </w:tcPr>
          <w:p w:rsidR="00C8569B" w:rsidRPr="00212091" w:rsidP="00DE614D" w14:paraId="34B8316B" w14:textId="77777777">
            <w:pPr>
              <w:spacing w:line="257" w:lineRule="auto"/>
              <w:jc w:val="center"/>
              <w:rPr>
                <w:rFonts w:cstheme="minorHAnsi"/>
              </w:rPr>
            </w:pPr>
            <w:r w:rsidRPr="00212091">
              <w:rPr>
                <w:rFonts w:eastAsia="Calibri" w:cstheme="minorHAnsi"/>
              </w:rPr>
              <w:t>3</w:t>
            </w:r>
          </w:p>
        </w:tc>
        <w:tc>
          <w:tcPr>
            <w:tcW w:w="1698" w:type="dxa"/>
            <w:tcBorders>
              <w:top w:val="single" w:sz="8" w:space="0" w:color="auto"/>
              <w:left w:val="single" w:sz="8" w:space="0" w:color="auto"/>
              <w:bottom w:val="single" w:sz="8" w:space="0" w:color="auto"/>
              <w:right w:val="single" w:sz="8" w:space="0" w:color="auto"/>
            </w:tcBorders>
            <w:vAlign w:val="center"/>
          </w:tcPr>
          <w:p w:rsidR="00C8569B" w:rsidRPr="00212091" w:rsidP="00DE614D" w14:paraId="194CA4EC" w14:textId="223BD450">
            <w:pPr>
              <w:spacing w:line="257" w:lineRule="auto"/>
              <w:jc w:val="center"/>
              <w:rPr>
                <w:rFonts w:cstheme="minorHAnsi"/>
              </w:rPr>
            </w:pPr>
            <w:r w:rsidRPr="00212091">
              <w:rPr>
                <w:rFonts w:eastAsia="Calibri" w:cstheme="minorHAnsi"/>
              </w:rPr>
              <w:t>$232.26</w:t>
            </w:r>
            <w:r w:rsidRPr="00212091">
              <w:rPr>
                <w:rFonts w:cstheme="minorHAnsi"/>
              </w:rPr>
              <w:br/>
            </w:r>
            <w:r w:rsidRPr="00212091">
              <w:rPr>
                <w:rFonts w:eastAsia="Calibri" w:cstheme="minorHAnsi"/>
              </w:rPr>
              <w:t xml:space="preserve"> </w:t>
            </w:r>
            <w:r w:rsidRPr="00212091">
              <w:rPr>
                <w:rFonts w:eastAsia="Calibri" w:cstheme="minorHAnsi"/>
                <w:sz w:val="18"/>
                <w:szCs w:val="18"/>
              </w:rPr>
              <w:t>(hourly = $77.42) </w:t>
            </w:r>
            <w:r w:rsidRPr="00212091">
              <w:rPr>
                <w:rFonts w:eastAsia="Calibri" w:cstheme="minorHAnsi"/>
              </w:rPr>
              <w:t xml:space="preserve"> </w:t>
            </w:r>
          </w:p>
        </w:tc>
        <w:tc>
          <w:tcPr>
            <w:tcW w:w="1435" w:type="dxa"/>
            <w:tcBorders>
              <w:top w:val="single" w:sz="8" w:space="0" w:color="auto"/>
              <w:left w:val="single" w:sz="8" w:space="0" w:color="auto"/>
              <w:bottom w:val="single" w:sz="8" w:space="0" w:color="auto"/>
              <w:right w:val="single" w:sz="8" w:space="0" w:color="auto"/>
            </w:tcBorders>
            <w:vAlign w:val="center"/>
          </w:tcPr>
          <w:p w:rsidR="00C8569B" w:rsidRPr="00212091" w:rsidP="00DE614D" w14:paraId="2C5FBD6A" w14:textId="345BA802">
            <w:pPr>
              <w:spacing w:line="257" w:lineRule="auto"/>
              <w:jc w:val="center"/>
              <w:rPr>
                <w:rFonts w:cstheme="minorHAnsi"/>
              </w:rPr>
            </w:pPr>
            <w:r>
              <w:rPr>
                <w:rFonts w:eastAsia="Calibri" w:cstheme="minorHAnsi"/>
              </w:rPr>
              <w:t>450</w:t>
            </w:r>
          </w:p>
        </w:tc>
        <w:tc>
          <w:tcPr>
            <w:tcW w:w="1445" w:type="dxa"/>
            <w:tcBorders>
              <w:top w:val="single" w:sz="8" w:space="0" w:color="auto"/>
              <w:left w:val="single" w:sz="8" w:space="0" w:color="auto"/>
              <w:bottom w:val="single" w:sz="8" w:space="0" w:color="auto"/>
              <w:right w:val="single" w:sz="8" w:space="0" w:color="auto"/>
            </w:tcBorders>
            <w:vAlign w:val="center"/>
          </w:tcPr>
          <w:p w:rsidR="00C8569B" w:rsidRPr="00212091" w:rsidP="2983A378" w14:paraId="6FF25084" w14:textId="044AF7E4">
            <w:pPr>
              <w:spacing w:line="257" w:lineRule="auto"/>
              <w:jc w:val="center"/>
            </w:pPr>
            <w:r w:rsidRPr="2983A378">
              <w:rPr>
                <w:rFonts w:eastAsia="Calibri"/>
              </w:rPr>
              <w:t>1350</w:t>
            </w:r>
          </w:p>
        </w:tc>
        <w:tc>
          <w:tcPr>
            <w:tcW w:w="1525" w:type="dxa"/>
            <w:tcBorders>
              <w:top w:val="single" w:sz="8" w:space="0" w:color="auto"/>
              <w:left w:val="single" w:sz="8" w:space="0" w:color="auto"/>
              <w:bottom w:val="single" w:sz="8" w:space="0" w:color="auto"/>
              <w:right w:val="single" w:sz="4" w:space="0" w:color="auto"/>
            </w:tcBorders>
            <w:vAlign w:val="center"/>
          </w:tcPr>
          <w:p w:rsidR="00C8569B" w:rsidRPr="00212091" w:rsidP="00DE614D" w14:paraId="3E07BCF5" w14:textId="1E1CBCC4">
            <w:pPr>
              <w:spacing w:line="257" w:lineRule="auto"/>
              <w:rPr>
                <w:rFonts w:cstheme="minorHAnsi"/>
              </w:rPr>
            </w:pPr>
            <w:r w:rsidRPr="00212091">
              <w:rPr>
                <w:rFonts w:eastAsia="Calibri" w:cstheme="minorHAnsi"/>
              </w:rPr>
              <w:t>$10</w:t>
            </w:r>
            <w:r w:rsidR="00B80A8E">
              <w:rPr>
                <w:rFonts w:eastAsia="Calibri" w:cstheme="minorHAnsi"/>
              </w:rPr>
              <w:t>4</w:t>
            </w:r>
            <w:r w:rsidRPr="00212091">
              <w:rPr>
                <w:rFonts w:eastAsia="Calibri" w:cstheme="minorHAnsi"/>
              </w:rPr>
              <w:t>,</w:t>
            </w:r>
            <w:r w:rsidR="00B80A8E">
              <w:rPr>
                <w:rFonts w:eastAsia="Calibri" w:cstheme="minorHAnsi"/>
              </w:rPr>
              <w:t>51</w:t>
            </w:r>
            <w:r w:rsidRPr="00212091">
              <w:rPr>
                <w:rFonts w:eastAsia="Calibri" w:cstheme="minorHAnsi"/>
              </w:rPr>
              <w:t>7.</w:t>
            </w:r>
            <w:r w:rsidR="00B80A8E">
              <w:rPr>
                <w:rFonts w:eastAsia="Calibri" w:cstheme="minorHAnsi"/>
              </w:rPr>
              <w:t>00</w:t>
            </w:r>
          </w:p>
        </w:tc>
      </w:tr>
      <w:tr w14:paraId="778B92FF" w14:textId="77777777" w:rsidTr="2983A378">
        <w:tblPrEx>
          <w:tblW w:w="0" w:type="auto"/>
          <w:tblInd w:w="345" w:type="dxa"/>
          <w:tblLayout w:type="fixed"/>
          <w:tblLook w:val="04A0"/>
        </w:tblPrEx>
        <w:trPr>
          <w:trHeight w:val="525"/>
        </w:trPr>
        <w:tc>
          <w:tcPr>
            <w:tcW w:w="5708" w:type="dxa"/>
            <w:gridSpan w:val="4"/>
            <w:tcBorders>
              <w:top w:val="single" w:sz="8" w:space="0" w:color="auto"/>
              <w:left w:val="single" w:sz="4" w:space="0" w:color="auto"/>
              <w:bottom w:val="single" w:sz="8" w:space="0" w:color="auto"/>
              <w:right w:val="single" w:sz="8" w:space="0" w:color="auto"/>
            </w:tcBorders>
            <w:shd w:val="clear" w:color="auto" w:fill="F2F2F2" w:themeFill="background1" w:themeFillShade="F2"/>
            <w:vAlign w:val="center"/>
          </w:tcPr>
          <w:p w:rsidR="00C8569B" w:rsidRPr="00212091" w:rsidP="00DE614D" w14:paraId="0492A5F9" w14:textId="77777777">
            <w:pPr>
              <w:spacing w:line="257" w:lineRule="auto"/>
              <w:rPr>
                <w:rFonts w:cstheme="minorHAnsi"/>
              </w:rPr>
            </w:pPr>
            <w:r w:rsidRPr="00212091">
              <w:rPr>
                <w:rFonts w:eastAsia="Calibri" w:cstheme="minorHAnsi"/>
                <w:b/>
                <w:bCs/>
                <w:color w:val="000000" w:themeColor="text1"/>
              </w:rPr>
              <w:t>6. TOTALS for all three years</w:t>
            </w:r>
            <w:r w:rsidRPr="00212091">
              <w:rPr>
                <w:rFonts w:eastAsia="Calibri" w:cstheme="minorHAnsi"/>
                <w:color w:val="000000" w:themeColor="text1"/>
              </w:rPr>
              <w:t xml:space="preserve">  </w:t>
            </w:r>
          </w:p>
        </w:tc>
        <w:tc>
          <w:tcPr>
            <w:tcW w:w="1445" w:type="dxa"/>
            <w:tcBorders>
              <w:top w:val="single" w:sz="8" w:space="0" w:color="auto"/>
              <w:left w:val="nil"/>
              <w:bottom w:val="single" w:sz="8" w:space="0" w:color="auto"/>
              <w:right w:val="single" w:sz="8" w:space="0" w:color="auto"/>
            </w:tcBorders>
            <w:shd w:val="clear" w:color="auto" w:fill="F2F2F2" w:themeFill="background1" w:themeFillShade="F2"/>
            <w:vAlign w:val="center"/>
          </w:tcPr>
          <w:p w:rsidR="00C8569B" w:rsidRPr="00212091" w:rsidP="00DE614D" w14:paraId="08F5FAC8" w14:textId="5C485915">
            <w:pPr>
              <w:spacing w:line="257" w:lineRule="auto"/>
              <w:rPr>
                <w:rFonts w:cstheme="minorHAnsi"/>
              </w:rPr>
            </w:pPr>
            <w:r w:rsidRPr="00212091">
              <w:rPr>
                <w:rFonts w:eastAsia="Calibri" w:cstheme="minorHAnsi"/>
                <w:b/>
                <w:bCs/>
                <w:color w:val="000000" w:themeColor="text1"/>
              </w:rPr>
              <w:t>4,</w:t>
            </w:r>
            <w:r w:rsidR="00B80A8E">
              <w:rPr>
                <w:rFonts w:eastAsia="Calibri" w:cstheme="minorHAnsi"/>
                <w:b/>
                <w:bCs/>
                <w:color w:val="000000" w:themeColor="text1"/>
              </w:rPr>
              <w:t>356</w:t>
            </w:r>
            <w:r w:rsidRPr="00212091" w:rsidR="00B80A8E">
              <w:rPr>
                <w:rFonts w:eastAsia="Calibri" w:cstheme="minorHAnsi"/>
                <w:b/>
                <w:bCs/>
                <w:color w:val="000000" w:themeColor="text1"/>
              </w:rPr>
              <w:t xml:space="preserve"> </w:t>
            </w:r>
            <w:r w:rsidRPr="00212091">
              <w:rPr>
                <w:rFonts w:eastAsia="Calibri" w:cstheme="minorHAnsi"/>
                <w:b/>
                <w:bCs/>
                <w:color w:val="000000" w:themeColor="text1"/>
              </w:rPr>
              <w:t>hours</w:t>
            </w:r>
            <w:r w:rsidRPr="00212091">
              <w:rPr>
                <w:rFonts w:eastAsia="Calibri" w:cstheme="minorHAnsi"/>
                <w:color w:val="000000" w:themeColor="text1"/>
              </w:rPr>
              <w:t xml:space="preserve">  </w:t>
            </w:r>
          </w:p>
        </w:tc>
        <w:tc>
          <w:tcPr>
            <w:tcW w:w="1525" w:type="dxa"/>
            <w:tcBorders>
              <w:top w:val="single" w:sz="8" w:space="0" w:color="auto"/>
              <w:left w:val="single" w:sz="8" w:space="0" w:color="auto"/>
              <w:bottom w:val="single" w:sz="8" w:space="0" w:color="auto"/>
              <w:right w:val="single" w:sz="4" w:space="0" w:color="auto"/>
            </w:tcBorders>
            <w:shd w:val="clear" w:color="auto" w:fill="F2F2F2" w:themeFill="background1" w:themeFillShade="F2"/>
            <w:vAlign w:val="center"/>
          </w:tcPr>
          <w:p w:rsidR="00C8569B" w:rsidRPr="00212091" w:rsidP="00DE614D" w14:paraId="5FA27C68" w14:textId="73076E27">
            <w:pPr>
              <w:spacing w:line="257" w:lineRule="auto"/>
              <w:rPr>
                <w:rFonts w:cstheme="minorHAnsi"/>
              </w:rPr>
            </w:pPr>
            <w:r w:rsidRPr="00212091">
              <w:rPr>
                <w:rFonts w:eastAsia="Calibri" w:cstheme="minorHAnsi"/>
                <w:b/>
                <w:bCs/>
                <w:color w:val="000000" w:themeColor="text1"/>
              </w:rPr>
              <w:t>$</w:t>
            </w:r>
            <w:r w:rsidRPr="00212091" w:rsidR="00542489">
              <w:rPr>
                <w:rFonts w:eastAsia="Calibri" w:cstheme="minorHAnsi"/>
                <w:b/>
                <w:bCs/>
                <w:color w:val="000000" w:themeColor="text1"/>
              </w:rPr>
              <w:t>3</w:t>
            </w:r>
            <w:r w:rsidR="00B80A8E">
              <w:rPr>
                <w:rFonts w:eastAsia="Calibri" w:cstheme="minorHAnsi"/>
                <w:b/>
                <w:bCs/>
                <w:color w:val="000000" w:themeColor="text1"/>
              </w:rPr>
              <w:t>37</w:t>
            </w:r>
            <w:r w:rsidRPr="00212091" w:rsidR="001071F3">
              <w:rPr>
                <w:rFonts w:eastAsia="Calibri" w:cstheme="minorHAnsi"/>
                <w:b/>
                <w:bCs/>
                <w:color w:val="000000" w:themeColor="text1"/>
              </w:rPr>
              <w:t>,</w:t>
            </w:r>
            <w:r w:rsidR="00B80A8E">
              <w:rPr>
                <w:rFonts w:eastAsia="Calibri" w:cstheme="minorHAnsi"/>
                <w:b/>
                <w:bCs/>
                <w:color w:val="000000" w:themeColor="text1"/>
              </w:rPr>
              <w:t>241</w:t>
            </w:r>
            <w:r w:rsidRPr="00212091" w:rsidR="00542489">
              <w:rPr>
                <w:rFonts w:eastAsia="Calibri" w:cstheme="minorHAnsi"/>
                <w:b/>
                <w:bCs/>
                <w:color w:val="000000" w:themeColor="text1"/>
              </w:rPr>
              <w:t>.5</w:t>
            </w:r>
            <w:r w:rsidR="00B80A8E">
              <w:rPr>
                <w:rFonts w:eastAsia="Calibri" w:cstheme="minorHAnsi"/>
                <w:b/>
                <w:bCs/>
                <w:color w:val="000000" w:themeColor="text1"/>
              </w:rPr>
              <w:t>2</w:t>
            </w:r>
          </w:p>
        </w:tc>
      </w:tr>
      <w:tr w14:paraId="1757AFA3" w14:textId="77777777" w:rsidTr="2983A378">
        <w:tblPrEx>
          <w:tblW w:w="0" w:type="auto"/>
          <w:tblInd w:w="345" w:type="dxa"/>
          <w:tblLayout w:type="fixed"/>
          <w:tblLook w:val="04A0"/>
        </w:tblPrEx>
        <w:trPr>
          <w:trHeight w:val="495"/>
        </w:trPr>
        <w:tc>
          <w:tcPr>
            <w:tcW w:w="5708" w:type="dxa"/>
            <w:gridSpan w:val="4"/>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rsidR="00C8569B" w:rsidRPr="00212091" w:rsidP="00DE614D" w14:paraId="40932C16" w14:textId="77777777">
            <w:pPr>
              <w:spacing w:line="257" w:lineRule="auto"/>
              <w:rPr>
                <w:rFonts w:cstheme="minorHAnsi"/>
              </w:rPr>
            </w:pPr>
            <w:r w:rsidRPr="00212091">
              <w:rPr>
                <w:rFonts w:eastAsia="Calibri" w:cstheme="minorHAnsi"/>
                <w:b/>
                <w:bCs/>
                <w:color w:val="000000" w:themeColor="text1"/>
              </w:rPr>
              <w:t>7. ANNUALIZED TOTALS per year</w:t>
            </w:r>
            <w:r w:rsidRPr="00212091">
              <w:rPr>
                <w:rFonts w:eastAsia="Calibri" w:cstheme="minorHAnsi"/>
                <w:color w:val="000000" w:themeColor="text1"/>
              </w:rPr>
              <w:t xml:space="preserve">  </w:t>
            </w:r>
          </w:p>
        </w:tc>
        <w:tc>
          <w:tcPr>
            <w:tcW w:w="1445" w:type="dxa"/>
            <w:tcBorders>
              <w:top w:val="single" w:sz="8" w:space="0" w:color="auto"/>
              <w:left w:val="nil"/>
              <w:bottom w:val="single" w:sz="4" w:space="0" w:color="auto"/>
              <w:right w:val="single" w:sz="8" w:space="0" w:color="auto"/>
            </w:tcBorders>
            <w:shd w:val="clear" w:color="auto" w:fill="D9D9D9" w:themeFill="background1" w:themeFillShade="D9"/>
            <w:vAlign w:val="center"/>
          </w:tcPr>
          <w:p w:rsidR="00C8569B" w:rsidRPr="00212091" w:rsidP="00DE614D" w14:paraId="690F0D99" w14:textId="695A2F54">
            <w:pPr>
              <w:spacing w:line="257" w:lineRule="auto"/>
              <w:rPr>
                <w:rFonts w:cstheme="minorHAnsi"/>
              </w:rPr>
            </w:pPr>
            <w:r w:rsidRPr="00212091">
              <w:rPr>
                <w:rFonts w:eastAsia="Calibri" w:cstheme="minorHAnsi"/>
                <w:b/>
                <w:bCs/>
                <w:color w:val="000000" w:themeColor="text1"/>
              </w:rPr>
              <w:t>1,</w:t>
            </w:r>
            <w:r w:rsidR="00B80A8E">
              <w:rPr>
                <w:rFonts w:eastAsia="Calibri" w:cstheme="minorHAnsi"/>
                <w:b/>
                <w:bCs/>
                <w:color w:val="000000" w:themeColor="text1"/>
              </w:rPr>
              <w:t>452</w:t>
            </w:r>
            <w:r w:rsidRPr="00212091" w:rsidR="00B80A8E">
              <w:rPr>
                <w:rFonts w:eastAsia="Calibri" w:cstheme="minorHAnsi"/>
                <w:b/>
                <w:bCs/>
                <w:color w:val="000000" w:themeColor="text1"/>
              </w:rPr>
              <w:t xml:space="preserve"> </w:t>
            </w:r>
            <w:r w:rsidRPr="00212091">
              <w:rPr>
                <w:rFonts w:eastAsia="Calibri" w:cstheme="minorHAnsi"/>
                <w:b/>
                <w:bCs/>
                <w:color w:val="000000" w:themeColor="text1"/>
              </w:rPr>
              <w:t>hours</w:t>
            </w:r>
            <w:r w:rsidRPr="00212091">
              <w:rPr>
                <w:rFonts w:eastAsia="Calibri" w:cstheme="minorHAnsi"/>
                <w:color w:val="000000" w:themeColor="text1"/>
              </w:rPr>
              <w:t xml:space="preserve">  </w:t>
            </w:r>
          </w:p>
        </w:tc>
        <w:tc>
          <w:tcPr>
            <w:tcW w:w="1525"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rsidR="00C8569B" w:rsidRPr="00212091" w:rsidP="00DE614D" w14:paraId="01899CF9" w14:textId="0425B577">
            <w:pPr>
              <w:spacing w:line="257" w:lineRule="auto"/>
              <w:rPr>
                <w:rFonts w:cstheme="minorHAnsi"/>
              </w:rPr>
            </w:pPr>
            <w:r w:rsidRPr="00212091">
              <w:rPr>
                <w:rFonts w:eastAsia="Calibri" w:cstheme="minorHAnsi"/>
                <w:b/>
                <w:bCs/>
                <w:color w:val="000000" w:themeColor="text1"/>
              </w:rPr>
              <w:t>$</w:t>
            </w:r>
            <w:r w:rsidRPr="00212091" w:rsidR="00542489">
              <w:rPr>
                <w:rFonts w:eastAsia="Calibri" w:cstheme="minorHAnsi"/>
                <w:b/>
                <w:bCs/>
                <w:color w:val="000000" w:themeColor="text1"/>
              </w:rPr>
              <w:t>1</w:t>
            </w:r>
            <w:r w:rsidR="00B80A8E">
              <w:rPr>
                <w:rFonts w:eastAsia="Calibri" w:cstheme="minorHAnsi"/>
                <w:b/>
                <w:bCs/>
                <w:color w:val="000000" w:themeColor="text1"/>
              </w:rPr>
              <w:t>1</w:t>
            </w:r>
            <w:r w:rsidRPr="00212091" w:rsidR="00542489">
              <w:rPr>
                <w:rFonts w:eastAsia="Calibri" w:cstheme="minorHAnsi"/>
                <w:b/>
                <w:bCs/>
                <w:color w:val="000000" w:themeColor="text1"/>
              </w:rPr>
              <w:t>2,</w:t>
            </w:r>
            <w:r w:rsidR="00B80A8E">
              <w:rPr>
                <w:rFonts w:eastAsia="Calibri" w:cstheme="minorHAnsi"/>
                <w:b/>
                <w:bCs/>
                <w:color w:val="000000" w:themeColor="text1"/>
              </w:rPr>
              <w:t>413</w:t>
            </w:r>
            <w:r w:rsidRPr="00212091" w:rsidR="00542489">
              <w:rPr>
                <w:rFonts w:eastAsia="Calibri" w:cstheme="minorHAnsi"/>
                <w:b/>
                <w:bCs/>
                <w:color w:val="000000" w:themeColor="text1"/>
              </w:rPr>
              <w:t>.8</w:t>
            </w:r>
            <w:r w:rsidR="00B80A8E">
              <w:rPr>
                <w:rFonts w:eastAsia="Calibri" w:cstheme="minorHAnsi"/>
                <w:b/>
                <w:bCs/>
                <w:color w:val="000000" w:themeColor="text1"/>
              </w:rPr>
              <w:t>4</w:t>
            </w:r>
          </w:p>
        </w:tc>
      </w:tr>
    </w:tbl>
    <w:p w:rsidR="008D169C" w:rsidRPr="00212091" w:rsidP="008D169C" w14:paraId="146172E2" w14:textId="77777777">
      <w:pPr>
        <w:spacing w:after="0"/>
        <w:rPr>
          <w:rFonts w:cstheme="minorHAnsi"/>
          <w:sz w:val="20"/>
          <w:szCs w:val="20"/>
        </w:rPr>
      </w:pPr>
    </w:p>
    <w:p w:rsidR="008D169C" w:rsidRPr="00212091" w:rsidP="00E13E69" w14:paraId="12208AAB" w14:textId="77777777">
      <w:pPr>
        <w:spacing w:after="0"/>
        <w:rPr>
          <w:rFonts w:eastAsiaTheme="majorEastAsia" w:cstheme="minorHAnsi"/>
          <w:b/>
          <w:bCs/>
        </w:rPr>
      </w:pPr>
    </w:p>
    <w:p w:rsidR="00F53C80" w:rsidRPr="00212091" w:rsidP="00E13E69" w14:paraId="606649C6" w14:textId="77777777">
      <w:pPr>
        <w:spacing w:after="0"/>
        <w:rPr>
          <w:rFonts w:eastAsiaTheme="majorEastAsia" w:cstheme="minorHAnsi"/>
          <w:b/>
          <w:bCs/>
        </w:rPr>
      </w:pPr>
    </w:p>
    <w:p w:rsidR="00C8569B" w:rsidRPr="00212091" w14:paraId="30056D12" w14:textId="77777777">
      <w:pPr>
        <w:rPr>
          <w:rFonts w:eastAsiaTheme="majorEastAsia" w:cstheme="minorHAnsi"/>
          <w:b/>
          <w:bCs/>
        </w:rPr>
      </w:pPr>
      <w:r w:rsidRPr="00212091">
        <w:rPr>
          <w:rFonts w:eastAsiaTheme="majorEastAsia" w:cstheme="minorHAnsi"/>
          <w:b/>
          <w:bCs/>
        </w:rPr>
        <w:br w:type="page"/>
      </w:r>
    </w:p>
    <w:p w:rsidR="00D3686A" w:rsidRPr="00212091" w:rsidP="00E13E69" w14:paraId="1CD646FE" w14:textId="5872326D">
      <w:pPr>
        <w:spacing w:after="0"/>
        <w:rPr>
          <w:rFonts w:eastAsiaTheme="majorEastAsia" w:cstheme="minorHAnsi"/>
          <w:b/>
          <w:bCs/>
        </w:rPr>
      </w:pPr>
      <w:r w:rsidRPr="00212091">
        <w:rPr>
          <w:rFonts w:eastAsiaTheme="majorEastAsia" w:cstheme="minorHAnsi"/>
          <w:b/>
          <w:bCs/>
        </w:rPr>
        <w:t xml:space="preserve">14c. </w:t>
      </w:r>
      <w:r w:rsidRPr="00212091" w:rsidR="00D17BB9">
        <w:rPr>
          <w:rFonts w:eastAsiaTheme="majorEastAsia" w:cstheme="minorHAnsi"/>
          <w:b/>
          <w:bCs/>
        </w:rPr>
        <w:t>Agency Non-Labor Costs</w:t>
      </w:r>
    </w:p>
    <w:p w:rsidR="00D3686A" w:rsidRPr="00212091" w:rsidP="00E13E69" w14:paraId="1C8CF6A9" w14:textId="1422AC6D">
      <w:pPr>
        <w:spacing w:after="0"/>
        <w:rPr>
          <w:rFonts w:cstheme="minorHAnsi"/>
        </w:rPr>
      </w:pPr>
      <w:r w:rsidRPr="00212091">
        <w:rPr>
          <w:rFonts w:cstheme="minorHAnsi"/>
        </w:rPr>
        <w:t xml:space="preserve">There are no expected operational costs unique to this information collection, as EPA </w:t>
      </w:r>
      <w:r w:rsidRPr="00212091" w:rsidR="007B45CF">
        <w:rPr>
          <w:rFonts w:cstheme="minorHAnsi"/>
        </w:rPr>
        <w:t>staff</w:t>
      </w:r>
      <w:r w:rsidRPr="00212091">
        <w:rPr>
          <w:rFonts w:cstheme="minorHAnsi"/>
        </w:rPr>
        <w:t xml:space="preserve"> are reviewing the collected information as part of their work in supporting the grantees.</w:t>
      </w:r>
    </w:p>
    <w:p w:rsidR="002E27EB" w:rsidRPr="00212091" w14:paraId="792FDC1C" w14:textId="5DEA5F15">
      <w:pPr>
        <w:rPr>
          <w:rFonts w:cstheme="minorHAnsi"/>
        </w:rPr>
      </w:pPr>
    </w:p>
    <w:p w:rsidR="00210299" w:rsidRPr="00212091" w:rsidP="00E13E69" w14:paraId="78DFEAC2" w14:textId="77777777">
      <w:pPr>
        <w:spacing w:after="0"/>
        <w:rPr>
          <w:rFonts w:cstheme="minorHAnsi"/>
        </w:rPr>
      </w:pPr>
    </w:p>
    <w:p w:rsidR="004620CA" w:rsidRPr="00212091" w:rsidP="00212091" w14:paraId="3144CC9D" w14:textId="64FB1E4F">
      <w:pPr>
        <w:pStyle w:val="ListParagraph"/>
        <w:numPr>
          <w:ilvl w:val="0"/>
          <w:numId w:val="6"/>
        </w:numPr>
        <w:spacing w:after="0"/>
      </w:pPr>
      <w:r w:rsidRPr="00212091">
        <w:t xml:space="preserve">REASONS FOR </w:t>
      </w:r>
      <w:r w:rsidRPr="00212091" w:rsidR="00AD46F7">
        <w:t>CHANGE IN BURDEN</w:t>
      </w:r>
      <w:bookmarkEnd w:id="20"/>
    </w:p>
    <w:p w:rsidR="001F0834" w:rsidRPr="00212091" w:rsidP="00E13E69" w14:paraId="567B01FE" w14:textId="77777777">
      <w:pPr>
        <w:pBdr>
          <w:bottom w:val="single" w:sz="12" w:space="1" w:color="auto"/>
        </w:pBdr>
        <w:spacing w:after="0"/>
        <w:rPr>
          <w:rFonts w:cstheme="minorHAnsi"/>
          <w:bCs/>
          <w:i/>
          <w:iCs/>
        </w:rPr>
      </w:pPr>
      <w:r w:rsidRPr="00212091">
        <w:rPr>
          <w:rFonts w:cstheme="minorHAnsi"/>
          <w:bCs/>
          <w:i/>
          <w:iCs/>
        </w:rPr>
        <w:t>Explain the reasons for any program changes or adjustments reported in the burden or capital/O&amp;M cost estimates.</w:t>
      </w:r>
    </w:p>
    <w:p w:rsidR="00210299" w:rsidRPr="00212091" w:rsidP="00E13E69" w14:paraId="40D31ED9" w14:textId="77777777">
      <w:pPr>
        <w:numPr>
          <w:ilvl w:val="12"/>
          <w:numId w:val="0"/>
        </w:numPr>
        <w:spacing w:after="0"/>
        <w:contextualSpacing/>
        <w:rPr>
          <w:rFonts w:cstheme="minorHAnsi"/>
          <w:bCs/>
        </w:rPr>
      </w:pPr>
    </w:p>
    <w:p w:rsidR="00C02852" w:rsidRPr="00212091" w:rsidP="00E13E69" w14:paraId="240AF272" w14:textId="5D2375CA">
      <w:pPr>
        <w:numPr>
          <w:ilvl w:val="12"/>
          <w:numId w:val="0"/>
        </w:numPr>
        <w:spacing w:after="0"/>
        <w:contextualSpacing/>
        <w:rPr>
          <w:rFonts w:cstheme="minorHAnsi"/>
          <w:bCs/>
        </w:rPr>
      </w:pPr>
      <w:r w:rsidRPr="00212091">
        <w:rPr>
          <w:rFonts w:cstheme="minorHAnsi"/>
          <w:bCs/>
        </w:rPr>
        <w:t>Not applicable: This is a new collection</w:t>
      </w:r>
      <w:r w:rsidR="005F64D6">
        <w:rPr>
          <w:rFonts w:cstheme="minorHAnsi"/>
          <w:bCs/>
        </w:rPr>
        <w:t>.</w:t>
      </w:r>
    </w:p>
    <w:p w:rsidR="00860B8A" w:rsidRPr="00212091" w:rsidP="00212091" w14:paraId="0FDC2AC7" w14:textId="77777777">
      <w:pPr>
        <w:pBdr>
          <w:top w:val="single" w:sz="6" w:space="0" w:color="FFFFFF"/>
          <w:left w:val="single" w:sz="6" w:space="0" w:color="FFFFFF"/>
          <w:bottom w:val="single" w:sz="6" w:space="0" w:color="FFFFFF"/>
          <w:right w:val="single" w:sz="6" w:space="0" w:color="FFFFFF"/>
        </w:pBdr>
        <w:spacing w:after="0"/>
        <w:rPr>
          <w:rFonts w:cstheme="minorHAnsi"/>
          <w:color w:val="FF0000"/>
        </w:rPr>
      </w:pPr>
    </w:p>
    <w:p w:rsidR="00C02852" w:rsidRPr="00212091" w:rsidP="00E13E69" w14:paraId="2F19BB08" w14:textId="77777777">
      <w:pPr>
        <w:pBdr>
          <w:top w:val="single" w:sz="6" w:space="0" w:color="FFFFFF"/>
          <w:left w:val="single" w:sz="6" w:space="0" w:color="FFFFFF"/>
          <w:bottom w:val="single" w:sz="6" w:space="0" w:color="FFFFFF"/>
          <w:right w:val="single" w:sz="6" w:space="0" w:color="FFFFFF"/>
        </w:pBdr>
        <w:spacing w:after="0"/>
        <w:rPr>
          <w:rFonts w:cstheme="minorHAnsi"/>
          <w:color w:val="FF0000"/>
        </w:rPr>
      </w:pPr>
    </w:p>
    <w:p w:rsidR="005D140B" w:rsidRPr="00212091" w:rsidP="00212091" w14:paraId="3604F417" w14:textId="79023EB6">
      <w:pPr>
        <w:pStyle w:val="ListParagraph"/>
        <w:numPr>
          <w:ilvl w:val="0"/>
          <w:numId w:val="5"/>
        </w:numPr>
        <w:spacing w:after="0"/>
      </w:pPr>
      <w:bookmarkStart w:id="21" w:name="_Toc156593389"/>
      <w:r w:rsidRPr="00212091">
        <w:t xml:space="preserve">PUBLICATION OF </w:t>
      </w:r>
      <w:bookmarkStart w:id="22" w:name="_Toc156593390"/>
      <w:bookmarkEnd w:id="21"/>
      <w:r w:rsidRPr="00212091" w:rsidR="00E73E81">
        <w:t>DATA</w:t>
      </w:r>
    </w:p>
    <w:p w:rsidR="001F0834" w:rsidRPr="00212091" w:rsidP="00E13E69" w14:paraId="21A4F990" w14:textId="77777777">
      <w:pPr>
        <w:pBdr>
          <w:bottom w:val="single" w:sz="12" w:space="1" w:color="auto"/>
        </w:pBdr>
        <w:spacing w:after="0"/>
        <w:rPr>
          <w:rFonts w:cstheme="minorHAnsi"/>
          <w:bCs/>
          <w:i/>
          <w:iCs/>
        </w:rPr>
      </w:pPr>
      <w:r w:rsidRPr="00212091">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610CE" w:rsidRPr="00212091" w:rsidP="00E13E69" w14:paraId="2C40DD44" w14:textId="77777777">
      <w:pPr>
        <w:numPr>
          <w:ilvl w:val="12"/>
          <w:numId w:val="0"/>
        </w:numPr>
        <w:spacing w:after="0"/>
        <w:contextualSpacing/>
        <w:rPr>
          <w:rFonts w:cstheme="minorHAnsi"/>
          <w:bCs/>
          <w:u w:val="single"/>
        </w:rPr>
      </w:pPr>
    </w:p>
    <w:p w:rsidR="002116CD" w:rsidRPr="00212091" w:rsidP="00E13E69" w14:paraId="2F901291" w14:textId="0D16253E">
      <w:pPr>
        <w:spacing w:after="0"/>
        <w:rPr>
          <w:rFonts w:cstheme="minorHAnsi"/>
          <w:b/>
          <w:bCs/>
        </w:rPr>
      </w:pPr>
      <w:r w:rsidRPr="00212091">
        <w:rPr>
          <w:rFonts w:cstheme="minorHAnsi"/>
          <w:b/>
          <w:bCs/>
        </w:rPr>
        <w:t>Collection and Tabulation of Information</w:t>
      </w:r>
    </w:p>
    <w:p w:rsidR="002E27EB" w:rsidRPr="00212091" w:rsidP="00E13E69" w14:paraId="04983560" w14:textId="77777777">
      <w:pPr>
        <w:spacing w:after="0"/>
        <w:rPr>
          <w:rFonts w:cstheme="minorHAnsi"/>
        </w:rPr>
      </w:pPr>
    </w:p>
    <w:p w:rsidR="002116CD" w:rsidRPr="00212091" w:rsidP="00E13E69" w14:paraId="04D4851F" w14:textId="413E0D7C">
      <w:pPr>
        <w:spacing w:after="0"/>
        <w:rPr>
          <w:rFonts w:cstheme="minorHAnsi"/>
        </w:rPr>
      </w:pPr>
      <w:r w:rsidRPr="00212091">
        <w:rPr>
          <w:rFonts w:cstheme="minorHAnsi"/>
        </w:rPr>
        <w:t xml:space="preserve">Due to the range of assistance programs covered by this general ICR, it is not possible to provide definitive plans and schedules for the collection and tabulation of information. EPA expects work to progress continuously throughout the duration of the clearance. </w:t>
      </w:r>
      <w:r w:rsidRPr="00212091">
        <w:rPr>
          <w:rFonts w:cstheme="minorHAnsi"/>
        </w:rPr>
        <w:br/>
      </w:r>
      <w:r w:rsidRPr="00212091">
        <w:rPr>
          <w:rFonts w:cstheme="minorHAnsi"/>
        </w:rPr>
        <w:br/>
      </w:r>
      <w:r w:rsidRPr="00212091">
        <w:rPr>
          <w:rFonts w:cstheme="minorHAnsi"/>
          <w:b/>
          <w:bCs/>
        </w:rPr>
        <w:t>Use and Publication of Information</w:t>
      </w:r>
    </w:p>
    <w:p w:rsidR="002E27EB" w:rsidRPr="00212091" w:rsidP="00E13E69" w14:paraId="019DE96E" w14:textId="77777777">
      <w:pPr>
        <w:spacing w:after="0"/>
        <w:contextualSpacing/>
        <w:rPr>
          <w:rFonts w:cstheme="minorHAnsi"/>
        </w:rPr>
      </w:pPr>
    </w:p>
    <w:p w:rsidR="002116CD" w:rsidRPr="00212091" w:rsidP="00E13E69" w14:paraId="6803B0B4" w14:textId="5E4469DB">
      <w:pPr>
        <w:spacing w:after="0"/>
        <w:contextualSpacing/>
        <w:rPr>
          <w:rFonts w:cstheme="minorHAnsi"/>
          <w:strike/>
        </w:rPr>
      </w:pPr>
      <w:r w:rsidRPr="00212091">
        <w:rPr>
          <w:rFonts w:cstheme="minorHAnsi"/>
        </w:rPr>
        <w:t xml:space="preserve">This ICR seeks authorization for the collection of information to support performance measurement. The administrative data collected under this ICR may be used as part of other analytical studies as appropriate. </w:t>
      </w:r>
    </w:p>
    <w:p w:rsidR="002116CD" w:rsidRPr="00212091" w:rsidP="00E13E69" w14:paraId="709EDD4D" w14:textId="77777777">
      <w:pPr>
        <w:spacing w:after="0"/>
        <w:contextualSpacing/>
        <w:rPr>
          <w:rFonts w:cstheme="minorHAnsi"/>
        </w:rPr>
      </w:pPr>
    </w:p>
    <w:p w:rsidR="002116CD" w:rsidRPr="00212091" w:rsidP="00E13E69" w14:paraId="305B5726" w14:textId="0157BE5E">
      <w:pPr>
        <w:spacing w:after="0"/>
        <w:contextualSpacing/>
        <w:rPr>
          <w:rFonts w:cstheme="minorHAnsi"/>
        </w:rPr>
      </w:pPr>
      <w:r w:rsidRPr="00212091">
        <w:rPr>
          <w:rFonts w:cstheme="minorHAnsi"/>
        </w:rPr>
        <w:t>Information collected under this ICR will be used to support Program and Agency activities in two ways.</w:t>
      </w:r>
      <w:r w:rsidRPr="00212091" w:rsidR="00210299">
        <w:rPr>
          <w:rFonts w:cstheme="minorHAnsi"/>
        </w:rPr>
        <w:br/>
      </w:r>
    </w:p>
    <w:p w:rsidR="002116CD" w:rsidRPr="00212091" w:rsidP="00052726" w14:paraId="02033348" w14:textId="03407A94">
      <w:pPr>
        <w:pStyle w:val="ListParagraph"/>
        <w:numPr>
          <w:ilvl w:val="1"/>
          <w:numId w:val="8"/>
        </w:numPr>
        <w:tabs>
          <w:tab w:val="num" w:pos="4680"/>
          <w:tab w:val="clear" w:pos="5040"/>
        </w:tabs>
        <w:spacing w:after="0"/>
        <w:ind w:left="720"/>
        <w:rPr>
          <w:rFonts w:cstheme="minorHAnsi"/>
          <w:i/>
          <w:iCs/>
        </w:rPr>
      </w:pPr>
      <w:r w:rsidRPr="00212091">
        <w:rPr>
          <w:rFonts w:cstheme="minorHAnsi"/>
          <w:i/>
          <w:iCs/>
        </w:rPr>
        <w:t>Internal Decision-Making: Continuous Improvement and Evidence Building </w:t>
      </w:r>
    </w:p>
    <w:p w:rsidR="002116CD" w:rsidP="00E13E69" w14:paraId="6BD03EC2" w14:textId="662CBE3B">
      <w:pPr>
        <w:spacing w:after="0"/>
        <w:ind w:left="720"/>
        <w:contextualSpacing/>
        <w:rPr>
          <w:rFonts w:cstheme="minorHAnsi"/>
        </w:rPr>
      </w:pPr>
      <w:r w:rsidRPr="00212091">
        <w:rPr>
          <w:rFonts w:cstheme="minorHAnsi"/>
        </w:rPr>
        <w:t xml:space="preserve">EPA can use the collected information about project outputs and outcomes to track progress against program objectives, thus allowing for assessments of effectiveness, efficiency, and equity. Results will help EPA identify success stories as well as areas for improvement, which will inform internal discussions to develop evidence-based recommendations for best practices and improvement strategies within the program. In line with the </w:t>
      </w:r>
      <w:hyperlink r:id="rId14">
        <w:r w:rsidRPr="00212091">
          <w:rPr>
            <w:rStyle w:val="Hyperlink"/>
            <w:rFonts w:cstheme="minorHAnsi"/>
          </w:rPr>
          <w:t>2018 Evidence Act</w:t>
        </w:r>
      </w:hyperlink>
      <w:r w:rsidRPr="00212091">
        <w:rPr>
          <w:rFonts w:cstheme="minorHAnsi"/>
        </w:rPr>
        <w:t>, this evidence will be used to inform and improve day-to-day operations and decision-making. The Agency’s Office of the Chief Financial Officer provides resources and support to develop staff capacity to use information and data in this way.  </w:t>
      </w:r>
      <w:r w:rsidRPr="00212091" w:rsidR="00210299">
        <w:rPr>
          <w:rFonts w:cstheme="minorHAnsi"/>
        </w:rPr>
        <w:br/>
      </w:r>
    </w:p>
    <w:p w:rsidR="009B3C12" w:rsidRPr="00212091" w:rsidP="00E13E69" w14:paraId="69BDAF6E" w14:textId="77777777">
      <w:pPr>
        <w:spacing w:after="0"/>
        <w:ind w:left="720"/>
        <w:contextualSpacing/>
        <w:rPr>
          <w:rFonts w:cstheme="minorHAnsi"/>
        </w:rPr>
      </w:pPr>
    </w:p>
    <w:p w:rsidR="002116CD" w:rsidRPr="00212091" w:rsidP="00052726" w14:paraId="2F048E7D" w14:textId="37EA0A2D">
      <w:pPr>
        <w:pStyle w:val="ListParagraph"/>
        <w:numPr>
          <w:ilvl w:val="1"/>
          <w:numId w:val="8"/>
        </w:numPr>
        <w:tabs>
          <w:tab w:val="clear" w:pos="5040"/>
        </w:tabs>
        <w:spacing w:after="0"/>
        <w:ind w:left="720"/>
        <w:rPr>
          <w:rFonts w:cstheme="minorHAnsi"/>
          <w:i/>
          <w:iCs/>
        </w:rPr>
      </w:pPr>
      <w:r w:rsidRPr="00212091">
        <w:rPr>
          <w:rFonts w:cstheme="minorHAnsi"/>
          <w:i/>
          <w:iCs/>
        </w:rPr>
        <w:t>Public Reporting: Accountability </w:t>
      </w:r>
    </w:p>
    <w:p w:rsidR="002116CD" w:rsidRPr="00212091" w:rsidP="00E13E69" w14:paraId="5CDB2E8B" w14:textId="77777777">
      <w:pPr>
        <w:spacing w:after="0"/>
        <w:ind w:left="720"/>
        <w:contextualSpacing/>
        <w:rPr>
          <w:rFonts w:cstheme="minorHAnsi"/>
        </w:rPr>
      </w:pPr>
      <w:r w:rsidRPr="00212091">
        <w:rPr>
          <w:rFonts w:cstheme="minorHAnsi"/>
        </w:rPr>
        <w:t>To enable more transparent public examination of federally funded activities, the information collected under this ICR may be publicly reported in three ways:</w:t>
      </w:r>
    </w:p>
    <w:p w:rsidR="002116CD" w:rsidRPr="00212091" w:rsidP="00052726" w14:paraId="5F95823B" w14:textId="77777777">
      <w:pPr>
        <w:pStyle w:val="ListParagraph"/>
        <w:numPr>
          <w:ilvl w:val="0"/>
          <w:numId w:val="9"/>
        </w:numPr>
        <w:spacing w:after="0"/>
        <w:rPr>
          <w:rFonts w:cstheme="minorHAnsi"/>
        </w:rPr>
      </w:pPr>
      <w:r w:rsidRPr="00212091">
        <w:rPr>
          <w:rFonts w:cstheme="minorHAnsi"/>
        </w:rPr>
        <w:t xml:space="preserve">EPA will post aggregated summaries of the project performance (e.g., activities, outputs, outcomes) on its public websites. </w:t>
      </w:r>
    </w:p>
    <w:p w:rsidR="002116CD" w:rsidRPr="00212091" w:rsidP="00052726" w14:paraId="05B1F551" w14:textId="77777777">
      <w:pPr>
        <w:pStyle w:val="ListParagraph"/>
        <w:numPr>
          <w:ilvl w:val="0"/>
          <w:numId w:val="9"/>
        </w:numPr>
        <w:spacing w:after="0"/>
        <w:rPr>
          <w:rFonts w:cstheme="minorHAnsi"/>
        </w:rPr>
      </w:pPr>
      <w:r w:rsidRPr="00212091">
        <w:rPr>
          <w:rFonts w:cstheme="minorHAnsi"/>
        </w:rPr>
        <w:t xml:space="preserve">EPA will collate program-level information for inclusion in public reports, such as the Annual Performance Report mandated by the Government Performance and Results Modernization Act and annual reports on activities supported by supplemental funds (e.g., Bipartisan Infrastructure Law, Inflation Reduction Act). </w:t>
      </w:r>
    </w:p>
    <w:p w:rsidR="002116CD" w:rsidRPr="00212091" w:rsidP="00052726" w14:paraId="494E622F" w14:textId="313696F6">
      <w:pPr>
        <w:pStyle w:val="ListParagraph"/>
        <w:numPr>
          <w:ilvl w:val="0"/>
          <w:numId w:val="9"/>
        </w:numPr>
        <w:spacing w:after="0"/>
        <w:rPr>
          <w:rFonts w:cstheme="minorHAnsi"/>
        </w:rPr>
      </w:pPr>
      <w:r w:rsidRPr="00212091">
        <w:rPr>
          <w:rFonts w:cstheme="minorHAnsi"/>
        </w:rPr>
        <w:t>EPA will use the collected information to respond to requests for data and information.</w:t>
      </w:r>
    </w:p>
    <w:p w:rsidR="002116CD" w:rsidRPr="00212091" w:rsidP="00E13E69" w14:paraId="33DA529D" w14:textId="77777777">
      <w:pPr>
        <w:pStyle w:val="ListParagraph"/>
        <w:spacing w:after="0"/>
        <w:ind w:left="1440"/>
        <w:rPr>
          <w:rFonts w:cstheme="minorHAnsi"/>
        </w:rPr>
      </w:pPr>
    </w:p>
    <w:p w:rsidR="007250B7" w:rsidRPr="00212091" w:rsidP="00E13E69" w14:paraId="1F02D930" w14:textId="4A0ABAD4">
      <w:pPr>
        <w:spacing w:after="0"/>
        <w:ind w:left="720"/>
        <w:contextualSpacing/>
        <w:rPr>
          <w:rFonts w:cstheme="minorHAnsi"/>
        </w:rPr>
      </w:pPr>
      <w:r w:rsidRPr="00212091">
        <w:rPr>
          <w:rFonts w:cstheme="minorHAnsi"/>
        </w:rPr>
        <w:t>Information will be reported in anonymous and aggregated form where necessary to protect Confidential Business Information (CBI) and Personally Identifiable Information (PII). Location identifiers will be used to fulfill federal reporting requirements (e.g., DATA Act, Justice40 Initiative) to document results in different communities. EPA will follow best practices in stating the source of the data and the methodology used to collect the information.  </w:t>
      </w:r>
    </w:p>
    <w:p w:rsidR="00860B8A" w:rsidRPr="00212091" w:rsidP="00E13E69" w14:paraId="308B338D" w14:textId="77777777">
      <w:pPr>
        <w:pBdr>
          <w:top w:val="single" w:sz="6" w:space="0" w:color="FFFFFF"/>
          <w:left w:val="single" w:sz="6" w:space="0" w:color="FFFFFF"/>
          <w:bottom w:val="single" w:sz="6" w:space="0" w:color="FFFFFF"/>
          <w:right w:val="single" w:sz="6" w:space="0" w:color="FFFFFF"/>
        </w:pBdr>
        <w:spacing w:after="0"/>
        <w:rPr>
          <w:rFonts w:cstheme="minorHAnsi"/>
        </w:rPr>
      </w:pPr>
    </w:p>
    <w:p w:rsidR="002C1BC8" w:rsidRPr="00212091" w:rsidP="00E13E69" w14:paraId="1244DA2C" w14:textId="77777777">
      <w:pPr>
        <w:pBdr>
          <w:top w:val="single" w:sz="6" w:space="0" w:color="FFFFFF"/>
          <w:left w:val="single" w:sz="6" w:space="0" w:color="FFFFFF"/>
          <w:bottom w:val="single" w:sz="6" w:space="0" w:color="FFFFFF"/>
          <w:right w:val="single" w:sz="6" w:space="0" w:color="FFFFFF"/>
        </w:pBdr>
        <w:spacing w:after="0"/>
        <w:rPr>
          <w:rFonts w:cstheme="minorHAnsi"/>
        </w:rPr>
      </w:pPr>
    </w:p>
    <w:p w:rsidR="00627768" w:rsidRPr="00212091" w:rsidP="00052726" w14:paraId="54E9D2D0" w14:textId="6BA9BFDB">
      <w:pPr>
        <w:pStyle w:val="ListParagraph"/>
        <w:numPr>
          <w:ilvl w:val="0"/>
          <w:numId w:val="19"/>
        </w:numPr>
        <w:spacing w:after="0"/>
        <w:ind w:left="360"/>
        <w:rPr>
          <w:rFonts w:cstheme="minorHAnsi"/>
          <w:b/>
          <w:bCs/>
        </w:rPr>
      </w:pPr>
      <w:r w:rsidRPr="00212091">
        <w:rPr>
          <w:rFonts w:cstheme="minorHAnsi"/>
          <w:b/>
          <w:bCs/>
        </w:rPr>
        <w:t xml:space="preserve">DISPLAY </w:t>
      </w:r>
      <w:r w:rsidRPr="00212091" w:rsidR="00644EBE">
        <w:rPr>
          <w:rFonts w:cstheme="minorHAnsi"/>
          <w:b/>
          <w:bCs/>
        </w:rPr>
        <w:t xml:space="preserve">OF </w:t>
      </w:r>
      <w:r w:rsidRPr="00212091" w:rsidR="000D5863">
        <w:rPr>
          <w:rFonts w:cstheme="minorHAnsi"/>
          <w:b/>
          <w:bCs/>
        </w:rPr>
        <w:t>EXPIRATION DATE</w:t>
      </w:r>
      <w:bookmarkEnd w:id="22"/>
      <w:r w:rsidRPr="00212091" w:rsidR="00644EBE">
        <w:rPr>
          <w:rFonts w:cstheme="minorHAnsi"/>
          <w:b/>
          <w:bCs/>
        </w:rPr>
        <w:t xml:space="preserve"> </w:t>
      </w:r>
    </w:p>
    <w:p w:rsidR="001F0834" w:rsidRPr="00212091" w:rsidP="00E13E69" w14:paraId="23256265" w14:textId="77777777">
      <w:pPr>
        <w:pBdr>
          <w:bottom w:val="single" w:sz="12" w:space="1" w:color="auto"/>
        </w:pBdr>
        <w:spacing w:after="0"/>
        <w:rPr>
          <w:rFonts w:cstheme="minorHAnsi"/>
          <w:i/>
          <w:iCs/>
        </w:rPr>
      </w:pPr>
      <w:r w:rsidRPr="00212091">
        <w:rPr>
          <w:rFonts w:cstheme="minorHAnsi"/>
          <w:i/>
          <w:iCs/>
        </w:rPr>
        <w:t>If seeking approval to not display the expiration date for OMB approval of the information collection, explain the reasons that display would be inappropriate.</w:t>
      </w:r>
    </w:p>
    <w:p w:rsidR="002C1BC8" w:rsidRPr="00212091" w:rsidP="00E13E69" w14:paraId="218326B2" w14:textId="77777777">
      <w:pPr>
        <w:spacing w:after="0"/>
        <w:contextualSpacing/>
        <w:rPr>
          <w:rFonts w:cstheme="minorHAnsi"/>
          <w:bCs/>
        </w:rPr>
      </w:pPr>
    </w:p>
    <w:p w:rsidR="004427FB" w:rsidRPr="00212091" w:rsidP="00E13E69" w14:paraId="610EA96E" w14:textId="76727F1B">
      <w:pPr>
        <w:spacing w:after="0"/>
        <w:contextualSpacing/>
        <w:rPr>
          <w:rFonts w:cstheme="minorHAnsi"/>
          <w:bCs/>
        </w:rPr>
      </w:pPr>
      <w:r w:rsidRPr="00212091">
        <w:rPr>
          <w:rFonts w:cstheme="minorHAnsi"/>
          <w:bCs/>
        </w:rPr>
        <w:t>Not applicable</w:t>
      </w:r>
      <w:r w:rsidRPr="00212091" w:rsidR="00862470">
        <w:rPr>
          <w:rFonts w:cstheme="minorHAnsi"/>
          <w:bCs/>
        </w:rPr>
        <w:t xml:space="preserve">: </w:t>
      </w:r>
      <w:r w:rsidRPr="00212091">
        <w:rPr>
          <w:rFonts w:cstheme="minorHAnsi"/>
          <w:bCs/>
        </w:rPr>
        <w:t>All instruments will display the expiration date for OMB approval of the information collection.</w:t>
      </w:r>
    </w:p>
    <w:p w:rsidR="007250B7" w:rsidRPr="00212091" w:rsidP="00E13E69" w14:paraId="14DC4372" w14:textId="77777777">
      <w:pPr>
        <w:pBdr>
          <w:top w:val="single" w:sz="6" w:space="0" w:color="FFFFFF"/>
          <w:left w:val="single" w:sz="6" w:space="0" w:color="FFFFFF"/>
          <w:bottom w:val="single" w:sz="6" w:space="0" w:color="FFFFFF"/>
          <w:right w:val="single" w:sz="6" w:space="0" w:color="FFFFFF"/>
        </w:pBdr>
        <w:spacing w:after="0"/>
        <w:rPr>
          <w:rFonts w:cstheme="minorHAnsi"/>
        </w:rPr>
      </w:pPr>
    </w:p>
    <w:p w:rsidR="002C1BC8" w:rsidRPr="00212091" w:rsidP="00E13E69" w14:paraId="513EC35D" w14:textId="77777777">
      <w:pPr>
        <w:pBdr>
          <w:top w:val="single" w:sz="6" w:space="0" w:color="FFFFFF"/>
          <w:left w:val="single" w:sz="6" w:space="0" w:color="FFFFFF"/>
          <w:bottom w:val="single" w:sz="6" w:space="0" w:color="FFFFFF"/>
          <w:right w:val="single" w:sz="6" w:space="0" w:color="FFFFFF"/>
        </w:pBdr>
        <w:spacing w:after="0"/>
        <w:rPr>
          <w:rFonts w:cstheme="minorHAnsi"/>
        </w:rPr>
      </w:pPr>
    </w:p>
    <w:p w:rsidR="00691828" w:rsidRPr="00212091" w:rsidP="00052726" w14:paraId="7CCB26DD" w14:textId="0478D2D5">
      <w:pPr>
        <w:pStyle w:val="ListParagraph"/>
        <w:numPr>
          <w:ilvl w:val="0"/>
          <w:numId w:val="18"/>
        </w:numPr>
        <w:spacing w:after="0"/>
        <w:ind w:left="360"/>
        <w:rPr>
          <w:rFonts w:cstheme="minorHAnsi"/>
          <w:b/>
          <w:bCs/>
        </w:rPr>
      </w:pPr>
      <w:bookmarkStart w:id="23" w:name="_Toc156593391"/>
      <w:r w:rsidRPr="00212091">
        <w:rPr>
          <w:rFonts w:cstheme="minorHAnsi"/>
          <w:b/>
          <w:bCs/>
        </w:rPr>
        <w:t>CERTIFICATION STATEMENT</w:t>
      </w:r>
      <w:bookmarkEnd w:id="23"/>
    </w:p>
    <w:p w:rsidR="001F0834" w:rsidRPr="00212091" w:rsidP="00E13E69" w14:paraId="59893047" w14:textId="77777777">
      <w:pPr>
        <w:pBdr>
          <w:bottom w:val="single" w:sz="12" w:space="1" w:color="auto"/>
        </w:pBdr>
        <w:spacing w:after="0"/>
        <w:rPr>
          <w:rFonts w:cstheme="minorHAnsi"/>
          <w:i/>
          <w:iCs/>
        </w:rPr>
      </w:pPr>
      <w:r w:rsidRPr="00212091">
        <w:rPr>
          <w:rFonts w:cstheme="minorHAnsi"/>
          <w:i/>
          <w:iCs/>
        </w:rPr>
        <w:t>Explain each exception to the topics of the certification statement identified in “Certification for Paperwork Reduction Act Submissions.”</w:t>
      </w:r>
    </w:p>
    <w:p w:rsidR="002C1BC8" w:rsidRPr="00212091" w:rsidP="00E13E69" w14:paraId="0E7A8331" w14:textId="77777777">
      <w:pPr>
        <w:spacing w:after="0"/>
        <w:contextualSpacing/>
        <w:rPr>
          <w:rFonts w:cstheme="minorHAnsi"/>
          <w:bCs/>
        </w:rPr>
      </w:pPr>
    </w:p>
    <w:p w:rsidR="00142425" w:rsidRPr="00212091" w:rsidP="00E13E69" w14:paraId="7C974CB5" w14:textId="6FD9B826">
      <w:pPr>
        <w:spacing w:after="0"/>
        <w:contextualSpacing/>
        <w:rPr>
          <w:rFonts w:cstheme="minorHAnsi"/>
        </w:rPr>
      </w:pPr>
      <w:r w:rsidRPr="00212091">
        <w:rPr>
          <w:rFonts w:cstheme="minorHAnsi"/>
          <w:bCs/>
        </w:rPr>
        <w:t>Not applicable</w:t>
      </w:r>
      <w:r w:rsidRPr="00212091" w:rsidR="00862470">
        <w:rPr>
          <w:rFonts w:cstheme="minorHAnsi"/>
          <w:bCs/>
        </w:rPr>
        <w:t xml:space="preserve">: </w:t>
      </w:r>
      <w:r w:rsidRPr="00212091">
        <w:rPr>
          <w:rFonts w:cstheme="minorHAnsi"/>
        </w:rPr>
        <w:t>EPA does not seek any exceptions to the topics for the certification statement identified in the “Certification for Paperwork Reduction Act Submissions.”</w:t>
      </w:r>
    </w:p>
    <w:p w:rsidR="00822B54" w:rsidRPr="00212091" w:rsidP="00E13E69" w14:paraId="0D4E22CE" w14:textId="77777777">
      <w:pPr>
        <w:spacing w:after="0"/>
        <w:contextualSpacing/>
        <w:rPr>
          <w:rFonts w:cstheme="minorHAnsi"/>
          <w:highlight w:val="yellow"/>
        </w:rPr>
      </w:pPr>
    </w:p>
    <w:p w:rsidR="00822B54" w:rsidRPr="00212091" w:rsidP="00E13E69" w14:paraId="73D46AA9" w14:textId="77777777">
      <w:pPr>
        <w:spacing w:after="0"/>
        <w:contextualSpacing/>
        <w:rPr>
          <w:rFonts w:cstheme="minorHAnsi"/>
          <w:highlight w:val="yellow"/>
        </w:rPr>
      </w:pPr>
    </w:p>
    <w:p w:rsidR="00860B8A" w:rsidRPr="00212091" w:rsidP="00F84B5A" w14:paraId="7F424829" w14:textId="7F42FE00">
      <w:pPr>
        <w:spacing w:after="0"/>
        <w:rPr>
          <w:rFonts w:cstheme="minorHAnsi"/>
        </w:rPr>
      </w:pPr>
    </w:p>
    <w:sectPr w:rsidSect="00550F10">
      <w:headerReference w:type="default" r:id="rId30"/>
      <w:footerReference w:type="default" r:id="rId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09072505"/>
      <w:docPartObj>
        <w:docPartGallery w:val="Page Numbers (Bottom of Page)"/>
        <w:docPartUnique/>
      </w:docPartObj>
    </w:sdtPr>
    <w:sdtEndPr>
      <w:rPr>
        <w:noProof/>
      </w:rPr>
    </w:sdtEndPr>
    <w:sdtContent>
      <w:p w:rsidR="00F80427" w14:paraId="0B3DC88B" w14:textId="39E36D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B432F" w14:paraId="124C49E3"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0B12" w:rsidRPr="006067A6" w:rsidP="00792C1E" w14:paraId="3F7FE6DE" w14:textId="7A9B8329">
    <w:pPr>
      <w:pStyle w:val="Header"/>
      <w:ind w:right="360"/>
      <w:jc w:val="center"/>
      <w:rPr>
        <w:b/>
        <w:bCs/>
        <w:sz w:val="20"/>
        <w:szCs w:val="20"/>
      </w:rPr>
    </w:pPr>
  </w:p>
  <w:p w:rsidR="00840B12" w14:paraId="56149F8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31354"/>
    <w:multiLevelType w:val="hybridMultilevel"/>
    <w:tmpl w:val="00BEE1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F549A3"/>
    <w:multiLevelType w:val="hybridMultilevel"/>
    <w:tmpl w:val="E2D0C790"/>
    <w:lvl w:ilvl="0">
      <w:start w:val="7"/>
      <w:numFmt w:val="bullet"/>
      <w:lvlText w:val=""/>
      <w:lvlJc w:val="left"/>
      <w:pPr>
        <w:ind w:left="720" w:hanging="360"/>
      </w:pPr>
      <w:rPr>
        <w:rFonts w:ascii="Wingdings" w:hAnsi="Wingdings"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5E512D"/>
    <w:multiLevelType w:val="hybridMultilevel"/>
    <w:tmpl w:val="4C526952"/>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7013EEB"/>
    <w:multiLevelType w:val="hybridMultilevel"/>
    <w:tmpl w:val="159AFE92"/>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4">
    <w:nsid w:val="235AC36B"/>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BBA4498"/>
    <w:multiLevelType w:val="hybridMultilevel"/>
    <w:tmpl w:val="687274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EFE0056"/>
    <w:multiLevelType w:val="hybridMultilevel"/>
    <w:tmpl w:val="189EC614"/>
    <w:lvl w:ilvl="0">
      <w:start w:val="1"/>
      <w:numFmt w:val="decimal"/>
      <w:lvlText w:val="%1."/>
      <w:lvlJc w:val="left"/>
      <w:pPr>
        <w:ind w:left="720" w:hanging="360"/>
      </w:pPr>
      <w:rPr>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36546493"/>
    <w:multiLevelType w:val="hybridMultilevel"/>
    <w:tmpl w:val="56C8C91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75325AB"/>
    <w:multiLevelType w:val="hybridMultilevel"/>
    <w:tmpl w:val="7DDCDA44"/>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10">
    <w:nsid w:val="3DC61B3F"/>
    <w:multiLevelType w:val="hybridMultilevel"/>
    <w:tmpl w:val="EA4883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6B28842"/>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4BFA0529"/>
    <w:multiLevelType w:val="hybridMultilevel"/>
    <w:tmpl w:val="9600010C"/>
    <w:lvl w:ilvl="0">
      <w:start w:val="1"/>
      <w:numFmt w:val="decimal"/>
      <w:lvlText w:val="%1."/>
      <w:lvlJc w:val="left"/>
      <w:pPr>
        <w:ind w:left="360" w:hanging="360"/>
      </w:pPr>
      <w:rPr>
        <w:b/>
        <w:bCs/>
      </w:r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50B21572"/>
    <w:multiLevelType w:val="hybridMultilevel"/>
    <w:tmpl w:val="BC14F5D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5D4730C0"/>
    <w:multiLevelType w:val="hybridMultilevel"/>
    <w:tmpl w:val="00BEE1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F440362"/>
    <w:multiLevelType w:val="hybridMultilevel"/>
    <w:tmpl w:val="ED5C88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5586EE4"/>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6AF62FC4"/>
    <w:multiLevelType w:val="hybridMultilevel"/>
    <w:tmpl w:val="E778A9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B7E2036"/>
    <w:multiLevelType w:val="hybridMultilevel"/>
    <w:tmpl w:val="E966A720"/>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19">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6E7F4034"/>
    <w:multiLevelType w:val="hybridMultilevel"/>
    <w:tmpl w:val="5DE6D6F4"/>
    <w:lvl w:ilvl="0">
      <w:start w:val="1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FD87E60"/>
    <w:multiLevelType w:val="hybridMultilevel"/>
    <w:tmpl w:val="FC22437C"/>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22">
    <w:nsid w:val="738A4C0B"/>
    <w:multiLevelType w:val="hybridMultilevel"/>
    <w:tmpl w:val="FB80F2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86227BB"/>
    <w:multiLevelType w:val="multilevel"/>
    <w:tmpl w:val="C07628CC"/>
    <w:lvl w:ilvl="0">
      <w:start w:val="1"/>
      <w:numFmt w:val="lowerLetter"/>
      <w:lvlText w:val="%1."/>
      <w:lvlJc w:val="left"/>
      <w:pPr>
        <w:tabs>
          <w:tab w:val="num" w:pos="4320"/>
        </w:tabs>
        <w:ind w:left="4320" w:hanging="360"/>
      </w:pPr>
      <w:rPr>
        <w:rFonts w:hint="default"/>
      </w:rPr>
    </w:lvl>
    <w:lvl w:ilvl="1">
      <w:start w:val="1"/>
      <w:numFmt w:val="decimal"/>
      <w:lvlText w:val="%2."/>
      <w:lvlJc w:val="left"/>
      <w:pPr>
        <w:tabs>
          <w:tab w:val="num" w:pos="5040"/>
        </w:tabs>
        <w:ind w:left="5040" w:hanging="360"/>
      </w:pPr>
      <w:rPr>
        <w:rFonts w:hint="default"/>
      </w:rPr>
    </w:lvl>
    <w:lvl w:ilvl="2">
      <w:start w:val="1"/>
      <w:numFmt w:val="decimal"/>
      <w:lvlText w:val="%3."/>
      <w:lvlJc w:val="left"/>
      <w:pPr>
        <w:tabs>
          <w:tab w:val="num" w:pos="5760"/>
        </w:tabs>
        <w:ind w:left="5760" w:hanging="360"/>
      </w:pPr>
      <w:rPr>
        <w:rFonts w:hint="default"/>
      </w:rPr>
    </w:lvl>
    <w:lvl w:ilvl="3">
      <w:start w:val="1"/>
      <w:numFmt w:val="decimal"/>
      <w:lvlText w:val="%4."/>
      <w:lvlJc w:val="left"/>
      <w:pPr>
        <w:tabs>
          <w:tab w:val="num" w:pos="6480"/>
        </w:tabs>
        <w:ind w:left="6480" w:hanging="360"/>
      </w:pPr>
      <w:rPr>
        <w:rFonts w:hint="default"/>
      </w:rPr>
    </w:lvl>
    <w:lvl w:ilvl="4">
      <w:start w:val="1"/>
      <w:numFmt w:val="decimal"/>
      <w:lvlText w:val="%5."/>
      <w:lvlJc w:val="left"/>
      <w:pPr>
        <w:tabs>
          <w:tab w:val="num" w:pos="7200"/>
        </w:tabs>
        <w:ind w:left="7200" w:hanging="360"/>
      </w:pPr>
      <w:rPr>
        <w:rFonts w:hint="default"/>
      </w:rPr>
    </w:lvl>
    <w:lvl w:ilvl="5">
      <w:start w:val="1"/>
      <w:numFmt w:val="decimal"/>
      <w:lvlText w:val="%6."/>
      <w:lvlJc w:val="left"/>
      <w:pPr>
        <w:tabs>
          <w:tab w:val="num" w:pos="7920"/>
        </w:tabs>
        <w:ind w:left="7920" w:hanging="360"/>
      </w:pPr>
      <w:rPr>
        <w:rFonts w:hint="default"/>
      </w:rPr>
    </w:lvl>
    <w:lvl w:ilvl="6">
      <w:start w:val="1"/>
      <w:numFmt w:val="decimal"/>
      <w:lvlText w:val="%7."/>
      <w:lvlJc w:val="left"/>
      <w:pPr>
        <w:tabs>
          <w:tab w:val="num" w:pos="8640"/>
        </w:tabs>
        <w:ind w:left="8640" w:hanging="360"/>
      </w:pPr>
      <w:rPr>
        <w:rFonts w:hint="default"/>
      </w:rPr>
    </w:lvl>
    <w:lvl w:ilvl="7">
      <w:start w:val="1"/>
      <w:numFmt w:val="decimal"/>
      <w:lvlText w:val="%8."/>
      <w:lvlJc w:val="left"/>
      <w:pPr>
        <w:tabs>
          <w:tab w:val="num" w:pos="9360"/>
        </w:tabs>
        <w:ind w:left="9360" w:hanging="360"/>
      </w:pPr>
      <w:rPr>
        <w:rFonts w:hint="default"/>
      </w:rPr>
    </w:lvl>
    <w:lvl w:ilvl="8">
      <w:start w:val="1"/>
      <w:numFmt w:val="decimal"/>
      <w:lvlText w:val="%9."/>
      <w:lvlJc w:val="left"/>
      <w:pPr>
        <w:tabs>
          <w:tab w:val="num" w:pos="10080"/>
        </w:tabs>
        <w:ind w:left="10080" w:hanging="360"/>
      </w:pPr>
      <w:rPr>
        <w:rFonts w:hint="default"/>
      </w:rPr>
    </w:lvl>
  </w:abstractNum>
  <w:abstractNum w:abstractNumId="24">
    <w:nsid w:val="7B8AC618"/>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7EA16983"/>
    <w:multiLevelType w:val="hybridMultilevel"/>
    <w:tmpl w:val="4642B27A"/>
    <w:lvl w:ilvl="0">
      <w:start w:val="1"/>
      <w:numFmt w:val="decimal"/>
      <w:lvlText w:val="•"/>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ED15C9D"/>
    <w:multiLevelType w:val="hybridMultilevel"/>
    <w:tmpl w:val="EA5ED6C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961260034">
    <w:abstractNumId w:val="11"/>
  </w:num>
  <w:num w:numId="2" w16cid:durableId="1289897172">
    <w:abstractNumId w:val="16"/>
  </w:num>
  <w:num w:numId="3" w16cid:durableId="135614424">
    <w:abstractNumId w:val="24"/>
  </w:num>
  <w:num w:numId="4" w16cid:durableId="239490726">
    <w:abstractNumId w:val="7"/>
  </w:num>
  <w:num w:numId="5" w16cid:durableId="258569098">
    <w:abstractNumId w:val="12"/>
  </w:num>
  <w:num w:numId="6" w16cid:durableId="1015961391">
    <w:abstractNumId w:val="19"/>
  </w:num>
  <w:num w:numId="7" w16cid:durableId="181093894">
    <w:abstractNumId w:val="6"/>
  </w:num>
  <w:num w:numId="8" w16cid:durableId="365713606">
    <w:abstractNumId w:val="23"/>
  </w:num>
  <w:num w:numId="9" w16cid:durableId="776369949">
    <w:abstractNumId w:val="26"/>
  </w:num>
  <w:num w:numId="10" w16cid:durableId="846556741">
    <w:abstractNumId w:val="8"/>
  </w:num>
  <w:num w:numId="11" w16cid:durableId="287319668">
    <w:abstractNumId w:val="13"/>
  </w:num>
  <w:num w:numId="12" w16cid:durableId="1793742204">
    <w:abstractNumId w:val="10"/>
  </w:num>
  <w:num w:numId="13" w16cid:durableId="1377924430">
    <w:abstractNumId w:val="17"/>
  </w:num>
  <w:num w:numId="14" w16cid:durableId="1004476998">
    <w:abstractNumId w:val="15"/>
  </w:num>
  <w:num w:numId="15" w16cid:durableId="943616874">
    <w:abstractNumId w:val="0"/>
  </w:num>
  <w:num w:numId="16" w16cid:durableId="505942890">
    <w:abstractNumId w:val="22"/>
  </w:num>
  <w:num w:numId="17" w16cid:durableId="1134566518">
    <w:abstractNumId w:val="1"/>
  </w:num>
  <w:num w:numId="18" w16cid:durableId="2123376212">
    <w:abstractNumId w:val="20"/>
  </w:num>
  <w:num w:numId="19" w16cid:durableId="1436244004">
    <w:abstractNumId w:val="2"/>
  </w:num>
  <w:num w:numId="20" w16cid:durableId="552078151">
    <w:abstractNumId w:val="5"/>
  </w:num>
  <w:num w:numId="21" w16cid:durableId="49963819">
    <w:abstractNumId w:val="14"/>
  </w:num>
  <w:num w:numId="22" w16cid:durableId="1669210549">
    <w:abstractNumId w:val="25"/>
  </w:num>
  <w:num w:numId="23" w16cid:durableId="144711840">
    <w:abstractNumId w:val="4"/>
  </w:num>
  <w:num w:numId="24" w16cid:durableId="1018240273">
    <w:abstractNumId w:val="18"/>
  </w:num>
  <w:num w:numId="25" w16cid:durableId="370231908">
    <w:abstractNumId w:val="3"/>
  </w:num>
  <w:num w:numId="26" w16cid:durableId="705329850">
    <w:abstractNumId w:val="21"/>
  </w:num>
  <w:num w:numId="27" w16cid:durableId="1613391360">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0D7E"/>
    <w:rsid w:val="00001689"/>
    <w:rsid w:val="000023BE"/>
    <w:rsid w:val="00002C24"/>
    <w:rsid w:val="00003237"/>
    <w:rsid w:val="0000329D"/>
    <w:rsid w:val="000036E3"/>
    <w:rsid w:val="00003D64"/>
    <w:rsid w:val="00004678"/>
    <w:rsid w:val="000069C3"/>
    <w:rsid w:val="00006C95"/>
    <w:rsid w:val="00007895"/>
    <w:rsid w:val="00007FB5"/>
    <w:rsid w:val="00010EEE"/>
    <w:rsid w:val="000129E1"/>
    <w:rsid w:val="00013852"/>
    <w:rsid w:val="00013CE8"/>
    <w:rsid w:val="00014B10"/>
    <w:rsid w:val="00014DF9"/>
    <w:rsid w:val="00015474"/>
    <w:rsid w:val="00015FF6"/>
    <w:rsid w:val="0001600A"/>
    <w:rsid w:val="0001637F"/>
    <w:rsid w:val="000163F9"/>
    <w:rsid w:val="00016E10"/>
    <w:rsid w:val="00017B90"/>
    <w:rsid w:val="00020791"/>
    <w:rsid w:val="00021CE5"/>
    <w:rsid w:val="00022FB4"/>
    <w:rsid w:val="00023EFE"/>
    <w:rsid w:val="000267E1"/>
    <w:rsid w:val="00027544"/>
    <w:rsid w:val="0002757C"/>
    <w:rsid w:val="00030670"/>
    <w:rsid w:val="0003166C"/>
    <w:rsid w:val="00032552"/>
    <w:rsid w:val="00033144"/>
    <w:rsid w:val="00033219"/>
    <w:rsid w:val="0003447C"/>
    <w:rsid w:val="0003644D"/>
    <w:rsid w:val="00036CF2"/>
    <w:rsid w:val="00037107"/>
    <w:rsid w:val="00037AF5"/>
    <w:rsid w:val="000411CC"/>
    <w:rsid w:val="00042375"/>
    <w:rsid w:val="00042F77"/>
    <w:rsid w:val="0004467E"/>
    <w:rsid w:val="000452DC"/>
    <w:rsid w:val="000461BA"/>
    <w:rsid w:val="00046F14"/>
    <w:rsid w:val="00047160"/>
    <w:rsid w:val="00047A35"/>
    <w:rsid w:val="00050B8A"/>
    <w:rsid w:val="00050BB4"/>
    <w:rsid w:val="00051045"/>
    <w:rsid w:val="00051578"/>
    <w:rsid w:val="00052726"/>
    <w:rsid w:val="00053570"/>
    <w:rsid w:val="000538C0"/>
    <w:rsid w:val="000544D0"/>
    <w:rsid w:val="0005536E"/>
    <w:rsid w:val="0005572E"/>
    <w:rsid w:val="0005629D"/>
    <w:rsid w:val="0005783D"/>
    <w:rsid w:val="00060163"/>
    <w:rsid w:val="0006085E"/>
    <w:rsid w:val="00061171"/>
    <w:rsid w:val="0006128A"/>
    <w:rsid w:val="000614CB"/>
    <w:rsid w:val="00061A77"/>
    <w:rsid w:val="00061BCE"/>
    <w:rsid w:val="00063CA7"/>
    <w:rsid w:val="00065167"/>
    <w:rsid w:val="00065411"/>
    <w:rsid w:val="00066059"/>
    <w:rsid w:val="00070074"/>
    <w:rsid w:val="0007230C"/>
    <w:rsid w:val="000728E0"/>
    <w:rsid w:val="00073C3D"/>
    <w:rsid w:val="00074917"/>
    <w:rsid w:val="00074E51"/>
    <w:rsid w:val="00075C7A"/>
    <w:rsid w:val="000762A8"/>
    <w:rsid w:val="00076439"/>
    <w:rsid w:val="00076DC9"/>
    <w:rsid w:val="00076F0F"/>
    <w:rsid w:val="00076F23"/>
    <w:rsid w:val="00077203"/>
    <w:rsid w:val="0007757D"/>
    <w:rsid w:val="000775EE"/>
    <w:rsid w:val="0007770F"/>
    <w:rsid w:val="00077D8A"/>
    <w:rsid w:val="000806EF"/>
    <w:rsid w:val="000825CF"/>
    <w:rsid w:val="00082A72"/>
    <w:rsid w:val="00083D4A"/>
    <w:rsid w:val="00084BF3"/>
    <w:rsid w:val="00087751"/>
    <w:rsid w:val="00090627"/>
    <w:rsid w:val="00090750"/>
    <w:rsid w:val="00090945"/>
    <w:rsid w:val="00090E58"/>
    <w:rsid w:val="000911D6"/>
    <w:rsid w:val="00091DCA"/>
    <w:rsid w:val="00091EB4"/>
    <w:rsid w:val="0009219E"/>
    <w:rsid w:val="000925BD"/>
    <w:rsid w:val="00093C6D"/>
    <w:rsid w:val="00093DC2"/>
    <w:rsid w:val="00094023"/>
    <w:rsid w:val="0009492C"/>
    <w:rsid w:val="00095F01"/>
    <w:rsid w:val="000978FD"/>
    <w:rsid w:val="000A038F"/>
    <w:rsid w:val="000A05F0"/>
    <w:rsid w:val="000A0960"/>
    <w:rsid w:val="000A1198"/>
    <w:rsid w:val="000A11F1"/>
    <w:rsid w:val="000A170A"/>
    <w:rsid w:val="000A1742"/>
    <w:rsid w:val="000A1752"/>
    <w:rsid w:val="000A20ED"/>
    <w:rsid w:val="000A2BB8"/>
    <w:rsid w:val="000A31BF"/>
    <w:rsid w:val="000A397C"/>
    <w:rsid w:val="000A3B6F"/>
    <w:rsid w:val="000A4527"/>
    <w:rsid w:val="000A68F3"/>
    <w:rsid w:val="000B2151"/>
    <w:rsid w:val="000B3576"/>
    <w:rsid w:val="000B358E"/>
    <w:rsid w:val="000B3B13"/>
    <w:rsid w:val="000B461B"/>
    <w:rsid w:val="000B4CA1"/>
    <w:rsid w:val="000B4E15"/>
    <w:rsid w:val="000B61A9"/>
    <w:rsid w:val="000B675E"/>
    <w:rsid w:val="000B7BBA"/>
    <w:rsid w:val="000B7DE5"/>
    <w:rsid w:val="000C0ADC"/>
    <w:rsid w:val="000C2F44"/>
    <w:rsid w:val="000C335F"/>
    <w:rsid w:val="000C41A7"/>
    <w:rsid w:val="000C43C8"/>
    <w:rsid w:val="000C4E63"/>
    <w:rsid w:val="000C608D"/>
    <w:rsid w:val="000D224E"/>
    <w:rsid w:val="000D251E"/>
    <w:rsid w:val="000D2D5D"/>
    <w:rsid w:val="000D3C22"/>
    <w:rsid w:val="000D45B2"/>
    <w:rsid w:val="000D46EB"/>
    <w:rsid w:val="000D516A"/>
    <w:rsid w:val="000D5863"/>
    <w:rsid w:val="000D6FA4"/>
    <w:rsid w:val="000E1158"/>
    <w:rsid w:val="000E184B"/>
    <w:rsid w:val="000E19CB"/>
    <w:rsid w:val="000E1FE8"/>
    <w:rsid w:val="000E3298"/>
    <w:rsid w:val="000E348B"/>
    <w:rsid w:val="000E503D"/>
    <w:rsid w:val="000E52F2"/>
    <w:rsid w:val="000E5609"/>
    <w:rsid w:val="000E7236"/>
    <w:rsid w:val="000E7370"/>
    <w:rsid w:val="000E7DC1"/>
    <w:rsid w:val="000E7E95"/>
    <w:rsid w:val="000F0149"/>
    <w:rsid w:val="000F0186"/>
    <w:rsid w:val="000F0287"/>
    <w:rsid w:val="000F0552"/>
    <w:rsid w:val="000F1BCE"/>
    <w:rsid w:val="000F29EE"/>
    <w:rsid w:val="000F338A"/>
    <w:rsid w:val="000F3AC3"/>
    <w:rsid w:val="000F3BB5"/>
    <w:rsid w:val="000F44CA"/>
    <w:rsid w:val="000F47FC"/>
    <w:rsid w:val="000F4DBB"/>
    <w:rsid w:val="000F5069"/>
    <w:rsid w:val="000F6D04"/>
    <w:rsid w:val="000F741B"/>
    <w:rsid w:val="00100432"/>
    <w:rsid w:val="00100499"/>
    <w:rsid w:val="00100BF7"/>
    <w:rsid w:val="00100FA6"/>
    <w:rsid w:val="00101362"/>
    <w:rsid w:val="0010158E"/>
    <w:rsid w:val="0010258D"/>
    <w:rsid w:val="00102EE5"/>
    <w:rsid w:val="00103DD8"/>
    <w:rsid w:val="00105F52"/>
    <w:rsid w:val="00106A4A"/>
    <w:rsid w:val="00106C2C"/>
    <w:rsid w:val="001071F3"/>
    <w:rsid w:val="001072F7"/>
    <w:rsid w:val="00107505"/>
    <w:rsid w:val="00111536"/>
    <w:rsid w:val="00111663"/>
    <w:rsid w:val="00111BDD"/>
    <w:rsid w:val="00111C6E"/>
    <w:rsid w:val="00111D96"/>
    <w:rsid w:val="00112360"/>
    <w:rsid w:val="00112675"/>
    <w:rsid w:val="001132AE"/>
    <w:rsid w:val="001135F1"/>
    <w:rsid w:val="001141DA"/>
    <w:rsid w:val="001156E4"/>
    <w:rsid w:val="00115F6B"/>
    <w:rsid w:val="00116064"/>
    <w:rsid w:val="001172FE"/>
    <w:rsid w:val="00117FE1"/>
    <w:rsid w:val="00120893"/>
    <w:rsid w:val="0012181D"/>
    <w:rsid w:val="00121959"/>
    <w:rsid w:val="00122F6A"/>
    <w:rsid w:val="00127A51"/>
    <w:rsid w:val="00130060"/>
    <w:rsid w:val="0013006A"/>
    <w:rsid w:val="00130CF9"/>
    <w:rsid w:val="001310E0"/>
    <w:rsid w:val="00132921"/>
    <w:rsid w:val="001329B3"/>
    <w:rsid w:val="001331A7"/>
    <w:rsid w:val="001333CD"/>
    <w:rsid w:val="00135EAD"/>
    <w:rsid w:val="00136237"/>
    <w:rsid w:val="00136C57"/>
    <w:rsid w:val="00137EB8"/>
    <w:rsid w:val="001409FB"/>
    <w:rsid w:val="00142425"/>
    <w:rsid w:val="00145DAE"/>
    <w:rsid w:val="00147B68"/>
    <w:rsid w:val="0015084F"/>
    <w:rsid w:val="00152A80"/>
    <w:rsid w:val="001533F4"/>
    <w:rsid w:val="001542C8"/>
    <w:rsid w:val="00160454"/>
    <w:rsid w:val="00160461"/>
    <w:rsid w:val="00160E4B"/>
    <w:rsid w:val="00161846"/>
    <w:rsid w:val="00161FAC"/>
    <w:rsid w:val="001636DA"/>
    <w:rsid w:val="00163B98"/>
    <w:rsid w:val="00163C69"/>
    <w:rsid w:val="00164169"/>
    <w:rsid w:val="0016490F"/>
    <w:rsid w:val="00164F26"/>
    <w:rsid w:val="001660D3"/>
    <w:rsid w:val="00166886"/>
    <w:rsid w:val="00166B27"/>
    <w:rsid w:val="00167379"/>
    <w:rsid w:val="00170329"/>
    <w:rsid w:val="00170689"/>
    <w:rsid w:val="00170EB8"/>
    <w:rsid w:val="00171DC0"/>
    <w:rsid w:val="00173422"/>
    <w:rsid w:val="00173E50"/>
    <w:rsid w:val="00175D22"/>
    <w:rsid w:val="00175DB3"/>
    <w:rsid w:val="00175DF1"/>
    <w:rsid w:val="00175F8A"/>
    <w:rsid w:val="00175FCB"/>
    <w:rsid w:val="00176BA8"/>
    <w:rsid w:val="00176ECE"/>
    <w:rsid w:val="00176EEB"/>
    <w:rsid w:val="001775F3"/>
    <w:rsid w:val="00180511"/>
    <w:rsid w:val="00181981"/>
    <w:rsid w:val="00184011"/>
    <w:rsid w:val="00185251"/>
    <w:rsid w:val="00185FAC"/>
    <w:rsid w:val="001875A8"/>
    <w:rsid w:val="00187776"/>
    <w:rsid w:val="00187BBE"/>
    <w:rsid w:val="001904D4"/>
    <w:rsid w:val="0019149E"/>
    <w:rsid w:val="0019182F"/>
    <w:rsid w:val="00191C72"/>
    <w:rsid w:val="001925B3"/>
    <w:rsid w:val="0019347C"/>
    <w:rsid w:val="0019580A"/>
    <w:rsid w:val="00195BEB"/>
    <w:rsid w:val="00195D58"/>
    <w:rsid w:val="00196335"/>
    <w:rsid w:val="00196FF1"/>
    <w:rsid w:val="00197A23"/>
    <w:rsid w:val="001A20B0"/>
    <w:rsid w:val="001A21A7"/>
    <w:rsid w:val="001A282C"/>
    <w:rsid w:val="001A31F6"/>
    <w:rsid w:val="001A3351"/>
    <w:rsid w:val="001A53A7"/>
    <w:rsid w:val="001A76B3"/>
    <w:rsid w:val="001A7B0D"/>
    <w:rsid w:val="001A7DEF"/>
    <w:rsid w:val="001B052B"/>
    <w:rsid w:val="001B1773"/>
    <w:rsid w:val="001B1962"/>
    <w:rsid w:val="001B1D4B"/>
    <w:rsid w:val="001B26A2"/>
    <w:rsid w:val="001B2D25"/>
    <w:rsid w:val="001B4565"/>
    <w:rsid w:val="001B46D7"/>
    <w:rsid w:val="001B4BEC"/>
    <w:rsid w:val="001B4DA8"/>
    <w:rsid w:val="001B66F4"/>
    <w:rsid w:val="001B7B47"/>
    <w:rsid w:val="001C0151"/>
    <w:rsid w:val="001C1224"/>
    <w:rsid w:val="001C260A"/>
    <w:rsid w:val="001C2D48"/>
    <w:rsid w:val="001C3106"/>
    <w:rsid w:val="001C3D5A"/>
    <w:rsid w:val="001C414E"/>
    <w:rsid w:val="001C41B7"/>
    <w:rsid w:val="001C4283"/>
    <w:rsid w:val="001C4634"/>
    <w:rsid w:val="001C6741"/>
    <w:rsid w:val="001C7470"/>
    <w:rsid w:val="001C7D52"/>
    <w:rsid w:val="001D01BB"/>
    <w:rsid w:val="001D01E0"/>
    <w:rsid w:val="001D0CE7"/>
    <w:rsid w:val="001D1A18"/>
    <w:rsid w:val="001D203E"/>
    <w:rsid w:val="001D294E"/>
    <w:rsid w:val="001D47F8"/>
    <w:rsid w:val="001D4CDC"/>
    <w:rsid w:val="001D4D40"/>
    <w:rsid w:val="001D4F2F"/>
    <w:rsid w:val="001D51D8"/>
    <w:rsid w:val="001D5CED"/>
    <w:rsid w:val="001D7BF6"/>
    <w:rsid w:val="001E01E7"/>
    <w:rsid w:val="001E0924"/>
    <w:rsid w:val="001E211E"/>
    <w:rsid w:val="001E2B7C"/>
    <w:rsid w:val="001E35CD"/>
    <w:rsid w:val="001E3A31"/>
    <w:rsid w:val="001E43D7"/>
    <w:rsid w:val="001E4AF2"/>
    <w:rsid w:val="001E4CB5"/>
    <w:rsid w:val="001E534A"/>
    <w:rsid w:val="001E548A"/>
    <w:rsid w:val="001E601A"/>
    <w:rsid w:val="001E659A"/>
    <w:rsid w:val="001E6E50"/>
    <w:rsid w:val="001E7480"/>
    <w:rsid w:val="001E74E1"/>
    <w:rsid w:val="001E7D75"/>
    <w:rsid w:val="001F0834"/>
    <w:rsid w:val="001F0D3B"/>
    <w:rsid w:val="001F0F36"/>
    <w:rsid w:val="001F1A52"/>
    <w:rsid w:val="001F1F14"/>
    <w:rsid w:val="001F21A1"/>
    <w:rsid w:val="001F34A5"/>
    <w:rsid w:val="001F370A"/>
    <w:rsid w:val="001F5541"/>
    <w:rsid w:val="001F75D9"/>
    <w:rsid w:val="001F7B1A"/>
    <w:rsid w:val="001F7DF2"/>
    <w:rsid w:val="00200A40"/>
    <w:rsid w:val="0020142E"/>
    <w:rsid w:val="00201886"/>
    <w:rsid w:val="00202C30"/>
    <w:rsid w:val="00204A0F"/>
    <w:rsid w:val="002064A4"/>
    <w:rsid w:val="00210048"/>
    <w:rsid w:val="00210299"/>
    <w:rsid w:val="00210F2E"/>
    <w:rsid w:val="00211627"/>
    <w:rsid w:val="002116CD"/>
    <w:rsid w:val="00212091"/>
    <w:rsid w:val="00212D6C"/>
    <w:rsid w:val="0021345A"/>
    <w:rsid w:val="00213AE6"/>
    <w:rsid w:val="002159BB"/>
    <w:rsid w:val="00215D56"/>
    <w:rsid w:val="00216C6A"/>
    <w:rsid w:val="00220258"/>
    <w:rsid w:val="00221FE1"/>
    <w:rsid w:val="00222530"/>
    <w:rsid w:val="0022259D"/>
    <w:rsid w:val="00222910"/>
    <w:rsid w:val="00223561"/>
    <w:rsid w:val="0022416D"/>
    <w:rsid w:val="00224BB3"/>
    <w:rsid w:val="00224D61"/>
    <w:rsid w:val="00224F14"/>
    <w:rsid w:val="00226D49"/>
    <w:rsid w:val="0022710C"/>
    <w:rsid w:val="002272EE"/>
    <w:rsid w:val="00227759"/>
    <w:rsid w:val="002305AE"/>
    <w:rsid w:val="00230F45"/>
    <w:rsid w:val="0023189E"/>
    <w:rsid w:val="00231BB2"/>
    <w:rsid w:val="0023326D"/>
    <w:rsid w:val="00233342"/>
    <w:rsid w:val="002335AB"/>
    <w:rsid w:val="00233958"/>
    <w:rsid w:val="00233A9A"/>
    <w:rsid w:val="00234B8D"/>
    <w:rsid w:val="00235E79"/>
    <w:rsid w:val="002360BC"/>
    <w:rsid w:val="00236231"/>
    <w:rsid w:val="00240F23"/>
    <w:rsid w:val="0024175E"/>
    <w:rsid w:val="002420F2"/>
    <w:rsid w:val="00243534"/>
    <w:rsid w:val="002443AB"/>
    <w:rsid w:val="00244FA6"/>
    <w:rsid w:val="002455F0"/>
    <w:rsid w:val="0024599B"/>
    <w:rsid w:val="002467FF"/>
    <w:rsid w:val="00246A7E"/>
    <w:rsid w:val="00247198"/>
    <w:rsid w:val="0025051F"/>
    <w:rsid w:val="00251151"/>
    <w:rsid w:val="00252A4E"/>
    <w:rsid w:val="00253105"/>
    <w:rsid w:val="0025319A"/>
    <w:rsid w:val="00253ADB"/>
    <w:rsid w:val="0025439D"/>
    <w:rsid w:val="0025617C"/>
    <w:rsid w:val="0025745A"/>
    <w:rsid w:val="0026050F"/>
    <w:rsid w:val="0026096A"/>
    <w:rsid w:val="002609D3"/>
    <w:rsid w:val="00260E36"/>
    <w:rsid w:val="00260FB7"/>
    <w:rsid w:val="002620CE"/>
    <w:rsid w:val="0026306F"/>
    <w:rsid w:val="00263BE0"/>
    <w:rsid w:val="002648CF"/>
    <w:rsid w:val="00264F57"/>
    <w:rsid w:val="00265FE7"/>
    <w:rsid w:val="0026691F"/>
    <w:rsid w:val="00266955"/>
    <w:rsid w:val="00267BFF"/>
    <w:rsid w:val="00270940"/>
    <w:rsid w:val="00270E74"/>
    <w:rsid w:val="00273A71"/>
    <w:rsid w:val="002757FC"/>
    <w:rsid w:val="00277A03"/>
    <w:rsid w:val="0028340E"/>
    <w:rsid w:val="00283764"/>
    <w:rsid w:val="00283AE9"/>
    <w:rsid w:val="00283C66"/>
    <w:rsid w:val="002847BB"/>
    <w:rsid w:val="00285782"/>
    <w:rsid w:val="00285A68"/>
    <w:rsid w:val="00286FA0"/>
    <w:rsid w:val="00287F94"/>
    <w:rsid w:val="00290BEB"/>
    <w:rsid w:val="00291493"/>
    <w:rsid w:val="00291589"/>
    <w:rsid w:val="002932B5"/>
    <w:rsid w:val="00295A31"/>
    <w:rsid w:val="00296B99"/>
    <w:rsid w:val="0029755D"/>
    <w:rsid w:val="00297DB8"/>
    <w:rsid w:val="002A204B"/>
    <w:rsid w:val="002A2530"/>
    <w:rsid w:val="002A271B"/>
    <w:rsid w:val="002A2945"/>
    <w:rsid w:val="002A2E43"/>
    <w:rsid w:val="002A3863"/>
    <w:rsid w:val="002A43D0"/>
    <w:rsid w:val="002A4461"/>
    <w:rsid w:val="002A569C"/>
    <w:rsid w:val="002A6075"/>
    <w:rsid w:val="002A676B"/>
    <w:rsid w:val="002A6E4E"/>
    <w:rsid w:val="002A774D"/>
    <w:rsid w:val="002A7860"/>
    <w:rsid w:val="002A78D3"/>
    <w:rsid w:val="002B0036"/>
    <w:rsid w:val="002B00F2"/>
    <w:rsid w:val="002B03DC"/>
    <w:rsid w:val="002B0C0F"/>
    <w:rsid w:val="002B2CEE"/>
    <w:rsid w:val="002B2D7F"/>
    <w:rsid w:val="002B33E0"/>
    <w:rsid w:val="002B3B42"/>
    <w:rsid w:val="002B4615"/>
    <w:rsid w:val="002B473D"/>
    <w:rsid w:val="002B67D6"/>
    <w:rsid w:val="002B6EF4"/>
    <w:rsid w:val="002B7383"/>
    <w:rsid w:val="002B77A2"/>
    <w:rsid w:val="002C03DA"/>
    <w:rsid w:val="002C0623"/>
    <w:rsid w:val="002C0BDA"/>
    <w:rsid w:val="002C1434"/>
    <w:rsid w:val="002C1646"/>
    <w:rsid w:val="002C1BC8"/>
    <w:rsid w:val="002C1D84"/>
    <w:rsid w:val="002C4713"/>
    <w:rsid w:val="002C4ACE"/>
    <w:rsid w:val="002C5086"/>
    <w:rsid w:val="002C6F3B"/>
    <w:rsid w:val="002C72BB"/>
    <w:rsid w:val="002C7DDE"/>
    <w:rsid w:val="002D275C"/>
    <w:rsid w:val="002D352F"/>
    <w:rsid w:val="002D3534"/>
    <w:rsid w:val="002D3B9E"/>
    <w:rsid w:val="002D3E1A"/>
    <w:rsid w:val="002D4AE3"/>
    <w:rsid w:val="002D4DAF"/>
    <w:rsid w:val="002D7289"/>
    <w:rsid w:val="002E021A"/>
    <w:rsid w:val="002E0316"/>
    <w:rsid w:val="002E0999"/>
    <w:rsid w:val="002E15C6"/>
    <w:rsid w:val="002E2569"/>
    <w:rsid w:val="002E27EB"/>
    <w:rsid w:val="002E3123"/>
    <w:rsid w:val="002E51EA"/>
    <w:rsid w:val="002E5BAD"/>
    <w:rsid w:val="002E6047"/>
    <w:rsid w:val="002E62D0"/>
    <w:rsid w:val="002E6D1D"/>
    <w:rsid w:val="002E6F96"/>
    <w:rsid w:val="002F0614"/>
    <w:rsid w:val="002F077A"/>
    <w:rsid w:val="002F10BE"/>
    <w:rsid w:val="002F13DA"/>
    <w:rsid w:val="002F15EB"/>
    <w:rsid w:val="002F160C"/>
    <w:rsid w:val="002F225B"/>
    <w:rsid w:val="002F3CE0"/>
    <w:rsid w:val="002F45BC"/>
    <w:rsid w:val="002F6A76"/>
    <w:rsid w:val="002F6E26"/>
    <w:rsid w:val="003005BB"/>
    <w:rsid w:val="00303DE5"/>
    <w:rsid w:val="00304842"/>
    <w:rsid w:val="00307411"/>
    <w:rsid w:val="00310744"/>
    <w:rsid w:val="00310FDB"/>
    <w:rsid w:val="00311D50"/>
    <w:rsid w:val="00312370"/>
    <w:rsid w:val="00312F28"/>
    <w:rsid w:val="003132A5"/>
    <w:rsid w:val="00313894"/>
    <w:rsid w:val="00313941"/>
    <w:rsid w:val="00313C56"/>
    <w:rsid w:val="00314410"/>
    <w:rsid w:val="00314F15"/>
    <w:rsid w:val="00315B39"/>
    <w:rsid w:val="00316194"/>
    <w:rsid w:val="003169B4"/>
    <w:rsid w:val="00316BE6"/>
    <w:rsid w:val="00317844"/>
    <w:rsid w:val="00317A6C"/>
    <w:rsid w:val="00317D89"/>
    <w:rsid w:val="00321ED3"/>
    <w:rsid w:val="003224B7"/>
    <w:rsid w:val="00322A16"/>
    <w:rsid w:val="0032350D"/>
    <w:rsid w:val="00323E74"/>
    <w:rsid w:val="00324F21"/>
    <w:rsid w:val="003256A4"/>
    <w:rsid w:val="003265A3"/>
    <w:rsid w:val="003268F9"/>
    <w:rsid w:val="00330B87"/>
    <w:rsid w:val="00331168"/>
    <w:rsid w:val="00331E0D"/>
    <w:rsid w:val="0033211D"/>
    <w:rsid w:val="0033226B"/>
    <w:rsid w:val="00333187"/>
    <w:rsid w:val="003332EB"/>
    <w:rsid w:val="00333489"/>
    <w:rsid w:val="00335840"/>
    <w:rsid w:val="003372F4"/>
    <w:rsid w:val="0034086B"/>
    <w:rsid w:val="0034117E"/>
    <w:rsid w:val="00342B94"/>
    <w:rsid w:val="00342DB5"/>
    <w:rsid w:val="00343CEF"/>
    <w:rsid w:val="00344CB0"/>
    <w:rsid w:val="003460FC"/>
    <w:rsid w:val="00346338"/>
    <w:rsid w:val="003467C8"/>
    <w:rsid w:val="0034735B"/>
    <w:rsid w:val="00347C3C"/>
    <w:rsid w:val="0035079F"/>
    <w:rsid w:val="003527C1"/>
    <w:rsid w:val="00352C25"/>
    <w:rsid w:val="003541CA"/>
    <w:rsid w:val="003565B6"/>
    <w:rsid w:val="00356A66"/>
    <w:rsid w:val="00356C77"/>
    <w:rsid w:val="00357418"/>
    <w:rsid w:val="00360B75"/>
    <w:rsid w:val="00360F82"/>
    <w:rsid w:val="003613EA"/>
    <w:rsid w:val="00361737"/>
    <w:rsid w:val="003617D1"/>
    <w:rsid w:val="00362287"/>
    <w:rsid w:val="00362423"/>
    <w:rsid w:val="003631AC"/>
    <w:rsid w:val="00363F41"/>
    <w:rsid w:val="00364858"/>
    <w:rsid w:val="003651F9"/>
    <w:rsid w:val="00365337"/>
    <w:rsid w:val="00366D56"/>
    <w:rsid w:val="003676F0"/>
    <w:rsid w:val="00367871"/>
    <w:rsid w:val="00367DAD"/>
    <w:rsid w:val="00370AD7"/>
    <w:rsid w:val="00371AB5"/>
    <w:rsid w:val="003724C5"/>
    <w:rsid w:val="0037296A"/>
    <w:rsid w:val="0037342A"/>
    <w:rsid w:val="00373CC8"/>
    <w:rsid w:val="00374393"/>
    <w:rsid w:val="00374A42"/>
    <w:rsid w:val="00374E24"/>
    <w:rsid w:val="00375075"/>
    <w:rsid w:val="003758DA"/>
    <w:rsid w:val="00375E2A"/>
    <w:rsid w:val="00376126"/>
    <w:rsid w:val="00376609"/>
    <w:rsid w:val="00376644"/>
    <w:rsid w:val="00376A78"/>
    <w:rsid w:val="003774BE"/>
    <w:rsid w:val="00377814"/>
    <w:rsid w:val="00380931"/>
    <w:rsid w:val="00381294"/>
    <w:rsid w:val="0038330C"/>
    <w:rsid w:val="00383C9A"/>
    <w:rsid w:val="00384543"/>
    <w:rsid w:val="003856DC"/>
    <w:rsid w:val="003901B8"/>
    <w:rsid w:val="00394FCE"/>
    <w:rsid w:val="003A1896"/>
    <w:rsid w:val="003A1D0D"/>
    <w:rsid w:val="003A290F"/>
    <w:rsid w:val="003A38FB"/>
    <w:rsid w:val="003A41A0"/>
    <w:rsid w:val="003A6886"/>
    <w:rsid w:val="003A6BEF"/>
    <w:rsid w:val="003A6F36"/>
    <w:rsid w:val="003B04B9"/>
    <w:rsid w:val="003B0A8F"/>
    <w:rsid w:val="003B153D"/>
    <w:rsid w:val="003B28DD"/>
    <w:rsid w:val="003B2CE0"/>
    <w:rsid w:val="003B4AB6"/>
    <w:rsid w:val="003B4D4F"/>
    <w:rsid w:val="003B6480"/>
    <w:rsid w:val="003C0655"/>
    <w:rsid w:val="003C0DBC"/>
    <w:rsid w:val="003C1B2C"/>
    <w:rsid w:val="003C275E"/>
    <w:rsid w:val="003C2B04"/>
    <w:rsid w:val="003C321D"/>
    <w:rsid w:val="003C5509"/>
    <w:rsid w:val="003C5631"/>
    <w:rsid w:val="003C5BCC"/>
    <w:rsid w:val="003C6132"/>
    <w:rsid w:val="003C68C2"/>
    <w:rsid w:val="003C6CE9"/>
    <w:rsid w:val="003D06CD"/>
    <w:rsid w:val="003D0C03"/>
    <w:rsid w:val="003D1457"/>
    <w:rsid w:val="003D23D5"/>
    <w:rsid w:val="003D292D"/>
    <w:rsid w:val="003D29E8"/>
    <w:rsid w:val="003D2F77"/>
    <w:rsid w:val="003D3498"/>
    <w:rsid w:val="003D4850"/>
    <w:rsid w:val="003D4BC1"/>
    <w:rsid w:val="003D598C"/>
    <w:rsid w:val="003D7167"/>
    <w:rsid w:val="003D7919"/>
    <w:rsid w:val="003D7B2A"/>
    <w:rsid w:val="003E133B"/>
    <w:rsid w:val="003E3E5C"/>
    <w:rsid w:val="003E4B7A"/>
    <w:rsid w:val="003E52E6"/>
    <w:rsid w:val="003E5AAE"/>
    <w:rsid w:val="003E5B4C"/>
    <w:rsid w:val="003E5D61"/>
    <w:rsid w:val="003E7E56"/>
    <w:rsid w:val="003F0A11"/>
    <w:rsid w:val="003F1349"/>
    <w:rsid w:val="003F2907"/>
    <w:rsid w:val="003F2CFC"/>
    <w:rsid w:val="003F36DC"/>
    <w:rsid w:val="003F5429"/>
    <w:rsid w:val="003F5D31"/>
    <w:rsid w:val="003F628C"/>
    <w:rsid w:val="003F639F"/>
    <w:rsid w:val="003F6664"/>
    <w:rsid w:val="003F72BB"/>
    <w:rsid w:val="00400E11"/>
    <w:rsid w:val="00401C79"/>
    <w:rsid w:val="004027E2"/>
    <w:rsid w:val="00402C51"/>
    <w:rsid w:val="00403FAB"/>
    <w:rsid w:val="00404886"/>
    <w:rsid w:val="0040597F"/>
    <w:rsid w:val="0040643E"/>
    <w:rsid w:val="004064AA"/>
    <w:rsid w:val="00406637"/>
    <w:rsid w:val="00407553"/>
    <w:rsid w:val="00410843"/>
    <w:rsid w:val="004113CD"/>
    <w:rsid w:val="00412B2A"/>
    <w:rsid w:val="00412B63"/>
    <w:rsid w:val="004149C1"/>
    <w:rsid w:val="00414BB8"/>
    <w:rsid w:val="00415248"/>
    <w:rsid w:val="00415988"/>
    <w:rsid w:val="00417612"/>
    <w:rsid w:val="00420307"/>
    <w:rsid w:val="00423707"/>
    <w:rsid w:val="0042383B"/>
    <w:rsid w:val="0042409F"/>
    <w:rsid w:val="00424DDE"/>
    <w:rsid w:val="00424F93"/>
    <w:rsid w:val="004252C1"/>
    <w:rsid w:val="0042541E"/>
    <w:rsid w:val="00427079"/>
    <w:rsid w:val="004306A8"/>
    <w:rsid w:val="004308FB"/>
    <w:rsid w:val="00430EDC"/>
    <w:rsid w:val="00431170"/>
    <w:rsid w:val="00431D3F"/>
    <w:rsid w:val="00432534"/>
    <w:rsid w:val="00432AC2"/>
    <w:rsid w:val="00433421"/>
    <w:rsid w:val="0043515D"/>
    <w:rsid w:val="004369BC"/>
    <w:rsid w:val="00436FD0"/>
    <w:rsid w:val="00437C81"/>
    <w:rsid w:val="00441783"/>
    <w:rsid w:val="004420DA"/>
    <w:rsid w:val="004427FB"/>
    <w:rsid w:val="00443618"/>
    <w:rsid w:val="00443BED"/>
    <w:rsid w:val="00444707"/>
    <w:rsid w:val="004455F6"/>
    <w:rsid w:val="00445751"/>
    <w:rsid w:val="004459D4"/>
    <w:rsid w:val="0044670D"/>
    <w:rsid w:val="004468C2"/>
    <w:rsid w:val="00446B8D"/>
    <w:rsid w:val="0044775B"/>
    <w:rsid w:val="00447B31"/>
    <w:rsid w:val="00450BC6"/>
    <w:rsid w:val="00450C44"/>
    <w:rsid w:val="004517FA"/>
    <w:rsid w:val="0045344B"/>
    <w:rsid w:val="00454377"/>
    <w:rsid w:val="0045520F"/>
    <w:rsid w:val="00456C31"/>
    <w:rsid w:val="00456E33"/>
    <w:rsid w:val="004600ED"/>
    <w:rsid w:val="004601AA"/>
    <w:rsid w:val="00460BF0"/>
    <w:rsid w:val="004620CA"/>
    <w:rsid w:val="004622F6"/>
    <w:rsid w:val="00462386"/>
    <w:rsid w:val="00463285"/>
    <w:rsid w:val="004639C6"/>
    <w:rsid w:val="00463EA2"/>
    <w:rsid w:val="00465846"/>
    <w:rsid w:val="004661AF"/>
    <w:rsid w:val="00466349"/>
    <w:rsid w:val="00466701"/>
    <w:rsid w:val="00466B43"/>
    <w:rsid w:val="0046726F"/>
    <w:rsid w:val="00467379"/>
    <w:rsid w:val="004703F4"/>
    <w:rsid w:val="00470E22"/>
    <w:rsid w:val="00470EE8"/>
    <w:rsid w:val="00471050"/>
    <w:rsid w:val="004724E2"/>
    <w:rsid w:val="00472C74"/>
    <w:rsid w:val="00472D33"/>
    <w:rsid w:val="0047535F"/>
    <w:rsid w:val="004753AA"/>
    <w:rsid w:val="00475BA6"/>
    <w:rsid w:val="00476B5E"/>
    <w:rsid w:val="00477D70"/>
    <w:rsid w:val="004808F5"/>
    <w:rsid w:val="004831CC"/>
    <w:rsid w:val="00485567"/>
    <w:rsid w:val="004855BE"/>
    <w:rsid w:val="00485D59"/>
    <w:rsid w:val="00486860"/>
    <w:rsid w:val="00486C2F"/>
    <w:rsid w:val="00491322"/>
    <w:rsid w:val="00491CC3"/>
    <w:rsid w:val="00491ED9"/>
    <w:rsid w:val="00493063"/>
    <w:rsid w:val="0049471C"/>
    <w:rsid w:val="00494F95"/>
    <w:rsid w:val="0049532D"/>
    <w:rsid w:val="00495623"/>
    <w:rsid w:val="0049567D"/>
    <w:rsid w:val="004957D2"/>
    <w:rsid w:val="004958B4"/>
    <w:rsid w:val="004968FD"/>
    <w:rsid w:val="00496F19"/>
    <w:rsid w:val="0049718B"/>
    <w:rsid w:val="00497240"/>
    <w:rsid w:val="004A0C7A"/>
    <w:rsid w:val="004A154B"/>
    <w:rsid w:val="004A2646"/>
    <w:rsid w:val="004A284B"/>
    <w:rsid w:val="004A2961"/>
    <w:rsid w:val="004A2CDE"/>
    <w:rsid w:val="004A3ABF"/>
    <w:rsid w:val="004A4876"/>
    <w:rsid w:val="004A4B8D"/>
    <w:rsid w:val="004A5840"/>
    <w:rsid w:val="004A5B46"/>
    <w:rsid w:val="004A6162"/>
    <w:rsid w:val="004A68CC"/>
    <w:rsid w:val="004A6B13"/>
    <w:rsid w:val="004A7BA2"/>
    <w:rsid w:val="004B0167"/>
    <w:rsid w:val="004B0657"/>
    <w:rsid w:val="004B1321"/>
    <w:rsid w:val="004B1A2C"/>
    <w:rsid w:val="004B710E"/>
    <w:rsid w:val="004C033E"/>
    <w:rsid w:val="004C05F5"/>
    <w:rsid w:val="004C078A"/>
    <w:rsid w:val="004C0EB1"/>
    <w:rsid w:val="004C17A6"/>
    <w:rsid w:val="004C1DA4"/>
    <w:rsid w:val="004C1FA2"/>
    <w:rsid w:val="004C43EA"/>
    <w:rsid w:val="004C4445"/>
    <w:rsid w:val="004C4735"/>
    <w:rsid w:val="004C4B3B"/>
    <w:rsid w:val="004C4BE8"/>
    <w:rsid w:val="004C53AD"/>
    <w:rsid w:val="004C5BB3"/>
    <w:rsid w:val="004C6291"/>
    <w:rsid w:val="004C65F0"/>
    <w:rsid w:val="004C66B8"/>
    <w:rsid w:val="004C680C"/>
    <w:rsid w:val="004C68FC"/>
    <w:rsid w:val="004C6EC4"/>
    <w:rsid w:val="004C7205"/>
    <w:rsid w:val="004D0275"/>
    <w:rsid w:val="004D0407"/>
    <w:rsid w:val="004D042A"/>
    <w:rsid w:val="004D11F7"/>
    <w:rsid w:val="004D52FF"/>
    <w:rsid w:val="004D59E6"/>
    <w:rsid w:val="004D5E8D"/>
    <w:rsid w:val="004D6404"/>
    <w:rsid w:val="004E01BF"/>
    <w:rsid w:val="004E1414"/>
    <w:rsid w:val="004E336F"/>
    <w:rsid w:val="004E3CB0"/>
    <w:rsid w:val="004E3E69"/>
    <w:rsid w:val="004E3F68"/>
    <w:rsid w:val="004E4CEC"/>
    <w:rsid w:val="004E5457"/>
    <w:rsid w:val="004E54A1"/>
    <w:rsid w:val="004E5A83"/>
    <w:rsid w:val="004E7915"/>
    <w:rsid w:val="004E7F0A"/>
    <w:rsid w:val="004F05F2"/>
    <w:rsid w:val="004F09B1"/>
    <w:rsid w:val="004F0BA6"/>
    <w:rsid w:val="004F106A"/>
    <w:rsid w:val="004F1136"/>
    <w:rsid w:val="004F1426"/>
    <w:rsid w:val="004F144D"/>
    <w:rsid w:val="004F2DE6"/>
    <w:rsid w:val="004F3C8A"/>
    <w:rsid w:val="004F4CDB"/>
    <w:rsid w:val="004F4FDD"/>
    <w:rsid w:val="004F5E18"/>
    <w:rsid w:val="004F6CF4"/>
    <w:rsid w:val="00500591"/>
    <w:rsid w:val="0050085E"/>
    <w:rsid w:val="00500B5F"/>
    <w:rsid w:val="00501304"/>
    <w:rsid w:val="005014BC"/>
    <w:rsid w:val="005016D0"/>
    <w:rsid w:val="00501D0A"/>
    <w:rsid w:val="00501DE1"/>
    <w:rsid w:val="005024CE"/>
    <w:rsid w:val="00502BAA"/>
    <w:rsid w:val="0050472F"/>
    <w:rsid w:val="00504949"/>
    <w:rsid w:val="00506171"/>
    <w:rsid w:val="005062F5"/>
    <w:rsid w:val="00510C48"/>
    <w:rsid w:val="00511275"/>
    <w:rsid w:val="005119F4"/>
    <w:rsid w:val="00511DDD"/>
    <w:rsid w:val="00512C04"/>
    <w:rsid w:val="00512F2D"/>
    <w:rsid w:val="00513479"/>
    <w:rsid w:val="00513FF2"/>
    <w:rsid w:val="0051567C"/>
    <w:rsid w:val="00515993"/>
    <w:rsid w:val="00517C7F"/>
    <w:rsid w:val="00517F46"/>
    <w:rsid w:val="00520209"/>
    <w:rsid w:val="0052076B"/>
    <w:rsid w:val="005207D4"/>
    <w:rsid w:val="00520F0F"/>
    <w:rsid w:val="00522721"/>
    <w:rsid w:val="00523BB7"/>
    <w:rsid w:val="00524059"/>
    <w:rsid w:val="00525D9B"/>
    <w:rsid w:val="005263EC"/>
    <w:rsid w:val="00526DFC"/>
    <w:rsid w:val="00527571"/>
    <w:rsid w:val="00527EB0"/>
    <w:rsid w:val="0053012D"/>
    <w:rsid w:val="005303CA"/>
    <w:rsid w:val="00530DF8"/>
    <w:rsid w:val="00531CA7"/>
    <w:rsid w:val="005324A6"/>
    <w:rsid w:val="0053358B"/>
    <w:rsid w:val="00534114"/>
    <w:rsid w:val="005346D7"/>
    <w:rsid w:val="005347EC"/>
    <w:rsid w:val="00535853"/>
    <w:rsid w:val="00535D3D"/>
    <w:rsid w:val="00536023"/>
    <w:rsid w:val="00536768"/>
    <w:rsid w:val="005372F7"/>
    <w:rsid w:val="00537322"/>
    <w:rsid w:val="0054128F"/>
    <w:rsid w:val="00542227"/>
    <w:rsid w:val="00542489"/>
    <w:rsid w:val="005424B5"/>
    <w:rsid w:val="0054293F"/>
    <w:rsid w:val="00542CEE"/>
    <w:rsid w:val="005432B7"/>
    <w:rsid w:val="00545A5B"/>
    <w:rsid w:val="00545B6A"/>
    <w:rsid w:val="00546097"/>
    <w:rsid w:val="00546B65"/>
    <w:rsid w:val="00546FB4"/>
    <w:rsid w:val="005474BA"/>
    <w:rsid w:val="00550664"/>
    <w:rsid w:val="00550780"/>
    <w:rsid w:val="00550F10"/>
    <w:rsid w:val="0055175F"/>
    <w:rsid w:val="005519F6"/>
    <w:rsid w:val="0055206F"/>
    <w:rsid w:val="00552A7B"/>
    <w:rsid w:val="00552BE0"/>
    <w:rsid w:val="005544CE"/>
    <w:rsid w:val="00554865"/>
    <w:rsid w:val="0055616B"/>
    <w:rsid w:val="00556D62"/>
    <w:rsid w:val="00557E8F"/>
    <w:rsid w:val="00557FB6"/>
    <w:rsid w:val="005601A4"/>
    <w:rsid w:val="005609B4"/>
    <w:rsid w:val="00560A26"/>
    <w:rsid w:val="005632A5"/>
    <w:rsid w:val="005636FA"/>
    <w:rsid w:val="0056373A"/>
    <w:rsid w:val="00564A1B"/>
    <w:rsid w:val="00564BF4"/>
    <w:rsid w:val="00565A5E"/>
    <w:rsid w:val="00566F71"/>
    <w:rsid w:val="005671EF"/>
    <w:rsid w:val="00567755"/>
    <w:rsid w:val="00571341"/>
    <w:rsid w:val="005716D4"/>
    <w:rsid w:val="00571C92"/>
    <w:rsid w:val="00571D24"/>
    <w:rsid w:val="005723B9"/>
    <w:rsid w:val="0057243A"/>
    <w:rsid w:val="005726BA"/>
    <w:rsid w:val="0057299B"/>
    <w:rsid w:val="005733EE"/>
    <w:rsid w:val="00574C83"/>
    <w:rsid w:val="00574FA5"/>
    <w:rsid w:val="00574FD9"/>
    <w:rsid w:val="005769BA"/>
    <w:rsid w:val="005810DF"/>
    <w:rsid w:val="00582D29"/>
    <w:rsid w:val="00583101"/>
    <w:rsid w:val="005836B3"/>
    <w:rsid w:val="00584AC5"/>
    <w:rsid w:val="00584D72"/>
    <w:rsid w:val="0058662D"/>
    <w:rsid w:val="005869E7"/>
    <w:rsid w:val="00587E19"/>
    <w:rsid w:val="005900C3"/>
    <w:rsid w:val="00590A21"/>
    <w:rsid w:val="0059137B"/>
    <w:rsid w:val="00592E3F"/>
    <w:rsid w:val="005932EC"/>
    <w:rsid w:val="005966D8"/>
    <w:rsid w:val="0059724D"/>
    <w:rsid w:val="0059769C"/>
    <w:rsid w:val="005978D7"/>
    <w:rsid w:val="00597D19"/>
    <w:rsid w:val="005A01E5"/>
    <w:rsid w:val="005A0F75"/>
    <w:rsid w:val="005A129A"/>
    <w:rsid w:val="005A35B4"/>
    <w:rsid w:val="005A422E"/>
    <w:rsid w:val="005A4538"/>
    <w:rsid w:val="005A6BFD"/>
    <w:rsid w:val="005A7235"/>
    <w:rsid w:val="005A7BA6"/>
    <w:rsid w:val="005B2714"/>
    <w:rsid w:val="005B38BA"/>
    <w:rsid w:val="005B3AD8"/>
    <w:rsid w:val="005B3B0B"/>
    <w:rsid w:val="005B499E"/>
    <w:rsid w:val="005B4EDA"/>
    <w:rsid w:val="005B58D8"/>
    <w:rsid w:val="005B6A8D"/>
    <w:rsid w:val="005B6EA8"/>
    <w:rsid w:val="005C179E"/>
    <w:rsid w:val="005C195D"/>
    <w:rsid w:val="005C2031"/>
    <w:rsid w:val="005C39FF"/>
    <w:rsid w:val="005C4150"/>
    <w:rsid w:val="005C5DDE"/>
    <w:rsid w:val="005C5FAE"/>
    <w:rsid w:val="005D0ACB"/>
    <w:rsid w:val="005D1053"/>
    <w:rsid w:val="005D1069"/>
    <w:rsid w:val="005D140B"/>
    <w:rsid w:val="005D1C36"/>
    <w:rsid w:val="005D1F2E"/>
    <w:rsid w:val="005D2654"/>
    <w:rsid w:val="005D2E6F"/>
    <w:rsid w:val="005D55AD"/>
    <w:rsid w:val="005D5624"/>
    <w:rsid w:val="005D5865"/>
    <w:rsid w:val="005D5F1D"/>
    <w:rsid w:val="005D6FC6"/>
    <w:rsid w:val="005D7D5E"/>
    <w:rsid w:val="005E03A2"/>
    <w:rsid w:val="005E04B5"/>
    <w:rsid w:val="005E28C1"/>
    <w:rsid w:val="005E35C4"/>
    <w:rsid w:val="005E4A7B"/>
    <w:rsid w:val="005E588F"/>
    <w:rsid w:val="005E5BEC"/>
    <w:rsid w:val="005E5D2D"/>
    <w:rsid w:val="005E6FAB"/>
    <w:rsid w:val="005E725B"/>
    <w:rsid w:val="005E7A0C"/>
    <w:rsid w:val="005F1234"/>
    <w:rsid w:val="005F13AA"/>
    <w:rsid w:val="005F1B30"/>
    <w:rsid w:val="005F451B"/>
    <w:rsid w:val="005F46E3"/>
    <w:rsid w:val="005F484B"/>
    <w:rsid w:val="005F4E6D"/>
    <w:rsid w:val="005F64D6"/>
    <w:rsid w:val="00600E87"/>
    <w:rsid w:val="00601B3B"/>
    <w:rsid w:val="00602636"/>
    <w:rsid w:val="0060263E"/>
    <w:rsid w:val="006034B0"/>
    <w:rsid w:val="006036CD"/>
    <w:rsid w:val="00603CAA"/>
    <w:rsid w:val="00603CC1"/>
    <w:rsid w:val="00604476"/>
    <w:rsid w:val="0060451D"/>
    <w:rsid w:val="00604681"/>
    <w:rsid w:val="00604D35"/>
    <w:rsid w:val="0060549C"/>
    <w:rsid w:val="00605FA8"/>
    <w:rsid w:val="006067A6"/>
    <w:rsid w:val="006071E2"/>
    <w:rsid w:val="0060750F"/>
    <w:rsid w:val="00607547"/>
    <w:rsid w:val="006079C2"/>
    <w:rsid w:val="00610AF8"/>
    <w:rsid w:val="00611426"/>
    <w:rsid w:val="0061197E"/>
    <w:rsid w:val="0061197F"/>
    <w:rsid w:val="00611BDE"/>
    <w:rsid w:val="00612413"/>
    <w:rsid w:val="00613362"/>
    <w:rsid w:val="006150A3"/>
    <w:rsid w:val="00615EF3"/>
    <w:rsid w:val="006161DD"/>
    <w:rsid w:val="0061689C"/>
    <w:rsid w:val="006210DF"/>
    <w:rsid w:val="0062152E"/>
    <w:rsid w:val="0062163B"/>
    <w:rsid w:val="00622434"/>
    <w:rsid w:val="00622500"/>
    <w:rsid w:val="00622738"/>
    <w:rsid w:val="00623817"/>
    <w:rsid w:val="00624119"/>
    <w:rsid w:val="00624BE7"/>
    <w:rsid w:val="0062570F"/>
    <w:rsid w:val="006262C0"/>
    <w:rsid w:val="00626C33"/>
    <w:rsid w:val="00626D8C"/>
    <w:rsid w:val="00627768"/>
    <w:rsid w:val="00627AB9"/>
    <w:rsid w:val="00630F1E"/>
    <w:rsid w:val="006310C6"/>
    <w:rsid w:val="00631229"/>
    <w:rsid w:val="00635E63"/>
    <w:rsid w:val="006364B9"/>
    <w:rsid w:val="00636FB9"/>
    <w:rsid w:val="00637244"/>
    <w:rsid w:val="00637D3F"/>
    <w:rsid w:val="00640646"/>
    <w:rsid w:val="006406C5"/>
    <w:rsid w:val="00640DB6"/>
    <w:rsid w:val="00641B95"/>
    <w:rsid w:val="0064221F"/>
    <w:rsid w:val="00642467"/>
    <w:rsid w:val="00642D76"/>
    <w:rsid w:val="00643D01"/>
    <w:rsid w:val="00643DF2"/>
    <w:rsid w:val="00643FF8"/>
    <w:rsid w:val="00644EBE"/>
    <w:rsid w:val="00645B0D"/>
    <w:rsid w:val="006464CA"/>
    <w:rsid w:val="006469B0"/>
    <w:rsid w:val="006473AE"/>
    <w:rsid w:val="00651606"/>
    <w:rsid w:val="0065161C"/>
    <w:rsid w:val="006522D6"/>
    <w:rsid w:val="00652B35"/>
    <w:rsid w:val="00652EE5"/>
    <w:rsid w:val="0065454C"/>
    <w:rsid w:val="00654B7D"/>
    <w:rsid w:val="00654C61"/>
    <w:rsid w:val="00656AC4"/>
    <w:rsid w:val="00660027"/>
    <w:rsid w:val="00660161"/>
    <w:rsid w:val="00660B98"/>
    <w:rsid w:val="006610CE"/>
    <w:rsid w:val="0066219D"/>
    <w:rsid w:val="00662E99"/>
    <w:rsid w:val="00664BED"/>
    <w:rsid w:val="00665EAF"/>
    <w:rsid w:val="00666096"/>
    <w:rsid w:val="00666566"/>
    <w:rsid w:val="00666D5A"/>
    <w:rsid w:val="00667EA0"/>
    <w:rsid w:val="00670897"/>
    <w:rsid w:val="00671EDB"/>
    <w:rsid w:val="00672A20"/>
    <w:rsid w:val="006737EC"/>
    <w:rsid w:val="006739CE"/>
    <w:rsid w:val="006747EA"/>
    <w:rsid w:val="00674D2B"/>
    <w:rsid w:val="00677597"/>
    <w:rsid w:val="00677A86"/>
    <w:rsid w:val="00677BCC"/>
    <w:rsid w:val="0068304A"/>
    <w:rsid w:val="00683207"/>
    <w:rsid w:val="006843DB"/>
    <w:rsid w:val="00685A49"/>
    <w:rsid w:val="00686D59"/>
    <w:rsid w:val="00687254"/>
    <w:rsid w:val="00687583"/>
    <w:rsid w:val="00690736"/>
    <w:rsid w:val="00690878"/>
    <w:rsid w:val="00690A2E"/>
    <w:rsid w:val="006911CB"/>
    <w:rsid w:val="006913F0"/>
    <w:rsid w:val="00691828"/>
    <w:rsid w:val="00691A07"/>
    <w:rsid w:val="006923D2"/>
    <w:rsid w:val="00692B88"/>
    <w:rsid w:val="00693D40"/>
    <w:rsid w:val="006959A1"/>
    <w:rsid w:val="006971C6"/>
    <w:rsid w:val="00697598"/>
    <w:rsid w:val="006A01ED"/>
    <w:rsid w:val="006A0F93"/>
    <w:rsid w:val="006A173F"/>
    <w:rsid w:val="006A1AC5"/>
    <w:rsid w:val="006A207C"/>
    <w:rsid w:val="006A231D"/>
    <w:rsid w:val="006A29EB"/>
    <w:rsid w:val="006A6CB9"/>
    <w:rsid w:val="006A6EDB"/>
    <w:rsid w:val="006B0753"/>
    <w:rsid w:val="006B102F"/>
    <w:rsid w:val="006B15F9"/>
    <w:rsid w:val="006B18D6"/>
    <w:rsid w:val="006B1C57"/>
    <w:rsid w:val="006B20E9"/>
    <w:rsid w:val="006B2269"/>
    <w:rsid w:val="006B2749"/>
    <w:rsid w:val="006B2E0B"/>
    <w:rsid w:val="006B42B0"/>
    <w:rsid w:val="006B481D"/>
    <w:rsid w:val="006B490F"/>
    <w:rsid w:val="006B57A3"/>
    <w:rsid w:val="006B58DB"/>
    <w:rsid w:val="006B5E91"/>
    <w:rsid w:val="006B6448"/>
    <w:rsid w:val="006B6B7D"/>
    <w:rsid w:val="006B738C"/>
    <w:rsid w:val="006B770D"/>
    <w:rsid w:val="006B7825"/>
    <w:rsid w:val="006C0C89"/>
    <w:rsid w:val="006C1677"/>
    <w:rsid w:val="006C1E1D"/>
    <w:rsid w:val="006C1E4B"/>
    <w:rsid w:val="006C3550"/>
    <w:rsid w:val="006C4CAA"/>
    <w:rsid w:val="006C68A7"/>
    <w:rsid w:val="006C780F"/>
    <w:rsid w:val="006C783C"/>
    <w:rsid w:val="006C79DB"/>
    <w:rsid w:val="006C7CAC"/>
    <w:rsid w:val="006D09D6"/>
    <w:rsid w:val="006D1400"/>
    <w:rsid w:val="006D1B6E"/>
    <w:rsid w:val="006D1DCD"/>
    <w:rsid w:val="006D419B"/>
    <w:rsid w:val="006D7A1A"/>
    <w:rsid w:val="006E009D"/>
    <w:rsid w:val="006E0122"/>
    <w:rsid w:val="006E0960"/>
    <w:rsid w:val="006E116F"/>
    <w:rsid w:val="006E13FF"/>
    <w:rsid w:val="006E197A"/>
    <w:rsid w:val="006E1DC0"/>
    <w:rsid w:val="006E2D77"/>
    <w:rsid w:val="006E460D"/>
    <w:rsid w:val="006E4817"/>
    <w:rsid w:val="006E6819"/>
    <w:rsid w:val="006E6A2C"/>
    <w:rsid w:val="006E6C7E"/>
    <w:rsid w:val="006E7516"/>
    <w:rsid w:val="006E7D37"/>
    <w:rsid w:val="006F027F"/>
    <w:rsid w:val="006F077A"/>
    <w:rsid w:val="006F1F1D"/>
    <w:rsid w:val="006F3968"/>
    <w:rsid w:val="006F4946"/>
    <w:rsid w:val="006F4E18"/>
    <w:rsid w:val="006F54FF"/>
    <w:rsid w:val="006F64C1"/>
    <w:rsid w:val="00700983"/>
    <w:rsid w:val="00701B4F"/>
    <w:rsid w:val="007020F8"/>
    <w:rsid w:val="007029CB"/>
    <w:rsid w:val="00702E91"/>
    <w:rsid w:val="00702F36"/>
    <w:rsid w:val="00703FEF"/>
    <w:rsid w:val="00704459"/>
    <w:rsid w:val="007045C4"/>
    <w:rsid w:val="00704CBA"/>
    <w:rsid w:val="00705AB7"/>
    <w:rsid w:val="00706B15"/>
    <w:rsid w:val="00706F41"/>
    <w:rsid w:val="00710622"/>
    <w:rsid w:val="00710A21"/>
    <w:rsid w:val="00712749"/>
    <w:rsid w:val="007128E1"/>
    <w:rsid w:val="007139DB"/>
    <w:rsid w:val="007148D6"/>
    <w:rsid w:val="00714D14"/>
    <w:rsid w:val="00714E66"/>
    <w:rsid w:val="007154FD"/>
    <w:rsid w:val="007167A3"/>
    <w:rsid w:val="00716886"/>
    <w:rsid w:val="00716971"/>
    <w:rsid w:val="00716CE1"/>
    <w:rsid w:val="00716D1D"/>
    <w:rsid w:val="007174FE"/>
    <w:rsid w:val="00721904"/>
    <w:rsid w:val="00724442"/>
    <w:rsid w:val="00724815"/>
    <w:rsid w:val="00725095"/>
    <w:rsid w:val="007250B7"/>
    <w:rsid w:val="00726EFA"/>
    <w:rsid w:val="007271C2"/>
    <w:rsid w:val="007279D9"/>
    <w:rsid w:val="007306BF"/>
    <w:rsid w:val="00732759"/>
    <w:rsid w:val="00732A40"/>
    <w:rsid w:val="00732DB8"/>
    <w:rsid w:val="00733CE6"/>
    <w:rsid w:val="00733F22"/>
    <w:rsid w:val="007348E4"/>
    <w:rsid w:val="00735197"/>
    <w:rsid w:val="00735C37"/>
    <w:rsid w:val="0073767D"/>
    <w:rsid w:val="0074077E"/>
    <w:rsid w:val="00740F3C"/>
    <w:rsid w:val="00741CD7"/>
    <w:rsid w:val="00742631"/>
    <w:rsid w:val="00742DE0"/>
    <w:rsid w:val="00743A10"/>
    <w:rsid w:val="00743BAD"/>
    <w:rsid w:val="007457DF"/>
    <w:rsid w:val="00745A5F"/>
    <w:rsid w:val="00746476"/>
    <w:rsid w:val="00746F8F"/>
    <w:rsid w:val="00747678"/>
    <w:rsid w:val="00747CB8"/>
    <w:rsid w:val="00750796"/>
    <w:rsid w:val="00752AF7"/>
    <w:rsid w:val="007534F8"/>
    <w:rsid w:val="0075404F"/>
    <w:rsid w:val="00754210"/>
    <w:rsid w:val="00754FFC"/>
    <w:rsid w:val="00755556"/>
    <w:rsid w:val="00755870"/>
    <w:rsid w:val="007558ED"/>
    <w:rsid w:val="007560F1"/>
    <w:rsid w:val="00762228"/>
    <w:rsid w:val="00763E34"/>
    <w:rsid w:val="00764EF9"/>
    <w:rsid w:val="00765D59"/>
    <w:rsid w:val="007661E7"/>
    <w:rsid w:val="00766315"/>
    <w:rsid w:val="00770A34"/>
    <w:rsid w:val="00770FC4"/>
    <w:rsid w:val="007711BC"/>
    <w:rsid w:val="007713C7"/>
    <w:rsid w:val="00771466"/>
    <w:rsid w:val="00772145"/>
    <w:rsid w:val="00772C87"/>
    <w:rsid w:val="00772D61"/>
    <w:rsid w:val="007730A5"/>
    <w:rsid w:val="007737B5"/>
    <w:rsid w:val="00775025"/>
    <w:rsid w:val="00776C0D"/>
    <w:rsid w:val="0077747C"/>
    <w:rsid w:val="0078039D"/>
    <w:rsid w:val="00780787"/>
    <w:rsid w:val="00780BED"/>
    <w:rsid w:val="0078141E"/>
    <w:rsid w:val="00781890"/>
    <w:rsid w:val="007837C6"/>
    <w:rsid w:val="007838DA"/>
    <w:rsid w:val="0078463B"/>
    <w:rsid w:val="007853D4"/>
    <w:rsid w:val="007860F8"/>
    <w:rsid w:val="00786880"/>
    <w:rsid w:val="00791438"/>
    <w:rsid w:val="00791DFE"/>
    <w:rsid w:val="00791FD1"/>
    <w:rsid w:val="007927B8"/>
    <w:rsid w:val="00792B0D"/>
    <w:rsid w:val="00792C1E"/>
    <w:rsid w:val="007937AD"/>
    <w:rsid w:val="0079442E"/>
    <w:rsid w:val="00794978"/>
    <w:rsid w:val="007963C9"/>
    <w:rsid w:val="00796ED4"/>
    <w:rsid w:val="00797373"/>
    <w:rsid w:val="007975D8"/>
    <w:rsid w:val="007A0115"/>
    <w:rsid w:val="007A2883"/>
    <w:rsid w:val="007A3403"/>
    <w:rsid w:val="007A3539"/>
    <w:rsid w:val="007A3540"/>
    <w:rsid w:val="007A3821"/>
    <w:rsid w:val="007A3C41"/>
    <w:rsid w:val="007A3C78"/>
    <w:rsid w:val="007A4ADE"/>
    <w:rsid w:val="007A5180"/>
    <w:rsid w:val="007A5A6C"/>
    <w:rsid w:val="007A5EE5"/>
    <w:rsid w:val="007A6B16"/>
    <w:rsid w:val="007A7709"/>
    <w:rsid w:val="007A7B9A"/>
    <w:rsid w:val="007B00E3"/>
    <w:rsid w:val="007B0F14"/>
    <w:rsid w:val="007B1465"/>
    <w:rsid w:val="007B14AA"/>
    <w:rsid w:val="007B22C1"/>
    <w:rsid w:val="007B2A30"/>
    <w:rsid w:val="007B2DCD"/>
    <w:rsid w:val="007B34AE"/>
    <w:rsid w:val="007B41DD"/>
    <w:rsid w:val="007B45CF"/>
    <w:rsid w:val="007B4C3E"/>
    <w:rsid w:val="007B5199"/>
    <w:rsid w:val="007B5C31"/>
    <w:rsid w:val="007B69B1"/>
    <w:rsid w:val="007B74AA"/>
    <w:rsid w:val="007B78AA"/>
    <w:rsid w:val="007C285F"/>
    <w:rsid w:val="007C3A41"/>
    <w:rsid w:val="007C463F"/>
    <w:rsid w:val="007C46BB"/>
    <w:rsid w:val="007C573A"/>
    <w:rsid w:val="007C6B5B"/>
    <w:rsid w:val="007C7191"/>
    <w:rsid w:val="007C7392"/>
    <w:rsid w:val="007D1451"/>
    <w:rsid w:val="007D1B8B"/>
    <w:rsid w:val="007D229B"/>
    <w:rsid w:val="007D2824"/>
    <w:rsid w:val="007D3C4B"/>
    <w:rsid w:val="007D4381"/>
    <w:rsid w:val="007D4586"/>
    <w:rsid w:val="007D47D8"/>
    <w:rsid w:val="007D4BFE"/>
    <w:rsid w:val="007D5822"/>
    <w:rsid w:val="007D58A8"/>
    <w:rsid w:val="007D5C7F"/>
    <w:rsid w:val="007D6767"/>
    <w:rsid w:val="007E004D"/>
    <w:rsid w:val="007E02ED"/>
    <w:rsid w:val="007E0559"/>
    <w:rsid w:val="007E0597"/>
    <w:rsid w:val="007E0985"/>
    <w:rsid w:val="007E0DCB"/>
    <w:rsid w:val="007E1BD7"/>
    <w:rsid w:val="007E1DEB"/>
    <w:rsid w:val="007E1E7D"/>
    <w:rsid w:val="007E2CB4"/>
    <w:rsid w:val="007E2E4D"/>
    <w:rsid w:val="007E403E"/>
    <w:rsid w:val="007E4B86"/>
    <w:rsid w:val="007E5875"/>
    <w:rsid w:val="007E5FD8"/>
    <w:rsid w:val="007E6E0D"/>
    <w:rsid w:val="007E740C"/>
    <w:rsid w:val="007F1FD4"/>
    <w:rsid w:val="007F246C"/>
    <w:rsid w:val="007F2A90"/>
    <w:rsid w:val="007F32ED"/>
    <w:rsid w:val="007F5265"/>
    <w:rsid w:val="007F5A4C"/>
    <w:rsid w:val="007F60B7"/>
    <w:rsid w:val="007F6BA4"/>
    <w:rsid w:val="007F7757"/>
    <w:rsid w:val="0080187D"/>
    <w:rsid w:val="00802495"/>
    <w:rsid w:val="00802744"/>
    <w:rsid w:val="0080289A"/>
    <w:rsid w:val="0080293D"/>
    <w:rsid w:val="00803457"/>
    <w:rsid w:val="008042DB"/>
    <w:rsid w:val="008050E3"/>
    <w:rsid w:val="00806D50"/>
    <w:rsid w:val="00807B4F"/>
    <w:rsid w:val="00810D69"/>
    <w:rsid w:val="00810DBC"/>
    <w:rsid w:val="00811D22"/>
    <w:rsid w:val="00811FC2"/>
    <w:rsid w:val="00813D7B"/>
    <w:rsid w:val="008144DD"/>
    <w:rsid w:val="0081485B"/>
    <w:rsid w:val="00815A4C"/>
    <w:rsid w:val="00816010"/>
    <w:rsid w:val="0081774F"/>
    <w:rsid w:val="008201BE"/>
    <w:rsid w:val="008202C9"/>
    <w:rsid w:val="008208CD"/>
    <w:rsid w:val="00821787"/>
    <w:rsid w:val="008219AA"/>
    <w:rsid w:val="008219F0"/>
    <w:rsid w:val="00822B54"/>
    <w:rsid w:val="008237FF"/>
    <w:rsid w:val="008240E3"/>
    <w:rsid w:val="00824837"/>
    <w:rsid w:val="00824A37"/>
    <w:rsid w:val="00825B4E"/>
    <w:rsid w:val="00827471"/>
    <w:rsid w:val="00827596"/>
    <w:rsid w:val="008277BD"/>
    <w:rsid w:val="0082798D"/>
    <w:rsid w:val="00827D04"/>
    <w:rsid w:val="00827D15"/>
    <w:rsid w:val="008300CC"/>
    <w:rsid w:val="00830F44"/>
    <w:rsid w:val="008310D5"/>
    <w:rsid w:val="008316D7"/>
    <w:rsid w:val="00831890"/>
    <w:rsid w:val="00831944"/>
    <w:rsid w:val="00831B47"/>
    <w:rsid w:val="008343F1"/>
    <w:rsid w:val="008345ED"/>
    <w:rsid w:val="00835282"/>
    <w:rsid w:val="00835E60"/>
    <w:rsid w:val="008366EC"/>
    <w:rsid w:val="00837160"/>
    <w:rsid w:val="00840AE4"/>
    <w:rsid w:val="00840B12"/>
    <w:rsid w:val="008416DF"/>
    <w:rsid w:val="00842193"/>
    <w:rsid w:val="0084296B"/>
    <w:rsid w:val="008443B3"/>
    <w:rsid w:val="00846433"/>
    <w:rsid w:val="0084668A"/>
    <w:rsid w:val="00847985"/>
    <w:rsid w:val="00850DF4"/>
    <w:rsid w:val="008510C7"/>
    <w:rsid w:val="0085150A"/>
    <w:rsid w:val="0085160F"/>
    <w:rsid w:val="00852243"/>
    <w:rsid w:val="008522BE"/>
    <w:rsid w:val="0085327B"/>
    <w:rsid w:val="00853B1E"/>
    <w:rsid w:val="00854AAE"/>
    <w:rsid w:val="0085546D"/>
    <w:rsid w:val="00856BD4"/>
    <w:rsid w:val="00856CDB"/>
    <w:rsid w:val="00857138"/>
    <w:rsid w:val="00860243"/>
    <w:rsid w:val="00860720"/>
    <w:rsid w:val="00860B8A"/>
    <w:rsid w:val="00862470"/>
    <w:rsid w:val="00862A5A"/>
    <w:rsid w:val="00862ACA"/>
    <w:rsid w:val="00863768"/>
    <w:rsid w:val="00863B5C"/>
    <w:rsid w:val="00863E35"/>
    <w:rsid w:val="0086480C"/>
    <w:rsid w:val="0086680C"/>
    <w:rsid w:val="00866A4F"/>
    <w:rsid w:val="00866B38"/>
    <w:rsid w:val="00866F44"/>
    <w:rsid w:val="00866F8F"/>
    <w:rsid w:val="00867434"/>
    <w:rsid w:val="00870849"/>
    <w:rsid w:val="00870F86"/>
    <w:rsid w:val="0087376F"/>
    <w:rsid w:val="00873EFF"/>
    <w:rsid w:val="008741AB"/>
    <w:rsid w:val="008749E8"/>
    <w:rsid w:val="00876774"/>
    <w:rsid w:val="00876C6F"/>
    <w:rsid w:val="008803DA"/>
    <w:rsid w:val="00880F59"/>
    <w:rsid w:val="00881794"/>
    <w:rsid w:val="00881CAD"/>
    <w:rsid w:val="00883A58"/>
    <w:rsid w:val="0089326A"/>
    <w:rsid w:val="0089358E"/>
    <w:rsid w:val="00893F67"/>
    <w:rsid w:val="008948C3"/>
    <w:rsid w:val="008951E3"/>
    <w:rsid w:val="00895E6F"/>
    <w:rsid w:val="00897649"/>
    <w:rsid w:val="008A0297"/>
    <w:rsid w:val="008A034D"/>
    <w:rsid w:val="008A1004"/>
    <w:rsid w:val="008A1299"/>
    <w:rsid w:val="008A15C2"/>
    <w:rsid w:val="008A2F96"/>
    <w:rsid w:val="008A34CB"/>
    <w:rsid w:val="008A4117"/>
    <w:rsid w:val="008A44DD"/>
    <w:rsid w:val="008A474D"/>
    <w:rsid w:val="008A6835"/>
    <w:rsid w:val="008B0300"/>
    <w:rsid w:val="008B170E"/>
    <w:rsid w:val="008B3618"/>
    <w:rsid w:val="008B37A1"/>
    <w:rsid w:val="008B4399"/>
    <w:rsid w:val="008B4625"/>
    <w:rsid w:val="008B467F"/>
    <w:rsid w:val="008B535A"/>
    <w:rsid w:val="008B57B0"/>
    <w:rsid w:val="008B57F1"/>
    <w:rsid w:val="008C06CB"/>
    <w:rsid w:val="008C0C83"/>
    <w:rsid w:val="008C578C"/>
    <w:rsid w:val="008C582D"/>
    <w:rsid w:val="008C6A5F"/>
    <w:rsid w:val="008C7F35"/>
    <w:rsid w:val="008D169C"/>
    <w:rsid w:val="008D2A1E"/>
    <w:rsid w:val="008D2CA0"/>
    <w:rsid w:val="008D2F6C"/>
    <w:rsid w:val="008D3B33"/>
    <w:rsid w:val="008D3C81"/>
    <w:rsid w:val="008D3F7C"/>
    <w:rsid w:val="008D40BB"/>
    <w:rsid w:val="008D44B7"/>
    <w:rsid w:val="008D4703"/>
    <w:rsid w:val="008D4B9C"/>
    <w:rsid w:val="008D659E"/>
    <w:rsid w:val="008D6656"/>
    <w:rsid w:val="008D72AB"/>
    <w:rsid w:val="008D7870"/>
    <w:rsid w:val="008E1E23"/>
    <w:rsid w:val="008E22C9"/>
    <w:rsid w:val="008E2B3A"/>
    <w:rsid w:val="008E3978"/>
    <w:rsid w:val="008E3EF5"/>
    <w:rsid w:val="008E4DC6"/>
    <w:rsid w:val="008E5DFF"/>
    <w:rsid w:val="008E6480"/>
    <w:rsid w:val="008E6B14"/>
    <w:rsid w:val="008E6FC3"/>
    <w:rsid w:val="008F0A00"/>
    <w:rsid w:val="008F0EEB"/>
    <w:rsid w:val="008F1F04"/>
    <w:rsid w:val="008F2C24"/>
    <w:rsid w:val="008F48A5"/>
    <w:rsid w:val="008F4B28"/>
    <w:rsid w:val="008F5FAF"/>
    <w:rsid w:val="008F74C2"/>
    <w:rsid w:val="008F7CEE"/>
    <w:rsid w:val="00900E6F"/>
    <w:rsid w:val="009015E8"/>
    <w:rsid w:val="00901C53"/>
    <w:rsid w:val="00902767"/>
    <w:rsid w:val="00902BB7"/>
    <w:rsid w:val="009048BF"/>
    <w:rsid w:val="00905AC3"/>
    <w:rsid w:val="00911E06"/>
    <w:rsid w:val="009124E7"/>
    <w:rsid w:val="00912D01"/>
    <w:rsid w:val="00912F15"/>
    <w:rsid w:val="00916658"/>
    <w:rsid w:val="00916674"/>
    <w:rsid w:val="00916D23"/>
    <w:rsid w:val="0091768B"/>
    <w:rsid w:val="009201E3"/>
    <w:rsid w:val="00921A9A"/>
    <w:rsid w:val="00922723"/>
    <w:rsid w:val="00922AA7"/>
    <w:rsid w:val="00922C6F"/>
    <w:rsid w:val="00922D6B"/>
    <w:rsid w:val="00923155"/>
    <w:rsid w:val="009234B7"/>
    <w:rsid w:val="0092497F"/>
    <w:rsid w:val="00924B3E"/>
    <w:rsid w:val="00925391"/>
    <w:rsid w:val="009254E0"/>
    <w:rsid w:val="00925CEA"/>
    <w:rsid w:val="009260D7"/>
    <w:rsid w:val="00927A0F"/>
    <w:rsid w:val="00927A30"/>
    <w:rsid w:val="00927D5C"/>
    <w:rsid w:val="00927DC6"/>
    <w:rsid w:val="00927E3A"/>
    <w:rsid w:val="009304EA"/>
    <w:rsid w:val="00931E9D"/>
    <w:rsid w:val="009327A6"/>
    <w:rsid w:val="009328B3"/>
    <w:rsid w:val="009345A2"/>
    <w:rsid w:val="00936A54"/>
    <w:rsid w:val="00937543"/>
    <w:rsid w:val="00937AC9"/>
    <w:rsid w:val="0094084B"/>
    <w:rsid w:val="00940B0E"/>
    <w:rsid w:val="00940F81"/>
    <w:rsid w:val="00941552"/>
    <w:rsid w:val="0094213A"/>
    <w:rsid w:val="00942197"/>
    <w:rsid w:val="00942B82"/>
    <w:rsid w:val="009434D5"/>
    <w:rsid w:val="00943C5A"/>
    <w:rsid w:val="00944273"/>
    <w:rsid w:val="00944C1D"/>
    <w:rsid w:val="00945D12"/>
    <w:rsid w:val="00946767"/>
    <w:rsid w:val="009476F1"/>
    <w:rsid w:val="0095227C"/>
    <w:rsid w:val="009523A7"/>
    <w:rsid w:val="009523F2"/>
    <w:rsid w:val="00953500"/>
    <w:rsid w:val="00953FB7"/>
    <w:rsid w:val="009551C5"/>
    <w:rsid w:val="00955565"/>
    <w:rsid w:val="00955C6F"/>
    <w:rsid w:val="00956636"/>
    <w:rsid w:val="0096017C"/>
    <w:rsid w:val="00960DBF"/>
    <w:rsid w:val="00961BCD"/>
    <w:rsid w:val="00961FE9"/>
    <w:rsid w:val="009620C0"/>
    <w:rsid w:val="009628DB"/>
    <w:rsid w:val="00962EFE"/>
    <w:rsid w:val="00963312"/>
    <w:rsid w:val="0096386A"/>
    <w:rsid w:val="00963DAF"/>
    <w:rsid w:val="0096508A"/>
    <w:rsid w:val="00965ABF"/>
    <w:rsid w:val="00971A41"/>
    <w:rsid w:val="009738B1"/>
    <w:rsid w:val="00974372"/>
    <w:rsid w:val="00974E1E"/>
    <w:rsid w:val="00975BE8"/>
    <w:rsid w:val="00976A58"/>
    <w:rsid w:val="00976BA7"/>
    <w:rsid w:val="009779DA"/>
    <w:rsid w:val="00977AA1"/>
    <w:rsid w:val="00980058"/>
    <w:rsid w:val="00980D4E"/>
    <w:rsid w:val="00982445"/>
    <w:rsid w:val="00982777"/>
    <w:rsid w:val="00982C40"/>
    <w:rsid w:val="0098375D"/>
    <w:rsid w:val="00985B09"/>
    <w:rsid w:val="00985F93"/>
    <w:rsid w:val="00986137"/>
    <w:rsid w:val="00986389"/>
    <w:rsid w:val="009872CD"/>
    <w:rsid w:val="00987A8B"/>
    <w:rsid w:val="00990A46"/>
    <w:rsid w:val="00990AB9"/>
    <w:rsid w:val="009912BB"/>
    <w:rsid w:val="009920E2"/>
    <w:rsid w:val="00992393"/>
    <w:rsid w:val="00994217"/>
    <w:rsid w:val="00994618"/>
    <w:rsid w:val="00994BA8"/>
    <w:rsid w:val="00995294"/>
    <w:rsid w:val="00995954"/>
    <w:rsid w:val="00996CD5"/>
    <w:rsid w:val="00997E71"/>
    <w:rsid w:val="009A09EC"/>
    <w:rsid w:val="009A0E02"/>
    <w:rsid w:val="009A151F"/>
    <w:rsid w:val="009A24BC"/>
    <w:rsid w:val="009A308D"/>
    <w:rsid w:val="009A442C"/>
    <w:rsid w:val="009A45D4"/>
    <w:rsid w:val="009A5C07"/>
    <w:rsid w:val="009A6AF8"/>
    <w:rsid w:val="009A6E01"/>
    <w:rsid w:val="009A76D9"/>
    <w:rsid w:val="009A7EF0"/>
    <w:rsid w:val="009B104B"/>
    <w:rsid w:val="009B2A92"/>
    <w:rsid w:val="009B3C05"/>
    <w:rsid w:val="009B3C12"/>
    <w:rsid w:val="009B46F6"/>
    <w:rsid w:val="009B4ADA"/>
    <w:rsid w:val="009B59A5"/>
    <w:rsid w:val="009B5CB4"/>
    <w:rsid w:val="009B5E96"/>
    <w:rsid w:val="009B6167"/>
    <w:rsid w:val="009B679C"/>
    <w:rsid w:val="009B6DDC"/>
    <w:rsid w:val="009B75A8"/>
    <w:rsid w:val="009B76F3"/>
    <w:rsid w:val="009B7753"/>
    <w:rsid w:val="009B7E8E"/>
    <w:rsid w:val="009C0366"/>
    <w:rsid w:val="009C2087"/>
    <w:rsid w:val="009C24FF"/>
    <w:rsid w:val="009C2DE1"/>
    <w:rsid w:val="009C3118"/>
    <w:rsid w:val="009C3712"/>
    <w:rsid w:val="009C3901"/>
    <w:rsid w:val="009C3BA8"/>
    <w:rsid w:val="009C3C64"/>
    <w:rsid w:val="009C66BD"/>
    <w:rsid w:val="009C686D"/>
    <w:rsid w:val="009D040F"/>
    <w:rsid w:val="009D043F"/>
    <w:rsid w:val="009D11EC"/>
    <w:rsid w:val="009D1603"/>
    <w:rsid w:val="009D1B5C"/>
    <w:rsid w:val="009D23AF"/>
    <w:rsid w:val="009D2F92"/>
    <w:rsid w:val="009D3A28"/>
    <w:rsid w:val="009D4058"/>
    <w:rsid w:val="009D4B0D"/>
    <w:rsid w:val="009D57EC"/>
    <w:rsid w:val="009D5839"/>
    <w:rsid w:val="009D5AD5"/>
    <w:rsid w:val="009D607F"/>
    <w:rsid w:val="009D62F1"/>
    <w:rsid w:val="009D6EDD"/>
    <w:rsid w:val="009D6F05"/>
    <w:rsid w:val="009D75E4"/>
    <w:rsid w:val="009D776C"/>
    <w:rsid w:val="009D7CC1"/>
    <w:rsid w:val="009E0CD5"/>
    <w:rsid w:val="009E107C"/>
    <w:rsid w:val="009E1340"/>
    <w:rsid w:val="009E1EB9"/>
    <w:rsid w:val="009E25DF"/>
    <w:rsid w:val="009E268B"/>
    <w:rsid w:val="009E33E8"/>
    <w:rsid w:val="009E3400"/>
    <w:rsid w:val="009E39DB"/>
    <w:rsid w:val="009E3F6A"/>
    <w:rsid w:val="009E40F8"/>
    <w:rsid w:val="009E4346"/>
    <w:rsid w:val="009E49FD"/>
    <w:rsid w:val="009E5889"/>
    <w:rsid w:val="009E5C07"/>
    <w:rsid w:val="009E5EDB"/>
    <w:rsid w:val="009E6854"/>
    <w:rsid w:val="009F06DE"/>
    <w:rsid w:val="009F0C14"/>
    <w:rsid w:val="009F0CD1"/>
    <w:rsid w:val="009F0ECB"/>
    <w:rsid w:val="009F1184"/>
    <w:rsid w:val="009F1E00"/>
    <w:rsid w:val="009F238A"/>
    <w:rsid w:val="009F2ADD"/>
    <w:rsid w:val="009F3011"/>
    <w:rsid w:val="009F45ED"/>
    <w:rsid w:val="009F7E6F"/>
    <w:rsid w:val="00A02D1A"/>
    <w:rsid w:val="00A03078"/>
    <w:rsid w:val="00A03095"/>
    <w:rsid w:val="00A03478"/>
    <w:rsid w:val="00A034BA"/>
    <w:rsid w:val="00A05F48"/>
    <w:rsid w:val="00A0627A"/>
    <w:rsid w:val="00A10781"/>
    <w:rsid w:val="00A10AA6"/>
    <w:rsid w:val="00A10C30"/>
    <w:rsid w:val="00A12BD8"/>
    <w:rsid w:val="00A1367B"/>
    <w:rsid w:val="00A15F64"/>
    <w:rsid w:val="00A17BD5"/>
    <w:rsid w:val="00A20632"/>
    <w:rsid w:val="00A21C57"/>
    <w:rsid w:val="00A233E0"/>
    <w:rsid w:val="00A24AD8"/>
    <w:rsid w:val="00A24F5B"/>
    <w:rsid w:val="00A26353"/>
    <w:rsid w:val="00A26AF8"/>
    <w:rsid w:val="00A26E0D"/>
    <w:rsid w:val="00A26E89"/>
    <w:rsid w:val="00A274B4"/>
    <w:rsid w:val="00A27E5C"/>
    <w:rsid w:val="00A306EB"/>
    <w:rsid w:val="00A30833"/>
    <w:rsid w:val="00A30EDB"/>
    <w:rsid w:val="00A31484"/>
    <w:rsid w:val="00A32E14"/>
    <w:rsid w:val="00A33300"/>
    <w:rsid w:val="00A352DB"/>
    <w:rsid w:val="00A358CC"/>
    <w:rsid w:val="00A35BC3"/>
    <w:rsid w:val="00A35F5B"/>
    <w:rsid w:val="00A3600F"/>
    <w:rsid w:val="00A36119"/>
    <w:rsid w:val="00A361CE"/>
    <w:rsid w:val="00A3645D"/>
    <w:rsid w:val="00A36A8B"/>
    <w:rsid w:val="00A37151"/>
    <w:rsid w:val="00A41190"/>
    <w:rsid w:val="00A41B91"/>
    <w:rsid w:val="00A41CD7"/>
    <w:rsid w:val="00A428A2"/>
    <w:rsid w:val="00A42E11"/>
    <w:rsid w:val="00A44A35"/>
    <w:rsid w:val="00A44C65"/>
    <w:rsid w:val="00A45279"/>
    <w:rsid w:val="00A45770"/>
    <w:rsid w:val="00A45865"/>
    <w:rsid w:val="00A51E4F"/>
    <w:rsid w:val="00A5226D"/>
    <w:rsid w:val="00A53BD4"/>
    <w:rsid w:val="00A53C9A"/>
    <w:rsid w:val="00A55764"/>
    <w:rsid w:val="00A56C84"/>
    <w:rsid w:val="00A57FD1"/>
    <w:rsid w:val="00A60384"/>
    <w:rsid w:val="00A6282F"/>
    <w:rsid w:val="00A62AFA"/>
    <w:rsid w:val="00A62BF1"/>
    <w:rsid w:val="00A64B54"/>
    <w:rsid w:val="00A661AA"/>
    <w:rsid w:val="00A6664D"/>
    <w:rsid w:val="00A67FC6"/>
    <w:rsid w:val="00A68791"/>
    <w:rsid w:val="00A71397"/>
    <w:rsid w:val="00A71B9D"/>
    <w:rsid w:val="00A71F84"/>
    <w:rsid w:val="00A72623"/>
    <w:rsid w:val="00A73DBE"/>
    <w:rsid w:val="00A7420F"/>
    <w:rsid w:val="00A74AEB"/>
    <w:rsid w:val="00A74F5F"/>
    <w:rsid w:val="00A768D2"/>
    <w:rsid w:val="00A76C50"/>
    <w:rsid w:val="00A7745D"/>
    <w:rsid w:val="00A77C62"/>
    <w:rsid w:val="00A80124"/>
    <w:rsid w:val="00A802F1"/>
    <w:rsid w:val="00A80A27"/>
    <w:rsid w:val="00A816BC"/>
    <w:rsid w:val="00A82458"/>
    <w:rsid w:val="00A82647"/>
    <w:rsid w:val="00A8542E"/>
    <w:rsid w:val="00A8593A"/>
    <w:rsid w:val="00A86761"/>
    <w:rsid w:val="00A871BA"/>
    <w:rsid w:val="00A9188B"/>
    <w:rsid w:val="00A919F1"/>
    <w:rsid w:val="00A91EFC"/>
    <w:rsid w:val="00A92F76"/>
    <w:rsid w:val="00A955EC"/>
    <w:rsid w:val="00A96004"/>
    <w:rsid w:val="00A9734E"/>
    <w:rsid w:val="00A975AC"/>
    <w:rsid w:val="00A97767"/>
    <w:rsid w:val="00A97EE9"/>
    <w:rsid w:val="00AA033D"/>
    <w:rsid w:val="00AA220A"/>
    <w:rsid w:val="00AA26C8"/>
    <w:rsid w:val="00AA29B3"/>
    <w:rsid w:val="00AA2AE3"/>
    <w:rsid w:val="00AA3857"/>
    <w:rsid w:val="00AA4A5E"/>
    <w:rsid w:val="00AA4F24"/>
    <w:rsid w:val="00AA5BD7"/>
    <w:rsid w:val="00AA6199"/>
    <w:rsid w:val="00AA67A0"/>
    <w:rsid w:val="00AA7466"/>
    <w:rsid w:val="00AA74E9"/>
    <w:rsid w:val="00AA79EC"/>
    <w:rsid w:val="00AB128F"/>
    <w:rsid w:val="00AB4337"/>
    <w:rsid w:val="00AB493A"/>
    <w:rsid w:val="00AB58D2"/>
    <w:rsid w:val="00AB6B18"/>
    <w:rsid w:val="00AB6E57"/>
    <w:rsid w:val="00AC0257"/>
    <w:rsid w:val="00AC064C"/>
    <w:rsid w:val="00AC105E"/>
    <w:rsid w:val="00AC1131"/>
    <w:rsid w:val="00AC123E"/>
    <w:rsid w:val="00AC19EF"/>
    <w:rsid w:val="00AC1AC4"/>
    <w:rsid w:val="00AC33A9"/>
    <w:rsid w:val="00AC5472"/>
    <w:rsid w:val="00AD0AC1"/>
    <w:rsid w:val="00AD15AC"/>
    <w:rsid w:val="00AD1B66"/>
    <w:rsid w:val="00AD1CFF"/>
    <w:rsid w:val="00AD2447"/>
    <w:rsid w:val="00AD3F78"/>
    <w:rsid w:val="00AD46F7"/>
    <w:rsid w:val="00AD64B9"/>
    <w:rsid w:val="00AD6EE4"/>
    <w:rsid w:val="00AD7358"/>
    <w:rsid w:val="00AD75F4"/>
    <w:rsid w:val="00AE026A"/>
    <w:rsid w:val="00AE0E88"/>
    <w:rsid w:val="00AE1346"/>
    <w:rsid w:val="00AE197D"/>
    <w:rsid w:val="00AE2594"/>
    <w:rsid w:val="00AE274D"/>
    <w:rsid w:val="00AE3624"/>
    <w:rsid w:val="00AE3760"/>
    <w:rsid w:val="00AE3F7E"/>
    <w:rsid w:val="00AE55E8"/>
    <w:rsid w:val="00AE63B1"/>
    <w:rsid w:val="00AE6807"/>
    <w:rsid w:val="00AE7948"/>
    <w:rsid w:val="00AE7BE7"/>
    <w:rsid w:val="00AE7FC5"/>
    <w:rsid w:val="00AF0979"/>
    <w:rsid w:val="00AF0C67"/>
    <w:rsid w:val="00AF0FDA"/>
    <w:rsid w:val="00AF2486"/>
    <w:rsid w:val="00AF27BE"/>
    <w:rsid w:val="00AF3AC9"/>
    <w:rsid w:val="00AF3D20"/>
    <w:rsid w:val="00AF410F"/>
    <w:rsid w:val="00AF4218"/>
    <w:rsid w:val="00AF4458"/>
    <w:rsid w:val="00AF55DA"/>
    <w:rsid w:val="00AF627E"/>
    <w:rsid w:val="00AF6F5C"/>
    <w:rsid w:val="00B00663"/>
    <w:rsid w:val="00B0068F"/>
    <w:rsid w:val="00B00CFA"/>
    <w:rsid w:val="00B027C5"/>
    <w:rsid w:val="00B02874"/>
    <w:rsid w:val="00B04655"/>
    <w:rsid w:val="00B06596"/>
    <w:rsid w:val="00B06750"/>
    <w:rsid w:val="00B07068"/>
    <w:rsid w:val="00B07337"/>
    <w:rsid w:val="00B11B2A"/>
    <w:rsid w:val="00B13545"/>
    <w:rsid w:val="00B13DEC"/>
    <w:rsid w:val="00B141AA"/>
    <w:rsid w:val="00B15AEE"/>
    <w:rsid w:val="00B15B9E"/>
    <w:rsid w:val="00B1785A"/>
    <w:rsid w:val="00B17DCA"/>
    <w:rsid w:val="00B205E9"/>
    <w:rsid w:val="00B21447"/>
    <w:rsid w:val="00B222EC"/>
    <w:rsid w:val="00B22810"/>
    <w:rsid w:val="00B22A22"/>
    <w:rsid w:val="00B22F84"/>
    <w:rsid w:val="00B2326A"/>
    <w:rsid w:val="00B238F6"/>
    <w:rsid w:val="00B23E0D"/>
    <w:rsid w:val="00B24852"/>
    <w:rsid w:val="00B24B55"/>
    <w:rsid w:val="00B26699"/>
    <w:rsid w:val="00B26757"/>
    <w:rsid w:val="00B267A8"/>
    <w:rsid w:val="00B27F17"/>
    <w:rsid w:val="00B31C31"/>
    <w:rsid w:val="00B3559D"/>
    <w:rsid w:val="00B378B8"/>
    <w:rsid w:val="00B37C28"/>
    <w:rsid w:val="00B400AE"/>
    <w:rsid w:val="00B41856"/>
    <w:rsid w:val="00B41EA5"/>
    <w:rsid w:val="00B41F4C"/>
    <w:rsid w:val="00B42770"/>
    <w:rsid w:val="00B434D7"/>
    <w:rsid w:val="00B45BEF"/>
    <w:rsid w:val="00B45F58"/>
    <w:rsid w:val="00B46AA8"/>
    <w:rsid w:val="00B47058"/>
    <w:rsid w:val="00B5068E"/>
    <w:rsid w:val="00B5073E"/>
    <w:rsid w:val="00B5080F"/>
    <w:rsid w:val="00B51024"/>
    <w:rsid w:val="00B5227C"/>
    <w:rsid w:val="00B524A9"/>
    <w:rsid w:val="00B53B35"/>
    <w:rsid w:val="00B54B99"/>
    <w:rsid w:val="00B5589A"/>
    <w:rsid w:val="00B558C8"/>
    <w:rsid w:val="00B563D0"/>
    <w:rsid w:val="00B603E4"/>
    <w:rsid w:val="00B6169D"/>
    <w:rsid w:val="00B62988"/>
    <w:rsid w:val="00B62A55"/>
    <w:rsid w:val="00B63B97"/>
    <w:rsid w:val="00B63BF0"/>
    <w:rsid w:val="00B65237"/>
    <w:rsid w:val="00B65F03"/>
    <w:rsid w:val="00B666CD"/>
    <w:rsid w:val="00B67045"/>
    <w:rsid w:val="00B67894"/>
    <w:rsid w:val="00B72371"/>
    <w:rsid w:val="00B735DB"/>
    <w:rsid w:val="00B737EF"/>
    <w:rsid w:val="00B73E5B"/>
    <w:rsid w:val="00B74D25"/>
    <w:rsid w:val="00B7519D"/>
    <w:rsid w:val="00B766E9"/>
    <w:rsid w:val="00B77ABA"/>
    <w:rsid w:val="00B77C81"/>
    <w:rsid w:val="00B80A8E"/>
    <w:rsid w:val="00B80F76"/>
    <w:rsid w:val="00B818B8"/>
    <w:rsid w:val="00B81A2E"/>
    <w:rsid w:val="00B83587"/>
    <w:rsid w:val="00B8407F"/>
    <w:rsid w:val="00B8491D"/>
    <w:rsid w:val="00B85B34"/>
    <w:rsid w:val="00B8646E"/>
    <w:rsid w:val="00B8742C"/>
    <w:rsid w:val="00B87E18"/>
    <w:rsid w:val="00B90437"/>
    <w:rsid w:val="00B90A93"/>
    <w:rsid w:val="00B90E58"/>
    <w:rsid w:val="00B92284"/>
    <w:rsid w:val="00B9379D"/>
    <w:rsid w:val="00B93F50"/>
    <w:rsid w:val="00B9424F"/>
    <w:rsid w:val="00B94F49"/>
    <w:rsid w:val="00B9504D"/>
    <w:rsid w:val="00B957FA"/>
    <w:rsid w:val="00B95BD0"/>
    <w:rsid w:val="00B9602F"/>
    <w:rsid w:val="00BA0AB7"/>
    <w:rsid w:val="00BA1A18"/>
    <w:rsid w:val="00BA45E6"/>
    <w:rsid w:val="00BA4751"/>
    <w:rsid w:val="00BA5E6F"/>
    <w:rsid w:val="00BA6205"/>
    <w:rsid w:val="00BA672F"/>
    <w:rsid w:val="00BA6A42"/>
    <w:rsid w:val="00BA7FAC"/>
    <w:rsid w:val="00BB0A0B"/>
    <w:rsid w:val="00BB0D04"/>
    <w:rsid w:val="00BB22C8"/>
    <w:rsid w:val="00BB2554"/>
    <w:rsid w:val="00BB29FA"/>
    <w:rsid w:val="00BB2B15"/>
    <w:rsid w:val="00BB3410"/>
    <w:rsid w:val="00BB4326"/>
    <w:rsid w:val="00BB432F"/>
    <w:rsid w:val="00BB49A7"/>
    <w:rsid w:val="00BB49C0"/>
    <w:rsid w:val="00BB522A"/>
    <w:rsid w:val="00BB6F4C"/>
    <w:rsid w:val="00BB6FB5"/>
    <w:rsid w:val="00BB753F"/>
    <w:rsid w:val="00BB7DA0"/>
    <w:rsid w:val="00BB7FF2"/>
    <w:rsid w:val="00BC0B1A"/>
    <w:rsid w:val="00BC1522"/>
    <w:rsid w:val="00BC19D9"/>
    <w:rsid w:val="00BC1BF0"/>
    <w:rsid w:val="00BC2D57"/>
    <w:rsid w:val="00BC3541"/>
    <w:rsid w:val="00BC3693"/>
    <w:rsid w:val="00BC3B95"/>
    <w:rsid w:val="00BC3DD2"/>
    <w:rsid w:val="00BC43CC"/>
    <w:rsid w:val="00BD0AAE"/>
    <w:rsid w:val="00BD12E4"/>
    <w:rsid w:val="00BD2AEF"/>
    <w:rsid w:val="00BD2D67"/>
    <w:rsid w:val="00BD31A8"/>
    <w:rsid w:val="00BD4A3B"/>
    <w:rsid w:val="00BD4E98"/>
    <w:rsid w:val="00BD64F6"/>
    <w:rsid w:val="00BD6B16"/>
    <w:rsid w:val="00BE12E1"/>
    <w:rsid w:val="00BE1379"/>
    <w:rsid w:val="00BE1B26"/>
    <w:rsid w:val="00BE1B39"/>
    <w:rsid w:val="00BE1F44"/>
    <w:rsid w:val="00BE3D6F"/>
    <w:rsid w:val="00BE4548"/>
    <w:rsid w:val="00BE53BF"/>
    <w:rsid w:val="00BE63D7"/>
    <w:rsid w:val="00BF0338"/>
    <w:rsid w:val="00BF0CAD"/>
    <w:rsid w:val="00BF1654"/>
    <w:rsid w:val="00BF1962"/>
    <w:rsid w:val="00BF2700"/>
    <w:rsid w:val="00BF2A34"/>
    <w:rsid w:val="00BF2DF6"/>
    <w:rsid w:val="00BF385F"/>
    <w:rsid w:val="00BF5699"/>
    <w:rsid w:val="00BF653E"/>
    <w:rsid w:val="00BF6721"/>
    <w:rsid w:val="00BF77CB"/>
    <w:rsid w:val="00C02852"/>
    <w:rsid w:val="00C02D43"/>
    <w:rsid w:val="00C02D9A"/>
    <w:rsid w:val="00C033E9"/>
    <w:rsid w:val="00C0389F"/>
    <w:rsid w:val="00C04326"/>
    <w:rsid w:val="00C046AD"/>
    <w:rsid w:val="00C048F5"/>
    <w:rsid w:val="00C054E3"/>
    <w:rsid w:val="00C066B7"/>
    <w:rsid w:val="00C07AAE"/>
    <w:rsid w:val="00C07D74"/>
    <w:rsid w:val="00C11ED5"/>
    <w:rsid w:val="00C13762"/>
    <w:rsid w:val="00C13B84"/>
    <w:rsid w:val="00C14546"/>
    <w:rsid w:val="00C14B7B"/>
    <w:rsid w:val="00C14D9D"/>
    <w:rsid w:val="00C16197"/>
    <w:rsid w:val="00C1628D"/>
    <w:rsid w:val="00C17545"/>
    <w:rsid w:val="00C17F93"/>
    <w:rsid w:val="00C20372"/>
    <w:rsid w:val="00C2356F"/>
    <w:rsid w:val="00C24876"/>
    <w:rsid w:val="00C24C6C"/>
    <w:rsid w:val="00C25390"/>
    <w:rsid w:val="00C25A7A"/>
    <w:rsid w:val="00C25E44"/>
    <w:rsid w:val="00C27150"/>
    <w:rsid w:val="00C30469"/>
    <w:rsid w:val="00C3183C"/>
    <w:rsid w:val="00C31915"/>
    <w:rsid w:val="00C32359"/>
    <w:rsid w:val="00C32ACA"/>
    <w:rsid w:val="00C32D5B"/>
    <w:rsid w:val="00C33E98"/>
    <w:rsid w:val="00C347F1"/>
    <w:rsid w:val="00C34842"/>
    <w:rsid w:val="00C34AFC"/>
    <w:rsid w:val="00C3555D"/>
    <w:rsid w:val="00C367EC"/>
    <w:rsid w:val="00C36AEE"/>
    <w:rsid w:val="00C36E61"/>
    <w:rsid w:val="00C375CA"/>
    <w:rsid w:val="00C4298A"/>
    <w:rsid w:val="00C42E91"/>
    <w:rsid w:val="00C42F7B"/>
    <w:rsid w:val="00C441E0"/>
    <w:rsid w:val="00C44A9E"/>
    <w:rsid w:val="00C44DEA"/>
    <w:rsid w:val="00C44E78"/>
    <w:rsid w:val="00C456F3"/>
    <w:rsid w:val="00C457F1"/>
    <w:rsid w:val="00C45979"/>
    <w:rsid w:val="00C46029"/>
    <w:rsid w:val="00C51D4B"/>
    <w:rsid w:val="00C52C16"/>
    <w:rsid w:val="00C52E18"/>
    <w:rsid w:val="00C531AB"/>
    <w:rsid w:val="00C538F7"/>
    <w:rsid w:val="00C541C4"/>
    <w:rsid w:val="00C54E17"/>
    <w:rsid w:val="00C54FDB"/>
    <w:rsid w:val="00C573BC"/>
    <w:rsid w:val="00C57741"/>
    <w:rsid w:val="00C57CAD"/>
    <w:rsid w:val="00C60DDA"/>
    <w:rsid w:val="00C6228D"/>
    <w:rsid w:val="00C63846"/>
    <w:rsid w:val="00C64254"/>
    <w:rsid w:val="00C64C65"/>
    <w:rsid w:val="00C64F36"/>
    <w:rsid w:val="00C66098"/>
    <w:rsid w:val="00C67D9C"/>
    <w:rsid w:val="00C706D7"/>
    <w:rsid w:val="00C7190A"/>
    <w:rsid w:val="00C71FC3"/>
    <w:rsid w:val="00C72590"/>
    <w:rsid w:val="00C72CCD"/>
    <w:rsid w:val="00C733F7"/>
    <w:rsid w:val="00C73EC4"/>
    <w:rsid w:val="00C74378"/>
    <w:rsid w:val="00C74B34"/>
    <w:rsid w:val="00C754FD"/>
    <w:rsid w:val="00C76FDB"/>
    <w:rsid w:val="00C77B88"/>
    <w:rsid w:val="00C80081"/>
    <w:rsid w:val="00C80E50"/>
    <w:rsid w:val="00C81982"/>
    <w:rsid w:val="00C81C3C"/>
    <w:rsid w:val="00C81E8A"/>
    <w:rsid w:val="00C83CE5"/>
    <w:rsid w:val="00C83ECD"/>
    <w:rsid w:val="00C8408B"/>
    <w:rsid w:val="00C85287"/>
    <w:rsid w:val="00C8569B"/>
    <w:rsid w:val="00C866B1"/>
    <w:rsid w:val="00C86ABE"/>
    <w:rsid w:val="00C8720B"/>
    <w:rsid w:val="00C87440"/>
    <w:rsid w:val="00C875DB"/>
    <w:rsid w:val="00C87999"/>
    <w:rsid w:val="00C87C08"/>
    <w:rsid w:val="00C87E71"/>
    <w:rsid w:val="00C91270"/>
    <w:rsid w:val="00C9141A"/>
    <w:rsid w:val="00C916DE"/>
    <w:rsid w:val="00C93634"/>
    <w:rsid w:val="00C943C6"/>
    <w:rsid w:val="00C94D70"/>
    <w:rsid w:val="00C9517E"/>
    <w:rsid w:val="00C96032"/>
    <w:rsid w:val="00C96BDE"/>
    <w:rsid w:val="00CA20AB"/>
    <w:rsid w:val="00CA27B9"/>
    <w:rsid w:val="00CA32FE"/>
    <w:rsid w:val="00CA3977"/>
    <w:rsid w:val="00CA4137"/>
    <w:rsid w:val="00CA5AE4"/>
    <w:rsid w:val="00CA66A0"/>
    <w:rsid w:val="00CA6D14"/>
    <w:rsid w:val="00CA7D74"/>
    <w:rsid w:val="00CB02A1"/>
    <w:rsid w:val="00CB038B"/>
    <w:rsid w:val="00CB1227"/>
    <w:rsid w:val="00CB1797"/>
    <w:rsid w:val="00CB38FA"/>
    <w:rsid w:val="00CB392C"/>
    <w:rsid w:val="00CB4B04"/>
    <w:rsid w:val="00CB4B84"/>
    <w:rsid w:val="00CB4F2A"/>
    <w:rsid w:val="00CB6477"/>
    <w:rsid w:val="00CB6AD7"/>
    <w:rsid w:val="00CB7612"/>
    <w:rsid w:val="00CB7F9C"/>
    <w:rsid w:val="00CC03C4"/>
    <w:rsid w:val="00CC2643"/>
    <w:rsid w:val="00CC338D"/>
    <w:rsid w:val="00CC3C26"/>
    <w:rsid w:val="00CC3CEF"/>
    <w:rsid w:val="00CC43C3"/>
    <w:rsid w:val="00CC43C5"/>
    <w:rsid w:val="00CC43CD"/>
    <w:rsid w:val="00CC4618"/>
    <w:rsid w:val="00CC48FF"/>
    <w:rsid w:val="00CD0E96"/>
    <w:rsid w:val="00CD13C6"/>
    <w:rsid w:val="00CD1614"/>
    <w:rsid w:val="00CD1836"/>
    <w:rsid w:val="00CD1F5E"/>
    <w:rsid w:val="00CD275E"/>
    <w:rsid w:val="00CD2EF7"/>
    <w:rsid w:val="00CD38AB"/>
    <w:rsid w:val="00CD38BE"/>
    <w:rsid w:val="00CD4100"/>
    <w:rsid w:val="00CD4338"/>
    <w:rsid w:val="00CD4809"/>
    <w:rsid w:val="00CD4EA0"/>
    <w:rsid w:val="00CD5A92"/>
    <w:rsid w:val="00CD63B7"/>
    <w:rsid w:val="00CD65D4"/>
    <w:rsid w:val="00CD7B47"/>
    <w:rsid w:val="00CE0942"/>
    <w:rsid w:val="00CE1EF9"/>
    <w:rsid w:val="00CE2CB1"/>
    <w:rsid w:val="00CE3ACF"/>
    <w:rsid w:val="00CE4292"/>
    <w:rsid w:val="00CE4DEB"/>
    <w:rsid w:val="00CE4F47"/>
    <w:rsid w:val="00CE5752"/>
    <w:rsid w:val="00CE597C"/>
    <w:rsid w:val="00CE6F2D"/>
    <w:rsid w:val="00CF15E0"/>
    <w:rsid w:val="00CF23B4"/>
    <w:rsid w:val="00CF242E"/>
    <w:rsid w:val="00CF24E5"/>
    <w:rsid w:val="00CF3B75"/>
    <w:rsid w:val="00CF3BA7"/>
    <w:rsid w:val="00CF413A"/>
    <w:rsid w:val="00CF4631"/>
    <w:rsid w:val="00CF5A3C"/>
    <w:rsid w:val="00CF5E32"/>
    <w:rsid w:val="00CF5EFF"/>
    <w:rsid w:val="00CF6849"/>
    <w:rsid w:val="00D00106"/>
    <w:rsid w:val="00D0044A"/>
    <w:rsid w:val="00D00D33"/>
    <w:rsid w:val="00D01264"/>
    <w:rsid w:val="00D01A8F"/>
    <w:rsid w:val="00D01B8D"/>
    <w:rsid w:val="00D01F76"/>
    <w:rsid w:val="00D02CCC"/>
    <w:rsid w:val="00D03F42"/>
    <w:rsid w:val="00D04072"/>
    <w:rsid w:val="00D043F3"/>
    <w:rsid w:val="00D04EDC"/>
    <w:rsid w:val="00D071D3"/>
    <w:rsid w:val="00D0727A"/>
    <w:rsid w:val="00D0777C"/>
    <w:rsid w:val="00D07BB5"/>
    <w:rsid w:val="00D10B82"/>
    <w:rsid w:val="00D111EC"/>
    <w:rsid w:val="00D11480"/>
    <w:rsid w:val="00D12D20"/>
    <w:rsid w:val="00D14A68"/>
    <w:rsid w:val="00D150F4"/>
    <w:rsid w:val="00D1606B"/>
    <w:rsid w:val="00D163B0"/>
    <w:rsid w:val="00D1694C"/>
    <w:rsid w:val="00D170AF"/>
    <w:rsid w:val="00D17A5B"/>
    <w:rsid w:val="00D17BB9"/>
    <w:rsid w:val="00D20D58"/>
    <w:rsid w:val="00D20DBF"/>
    <w:rsid w:val="00D210DB"/>
    <w:rsid w:val="00D2139A"/>
    <w:rsid w:val="00D225E2"/>
    <w:rsid w:val="00D234AD"/>
    <w:rsid w:val="00D241F8"/>
    <w:rsid w:val="00D2429D"/>
    <w:rsid w:val="00D24AC0"/>
    <w:rsid w:val="00D26124"/>
    <w:rsid w:val="00D27ACF"/>
    <w:rsid w:val="00D27D61"/>
    <w:rsid w:val="00D302CE"/>
    <w:rsid w:val="00D31DCE"/>
    <w:rsid w:val="00D32517"/>
    <w:rsid w:val="00D33817"/>
    <w:rsid w:val="00D36464"/>
    <w:rsid w:val="00D3686A"/>
    <w:rsid w:val="00D3701E"/>
    <w:rsid w:val="00D37D03"/>
    <w:rsid w:val="00D37D3F"/>
    <w:rsid w:val="00D414EB"/>
    <w:rsid w:val="00D4260C"/>
    <w:rsid w:val="00D43278"/>
    <w:rsid w:val="00D432B7"/>
    <w:rsid w:val="00D437E5"/>
    <w:rsid w:val="00D4483E"/>
    <w:rsid w:val="00D44C02"/>
    <w:rsid w:val="00D4591C"/>
    <w:rsid w:val="00D45BD8"/>
    <w:rsid w:val="00D45C8A"/>
    <w:rsid w:val="00D46209"/>
    <w:rsid w:val="00D4673A"/>
    <w:rsid w:val="00D47C16"/>
    <w:rsid w:val="00D47C2B"/>
    <w:rsid w:val="00D47CB3"/>
    <w:rsid w:val="00D50C3C"/>
    <w:rsid w:val="00D51356"/>
    <w:rsid w:val="00D517F0"/>
    <w:rsid w:val="00D52528"/>
    <w:rsid w:val="00D5260D"/>
    <w:rsid w:val="00D53229"/>
    <w:rsid w:val="00D532EF"/>
    <w:rsid w:val="00D540BC"/>
    <w:rsid w:val="00D54334"/>
    <w:rsid w:val="00D544EC"/>
    <w:rsid w:val="00D55926"/>
    <w:rsid w:val="00D55EB1"/>
    <w:rsid w:val="00D56ACD"/>
    <w:rsid w:val="00D57716"/>
    <w:rsid w:val="00D61D2F"/>
    <w:rsid w:val="00D61EDC"/>
    <w:rsid w:val="00D622F2"/>
    <w:rsid w:val="00D6298E"/>
    <w:rsid w:val="00D6400E"/>
    <w:rsid w:val="00D64254"/>
    <w:rsid w:val="00D642FB"/>
    <w:rsid w:val="00D668C8"/>
    <w:rsid w:val="00D66E9C"/>
    <w:rsid w:val="00D70034"/>
    <w:rsid w:val="00D70FD0"/>
    <w:rsid w:val="00D733C1"/>
    <w:rsid w:val="00D73509"/>
    <w:rsid w:val="00D73DBE"/>
    <w:rsid w:val="00D73E09"/>
    <w:rsid w:val="00D74290"/>
    <w:rsid w:val="00D74F00"/>
    <w:rsid w:val="00D754C1"/>
    <w:rsid w:val="00D76DB3"/>
    <w:rsid w:val="00D77C8D"/>
    <w:rsid w:val="00D869C3"/>
    <w:rsid w:val="00D86B87"/>
    <w:rsid w:val="00D87764"/>
    <w:rsid w:val="00D90653"/>
    <w:rsid w:val="00D916DD"/>
    <w:rsid w:val="00D920F5"/>
    <w:rsid w:val="00D92ED6"/>
    <w:rsid w:val="00D92FC1"/>
    <w:rsid w:val="00D94C6D"/>
    <w:rsid w:val="00D9599C"/>
    <w:rsid w:val="00D95C5A"/>
    <w:rsid w:val="00D966B2"/>
    <w:rsid w:val="00DA0F13"/>
    <w:rsid w:val="00DA12B0"/>
    <w:rsid w:val="00DA27C5"/>
    <w:rsid w:val="00DA3011"/>
    <w:rsid w:val="00DA4019"/>
    <w:rsid w:val="00DA4E0C"/>
    <w:rsid w:val="00DA4FCB"/>
    <w:rsid w:val="00DA53F8"/>
    <w:rsid w:val="00DA61F7"/>
    <w:rsid w:val="00DA7843"/>
    <w:rsid w:val="00DA7E80"/>
    <w:rsid w:val="00DB089B"/>
    <w:rsid w:val="00DB0E66"/>
    <w:rsid w:val="00DB13CB"/>
    <w:rsid w:val="00DB272A"/>
    <w:rsid w:val="00DB51F8"/>
    <w:rsid w:val="00DB523F"/>
    <w:rsid w:val="00DB52E0"/>
    <w:rsid w:val="00DB5E95"/>
    <w:rsid w:val="00DB6062"/>
    <w:rsid w:val="00DB65A9"/>
    <w:rsid w:val="00DB66D7"/>
    <w:rsid w:val="00DB6F94"/>
    <w:rsid w:val="00DB7775"/>
    <w:rsid w:val="00DB799B"/>
    <w:rsid w:val="00DC066F"/>
    <w:rsid w:val="00DC1889"/>
    <w:rsid w:val="00DC1EEC"/>
    <w:rsid w:val="00DC210D"/>
    <w:rsid w:val="00DC2530"/>
    <w:rsid w:val="00DC2D99"/>
    <w:rsid w:val="00DC3B56"/>
    <w:rsid w:val="00DC4E30"/>
    <w:rsid w:val="00DC57CD"/>
    <w:rsid w:val="00DC5C2B"/>
    <w:rsid w:val="00DC6593"/>
    <w:rsid w:val="00DD2682"/>
    <w:rsid w:val="00DD35B0"/>
    <w:rsid w:val="00DD435E"/>
    <w:rsid w:val="00DD4E7A"/>
    <w:rsid w:val="00DD6533"/>
    <w:rsid w:val="00DD718B"/>
    <w:rsid w:val="00DE15D8"/>
    <w:rsid w:val="00DE26D9"/>
    <w:rsid w:val="00DE2E9F"/>
    <w:rsid w:val="00DE3DF8"/>
    <w:rsid w:val="00DE4785"/>
    <w:rsid w:val="00DE4E0C"/>
    <w:rsid w:val="00DE50FF"/>
    <w:rsid w:val="00DE60DC"/>
    <w:rsid w:val="00DE614D"/>
    <w:rsid w:val="00DE68CB"/>
    <w:rsid w:val="00DE6CFD"/>
    <w:rsid w:val="00DE7704"/>
    <w:rsid w:val="00DE7773"/>
    <w:rsid w:val="00DE7D97"/>
    <w:rsid w:val="00DF0955"/>
    <w:rsid w:val="00DF096A"/>
    <w:rsid w:val="00DF3AA1"/>
    <w:rsid w:val="00DF458F"/>
    <w:rsid w:val="00DF4973"/>
    <w:rsid w:val="00DF6030"/>
    <w:rsid w:val="00DF7E5D"/>
    <w:rsid w:val="00E00589"/>
    <w:rsid w:val="00E00B3A"/>
    <w:rsid w:val="00E0220E"/>
    <w:rsid w:val="00E034D9"/>
    <w:rsid w:val="00E03FC8"/>
    <w:rsid w:val="00E0449C"/>
    <w:rsid w:val="00E04947"/>
    <w:rsid w:val="00E064BF"/>
    <w:rsid w:val="00E076DF"/>
    <w:rsid w:val="00E10927"/>
    <w:rsid w:val="00E10C9D"/>
    <w:rsid w:val="00E11EFC"/>
    <w:rsid w:val="00E128B1"/>
    <w:rsid w:val="00E129B6"/>
    <w:rsid w:val="00E13E69"/>
    <w:rsid w:val="00E14467"/>
    <w:rsid w:val="00E14BDB"/>
    <w:rsid w:val="00E14BF3"/>
    <w:rsid w:val="00E16410"/>
    <w:rsid w:val="00E16719"/>
    <w:rsid w:val="00E17839"/>
    <w:rsid w:val="00E205A3"/>
    <w:rsid w:val="00E2186D"/>
    <w:rsid w:val="00E2389F"/>
    <w:rsid w:val="00E25157"/>
    <w:rsid w:val="00E2518E"/>
    <w:rsid w:val="00E27F78"/>
    <w:rsid w:val="00E3034C"/>
    <w:rsid w:val="00E30F8E"/>
    <w:rsid w:val="00E3122D"/>
    <w:rsid w:val="00E3138E"/>
    <w:rsid w:val="00E32416"/>
    <w:rsid w:val="00E330D2"/>
    <w:rsid w:val="00E33FC1"/>
    <w:rsid w:val="00E3518D"/>
    <w:rsid w:val="00E35BF8"/>
    <w:rsid w:val="00E35C51"/>
    <w:rsid w:val="00E361FA"/>
    <w:rsid w:val="00E37A2B"/>
    <w:rsid w:val="00E37BC0"/>
    <w:rsid w:val="00E37EBE"/>
    <w:rsid w:val="00E40D81"/>
    <w:rsid w:val="00E40DBC"/>
    <w:rsid w:val="00E42EA6"/>
    <w:rsid w:val="00E439D8"/>
    <w:rsid w:val="00E45AA2"/>
    <w:rsid w:val="00E45FF5"/>
    <w:rsid w:val="00E463E4"/>
    <w:rsid w:val="00E47562"/>
    <w:rsid w:val="00E50332"/>
    <w:rsid w:val="00E50CD6"/>
    <w:rsid w:val="00E527BC"/>
    <w:rsid w:val="00E52DE6"/>
    <w:rsid w:val="00E5311D"/>
    <w:rsid w:val="00E5399C"/>
    <w:rsid w:val="00E541DC"/>
    <w:rsid w:val="00E5486F"/>
    <w:rsid w:val="00E54B97"/>
    <w:rsid w:val="00E55210"/>
    <w:rsid w:val="00E55F68"/>
    <w:rsid w:val="00E56046"/>
    <w:rsid w:val="00E56F8F"/>
    <w:rsid w:val="00E604E8"/>
    <w:rsid w:val="00E61DD0"/>
    <w:rsid w:val="00E62103"/>
    <w:rsid w:val="00E63140"/>
    <w:rsid w:val="00E63258"/>
    <w:rsid w:val="00E633EB"/>
    <w:rsid w:val="00E6354A"/>
    <w:rsid w:val="00E638E5"/>
    <w:rsid w:val="00E63B7C"/>
    <w:rsid w:val="00E64357"/>
    <w:rsid w:val="00E64935"/>
    <w:rsid w:val="00E64DEF"/>
    <w:rsid w:val="00E64F9E"/>
    <w:rsid w:val="00E65B33"/>
    <w:rsid w:val="00E663AF"/>
    <w:rsid w:val="00E6688E"/>
    <w:rsid w:val="00E66F91"/>
    <w:rsid w:val="00E6714A"/>
    <w:rsid w:val="00E671A5"/>
    <w:rsid w:val="00E67AA0"/>
    <w:rsid w:val="00E70167"/>
    <w:rsid w:val="00E705EC"/>
    <w:rsid w:val="00E71697"/>
    <w:rsid w:val="00E71E8B"/>
    <w:rsid w:val="00E72DB0"/>
    <w:rsid w:val="00E72E14"/>
    <w:rsid w:val="00E73765"/>
    <w:rsid w:val="00E73AEB"/>
    <w:rsid w:val="00E73E81"/>
    <w:rsid w:val="00E74511"/>
    <w:rsid w:val="00E74A69"/>
    <w:rsid w:val="00E74D19"/>
    <w:rsid w:val="00E753F6"/>
    <w:rsid w:val="00E75438"/>
    <w:rsid w:val="00E75DBD"/>
    <w:rsid w:val="00E777B0"/>
    <w:rsid w:val="00E77E40"/>
    <w:rsid w:val="00E815E1"/>
    <w:rsid w:val="00E833F0"/>
    <w:rsid w:val="00E833F8"/>
    <w:rsid w:val="00E83789"/>
    <w:rsid w:val="00E839A4"/>
    <w:rsid w:val="00E83D5C"/>
    <w:rsid w:val="00E85392"/>
    <w:rsid w:val="00E85622"/>
    <w:rsid w:val="00E85F1A"/>
    <w:rsid w:val="00E86180"/>
    <w:rsid w:val="00E86D6D"/>
    <w:rsid w:val="00E87F99"/>
    <w:rsid w:val="00E87FCD"/>
    <w:rsid w:val="00E91C6A"/>
    <w:rsid w:val="00E9282F"/>
    <w:rsid w:val="00E93DE2"/>
    <w:rsid w:val="00E94393"/>
    <w:rsid w:val="00E94E34"/>
    <w:rsid w:val="00E94E68"/>
    <w:rsid w:val="00E957A4"/>
    <w:rsid w:val="00E97093"/>
    <w:rsid w:val="00E97B2B"/>
    <w:rsid w:val="00EA0095"/>
    <w:rsid w:val="00EA0CF2"/>
    <w:rsid w:val="00EA0D20"/>
    <w:rsid w:val="00EA3AE4"/>
    <w:rsid w:val="00EA3FBC"/>
    <w:rsid w:val="00EA49CA"/>
    <w:rsid w:val="00EA4A33"/>
    <w:rsid w:val="00EA58E6"/>
    <w:rsid w:val="00EA5D83"/>
    <w:rsid w:val="00EA6184"/>
    <w:rsid w:val="00EA6BDC"/>
    <w:rsid w:val="00EB0863"/>
    <w:rsid w:val="00EB0BF8"/>
    <w:rsid w:val="00EB0C83"/>
    <w:rsid w:val="00EB1912"/>
    <w:rsid w:val="00EB1C08"/>
    <w:rsid w:val="00EB263F"/>
    <w:rsid w:val="00EB2A3A"/>
    <w:rsid w:val="00EB34A6"/>
    <w:rsid w:val="00EB4C2F"/>
    <w:rsid w:val="00EB63DB"/>
    <w:rsid w:val="00EC04E3"/>
    <w:rsid w:val="00EC0D68"/>
    <w:rsid w:val="00EC1141"/>
    <w:rsid w:val="00EC11F9"/>
    <w:rsid w:val="00EC122D"/>
    <w:rsid w:val="00EC1979"/>
    <w:rsid w:val="00EC230D"/>
    <w:rsid w:val="00EC3751"/>
    <w:rsid w:val="00EC4054"/>
    <w:rsid w:val="00EC6598"/>
    <w:rsid w:val="00EC67F8"/>
    <w:rsid w:val="00EC6B27"/>
    <w:rsid w:val="00EC700B"/>
    <w:rsid w:val="00EC7AEE"/>
    <w:rsid w:val="00ED0082"/>
    <w:rsid w:val="00ED07E7"/>
    <w:rsid w:val="00ED1489"/>
    <w:rsid w:val="00ED1842"/>
    <w:rsid w:val="00ED1C59"/>
    <w:rsid w:val="00ED2C2E"/>
    <w:rsid w:val="00ED31BD"/>
    <w:rsid w:val="00ED3C90"/>
    <w:rsid w:val="00ED4385"/>
    <w:rsid w:val="00ED44A3"/>
    <w:rsid w:val="00ED4A9A"/>
    <w:rsid w:val="00ED550C"/>
    <w:rsid w:val="00ED57A4"/>
    <w:rsid w:val="00ED633D"/>
    <w:rsid w:val="00ED6496"/>
    <w:rsid w:val="00ED771D"/>
    <w:rsid w:val="00EE038B"/>
    <w:rsid w:val="00EE1139"/>
    <w:rsid w:val="00EE2072"/>
    <w:rsid w:val="00EE2403"/>
    <w:rsid w:val="00EE26E2"/>
    <w:rsid w:val="00EE2B2F"/>
    <w:rsid w:val="00EE4CC0"/>
    <w:rsid w:val="00EE5AC9"/>
    <w:rsid w:val="00EE68B7"/>
    <w:rsid w:val="00EE7609"/>
    <w:rsid w:val="00EE782C"/>
    <w:rsid w:val="00EF2E9D"/>
    <w:rsid w:val="00EF3B34"/>
    <w:rsid w:val="00EF4D77"/>
    <w:rsid w:val="00EF52FA"/>
    <w:rsid w:val="00EF6B80"/>
    <w:rsid w:val="00EF71E8"/>
    <w:rsid w:val="00EF7A31"/>
    <w:rsid w:val="00EF7B2E"/>
    <w:rsid w:val="00F0015C"/>
    <w:rsid w:val="00F00736"/>
    <w:rsid w:val="00F02003"/>
    <w:rsid w:val="00F031A7"/>
    <w:rsid w:val="00F0558B"/>
    <w:rsid w:val="00F0705E"/>
    <w:rsid w:val="00F071BE"/>
    <w:rsid w:val="00F07A27"/>
    <w:rsid w:val="00F10CF0"/>
    <w:rsid w:val="00F11AD1"/>
    <w:rsid w:val="00F13918"/>
    <w:rsid w:val="00F1520C"/>
    <w:rsid w:val="00F1593C"/>
    <w:rsid w:val="00F15CFE"/>
    <w:rsid w:val="00F171C6"/>
    <w:rsid w:val="00F1773A"/>
    <w:rsid w:val="00F17E88"/>
    <w:rsid w:val="00F17F8C"/>
    <w:rsid w:val="00F215A5"/>
    <w:rsid w:val="00F229AC"/>
    <w:rsid w:val="00F22EB0"/>
    <w:rsid w:val="00F24797"/>
    <w:rsid w:val="00F252CD"/>
    <w:rsid w:val="00F2554C"/>
    <w:rsid w:val="00F27BD2"/>
    <w:rsid w:val="00F3030A"/>
    <w:rsid w:val="00F31C0B"/>
    <w:rsid w:val="00F31DEE"/>
    <w:rsid w:val="00F32BF6"/>
    <w:rsid w:val="00F3311E"/>
    <w:rsid w:val="00F33388"/>
    <w:rsid w:val="00F33E4D"/>
    <w:rsid w:val="00F34178"/>
    <w:rsid w:val="00F34A18"/>
    <w:rsid w:val="00F34A5B"/>
    <w:rsid w:val="00F34BCA"/>
    <w:rsid w:val="00F36723"/>
    <w:rsid w:val="00F37C55"/>
    <w:rsid w:val="00F37D13"/>
    <w:rsid w:val="00F405E9"/>
    <w:rsid w:val="00F41A6D"/>
    <w:rsid w:val="00F43533"/>
    <w:rsid w:val="00F43548"/>
    <w:rsid w:val="00F43699"/>
    <w:rsid w:val="00F43A5C"/>
    <w:rsid w:val="00F44064"/>
    <w:rsid w:val="00F440BC"/>
    <w:rsid w:val="00F457B3"/>
    <w:rsid w:val="00F45AB8"/>
    <w:rsid w:val="00F462DB"/>
    <w:rsid w:val="00F47EAC"/>
    <w:rsid w:val="00F5019F"/>
    <w:rsid w:val="00F50C29"/>
    <w:rsid w:val="00F51F05"/>
    <w:rsid w:val="00F52948"/>
    <w:rsid w:val="00F530C2"/>
    <w:rsid w:val="00F53C80"/>
    <w:rsid w:val="00F56114"/>
    <w:rsid w:val="00F573CC"/>
    <w:rsid w:val="00F575B4"/>
    <w:rsid w:val="00F57EAD"/>
    <w:rsid w:val="00F601B4"/>
    <w:rsid w:val="00F62C65"/>
    <w:rsid w:val="00F63290"/>
    <w:rsid w:val="00F64010"/>
    <w:rsid w:val="00F652A6"/>
    <w:rsid w:val="00F665C3"/>
    <w:rsid w:val="00F66728"/>
    <w:rsid w:val="00F66D9A"/>
    <w:rsid w:val="00F67649"/>
    <w:rsid w:val="00F67C9A"/>
    <w:rsid w:val="00F7072E"/>
    <w:rsid w:val="00F71C27"/>
    <w:rsid w:val="00F7283C"/>
    <w:rsid w:val="00F7292C"/>
    <w:rsid w:val="00F7382B"/>
    <w:rsid w:val="00F741CB"/>
    <w:rsid w:val="00F74E73"/>
    <w:rsid w:val="00F74FF8"/>
    <w:rsid w:val="00F76675"/>
    <w:rsid w:val="00F7776D"/>
    <w:rsid w:val="00F80427"/>
    <w:rsid w:val="00F823FF"/>
    <w:rsid w:val="00F84AF9"/>
    <w:rsid w:val="00F84B5A"/>
    <w:rsid w:val="00F85BB1"/>
    <w:rsid w:val="00F8697C"/>
    <w:rsid w:val="00F8706C"/>
    <w:rsid w:val="00F904F9"/>
    <w:rsid w:val="00F90ACE"/>
    <w:rsid w:val="00F9157A"/>
    <w:rsid w:val="00F916E8"/>
    <w:rsid w:val="00F91707"/>
    <w:rsid w:val="00F919C9"/>
    <w:rsid w:val="00F91C8E"/>
    <w:rsid w:val="00F91EF0"/>
    <w:rsid w:val="00F92292"/>
    <w:rsid w:val="00F92596"/>
    <w:rsid w:val="00F926FC"/>
    <w:rsid w:val="00F936AF"/>
    <w:rsid w:val="00F93E3F"/>
    <w:rsid w:val="00F95973"/>
    <w:rsid w:val="00FA0686"/>
    <w:rsid w:val="00FA0F0D"/>
    <w:rsid w:val="00FA144C"/>
    <w:rsid w:val="00FA1FE9"/>
    <w:rsid w:val="00FA243A"/>
    <w:rsid w:val="00FA4C93"/>
    <w:rsid w:val="00FA5FC1"/>
    <w:rsid w:val="00FA71EF"/>
    <w:rsid w:val="00FA75EA"/>
    <w:rsid w:val="00FA7931"/>
    <w:rsid w:val="00FB012C"/>
    <w:rsid w:val="00FB17D1"/>
    <w:rsid w:val="00FB2200"/>
    <w:rsid w:val="00FB27C1"/>
    <w:rsid w:val="00FB37E2"/>
    <w:rsid w:val="00FB38ED"/>
    <w:rsid w:val="00FB4C5B"/>
    <w:rsid w:val="00FB61B3"/>
    <w:rsid w:val="00FB6B0B"/>
    <w:rsid w:val="00FB6E02"/>
    <w:rsid w:val="00FB72D9"/>
    <w:rsid w:val="00FB796C"/>
    <w:rsid w:val="00FB7E9F"/>
    <w:rsid w:val="00FC02BD"/>
    <w:rsid w:val="00FC0506"/>
    <w:rsid w:val="00FC0C15"/>
    <w:rsid w:val="00FC0F42"/>
    <w:rsid w:val="00FC2365"/>
    <w:rsid w:val="00FC4CC6"/>
    <w:rsid w:val="00FC4FBB"/>
    <w:rsid w:val="00FC53C7"/>
    <w:rsid w:val="00FC601F"/>
    <w:rsid w:val="00FC6545"/>
    <w:rsid w:val="00FC7E37"/>
    <w:rsid w:val="00FD0324"/>
    <w:rsid w:val="00FD071A"/>
    <w:rsid w:val="00FD2879"/>
    <w:rsid w:val="00FD3EF8"/>
    <w:rsid w:val="00FD54EB"/>
    <w:rsid w:val="00FD586F"/>
    <w:rsid w:val="00FD7196"/>
    <w:rsid w:val="00FE0BEA"/>
    <w:rsid w:val="00FE0D6A"/>
    <w:rsid w:val="00FE2C1F"/>
    <w:rsid w:val="00FE3EA8"/>
    <w:rsid w:val="00FE45FC"/>
    <w:rsid w:val="00FE4665"/>
    <w:rsid w:val="00FE539F"/>
    <w:rsid w:val="00FF04B1"/>
    <w:rsid w:val="00FF0CC3"/>
    <w:rsid w:val="00FF0DE8"/>
    <w:rsid w:val="00FF11A9"/>
    <w:rsid w:val="00FF123C"/>
    <w:rsid w:val="00FF165F"/>
    <w:rsid w:val="00FF16DB"/>
    <w:rsid w:val="00FF1C61"/>
    <w:rsid w:val="00FF2410"/>
    <w:rsid w:val="00FF3639"/>
    <w:rsid w:val="00FF3DDF"/>
    <w:rsid w:val="00FF414E"/>
    <w:rsid w:val="00FF4FE2"/>
    <w:rsid w:val="00FF5184"/>
    <w:rsid w:val="00FF5265"/>
    <w:rsid w:val="00FF55F1"/>
    <w:rsid w:val="00FF6F6C"/>
    <w:rsid w:val="012606F9"/>
    <w:rsid w:val="012FA69F"/>
    <w:rsid w:val="01AFBD83"/>
    <w:rsid w:val="01B0623E"/>
    <w:rsid w:val="01DBE774"/>
    <w:rsid w:val="01EE46BA"/>
    <w:rsid w:val="01EF6AF3"/>
    <w:rsid w:val="02369EEC"/>
    <w:rsid w:val="0248A40C"/>
    <w:rsid w:val="025EBAC4"/>
    <w:rsid w:val="02AC709B"/>
    <w:rsid w:val="02CDA17A"/>
    <w:rsid w:val="02D22C48"/>
    <w:rsid w:val="02FFC142"/>
    <w:rsid w:val="0327285C"/>
    <w:rsid w:val="03324726"/>
    <w:rsid w:val="0340C7B5"/>
    <w:rsid w:val="03563071"/>
    <w:rsid w:val="0358D710"/>
    <w:rsid w:val="0359EF17"/>
    <w:rsid w:val="0365DAEE"/>
    <w:rsid w:val="0372BE5B"/>
    <w:rsid w:val="0389EECB"/>
    <w:rsid w:val="038B508C"/>
    <w:rsid w:val="03E4746D"/>
    <w:rsid w:val="043A4EAC"/>
    <w:rsid w:val="0478847D"/>
    <w:rsid w:val="05031D9C"/>
    <w:rsid w:val="052469D6"/>
    <w:rsid w:val="05367AF0"/>
    <w:rsid w:val="056DDD49"/>
    <w:rsid w:val="0589CF88"/>
    <w:rsid w:val="06070A83"/>
    <w:rsid w:val="0613B2CE"/>
    <w:rsid w:val="065BDB83"/>
    <w:rsid w:val="065EDDB5"/>
    <w:rsid w:val="067503E0"/>
    <w:rsid w:val="0688745E"/>
    <w:rsid w:val="06D233E7"/>
    <w:rsid w:val="06DB3001"/>
    <w:rsid w:val="0768A609"/>
    <w:rsid w:val="07DA50B0"/>
    <w:rsid w:val="08462F7E"/>
    <w:rsid w:val="084F7F16"/>
    <w:rsid w:val="0856A253"/>
    <w:rsid w:val="08742A6B"/>
    <w:rsid w:val="08DB3192"/>
    <w:rsid w:val="096BC25C"/>
    <w:rsid w:val="099B33AD"/>
    <w:rsid w:val="09A58165"/>
    <w:rsid w:val="09B567FF"/>
    <w:rsid w:val="09DA399C"/>
    <w:rsid w:val="09F70CB5"/>
    <w:rsid w:val="0A60FF51"/>
    <w:rsid w:val="0A61D18E"/>
    <w:rsid w:val="0A7BADC9"/>
    <w:rsid w:val="0A87B1B4"/>
    <w:rsid w:val="0A9A8022"/>
    <w:rsid w:val="0AA3A86F"/>
    <w:rsid w:val="0AFB87B1"/>
    <w:rsid w:val="0BB5D9F8"/>
    <w:rsid w:val="0C14FBF0"/>
    <w:rsid w:val="0C1A21D6"/>
    <w:rsid w:val="0C550549"/>
    <w:rsid w:val="0C71F57E"/>
    <w:rsid w:val="0C9D8B4A"/>
    <w:rsid w:val="0CAA651B"/>
    <w:rsid w:val="0CAF611D"/>
    <w:rsid w:val="0D05FC5C"/>
    <w:rsid w:val="0D13D7D5"/>
    <w:rsid w:val="0D36C0D2"/>
    <w:rsid w:val="0D61F7F1"/>
    <w:rsid w:val="0D7A82AE"/>
    <w:rsid w:val="0D93D870"/>
    <w:rsid w:val="0D9C6C8E"/>
    <w:rsid w:val="0E24BC54"/>
    <w:rsid w:val="0E27C4FB"/>
    <w:rsid w:val="0E379206"/>
    <w:rsid w:val="0E421184"/>
    <w:rsid w:val="0E6AB6F7"/>
    <w:rsid w:val="0E7B3485"/>
    <w:rsid w:val="0E918D4C"/>
    <w:rsid w:val="0EFC2B53"/>
    <w:rsid w:val="0F24E44C"/>
    <w:rsid w:val="0F26F43C"/>
    <w:rsid w:val="0F43C128"/>
    <w:rsid w:val="0FE6717B"/>
    <w:rsid w:val="101700E3"/>
    <w:rsid w:val="1023AFFA"/>
    <w:rsid w:val="103BF671"/>
    <w:rsid w:val="104196CA"/>
    <w:rsid w:val="104361D7"/>
    <w:rsid w:val="10506D5D"/>
    <w:rsid w:val="105625C4"/>
    <w:rsid w:val="106176CF"/>
    <w:rsid w:val="10A43EA2"/>
    <w:rsid w:val="10B9B17C"/>
    <w:rsid w:val="10BBB88C"/>
    <w:rsid w:val="10CC20C5"/>
    <w:rsid w:val="10E17583"/>
    <w:rsid w:val="112D3373"/>
    <w:rsid w:val="11410993"/>
    <w:rsid w:val="11842524"/>
    <w:rsid w:val="11AB4B38"/>
    <w:rsid w:val="129B6C98"/>
    <w:rsid w:val="12BD9676"/>
    <w:rsid w:val="131FD8A5"/>
    <w:rsid w:val="137A4025"/>
    <w:rsid w:val="13CB0A04"/>
    <w:rsid w:val="13F4D05C"/>
    <w:rsid w:val="13F72327"/>
    <w:rsid w:val="14C791E6"/>
    <w:rsid w:val="15034650"/>
    <w:rsid w:val="1543CD3F"/>
    <w:rsid w:val="154AAC7B"/>
    <w:rsid w:val="15BD4994"/>
    <w:rsid w:val="1655B9ED"/>
    <w:rsid w:val="165C442F"/>
    <w:rsid w:val="166451EE"/>
    <w:rsid w:val="16971CCD"/>
    <w:rsid w:val="16B4A4E5"/>
    <w:rsid w:val="16D612E6"/>
    <w:rsid w:val="16D6655A"/>
    <w:rsid w:val="16FB6E9D"/>
    <w:rsid w:val="173E4C25"/>
    <w:rsid w:val="177504D9"/>
    <w:rsid w:val="177520AA"/>
    <w:rsid w:val="17897176"/>
    <w:rsid w:val="17D03F3F"/>
    <w:rsid w:val="17E67368"/>
    <w:rsid w:val="17E6BE96"/>
    <w:rsid w:val="181E39F3"/>
    <w:rsid w:val="184778CF"/>
    <w:rsid w:val="1855D6E5"/>
    <w:rsid w:val="187D4DCF"/>
    <w:rsid w:val="18874C03"/>
    <w:rsid w:val="188778EA"/>
    <w:rsid w:val="18A01C93"/>
    <w:rsid w:val="18AE5026"/>
    <w:rsid w:val="18DC5CAE"/>
    <w:rsid w:val="193C70FB"/>
    <w:rsid w:val="197C0B15"/>
    <w:rsid w:val="198CBA07"/>
    <w:rsid w:val="19D0DF69"/>
    <w:rsid w:val="19F7EA3C"/>
    <w:rsid w:val="19F81D6E"/>
    <w:rsid w:val="1A4C914E"/>
    <w:rsid w:val="1A889B5B"/>
    <w:rsid w:val="1A8E6F8E"/>
    <w:rsid w:val="1A9C409B"/>
    <w:rsid w:val="1ABBBC74"/>
    <w:rsid w:val="1AC73956"/>
    <w:rsid w:val="1ACFC339"/>
    <w:rsid w:val="1BB23D1F"/>
    <w:rsid w:val="1C3ACA4E"/>
    <w:rsid w:val="1C41402F"/>
    <w:rsid w:val="1C8F0082"/>
    <w:rsid w:val="1D24AEC1"/>
    <w:rsid w:val="1D88378A"/>
    <w:rsid w:val="1D92A723"/>
    <w:rsid w:val="1DC75DB1"/>
    <w:rsid w:val="1DE31029"/>
    <w:rsid w:val="1E02185A"/>
    <w:rsid w:val="1E2A828F"/>
    <w:rsid w:val="1E453E56"/>
    <w:rsid w:val="1ED51596"/>
    <w:rsid w:val="1F1C394A"/>
    <w:rsid w:val="1F5487D7"/>
    <w:rsid w:val="1F7C4270"/>
    <w:rsid w:val="1FA29A87"/>
    <w:rsid w:val="1FA62F62"/>
    <w:rsid w:val="1FD53E76"/>
    <w:rsid w:val="1FD8357F"/>
    <w:rsid w:val="2027D563"/>
    <w:rsid w:val="203D5B12"/>
    <w:rsid w:val="2083E5F0"/>
    <w:rsid w:val="20968CC8"/>
    <w:rsid w:val="20DF4F37"/>
    <w:rsid w:val="20FB9EC2"/>
    <w:rsid w:val="211AF725"/>
    <w:rsid w:val="213A3980"/>
    <w:rsid w:val="218D4418"/>
    <w:rsid w:val="21AE98AB"/>
    <w:rsid w:val="221F5CE0"/>
    <w:rsid w:val="222512CE"/>
    <w:rsid w:val="22325D29"/>
    <w:rsid w:val="22773A0F"/>
    <w:rsid w:val="22826A13"/>
    <w:rsid w:val="22C94D21"/>
    <w:rsid w:val="23A79844"/>
    <w:rsid w:val="23B29CB5"/>
    <w:rsid w:val="23E9FD20"/>
    <w:rsid w:val="240E6710"/>
    <w:rsid w:val="2417D523"/>
    <w:rsid w:val="2465FC40"/>
    <w:rsid w:val="24CA7F1E"/>
    <w:rsid w:val="24E27B12"/>
    <w:rsid w:val="25098884"/>
    <w:rsid w:val="25373DF2"/>
    <w:rsid w:val="2549EA51"/>
    <w:rsid w:val="25887D1F"/>
    <w:rsid w:val="25A37DC1"/>
    <w:rsid w:val="25CAEC98"/>
    <w:rsid w:val="25E554FB"/>
    <w:rsid w:val="263A7A08"/>
    <w:rsid w:val="266CA112"/>
    <w:rsid w:val="27274B2F"/>
    <w:rsid w:val="275FA0AA"/>
    <w:rsid w:val="279052A7"/>
    <w:rsid w:val="2792BB1F"/>
    <w:rsid w:val="27ADA8B1"/>
    <w:rsid w:val="27BC45A0"/>
    <w:rsid w:val="27BDE7A1"/>
    <w:rsid w:val="27BE8256"/>
    <w:rsid w:val="27E825D9"/>
    <w:rsid w:val="286300B2"/>
    <w:rsid w:val="287DB562"/>
    <w:rsid w:val="28A8953E"/>
    <w:rsid w:val="28DD5CCE"/>
    <w:rsid w:val="28E78FD7"/>
    <w:rsid w:val="2912FBA6"/>
    <w:rsid w:val="2983A378"/>
    <w:rsid w:val="2990A606"/>
    <w:rsid w:val="2A00A404"/>
    <w:rsid w:val="2A7B69A6"/>
    <w:rsid w:val="2A8EDDB9"/>
    <w:rsid w:val="2AA44433"/>
    <w:rsid w:val="2AB2567D"/>
    <w:rsid w:val="2B4B5582"/>
    <w:rsid w:val="2BCC0AE8"/>
    <w:rsid w:val="2BD0D616"/>
    <w:rsid w:val="2BE32438"/>
    <w:rsid w:val="2C0DB51F"/>
    <w:rsid w:val="2C26CF98"/>
    <w:rsid w:val="2C4E5B0E"/>
    <w:rsid w:val="2C678702"/>
    <w:rsid w:val="2D40FCE6"/>
    <w:rsid w:val="2D89CFA6"/>
    <w:rsid w:val="2D9223AC"/>
    <w:rsid w:val="2DEC89EB"/>
    <w:rsid w:val="2E09C979"/>
    <w:rsid w:val="2E4B5F0D"/>
    <w:rsid w:val="2E5E4AEF"/>
    <w:rsid w:val="2ED600DC"/>
    <w:rsid w:val="2EE5F300"/>
    <w:rsid w:val="2F01D88F"/>
    <w:rsid w:val="2F0356BD"/>
    <w:rsid w:val="2F21E837"/>
    <w:rsid w:val="2F3FE089"/>
    <w:rsid w:val="2F89C750"/>
    <w:rsid w:val="2F97CE1F"/>
    <w:rsid w:val="2FBE14A5"/>
    <w:rsid w:val="2FD90668"/>
    <w:rsid w:val="3022F585"/>
    <w:rsid w:val="30313B04"/>
    <w:rsid w:val="309F3366"/>
    <w:rsid w:val="30A2FB19"/>
    <w:rsid w:val="31099FF3"/>
    <w:rsid w:val="3121CC31"/>
    <w:rsid w:val="31D73C08"/>
    <w:rsid w:val="320B6F4B"/>
    <w:rsid w:val="326B2CC6"/>
    <w:rsid w:val="329F570B"/>
    <w:rsid w:val="32E3142D"/>
    <w:rsid w:val="331FED17"/>
    <w:rsid w:val="3343CE0C"/>
    <w:rsid w:val="33446247"/>
    <w:rsid w:val="337291F6"/>
    <w:rsid w:val="33E5223A"/>
    <w:rsid w:val="3432FB36"/>
    <w:rsid w:val="343B4B09"/>
    <w:rsid w:val="34573AA0"/>
    <w:rsid w:val="34CC5E5F"/>
    <w:rsid w:val="34D1AA74"/>
    <w:rsid w:val="34E39FD0"/>
    <w:rsid w:val="35871221"/>
    <w:rsid w:val="35FD5EF2"/>
    <w:rsid w:val="366A66C8"/>
    <w:rsid w:val="36AD647E"/>
    <w:rsid w:val="3705CD7F"/>
    <w:rsid w:val="374D12E5"/>
    <w:rsid w:val="37708A51"/>
    <w:rsid w:val="37DBF8F1"/>
    <w:rsid w:val="37F1FC62"/>
    <w:rsid w:val="37FCC6CD"/>
    <w:rsid w:val="37FD49A5"/>
    <w:rsid w:val="3810C2BE"/>
    <w:rsid w:val="3817A9E7"/>
    <w:rsid w:val="383DD16B"/>
    <w:rsid w:val="384D55EA"/>
    <w:rsid w:val="38547927"/>
    <w:rsid w:val="38723F1E"/>
    <w:rsid w:val="3885E4E0"/>
    <w:rsid w:val="38AB8210"/>
    <w:rsid w:val="38ADF7A2"/>
    <w:rsid w:val="38BE1427"/>
    <w:rsid w:val="38C5714D"/>
    <w:rsid w:val="38CF9107"/>
    <w:rsid w:val="3963E91D"/>
    <w:rsid w:val="3A1B83DF"/>
    <w:rsid w:val="3A5210FE"/>
    <w:rsid w:val="3A57C0BD"/>
    <w:rsid w:val="3A5A8F51"/>
    <w:rsid w:val="3A79BC27"/>
    <w:rsid w:val="3A815CE5"/>
    <w:rsid w:val="3AAD53C7"/>
    <w:rsid w:val="3AB552BC"/>
    <w:rsid w:val="3AFFB97E"/>
    <w:rsid w:val="3B0BE252"/>
    <w:rsid w:val="3B0E920A"/>
    <w:rsid w:val="3BAB6869"/>
    <w:rsid w:val="3BEB04C5"/>
    <w:rsid w:val="3C9B89DF"/>
    <w:rsid w:val="3CB852BE"/>
    <w:rsid w:val="3CEB1B0A"/>
    <w:rsid w:val="3D15E52A"/>
    <w:rsid w:val="3D7EF944"/>
    <w:rsid w:val="3DD8AB64"/>
    <w:rsid w:val="3E102B8C"/>
    <w:rsid w:val="3E256BBE"/>
    <w:rsid w:val="3E2DE675"/>
    <w:rsid w:val="3E65CE30"/>
    <w:rsid w:val="3E7653BA"/>
    <w:rsid w:val="3E9CD3A0"/>
    <w:rsid w:val="3EB7B85F"/>
    <w:rsid w:val="3EE3A51C"/>
    <w:rsid w:val="3EE6D5A6"/>
    <w:rsid w:val="3F2B31E0"/>
    <w:rsid w:val="3F62E1B1"/>
    <w:rsid w:val="3FA31006"/>
    <w:rsid w:val="402AD2D5"/>
    <w:rsid w:val="402E5FF2"/>
    <w:rsid w:val="40607323"/>
    <w:rsid w:val="40797F11"/>
    <w:rsid w:val="407CE14E"/>
    <w:rsid w:val="40ABB338"/>
    <w:rsid w:val="417ABBDB"/>
    <w:rsid w:val="419D6EF2"/>
    <w:rsid w:val="41BFBFA4"/>
    <w:rsid w:val="4205BF7D"/>
    <w:rsid w:val="421B067D"/>
    <w:rsid w:val="424AC30E"/>
    <w:rsid w:val="4261741E"/>
    <w:rsid w:val="437E5AB7"/>
    <w:rsid w:val="439D51F1"/>
    <w:rsid w:val="43AA6EFA"/>
    <w:rsid w:val="43D9537C"/>
    <w:rsid w:val="43EE9002"/>
    <w:rsid w:val="4421770F"/>
    <w:rsid w:val="448F848A"/>
    <w:rsid w:val="44D2B511"/>
    <w:rsid w:val="451ABEE3"/>
    <w:rsid w:val="4520F70F"/>
    <w:rsid w:val="457DC10D"/>
    <w:rsid w:val="4590F584"/>
    <w:rsid w:val="459FC8F5"/>
    <w:rsid w:val="45D22335"/>
    <w:rsid w:val="4613F2F6"/>
    <w:rsid w:val="46201964"/>
    <w:rsid w:val="46681301"/>
    <w:rsid w:val="46985145"/>
    <w:rsid w:val="47226D9C"/>
    <w:rsid w:val="472ACC5B"/>
    <w:rsid w:val="473E0C2C"/>
    <w:rsid w:val="4749685D"/>
    <w:rsid w:val="477A0BC4"/>
    <w:rsid w:val="477FD07D"/>
    <w:rsid w:val="47ADA4F4"/>
    <w:rsid w:val="47F46758"/>
    <w:rsid w:val="47F82052"/>
    <w:rsid w:val="4804911A"/>
    <w:rsid w:val="4818FDB7"/>
    <w:rsid w:val="481ED51C"/>
    <w:rsid w:val="481F7EE4"/>
    <w:rsid w:val="48836B3A"/>
    <w:rsid w:val="48CDBC3D"/>
    <w:rsid w:val="48D3DA8E"/>
    <w:rsid w:val="49133A93"/>
    <w:rsid w:val="49248A83"/>
    <w:rsid w:val="492966A0"/>
    <w:rsid w:val="4974D3D1"/>
    <w:rsid w:val="497B1DA3"/>
    <w:rsid w:val="498764AB"/>
    <w:rsid w:val="498CFBF6"/>
    <w:rsid w:val="49D853CB"/>
    <w:rsid w:val="4A018F5E"/>
    <w:rsid w:val="4A2B536C"/>
    <w:rsid w:val="4A9C43CA"/>
    <w:rsid w:val="4AD72224"/>
    <w:rsid w:val="4B8C1788"/>
    <w:rsid w:val="4BDBF0A0"/>
    <w:rsid w:val="4BE53EA6"/>
    <w:rsid w:val="4C04BBF2"/>
    <w:rsid w:val="4C270B2A"/>
    <w:rsid w:val="4C5807F8"/>
    <w:rsid w:val="4C929F63"/>
    <w:rsid w:val="4CA5DD10"/>
    <w:rsid w:val="4CD146E4"/>
    <w:rsid w:val="4CE0ED30"/>
    <w:rsid w:val="4D24F240"/>
    <w:rsid w:val="4D6C08FC"/>
    <w:rsid w:val="4D857A98"/>
    <w:rsid w:val="4DA32AA6"/>
    <w:rsid w:val="4E1EA890"/>
    <w:rsid w:val="4E28B7CE"/>
    <w:rsid w:val="4E684EAB"/>
    <w:rsid w:val="4E6F766A"/>
    <w:rsid w:val="4E72B308"/>
    <w:rsid w:val="4E7B844B"/>
    <w:rsid w:val="4E913A00"/>
    <w:rsid w:val="4EA0E14A"/>
    <w:rsid w:val="4EA373BE"/>
    <w:rsid w:val="4EAE4F8E"/>
    <w:rsid w:val="4EB83457"/>
    <w:rsid w:val="4EC8A5E0"/>
    <w:rsid w:val="4ECED983"/>
    <w:rsid w:val="4F344174"/>
    <w:rsid w:val="4F4F3312"/>
    <w:rsid w:val="4F580799"/>
    <w:rsid w:val="4F90C958"/>
    <w:rsid w:val="4FDF4D6F"/>
    <w:rsid w:val="4FE7D2BE"/>
    <w:rsid w:val="5025311C"/>
    <w:rsid w:val="5035202F"/>
    <w:rsid w:val="5050A6CE"/>
    <w:rsid w:val="50D011D5"/>
    <w:rsid w:val="50DAAFDA"/>
    <w:rsid w:val="515A090D"/>
    <w:rsid w:val="5178CE66"/>
    <w:rsid w:val="51CD8467"/>
    <w:rsid w:val="521911B3"/>
    <w:rsid w:val="5286A8AB"/>
    <w:rsid w:val="528A0761"/>
    <w:rsid w:val="52A0F47C"/>
    <w:rsid w:val="52AF4A8D"/>
    <w:rsid w:val="52C9A661"/>
    <w:rsid w:val="52D3F17F"/>
    <w:rsid w:val="52DA71F9"/>
    <w:rsid w:val="534A0648"/>
    <w:rsid w:val="53B8BDE3"/>
    <w:rsid w:val="53BC4006"/>
    <w:rsid w:val="542209E4"/>
    <w:rsid w:val="54C89A27"/>
    <w:rsid w:val="54C8E03D"/>
    <w:rsid w:val="54EBB54E"/>
    <w:rsid w:val="54EF6163"/>
    <w:rsid w:val="54F09390"/>
    <w:rsid w:val="54FC7326"/>
    <w:rsid w:val="55573D3D"/>
    <w:rsid w:val="55C46F90"/>
    <w:rsid w:val="562AFBC0"/>
    <w:rsid w:val="56FFB95C"/>
    <w:rsid w:val="572F07F1"/>
    <w:rsid w:val="57AB9424"/>
    <w:rsid w:val="57AC274C"/>
    <w:rsid w:val="5806B8EF"/>
    <w:rsid w:val="5835B083"/>
    <w:rsid w:val="58394692"/>
    <w:rsid w:val="58B028F7"/>
    <w:rsid w:val="58B54621"/>
    <w:rsid w:val="58E8061A"/>
    <w:rsid w:val="5907D66A"/>
    <w:rsid w:val="59397F5D"/>
    <w:rsid w:val="59AF9FB2"/>
    <w:rsid w:val="59C5FCF1"/>
    <w:rsid w:val="5A0E3882"/>
    <w:rsid w:val="5A199BC4"/>
    <w:rsid w:val="5A2AA4C5"/>
    <w:rsid w:val="5A5B07D4"/>
    <w:rsid w:val="5A83D67B"/>
    <w:rsid w:val="5AD3BCA4"/>
    <w:rsid w:val="5B00145C"/>
    <w:rsid w:val="5B2DA956"/>
    <w:rsid w:val="5B3D24DA"/>
    <w:rsid w:val="5B56F2EA"/>
    <w:rsid w:val="5B62618D"/>
    <w:rsid w:val="5BB14082"/>
    <w:rsid w:val="5BBB9343"/>
    <w:rsid w:val="5BE07495"/>
    <w:rsid w:val="5C20C024"/>
    <w:rsid w:val="5C2C2BD4"/>
    <w:rsid w:val="5C37D93F"/>
    <w:rsid w:val="5C7C89F5"/>
    <w:rsid w:val="5CB33A26"/>
    <w:rsid w:val="5D05D99B"/>
    <w:rsid w:val="5D62B672"/>
    <w:rsid w:val="5D661202"/>
    <w:rsid w:val="5DAE2CE2"/>
    <w:rsid w:val="5DD1D3A6"/>
    <w:rsid w:val="5DEFBD68"/>
    <w:rsid w:val="5E0A2024"/>
    <w:rsid w:val="5EB44CFC"/>
    <w:rsid w:val="5EEBCEA8"/>
    <w:rsid w:val="5F0A01BF"/>
    <w:rsid w:val="5F264E0D"/>
    <w:rsid w:val="5FA42750"/>
    <w:rsid w:val="600A041E"/>
    <w:rsid w:val="602069F4"/>
    <w:rsid w:val="605B484E"/>
    <w:rsid w:val="60BF5BE7"/>
    <w:rsid w:val="61144901"/>
    <w:rsid w:val="611954EB"/>
    <w:rsid w:val="6144C413"/>
    <w:rsid w:val="616757D2"/>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5CAE879"/>
    <w:rsid w:val="66C7EEBB"/>
    <w:rsid w:val="66FC4F7A"/>
    <w:rsid w:val="6715FA27"/>
    <w:rsid w:val="67A12CA8"/>
    <w:rsid w:val="67B0064B"/>
    <w:rsid w:val="67EAAB8B"/>
    <w:rsid w:val="6840832B"/>
    <w:rsid w:val="6919E450"/>
    <w:rsid w:val="693BCAC5"/>
    <w:rsid w:val="695C83E3"/>
    <w:rsid w:val="69734583"/>
    <w:rsid w:val="69C0983C"/>
    <w:rsid w:val="69C65CF5"/>
    <w:rsid w:val="6A27ADA6"/>
    <w:rsid w:val="6A3C75AE"/>
    <w:rsid w:val="6A72FDEA"/>
    <w:rsid w:val="6A797A9F"/>
    <w:rsid w:val="6A84908E"/>
    <w:rsid w:val="6AA64786"/>
    <w:rsid w:val="6AA89EEA"/>
    <w:rsid w:val="6AA91BA3"/>
    <w:rsid w:val="6AD20ED4"/>
    <w:rsid w:val="6BAE07D7"/>
    <w:rsid w:val="6BD47994"/>
    <w:rsid w:val="6BF5A584"/>
    <w:rsid w:val="6C06BB6F"/>
    <w:rsid w:val="6C1A47A6"/>
    <w:rsid w:val="6C662F01"/>
    <w:rsid w:val="6C7C8C23"/>
    <w:rsid w:val="6C9634FA"/>
    <w:rsid w:val="6CAD4DC2"/>
    <w:rsid w:val="6CD068BD"/>
    <w:rsid w:val="6D31ABFA"/>
    <w:rsid w:val="6D451342"/>
    <w:rsid w:val="6D72E780"/>
    <w:rsid w:val="6DA8EE6B"/>
    <w:rsid w:val="6DAEF4CA"/>
    <w:rsid w:val="6DE0BC65"/>
    <w:rsid w:val="6E6D5E88"/>
    <w:rsid w:val="6E73F1C9"/>
    <w:rsid w:val="6EBC1B3C"/>
    <w:rsid w:val="6EFA4A49"/>
    <w:rsid w:val="6F18FEFA"/>
    <w:rsid w:val="6F2A517E"/>
    <w:rsid w:val="6F4FE255"/>
    <w:rsid w:val="6F6C6E4E"/>
    <w:rsid w:val="6F7C8CC6"/>
    <w:rsid w:val="6F800330"/>
    <w:rsid w:val="703FEEDB"/>
    <w:rsid w:val="705749AE"/>
    <w:rsid w:val="70B9CADB"/>
    <w:rsid w:val="70C1EA7D"/>
    <w:rsid w:val="71016B6C"/>
    <w:rsid w:val="71083EAF"/>
    <w:rsid w:val="71B73D84"/>
    <w:rsid w:val="71C942A4"/>
    <w:rsid w:val="71F4DEE7"/>
    <w:rsid w:val="72100CD5"/>
    <w:rsid w:val="72154679"/>
    <w:rsid w:val="721A1AE9"/>
    <w:rsid w:val="723B9BBC"/>
    <w:rsid w:val="726131C9"/>
    <w:rsid w:val="7287ABB5"/>
    <w:rsid w:val="729599FD"/>
    <w:rsid w:val="72E08E85"/>
    <w:rsid w:val="72FBE242"/>
    <w:rsid w:val="730C8C6A"/>
    <w:rsid w:val="7333BF65"/>
    <w:rsid w:val="733415EF"/>
    <w:rsid w:val="736DF755"/>
    <w:rsid w:val="737F76FD"/>
    <w:rsid w:val="73A2B3E6"/>
    <w:rsid w:val="73EBD8BA"/>
    <w:rsid w:val="73F98B3F"/>
    <w:rsid w:val="740E8C24"/>
    <w:rsid w:val="7483A86B"/>
    <w:rsid w:val="74B96759"/>
    <w:rsid w:val="74C611E6"/>
    <w:rsid w:val="7525F075"/>
    <w:rsid w:val="756D3DCA"/>
    <w:rsid w:val="75AD869D"/>
    <w:rsid w:val="76450E62"/>
    <w:rsid w:val="767124E0"/>
    <w:rsid w:val="767F2AB4"/>
    <w:rsid w:val="76D274F7"/>
    <w:rsid w:val="76F5E482"/>
    <w:rsid w:val="76F8507D"/>
    <w:rsid w:val="7704C384"/>
    <w:rsid w:val="771357ED"/>
    <w:rsid w:val="7728EE1A"/>
    <w:rsid w:val="7758C1E7"/>
    <w:rsid w:val="778EDDEE"/>
    <w:rsid w:val="77CE5746"/>
    <w:rsid w:val="77F83150"/>
    <w:rsid w:val="78674B66"/>
    <w:rsid w:val="78BF49DD"/>
    <w:rsid w:val="790B3138"/>
    <w:rsid w:val="793AD925"/>
    <w:rsid w:val="799DA319"/>
    <w:rsid w:val="79A48D3C"/>
    <w:rsid w:val="79B20E76"/>
    <w:rsid w:val="79C208DC"/>
    <w:rsid w:val="79C64322"/>
    <w:rsid w:val="79D5BFE7"/>
    <w:rsid w:val="79EAA917"/>
    <w:rsid w:val="7A8D200D"/>
    <w:rsid w:val="7AACDC71"/>
    <w:rsid w:val="7B1F894F"/>
    <w:rsid w:val="7B85C3CB"/>
    <w:rsid w:val="7BC7726F"/>
    <w:rsid w:val="7BD2E15A"/>
    <w:rsid w:val="7C02D676"/>
    <w:rsid w:val="7C55E10E"/>
    <w:rsid w:val="7C6523A7"/>
    <w:rsid w:val="7D0C0225"/>
    <w:rsid w:val="7D4D62A7"/>
    <w:rsid w:val="7D4DE6BD"/>
    <w:rsid w:val="7D7D5244"/>
    <w:rsid w:val="7E06B584"/>
    <w:rsid w:val="7E3A3F11"/>
    <w:rsid w:val="7E50821F"/>
    <w:rsid w:val="7E6DBA4E"/>
    <w:rsid w:val="7EA1E933"/>
    <w:rsid w:val="7ECD6610"/>
    <w:rsid w:val="7F7F9DBB"/>
    <w:rsid w:val="7F80B830"/>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EA072F2C-1072-42B4-8FA3-3403B921D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iPriority w:val="99"/>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paragraph" w:customStyle="1" w:styleId="Default">
    <w:name w:val="Default"/>
    <w:rsid w:val="00840B12"/>
    <w:pPr>
      <w:autoSpaceDE w:val="0"/>
      <w:autoSpaceDN w:val="0"/>
      <w:adjustRightInd w:val="0"/>
      <w:spacing w:after="0" w:line="240" w:lineRule="auto"/>
    </w:pPr>
    <w:rPr>
      <w:rFonts w:ascii="Times New Roman" w:hAnsi="Times New Roman" w:eastAsiaTheme="minorHAnsi" w:cs="Times New Roman"/>
      <w:color w:val="000000"/>
      <w:sz w:val="24"/>
      <w:szCs w:val="24"/>
    </w:rPr>
  </w:style>
  <w:style w:type="paragraph" w:customStyle="1" w:styleId="Bullet-last">
    <w:name w:val="Bullet-last"/>
    <w:basedOn w:val="Normal"/>
    <w:qFormat/>
    <w:rsid w:val="008D3C81"/>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40" w:lineRule="auto"/>
    </w:pPr>
    <w:rPr>
      <w:rFonts w:ascii="Times New Roman" w:eastAsia="Times New Roman" w:hAnsi="Times New Roman" w:cs="Times New Roman"/>
      <w:sz w:val="24"/>
      <w:szCs w:val="24"/>
    </w:rPr>
  </w:style>
  <w:style w:type="character" w:customStyle="1" w:styleId="scxw174355711">
    <w:name w:val="scxw174355711"/>
    <w:basedOn w:val="DefaultParagraphFont"/>
    <w:rsid w:val="00375075"/>
  </w:style>
  <w:style w:type="character" w:customStyle="1" w:styleId="cf01">
    <w:name w:val="cf01"/>
    <w:basedOn w:val="DefaultParagraphFont"/>
    <w:rsid w:val="00AE0E88"/>
    <w:rPr>
      <w:rFonts w:ascii="Segoe UI" w:hAnsi="Segoe UI" w:cs="Segoe UI" w:hint="default"/>
      <w:sz w:val="18"/>
      <w:szCs w:val="18"/>
    </w:rPr>
  </w:style>
  <w:style w:type="paragraph" w:customStyle="1" w:styleId="pf0">
    <w:name w:val="pf0"/>
    <w:basedOn w:val="Normal"/>
    <w:rsid w:val="00AE0E88"/>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9476F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ovinfo.gov/app/details/CFR-2015-title2-vol1/CFR-2015-title2-vol1-part1500" TargetMode="External" /><Relationship Id="rId11" Type="http://schemas.openxmlformats.org/officeDocument/2006/relationships/hyperlink" Target="https://www.ecfr.gov/current/title-40/chapter-I/subchapter-B/part-35?toc=1" TargetMode="External" /><Relationship Id="rId12" Type="http://schemas.openxmlformats.org/officeDocument/2006/relationships/hyperlink" Target="https://www.congress.gov/bill/111th-congress/house-bill/2142" TargetMode="External" /><Relationship Id="rId13" Type="http://schemas.openxmlformats.org/officeDocument/2006/relationships/hyperlink" Target="https://www.congress.gov/bill/113th-congress/senate-bill/994" TargetMode="External" /><Relationship Id="rId14" Type="http://schemas.openxmlformats.org/officeDocument/2006/relationships/hyperlink" Target="https://www.congress.gov/115/plaws/publ435/PLAW-115publ435.pdf" TargetMode="External" /><Relationship Id="rId15" Type="http://schemas.openxmlformats.org/officeDocument/2006/relationships/hyperlink" Target="https://www.whitehouse.gov/environmentaljustice/justice40/" TargetMode="External" /><Relationship Id="rId16" Type="http://schemas.openxmlformats.org/officeDocument/2006/relationships/hyperlink" Target="https://gcc02.safelinks.protection.outlook.com/?url=https%3A%2F%2Fwww.whitehouse.gov%2Fwp-content%2Fuploads%2F2021%2F07%2FM-21-28.pdf&amp;data=05%7C01%7CIyer.Aarti%40epa.gov%7C3fb9cfe01ff743c8915208db313db37a%7C88b378b367484867acf976aacbeca6a7%7C0%7C0%7C638157913290113913%7CUnknown%7CTWFpbGZsb3d8eyJWIjoiMC4wLjAwMDAiLCJQIjoiV2luMzIiLCJBTiI6Ik1haWwiLCJXVCI6Mn0%3D%7C3000%7C%7C%7C&amp;sdata=2CPBQPm8AajqkQbz755XycItjpc4o5VTj2lP1MR785o%3D&amp;reserved=0" TargetMode="External" /><Relationship Id="rId17" Type="http://schemas.openxmlformats.org/officeDocument/2006/relationships/hyperlink" Target="https://www.whitehouse.gov/briefing-room/statements-releases/2023/05/16/biden-harris-administration-roadmap-to-support-good-jobs/" TargetMode="External" /><Relationship Id="rId18" Type="http://schemas.openxmlformats.org/officeDocument/2006/relationships/hyperlink" Target="https://www.whitehouse.gov/briefing-room/presidential-actions/2024/03/06/executive-order-on-scaling-and-expanding-the-use-of-registered-apprenticeships-in-industries-and-the-federal-government-and-promoting-labor-management-forums/" TargetMode="External" /><Relationship Id="rId19" Type="http://schemas.openxmlformats.org/officeDocument/2006/relationships/hyperlink" Target="https://www.whitehouse.gov/briefing-room/presidential-actions/2022/09/12/executive-order-on-the-implementation-of-the-energy-and-infrastructure-provisions-of-the-inflation-reduction-act-of-2022/" TargetMode="External" /><Relationship Id="rId2" Type="http://schemas.openxmlformats.org/officeDocument/2006/relationships/webSettings" Target="webSettings.xml" /><Relationship Id="rId20" Type="http://schemas.openxmlformats.org/officeDocument/2006/relationships/hyperlink" Target="https://www.federalregister.gov/documents/2022/02/09/2022-02869/use-of-project-labor-agreements-for-federal-construction-projects" TargetMode="External" /><Relationship Id="rId21" Type="http://schemas.openxmlformats.org/officeDocument/2006/relationships/hyperlink" Target="https://www.whitehouse.gov/briefing-room/presidential-actions/2023/04/18/executive-order-on-increasing-access-to-high-quality-care-and-supporting-caregivers/" TargetMode="External" /><Relationship Id="rId22" Type="http://schemas.openxmlformats.org/officeDocument/2006/relationships/hyperlink" Target="https://www.whitehouse.gov/briefing-room/presidential-actions/2021/04/26/executive-order-on-worker-organizing-and-empowerment/" TargetMode="External" /><Relationship Id="rId23" Type="http://schemas.openxmlformats.org/officeDocument/2006/relationships/hyperlink" Target="https://www.whitehouse.gov/briefing-room/presidential-actions/2023/04/21/executive-order-on-revitalizing-our-nations-commitment-to-environmental-justice-for-all/" TargetMode="External" /><Relationship Id="rId24" Type="http://schemas.openxmlformats.org/officeDocument/2006/relationships/hyperlink" Target="https://www.reginfo.gov/public/do/PRAViewICR?ref_nbr=202103-2030-001" TargetMode="External" /><Relationship Id="rId25" Type="http://schemas.openxmlformats.org/officeDocument/2006/relationships/hyperlink" Target="mailto:https://www.epa.gov/system/files/documents/2023-10/dbra_requirements_for_contractors_and_subcontractors_under_epa_grants.pdf" TargetMode="External" /><Relationship Id="rId26" Type="http://schemas.openxmlformats.org/officeDocument/2006/relationships/hyperlink" Target="https://www.epa.gov/system/files/documents/2023-10/dbra_requirements_for_contractors_and_subcontractors_under_epa_grants.pdf" TargetMode="External" /><Relationship Id="rId27" Type="http://schemas.openxmlformats.org/officeDocument/2006/relationships/hyperlink" Target="https://www.dol.gov/general/good-jobs/principles" TargetMode="External" /><Relationship Id="rId28" Type="http://schemas.openxmlformats.org/officeDocument/2006/relationships/hyperlink" Target="https://www.dol.gov/sites/dolgov/files/OPA/GoodJobs/Toolkit/Good-Jobs-Toolkit.pdf" TargetMode="External" /><Relationship Id="rId29" Type="http://schemas.openxmlformats.org/officeDocument/2006/relationships/hyperlink" Target="https://www.epa.gov/system/files/documents/2024-02/information_security_policy.pdf" TargetMode="External" /><Relationship Id="rId3" Type="http://schemas.openxmlformats.org/officeDocument/2006/relationships/fontTable" Target="fontTable.xml" /><Relationship Id="rId30" Type="http://schemas.openxmlformats.org/officeDocument/2006/relationships/header" Target="header1.xml" /><Relationship Id="rId31" Type="http://schemas.openxmlformats.org/officeDocument/2006/relationships/footer" Target="footer1.xm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govinfo.gov/app/details/CFR-2014-title2-vol1/CFR-2014-title2-vol1-part20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1127F8FDDEEA4AA093F4C32BF30FCA" ma:contentTypeVersion="15" ma:contentTypeDescription="Create a new document." ma:contentTypeScope="" ma:versionID="da5be46a4bd86d6eefa0d14ba5cd6438">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ee434710-e10d-4d3b-be07-074d981ec8e4" xmlns:ns6="cf22cc4e-2e04-4a80-afc7-f33c4ac8c850" targetNamespace="http://schemas.microsoft.com/office/2006/metadata/properties" ma:root="true" ma:fieldsID="94bd20af02aa900bd8fe0c98db1691d3" ns1:_="" ns2:_="" ns3:_="" ns4:_="" ns5:_="" ns6:_="">
    <xsd:import namespace="http://schemas.microsoft.com/sharepoint/v3"/>
    <xsd:import namespace="4ffa91fb-a0ff-4ac5-b2db-65c790d184a4"/>
    <xsd:import namespace="http://schemas.microsoft.com/sharepoint.v3"/>
    <xsd:import namespace="http://schemas.microsoft.com/sharepoint/v3/fields"/>
    <xsd:import namespace="ee434710-e10d-4d3b-be07-074d981ec8e4"/>
    <xsd:import namespace="cf22cc4e-2e04-4a80-afc7-f33c4ac8c850"/>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ObjectDetectorVersions" minOccurs="0"/>
                <xsd:element ref="ns6:SharedWithUsers" minOccurs="0"/>
                <xsd:element ref="ns6:SharedWithDetails" minOccurs="0"/>
                <xsd:element ref="ns5:MediaServiceDateTaken" minOccurs="0"/>
                <xsd:element ref="ns5:MediaServiceGenerationTime" minOccurs="0"/>
                <xsd:element ref="ns5:MediaServiceEventHashCode" minOccurs="0"/>
                <xsd:element ref="ns5:MediaLengthInSeconds" minOccurs="0"/>
                <xsd:element ref="ns5:MediaServiceSearchProperties" minOccurs="0"/>
                <xsd:element ref="ns5:lcf76f155ced4ddcb4097134ff3c332f" minOccurs="0"/>
                <xsd:element ref="ns5: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ce21f4b-2118-46e5-99ac-fda3b6874d4f}" ma:internalName="TaxCatchAllLabel" ma:readOnly="true" ma:showField="CatchAllDataLabel" ma:web="cf22cc4e-2e04-4a80-afc7-f33c4ac8c850">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ce21f4b-2118-46e5-99ac-fda3b6874d4f}" ma:internalName="TaxCatchAll" ma:showField="CatchAllData" ma:web="cf22cc4e-2e04-4a80-afc7-f33c4ac8c85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434710-e10d-4d3b-be07-074d981ec8e4"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4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22cc4e-2e04-4a80-afc7-f33c4ac8c850"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2021-04-13T04:00:00+00:00</Document_x0020_Creation_x0020_Date>
    <EPA_x0020_Office xmlns="4ffa91fb-a0ff-4ac5-b2db-65c790d184a4">OMS-OEIP-RSD</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McGrath, Daniel (he/him)</DisplayName>
        <AccountId>23</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cf22cc4e-2e04-4a80-afc7-f33c4ac8c850">
      <UserInfo>
        <DisplayName>Rashedi, Annum</DisplayName>
        <AccountId>362</AccountId>
        <AccountType/>
      </UserInfo>
      <UserInfo>
        <DisplayName>Kataoka, Mark</DisplayName>
        <AccountId>361</AccountId>
        <AccountType/>
      </UserInfo>
      <UserInfo>
        <DisplayName>Frank, Carin (she/her/hers)</DisplayName>
        <AccountId>358</AccountId>
        <AccountType/>
      </UserInfo>
    </SharedWithUsers>
    <lcf76f155ced4ddcb4097134ff3c332f xmlns="ee434710-e10d-4d3b-be07-074d981ec8e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61261B-D61B-4C95-8D53-16FA1E737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ee434710-e10d-4d3b-be07-074d981ec8e4"/>
    <ds:schemaRef ds:uri="cf22cc4e-2e04-4a80-afc7-f33c4ac8c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3D8C8B-B810-46D9-85D4-43C505A3034E}">
  <ds:schemaRefs>
    <ds:schemaRef ds:uri="Microsoft.SharePoint.Taxonomy.ContentTypeSync"/>
  </ds:schemaRefs>
</ds:datastoreItem>
</file>

<file path=customXml/itemProps3.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cf22cc4e-2e04-4a80-afc7-f33c4ac8c850"/>
    <ds:schemaRef ds:uri="ee434710-e10d-4d3b-be07-074d981ec8e4"/>
  </ds:schemaRefs>
</ds:datastoreItem>
</file>

<file path=customXml/itemProps4.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5.xml><?xml version="1.0" encoding="utf-8"?>
<ds:datastoreItem xmlns:ds="http://schemas.openxmlformats.org/officeDocument/2006/customXml" ds:itemID="{DAC11DD8-5415-43A4-B697-62AC812BCC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44</Pages>
  <Words>12246</Words>
  <Characters>69807</Characters>
  <Application>Microsoft Office Word</Application>
  <DocSecurity>0</DocSecurity>
  <Lines>581</Lines>
  <Paragraphs>163</Paragraphs>
  <ScaleCrop>false</ScaleCrop>
  <Company/>
  <LinksUpToDate>false</LinksUpToDate>
  <CharactersWithSpaces>81890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Aarti Iyer</cp:lastModifiedBy>
  <cp:revision>12</cp:revision>
  <dcterms:created xsi:type="dcterms:W3CDTF">2024-08-30T19:48:00Z</dcterms:created>
  <dcterms:modified xsi:type="dcterms:W3CDTF">2024-08-30T20:19:00Z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0x010100461127F8FDDEEA4AA093F4C32BF30FCA</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GrammarlyDocumentId">
    <vt:lpwstr>a86e2fc53bbd1bcb0284f45b3c0d02852a05458551506f0bb17e01f1c2acf9c3</vt:lpwstr>
  </property>
  <property fmtid="{D5CDD505-2E9C-101B-9397-08002B2CF9AE}" pid="7" name="MediaServiceImageTags">
    <vt:lpwstr/>
  </property>
  <property fmtid="{D5CDD505-2E9C-101B-9397-08002B2CF9AE}" pid="8" name="TaxKeyword">
    <vt:lpwstr/>
  </property>
  <property fmtid="{D5CDD505-2E9C-101B-9397-08002B2CF9AE}" pid="9" name="_ExtendedDescription">
    <vt:lpwstr/>
  </property>
</Properties>
</file>