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537C" w:rsidP="00BF537C" w14:paraId="1B8D84B6" w14:textId="68BD1FC6">
      <w:pPr>
        <w:pStyle w:val="Title"/>
        <w:rPr>
          <w:rFonts w:cs="Arial"/>
          <w:sz w:val="22"/>
        </w:rPr>
      </w:pPr>
      <w:r w:rsidRPr="004A76BC">
        <w:rPr>
          <w:rFonts w:cs="Arial"/>
          <w:sz w:val="22"/>
        </w:rPr>
        <w:t>Supporting Statement</w:t>
      </w:r>
      <w:r w:rsidR="00926641">
        <w:rPr>
          <w:rFonts w:cs="Arial"/>
          <w:sz w:val="22"/>
        </w:rPr>
        <w:t xml:space="preserve"> B</w:t>
      </w:r>
    </w:p>
    <w:p w:rsidR="00BF537C" w:rsidP="00BF537C" w14:paraId="1F2908DF" w14:textId="307026A0">
      <w:pPr>
        <w:pStyle w:val="Title"/>
        <w:rPr>
          <w:rFonts w:cs="Arial"/>
          <w:sz w:val="22"/>
        </w:rPr>
      </w:pPr>
      <w:r w:rsidRPr="0013536E">
        <w:rPr>
          <w:rFonts w:cs="Arial"/>
          <w:sz w:val="22"/>
        </w:rPr>
        <w:t>Unmanned Aircraft System (UAS) Integration at Airports and Necessary Planning, Design, and Physical Infrastructure Needs</w:t>
      </w:r>
    </w:p>
    <w:p w:rsidR="00BF537C" w:rsidP="00BF537C" w14:paraId="044602D2" w14:textId="77777777">
      <w:pPr>
        <w:pStyle w:val="Title"/>
        <w:rPr>
          <w:rFonts w:cs="Arial"/>
          <w:sz w:val="22"/>
        </w:rPr>
      </w:pPr>
      <w:r>
        <w:rPr>
          <w:rFonts w:cs="Arial"/>
          <w:sz w:val="22"/>
        </w:rPr>
        <w:t>OMB 2120-XXXX</w:t>
      </w:r>
    </w:p>
    <w:p w:rsidR="00BF537C" w:rsidRPr="004A76BC" w:rsidP="00BF537C" w14:paraId="0CE6E16C" w14:textId="452974EB">
      <w:pPr>
        <w:pStyle w:val="Title"/>
        <w:rPr>
          <w:rFonts w:cs="Arial"/>
          <w:sz w:val="22"/>
        </w:rPr>
      </w:pPr>
      <w:r>
        <w:rPr>
          <w:rFonts w:cs="Arial"/>
          <w:noProof/>
          <w:snapToGrid/>
          <w:sz w:val="22"/>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106680</wp:posOffset>
                </wp:positionV>
                <wp:extent cx="6372225" cy="0"/>
                <wp:effectExtent l="19050" t="15240" r="19050" b="22860"/>
                <wp:wrapNone/>
                <wp:docPr id="609861638"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72225"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2.1pt,8.4pt" to="499.65pt,8.4pt" strokeweight="2.25pt"/>
            </w:pict>
          </mc:Fallback>
        </mc:AlternateContent>
      </w:r>
    </w:p>
    <w:p w:rsidR="00BF537C" w:rsidP="00BF537C" w14:paraId="1062A961" w14:textId="77777777">
      <w:pPr>
        <w:rPr>
          <w:b/>
          <w:sz w:val="22"/>
          <w:u w:val="single"/>
        </w:rPr>
      </w:pPr>
    </w:p>
    <w:p w:rsidR="00BF537C" w:rsidP="00BF537C" w14:paraId="3408AA1B" w14:textId="77777777">
      <w:pPr>
        <w:rPr>
          <w:b/>
          <w:sz w:val="22"/>
          <w:u w:val="single"/>
        </w:rPr>
      </w:pPr>
    </w:p>
    <w:p w:rsidR="00BF537C" w:rsidRPr="007F3449" w:rsidP="00BF537C" w14:paraId="4B72ACAB" w14:textId="77777777">
      <w:pPr>
        <w:rPr>
          <w:sz w:val="22"/>
          <w:szCs w:val="22"/>
        </w:rPr>
      </w:pPr>
      <w:r w:rsidRPr="007F3449">
        <w:rPr>
          <w:b/>
          <w:sz w:val="22"/>
          <w:szCs w:val="22"/>
          <w:u w:val="single"/>
        </w:rPr>
        <w:t>B.  Statistical Methods</w:t>
      </w:r>
    </w:p>
    <w:p w:rsidR="00BF537C" w:rsidRPr="007F3449" w:rsidP="00BF537C" w14:paraId="0956F451" w14:textId="77777777">
      <w:pPr>
        <w:rPr>
          <w:sz w:val="22"/>
          <w:szCs w:val="22"/>
        </w:rPr>
      </w:pPr>
    </w:p>
    <w:p w:rsidR="00BF537C" w:rsidRPr="007F3449" w:rsidP="00BF537C" w14:paraId="67E772E2" w14:textId="77777777">
      <w:pPr>
        <w:rPr>
          <w:b/>
          <w:sz w:val="22"/>
          <w:szCs w:val="22"/>
        </w:rPr>
      </w:pPr>
      <w:r w:rsidRPr="007F3449">
        <w:rPr>
          <w:b/>
          <w:sz w:val="22"/>
          <w:szCs w:val="22"/>
        </w:rPr>
        <w:t>1.  Describe the potential respondent universe.</w:t>
      </w:r>
    </w:p>
    <w:p w:rsidR="006343B3" w:rsidRPr="007F3449" w:rsidP="00BF537C" w14:paraId="082CBB83" w14:textId="77777777">
      <w:pPr>
        <w:rPr>
          <w:i/>
          <w:sz w:val="22"/>
          <w:szCs w:val="22"/>
        </w:rPr>
      </w:pPr>
    </w:p>
    <w:p w:rsidR="005F5EF9" w:rsidRPr="007F3449" w:rsidP="002E2756" w14:paraId="0934236D" w14:textId="0FC8687E">
      <w:pPr>
        <w:shd w:val="clear" w:color="auto" w:fill="FFFFFF"/>
        <w:rPr>
          <w:rFonts w:cs="Arial"/>
          <w:sz w:val="22"/>
          <w:szCs w:val="22"/>
        </w:rPr>
      </w:pPr>
      <w:r w:rsidRPr="007F3449">
        <w:rPr>
          <w:rFonts w:cs="Arial"/>
          <w:sz w:val="22"/>
          <w:szCs w:val="22"/>
        </w:rPr>
        <w:t xml:space="preserve">The </w:t>
      </w:r>
      <w:r w:rsidRPr="007F3449" w:rsidR="007D6A40">
        <w:rPr>
          <w:rFonts w:cs="Arial"/>
          <w:sz w:val="22"/>
          <w:szCs w:val="22"/>
        </w:rPr>
        <w:t xml:space="preserve">potential </w:t>
      </w:r>
      <w:r w:rsidRPr="007F3449" w:rsidR="00374567">
        <w:rPr>
          <w:rFonts w:cs="Arial"/>
          <w:sz w:val="22"/>
          <w:szCs w:val="22"/>
        </w:rPr>
        <w:t>respondent universe consist</w:t>
      </w:r>
      <w:r w:rsidRPr="007F3449" w:rsidR="007D6A40">
        <w:rPr>
          <w:rFonts w:cs="Arial"/>
          <w:sz w:val="22"/>
          <w:szCs w:val="22"/>
        </w:rPr>
        <w:t>s</w:t>
      </w:r>
      <w:r w:rsidRPr="007F3449" w:rsidR="00374567">
        <w:rPr>
          <w:rFonts w:cs="Arial"/>
          <w:sz w:val="22"/>
          <w:szCs w:val="22"/>
        </w:rPr>
        <w:t xml:space="preserve"> of </w:t>
      </w:r>
      <w:r w:rsidRPr="007F3449" w:rsidR="00841744">
        <w:rPr>
          <w:rFonts w:cs="Arial"/>
          <w:sz w:val="22"/>
          <w:szCs w:val="22"/>
        </w:rPr>
        <w:t>all</w:t>
      </w:r>
      <w:r w:rsidRPr="007F3449">
        <w:rPr>
          <w:rFonts w:cs="Arial"/>
          <w:sz w:val="22"/>
          <w:szCs w:val="22"/>
        </w:rPr>
        <w:t xml:space="preserve"> </w:t>
      </w:r>
      <w:r w:rsidRPr="007F3449" w:rsidR="003C5161">
        <w:rPr>
          <w:rFonts w:cs="Arial"/>
          <w:sz w:val="22"/>
          <w:szCs w:val="22"/>
        </w:rPr>
        <w:t>aviation sta</w:t>
      </w:r>
      <w:r w:rsidRPr="007F3449" w:rsidR="00277DC7">
        <w:rPr>
          <w:rFonts w:cs="Arial"/>
          <w:sz w:val="22"/>
          <w:szCs w:val="22"/>
        </w:rPr>
        <w:t>keholders</w:t>
      </w:r>
      <w:r w:rsidRPr="007F3449" w:rsidR="007E6E9A">
        <w:rPr>
          <w:rFonts w:cs="Arial"/>
          <w:sz w:val="22"/>
          <w:szCs w:val="22"/>
        </w:rPr>
        <w:t xml:space="preserve"> with </w:t>
      </w:r>
      <w:r w:rsidRPr="007F3449" w:rsidR="00827320">
        <w:rPr>
          <w:rFonts w:cs="Arial"/>
          <w:sz w:val="22"/>
          <w:szCs w:val="22"/>
        </w:rPr>
        <w:t>an interest in UAS</w:t>
      </w:r>
      <w:r w:rsidRPr="007F3449">
        <w:rPr>
          <w:rFonts w:cs="Arial"/>
          <w:sz w:val="22"/>
          <w:szCs w:val="22"/>
        </w:rPr>
        <w:t xml:space="preserve">. </w:t>
      </w:r>
    </w:p>
    <w:p w:rsidR="005F5EF9" w:rsidRPr="007F3449" w:rsidP="002E2756" w14:paraId="5518E721" w14:textId="77777777">
      <w:pPr>
        <w:shd w:val="clear" w:color="auto" w:fill="FFFFFF"/>
        <w:rPr>
          <w:rFonts w:cs="Arial"/>
          <w:sz w:val="22"/>
          <w:szCs w:val="22"/>
        </w:rPr>
      </w:pPr>
    </w:p>
    <w:p w:rsidR="00B14E3D" w:rsidRPr="007F3449" w:rsidP="002E2756" w14:paraId="565BFEEB" w14:textId="4272A370">
      <w:pPr>
        <w:shd w:val="clear" w:color="auto" w:fill="FFFFFF"/>
        <w:rPr>
          <w:rFonts w:cs="Arial"/>
          <w:sz w:val="22"/>
          <w:szCs w:val="22"/>
        </w:rPr>
      </w:pPr>
      <w:r w:rsidRPr="007F3449">
        <w:rPr>
          <w:rFonts w:cs="Arial"/>
          <w:sz w:val="22"/>
          <w:szCs w:val="22"/>
        </w:rPr>
        <w:t xml:space="preserve">The sample frame will consist of </w:t>
      </w:r>
      <w:r w:rsidRPr="007F3449" w:rsidR="00F93145">
        <w:rPr>
          <w:rFonts w:cs="Arial"/>
          <w:sz w:val="22"/>
          <w:szCs w:val="22"/>
        </w:rPr>
        <w:t xml:space="preserve">a </w:t>
      </w:r>
      <w:r w:rsidRPr="007F3449" w:rsidR="0039204C">
        <w:rPr>
          <w:rFonts w:cs="Arial"/>
          <w:sz w:val="22"/>
          <w:szCs w:val="22"/>
        </w:rPr>
        <w:t>combination of the following entities</w:t>
      </w:r>
      <w:r w:rsidRPr="007F3449" w:rsidR="00593852">
        <w:rPr>
          <w:rFonts w:cs="Arial"/>
          <w:sz w:val="22"/>
          <w:szCs w:val="22"/>
        </w:rPr>
        <w:t xml:space="preserve">: </w:t>
      </w:r>
      <w:r w:rsidRPr="007F3449" w:rsidR="006E22CF">
        <w:rPr>
          <w:rFonts w:cs="Arial"/>
          <w:sz w:val="22"/>
          <w:szCs w:val="22"/>
        </w:rPr>
        <w:t>civil airports, military, international</w:t>
      </w:r>
      <w:r w:rsidRPr="007F3449" w:rsidR="008E7F33">
        <w:rPr>
          <w:rFonts w:cs="Arial"/>
          <w:sz w:val="22"/>
          <w:szCs w:val="22"/>
        </w:rPr>
        <w:t xml:space="preserve"> aviation entities</w:t>
      </w:r>
      <w:r w:rsidRPr="007F3449" w:rsidR="006E22CF">
        <w:rPr>
          <w:rFonts w:cs="Arial"/>
          <w:sz w:val="22"/>
          <w:szCs w:val="22"/>
        </w:rPr>
        <w:t>, a</w:t>
      </w:r>
      <w:r w:rsidRPr="007F3449" w:rsidR="00676229">
        <w:rPr>
          <w:rFonts w:cs="Arial"/>
          <w:sz w:val="22"/>
          <w:szCs w:val="22"/>
        </w:rPr>
        <w:t xml:space="preserve">cademia, private entities, and original equipment manufacturers (OEM). </w:t>
      </w:r>
      <w:r w:rsidRPr="007F3449" w:rsidR="004D0873">
        <w:rPr>
          <w:rFonts w:cs="Arial"/>
          <w:sz w:val="22"/>
          <w:szCs w:val="22"/>
        </w:rPr>
        <w:t xml:space="preserve">The FAA will identify </w:t>
      </w:r>
      <w:r w:rsidRPr="007F3449" w:rsidR="000860A4">
        <w:rPr>
          <w:rFonts w:cs="Arial"/>
          <w:sz w:val="22"/>
          <w:szCs w:val="22"/>
        </w:rPr>
        <w:t>specific entities</w:t>
      </w:r>
      <w:r w:rsidRPr="007F3449" w:rsidR="004D0873">
        <w:rPr>
          <w:rFonts w:cs="Arial"/>
          <w:sz w:val="22"/>
          <w:szCs w:val="22"/>
        </w:rPr>
        <w:t xml:space="preserve"> through </w:t>
      </w:r>
      <w:r w:rsidRPr="007F3449" w:rsidR="003D28A4">
        <w:rPr>
          <w:rFonts w:cs="Arial"/>
          <w:sz w:val="22"/>
          <w:szCs w:val="22"/>
        </w:rPr>
        <w:t xml:space="preserve">a variety of methods. First, the FAA </w:t>
      </w:r>
      <w:r w:rsidRPr="007F3449" w:rsidR="00F46A09">
        <w:rPr>
          <w:rFonts w:cs="Arial"/>
          <w:sz w:val="22"/>
          <w:szCs w:val="22"/>
        </w:rPr>
        <w:t xml:space="preserve">and their support contractors (FAA research team) </w:t>
      </w:r>
      <w:r w:rsidRPr="007F3449" w:rsidR="008E5B1B">
        <w:rPr>
          <w:rFonts w:cs="Arial"/>
          <w:sz w:val="22"/>
          <w:szCs w:val="22"/>
        </w:rPr>
        <w:t xml:space="preserve">will </w:t>
      </w:r>
      <w:r w:rsidRPr="007F3449" w:rsidR="00734ADF">
        <w:rPr>
          <w:rFonts w:cs="Arial"/>
          <w:sz w:val="22"/>
          <w:szCs w:val="22"/>
        </w:rPr>
        <w:t>leverage</w:t>
      </w:r>
      <w:r w:rsidRPr="007F3449" w:rsidR="00012C88">
        <w:rPr>
          <w:rFonts w:cs="Arial"/>
          <w:sz w:val="22"/>
          <w:szCs w:val="22"/>
        </w:rPr>
        <w:t xml:space="preserve"> existing contacts and relationships </w:t>
      </w:r>
      <w:r w:rsidRPr="007F3449" w:rsidR="00FE5A46">
        <w:rPr>
          <w:rFonts w:cs="Arial"/>
          <w:sz w:val="22"/>
          <w:szCs w:val="22"/>
        </w:rPr>
        <w:t xml:space="preserve">with stakeholder groups identified above. </w:t>
      </w:r>
      <w:r w:rsidRPr="007F3449" w:rsidR="00732809">
        <w:rPr>
          <w:rFonts w:cs="Arial"/>
          <w:sz w:val="22"/>
          <w:szCs w:val="22"/>
        </w:rPr>
        <w:t>T</w:t>
      </w:r>
      <w:r w:rsidRPr="007F3449" w:rsidR="00BE3F15">
        <w:rPr>
          <w:rFonts w:cs="Arial"/>
          <w:sz w:val="22"/>
          <w:szCs w:val="22"/>
        </w:rPr>
        <w:t xml:space="preserve">he FAA will also use </w:t>
      </w:r>
      <w:r w:rsidRPr="007F3449" w:rsidR="00AF15D8">
        <w:rPr>
          <w:rFonts w:cs="Arial"/>
          <w:sz w:val="22"/>
          <w:szCs w:val="22"/>
        </w:rPr>
        <w:t xml:space="preserve">aviation organizations </w:t>
      </w:r>
      <w:r w:rsidRPr="007F3449" w:rsidR="00343692">
        <w:rPr>
          <w:rFonts w:cs="Arial"/>
          <w:sz w:val="22"/>
          <w:szCs w:val="22"/>
        </w:rPr>
        <w:t>and attendance at conferences to notify the stakeholder community</w:t>
      </w:r>
      <w:r w:rsidRPr="007F3449" w:rsidR="00D8670F">
        <w:rPr>
          <w:rFonts w:cs="Arial"/>
          <w:sz w:val="22"/>
          <w:szCs w:val="22"/>
        </w:rPr>
        <w:t>, identify po</w:t>
      </w:r>
      <w:r w:rsidRPr="007F3449" w:rsidR="00D7240B">
        <w:rPr>
          <w:rFonts w:cs="Arial"/>
          <w:sz w:val="22"/>
          <w:szCs w:val="22"/>
        </w:rPr>
        <w:t>tential participants,</w:t>
      </w:r>
      <w:r w:rsidRPr="007F3449" w:rsidR="00343692">
        <w:rPr>
          <w:rFonts w:cs="Arial"/>
          <w:sz w:val="22"/>
          <w:szCs w:val="22"/>
        </w:rPr>
        <w:t xml:space="preserve"> and encourage participation</w:t>
      </w:r>
      <w:r>
        <w:rPr>
          <w:rFonts w:cs="Arial"/>
          <w:sz w:val="22"/>
          <w:szCs w:val="22"/>
        </w:rPr>
        <w:t xml:space="preserve"> in the collection</w:t>
      </w:r>
      <w:r w:rsidRPr="007F3449" w:rsidR="00343692">
        <w:rPr>
          <w:rFonts w:cs="Arial"/>
          <w:sz w:val="22"/>
          <w:szCs w:val="22"/>
        </w:rPr>
        <w:t xml:space="preserve">. Lastly, the FAA will conduct </w:t>
      </w:r>
      <w:r w:rsidRPr="007F3449" w:rsidR="00BE3F15">
        <w:rPr>
          <w:rFonts w:cs="Arial"/>
          <w:sz w:val="22"/>
          <w:szCs w:val="22"/>
        </w:rPr>
        <w:t xml:space="preserve">web searches to </w:t>
      </w:r>
      <w:r w:rsidRPr="007F3449" w:rsidR="00635AB2">
        <w:rPr>
          <w:rFonts w:cs="Arial"/>
          <w:sz w:val="22"/>
          <w:szCs w:val="22"/>
        </w:rPr>
        <w:t xml:space="preserve">identify additional stakeholders </w:t>
      </w:r>
      <w:r w:rsidRPr="007F3449" w:rsidR="00D8670F">
        <w:rPr>
          <w:rFonts w:cs="Arial"/>
          <w:sz w:val="22"/>
          <w:szCs w:val="22"/>
        </w:rPr>
        <w:t>not found through the methods above</w:t>
      </w:r>
      <w:r w:rsidRPr="007F3449" w:rsidR="008358E6">
        <w:rPr>
          <w:rFonts w:cs="Arial"/>
          <w:sz w:val="22"/>
          <w:szCs w:val="22"/>
        </w:rPr>
        <w:t xml:space="preserve">. </w:t>
      </w:r>
    </w:p>
    <w:p w:rsidR="007C049E" w:rsidRPr="007F3449" w:rsidP="00593852" w14:paraId="2492FC82" w14:textId="77777777">
      <w:pPr>
        <w:rPr>
          <w:rFonts w:cs="Arial"/>
          <w:sz w:val="22"/>
          <w:szCs w:val="22"/>
        </w:rPr>
      </w:pPr>
    </w:p>
    <w:p w:rsidR="007C049E" w:rsidRPr="007F3449" w:rsidP="00BF537C" w14:paraId="5623F927" w14:textId="7DF61A6E">
      <w:pPr>
        <w:rPr>
          <w:rFonts w:cs="Arial"/>
          <w:sz w:val="22"/>
          <w:szCs w:val="22"/>
        </w:rPr>
      </w:pPr>
      <w:r w:rsidRPr="007F3449">
        <w:rPr>
          <w:rFonts w:cs="Arial"/>
          <w:sz w:val="22"/>
          <w:szCs w:val="22"/>
        </w:rPr>
        <w:t>Given the dynamic nature of the industry, the exact size of the respondent universe cannot be</w:t>
      </w:r>
      <w:r w:rsidRPr="007F3449" w:rsidR="000C2B12">
        <w:rPr>
          <w:rFonts w:cs="Arial"/>
          <w:sz w:val="22"/>
          <w:szCs w:val="22"/>
        </w:rPr>
        <w:t xml:space="preserve"> </w:t>
      </w:r>
      <w:r w:rsidRPr="007F3449" w:rsidR="007B341B">
        <w:rPr>
          <w:rFonts w:cs="Arial"/>
          <w:sz w:val="22"/>
          <w:szCs w:val="22"/>
        </w:rPr>
        <w:t>determined</w:t>
      </w:r>
      <w:r w:rsidR="006C1F2A">
        <w:rPr>
          <w:rFonts w:cs="Arial"/>
          <w:sz w:val="22"/>
          <w:szCs w:val="22"/>
        </w:rPr>
        <w:t>, though the FAA has identified at least 40 potential participants</w:t>
      </w:r>
      <w:r w:rsidRPr="007F3449" w:rsidR="007B341B">
        <w:rPr>
          <w:rFonts w:cs="Arial"/>
          <w:sz w:val="22"/>
          <w:szCs w:val="22"/>
        </w:rPr>
        <w:t>.</w:t>
      </w:r>
      <w:r w:rsidRPr="007F3449" w:rsidR="00BB028C">
        <w:rPr>
          <w:rFonts w:cs="Arial"/>
          <w:sz w:val="22"/>
          <w:szCs w:val="22"/>
        </w:rPr>
        <w:t xml:space="preserve"> </w:t>
      </w:r>
      <w:r w:rsidR="006C1F2A">
        <w:rPr>
          <w:rFonts w:cs="Arial"/>
          <w:sz w:val="22"/>
          <w:szCs w:val="22"/>
        </w:rPr>
        <w:t>T</w:t>
      </w:r>
      <w:r w:rsidRPr="007F3449" w:rsidR="00BB028C">
        <w:rPr>
          <w:rFonts w:cs="Arial"/>
          <w:sz w:val="22"/>
          <w:szCs w:val="22"/>
        </w:rPr>
        <w:t xml:space="preserve">he FAA </w:t>
      </w:r>
      <w:r w:rsidRPr="007F3449" w:rsidR="006F7880">
        <w:rPr>
          <w:rFonts w:cs="Arial"/>
          <w:sz w:val="22"/>
          <w:szCs w:val="22"/>
        </w:rPr>
        <w:t xml:space="preserve">will aim to </w:t>
      </w:r>
      <w:r w:rsidRPr="007F3449" w:rsidR="003D13F9">
        <w:rPr>
          <w:rFonts w:cs="Arial"/>
          <w:sz w:val="22"/>
          <w:szCs w:val="22"/>
        </w:rPr>
        <w:t xml:space="preserve">achieve </w:t>
      </w:r>
      <w:r w:rsidRPr="007F3449" w:rsidR="00AA72B2">
        <w:rPr>
          <w:rFonts w:cs="Arial"/>
          <w:sz w:val="22"/>
          <w:szCs w:val="22"/>
        </w:rPr>
        <w:t>a</w:t>
      </w:r>
      <w:r w:rsidRPr="007F3449" w:rsidR="003D13F9">
        <w:rPr>
          <w:rFonts w:cs="Arial"/>
          <w:sz w:val="22"/>
          <w:szCs w:val="22"/>
        </w:rPr>
        <w:t xml:space="preserve"> 70-percent overall response rate with </w:t>
      </w:r>
      <w:r w:rsidRPr="007F3449" w:rsidR="006D7D3D">
        <w:rPr>
          <w:rFonts w:cs="Arial"/>
          <w:sz w:val="22"/>
          <w:szCs w:val="22"/>
        </w:rPr>
        <w:t xml:space="preserve">a sample of </w:t>
      </w:r>
      <w:r w:rsidR="00AF4B05">
        <w:rPr>
          <w:rFonts w:cs="Arial"/>
          <w:sz w:val="22"/>
          <w:szCs w:val="22"/>
        </w:rPr>
        <w:t>1</w:t>
      </w:r>
      <w:r w:rsidRPr="007F3449" w:rsidR="005C14A8">
        <w:rPr>
          <w:rFonts w:cs="Arial"/>
          <w:sz w:val="22"/>
          <w:szCs w:val="22"/>
        </w:rPr>
        <w:t xml:space="preserve">00 stakeholders. </w:t>
      </w:r>
      <w:r w:rsidRPr="007F3449" w:rsidR="00E46A07">
        <w:rPr>
          <w:rFonts w:cs="Arial"/>
          <w:sz w:val="22"/>
          <w:szCs w:val="22"/>
        </w:rPr>
        <w:t xml:space="preserve">The FAA does not require a specific </w:t>
      </w:r>
      <w:r w:rsidRPr="007F3449" w:rsidR="006B673F">
        <w:rPr>
          <w:rFonts w:cs="Arial"/>
          <w:sz w:val="22"/>
          <w:szCs w:val="22"/>
        </w:rPr>
        <w:t xml:space="preserve">percentage of </w:t>
      </w:r>
      <w:r w:rsidRPr="007F3449" w:rsidR="00E46A07">
        <w:rPr>
          <w:rFonts w:cs="Arial"/>
          <w:sz w:val="22"/>
          <w:szCs w:val="22"/>
        </w:rPr>
        <w:t xml:space="preserve">respondents </w:t>
      </w:r>
      <w:r w:rsidRPr="007F3449" w:rsidR="00A51644">
        <w:rPr>
          <w:rFonts w:cs="Arial"/>
          <w:sz w:val="22"/>
          <w:szCs w:val="22"/>
        </w:rPr>
        <w:t xml:space="preserve">from the six </w:t>
      </w:r>
      <w:r w:rsidRPr="007F3449" w:rsidR="00D31742">
        <w:rPr>
          <w:rFonts w:cs="Arial"/>
          <w:sz w:val="22"/>
          <w:szCs w:val="22"/>
        </w:rPr>
        <w:t>stakeholder</w:t>
      </w:r>
      <w:r w:rsidRPr="007F3449" w:rsidR="00A51644">
        <w:rPr>
          <w:rFonts w:cs="Arial"/>
          <w:sz w:val="22"/>
          <w:szCs w:val="22"/>
        </w:rPr>
        <w:t xml:space="preserve"> groups identified above</w:t>
      </w:r>
      <w:r w:rsidR="006C1F2A">
        <w:rPr>
          <w:rFonts w:cs="Arial"/>
          <w:sz w:val="22"/>
          <w:szCs w:val="22"/>
        </w:rPr>
        <w:t xml:space="preserve"> but will attempt to</w:t>
      </w:r>
      <w:r w:rsidR="00051D15">
        <w:rPr>
          <w:rFonts w:cs="Arial"/>
          <w:sz w:val="22"/>
          <w:szCs w:val="22"/>
        </w:rPr>
        <w:t xml:space="preserve"> obtain a proportional number of responses from each of the six groups based on the number of entities that are identified</w:t>
      </w:r>
      <w:r w:rsidRPr="007F3449" w:rsidR="00A51644">
        <w:rPr>
          <w:rFonts w:cs="Arial"/>
          <w:sz w:val="22"/>
          <w:szCs w:val="22"/>
        </w:rPr>
        <w:t>.</w:t>
      </w:r>
      <w:r w:rsidR="006C1F2A">
        <w:rPr>
          <w:rFonts w:cs="Arial"/>
          <w:sz w:val="22"/>
          <w:szCs w:val="22"/>
        </w:rPr>
        <w:t xml:space="preserve"> Entities </w:t>
      </w:r>
      <w:r w:rsidR="00FF5EC4">
        <w:rPr>
          <w:rFonts w:cs="Arial"/>
          <w:sz w:val="22"/>
          <w:szCs w:val="22"/>
        </w:rPr>
        <w:t>that operate</w:t>
      </w:r>
      <w:r w:rsidR="0091254C">
        <w:rPr>
          <w:rFonts w:cs="Arial"/>
          <w:sz w:val="22"/>
          <w:szCs w:val="22"/>
        </w:rPr>
        <w:t>/</w:t>
      </w:r>
      <w:r w:rsidR="00FF5EC4">
        <w:rPr>
          <w:rFonts w:cs="Arial"/>
          <w:sz w:val="22"/>
          <w:szCs w:val="22"/>
        </w:rPr>
        <w:t>support</w:t>
      </w:r>
      <w:r w:rsidR="007E2B09">
        <w:rPr>
          <w:rFonts w:cs="Arial"/>
          <w:sz w:val="22"/>
          <w:szCs w:val="22"/>
        </w:rPr>
        <w:t xml:space="preserve"> UAS weighing 55 pounds or more (both fixed wing and rotary) </w:t>
      </w:r>
      <w:r w:rsidR="009E759B">
        <w:rPr>
          <w:rFonts w:cs="Arial"/>
          <w:sz w:val="22"/>
          <w:szCs w:val="22"/>
        </w:rPr>
        <w:t xml:space="preserve">will be the primary focus, though </w:t>
      </w:r>
      <w:r w:rsidR="000A7EC3">
        <w:rPr>
          <w:rFonts w:cs="Arial"/>
          <w:sz w:val="22"/>
          <w:szCs w:val="22"/>
        </w:rPr>
        <w:t xml:space="preserve">UAS weighing less than 55 pounds (both fixed wing and rotary) will </w:t>
      </w:r>
      <w:r w:rsidR="00506735">
        <w:rPr>
          <w:rFonts w:cs="Arial"/>
          <w:sz w:val="22"/>
          <w:szCs w:val="22"/>
        </w:rPr>
        <w:t>be included</w:t>
      </w:r>
      <w:r w:rsidR="00C26FFE">
        <w:rPr>
          <w:rFonts w:cs="Arial"/>
          <w:sz w:val="22"/>
          <w:szCs w:val="22"/>
        </w:rPr>
        <w:t xml:space="preserve">. </w:t>
      </w:r>
      <w:r w:rsidR="00F46F23">
        <w:rPr>
          <w:rFonts w:cs="Arial"/>
          <w:sz w:val="22"/>
          <w:szCs w:val="22"/>
        </w:rPr>
        <w:t>Fixed wing</w:t>
      </w:r>
      <w:r w:rsidR="007963D4">
        <w:rPr>
          <w:rFonts w:cs="Arial"/>
          <w:sz w:val="22"/>
          <w:szCs w:val="22"/>
        </w:rPr>
        <w:t xml:space="preserve"> and rotary UAS will be included in the sample, though </w:t>
      </w:r>
      <w:r w:rsidR="00A83087">
        <w:rPr>
          <w:rFonts w:cs="Arial"/>
          <w:sz w:val="22"/>
          <w:szCs w:val="22"/>
        </w:rPr>
        <w:t xml:space="preserve">a specific number of respondents </w:t>
      </w:r>
      <w:r w:rsidR="0091254C">
        <w:rPr>
          <w:rFonts w:cs="Arial"/>
          <w:sz w:val="22"/>
          <w:szCs w:val="22"/>
        </w:rPr>
        <w:t>is</w:t>
      </w:r>
      <w:r w:rsidR="00A83087">
        <w:rPr>
          <w:rFonts w:cs="Arial"/>
          <w:sz w:val="22"/>
          <w:szCs w:val="22"/>
        </w:rPr>
        <w:t xml:space="preserve"> not required for each.</w:t>
      </w:r>
      <w:r w:rsidRPr="007F3449" w:rsidR="009473C6">
        <w:rPr>
          <w:rFonts w:cs="Arial"/>
          <w:sz w:val="22"/>
          <w:szCs w:val="22"/>
        </w:rPr>
        <w:t xml:space="preserve"> T</w:t>
      </w:r>
      <w:r w:rsidRPr="007F3449" w:rsidR="004B2A5C">
        <w:rPr>
          <w:rFonts w:cs="Arial"/>
          <w:sz w:val="22"/>
          <w:szCs w:val="22"/>
        </w:rPr>
        <w:t>he FAA will use</w:t>
      </w:r>
      <w:r w:rsidRPr="007F3449" w:rsidR="00AE7807">
        <w:rPr>
          <w:rFonts w:cs="Arial"/>
          <w:sz w:val="22"/>
          <w:szCs w:val="22"/>
        </w:rPr>
        <w:t xml:space="preserve"> simple random sampling</w:t>
      </w:r>
      <w:r w:rsidRPr="007F3449" w:rsidR="00D31742">
        <w:rPr>
          <w:rFonts w:cs="Arial"/>
          <w:sz w:val="22"/>
          <w:szCs w:val="22"/>
        </w:rPr>
        <w:t xml:space="preserve"> within each of the six stakeholder groups </w:t>
      </w:r>
      <w:r w:rsidRPr="007F3449" w:rsidR="00184288">
        <w:rPr>
          <w:rFonts w:cs="Arial"/>
          <w:sz w:val="22"/>
          <w:szCs w:val="22"/>
        </w:rPr>
        <w:t xml:space="preserve">to </w:t>
      </w:r>
      <w:r w:rsidRPr="007F3449" w:rsidR="00433D11">
        <w:rPr>
          <w:rFonts w:cs="Arial"/>
          <w:sz w:val="22"/>
          <w:szCs w:val="22"/>
        </w:rPr>
        <w:t xml:space="preserve">identify </w:t>
      </w:r>
      <w:r w:rsidRPr="007F3449" w:rsidR="00503005">
        <w:rPr>
          <w:rFonts w:cs="Arial"/>
          <w:sz w:val="22"/>
          <w:szCs w:val="22"/>
        </w:rPr>
        <w:t xml:space="preserve">specific </w:t>
      </w:r>
      <w:r w:rsidRPr="007F3449" w:rsidR="00433D11">
        <w:rPr>
          <w:rFonts w:cs="Arial"/>
          <w:sz w:val="22"/>
          <w:szCs w:val="22"/>
        </w:rPr>
        <w:t xml:space="preserve">entities to include in the collection. </w:t>
      </w:r>
      <w:r w:rsidRPr="007F3449" w:rsidR="00CB040F">
        <w:rPr>
          <w:rFonts w:cs="Arial"/>
          <w:sz w:val="22"/>
          <w:szCs w:val="22"/>
        </w:rPr>
        <w:t>In the event</w:t>
      </w:r>
      <w:r w:rsidRPr="007F3449" w:rsidR="003D50DE">
        <w:rPr>
          <w:rFonts w:cs="Arial"/>
          <w:sz w:val="22"/>
          <w:szCs w:val="22"/>
        </w:rPr>
        <w:t xml:space="preserve"> an</w:t>
      </w:r>
      <w:r w:rsidRPr="007F3449" w:rsidR="00CB040F">
        <w:rPr>
          <w:rFonts w:cs="Arial"/>
          <w:sz w:val="22"/>
          <w:szCs w:val="22"/>
        </w:rPr>
        <w:t xml:space="preserve"> </w:t>
      </w:r>
      <w:r w:rsidRPr="007F3449" w:rsidR="00642CA0">
        <w:rPr>
          <w:rFonts w:cs="Arial"/>
          <w:sz w:val="22"/>
          <w:szCs w:val="22"/>
        </w:rPr>
        <w:t>entit</w:t>
      </w:r>
      <w:r w:rsidRPr="007F3449" w:rsidR="003D50DE">
        <w:rPr>
          <w:rFonts w:cs="Arial"/>
          <w:sz w:val="22"/>
          <w:szCs w:val="22"/>
        </w:rPr>
        <w:t>y</w:t>
      </w:r>
      <w:r w:rsidRPr="007F3449" w:rsidR="00642CA0">
        <w:rPr>
          <w:rFonts w:cs="Arial"/>
          <w:sz w:val="22"/>
          <w:szCs w:val="22"/>
        </w:rPr>
        <w:t xml:space="preserve"> do</w:t>
      </w:r>
      <w:r w:rsidRPr="007F3449" w:rsidR="003D50DE">
        <w:rPr>
          <w:rFonts w:cs="Arial"/>
          <w:sz w:val="22"/>
          <w:szCs w:val="22"/>
        </w:rPr>
        <w:t>es</w:t>
      </w:r>
      <w:r w:rsidRPr="007F3449" w:rsidR="00642CA0">
        <w:rPr>
          <w:rFonts w:cs="Arial"/>
          <w:sz w:val="22"/>
          <w:szCs w:val="22"/>
        </w:rPr>
        <w:t xml:space="preserve"> not respond or decline</w:t>
      </w:r>
      <w:r w:rsidRPr="007F3449" w:rsidR="003D50DE">
        <w:rPr>
          <w:rFonts w:cs="Arial"/>
          <w:sz w:val="22"/>
          <w:szCs w:val="22"/>
        </w:rPr>
        <w:t>s</w:t>
      </w:r>
      <w:r w:rsidRPr="007F3449" w:rsidR="00642CA0">
        <w:rPr>
          <w:rFonts w:cs="Arial"/>
          <w:sz w:val="22"/>
          <w:szCs w:val="22"/>
        </w:rPr>
        <w:t xml:space="preserve"> to participate in the collection, the FAA will use simple random sampling to identify </w:t>
      </w:r>
      <w:r w:rsidR="002141FB">
        <w:rPr>
          <w:rFonts w:cs="Arial"/>
          <w:sz w:val="22"/>
          <w:szCs w:val="22"/>
        </w:rPr>
        <w:t>replacement</w:t>
      </w:r>
      <w:r w:rsidRPr="007F3449" w:rsidR="00642CA0">
        <w:rPr>
          <w:rFonts w:cs="Arial"/>
          <w:sz w:val="22"/>
          <w:szCs w:val="22"/>
        </w:rPr>
        <w:t xml:space="preserve"> entities until</w:t>
      </w:r>
      <w:r w:rsidRPr="007F3449" w:rsidR="00785F7A">
        <w:rPr>
          <w:rFonts w:cs="Arial"/>
          <w:sz w:val="22"/>
          <w:szCs w:val="22"/>
        </w:rPr>
        <w:t xml:space="preserve"> either</w:t>
      </w:r>
      <w:r w:rsidRPr="007F3449" w:rsidR="00642CA0">
        <w:rPr>
          <w:rFonts w:cs="Arial"/>
          <w:sz w:val="22"/>
          <w:szCs w:val="22"/>
        </w:rPr>
        <w:t xml:space="preserve"> </w:t>
      </w:r>
      <w:r w:rsidRPr="007F3449" w:rsidR="009A3016">
        <w:rPr>
          <w:rFonts w:cs="Arial"/>
          <w:sz w:val="22"/>
          <w:szCs w:val="22"/>
        </w:rPr>
        <w:t>the 70-percent response rate is achieved</w:t>
      </w:r>
      <w:r w:rsidR="003911AA">
        <w:rPr>
          <w:rFonts w:cs="Arial"/>
          <w:sz w:val="22"/>
          <w:szCs w:val="22"/>
        </w:rPr>
        <w:t>,</w:t>
      </w:r>
      <w:r w:rsidRPr="007F3449" w:rsidR="006135B4">
        <w:rPr>
          <w:rFonts w:cs="Arial"/>
          <w:sz w:val="22"/>
          <w:szCs w:val="22"/>
        </w:rPr>
        <w:t xml:space="preserve"> or 100 </w:t>
      </w:r>
      <w:r w:rsidR="004440A6">
        <w:rPr>
          <w:rFonts w:cs="Arial"/>
          <w:sz w:val="22"/>
          <w:szCs w:val="22"/>
        </w:rPr>
        <w:t xml:space="preserve">total </w:t>
      </w:r>
      <w:r w:rsidRPr="007F3449" w:rsidR="006135B4">
        <w:rPr>
          <w:rFonts w:cs="Arial"/>
          <w:sz w:val="22"/>
          <w:szCs w:val="22"/>
        </w:rPr>
        <w:t>samples are collected</w:t>
      </w:r>
      <w:r w:rsidRPr="007F3449" w:rsidR="00642CA0">
        <w:rPr>
          <w:rFonts w:cs="Arial"/>
          <w:sz w:val="22"/>
          <w:szCs w:val="22"/>
        </w:rPr>
        <w:t>.</w:t>
      </w:r>
      <w:r w:rsidR="004440A6">
        <w:rPr>
          <w:rFonts w:cs="Arial"/>
          <w:sz w:val="22"/>
          <w:szCs w:val="22"/>
        </w:rPr>
        <w:t xml:space="preserve"> If the total number of potential participants is</w:t>
      </w:r>
      <w:r w:rsidR="00537786">
        <w:rPr>
          <w:rFonts w:cs="Arial"/>
          <w:sz w:val="22"/>
          <w:szCs w:val="22"/>
        </w:rPr>
        <w:t xml:space="preserve"> less than</w:t>
      </w:r>
      <w:r w:rsidR="004440A6">
        <w:rPr>
          <w:rFonts w:cs="Arial"/>
          <w:sz w:val="22"/>
          <w:szCs w:val="22"/>
        </w:rPr>
        <w:t xml:space="preserve"> </w:t>
      </w:r>
      <w:r w:rsidR="00537786">
        <w:rPr>
          <w:rFonts w:cs="Arial"/>
          <w:sz w:val="22"/>
          <w:szCs w:val="22"/>
        </w:rPr>
        <w:t>100</w:t>
      </w:r>
      <w:r w:rsidR="004440A6">
        <w:rPr>
          <w:rFonts w:cs="Arial"/>
          <w:sz w:val="22"/>
          <w:szCs w:val="22"/>
        </w:rPr>
        <w:t>, the FAA may elect to include all identified entities</w:t>
      </w:r>
      <w:r w:rsidR="007A4E5A">
        <w:rPr>
          <w:rFonts w:cs="Arial"/>
          <w:sz w:val="22"/>
          <w:szCs w:val="22"/>
        </w:rPr>
        <w:t xml:space="preserve"> in the collection</w:t>
      </w:r>
      <w:r w:rsidR="004440A6">
        <w:rPr>
          <w:rFonts w:cs="Arial"/>
          <w:sz w:val="22"/>
          <w:szCs w:val="22"/>
        </w:rPr>
        <w:t>.</w:t>
      </w:r>
      <w:r w:rsidRPr="007F3449" w:rsidR="00BB3EA1">
        <w:rPr>
          <w:rFonts w:cs="Arial"/>
          <w:sz w:val="22"/>
          <w:szCs w:val="22"/>
        </w:rPr>
        <w:t xml:space="preserve"> </w:t>
      </w:r>
      <w:r w:rsidRPr="007F3449">
        <w:rPr>
          <w:rFonts w:cs="Arial"/>
          <w:sz w:val="22"/>
          <w:szCs w:val="22"/>
        </w:rPr>
        <w:t xml:space="preserve"> </w:t>
      </w:r>
    </w:p>
    <w:p w:rsidR="00BF537C" w:rsidRPr="007F3449" w:rsidP="00BF537C" w14:paraId="7536946A" w14:textId="77777777">
      <w:pPr>
        <w:rPr>
          <w:sz w:val="22"/>
          <w:szCs w:val="22"/>
        </w:rPr>
      </w:pPr>
    </w:p>
    <w:p w:rsidR="00BF537C" w:rsidRPr="007F3449" w:rsidP="00BF537C" w14:paraId="49E891E1" w14:textId="77777777">
      <w:pPr>
        <w:rPr>
          <w:b/>
          <w:sz w:val="22"/>
          <w:szCs w:val="22"/>
        </w:rPr>
      </w:pPr>
      <w:r w:rsidRPr="007F3449">
        <w:rPr>
          <w:b/>
          <w:sz w:val="22"/>
          <w:szCs w:val="22"/>
        </w:rPr>
        <w:t>2.  Describe the procedures for the collection of information.</w:t>
      </w:r>
    </w:p>
    <w:p w:rsidR="0048293E" w:rsidRPr="007F3449" w:rsidP="00BF537C" w14:paraId="4F41A99C" w14:textId="77777777">
      <w:pPr>
        <w:rPr>
          <w:i/>
          <w:sz w:val="22"/>
          <w:szCs w:val="22"/>
        </w:rPr>
      </w:pPr>
    </w:p>
    <w:p w:rsidR="00526BED" w:rsidRPr="007F3449" w:rsidP="00E6186D" w14:paraId="12925557" w14:textId="3745E6AF">
      <w:pPr>
        <w:shd w:val="clear" w:color="auto" w:fill="FFFFFF"/>
        <w:rPr>
          <w:rFonts w:cs="Arial"/>
          <w:sz w:val="22"/>
          <w:szCs w:val="22"/>
        </w:rPr>
      </w:pPr>
      <w:r w:rsidRPr="007F3449">
        <w:rPr>
          <w:rFonts w:cs="Arial"/>
          <w:sz w:val="22"/>
          <w:szCs w:val="22"/>
        </w:rPr>
        <w:t xml:space="preserve">The FAA and their support contractors (FAA research team) will conduct stakeholder outreach, in the form of in-person and virtual discussions. </w:t>
      </w:r>
      <w:r w:rsidRPr="007F3449" w:rsidR="003A564C">
        <w:rPr>
          <w:rFonts w:cs="Arial"/>
          <w:sz w:val="22"/>
          <w:szCs w:val="22"/>
        </w:rPr>
        <w:t>The FAA</w:t>
      </w:r>
      <w:r w:rsidRPr="007F3449" w:rsidR="00571B84">
        <w:rPr>
          <w:rFonts w:cs="Arial"/>
          <w:sz w:val="22"/>
          <w:szCs w:val="22"/>
        </w:rPr>
        <w:t xml:space="preserve"> representative will lead the discussion</w:t>
      </w:r>
      <w:r w:rsidRPr="007F3449" w:rsidR="000F40A3">
        <w:rPr>
          <w:rFonts w:cs="Arial"/>
          <w:sz w:val="22"/>
          <w:szCs w:val="22"/>
        </w:rPr>
        <w:t>. T</w:t>
      </w:r>
      <w:r w:rsidRPr="007F3449" w:rsidR="00571B84">
        <w:rPr>
          <w:rFonts w:cs="Arial"/>
          <w:sz w:val="22"/>
          <w:szCs w:val="22"/>
        </w:rPr>
        <w:t>he FAA</w:t>
      </w:r>
      <w:r w:rsidRPr="007F3449" w:rsidR="00BD4F54">
        <w:rPr>
          <w:rFonts w:cs="Arial"/>
          <w:sz w:val="22"/>
          <w:szCs w:val="22"/>
        </w:rPr>
        <w:t>’s support contractors will</w:t>
      </w:r>
      <w:r w:rsidRPr="007F3449" w:rsidR="000F05D7">
        <w:rPr>
          <w:rFonts w:cs="Arial"/>
          <w:sz w:val="22"/>
          <w:szCs w:val="22"/>
        </w:rPr>
        <w:t xml:space="preserve"> </w:t>
      </w:r>
      <w:r w:rsidRPr="007F3449" w:rsidR="000F40A3">
        <w:rPr>
          <w:rFonts w:cs="Arial"/>
          <w:sz w:val="22"/>
          <w:szCs w:val="22"/>
        </w:rPr>
        <w:t>also participate in the discussion</w:t>
      </w:r>
      <w:r w:rsidRPr="007F3449" w:rsidR="0082231E">
        <w:rPr>
          <w:rFonts w:cs="Arial"/>
          <w:sz w:val="22"/>
          <w:szCs w:val="22"/>
        </w:rPr>
        <w:t xml:space="preserve"> and will be responsible for </w:t>
      </w:r>
      <w:r w:rsidRPr="007F3449" w:rsidR="00BD4F54">
        <w:rPr>
          <w:rFonts w:cs="Arial"/>
          <w:sz w:val="22"/>
          <w:szCs w:val="22"/>
        </w:rPr>
        <w:t>record</w:t>
      </w:r>
      <w:r w:rsidRPr="007F3449" w:rsidR="0082231E">
        <w:rPr>
          <w:rFonts w:cs="Arial"/>
          <w:sz w:val="22"/>
          <w:szCs w:val="22"/>
        </w:rPr>
        <w:t>ing</w:t>
      </w:r>
      <w:r w:rsidRPr="007F3449" w:rsidR="00BD4F54">
        <w:rPr>
          <w:rFonts w:cs="Arial"/>
          <w:sz w:val="22"/>
          <w:szCs w:val="22"/>
        </w:rPr>
        <w:t xml:space="preserve"> responses in Microsoft Word</w:t>
      </w:r>
      <w:r w:rsidRPr="007F3449" w:rsidR="000F05D7">
        <w:rPr>
          <w:rFonts w:cs="Arial"/>
          <w:sz w:val="22"/>
          <w:szCs w:val="22"/>
        </w:rPr>
        <w:t>.</w:t>
      </w:r>
      <w:r w:rsidRPr="007F3449" w:rsidR="00BD4F54">
        <w:rPr>
          <w:rFonts w:cs="Arial"/>
          <w:sz w:val="22"/>
          <w:szCs w:val="22"/>
        </w:rPr>
        <w:t xml:space="preserve"> </w:t>
      </w:r>
      <w:r w:rsidRPr="007F3449">
        <w:rPr>
          <w:rFonts w:cs="Arial"/>
          <w:sz w:val="22"/>
          <w:szCs w:val="22"/>
        </w:rPr>
        <w:t xml:space="preserve">Stakeholders can provide written responses to questions if they prefer. Participation in the FAA’s outreach and responding to the FAA’s collection is voluntary. </w:t>
      </w:r>
    </w:p>
    <w:p w:rsidR="00BC2DDC" w:rsidRPr="007F3449" w:rsidP="00BC2DDC" w14:paraId="7FF56178" w14:textId="1CA7BBE6">
      <w:pPr>
        <w:rPr>
          <w:rFonts w:cs="Arial"/>
          <w:sz w:val="22"/>
          <w:szCs w:val="22"/>
        </w:rPr>
      </w:pPr>
      <w:r w:rsidRPr="007F3449">
        <w:rPr>
          <w:rFonts w:cs="Arial"/>
          <w:sz w:val="22"/>
          <w:szCs w:val="22"/>
        </w:rPr>
        <w:t xml:space="preserve"> </w:t>
      </w:r>
    </w:p>
    <w:p w:rsidR="00BC2DDC" w:rsidRPr="007F3449" w:rsidP="00C006FA" w14:paraId="34B3084D" w14:textId="09F4B7C4">
      <w:pPr>
        <w:rPr>
          <w:rFonts w:cs="Arial"/>
          <w:sz w:val="22"/>
          <w:szCs w:val="22"/>
        </w:rPr>
      </w:pPr>
      <w:r w:rsidRPr="007F3449">
        <w:rPr>
          <w:rFonts w:cs="Arial"/>
          <w:sz w:val="22"/>
          <w:szCs w:val="22"/>
        </w:rPr>
        <w:t>A stakeholder engagement question bank has been developed by the FAA research team. The stakeholder engagement question</w:t>
      </w:r>
      <w:r w:rsidR="00594A88">
        <w:rPr>
          <w:rFonts w:cs="Arial"/>
          <w:sz w:val="22"/>
          <w:szCs w:val="22"/>
        </w:rPr>
        <w:t xml:space="preserve"> bank</w:t>
      </w:r>
      <w:r w:rsidRPr="007F3449">
        <w:rPr>
          <w:rFonts w:cs="Arial"/>
          <w:sz w:val="22"/>
          <w:szCs w:val="22"/>
        </w:rPr>
        <w:t xml:space="preserve"> </w:t>
      </w:r>
      <w:r w:rsidRPr="007F3449">
        <w:rPr>
          <w:rFonts w:cs="Arial"/>
          <w:sz w:val="22"/>
          <w:szCs w:val="22"/>
        </w:rPr>
        <w:t>include</w:t>
      </w:r>
      <w:r w:rsidRPr="007F3449">
        <w:rPr>
          <w:rFonts w:cs="Arial"/>
          <w:sz w:val="22"/>
          <w:szCs w:val="22"/>
        </w:rPr>
        <w:t xml:space="preserve"> two sets of questions. The first set of questions is the Main Question Bank, which will be asked to all stakeholders. The second is a Stakeholder</w:t>
      </w:r>
      <w:r w:rsidR="000676D3">
        <w:rPr>
          <w:rFonts w:cs="Arial"/>
          <w:sz w:val="22"/>
          <w:szCs w:val="22"/>
        </w:rPr>
        <w:t>-</w:t>
      </w:r>
      <w:r w:rsidRPr="007F3449">
        <w:rPr>
          <w:rFonts w:cs="Arial"/>
          <w:sz w:val="22"/>
          <w:szCs w:val="22"/>
        </w:rPr>
        <w:t xml:space="preserve">Specific Bank, which includes more targeted questions dependent on the categorization of the stakeholder (i.e., civil/military/international airports; academia; private entities; and OEMs). The FAA research team will ask stakeholders applicable questions from the question bank to facilitate discussions. </w:t>
      </w:r>
      <w:r w:rsidRPr="007F3449" w:rsidR="00C006FA">
        <w:rPr>
          <w:rFonts w:cs="Arial"/>
          <w:sz w:val="22"/>
          <w:szCs w:val="22"/>
        </w:rPr>
        <w:t>At the same time the FAA research team asks questions from the question banks</w:t>
      </w:r>
      <w:r w:rsidR="00E05AF0">
        <w:rPr>
          <w:rFonts w:cs="Arial"/>
          <w:sz w:val="22"/>
          <w:szCs w:val="22"/>
        </w:rPr>
        <w:t>,</w:t>
      </w:r>
      <w:r w:rsidRPr="007F3449" w:rsidR="00C006FA">
        <w:rPr>
          <w:rFonts w:cs="Arial"/>
          <w:sz w:val="22"/>
          <w:szCs w:val="22"/>
        </w:rPr>
        <w:t xml:space="preserve"> they may ask follow-up questions to clarify responses, if necessary.</w:t>
      </w:r>
      <w:r w:rsidR="00F26995">
        <w:rPr>
          <w:rFonts w:cs="Arial"/>
          <w:sz w:val="22"/>
          <w:szCs w:val="22"/>
        </w:rPr>
        <w:t xml:space="preserve"> </w:t>
      </w:r>
      <w:r w:rsidR="000406FF">
        <w:rPr>
          <w:rFonts w:cs="Arial"/>
          <w:sz w:val="22"/>
          <w:szCs w:val="22"/>
        </w:rPr>
        <w:t>If</w:t>
      </w:r>
      <w:r w:rsidR="00F26995">
        <w:rPr>
          <w:rFonts w:cs="Arial"/>
          <w:sz w:val="22"/>
          <w:szCs w:val="22"/>
        </w:rPr>
        <w:t xml:space="preserve"> the FAA needs to ask follow-up questions after the </w:t>
      </w:r>
      <w:r w:rsidR="00F26995">
        <w:rPr>
          <w:rFonts w:cs="Arial"/>
          <w:sz w:val="22"/>
          <w:szCs w:val="22"/>
        </w:rPr>
        <w:t xml:space="preserve">virtual or in-person meeting, or </w:t>
      </w:r>
      <w:r w:rsidR="00A3597D">
        <w:rPr>
          <w:rFonts w:cs="Arial"/>
          <w:sz w:val="22"/>
          <w:szCs w:val="22"/>
        </w:rPr>
        <w:t>in response to written answers,</w:t>
      </w:r>
      <w:r w:rsidRPr="007F3449">
        <w:rPr>
          <w:rFonts w:cs="Arial"/>
          <w:sz w:val="22"/>
          <w:szCs w:val="22"/>
        </w:rPr>
        <w:t xml:space="preserve"> </w:t>
      </w:r>
      <w:r w:rsidR="00A3597D">
        <w:rPr>
          <w:rFonts w:cs="Arial"/>
          <w:sz w:val="22"/>
          <w:szCs w:val="22"/>
        </w:rPr>
        <w:t xml:space="preserve">the FAA will </w:t>
      </w:r>
      <w:r w:rsidR="00C41513">
        <w:rPr>
          <w:rFonts w:cs="Arial"/>
          <w:sz w:val="22"/>
          <w:szCs w:val="22"/>
        </w:rPr>
        <w:t xml:space="preserve">contact the participant via their preferred communication method (i.e. phone or email). </w:t>
      </w:r>
    </w:p>
    <w:p w:rsidR="00BC2DDC" w:rsidRPr="007F3449" w:rsidP="00BC2DDC" w14:paraId="535235DB" w14:textId="77777777">
      <w:pPr>
        <w:pStyle w:val="ListParagraph"/>
        <w:spacing w:after="0" w:line="240" w:lineRule="auto"/>
        <w:ind w:left="858"/>
        <w:contextualSpacing w:val="0"/>
        <w:jc w:val="both"/>
        <w:rPr>
          <w:rFonts w:ascii="Arial" w:hAnsi="Arial" w:cs="Arial"/>
        </w:rPr>
      </w:pPr>
    </w:p>
    <w:p w:rsidR="0048293E" w:rsidRPr="007F3449" w:rsidP="00BF537C" w14:paraId="7552D461" w14:textId="582D5C8B">
      <w:pPr>
        <w:rPr>
          <w:sz w:val="22"/>
          <w:szCs w:val="22"/>
        </w:rPr>
      </w:pPr>
      <w:r w:rsidRPr="007F3449">
        <w:rPr>
          <w:sz w:val="22"/>
          <w:szCs w:val="22"/>
        </w:rPr>
        <w:t xml:space="preserve">The FAA estimates that it will take </w:t>
      </w:r>
      <w:r w:rsidR="00B559AA">
        <w:rPr>
          <w:sz w:val="22"/>
          <w:szCs w:val="22"/>
        </w:rPr>
        <w:t>2</w:t>
      </w:r>
      <w:r w:rsidRPr="007F3449">
        <w:rPr>
          <w:sz w:val="22"/>
          <w:szCs w:val="22"/>
        </w:rPr>
        <w:t xml:space="preserve">.5 hours for each stakeholder to answer </w:t>
      </w:r>
      <w:r w:rsidRPr="007F3449" w:rsidR="00CF1902">
        <w:rPr>
          <w:sz w:val="22"/>
          <w:szCs w:val="22"/>
        </w:rPr>
        <w:t>all</w:t>
      </w:r>
      <w:r w:rsidRPr="007F3449">
        <w:rPr>
          <w:sz w:val="22"/>
          <w:szCs w:val="22"/>
        </w:rPr>
        <w:t xml:space="preserve"> the </w:t>
      </w:r>
      <w:r w:rsidRPr="007F3449" w:rsidR="004F44BD">
        <w:rPr>
          <w:sz w:val="22"/>
          <w:szCs w:val="22"/>
        </w:rPr>
        <w:t xml:space="preserve">FAA’s </w:t>
      </w:r>
      <w:r w:rsidRPr="007F3449">
        <w:rPr>
          <w:sz w:val="22"/>
          <w:szCs w:val="22"/>
        </w:rPr>
        <w:t>questions</w:t>
      </w:r>
      <w:r w:rsidRPr="007F3449" w:rsidR="004F44BD">
        <w:rPr>
          <w:sz w:val="22"/>
          <w:szCs w:val="22"/>
        </w:rPr>
        <w:t xml:space="preserve"> (</w:t>
      </w:r>
      <w:r w:rsidR="00A11112">
        <w:rPr>
          <w:sz w:val="22"/>
          <w:szCs w:val="22"/>
        </w:rPr>
        <w:t>M</w:t>
      </w:r>
      <w:r w:rsidRPr="007F3449" w:rsidR="004F44BD">
        <w:rPr>
          <w:sz w:val="22"/>
          <w:szCs w:val="22"/>
        </w:rPr>
        <w:t xml:space="preserve">ain </w:t>
      </w:r>
      <w:r w:rsidR="00D4381C">
        <w:rPr>
          <w:sz w:val="22"/>
          <w:szCs w:val="22"/>
        </w:rPr>
        <w:t>Q</w:t>
      </w:r>
      <w:r w:rsidRPr="007F3449" w:rsidR="004F44BD">
        <w:rPr>
          <w:sz w:val="22"/>
          <w:szCs w:val="22"/>
        </w:rPr>
        <w:t xml:space="preserve">uestion </w:t>
      </w:r>
      <w:r w:rsidR="00D4381C">
        <w:rPr>
          <w:sz w:val="22"/>
          <w:szCs w:val="22"/>
        </w:rPr>
        <w:t>B</w:t>
      </w:r>
      <w:r w:rsidRPr="007F3449" w:rsidR="004F44BD">
        <w:rPr>
          <w:sz w:val="22"/>
          <w:szCs w:val="22"/>
        </w:rPr>
        <w:t xml:space="preserve">ank and </w:t>
      </w:r>
      <w:r w:rsidR="00A11112">
        <w:rPr>
          <w:sz w:val="22"/>
          <w:szCs w:val="22"/>
        </w:rPr>
        <w:t>S</w:t>
      </w:r>
      <w:r w:rsidRPr="007F3449" w:rsidR="004F44BD">
        <w:rPr>
          <w:sz w:val="22"/>
          <w:szCs w:val="22"/>
        </w:rPr>
        <w:t>takeholder</w:t>
      </w:r>
      <w:r w:rsidR="00A11112">
        <w:rPr>
          <w:sz w:val="22"/>
          <w:szCs w:val="22"/>
        </w:rPr>
        <w:t>-</w:t>
      </w:r>
      <w:r w:rsidR="00D4381C">
        <w:rPr>
          <w:sz w:val="22"/>
          <w:szCs w:val="22"/>
        </w:rPr>
        <w:t>S</w:t>
      </w:r>
      <w:r w:rsidRPr="007F3449" w:rsidR="004F44BD">
        <w:rPr>
          <w:sz w:val="22"/>
          <w:szCs w:val="22"/>
        </w:rPr>
        <w:t>pecific</w:t>
      </w:r>
      <w:r w:rsidR="00D4381C">
        <w:rPr>
          <w:sz w:val="22"/>
          <w:szCs w:val="22"/>
        </w:rPr>
        <w:t xml:space="preserve"> Question Bank</w:t>
      </w:r>
      <w:r w:rsidRPr="007F3449" w:rsidR="004F44BD">
        <w:rPr>
          <w:sz w:val="22"/>
          <w:szCs w:val="22"/>
        </w:rPr>
        <w:t>). This estimate includes the stakeholder</w:t>
      </w:r>
      <w:r w:rsidR="00D77B2C">
        <w:rPr>
          <w:sz w:val="22"/>
          <w:szCs w:val="22"/>
        </w:rPr>
        <w:t xml:space="preserve"> preparing responses</w:t>
      </w:r>
      <w:r w:rsidR="009C0A7F">
        <w:rPr>
          <w:sz w:val="22"/>
          <w:szCs w:val="22"/>
        </w:rPr>
        <w:t xml:space="preserve"> and</w:t>
      </w:r>
      <w:r w:rsidRPr="007F3449" w:rsidR="004F44BD">
        <w:rPr>
          <w:sz w:val="22"/>
          <w:szCs w:val="22"/>
        </w:rPr>
        <w:t xml:space="preserve"> answering follow-up questions.</w:t>
      </w:r>
    </w:p>
    <w:p w:rsidR="00920009" w:rsidRPr="007F3449" w:rsidP="00BF537C" w14:paraId="0FD73BDB" w14:textId="77777777">
      <w:pPr>
        <w:rPr>
          <w:iCs/>
          <w:sz w:val="22"/>
          <w:szCs w:val="22"/>
        </w:rPr>
      </w:pPr>
    </w:p>
    <w:p w:rsidR="00920009" w:rsidRPr="007F3449" w:rsidP="00920009" w14:paraId="217FD641" w14:textId="6412A828">
      <w:pPr>
        <w:shd w:val="clear" w:color="auto" w:fill="FFFFFF" w:themeFill="background1"/>
        <w:rPr>
          <w:rFonts w:cs="Arial"/>
          <w:sz w:val="22"/>
          <w:szCs w:val="22"/>
        </w:rPr>
      </w:pPr>
      <w:r w:rsidRPr="007F3449">
        <w:rPr>
          <w:rFonts w:cs="Arial"/>
          <w:sz w:val="22"/>
          <w:szCs w:val="22"/>
        </w:rPr>
        <w:t xml:space="preserve">The FAA will collect information from the same entities </w:t>
      </w:r>
      <w:r w:rsidRPr="007F3449" w:rsidR="002C616E">
        <w:rPr>
          <w:rFonts w:cs="Arial"/>
          <w:sz w:val="22"/>
          <w:szCs w:val="22"/>
        </w:rPr>
        <w:t xml:space="preserve">that were already interviewed </w:t>
      </w:r>
      <w:r w:rsidRPr="007F3449">
        <w:rPr>
          <w:rFonts w:cs="Arial"/>
          <w:sz w:val="22"/>
          <w:szCs w:val="22"/>
        </w:rPr>
        <w:t>as new information becomes available, every 12 months. Information will need to be collected in this frequency, as there is expedited growth in new and innovative aircraft design and operation and identifying necessary planning, design, and physical infrastructure needs.</w:t>
      </w:r>
      <w:r w:rsidR="002141FB">
        <w:rPr>
          <w:rFonts w:cs="Arial"/>
          <w:sz w:val="22"/>
          <w:szCs w:val="22"/>
        </w:rPr>
        <w:t xml:space="preserve"> </w:t>
      </w:r>
      <w:r w:rsidR="000406FF">
        <w:rPr>
          <w:rFonts w:cs="Arial"/>
          <w:sz w:val="22"/>
          <w:szCs w:val="22"/>
        </w:rPr>
        <w:t>If</w:t>
      </w:r>
      <w:r w:rsidR="002141FB">
        <w:rPr>
          <w:rFonts w:cs="Arial"/>
          <w:sz w:val="22"/>
          <w:szCs w:val="22"/>
        </w:rPr>
        <w:t xml:space="preserve"> an original entity leaves the industry, the FAA will follow the procedure described in Question 1 for identifying replacement participants. </w:t>
      </w:r>
    </w:p>
    <w:p w:rsidR="00BF537C" w:rsidRPr="007F3449" w:rsidP="00BF537C" w14:paraId="0B794E04" w14:textId="77777777">
      <w:pPr>
        <w:rPr>
          <w:sz w:val="22"/>
          <w:szCs w:val="22"/>
        </w:rPr>
      </w:pPr>
    </w:p>
    <w:p w:rsidR="00BF537C" w:rsidRPr="007F3449" w:rsidP="00BF537C" w14:paraId="47B2A52D" w14:textId="77777777">
      <w:pPr>
        <w:rPr>
          <w:b/>
          <w:sz w:val="22"/>
          <w:szCs w:val="22"/>
        </w:rPr>
      </w:pPr>
      <w:r w:rsidRPr="007F3449">
        <w:rPr>
          <w:b/>
          <w:sz w:val="22"/>
          <w:szCs w:val="22"/>
        </w:rPr>
        <w:t>3.  Describe methods to maximize response rates.</w:t>
      </w:r>
    </w:p>
    <w:p w:rsidR="00FC6EC0" w:rsidRPr="007F3449" w:rsidP="00FC6EC0" w14:paraId="6FCC9E55" w14:textId="4C4963EC">
      <w:pPr>
        <w:rPr>
          <w:rFonts w:cs="Arial"/>
          <w:sz w:val="22"/>
          <w:szCs w:val="22"/>
        </w:rPr>
      </w:pPr>
    </w:p>
    <w:p w:rsidR="00C12E2E" w:rsidRPr="007F3449" w:rsidP="00C12E2E" w14:paraId="14DC33D4" w14:textId="37A47B02">
      <w:pPr>
        <w:pStyle w:val="ListParagraph"/>
        <w:numPr>
          <w:ilvl w:val="0"/>
          <w:numId w:val="2"/>
        </w:numPr>
        <w:rPr>
          <w:rFonts w:ascii="Arial" w:hAnsi="Arial" w:cs="Arial"/>
        </w:rPr>
      </w:pPr>
      <w:r w:rsidRPr="007F3449">
        <w:rPr>
          <w:rFonts w:ascii="Arial" w:hAnsi="Arial" w:cs="Arial"/>
        </w:rPr>
        <w:t>The FAA will reach-out to participants via email and send follow-up emails, as necessary</w:t>
      </w:r>
      <w:r w:rsidR="00342480">
        <w:rPr>
          <w:rFonts w:ascii="Arial" w:hAnsi="Arial" w:cs="Arial"/>
        </w:rPr>
        <w:t>, to encourage participation</w:t>
      </w:r>
      <w:r w:rsidR="00F14EF2">
        <w:rPr>
          <w:rFonts w:ascii="Arial" w:hAnsi="Arial" w:cs="Arial"/>
        </w:rPr>
        <w:t xml:space="preserve"> </w:t>
      </w:r>
      <w:r w:rsidR="00342480">
        <w:rPr>
          <w:rFonts w:ascii="Arial" w:hAnsi="Arial" w:cs="Arial"/>
        </w:rPr>
        <w:t xml:space="preserve">and </w:t>
      </w:r>
      <w:r w:rsidRPr="007F3449" w:rsidR="004439BB">
        <w:rPr>
          <w:rFonts w:ascii="Arial" w:hAnsi="Arial" w:cs="Arial"/>
        </w:rPr>
        <w:t>schedule a date/time for a meeting to exchange information.</w:t>
      </w:r>
    </w:p>
    <w:p w:rsidR="004E76B8" w:rsidRPr="007F3449" w:rsidP="00B21A96" w14:paraId="6ADEB108" w14:textId="60EE12D9">
      <w:pPr>
        <w:pStyle w:val="ListParagraph"/>
        <w:numPr>
          <w:ilvl w:val="0"/>
          <w:numId w:val="2"/>
        </w:numPr>
        <w:rPr>
          <w:rFonts w:ascii="Arial" w:hAnsi="Arial" w:cs="Arial"/>
        </w:rPr>
      </w:pPr>
      <w:r w:rsidRPr="007F3449">
        <w:rPr>
          <w:rFonts w:ascii="Arial" w:hAnsi="Arial" w:cs="Arial"/>
        </w:rPr>
        <w:t xml:space="preserve">The FAA will socialize this collection during </w:t>
      </w:r>
      <w:r w:rsidRPr="007F3449" w:rsidR="00912ACF">
        <w:rPr>
          <w:rFonts w:ascii="Arial" w:hAnsi="Arial" w:cs="Arial"/>
        </w:rPr>
        <w:t>public conferences with aviation stakeholders</w:t>
      </w:r>
      <w:r w:rsidRPr="007F3449" w:rsidR="00B21A96">
        <w:rPr>
          <w:rFonts w:ascii="Arial" w:hAnsi="Arial" w:cs="Arial"/>
        </w:rPr>
        <w:t xml:space="preserve"> to </w:t>
      </w:r>
      <w:r w:rsidR="00AD73EA">
        <w:rPr>
          <w:rFonts w:ascii="Arial" w:hAnsi="Arial" w:cs="Arial"/>
        </w:rPr>
        <w:t xml:space="preserve">explain its purpose and the importance of </w:t>
      </w:r>
      <w:r w:rsidRPr="007F3449" w:rsidR="00F84351">
        <w:rPr>
          <w:rFonts w:ascii="Arial" w:hAnsi="Arial" w:cs="Arial"/>
        </w:rPr>
        <w:t xml:space="preserve">participation. </w:t>
      </w:r>
    </w:p>
    <w:p w:rsidR="00C12E2E" w:rsidRPr="007F3449" w:rsidP="00C12E2E" w14:paraId="0620E80E" w14:textId="77777777">
      <w:pPr>
        <w:pStyle w:val="ListParagraph"/>
        <w:numPr>
          <w:ilvl w:val="0"/>
          <w:numId w:val="2"/>
        </w:numPr>
        <w:rPr>
          <w:rFonts w:ascii="Arial" w:hAnsi="Arial" w:cs="Arial"/>
        </w:rPr>
      </w:pPr>
      <w:r w:rsidRPr="007F3449">
        <w:rPr>
          <w:rFonts w:ascii="Arial" w:hAnsi="Arial" w:cs="Arial"/>
        </w:rPr>
        <w:t xml:space="preserve">The FAA will utilize </w:t>
      </w:r>
      <w:r w:rsidRPr="007F3449" w:rsidR="007952CB">
        <w:rPr>
          <w:rFonts w:ascii="Arial" w:hAnsi="Arial" w:cs="Arial"/>
        </w:rPr>
        <w:t xml:space="preserve">public facing media (e.g., FAA websites / social media) to </w:t>
      </w:r>
      <w:r w:rsidRPr="007F3449" w:rsidR="00453919">
        <w:rPr>
          <w:rFonts w:ascii="Arial" w:hAnsi="Arial" w:cs="Arial"/>
        </w:rPr>
        <w:t xml:space="preserve">discuss the collection </w:t>
      </w:r>
      <w:r w:rsidRPr="007F3449" w:rsidR="00BD5159">
        <w:rPr>
          <w:rFonts w:ascii="Arial" w:hAnsi="Arial" w:cs="Arial"/>
        </w:rPr>
        <w:t xml:space="preserve">and </w:t>
      </w:r>
      <w:r w:rsidRPr="007F3449" w:rsidR="00537DD3">
        <w:rPr>
          <w:rFonts w:ascii="Arial" w:hAnsi="Arial" w:cs="Arial"/>
        </w:rPr>
        <w:t>encourage participation</w:t>
      </w:r>
      <w:r w:rsidRPr="007F3449" w:rsidR="00BD5159">
        <w:rPr>
          <w:rFonts w:ascii="Arial" w:hAnsi="Arial" w:cs="Arial"/>
        </w:rPr>
        <w:t>, if necessary.</w:t>
      </w:r>
    </w:p>
    <w:p w:rsidR="00BF537C" w:rsidRPr="007F3449" w:rsidP="00BF537C" w14:paraId="74525212" w14:textId="77777777">
      <w:pPr>
        <w:rPr>
          <w:b/>
          <w:sz w:val="22"/>
          <w:szCs w:val="22"/>
        </w:rPr>
      </w:pPr>
      <w:r w:rsidRPr="007F3449">
        <w:rPr>
          <w:b/>
          <w:sz w:val="22"/>
          <w:szCs w:val="22"/>
        </w:rPr>
        <w:t>4.  Describe tests of procedures and methods to be undertaken.</w:t>
      </w:r>
    </w:p>
    <w:p w:rsidR="001A0AC5" w:rsidRPr="007F3449" w:rsidP="00BF537C" w14:paraId="2834FABC" w14:textId="77777777">
      <w:pPr>
        <w:rPr>
          <w:i/>
          <w:sz w:val="22"/>
          <w:szCs w:val="22"/>
        </w:rPr>
      </w:pPr>
    </w:p>
    <w:p w:rsidR="00FA6715" w:rsidRPr="007F3449" w:rsidP="00BF537C" w14:paraId="5C4B479A" w14:textId="09FC9348">
      <w:pPr>
        <w:rPr>
          <w:iCs/>
          <w:sz w:val="22"/>
          <w:szCs w:val="22"/>
        </w:rPr>
      </w:pPr>
      <w:r w:rsidRPr="007F3449">
        <w:rPr>
          <w:iCs/>
          <w:sz w:val="22"/>
          <w:szCs w:val="22"/>
        </w:rPr>
        <w:t xml:space="preserve">The </w:t>
      </w:r>
      <w:r w:rsidRPr="007F3449" w:rsidR="00330ACF">
        <w:rPr>
          <w:iCs/>
          <w:sz w:val="22"/>
          <w:szCs w:val="22"/>
        </w:rPr>
        <w:t xml:space="preserve">FAA research </w:t>
      </w:r>
      <w:r w:rsidRPr="007F3449" w:rsidR="00681590">
        <w:rPr>
          <w:iCs/>
          <w:sz w:val="22"/>
          <w:szCs w:val="22"/>
        </w:rPr>
        <w:t>team</w:t>
      </w:r>
      <w:r w:rsidR="003004B1">
        <w:rPr>
          <w:iCs/>
          <w:sz w:val="22"/>
          <w:szCs w:val="22"/>
        </w:rPr>
        <w:t xml:space="preserve"> has</w:t>
      </w:r>
      <w:r w:rsidRPr="007F3449" w:rsidR="00681590">
        <w:rPr>
          <w:iCs/>
          <w:sz w:val="22"/>
          <w:szCs w:val="22"/>
        </w:rPr>
        <w:t xml:space="preserve"> </w:t>
      </w:r>
      <w:r w:rsidRPr="007F3449">
        <w:rPr>
          <w:iCs/>
          <w:sz w:val="22"/>
          <w:szCs w:val="22"/>
        </w:rPr>
        <w:t>develop</w:t>
      </w:r>
      <w:r w:rsidR="003004B1">
        <w:rPr>
          <w:iCs/>
          <w:sz w:val="22"/>
          <w:szCs w:val="22"/>
        </w:rPr>
        <w:t>ed</w:t>
      </w:r>
      <w:r w:rsidRPr="007F3449">
        <w:rPr>
          <w:iCs/>
          <w:sz w:val="22"/>
          <w:szCs w:val="22"/>
        </w:rPr>
        <w:t xml:space="preserve"> a strategy to ask stakeholders </w:t>
      </w:r>
      <w:r w:rsidRPr="007F3449" w:rsidR="00FC3730">
        <w:rPr>
          <w:iCs/>
          <w:sz w:val="22"/>
          <w:szCs w:val="22"/>
        </w:rPr>
        <w:t>‘</w:t>
      </w:r>
      <w:r w:rsidRPr="007F3449" w:rsidR="00FC3730">
        <w:rPr>
          <w:iCs/>
          <w:sz w:val="22"/>
          <w:szCs w:val="22"/>
        </w:rPr>
        <w:t>droneport</w:t>
      </w:r>
      <w:r w:rsidRPr="007F3449" w:rsidR="00FC3730">
        <w:rPr>
          <w:iCs/>
          <w:sz w:val="22"/>
          <w:szCs w:val="22"/>
        </w:rPr>
        <w:t xml:space="preserve">’ related </w:t>
      </w:r>
      <w:r w:rsidRPr="007F3449">
        <w:rPr>
          <w:iCs/>
          <w:sz w:val="22"/>
          <w:szCs w:val="22"/>
        </w:rPr>
        <w:t>questions</w:t>
      </w:r>
      <w:r w:rsidRPr="007F3449" w:rsidR="00FC3730">
        <w:rPr>
          <w:iCs/>
          <w:sz w:val="22"/>
          <w:szCs w:val="22"/>
        </w:rPr>
        <w:t xml:space="preserve"> to aviation stakeholders</w:t>
      </w:r>
      <w:r w:rsidR="0076688E">
        <w:rPr>
          <w:iCs/>
          <w:sz w:val="22"/>
          <w:szCs w:val="22"/>
        </w:rPr>
        <w:t>. This includes developing</w:t>
      </w:r>
      <w:r w:rsidRPr="007F3449" w:rsidR="00EA45FA">
        <w:rPr>
          <w:iCs/>
          <w:sz w:val="22"/>
          <w:szCs w:val="22"/>
        </w:rPr>
        <w:t xml:space="preserve"> </w:t>
      </w:r>
      <w:r w:rsidR="005D414C">
        <w:rPr>
          <w:iCs/>
          <w:sz w:val="22"/>
          <w:szCs w:val="22"/>
        </w:rPr>
        <w:t>a specific</w:t>
      </w:r>
      <w:r w:rsidRPr="007F3449" w:rsidR="00EA45FA">
        <w:rPr>
          <w:iCs/>
          <w:sz w:val="22"/>
          <w:szCs w:val="22"/>
        </w:rPr>
        <w:t xml:space="preserve"> list of questions </w:t>
      </w:r>
      <w:r w:rsidR="00964935">
        <w:rPr>
          <w:iCs/>
          <w:sz w:val="22"/>
          <w:szCs w:val="22"/>
        </w:rPr>
        <w:t>to</w:t>
      </w:r>
      <w:r w:rsidRPr="007F3449" w:rsidR="00FC3730">
        <w:rPr>
          <w:iCs/>
          <w:sz w:val="22"/>
          <w:szCs w:val="22"/>
        </w:rPr>
        <w:t xml:space="preserve"> ask each </w:t>
      </w:r>
      <w:r w:rsidRPr="007F3449" w:rsidR="00325239">
        <w:rPr>
          <w:iCs/>
          <w:sz w:val="22"/>
          <w:szCs w:val="22"/>
        </w:rPr>
        <w:t>stakeholder</w:t>
      </w:r>
      <w:r w:rsidRPr="007F3449" w:rsidR="00EA45FA">
        <w:rPr>
          <w:iCs/>
          <w:sz w:val="22"/>
          <w:szCs w:val="22"/>
        </w:rPr>
        <w:t>. To</w:t>
      </w:r>
      <w:r w:rsidRPr="007F3449" w:rsidR="001F4FB1">
        <w:rPr>
          <w:iCs/>
          <w:sz w:val="22"/>
          <w:szCs w:val="22"/>
        </w:rPr>
        <w:t xml:space="preserve"> streamline the collection</w:t>
      </w:r>
      <w:r w:rsidR="00964935">
        <w:rPr>
          <w:iCs/>
          <w:sz w:val="22"/>
          <w:szCs w:val="22"/>
        </w:rPr>
        <w:t>,</w:t>
      </w:r>
      <w:r w:rsidRPr="007F3449" w:rsidR="001F4FB1">
        <w:rPr>
          <w:iCs/>
          <w:sz w:val="22"/>
          <w:szCs w:val="22"/>
        </w:rPr>
        <w:t xml:space="preserve"> the team</w:t>
      </w:r>
      <w:r w:rsidR="00964935">
        <w:rPr>
          <w:iCs/>
          <w:sz w:val="22"/>
          <w:szCs w:val="22"/>
        </w:rPr>
        <w:t xml:space="preserve"> has</w:t>
      </w:r>
      <w:r w:rsidRPr="007F3449" w:rsidR="001F4FB1">
        <w:rPr>
          <w:iCs/>
          <w:sz w:val="22"/>
          <w:szCs w:val="22"/>
        </w:rPr>
        <w:t xml:space="preserve"> </w:t>
      </w:r>
      <w:r w:rsidRPr="007F3449" w:rsidR="00A41B0D">
        <w:rPr>
          <w:iCs/>
          <w:sz w:val="22"/>
          <w:szCs w:val="22"/>
        </w:rPr>
        <w:t xml:space="preserve">separated the questions into a </w:t>
      </w:r>
      <w:r w:rsidR="00A11112">
        <w:rPr>
          <w:iCs/>
          <w:sz w:val="22"/>
          <w:szCs w:val="22"/>
        </w:rPr>
        <w:t>M</w:t>
      </w:r>
      <w:r w:rsidRPr="007F3449" w:rsidR="00A41B0D">
        <w:rPr>
          <w:iCs/>
          <w:sz w:val="22"/>
          <w:szCs w:val="22"/>
        </w:rPr>
        <w:t xml:space="preserve">ain </w:t>
      </w:r>
      <w:r w:rsidR="00F635BB">
        <w:rPr>
          <w:iCs/>
          <w:sz w:val="22"/>
          <w:szCs w:val="22"/>
        </w:rPr>
        <w:t>Q</w:t>
      </w:r>
      <w:r w:rsidRPr="007F3449" w:rsidR="00A41B0D">
        <w:rPr>
          <w:iCs/>
          <w:sz w:val="22"/>
          <w:szCs w:val="22"/>
        </w:rPr>
        <w:t xml:space="preserve">uestion </w:t>
      </w:r>
      <w:r w:rsidR="00F635BB">
        <w:rPr>
          <w:iCs/>
          <w:sz w:val="22"/>
          <w:szCs w:val="22"/>
        </w:rPr>
        <w:t>B</w:t>
      </w:r>
      <w:r w:rsidRPr="007F3449" w:rsidR="00A41B0D">
        <w:rPr>
          <w:iCs/>
          <w:sz w:val="22"/>
          <w:szCs w:val="22"/>
        </w:rPr>
        <w:t xml:space="preserve">ank, which they would ask each stakeholder, and </w:t>
      </w:r>
      <w:r w:rsidR="00784D16">
        <w:rPr>
          <w:iCs/>
          <w:sz w:val="22"/>
          <w:szCs w:val="22"/>
        </w:rPr>
        <w:t xml:space="preserve">a </w:t>
      </w:r>
      <w:r w:rsidR="00F635BB">
        <w:rPr>
          <w:iCs/>
          <w:sz w:val="22"/>
          <w:szCs w:val="22"/>
        </w:rPr>
        <w:t>S</w:t>
      </w:r>
      <w:r w:rsidRPr="007F3449" w:rsidR="00A41B0D">
        <w:rPr>
          <w:iCs/>
          <w:sz w:val="22"/>
          <w:szCs w:val="22"/>
        </w:rPr>
        <w:t>takeholder</w:t>
      </w:r>
      <w:r w:rsidR="00784D16">
        <w:rPr>
          <w:iCs/>
          <w:sz w:val="22"/>
          <w:szCs w:val="22"/>
        </w:rPr>
        <w:t>-</w:t>
      </w:r>
      <w:r w:rsidR="00F635BB">
        <w:rPr>
          <w:iCs/>
          <w:sz w:val="22"/>
          <w:szCs w:val="22"/>
        </w:rPr>
        <w:t>S</w:t>
      </w:r>
      <w:r w:rsidRPr="007F3449" w:rsidR="00A41B0D">
        <w:rPr>
          <w:iCs/>
          <w:sz w:val="22"/>
          <w:szCs w:val="22"/>
        </w:rPr>
        <w:t xml:space="preserve">pecific </w:t>
      </w:r>
      <w:r w:rsidR="00F635BB">
        <w:rPr>
          <w:iCs/>
          <w:sz w:val="22"/>
          <w:szCs w:val="22"/>
        </w:rPr>
        <w:t>Question B</w:t>
      </w:r>
      <w:r w:rsidRPr="007F3449" w:rsidR="00A41B0D">
        <w:rPr>
          <w:iCs/>
          <w:sz w:val="22"/>
          <w:szCs w:val="22"/>
        </w:rPr>
        <w:t xml:space="preserve">ank. This strategy </w:t>
      </w:r>
      <w:r w:rsidRPr="007F3449" w:rsidR="00F75E75">
        <w:rPr>
          <w:iCs/>
          <w:sz w:val="22"/>
          <w:szCs w:val="22"/>
        </w:rPr>
        <w:t>cut</w:t>
      </w:r>
      <w:r w:rsidRPr="007F3449" w:rsidR="008B4632">
        <w:rPr>
          <w:iCs/>
          <w:sz w:val="22"/>
          <w:szCs w:val="22"/>
        </w:rPr>
        <w:t>s</w:t>
      </w:r>
      <w:r w:rsidRPr="007F3449" w:rsidR="00F75E75">
        <w:rPr>
          <w:iCs/>
          <w:sz w:val="22"/>
          <w:szCs w:val="22"/>
        </w:rPr>
        <w:t xml:space="preserve"> down on the </w:t>
      </w:r>
      <w:r w:rsidRPr="007F3449" w:rsidR="00BF249F">
        <w:rPr>
          <w:iCs/>
          <w:sz w:val="22"/>
          <w:szCs w:val="22"/>
        </w:rPr>
        <w:t xml:space="preserve">total </w:t>
      </w:r>
      <w:r w:rsidRPr="007F3449" w:rsidR="00F75E75">
        <w:rPr>
          <w:iCs/>
          <w:sz w:val="22"/>
          <w:szCs w:val="22"/>
        </w:rPr>
        <w:t xml:space="preserve">number of questions the FAA would ask each stakeholder. In addition, the team </w:t>
      </w:r>
      <w:r w:rsidR="00577F08">
        <w:rPr>
          <w:iCs/>
          <w:sz w:val="22"/>
          <w:szCs w:val="22"/>
        </w:rPr>
        <w:t xml:space="preserve">has </w:t>
      </w:r>
      <w:r w:rsidRPr="007F3449" w:rsidR="00F75E75">
        <w:rPr>
          <w:iCs/>
          <w:sz w:val="22"/>
          <w:szCs w:val="22"/>
        </w:rPr>
        <w:t>grouped like questions</w:t>
      </w:r>
      <w:r w:rsidRPr="007F3449" w:rsidR="00C457BA">
        <w:rPr>
          <w:iCs/>
          <w:sz w:val="22"/>
          <w:szCs w:val="22"/>
        </w:rPr>
        <w:t xml:space="preserve"> and made responses to follow-up questions contingent on previous answers</w:t>
      </w:r>
      <w:r w:rsidRPr="007F3449" w:rsidR="00F75E75">
        <w:rPr>
          <w:iCs/>
          <w:sz w:val="22"/>
          <w:szCs w:val="22"/>
        </w:rPr>
        <w:t xml:space="preserve">. For example, </w:t>
      </w:r>
      <w:r w:rsidRPr="007F3449" w:rsidR="0042502D">
        <w:rPr>
          <w:iCs/>
          <w:sz w:val="22"/>
          <w:szCs w:val="22"/>
        </w:rPr>
        <w:t xml:space="preserve">if the team had three questions pertaining to aircraft rescue and firefighting </w:t>
      </w:r>
      <w:r w:rsidRPr="007F3449" w:rsidR="009125A9">
        <w:rPr>
          <w:iCs/>
          <w:sz w:val="22"/>
          <w:szCs w:val="22"/>
        </w:rPr>
        <w:t>(ARFF)</w:t>
      </w:r>
      <w:r w:rsidRPr="007F3449" w:rsidR="00583096">
        <w:rPr>
          <w:iCs/>
          <w:sz w:val="22"/>
          <w:szCs w:val="22"/>
        </w:rPr>
        <w:t>,</w:t>
      </w:r>
      <w:r w:rsidRPr="007F3449" w:rsidR="009125A9">
        <w:rPr>
          <w:iCs/>
          <w:sz w:val="22"/>
          <w:szCs w:val="22"/>
        </w:rPr>
        <w:t xml:space="preserve"> </w:t>
      </w:r>
      <w:r w:rsidRPr="007F3449" w:rsidR="0042502D">
        <w:rPr>
          <w:iCs/>
          <w:sz w:val="22"/>
          <w:szCs w:val="22"/>
        </w:rPr>
        <w:t xml:space="preserve">they would be organized </w:t>
      </w:r>
      <w:r w:rsidRPr="007F3449" w:rsidR="00583096">
        <w:rPr>
          <w:iCs/>
          <w:sz w:val="22"/>
          <w:szCs w:val="22"/>
        </w:rPr>
        <w:t>sequentially</w:t>
      </w:r>
      <w:r w:rsidRPr="007F3449" w:rsidR="0042502D">
        <w:rPr>
          <w:iCs/>
          <w:sz w:val="22"/>
          <w:szCs w:val="22"/>
        </w:rPr>
        <w:t>.</w:t>
      </w:r>
      <w:r w:rsidRPr="007F3449" w:rsidR="009125A9">
        <w:rPr>
          <w:iCs/>
          <w:sz w:val="22"/>
          <w:szCs w:val="22"/>
        </w:rPr>
        <w:t xml:space="preserve"> During discussions with a stakeholder, the team would ask them to discuss </w:t>
      </w:r>
      <w:r w:rsidRPr="007F3449" w:rsidR="00F127B4">
        <w:rPr>
          <w:iCs/>
          <w:sz w:val="22"/>
          <w:szCs w:val="22"/>
        </w:rPr>
        <w:t xml:space="preserve">an </w:t>
      </w:r>
      <w:r w:rsidRPr="007F3449" w:rsidR="009125A9">
        <w:rPr>
          <w:iCs/>
          <w:sz w:val="22"/>
          <w:szCs w:val="22"/>
        </w:rPr>
        <w:t>aspect of ARFF</w:t>
      </w:r>
      <w:r w:rsidRPr="007F3449" w:rsidR="00BF249F">
        <w:rPr>
          <w:iCs/>
          <w:sz w:val="22"/>
          <w:szCs w:val="22"/>
        </w:rPr>
        <w:t xml:space="preserve"> (question 1). </w:t>
      </w:r>
      <w:r w:rsidR="002A18D7">
        <w:rPr>
          <w:iCs/>
          <w:sz w:val="22"/>
          <w:szCs w:val="22"/>
        </w:rPr>
        <w:t xml:space="preserve">Depending on the </w:t>
      </w:r>
      <w:r w:rsidRPr="007F3449" w:rsidR="00D655E5">
        <w:rPr>
          <w:iCs/>
          <w:sz w:val="22"/>
          <w:szCs w:val="22"/>
        </w:rPr>
        <w:t>stakeholder’s</w:t>
      </w:r>
      <w:r w:rsidRPr="007F3449" w:rsidR="00BF249F">
        <w:rPr>
          <w:iCs/>
          <w:sz w:val="22"/>
          <w:szCs w:val="22"/>
        </w:rPr>
        <w:t xml:space="preserve"> response</w:t>
      </w:r>
      <w:r w:rsidR="002A18D7">
        <w:rPr>
          <w:iCs/>
          <w:sz w:val="22"/>
          <w:szCs w:val="22"/>
        </w:rPr>
        <w:t xml:space="preserve">s, </w:t>
      </w:r>
      <w:r w:rsidRPr="007F3449" w:rsidR="00AF1AA9">
        <w:rPr>
          <w:iCs/>
          <w:sz w:val="22"/>
          <w:szCs w:val="22"/>
        </w:rPr>
        <w:t xml:space="preserve">the FAA </w:t>
      </w:r>
      <w:r w:rsidR="006C67FB">
        <w:rPr>
          <w:iCs/>
          <w:sz w:val="22"/>
          <w:szCs w:val="22"/>
        </w:rPr>
        <w:t>might</w:t>
      </w:r>
      <w:r w:rsidRPr="007F3449" w:rsidR="006C67FB">
        <w:rPr>
          <w:iCs/>
          <w:sz w:val="22"/>
          <w:szCs w:val="22"/>
        </w:rPr>
        <w:t xml:space="preserve"> </w:t>
      </w:r>
      <w:r w:rsidR="006C67FB">
        <w:rPr>
          <w:iCs/>
          <w:sz w:val="22"/>
          <w:szCs w:val="22"/>
        </w:rPr>
        <w:t>or might not ask</w:t>
      </w:r>
      <w:r w:rsidRPr="007F3449" w:rsidR="00AF1AA9">
        <w:rPr>
          <w:iCs/>
          <w:sz w:val="22"/>
          <w:szCs w:val="22"/>
        </w:rPr>
        <w:t xml:space="preserve"> questions 2 and 3 (pertaining to ARFF). Therefore, based on responses from the stakeholders</w:t>
      </w:r>
      <w:r w:rsidRPr="007F3449" w:rsidR="00F127B4">
        <w:rPr>
          <w:iCs/>
          <w:sz w:val="22"/>
          <w:szCs w:val="22"/>
        </w:rPr>
        <w:t>,</w:t>
      </w:r>
      <w:r w:rsidRPr="007F3449" w:rsidR="00AF1AA9">
        <w:rPr>
          <w:iCs/>
          <w:sz w:val="22"/>
          <w:szCs w:val="22"/>
        </w:rPr>
        <w:t xml:space="preserve"> the interview could be shortened.</w:t>
      </w:r>
    </w:p>
    <w:p w:rsidR="004439BB" w:rsidRPr="007F3449" w:rsidP="00BF537C" w14:paraId="62E45C71" w14:textId="77777777">
      <w:pPr>
        <w:rPr>
          <w:i/>
          <w:sz w:val="22"/>
          <w:szCs w:val="22"/>
        </w:rPr>
      </w:pPr>
    </w:p>
    <w:p w:rsidR="00BF537C" w:rsidRPr="007F3449" w:rsidP="00BF537C" w14:paraId="107CFA0B" w14:textId="77777777">
      <w:pPr>
        <w:rPr>
          <w:b/>
          <w:sz w:val="22"/>
          <w:szCs w:val="22"/>
        </w:rPr>
      </w:pPr>
      <w:r w:rsidRPr="007F3449">
        <w:rPr>
          <w:b/>
          <w:sz w:val="22"/>
          <w:szCs w:val="22"/>
        </w:rPr>
        <w:t>5.  Provide the names of consultants and the person who will collect and analyze the information.</w:t>
      </w:r>
    </w:p>
    <w:p w:rsidR="00C752A1" w:rsidRPr="007F3449" w:rsidP="00BF537C" w14:paraId="555E78BB" w14:textId="77777777">
      <w:pPr>
        <w:rPr>
          <w:i/>
          <w:sz w:val="22"/>
          <w:szCs w:val="22"/>
        </w:rPr>
      </w:pPr>
    </w:p>
    <w:p w:rsidR="007408F1" w:rsidRPr="007F3449" w:rsidP="007408F1" w14:paraId="497E6534" w14:textId="2E6CF8F5">
      <w:pPr>
        <w:rPr>
          <w:rFonts w:cs="Arial"/>
          <w:sz w:val="22"/>
          <w:szCs w:val="22"/>
        </w:rPr>
      </w:pPr>
      <w:r>
        <w:rPr>
          <w:rFonts w:cs="Arial"/>
          <w:sz w:val="22"/>
          <w:szCs w:val="22"/>
        </w:rPr>
        <w:t xml:space="preserve">The following FAA </w:t>
      </w:r>
      <w:r w:rsidR="00311866">
        <w:rPr>
          <w:rFonts w:cs="Arial"/>
          <w:sz w:val="22"/>
          <w:szCs w:val="22"/>
        </w:rPr>
        <w:t>staff</w:t>
      </w:r>
      <w:r w:rsidR="007A3164">
        <w:rPr>
          <w:rFonts w:cs="Arial"/>
          <w:sz w:val="22"/>
          <w:szCs w:val="22"/>
        </w:rPr>
        <w:t xml:space="preserve"> and contractors will be responsible for collecting and analyzing information obtained during this collection:</w:t>
      </w:r>
      <w:r w:rsidRPr="007F3449">
        <w:rPr>
          <w:rFonts w:cs="Arial"/>
          <w:sz w:val="22"/>
          <w:szCs w:val="22"/>
        </w:rPr>
        <w:t xml:space="preserve">  </w:t>
      </w:r>
    </w:p>
    <w:p w:rsidR="007408F1" w:rsidRPr="007F3449" w:rsidP="007408F1" w14:paraId="10FD64A5" w14:textId="77777777">
      <w:pPr>
        <w:ind w:firstLine="360"/>
        <w:rPr>
          <w:rFonts w:cs="Arial"/>
          <w:sz w:val="22"/>
          <w:szCs w:val="22"/>
        </w:rPr>
      </w:pPr>
    </w:p>
    <w:p w:rsidR="007408F1" w:rsidRPr="007F3449" w:rsidP="007408F1" w14:paraId="640ABEDE" w14:textId="19206EDB">
      <w:pPr>
        <w:ind w:firstLine="360"/>
        <w:rPr>
          <w:rFonts w:cs="Arial"/>
          <w:sz w:val="22"/>
          <w:szCs w:val="22"/>
        </w:rPr>
      </w:pPr>
      <w:r w:rsidRPr="007F3449">
        <w:rPr>
          <w:rFonts w:cs="Arial"/>
          <w:sz w:val="22"/>
          <w:szCs w:val="22"/>
        </w:rPr>
        <w:t>Mike DiPilato</w:t>
      </w:r>
      <w:r w:rsidRPr="007F3449">
        <w:rPr>
          <w:rFonts w:cs="Arial"/>
          <w:sz w:val="22"/>
          <w:szCs w:val="22"/>
        </w:rPr>
        <w:tab/>
      </w:r>
      <w:r w:rsidRPr="007F3449">
        <w:rPr>
          <w:rFonts w:cs="Arial"/>
          <w:sz w:val="22"/>
          <w:szCs w:val="22"/>
        </w:rPr>
        <w:tab/>
      </w:r>
      <w:r w:rsidRPr="007F3449">
        <w:rPr>
          <w:rFonts w:cs="Arial"/>
          <w:sz w:val="22"/>
          <w:szCs w:val="22"/>
        </w:rPr>
        <w:tab/>
      </w:r>
      <w:r w:rsidRPr="007F3449">
        <w:rPr>
          <w:rFonts w:cs="Arial"/>
          <w:sz w:val="22"/>
          <w:szCs w:val="22"/>
        </w:rPr>
        <w:t>Jonathan Torres</w:t>
      </w:r>
      <w:r w:rsidR="004E66E6">
        <w:rPr>
          <w:rFonts w:cs="Arial"/>
          <w:sz w:val="22"/>
          <w:szCs w:val="22"/>
        </w:rPr>
        <w:tab/>
      </w:r>
      <w:r w:rsidR="004E66E6">
        <w:rPr>
          <w:rFonts w:cs="Arial"/>
          <w:sz w:val="22"/>
          <w:szCs w:val="22"/>
        </w:rPr>
        <w:tab/>
      </w:r>
      <w:r w:rsidR="004E66E6">
        <w:rPr>
          <w:rFonts w:cs="Arial"/>
          <w:sz w:val="22"/>
          <w:szCs w:val="22"/>
        </w:rPr>
        <w:tab/>
        <w:t>Adam Ackerman</w:t>
      </w:r>
    </w:p>
    <w:p w:rsidR="007408F1" w:rsidRPr="007F3449" w:rsidP="007408F1" w14:paraId="0B493BF2" w14:textId="44072216">
      <w:pPr>
        <w:ind w:firstLine="360"/>
        <w:rPr>
          <w:rFonts w:cs="Arial"/>
          <w:sz w:val="22"/>
          <w:szCs w:val="22"/>
        </w:rPr>
      </w:pPr>
      <w:r w:rsidRPr="007F3449">
        <w:rPr>
          <w:rFonts w:cs="Arial"/>
          <w:sz w:val="22"/>
          <w:szCs w:val="22"/>
        </w:rPr>
        <w:t>Program Manager</w:t>
      </w:r>
      <w:r w:rsidRPr="007F3449">
        <w:rPr>
          <w:rFonts w:cs="Arial"/>
          <w:sz w:val="22"/>
          <w:szCs w:val="22"/>
        </w:rPr>
        <w:t xml:space="preserve"> </w:t>
      </w:r>
      <w:r w:rsidRPr="007F3449">
        <w:rPr>
          <w:rFonts w:cs="Arial"/>
          <w:sz w:val="22"/>
          <w:szCs w:val="22"/>
        </w:rPr>
        <w:tab/>
      </w:r>
      <w:r w:rsidRPr="007F3449">
        <w:rPr>
          <w:rFonts w:cs="Arial"/>
          <w:sz w:val="22"/>
          <w:szCs w:val="22"/>
        </w:rPr>
        <w:tab/>
      </w:r>
      <w:r w:rsidRPr="007F3449">
        <w:rPr>
          <w:rFonts w:cs="Arial"/>
          <w:sz w:val="22"/>
          <w:szCs w:val="22"/>
        </w:rPr>
        <w:t>General Engineer</w:t>
      </w:r>
      <w:r w:rsidR="004E66E6">
        <w:rPr>
          <w:rFonts w:cs="Arial"/>
          <w:sz w:val="22"/>
          <w:szCs w:val="22"/>
        </w:rPr>
        <w:tab/>
      </w:r>
      <w:r w:rsidR="004E66E6">
        <w:rPr>
          <w:rFonts w:cs="Arial"/>
          <w:sz w:val="22"/>
          <w:szCs w:val="22"/>
        </w:rPr>
        <w:tab/>
      </w:r>
      <w:r w:rsidR="004E66E6">
        <w:rPr>
          <w:rFonts w:cs="Arial"/>
          <w:sz w:val="22"/>
          <w:szCs w:val="22"/>
        </w:rPr>
        <w:tab/>
        <w:t>Aviation Research Analyst</w:t>
      </w:r>
    </w:p>
    <w:p w:rsidR="007408F1" w:rsidRPr="007F3449" w:rsidP="007408F1" w14:paraId="138D589B" w14:textId="73F9B967">
      <w:pPr>
        <w:ind w:firstLine="360"/>
        <w:rPr>
          <w:rFonts w:cs="Arial"/>
          <w:sz w:val="22"/>
          <w:szCs w:val="22"/>
        </w:rPr>
      </w:pPr>
      <w:r w:rsidRPr="007F3449">
        <w:rPr>
          <w:rFonts w:cs="Arial"/>
          <w:sz w:val="22"/>
          <w:szCs w:val="22"/>
        </w:rPr>
        <w:t>FAA</w:t>
      </w:r>
      <w:r w:rsidRPr="007F3449" w:rsidR="00F37EF8">
        <w:rPr>
          <w:rFonts w:cs="Arial"/>
          <w:sz w:val="22"/>
          <w:szCs w:val="22"/>
        </w:rPr>
        <w:t xml:space="preserve"> Airports</w:t>
      </w:r>
      <w:r w:rsidRPr="007F3449">
        <w:rPr>
          <w:rFonts w:cs="Arial"/>
          <w:sz w:val="22"/>
          <w:szCs w:val="22"/>
        </w:rPr>
        <w:t xml:space="preserve"> </w:t>
      </w:r>
      <w:r w:rsidRPr="007F3449">
        <w:rPr>
          <w:rFonts w:cs="Arial"/>
          <w:sz w:val="22"/>
          <w:szCs w:val="22"/>
        </w:rPr>
        <w:tab/>
      </w:r>
      <w:r w:rsidRPr="007F3449">
        <w:rPr>
          <w:rFonts w:cs="Arial"/>
          <w:sz w:val="22"/>
          <w:szCs w:val="22"/>
        </w:rPr>
        <w:tab/>
      </w:r>
      <w:r w:rsidRPr="007F3449">
        <w:rPr>
          <w:rFonts w:cs="Arial"/>
          <w:sz w:val="22"/>
          <w:szCs w:val="22"/>
        </w:rPr>
        <w:tab/>
        <w:t>FAA</w:t>
      </w:r>
      <w:r w:rsidRPr="007F3449" w:rsidR="00F37EF8">
        <w:rPr>
          <w:rFonts w:cs="Arial"/>
          <w:sz w:val="22"/>
          <w:szCs w:val="22"/>
        </w:rPr>
        <w:t xml:space="preserve"> Airports</w:t>
      </w:r>
      <w:r w:rsidR="004E66E6">
        <w:rPr>
          <w:rFonts w:cs="Arial"/>
          <w:sz w:val="22"/>
          <w:szCs w:val="22"/>
        </w:rPr>
        <w:tab/>
      </w:r>
      <w:r w:rsidR="004E66E6">
        <w:rPr>
          <w:rFonts w:cs="Arial"/>
          <w:sz w:val="22"/>
          <w:szCs w:val="22"/>
        </w:rPr>
        <w:tab/>
      </w:r>
      <w:r w:rsidR="004E66E6">
        <w:rPr>
          <w:rFonts w:cs="Arial"/>
          <w:sz w:val="22"/>
          <w:szCs w:val="22"/>
        </w:rPr>
        <w:tab/>
      </w:r>
      <w:r w:rsidR="004E66E6">
        <w:rPr>
          <w:rFonts w:cs="Arial"/>
          <w:sz w:val="22"/>
          <w:szCs w:val="22"/>
        </w:rPr>
        <w:tab/>
        <w:t>Woolpert</w:t>
      </w:r>
    </w:p>
    <w:p w:rsidR="007408F1" w:rsidRPr="007F3449" w:rsidP="007408F1" w14:paraId="308CF3CC" w14:textId="45956951">
      <w:pPr>
        <w:ind w:firstLine="360"/>
        <w:rPr>
          <w:rFonts w:cs="Arial"/>
          <w:sz w:val="22"/>
          <w:szCs w:val="22"/>
        </w:rPr>
      </w:pPr>
      <w:r w:rsidRPr="007F3449">
        <w:rPr>
          <w:rFonts w:cs="Arial"/>
          <w:sz w:val="22"/>
          <w:szCs w:val="22"/>
        </w:rPr>
        <w:t>Atlantic City, NJ</w:t>
      </w:r>
      <w:r w:rsidRPr="007F3449">
        <w:rPr>
          <w:rFonts w:cs="Arial"/>
          <w:sz w:val="22"/>
          <w:szCs w:val="22"/>
        </w:rPr>
        <w:tab/>
      </w:r>
      <w:r w:rsidRPr="007F3449">
        <w:rPr>
          <w:rFonts w:cs="Arial"/>
          <w:sz w:val="22"/>
          <w:szCs w:val="22"/>
        </w:rPr>
        <w:tab/>
      </w:r>
      <w:r w:rsidRPr="007F3449">
        <w:rPr>
          <w:rFonts w:cs="Arial"/>
          <w:sz w:val="22"/>
          <w:szCs w:val="22"/>
        </w:rPr>
        <w:tab/>
      </w:r>
      <w:r w:rsidRPr="007F3449">
        <w:rPr>
          <w:rFonts w:cs="Arial"/>
          <w:sz w:val="22"/>
          <w:szCs w:val="22"/>
        </w:rPr>
        <w:t>Atlantic City, NJ</w:t>
      </w:r>
      <w:r w:rsidR="004E66E6">
        <w:rPr>
          <w:rFonts w:cs="Arial"/>
          <w:sz w:val="22"/>
          <w:szCs w:val="22"/>
        </w:rPr>
        <w:tab/>
      </w:r>
      <w:r w:rsidR="004E66E6">
        <w:rPr>
          <w:rFonts w:cs="Arial"/>
          <w:sz w:val="22"/>
          <w:szCs w:val="22"/>
        </w:rPr>
        <w:tab/>
      </w:r>
      <w:r w:rsidR="004E66E6">
        <w:rPr>
          <w:rFonts w:cs="Arial"/>
          <w:sz w:val="22"/>
          <w:szCs w:val="22"/>
        </w:rPr>
        <w:tab/>
        <w:t>Cincinnati, OH</w:t>
      </w:r>
    </w:p>
    <w:p w:rsidR="007408F1" w:rsidRPr="007F3449" w:rsidP="007408F1" w14:paraId="2A71A982" w14:textId="77777777">
      <w:pPr>
        <w:ind w:firstLine="360"/>
        <w:rPr>
          <w:rFonts w:cs="Arial"/>
          <w:sz w:val="22"/>
          <w:szCs w:val="22"/>
        </w:rPr>
      </w:pPr>
    </w:p>
    <w:p w:rsidR="007408F1" w:rsidRPr="007F3449" w:rsidP="007408F1" w14:paraId="6580B63E" w14:textId="5EA6DE0B">
      <w:pPr>
        <w:ind w:firstLine="360"/>
        <w:rPr>
          <w:rFonts w:cs="Arial"/>
          <w:sz w:val="22"/>
          <w:szCs w:val="22"/>
        </w:rPr>
      </w:pPr>
      <w:r w:rsidRPr="007F3449">
        <w:rPr>
          <w:rFonts w:cs="Arial"/>
          <w:sz w:val="22"/>
          <w:szCs w:val="22"/>
        </w:rPr>
        <w:t>Joe Healey</w:t>
      </w:r>
      <w:r w:rsidRPr="007F3449">
        <w:rPr>
          <w:rFonts w:cs="Arial"/>
          <w:sz w:val="22"/>
          <w:szCs w:val="22"/>
        </w:rPr>
        <w:tab/>
      </w:r>
      <w:r w:rsidRPr="007F3449">
        <w:rPr>
          <w:rFonts w:cs="Arial"/>
          <w:sz w:val="22"/>
          <w:szCs w:val="22"/>
        </w:rPr>
        <w:tab/>
      </w:r>
      <w:r w:rsidRPr="007F3449">
        <w:rPr>
          <w:rFonts w:cs="Arial"/>
          <w:sz w:val="22"/>
          <w:szCs w:val="22"/>
        </w:rPr>
        <w:tab/>
      </w:r>
      <w:r w:rsidRPr="007F3449" w:rsidR="00E66DFF">
        <w:rPr>
          <w:rFonts w:cs="Arial"/>
          <w:sz w:val="22"/>
          <w:szCs w:val="22"/>
        </w:rPr>
        <w:t xml:space="preserve">Sarah </w:t>
      </w:r>
      <w:r w:rsidRPr="007F3449" w:rsidR="003D0B70">
        <w:rPr>
          <w:rFonts w:cs="Arial"/>
          <w:sz w:val="22"/>
          <w:szCs w:val="22"/>
        </w:rPr>
        <w:t>Thumhart</w:t>
      </w:r>
    </w:p>
    <w:p w:rsidR="007408F1" w:rsidRPr="007F3449" w:rsidP="007408F1" w14:paraId="15DC5672" w14:textId="42A12EE7">
      <w:pPr>
        <w:ind w:firstLine="360"/>
        <w:rPr>
          <w:rFonts w:cs="Arial"/>
          <w:sz w:val="22"/>
          <w:szCs w:val="22"/>
        </w:rPr>
      </w:pPr>
      <w:r w:rsidRPr="007F3449">
        <w:rPr>
          <w:rFonts w:cs="Arial"/>
          <w:sz w:val="22"/>
          <w:szCs w:val="22"/>
        </w:rPr>
        <w:t>Airport Research Specialist</w:t>
      </w:r>
      <w:r w:rsidRPr="007F3449">
        <w:rPr>
          <w:rFonts w:cs="Arial"/>
          <w:sz w:val="22"/>
          <w:szCs w:val="22"/>
        </w:rPr>
        <w:tab/>
      </w:r>
      <w:r w:rsidRPr="007F3449" w:rsidR="00776EC8">
        <w:rPr>
          <w:rFonts w:cs="Arial"/>
          <w:sz w:val="22"/>
          <w:szCs w:val="22"/>
        </w:rPr>
        <w:t>Airport Operations Research Analyst</w:t>
      </w:r>
      <w:r w:rsidRPr="007F3449">
        <w:rPr>
          <w:rFonts w:cs="Arial"/>
          <w:sz w:val="22"/>
          <w:szCs w:val="22"/>
        </w:rPr>
        <w:tab/>
      </w:r>
    </w:p>
    <w:p w:rsidR="007408F1" w:rsidRPr="007F3449" w:rsidP="007408F1" w14:paraId="40ED18CC" w14:textId="3C9124C4">
      <w:pPr>
        <w:ind w:firstLine="360"/>
        <w:rPr>
          <w:rFonts w:cs="Arial"/>
          <w:sz w:val="22"/>
          <w:szCs w:val="22"/>
        </w:rPr>
      </w:pPr>
      <w:r w:rsidRPr="007F3449">
        <w:rPr>
          <w:rFonts w:cs="Arial"/>
          <w:sz w:val="22"/>
          <w:szCs w:val="22"/>
        </w:rPr>
        <w:t>FAA Technical Center</w:t>
      </w:r>
      <w:r w:rsidRPr="007F3449">
        <w:rPr>
          <w:rFonts w:cs="Arial"/>
          <w:sz w:val="22"/>
          <w:szCs w:val="22"/>
        </w:rPr>
        <w:tab/>
      </w:r>
      <w:r w:rsidRPr="007F3449">
        <w:rPr>
          <w:rFonts w:cs="Arial"/>
          <w:sz w:val="22"/>
          <w:szCs w:val="22"/>
        </w:rPr>
        <w:tab/>
      </w:r>
      <w:r w:rsidRPr="007F3449" w:rsidR="00776EC8">
        <w:rPr>
          <w:rFonts w:cs="Arial"/>
          <w:sz w:val="22"/>
          <w:szCs w:val="22"/>
        </w:rPr>
        <w:t>ARA</w:t>
      </w:r>
    </w:p>
    <w:p w:rsidR="007408F1" w:rsidRPr="007F3449" w:rsidP="007408F1" w14:paraId="62DD2B97" w14:textId="273C4CAB">
      <w:pPr>
        <w:ind w:firstLine="360"/>
        <w:rPr>
          <w:rFonts w:cs="Arial"/>
          <w:sz w:val="22"/>
          <w:szCs w:val="22"/>
        </w:rPr>
      </w:pPr>
      <w:r w:rsidRPr="007F3449">
        <w:rPr>
          <w:rFonts w:cs="Arial"/>
          <w:sz w:val="22"/>
          <w:szCs w:val="22"/>
        </w:rPr>
        <w:t>Atlantic City, NJ</w:t>
      </w:r>
      <w:r w:rsidRPr="007F3449">
        <w:rPr>
          <w:rFonts w:cs="Arial"/>
          <w:sz w:val="22"/>
          <w:szCs w:val="22"/>
        </w:rPr>
        <w:tab/>
      </w:r>
      <w:r w:rsidRPr="007F3449">
        <w:rPr>
          <w:rFonts w:cs="Arial"/>
          <w:sz w:val="22"/>
          <w:szCs w:val="22"/>
        </w:rPr>
        <w:tab/>
      </w:r>
      <w:r w:rsidRPr="007F3449">
        <w:rPr>
          <w:rFonts w:cs="Arial"/>
          <w:sz w:val="22"/>
          <w:szCs w:val="22"/>
        </w:rPr>
        <w:tab/>
      </w:r>
      <w:r w:rsidRPr="007F3449" w:rsidR="00776EC8">
        <w:rPr>
          <w:rFonts w:cs="Arial"/>
          <w:sz w:val="22"/>
          <w:szCs w:val="22"/>
        </w:rPr>
        <w:t>Atlantic City, NJ</w:t>
      </w:r>
    </w:p>
    <w:sectPr w:rsidSect="00BF537C">
      <w:endnotePr>
        <w:numFmt w:val="decimal"/>
      </w:endnotePr>
      <w:pgSz w:w="12240" w:h="15840" w:code="1"/>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11B79"/>
    <w:multiLevelType w:val="hybridMultilevel"/>
    <w:tmpl w:val="4650C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E4320EE"/>
    <w:multiLevelType w:val="hybridMultilevel"/>
    <w:tmpl w:val="F1F603F6"/>
    <w:lvl w:ilvl="0">
      <w:start w:val="1"/>
      <w:numFmt w:val="bullet"/>
      <w:lvlText w:val=""/>
      <w:lvlJc w:val="left"/>
      <w:pPr>
        <w:ind w:left="858" w:hanging="360"/>
      </w:pPr>
      <w:rPr>
        <w:rFonts w:ascii="Symbol" w:hAnsi="Symbol" w:hint="default"/>
      </w:rPr>
    </w:lvl>
    <w:lvl w:ilvl="1" w:tentative="1">
      <w:start w:val="1"/>
      <w:numFmt w:val="bullet"/>
      <w:lvlText w:val="o"/>
      <w:lvlJc w:val="left"/>
      <w:pPr>
        <w:ind w:left="1578" w:hanging="360"/>
      </w:pPr>
      <w:rPr>
        <w:rFonts w:ascii="Courier New" w:hAnsi="Courier New" w:cs="Courier New" w:hint="default"/>
      </w:rPr>
    </w:lvl>
    <w:lvl w:ilvl="2" w:tentative="1">
      <w:start w:val="1"/>
      <w:numFmt w:val="bullet"/>
      <w:lvlText w:val=""/>
      <w:lvlJc w:val="left"/>
      <w:pPr>
        <w:ind w:left="2298" w:hanging="360"/>
      </w:pPr>
      <w:rPr>
        <w:rFonts w:ascii="Wingdings" w:hAnsi="Wingdings" w:hint="default"/>
      </w:rPr>
    </w:lvl>
    <w:lvl w:ilvl="3" w:tentative="1">
      <w:start w:val="1"/>
      <w:numFmt w:val="bullet"/>
      <w:lvlText w:val=""/>
      <w:lvlJc w:val="left"/>
      <w:pPr>
        <w:ind w:left="3018" w:hanging="360"/>
      </w:pPr>
      <w:rPr>
        <w:rFonts w:ascii="Symbol" w:hAnsi="Symbol" w:hint="default"/>
      </w:rPr>
    </w:lvl>
    <w:lvl w:ilvl="4" w:tentative="1">
      <w:start w:val="1"/>
      <w:numFmt w:val="bullet"/>
      <w:lvlText w:val="o"/>
      <w:lvlJc w:val="left"/>
      <w:pPr>
        <w:ind w:left="3738" w:hanging="360"/>
      </w:pPr>
      <w:rPr>
        <w:rFonts w:ascii="Courier New" w:hAnsi="Courier New" w:cs="Courier New" w:hint="default"/>
      </w:rPr>
    </w:lvl>
    <w:lvl w:ilvl="5" w:tentative="1">
      <w:start w:val="1"/>
      <w:numFmt w:val="bullet"/>
      <w:lvlText w:val=""/>
      <w:lvlJc w:val="left"/>
      <w:pPr>
        <w:ind w:left="4458" w:hanging="360"/>
      </w:pPr>
      <w:rPr>
        <w:rFonts w:ascii="Wingdings" w:hAnsi="Wingdings" w:hint="default"/>
      </w:rPr>
    </w:lvl>
    <w:lvl w:ilvl="6" w:tentative="1">
      <w:start w:val="1"/>
      <w:numFmt w:val="bullet"/>
      <w:lvlText w:val=""/>
      <w:lvlJc w:val="left"/>
      <w:pPr>
        <w:ind w:left="5178" w:hanging="360"/>
      </w:pPr>
      <w:rPr>
        <w:rFonts w:ascii="Symbol" w:hAnsi="Symbol" w:hint="default"/>
      </w:rPr>
    </w:lvl>
    <w:lvl w:ilvl="7" w:tentative="1">
      <w:start w:val="1"/>
      <w:numFmt w:val="bullet"/>
      <w:lvlText w:val="o"/>
      <w:lvlJc w:val="left"/>
      <w:pPr>
        <w:ind w:left="5898" w:hanging="360"/>
      </w:pPr>
      <w:rPr>
        <w:rFonts w:ascii="Courier New" w:hAnsi="Courier New" w:cs="Courier New" w:hint="default"/>
      </w:rPr>
    </w:lvl>
    <w:lvl w:ilvl="8" w:tentative="1">
      <w:start w:val="1"/>
      <w:numFmt w:val="bullet"/>
      <w:lvlText w:val=""/>
      <w:lvlJc w:val="left"/>
      <w:pPr>
        <w:ind w:left="6618" w:hanging="360"/>
      </w:pPr>
      <w:rPr>
        <w:rFonts w:ascii="Wingdings" w:hAnsi="Wingdings" w:hint="default"/>
      </w:rPr>
    </w:lvl>
  </w:abstractNum>
  <w:num w:numId="1" w16cid:durableId="170678486">
    <w:abstractNumId w:val="1"/>
  </w:num>
  <w:num w:numId="2" w16cid:durableId="97629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4"/>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7C"/>
    <w:rsid w:val="00011AE4"/>
    <w:rsid w:val="00012C88"/>
    <w:rsid w:val="00012E8D"/>
    <w:rsid w:val="000406FF"/>
    <w:rsid w:val="00042300"/>
    <w:rsid w:val="00047650"/>
    <w:rsid w:val="00051D15"/>
    <w:rsid w:val="000676D3"/>
    <w:rsid w:val="000860A4"/>
    <w:rsid w:val="000A3134"/>
    <w:rsid w:val="000A7EC3"/>
    <w:rsid w:val="000C1C92"/>
    <w:rsid w:val="000C2544"/>
    <w:rsid w:val="000C2B12"/>
    <w:rsid w:val="000C352A"/>
    <w:rsid w:val="000E6B3C"/>
    <w:rsid w:val="000F05D7"/>
    <w:rsid w:val="000F40A3"/>
    <w:rsid w:val="000F793A"/>
    <w:rsid w:val="001134D7"/>
    <w:rsid w:val="00114B4C"/>
    <w:rsid w:val="00130F63"/>
    <w:rsid w:val="0013536E"/>
    <w:rsid w:val="001409AB"/>
    <w:rsid w:val="00171C54"/>
    <w:rsid w:val="00184288"/>
    <w:rsid w:val="001874A8"/>
    <w:rsid w:val="001A0AC5"/>
    <w:rsid w:val="001B26D8"/>
    <w:rsid w:val="001C30D8"/>
    <w:rsid w:val="001C6346"/>
    <w:rsid w:val="001C7C4E"/>
    <w:rsid w:val="001F4FB1"/>
    <w:rsid w:val="002141FB"/>
    <w:rsid w:val="00214AFE"/>
    <w:rsid w:val="00247CBE"/>
    <w:rsid w:val="00250122"/>
    <w:rsid w:val="002530A1"/>
    <w:rsid w:val="002553DF"/>
    <w:rsid w:val="00277DC7"/>
    <w:rsid w:val="00280ACD"/>
    <w:rsid w:val="00283904"/>
    <w:rsid w:val="002942FE"/>
    <w:rsid w:val="002952E8"/>
    <w:rsid w:val="0029655A"/>
    <w:rsid w:val="002A18D7"/>
    <w:rsid w:val="002B37B4"/>
    <w:rsid w:val="002B666D"/>
    <w:rsid w:val="002C616E"/>
    <w:rsid w:val="002E2756"/>
    <w:rsid w:val="002E2CA3"/>
    <w:rsid w:val="002F7818"/>
    <w:rsid w:val="003004B1"/>
    <w:rsid w:val="00311866"/>
    <w:rsid w:val="00315EF2"/>
    <w:rsid w:val="00320ADC"/>
    <w:rsid w:val="003222C0"/>
    <w:rsid w:val="00325239"/>
    <w:rsid w:val="00330ACF"/>
    <w:rsid w:val="003407CA"/>
    <w:rsid w:val="00342480"/>
    <w:rsid w:val="00343692"/>
    <w:rsid w:val="00345992"/>
    <w:rsid w:val="00352326"/>
    <w:rsid w:val="00352BF2"/>
    <w:rsid w:val="0035767B"/>
    <w:rsid w:val="00361DE2"/>
    <w:rsid w:val="00362315"/>
    <w:rsid w:val="00363A81"/>
    <w:rsid w:val="00364354"/>
    <w:rsid w:val="00374567"/>
    <w:rsid w:val="00381B66"/>
    <w:rsid w:val="00390BBA"/>
    <w:rsid w:val="003911AA"/>
    <w:rsid w:val="0039204C"/>
    <w:rsid w:val="00392ADE"/>
    <w:rsid w:val="0039342A"/>
    <w:rsid w:val="003A10CE"/>
    <w:rsid w:val="003A2409"/>
    <w:rsid w:val="003A564C"/>
    <w:rsid w:val="003B6F65"/>
    <w:rsid w:val="003C5161"/>
    <w:rsid w:val="003C560E"/>
    <w:rsid w:val="003C7FFA"/>
    <w:rsid w:val="003D0B70"/>
    <w:rsid w:val="003D13F9"/>
    <w:rsid w:val="003D28A4"/>
    <w:rsid w:val="003D3B76"/>
    <w:rsid w:val="003D50DE"/>
    <w:rsid w:val="003E6D24"/>
    <w:rsid w:val="003F0068"/>
    <w:rsid w:val="003F0EAB"/>
    <w:rsid w:val="003F6059"/>
    <w:rsid w:val="003F7681"/>
    <w:rsid w:val="00401FBA"/>
    <w:rsid w:val="004057A2"/>
    <w:rsid w:val="004117D2"/>
    <w:rsid w:val="004124F8"/>
    <w:rsid w:val="00412FDD"/>
    <w:rsid w:val="0042502D"/>
    <w:rsid w:val="00433D11"/>
    <w:rsid w:val="004439BB"/>
    <w:rsid w:val="00443C2E"/>
    <w:rsid w:val="004440A6"/>
    <w:rsid w:val="00444401"/>
    <w:rsid w:val="00445344"/>
    <w:rsid w:val="00453919"/>
    <w:rsid w:val="0046717A"/>
    <w:rsid w:val="00474563"/>
    <w:rsid w:val="0048293E"/>
    <w:rsid w:val="00483D63"/>
    <w:rsid w:val="00492884"/>
    <w:rsid w:val="004938D3"/>
    <w:rsid w:val="004A41FE"/>
    <w:rsid w:val="004A76BC"/>
    <w:rsid w:val="004B2A5C"/>
    <w:rsid w:val="004B51F2"/>
    <w:rsid w:val="004C3E19"/>
    <w:rsid w:val="004D0873"/>
    <w:rsid w:val="004D33AC"/>
    <w:rsid w:val="004E4428"/>
    <w:rsid w:val="004E5C00"/>
    <w:rsid w:val="004E66E6"/>
    <w:rsid w:val="004E76B8"/>
    <w:rsid w:val="004F44BD"/>
    <w:rsid w:val="00503005"/>
    <w:rsid w:val="005053F5"/>
    <w:rsid w:val="00506735"/>
    <w:rsid w:val="00510635"/>
    <w:rsid w:val="005125ED"/>
    <w:rsid w:val="0052323E"/>
    <w:rsid w:val="00526B64"/>
    <w:rsid w:val="00526BED"/>
    <w:rsid w:val="0053329A"/>
    <w:rsid w:val="00537786"/>
    <w:rsid w:val="00537DD3"/>
    <w:rsid w:val="00552598"/>
    <w:rsid w:val="00566C7C"/>
    <w:rsid w:val="0057193E"/>
    <w:rsid w:val="00571B84"/>
    <w:rsid w:val="00577F08"/>
    <w:rsid w:val="00583096"/>
    <w:rsid w:val="00585E86"/>
    <w:rsid w:val="00593629"/>
    <w:rsid w:val="00593852"/>
    <w:rsid w:val="00594A88"/>
    <w:rsid w:val="0059748F"/>
    <w:rsid w:val="005A2CB7"/>
    <w:rsid w:val="005B34BD"/>
    <w:rsid w:val="005B359A"/>
    <w:rsid w:val="005B75BB"/>
    <w:rsid w:val="005C14A8"/>
    <w:rsid w:val="005D414C"/>
    <w:rsid w:val="005F2B34"/>
    <w:rsid w:val="005F3FBE"/>
    <w:rsid w:val="005F5EF9"/>
    <w:rsid w:val="006135B4"/>
    <w:rsid w:val="006343B3"/>
    <w:rsid w:val="00635AB2"/>
    <w:rsid w:val="00642CA0"/>
    <w:rsid w:val="00650E79"/>
    <w:rsid w:val="00653B69"/>
    <w:rsid w:val="00657DB2"/>
    <w:rsid w:val="00666BDA"/>
    <w:rsid w:val="00676229"/>
    <w:rsid w:val="0067742B"/>
    <w:rsid w:val="00681590"/>
    <w:rsid w:val="00693B96"/>
    <w:rsid w:val="006B673F"/>
    <w:rsid w:val="006B782F"/>
    <w:rsid w:val="006C0FCF"/>
    <w:rsid w:val="006C1F2A"/>
    <w:rsid w:val="006C67FB"/>
    <w:rsid w:val="006D0C19"/>
    <w:rsid w:val="006D7D3D"/>
    <w:rsid w:val="006E22CF"/>
    <w:rsid w:val="006E5461"/>
    <w:rsid w:val="006E5593"/>
    <w:rsid w:val="006E6920"/>
    <w:rsid w:val="006E7487"/>
    <w:rsid w:val="006F3660"/>
    <w:rsid w:val="006F7880"/>
    <w:rsid w:val="0070659C"/>
    <w:rsid w:val="0070676E"/>
    <w:rsid w:val="00724E62"/>
    <w:rsid w:val="00726356"/>
    <w:rsid w:val="00732809"/>
    <w:rsid w:val="00734ADF"/>
    <w:rsid w:val="007408F1"/>
    <w:rsid w:val="007445CD"/>
    <w:rsid w:val="0075425B"/>
    <w:rsid w:val="007564C4"/>
    <w:rsid w:val="0076688E"/>
    <w:rsid w:val="0077012C"/>
    <w:rsid w:val="007727DF"/>
    <w:rsid w:val="00776EC8"/>
    <w:rsid w:val="00784D16"/>
    <w:rsid w:val="00785F7A"/>
    <w:rsid w:val="007952CB"/>
    <w:rsid w:val="007963D4"/>
    <w:rsid w:val="00797132"/>
    <w:rsid w:val="007A08BF"/>
    <w:rsid w:val="007A3164"/>
    <w:rsid w:val="007A3624"/>
    <w:rsid w:val="007A4E5A"/>
    <w:rsid w:val="007B341B"/>
    <w:rsid w:val="007C049E"/>
    <w:rsid w:val="007C29B7"/>
    <w:rsid w:val="007C3F0B"/>
    <w:rsid w:val="007D6A40"/>
    <w:rsid w:val="007E2B09"/>
    <w:rsid w:val="007E6E9A"/>
    <w:rsid w:val="007F3449"/>
    <w:rsid w:val="007F4DCE"/>
    <w:rsid w:val="008012DD"/>
    <w:rsid w:val="00802CA8"/>
    <w:rsid w:val="00812693"/>
    <w:rsid w:val="008173E0"/>
    <w:rsid w:val="0082231E"/>
    <w:rsid w:val="00827320"/>
    <w:rsid w:val="00831EF4"/>
    <w:rsid w:val="008358E6"/>
    <w:rsid w:val="00835CD1"/>
    <w:rsid w:val="00841744"/>
    <w:rsid w:val="0084313A"/>
    <w:rsid w:val="00853FCD"/>
    <w:rsid w:val="00860684"/>
    <w:rsid w:val="00875D30"/>
    <w:rsid w:val="00877506"/>
    <w:rsid w:val="00886BD1"/>
    <w:rsid w:val="00895C40"/>
    <w:rsid w:val="008A03E2"/>
    <w:rsid w:val="008A53EB"/>
    <w:rsid w:val="008B4632"/>
    <w:rsid w:val="008B76E8"/>
    <w:rsid w:val="008B783C"/>
    <w:rsid w:val="008D5905"/>
    <w:rsid w:val="008E3A32"/>
    <w:rsid w:val="008E5B1B"/>
    <w:rsid w:val="008E7F33"/>
    <w:rsid w:val="008F01F6"/>
    <w:rsid w:val="008F6CCE"/>
    <w:rsid w:val="0091254C"/>
    <w:rsid w:val="009125A9"/>
    <w:rsid w:val="00912ACF"/>
    <w:rsid w:val="00916ECD"/>
    <w:rsid w:val="00920009"/>
    <w:rsid w:val="00926641"/>
    <w:rsid w:val="009266EC"/>
    <w:rsid w:val="00947280"/>
    <w:rsid w:val="009473C6"/>
    <w:rsid w:val="009546FE"/>
    <w:rsid w:val="0096470E"/>
    <w:rsid w:val="00964935"/>
    <w:rsid w:val="009774D0"/>
    <w:rsid w:val="009808C8"/>
    <w:rsid w:val="00984379"/>
    <w:rsid w:val="0099150B"/>
    <w:rsid w:val="00995D44"/>
    <w:rsid w:val="009A3016"/>
    <w:rsid w:val="009A7451"/>
    <w:rsid w:val="009B1B92"/>
    <w:rsid w:val="009C0A7F"/>
    <w:rsid w:val="009C0AFF"/>
    <w:rsid w:val="009C6E55"/>
    <w:rsid w:val="009D3C07"/>
    <w:rsid w:val="009E759B"/>
    <w:rsid w:val="00A11112"/>
    <w:rsid w:val="00A17D93"/>
    <w:rsid w:val="00A17EC2"/>
    <w:rsid w:val="00A21C7F"/>
    <w:rsid w:val="00A231C7"/>
    <w:rsid w:val="00A309C1"/>
    <w:rsid w:val="00A3597D"/>
    <w:rsid w:val="00A41B0D"/>
    <w:rsid w:val="00A47308"/>
    <w:rsid w:val="00A47D76"/>
    <w:rsid w:val="00A51644"/>
    <w:rsid w:val="00A62CAB"/>
    <w:rsid w:val="00A67BEE"/>
    <w:rsid w:val="00A67C69"/>
    <w:rsid w:val="00A800CF"/>
    <w:rsid w:val="00A83087"/>
    <w:rsid w:val="00A84AFB"/>
    <w:rsid w:val="00A87111"/>
    <w:rsid w:val="00AA72B2"/>
    <w:rsid w:val="00AB3CB1"/>
    <w:rsid w:val="00AC0E1C"/>
    <w:rsid w:val="00AC479D"/>
    <w:rsid w:val="00AD73EA"/>
    <w:rsid w:val="00AE352D"/>
    <w:rsid w:val="00AE7807"/>
    <w:rsid w:val="00AF15D8"/>
    <w:rsid w:val="00AF1AA9"/>
    <w:rsid w:val="00AF3FE0"/>
    <w:rsid w:val="00AF4B05"/>
    <w:rsid w:val="00B14E3D"/>
    <w:rsid w:val="00B21A96"/>
    <w:rsid w:val="00B27F13"/>
    <w:rsid w:val="00B334B8"/>
    <w:rsid w:val="00B35A27"/>
    <w:rsid w:val="00B4092B"/>
    <w:rsid w:val="00B43484"/>
    <w:rsid w:val="00B559AA"/>
    <w:rsid w:val="00B55A17"/>
    <w:rsid w:val="00B82B93"/>
    <w:rsid w:val="00B85722"/>
    <w:rsid w:val="00B916A6"/>
    <w:rsid w:val="00BA701A"/>
    <w:rsid w:val="00BB0013"/>
    <w:rsid w:val="00BB028C"/>
    <w:rsid w:val="00BB3EA1"/>
    <w:rsid w:val="00BC0FB3"/>
    <w:rsid w:val="00BC2DDC"/>
    <w:rsid w:val="00BD1D35"/>
    <w:rsid w:val="00BD4F54"/>
    <w:rsid w:val="00BD5159"/>
    <w:rsid w:val="00BE3F15"/>
    <w:rsid w:val="00BE687B"/>
    <w:rsid w:val="00BF249F"/>
    <w:rsid w:val="00BF26E8"/>
    <w:rsid w:val="00BF283F"/>
    <w:rsid w:val="00BF537C"/>
    <w:rsid w:val="00C006FA"/>
    <w:rsid w:val="00C10FA2"/>
    <w:rsid w:val="00C12E2E"/>
    <w:rsid w:val="00C26FFE"/>
    <w:rsid w:val="00C371AC"/>
    <w:rsid w:val="00C41513"/>
    <w:rsid w:val="00C457BA"/>
    <w:rsid w:val="00C61059"/>
    <w:rsid w:val="00C70F7B"/>
    <w:rsid w:val="00C752A1"/>
    <w:rsid w:val="00C76A0D"/>
    <w:rsid w:val="00C90DDB"/>
    <w:rsid w:val="00C94F06"/>
    <w:rsid w:val="00CA50E6"/>
    <w:rsid w:val="00CA771B"/>
    <w:rsid w:val="00CB040F"/>
    <w:rsid w:val="00CC5598"/>
    <w:rsid w:val="00CC7F9D"/>
    <w:rsid w:val="00CD1E15"/>
    <w:rsid w:val="00CD3483"/>
    <w:rsid w:val="00CE5303"/>
    <w:rsid w:val="00CF1902"/>
    <w:rsid w:val="00CF4469"/>
    <w:rsid w:val="00D043CF"/>
    <w:rsid w:val="00D13A13"/>
    <w:rsid w:val="00D168CA"/>
    <w:rsid w:val="00D269DF"/>
    <w:rsid w:val="00D31742"/>
    <w:rsid w:val="00D31E8E"/>
    <w:rsid w:val="00D4381C"/>
    <w:rsid w:val="00D440E1"/>
    <w:rsid w:val="00D50D59"/>
    <w:rsid w:val="00D542A9"/>
    <w:rsid w:val="00D61073"/>
    <w:rsid w:val="00D63C05"/>
    <w:rsid w:val="00D655E5"/>
    <w:rsid w:val="00D7240B"/>
    <w:rsid w:val="00D72668"/>
    <w:rsid w:val="00D77B2C"/>
    <w:rsid w:val="00D81EA7"/>
    <w:rsid w:val="00D8247C"/>
    <w:rsid w:val="00D8670F"/>
    <w:rsid w:val="00D878B3"/>
    <w:rsid w:val="00DA2701"/>
    <w:rsid w:val="00DA5243"/>
    <w:rsid w:val="00DC30F7"/>
    <w:rsid w:val="00DD3FE4"/>
    <w:rsid w:val="00DD763B"/>
    <w:rsid w:val="00DE2B66"/>
    <w:rsid w:val="00DF58F7"/>
    <w:rsid w:val="00E05AF0"/>
    <w:rsid w:val="00E115F8"/>
    <w:rsid w:val="00E16621"/>
    <w:rsid w:val="00E20EFF"/>
    <w:rsid w:val="00E31799"/>
    <w:rsid w:val="00E441AB"/>
    <w:rsid w:val="00E46A07"/>
    <w:rsid w:val="00E52791"/>
    <w:rsid w:val="00E6186D"/>
    <w:rsid w:val="00E66DFF"/>
    <w:rsid w:val="00E93740"/>
    <w:rsid w:val="00E94A1A"/>
    <w:rsid w:val="00EA45FA"/>
    <w:rsid w:val="00EC093C"/>
    <w:rsid w:val="00ED5E4E"/>
    <w:rsid w:val="00EE24D3"/>
    <w:rsid w:val="00EE2641"/>
    <w:rsid w:val="00F11A15"/>
    <w:rsid w:val="00F127B4"/>
    <w:rsid w:val="00F14EF2"/>
    <w:rsid w:val="00F26995"/>
    <w:rsid w:val="00F301A3"/>
    <w:rsid w:val="00F309BC"/>
    <w:rsid w:val="00F37EF8"/>
    <w:rsid w:val="00F4513C"/>
    <w:rsid w:val="00F45E63"/>
    <w:rsid w:val="00F46A09"/>
    <w:rsid w:val="00F46F23"/>
    <w:rsid w:val="00F562FA"/>
    <w:rsid w:val="00F57017"/>
    <w:rsid w:val="00F620E6"/>
    <w:rsid w:val="00F62BA0"/>
    <w:rsid w:val="00F635BB"/>
    <w:rsid w:val="00F64D3F"/>
    <w:rsid w:val="00F7215D"/>
    <w:rsid w:val="00F73034"/>
    <w:rsid w:val="00F73396"/>
    <w:rsid w:val="00F75E75"/>
    <w:rsid w:val="00F84351"/>
    <w:rsid w:val="00F858D8"/>
    <w:rsid w:val="00F93145"/>
    <w:rsid w:val="00F94DDA"/>
    <w:rsid w:val="00F97D36"/>
    <w:rsid w:val="00FA60FB"/>
    <w:rsid w:val="00FA6715"/>
    <w:rsid w:val="00FC3730"/>
    <w:rsid w:val="00FC4A88"/>
    <w:rsid w:val="00FC6EC0"/>
    <w:rsid w:val="00FD0EF8"/>
    <w:rsid w:val="00FE39AC"/>
    <w:rsid w:val="00FE5A46"/>
    <w:rsid w:val="00FF2162"/>
    <w:rsid w:val="00FF4A6D"/>
    <w:rsid w:val="00FF5EC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002846D0"/>
  <w15:chartTrackingRefBased/>
  <w15:docId w15:val="{05B063EC-E2AE-4A41-BE6E-46E1C48D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37C"/>
    <w:pPr>
      <w:widowControl w:val="0"/>
    </w:pPr>
    <w:rPr>
      <w:rFonts w:ascii="Arial" w:hAnsi="Arial"/>
      <w:snapToGrid w:val="0"/>
      <w:sz w:val="24"/>
    </w:rPr>
  </w:style>
  <w:style w:type="paragraph" w:styleId="Heading1">
    <w:name w:val="heading 1"/>
    <w:basedOn w:val="Normal"/>
    <w:next w:val="Normal"/>
    <w:link w:val="Heading1Char"/>
    <w:uiPriority w:val="9"/>
    <w:qFormat/>
    <w:rsid w:val="003F7681"/>
    <w:pPr>
      <w:keepNext/>
      <w:widowControl/>
      <w:spacing w:before="240" w:after="60"/>
      <w:outlineLvl w:val="0"/>
    </w:pPr>
    <w:rPr>
      <w:rFonts w:ascii="Calibri" w:eastAsia="MS Gothic" w:hAnsi="Calibri"/>
      <w:b/>
      <w:bCs/>
      <w:snapToGrid/>
      <w:kern w:val="32"/>
      <w:sz w:val="32"/>
      <w:szCs w:val="32"/>
    </w:rPr>
  </w:style>
  <w:style w:type="paragraph" w:styleId="Heading3">
    <w:name w:val="heading 3"/>
    <w:basedOn w:val="Normal"/>
    <w:next w:val="Normal"/>
    <w:link w:val="Heading3Char"/>
    <w:uiPriority w:val="9"/>
    <w:semiHidden/>
    <w:unhideWhenUsed/>
    <w:qFormat/>
    <w:rsid w:val="003F7681"/>
    <w:pPr>
      <w:keepNext/>
      <w:keepLines/>
      <w:widowControl/>
      <w:spacing w:before="40"/>
      <w:outlineLvl w:val="2"/>
    </w:pPr>
    <w:rPr>
      <w:rFonts w:asciiTheme="majorHAnsi" w:eastAsiaTheme="majorEastAsia" w:hAnsiTheme="majorHAnsi" w:cstheme="majorBidi"/>
      <w:snapToGrid/>
      <w:color w:val="001E3E"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7681"/>
    <w:rPr>
      <w:rFonts w:ascii="Calibri" w:eastAsia="MS Gothic" w:hAnsi="Calibri"/>
      <w:b/>
      <w:bCs/>
      <w:kern w:val="32"/>
      <w:sz w:val="32"/>
      <w:szCs w:val="32"/>
    </w:rPr>
  </w:style>
  <w:style w:type="character" w:customStyle="1" w:styleId="Heading3Char">
    <w:name w:val="Heading 3 Char"/>
    <w:basedOn w:val="DefaultParagraphFont"/>
    <w:link w:val="Heading3"/>
    <w:uiPriority w:val="9"/>
    <w:semiHidden/>
    <w:rsid w:val="003F7681"/>
    <w:rPr>
      <w:rFonts w:asciiTheme="majorHAnsi" w:eastAsiaTheme="majorEastAsia" w:hAnsiTheme="majorHAnsi" w:cstheme="majorBidi"/>
      <w:color w:val="001E3E" w:themeColor="accent1" w:themeShade="7F"/>
      <w:sz w:val="24"/>
      <w:szCs w:val="24"/>
    </w:rPr>
  </w:style>
  <w:style w:type="paragraph" w:styleId="Title">
    <w:name w:val="Title"/>
    <w:basedOn w:val="Normal"/>
    <w:link w:val="TitleChar"/>
    <w:qFormat/>
    <w:rsid w:val="00BF537C"/>
    <w:pPr>
      <w:jc w:val="center"/>
    </w:pPr>
    <w:rPr>
      <w:b/>
      <w:bCs/>
    </w:rPr>
  </w:style>
  <w:style w:type="character" w:customStyle="1" w:styleId="TitleChar">
    <w:name w:val="Title Char"/>
    <w:basedOn w:val="DefaultParagraphFont"/>
    <w:link w:val="Title"/>
    <w:rsid w:val="00BF537C"/>
    <w:rPr>
      <w:rFonts w:ascii="Arial" w:hAnsi="Arial"/>
      <w:b/>
      <w:bCs/>
      <w:snapToGrid w:val="0"/>
      <w:sz w:val="24"/>
    </w:rPr>
  </w:style>
  <w:style w:type="character" w:styleId="CommentReference">
    <w:name w:val="annotation reference"/>
    <w:basedOn w:val="DefaultParagraphFont"/>
    <w:unhideWhenUsed/>
    <w:rsid w:val="0059748F"/>
    <w:rPr>
      <w:sz w:val="16"/>
      <w:szCs w:val="16"/>
    </w:rPr>
  </w:style>
  <w:style w:type="paragraph" w:styleId="CommentText">
    <w:name w:val="annotation text"/>
    <w:basedOn w:val="Normal"/>
    <w:link w:val="CommentTextChar"/>
    <w:unhideWhenUsed/>
    <w:rsid w:val="0059748F"/>
    <w:rPr>
      <w:sz w:val="20"/>
    </w:rPr>
  </w:style>
  <w:style w:type="character" w:customStyle="1" w:styleId="CommentTextChar">
    <w:name w:val="Comment Text Char"/>
    <w:basedOn w:val="DefaultParagraphFont"/>
    <w:link w:val="CommentText"/>
    <w:rsid w:val="0059748F"/>
    <w:rPr>
      <w:rFonts w:ascii="Arial" w:hAnsi="Arial"/>
      <w:snapToGrid w:val="0"/>
    </w:rPr>
  </w:style>
  <w:style w:type="paragraph" w:styleId="CommentSubject">
    <w:name w:val="annotation subject"/>
    <w:basedOn w:val="CommentText"/>
    <w:next w:val="CommentText"/>
    <w:link w:val="CommentSubjectChar"/>
    <w:uiPriority w:val="99"/>
    <w:semiHidden/>
    <w:unhideWhenUsed/>
    <w:rsid w:val="0059748F"/>
    <w:rPr>
      <w:b/>
      <w:bCs/>
    </w:rPr>
  </w:style>
  <w:style w:type="character" w:customStyle="1" w:styleId="CommentSubjectChar">
    <w:name w:val="Comment Subject Char"/>
    <w:basedOn w:val="CommentTextChar"/>
    <w:link w:val="CommentSubject"/>
    <w:uiPriority w:val="99"/>
    <w:semiHidden/>
    <w:rsid w:val="0059748F"/>
    <w:rPr>
      <w:rFonts w:ascii="Arial" w:hAnsi="Arial"/>
      <w:b/>
      <w:bCs/>
      <w:snapToGrid w:val="0"/>
    </w:rPr>
  </w:style>
  <w:style w:type="character" w:customStyle="1" w:styleId="normaltextrun">
    <w:name w:val="normaltextrun"/>
    <w:basedOn w:val="DefaultParagraphFont"/>
    <w:rsid w:val="00BC2DDC"/>
  </w:style>
  <w:style w:type="paragraph" w:styleId="ListParagraph">
    <w:name w:val="List Paragraph"/>
    <w:aliases w:val="Numbered list 1"/>
    <w:basedOn w:val="Normal"/>
    <w:link w:val="ListParagraphChar"/>
    <w:uiPriority w:val="34"/>
    <w:qFormat/>
    <w:rsid w:val="00BC2DDC"/>
    <w:pPr>
      <w:widowControl/>
      <w:spacing w:after="160" w:line="259" w:lineRule="auto"/>
      <w:ind w:left="720"/>
      <w:contextualSpacing/>
    </w:pPr>
    <w:rPr>
      <w:rFonts w:asciiTheme="minorHAnsi" w:eastAsiaTheme="minorHAnsi" w:hAnsiTheme="minorHAnsi" w:cstheme="minorBidi"/>
      <w:snapToGrid/>
      <w:sz w:val="22"/>
      <w:szCs w:val="22"/>
    </w:rPr>
  </w:style>
  <w:style w:type="character" w:customStyle="1" w:styleId="ListParagraphChar">
    <w:name w:val="List Paragraph Char"/>
    <w:aliases w:val="Numbered list 1 Char"/>
    <w:link w:val="ListParagraph"/>
    <w:uiPriority w:val="34"/>
    <w:rsid w:val="00BC2DDC"/>
    <w:rPr>
      <w:rFonts w:asciiTheme="minorHAnsi" w:eastAsiaTheme="minorHAnsi" w:hAnsiTheme="minorHAnsi" w:cstheme="minorBidi"/>
      <w:sz w:val="22"/>
      <w:szCs w:val="22"/>
    </w:rPr>
  </w:style>
  <w:style w:type="paragraph" w:styleId="Revision">
    <w:name w:val="Revision"/>
    <w:hidden/>
    <w:uiPriority w:val="99"/>
    <w:semiHidden/>
    <w:rsid w:val="008E3A32"/>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ARA Colors 2024">
      <a:dk1>
        <a:srgbClr val="00204B"/>
      </a:dk1>
      <a:lt1>
        <a:srgbClr val="FFFFFF"/>
      </a:lt1>
      <a:dk2>
        <a:srgbClr val="003E7E"/>
      </a:dk2>
      <a:lt2>
        <a:srgbClr val="A5A5A5"/>
      </a:lt2>
      <a:accent1>
        <a:srgbClr val="003E7E"/>
      </a:accent1>
      <a:accent2>
        <a:srgbClr val="F05532"/>
      </a:accent2>
      <a:accent3>
        <a:srgbClr val="0092CA"/>
      </a:accent3>
      <a:accent4>
        <a:srgbClr val="AAB420"/>
      </a:accent4>
      <a:accent5>
        <a:srgbClr val="009BF5"/>
      </a:accent5>
      <a:accent6>
        <a:srgbClr val="F05532"/>
      </a:accent6>
      <a:hlink>
        <a:srgbClr val="00B0F0"/>
      </a:hlink>
      <a:folHlink>
        <a:srgbClr val="7B7B7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6E1A171A267249AA6702CD5EE73DDA" ma:contentTypeVersion="13" ma:contentTypeDescription="Create a new document." ma:contentTypeScope="" ma:versionID="7fbb674d71448cde2c217bcabf3db9d0">
  <xsd:schema xmlns:xsd="http://www.w3.org/2001/XMLSchema" xmlns:xs="http://www.w3.org/2001/XMLSchema" xmlns:p="http://schemas.microsoft.com/office/2006/metadata/properties" xmlns:ns2="7e549397-5ef2-4b41-a92d-7943a6a1c174" xmlns:ns3="29f52840-8a58-445c-830a-1cfad724d1d2" targetNamespace="http://schemas.microsoft.com/office/2006/metadata/properties" ma:root="true" ma:fieldsID="d33efc7f459cee6d32a59283fd9cb28b" ns2:_="" ns3:_="">
    <xsd:import namespace="7e549397-5ef2-4b41-a92d-7943a6a1c174"/>
    <xsd:import namespace="29f52840-8a58-445c-830a-1cfad724d1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49397-5ef2-4b41-a92d-7943a6a1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52840-8a58-445c-830a-1cfad724d1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c97c876-b99f-4d84-8e9f-3634a2fc6e7d}" ma:internalName="TaxCatchAll" ma:showField="CatchAllData" ma:web="29f52840-8a58-445c-830a-1cfad724d1d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49397-5ef2-4b41-a92d-7943a6a1c174">
      <Terms xmlns="http://schemas.microsoft.com/office/infopath/2007/PartnerControls"/>
    </lcf76f155ced4ddcb4097134ff3c332f>
    <TaxCatchAll xmlns="29f52840-8a58-445c-830a-1cfad724d1d2"/>
  </documentManagement>
</p:properties>
</file>

<file path=customXml/itemProps1.xml><?xml version="1.0" encoding="utf-8"?>
<ds:datastoreItem xmlns:ds="http://schemas.openxmlformats.org/officeDocument/2006/customXml" ds:itemID="{2D49827F-DCAA-4086-BD5A-065DCB70BF3E}">
  <ds:schemaRefs>
    <ds:schemaRef ds:uri="http://schemas.microsoft.com/sharepoint/v3/contenttype/forms"/>
  </ds:schemaRefs>
</ds:datastoreItem>
</file>

<file path=customXml/itemProps2.xml><?xml version="1.0" encoding="utf-8"?>
<ds:datastoreItem xmlns:ds="http://schemas.openxmlformats.org/officeDocument/2006/customXml" ds:itemID="{011B3610-64DC-4E5F-A5DC-ADC250FC3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49397-5ef2-4b41-a92d-7943a6a1c174"/>
    <ds:schemaRef ds:uri="29f52840-8a58-445c-830a-1cfad724d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C925C-F677-4E22-8FB4-AA4FA79700A4}">
  <ds:schemaRefs>
    <ds:schemaRef ds:uri="http://schemas.microsoft.com/office/2006/metadata/properties"/>
    <ds:schemaRef ds:uri="http://schemas.microsoft.com/office/infopath/2007/PartnerControls"/>
    <ds:schemaRef ds:uri="7e549397-5ef2-4b41-a92d-7943a6a1c174"/>
    <ds:schemaRef ds:uri="29f52840-8a58-445c-830a-1cfad724d1d2"/>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DiPilato, Michael (FAA)</dc:creator>
  <cp:lastModifiedBy>Healey, Joseph F (FAA)</cp:lastModifiedBy>
  <cp:revision>86</cp:revision>
  <dcterms:created xsi:type="dcterms:W3CDTF">2025-01-31T14:41:00Z</dcterms:created>
  <dcterms:modified xsi:type="dcterms:W3CDTF">2025-04-07T17:49:00Z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0x010100216E1A171A267249AA6702CD5EE73DDA</vt:lpwstr>
  </property>
  <property fmtid="{D5CDD505-2E9C-101B-9397-08002B2CF9AE}" pid="3" name="MediaServiceImageTags">
    <vt:lpwstr/>
  </property>
</Properties>
</file>