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P="00C64707" w14:paraId="3948E5B8" w14:textId="77777777">
      <w:pPr>
        <w:shd w:val="clear" w:color="auto" w:fill="FFFFFF"/>
        <w:spacing w:after="0" w:line="240" w:lineRule="auto"/>
        <w:jc w:val="center"/>
        <w:rPr>
          <w:rFonts w:ascii="Arial" w:eastAsia="Times New Roman" w:hAnsi="Arial" w:cs="Arial"/>
          <w:b/>
          <w:bCs/>
          <w:color w:val="000000" w:themeColor="text1"/>
          <w:sz w:val="24"/>
          <w:szCs w:val="24"/>
        </w:rPr>
      </w:pPr>
      <w:r w:rsidRPr="003642EB">
        <w:rPr>
          <w:rFonts w:ascii="Arial" w:eastAsia="Times New Roman" w:hAnsi="Arial" w:cs="Arial"/>
          <w:b/>
          <w:bCs/>
          <w:color w:val="000000" w:themeColor="text1"/>
          <w:sz w:val="24"/>
          <w:szCs w:val="24"/>
        </w:rPr>
        <w:t>Supporting Statement A</w:t>
      </w:r>
    </w:p>
    <w:p w:rsidR="00FC35D0" w:rsidRPr="003642EB" w:rsidP="00C64707" w14:paraId="09A99716" w14:textId="0BE8E8F1">
      <w:pPr>
        <w:shd w:val="clear" w:color="auto" w:fill="FFFFFF"/>
        <w:spacing w:after="0" w:line="240" w:lineRule="auto"/>
        <w:jc w:val="center"/>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Federal Aviation Administration</w:t>
      </w:r>
    </w:p>
    <w:p w:rsidR="00C64707" w:rsidRPr="003642EB" w:rsidP="00C64707" w14:paraId="3CA1852F" w14:textId="1F455CE0">
      <w:pPr>
        <w:shd w:val="clear" w:color="auto" w:fill="FFFFFF"/>
        <w:spacing w:after="0" w:line="240" w:lineRule="auto"/>
        <w:jc w:val="center"/>
        <w:rPr>
          <w:rFonts w:ascii="Arial" w:eastAsia="Times New Roman" w:hAnsi="Arial" w:cs="Arial"/>
          <w:b/>
          <w:bCs/>
          <w:color w:val="000000" w:themeColor="text1"/>
          <w:sz w:val="24"/>
          <w:szCs w:val="24"/>
        </w:rPr>
      </w:pPr>
      <w:r w:rsidRPr="003221FB">
        <w:rPr>
          <w:rFonts w:ascii="Arial" w:eastAsia="Times New Roman" w:hAnsi="Arial" w:cs="Arial"/>
          <w:b/>
          <w:bCs/>
          <w:color w:val="000000" w:themeColor="text1"/>
          <w:sz w:val="24"/>
          <w:szCs w:val="24"/>
        </w:rPr>
        <w:t>Unmanned Aircraft System (UAS) Integration at Airports and Necessary Planning, Design, and Physical Infrastructure Needs</w:t>
      </w:r>
    </w:p>
    <w:p w:rsidR="002115A2" w:rsidRPr="003642EB" w:rsidP="00C64707" w14:paraId="1B7F1E8A" w14:textId="77777777">
      <w:pPr>
        <w:shd w:val="clear" w:color="auto" w:fill="FFFFFF"/>
        <w:spacing w:after="0" w:line="240" w:lineRule="auto"/>
        <w:jc w:val="center"/>
        <w:rPr>
          <w:rFonts w:ascii="Arial" w:eastAsia="Times New Roman" w:hAnsi="Arial" w:cs="Arial"/>
          <w:b/>
          <w:bCs/>
          <w:color w:val="000000" w:themeColor="text1"/>
          <w:sz w:val="24"/>
          <w:szCs w:val="24"/>
        </w:rPr>
      </w:pPr>
      <w:r w:rsidRPr="003642EB">
        <w:rPr>
          <w:rFonts w:ascii="Arial" w:eastAsia="Times New Roman" w:hAnsi="Arial" w:cs="Arial"/>
          <w:b/>
          <w:bCs/>
          <w:color w:val="000000" w:themeColor="text1"/>
          <w:sz w:val="24"/>
          <w:szCs w:val="24"/>
        </w:rPr>
        <w:t>OMB 2120-XXXX</w:t>
      </w:r>
    </w:p>
    <w:p w:rsidR="002115A2" w:rsidRPr="003642EB" w:rsidP="00C64707" w14:paraId="76C34C07" w14:textId="77777777">
      <w:pPr>
        <w:shd w:val="clear" w:color="auto" w:fill="FFFFFF"/>
        <w:spacing w:after="0" w:line="240" w:lineRule="auto"/>
        <w:jc w:val="center"/>
        <w:rPr>
          <w:rFonts w:ascii="Arial" w:eastAsia="Times New Roman" w:hAnsi="Arial" w:cs="Arial"/>
          <w:b/>
          <w:bCs/>
          <w:color w:val="000000" w:themeColor="text1"/>
          <w:sz w:val="24"/>
          <w:szCs w:val="24"/>
        </w:rPr>
      </w:pPr>
    </w:p>
    <w:p w:rsidR="002115A2" w:rsidRPr="003642EB" w:rsidP="00FD77A5" w14:paraId="3D4895B7" w14:textId="03F0521A">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This is a new information collection</w:t>
      </w:r>
      <w:r w:rsidRPr="003642EB">
        <w:rPr>
          <w:rFonts w:ascii="Arial" w:eastAsia="Times New Roman" w:hAnsi="Arial" w:cs="Arial"/>
          <w:b/>
          <w:bCs/>
          <w:color w:val="000000" w:themeColor="text1"/>
          <w:sz w:val="24"/>
          <w:szCs w:val="24"/>
        </w:rPr>
        <w:t>.</w:t>
      </w:r>
    </w:p>
    <w:p w:rsidR="00C64707" w:rsidRPr="003642EB" w:rsidP="00FD77A5" w14:paraId="24A459FC"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4F2F07D9" w14:paraId="501CDD7B" w14:textId="77777777">
      <w:pPr>
        <w:shd w:val="clear" w:color="auto" w:fill="FFFFFF" w:themeFill="background1"/>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 Explain the circumstances that make the collection of information necessary. Identify any legal or administrative requirements that necessitate the collection.</w:t>
      </w:r>
    </w:p>
    <w:p w:rsidR="00B90139" w:rsidRPr="003642EB" w:rsidP="00475930" w14:paraId="57BD4506" w14:textId="3E8A75C3">
      <w:pPr>
        <w:shd w:val="clear" w:color="auto" w:fill="FFFFFF"/>
        <w:spacing w:after="0" w:line="240" w:lineRule="auto"/>
        <w:rPr>
          <w:rFonts w:ascii="Arial"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464293">
        <w:rPr>
          <w:rFonts w:ascii="Arial" w:hAnsi="Arial" w:cs="Arial"/>
          <w:color w:val="000000" w:themeColor="text1"/>
          <w:sz w:val="24"/>
          <w:szCs w:val="24"/>
        </w:rPr>
        <w:t>The aviation industry is experiencing expedited growth in new and innovative aircraft design and operation. One of these concepts has been unmanned aircraft systems</w:t>
      </w:r>
      <w:r w:rsidRPr="003642EB" w:rsidR="00A409E1">
        <w:rPr>
          <w:rFonts w:ascii="Arial" w:hAnsi="Arial" w:cs="Arial"/>
          <w:color w:val="000000" w:themeColor="text1"/>
          <w:sz w:val="24"/>
          <w:szCs w:val="24"/>
        </w:rPr>
        <w:t xml:space="preserve"> (UAS)</w:t>
      </w:r>
      <w:r w:rsidRPr="003642EB" w:rsidR="00464293">
        <w:rPr>
          <w:rFonts w:ascii="Arial" w:hAnsi="Arial" w:cs="Arial"/>
          <w:color w:val="000000" w:themeColor="text1"/>
          <w:sz w:val="24"/>
          <w:szCs w:val="24"/>
        </w:rPr>
        <w:t xml:space="preserve">. The proliferation of interest in and use of </w:t>
      </w:r>
      <w:r w:rsidRPr="003642EB" w:rsidR="00A409E1">
        <w:rPr>
          <w:rFonts w:ascii="Arial" w:hAnsi="Arial" w:cs="Arial"/>
          <w:color w:val="000000" w:themeColor="text1"/>
          <w:sz w:val="24"/>
          <w:szCs w:val="24"/>
        </w:rPr>
        <w:t>UAS</w:t>
      </w:r>
      <w:r w:rsidRPr="003642EB" w:rsidR="00464293">
        <w:rPr>
          <w:rFonts w:ascii="Arial" w:hAnsi="Arial" w:cs="Arial"/>
          <w:color w:val="000000" w:themeColor="text1"/>
          <w:sz w:val="24"/>
          <w:szCs w:val="24"/>
        </w:rPr>
        <w:t>, or drones, has led to</w:t>
      </w:r>
      <w:r w:rsidRPr="003642EB" w:rsidR="001823AA">
        <w:rPr>
          <w:rFonts w:ascii="Arial" w:hAnsi="Arial" w:cs="Arial"/>
          <w:color w:val="000000" w:themeColor="text1"/>
          <w:sz w:val="24"/>
          <w:szCs w:val="24"/>
        </w:rPr>
        <w:t xml:space="preserve"> a</w:t>
      </w:r>
      <w:r w:rsidRPr="003642EB" w:rsidR="00464293">
        <w:rPr>
          <w:rFonts w:ascii="Arial" w:hAnsi="Arial" w:cs="Arial"/>
          <w:color w:val="000000" w:themeColor="text1"/>
          <w:sz w:val="24"/>
          <w:szCs w:val="24"/>
        </w:rPr>
        <w:t xml:space="preserve"> significant </w:t>
      </w:r>
      <w:r w:rsidRPr="003642EB" w:rsidR="00073714">
        <w:rPr>
          <w:rFonts w:ascii="Arial" w:hAnsi="Arial" w:cs="Arial"/>
          <w:color w:val="000000" w:themeColor="text1"/>
          <w:sz w:val="24"/>
          <w:szCs w:val="24"/>
        </w:rPr>
        <w:t xml:space="preserve">need for </w:t>
      </w:r>
      <w:r w:rsidRPr="003642EB" w:rsidR="00464293">
        <w:rPr>
          <w:rFonts w:ascii="Arial" w:hAnsi="Arial" w:cs="Arial"/>
          <w:color w:val="000000" w:themeColor="text1"/>
          <w:sz w:val="24"/>
          <w:szCs w:val="24"/>
        </w:rPr>
        <w:t xml:space="preserve">policy and regulatory adaptations to </w:t>
      </w:r>
      <w:r w:rsidRPr="003642EB" w:rsidR="001823AA">
        <w:rPr>
          <w:rFonts w:ascii="Arial" w:hAnsi="Arial" w:cs="Arial"/>
          <w:color w:val="000000" w:themeColor="text1"/>
          <w:sz w:val="24"/>
          <w:szCs w:val="24"/>
        </w:rPr>
        <w:t xml:space="preserve">ensure a </w:t>
      </w:r>
      <w:r w:rsidRPr="003642EB" w:rsidR="00464293">
        <w:rPr>
          <w:rFonts w:ascii="Arial" w:hAnsi="Arial" w:cs="Arial"/>
          <w:color w:val="000000" w:themeColor="text1"/>
          <w:sz w:val="24"/>
          <w:szCs w:val="24"/>
        </w:rPr>
        <w:t>safe integrat</w:t>
      </w:r>
      <w:r w:rsidRPr="003642EB" w:rsidR="001823AA">
        <w:rPr>
          <w:rFonts w:ascii="Arial" w:hAnsi="Arial" w:cs="Arial"/>
          <w:color w:val="000000" w:themeColor="text1"/>
          <w:sz w:val="24"/>
          <w:szCs w:val="24"/>
        </w:rPr>
        <w:t>ion</w:t>
      </w:r>
      <w:r w:rsidRPr="003642EB" w:rsidR="00464293">
        <w:rPr>
          <w:rFonts w:ascii="Arial" w:hAnsi="Arial" w:cs="Arial"/>
          <w:color w:val="000000" w:themeColor="text1"/>
          <w:sz w:val="24"/>
          <w:szCs w:val="24"/>
        </w:rPr>
        <w:t xml:space="preserve"> </w:t>
      </w:r>
      <w:r w:rsidRPr="003642EB" w:rsidR="001823AA">
        <w:rPr>
          <w:rFonts w:ascii="Arial" w:hAnsi="Arial" w:cs="Arial"/>
          <w:color w:val="000000" w:themeColor="text1"/>
          <w:sz w:val="24"/>
          <w:szCs w:val="24"/>
        </w:rPr>
        <w:t xml:space="preserve">of </w:t>
      </w:r>
      <w:r w:rsidRPr="003642EB" w:rsidR="00464293">
        <w:rPr>
          <w:rFonts w:ascii="Arial" w:hAnsi="Arial" w:cs="Arial"/>
          <w:color w:val="000000" w:themeColor="text1"/>
          <w:sz w:val="24"/>
          <w:szCs w:val="24"/>
        </w:rPr>
        <w:t xml:space="preserve">these platforms into the airport environment. </w:t>
      </w:r>
    </w:p>
    <w:p w:rsidR="00FD77A5" w:rsidRPr="003642EB" w:rsidP="00475930" w14:paraId="7ABFABC4" w14:textId="77777777">
      <w:pPr>
        <w:spacing w:after="0" w:line="240" w:lineRule="auto"/>
        <w:rPr>
          <w:rFonts w:ascii="Arial" w:hAnsi="Arial" w:cs="Arial"/>
          <w:color w:val="000000" w:themeColor="text1"/>
          <w:sz w:val="24"/>
          <w:szCs w:val="24"/>
        </w:rPr>
      </w:pPr>
    </w:p>
    <w:p w:rsidR="001120A5" w:rsidP="00250629" w14:paraId="5974228A" w14:textId="73F14251">
      <w:pPr>
        <w:spacing w:after="0" w:line="240" w:lineRule="auto"/>
        <w:rPr>
          <w:rFonts w:ascii="Arial" w:eastAsia="Times New Roman" w:hAnsi="Arial" w:cs="Arial"/>
          <w:color w:val="000000" w:themeColor="text1"/>
          <w:sz w:val="24"/>
          <w:szCs w:val="24"/>
        </w:rPr>
      </w:pPr>
      <w:r w:rsidRPr="003642EB">
        <w:rPr>
          <w:rFonts w:ascii="Arial" w:hAnsi="Arial" w:cs="Arial"/>
          <w:color w:val="000000" w:themeColor="text1"/>
          <w:sz w:val="24"/>
          <w:szCs w:val="24"/>
        </w:rPr>
        <w:t>As the technology and its use continues to mature, the</w:t>
      </w:r>
      <w:r w:rsidRPr="003642EB" w:rsidR="00B90139">
        <w:rPr>
          <w:rFonts w:ascii="Arial" w:hAnsi="Arial" w:cs="Arial"/>
          <w:color w:val="000000" w:themeColor="text1"/>
          <w:sz w:val="24"/>
          <w:szCs w:val="24"/>
        </w:rPr>
        <w:t xml:space="preserve"> </w:t>
      </w:r>
      <w:r w:rsidRPr="003642EB" w:rsidR="00255477">
        <w:rPr>
          <w:rFonts w:ascii="Arial" w:hAnsi="Arial" w:cs="Arial"/>
          <w:color w:val="000000" w:themeColor="text1"/>
          <w:sz w:val="24"/>
          <w:szCs w:val="24"/>
        </w:rPr>
        <w:t>Federal Aviation Administration (</w:t>
      </w:r>
      <w:r w:rsidRPr="003642EB">
        <w:rPr>
          <w:rFonts w:ascii="Arial" w:hAnsi="Arial" w:cs="Arial"/>
          <w:color w:val="000000" w:themeColor="text1"/>
          <w:sz w:val="24"/>
          <w:szCs w:val="24"/>
        </w:rPr>
        <w:t>FAA</w:t>
      </w:r>
      <w:r w:rsidRPr="003642EB" w:rsidR="00255477">
        <w:rPr>
          <w:rFonts w:ascii="Arial" w:hAnsi="Arial" w:cs="Arial"/>
          <w:color w:val="000000" w:themeColor="text1"/>
          <w:sz w:val="24"/>
          <w:szCs w:val="24"/>
        </w:rPr>
        <w:t>)</w:t>
      </w:r>
      <w:r w:rsidRPr="003642EB">
        <w:rPr>
          <w:rFonts w:ascii="Arial" w:hAnsi="Arial" w:cs="Arial"/>
          <w:color w:val="000000" w:themeColor="text1"/>
          <w:sz w:val="24"/>
          <w:szCs w:val="24"/>
        </w:rPr>
        <w:t xml:space="preserve"> is committed to conducting research and providing policy and guidance to ensure the safe operation of UAS in and around the airport environment. As more UAS Concept of Operations (CONOPS) propose operations involving the airport environment and </w:t>
      </w:r>
      <w:r w:rsidR="000C2707">
        <w:rPr>
          <w:rFonts w:ascii="Arial" w:hAnsi="Arial" w:cs="Arial"/>
          <w:color w:val="000000" w:themeColor="text1"/>
          <w:sz w:val="24"/>
          <w:szCs w:val="24"/>
        </w:rPr>
        <w:t>“</w:t>
      </w:r>
      <w:r w:rsidRPr="003642EB">
        <w:rPr>
          <w:rFonts w:ascii="Arial" w:hAnsi="Arial" w:cs="Arial"/>
          <w:color w:val="000000" w:themeColor="text1"/>
          <w:sz w:val="24"/>
          <w:szCs w:val="24"/>
        </w:rPr>
        <w:t>droneports</w:t>
      </w:r>
      <w:r w:rsidR="000C2707">
        <w:rPr>
          <w:rFonts w:ascii="Arial" w:hAnsi="Arial" w:cs="Arial"/>
          <w:color w:val="000000" w:themeColor="text1"/>
          <w:sz w:val="24"/>
          <w:szCs w:val="24"/>
        </w:rPr>
        <w:t>”</w:t>
      </w:r>
      <w:r w:rsidR="000C2538">
        <w:rPr>
          <w:rFonts w:ascii="Arial" w:hAnsi="Arial" w:cs="Arial"/>
          <w:color w:val="000000" w:themeColor="text1"/>
          <w:sz w:val="24"/>
          <w:szCs w:val="24"/>
        </w:rPr>
        <w:t>,</w:t>
      </w:r>
      <w:r w:rsidRPr="003642EB">
        <w:rPr>
          <w:rFonts w:ascii="Arial" w:hAnsi="Arial" w:cs="Arial"/>
          <w:color w:val="000000" w:themeColor="text1"/>
          <w:sz w:val="24"/>
          <w:szCs w:val="24"/>
        </w:rPr>
        <w:t xml:space="preserve"> there is a need to </w:t>
      </w:r>
      <w:r w:rsidRPr="003642EB" w:rsidR="00C34096">
        <w:rPr>
          <w:rFonts w:ascii="Arial" w:hAnsi="Arial" w:cs="Arial"/>
          <w:color w:val="000000" w:themeColor="text1"/>
          <w:sz w:val="24"/>
          <w:szCs w:val="24"/>
        </w:rPr>
        <w:t>i</w:t>
      </w:r>
      <w:r w:rsidRPr="003642EB" w:rsidR="00CF2B7F">
        <w:rPr>
          <w:rFonts w:ascii="Arial" w:hAnsi="Arial" w:cs="Arial"/>
          <w:color w:val="000000" w:themeColor="text1"/>
          <w:sz w:val="24"/>
          <w:szCs w:val="24"/>
        </w:rPr>
        <w:t>nventory existing</w:t>
      </w:r>
      <w:r w:rsidRPr="003642EB" w:rsidR="00C76DA6">
        <w:rPr>
          <w:rFonts w:ascii="Arial" w:hAnsi="Arial" w:cs="Arial"/>
          <w:color w:val="000000" w:themeColor="text1"/>
          <w:sz w:val="24"/>
          <w:szCs w:val="24"/>
        </w:rPr>
        <w:t xml:space="preserve"> and prospective</w:t>
      </w:r>
      <w:r w:rsidRPr="003642EB" w:rsidR="00CF2B7F">
        <w:rPr>
          <w:rFonts w:ascii="Arial" w:hAnsi="Arial" w:cs="Arial"/>
          <w:color w:val="000000" w:themeColor="text1"/>
          <w:sz w:val="24"/>
          <w:szCs w:val="24"/>
        </w:rPr>
        <w:t xml:space="preserve"> droneports and </w:t>
      </w:r>
      <w:r w:rsidRPr="003642EB">
        <w:rPr>
          <w:rFonts w:ascii="Arial" w:eastAsia="Times New Roman" w:hAnsi="Arial" w:cs="Arial"/>
          <w:color w:val="000000" w:themeColor="text1"/>
          <w:sz w:val="24"/>
          <w:szCs w:val="24"/>
        </w:rPr>
        <w:t xml:space="preserve">catalog </w:t>
      </w:r>
      <w:r w:rsidRPr="003642EB" w:rsidR="00622722">
        <w:rPr>
          <w:rFonts w:ascii="Arial" w:eastAsia="Times New Roman" w:hAnsi="Arial" w:cs="Arial"/>
          <w:color w:val="000000" w:themeColor="text1"/>
          <w:sz w:val="24"/>
          <w:szCs w:val="24"/>
        </w:rPr>
        <w:t xml:space="preserve">planning, </w:t>
      </w:r>
      <w:r w:rsidRPr="003642EB">
        <w:rPr>
          <w:rFonts w:ascii="Arial" w:eastAsia="Times New Roman" w:hAnsi="Arial" w:cs="Arial"/>
          <w:color w:val="000000" w:themeColor="text1"/>
          <w:sz w:val="24"/>
          <w:szCs w:val="24"/>
        </w:rPr>
        <w:t>design, infrastructure</w:t>
      </w:r>
      <w:r w:rsidRPr="003642EB" w:rsidR="00252E26">
        <w:rPr>
          <w:rFonts w:ascii="Arial" w:eastAsia="Times New Roman" w:hAnsi="Arial" w:cs="Arial"/>
          <w:color w:val="000000" w:themeColor="text1"/>
          <w:sz w:val="24"/>
          <w:szCs w:val="24"/>
        </w:rPr>
        <w:t>, and support equipment</w:t>
      </w:r>
      <w:r w:rsidRPr="003642EB">
        <w:rPr>
          <w:rFonts w:ascii="Arial" w:eastAsia="Times New Roman" w:hAnsi="Arial" w:cs="Arial"/>
          <w:color w:val="000000" w:themeColor="text1"/>
          <w:sz w:val="24"/>
          <w:szCs w:val="24"/>
        </w:rPr>
        <w:t xml:space="preserve"> needs, as well as find out which airports are integrating UAS into the airport environment</w:t>
      </w:r>
      <w:r w:rsidRPr="003642EB" w:rsidR="00AC15CA">
        <w:rPr>
          <w:rFonts w:ascii="Arial" w:eastAsia="Times New Roman" w:hAnsi="Arial" w:cs="Arial"/>
          <w:color w:val="000000" w:themeColor="text1"/>
          <w:sz w:val="24"/>
          <w:szCs w:val="24"/>
        </w:rPr>
        <w:t xml:space="preserve">. </w:t>
      </w:r>
      <w:r w:rsidRPr="003642EB" w:rsidR="00ED72CA">
        <w:rPr>
          <w:rFonts w:ascii="Arial" w:eastAsia="Times New Roman" w:hAnsi="Arial" w:cs="Arial"/>
          <w:color w:val="000000" w:themeColor="text1"/>
          <w:sz w:val="24"/>
          <w:szCs w:val="24"/>
        </w:rPr>
        <w:t xml:space="preserve">This includes documenting </w:t>
      </w:r>
      <w:r w:rsidRPr="003642EB" w:rsidR="00273152">
        <w:rPr>
          <w:rFonts w:ascii="Arial" w:eastAsia="Times New Roman" w:hAnsi="Arial" w:cs="Arial"/>
          <w:color w:val="000000" w:themeColor="text1"/>
          <w:sz w:val="24"/>
          <w:szCs w:val="24"/>
        </w:rPr>
        <w:t xml:space="preserve">stakeholder’s experiences/lessons learned </w:t>
      </w:r>
      <w:r w:rsidRPr="003642EB" w:rsidR="00EF2399">
        <w:rPr>
          <w:rFonts w:ascii="Arial" w:eastAsia="Times New Roman" w:hAnsi="Arial" w:cs="Arial"/>
          <w:color w:val="000000" w:themeColor="text1"/>
          <w:sz w:val="24"/>
          <w:szCs w:val="24"/>
        </w:rPr>
        <w:t>with integrating or operating UAS at airports a</w:t>
      </w:r>
      <w:r w:rsidRPr="003642EB" w:rsidR="002A3BDC">
        <w:rPr>
          <w:rFonts w:ascii="Arial" w:eastAsia="Times New Roman" w:hAnsi="Arial" w:cs="Arial"/>
          <w:color w:val="000000" w:themeColor="text1"/>
          <w:sz w:val="24"/>
          <w:szCs w:val="24"/>
        </w:rPr>
        <w:t>s well as</w:t>
      </w:r>
      <w:r w:rsidRPr="003642EB" w:rsidR="00EF2399">
        <w:rPr>
          <w:rFonts w:ascii="Arial" w:eastAsia="Times New Roman" w:hAnsi="Arial" w:cs="Arial"/>
          <w:color w:val="000000" w:themeColor="text1"/>
          <w:sz w:val="24"/>
          <w:szCs w:val="24"/>
        </w:rPr>
        <w:t xml:space="preserve"> </w:t>
      </w:r>
      <w:r w:rsidR="00DB6D91">
        <w:rPr>
          <w:rFonts w:ascii="Arial" w:eastAsia="Times New Roman" w:hAnsi="Arial" w:cs="Arial"/>
          <w:color w:val="000000" w:themeColor="text1"/>
          <w:sz w:val="24"/>
          <w:szCs w:val="24"/>
        </w:rPr>
        <w:t xml:space="preserve">standalone </w:t>
      </w:r>
      <w:r w:rsidRPr="003642EB" w:rsidR="00C75935">
        <w:rPr>
          <w:rFonts w:ascii="Arial" w:eastAsia="Times New Roman" w:hAnsi="Arial" w:cs="Arial"/>
          <w:color w:val="000000" w:themeColor="text1"/>
          <w:sz w:val="24"/>
          <w:szCs w:val="24"/>
        </w:rPr>
        <w:t>droneports</w:t>
      </w:r>
      <w:r w:rsidRPr="003642EB" w:rsidR="00273152">
        <w:rPr>
          <w:rFonts w:ascii="Arial" w:eastAsia="Times New Roman" w:hAnsi="Arial" w:cs="Arial"/>
          <w:color w:val="000000" w:themeColor="text1"/>
          <w:sz w:val="24"/>
          <w:szCs w:val="24"/>
        </w:rPr>
        <w:t>. This collection will</w:t>
      </w:r>
      <w:r w:rsidRPr="003642EB" w:rsidR="007C5F24">
        <w:rPr>
          <w:rFonts w:ascii="Arial" w:eastAsia="Times New Roman" w:hAnsi="Arial" w:cs="Arial"/>
          <w:color w:val="000000" w:themeColor="text1"/>
          <w:sz w:val="24"/>
          <w:szCs w:val="24"/>
        </w:rPr>
        <w:t xml:space="preserve"> </w:t>
      </w:r>
      <w:r w:rsidRPr="003642EB" w:rsidR="00966FE2">
        <w:rPr>
          <w:rFonts w:ascii="Arial" w:eastAsia="Times New Roman" w:hAnsi="Arial" w:cs="Arial"/>
          <w:color w:val="000000" w:themeColor="text1"/>
          <w:sz w:val="24"/>
          <w:szCs w:val="24"/>
        </w:rPr>
        <w:t xml:space="preserve">inform future operational testing </w:t>
      </w:r>
      <w:r w:rsidRPr="003642EB" w:rsidR="003A75BE">
        <w:rPr>
          <w:rFonts w:ascii="Arial" w:eastAsia="Times New Roman" w:hAnsi="Arial" w:cs="Arial"/>
          <w:color w:val="000000" w:themeColor="text1"/>
          <w:sz w:val="24"/>
          <w:szCs w:val="24"/>
        </w:rPr>
        <w:t xml:space="preserve">and potential standards/guidance for </w:t>
      </w:r>
      <w:r w:rsidRPr="003642EB" w:rsidR="00B511FD">
        <w:rPr>
          <w:rFonts w:ascii="Arial" w:hAnsi="Arial" w:cs="Arial"/>
          <w:color w:val="000000" w:themeColor="text1"/>
          <w:sz w:val="24"/>
          <w:szCs w:val="24"/>
        </w:rPr>
        <w:t xml:space="preserve">infrastructure, design, </w:t>
      </w:r>
      <w:r w:rsidRPr="003642EB" w:rsidR="00B236D2">
        <w:rPr>
          <w:rFonts w:ascii="Arial" w:hAnsi="Arial" w:cs="Arial"/>
          <w:color w:val="000000" w:themeColor="text1"/>
          <w:sz w:val="24"/>
          <w:szCs w:val="24"/>
        </w:rPr>
        <w:t xml:space="preserve">and safety </w:t>
      </w:r>
      <w:r w:rsidRPr="003642EB" w:rsidR="003A75BE">
        <w:rPr>
          <w:rFonts w:ascii="Arial" w:hAnsi="Arial" w:cs="Arial"/>
          <w:color w:val="000000" w:themeColor="text1"/>
          <w:sz w:val="24"/>
          <w:szCs w:val="24"/>
        </w:rPr>
        <w:t>at</w:t>
      </w:r>
      <w:r w:rsidRPr="003642EB" w:rsidR="007C5F24">
        <w:rPr>
          <w:rFonts w:ascii="Arial" w:hAnsi="Arial" w:cs="Arial"/>
          <w:color w:val="000000" w:themeColor="text1"/>
          <w:sz w:val="24"/>
          <w:szCs w:val="24"/>
        </w:rPr>
        <w:t xml:space="preserve"> </w:t>
      </w:r>
      <w:r w:rsidRPr="003642EB" w:rsidR="00B236D2">
        <w:rPr>
          <w:rFonts w:ascii="Arial" w:hAnsi="Arial" w:cs="Arial"/>
          <w:color w:val="000000" w:themeColor="text1"/>
          <w:sz w:val="24"/>
          <w:szCs w:val="24"/>
        </w:rPr>
        <w:t>droneports</w:t>
      </w:r>
      <w:r w:rsidRPr="003642EB">
        <w:rPr>
          <w:rFonts w:ascii="Arial" w:eastAsia="Times New Roman" w:hAnsi="Arial" w:cs="Arial"/>
          <w:color w:val="000000" w:themeColor="text1"/>
          <w:sz w:val="24"/>
          <w:szCs w:val="24"/>
        </w:rPr>
        <w:t xml:space="preserve">. </w:t>
      </w:r>
    </w:p>
    <w:p w:rsidR="007D2973" w:rsidP="00250629" w14:paraId="08EB3429" w14:textId="77777777">
      <w:pPr>
        <w:spacing w:after="0" w:line="240" w:lineRule="auto"/>
        <w:rPr>
          <w:rFonts w:ascii="Arial" w:eastAsia="Times New Roman" w:hAnsi="Arial" w:cs="Arial"/>
          <w:color w:val="000000" w:themeColor="text1"/>
          <w:sz w:val="24"/>
          <w:szCs w:val="24"/>
        </w:rPr>
      </w:pPr>
    </w:p>
    <w:p w:rsidR="007D2973" w:rsidRPr="003642EB" w:rsidP="00250629" w14:paraId="2F8934E2" w14:textId="2EBD2C07">
      <w:pPr>
        <w:spacing w:after="0" w:line="240" w:lineRule="auto"/>
        <w:rPr>
          <w:rFonts w:ascii="Arial" w:eastAsia="Times New Roman" w:hAnsi="Arial" w:cs="Arial"/>
          <w:color w:val="000000" w:themeColor="text1"/>
          <w:sz w:val="24"/>
          <w:szCs w:val="24"/>
        </w:rPr>
      </w:pPr>
      <w:r w:rsidRPr="003642EB">
        <w:rPr>
          <w:rFonts w:ascii="Arial" w:hAnsi="Arial" w:cs="Arial"/>
          <w:color w:val="000000" w:themeColor="text1"/>
          <w:sz w:val="24"/>
          <w:szCs w:val="28"/>
        </w:rPr>
        <w:t>Based on what the FAA learns from this collection, the agency may be able to streamline research in this area, prevent duplication of efforts, and save FAA resources – staff time and money, on additional research questions industry has already provided answers to. The collection will also allow the FAA to more quickly identify what guidance and policy may be needed by the industry, get this guidance to stakeholders in a timely manner, and help to accelerate the future of flight.</w:t>
      </w:r>
    </w:p>
    <w:p w:rsidR="00FD77A5" w:rsidRPr="003642EB" w:rsidP="00475930" w14:paraId="413BB9F8" w14:textId="77777777">
      <w:pPr>
        <w:spacing w:after="0" w:line="240" w:lineRule="auto"/>
        <w:rPr>
          <w:rFonts w:ascii="Arial" w:hAnsi="Arial" w:cs="Arial"/>
          <w:color w:val="000000" w:themeColor="text1"/>
          <w:sz w:val="24"/>
          <w:szCs w:val="24"/>
        </w:rPr>
      </w:pPr>
    </w:p>
    <w:p w:rsidR="00463B81" w:rsidRPr="003642EB" w:rsidP="00310654" w14:paraId="03CFD58F" w14:textId="4A94F43B">
      <w:pPr>
        <w:spacing w:after="0" w:line="240" w:lineRule="auto"/>
        <w:rPr>
          <w:rFonts w:ascii="Arial" w:hAnsi="Arial" w:cs="Arial"/>
          <w:color w:val="000000" w:themeColor="text1"/>
          <w:sz w:val="24"/>
          <w:szCs w:val="24"/>
          <w:shd w:val="clear" w:color="auto" w:fill="FFFFFF"/>
        </w:rPr>
      </w:pPr>
      <w:r w:rsidRPr="003642EB">
        <w:rPr>
          <w:rFonts w:ascii="Arial" w:hAnsi="Arial" w:cs="Arial"/>
          <w:color w:val="000000" w:themeColor="text1"/>
          <w:sz w:val="24"/>
          <w:szCs w:val="24"/>
        </w:rPr>
        <w:t xml:space="preserve">This research </w:t>
      </w:r>
      <w:r w:rsidRPr="003642EB" w:rsidR="00A63EA3">
        <w:rPr>
          <w:rFonts w:ascii="Arial" w:hAnsi="Arial" w:cs="Arial"/>
          <w:color w:val="000000" w:themeColor="text1"/>
          <w:sz w:val="24"/>
          <w:szCs w:val="24"/>
        </w:rPr>
        <w:t xml:space="preserve">will be </w:t>
      </w:r>
      <w:r w:rsidRPr="003642EB">
        <w:rPr>
          <w:rFonts w:ascii="Arial" w:hAnsi="Arial" w:cs="Arial"/>
          <w:color w:val="000000" w:themeColor="text1"/>
          <w:sz w:val="24"/>
          <w:szCs w:val="24"/>
        </w:rPr>
        <w:t>performed</w:t>
      </w:r>
      <w:r w:rsidRPr="003642EB" w:rsidR="00A63EA3">
        <w:rPr>
          <w:rFonts w:ascii="Arial" w:hAnsi="Arial" w:cs="Arial"/>
          <w:color w:val="000000" w:themeColor="text1"/>
          <w:sz w:val="24"/>
          <w:szCs w:val="24"/>
        </w:rPr>
        <w:t xml:space="preserve"> by the </w:t>
      </w:r>
      <w:r w:rsidRPr="003642EB">
        <w:rPr>
          <w:rFonts w:ascii="Arial" w:hAnsi="Arial" w:cs="Arial"/>
          <w:color w:val="000000" w:themeColor="text1"/>
          <w:sz w:val="24"/>
          <w:szCs w:val="24"/>
          <w:shd w:val="clear" w:color="auto" w:fill="FFFFFF"/>
        </w:rPr>
        <w:t>Airport Technology Research &amp; Development (ATR) Branch</w:t>
      </w:r>
      <w:r w:rsidRPr="003642EB" w:rsidR="00C804EC">
        <w:rPr>
          <w:rFonts w:ascii="Arial" w:hAnsi="Arial" w:cs="Arial"/>
          <w:color w:val="000000" w:themeColor="text1"/>
          <w:sz w:val="24"/>
          <w:szCs w:val="24"/>
          <w:shd w:val="clear" w:color="auto" w:fill="FFFFFF"/>
        </w:rPr>
        <w:t>. ATR</w:t>
      </w:r>
      <w:r w:rsidRPr="003642EB">
        <w:rPr>
          <w:rFonts w:ascii="Arial" w:hAnsi="Arial" w:cs="Arial"/>
          <w:color w:val="000000" w:themeColor="text1"/>
          <w:sz w:val="24"/>
          <w:szCs w:val="24"/>
          <w:shd w:val="clear" w:color="auto" w:fill="FFFFFF"/>
        </w:rPr>
        <w:t xml:space="preserve"> is the FAA’s research hub and testing site dedicated to ensuring the safety, capacity, and efficiency of U.S. airports. ATR discovers and evaluates new technologies and methods that are critical to the future of aerospace. ATR’s work informs policies, standards, and regulatory guidance to meet the demands of increasing air traffic, new types of aircraft, and environmental factors. ATR’s research programs align with the Department of Transportation’s strategic goals of </w:t>
      </w:r>
      <w:r w:rsidR="00475CC8">
        <w:rPr>
          <w:rFonts w:ascii="Arial" w:hAnsi="Arial" w:cs="Arial"/>
          <w:color w:val="000000" w:themeColor="text1"/>
          <w:sz w:val="24"/>
          <w:szCs w:val="24"/>
          <w:shd w:val="clear" w:color="auto" w:fill="FFFFFF"/>
        </w:rPr>
        <w:t>s</w:t>
      </w:r>
      <w:r w:rsidRPr="003642EB">
        <w:rPr>
          <w:rFonts w:ascii="Arial" w:hAnsi="Arial" w:cs="Arial"/>
          <w:color w:val="000000" w:themeColor="text1"/>
          <w:sz w:val="24"/>
          <w:szCs w:val="24"/>
          <w:shd w:val="clear" w:color="auto" w:fill="FFFFFF"/>
        </w:rPr>
        <w:t xml:space="preserve">afety, </w:t>
      </w:r>
      <w:r w:rsidR="00475CC8">
        <w:rPr>
          <w:rFonts w:ascii="Arial" w:hAnsi="Arial" w:cs="Arial"/>
          <w:color w:val="000000" w:themeColor="text1"/>
          <w:sz w:val="24"/>
          <w:szCs w:val="24"/>
          <w:shd w:val="clear" w:color="auto" w:fill="FFFFFF"/>
        </w:rPr>
        <w:t>economic strength, global competitiveness</w:t>
      </w:r>
      <w:r w:rsidRPr="003642EB">
        <w:rPr>
          <w:rFonts w:ascii="Arial" w:hAnsi="Arial" w:cs="Arial"/>
          <w:color w:val="000000" w:themeColor="text1"/>
          <w:sz w:val="24"/>
          <w:szCs w:val="24"/>
          <w:shd w:val="clear" w:color="auto" w:fill="FFFFFF"/>
        </w:rPr>
        <w:t xml:space="preserve">, and </w:t>
      </w:r>
      <w:r w:rsidR="00475CC8">
        <w:rPr>
          <w:rFonts w:ascii="Arial" w:hAnsi="Arial" w:cs="Arial"/>
          <w:color w:val="000000" w:themeColor="text1"/>
          <w:sz w:val="24"/>
          <w:szCs w:val="24"/>
          <w:shd w:val="clear" w:color="auto" w:fill="FFFFFF"/>
        </w:rPr>
        <w:t>t</w:t>
      </w:r>
      <w:r w:rsidRPr="003642EB">
        <w:rPr>
          <w:rFonts w:ascii="Arial" w:hAnsi="Arial" w:cs="Arial"/>
          <w:color w:val="000000" w:themeColor="text1"/>
          <w:sz w:val="24"/>
          <w:szCs w:val="24"/>
          <w:shd w:val="clear" w:color="auto" w:fill="FFFFFF"/>
        </w:rPr>
        <w:t>ransformation.</w:t>
      </w:r>
      <w:r w:rsidRPr="003642EB" w:rsidR="001D4FEA">
        <w:rPr>
          <w:rFonts w:ascii="Arial" w:hAnsi="Arial" w:cs="Arial"/>
          <w:color w:val="000000" w:themeColor="text1"/>
          <w:sz w:val="24"/>
          <w:szCs w:val="24"/>
          <w:shd w:val="clear" w:color="auto" w:fill="FFFFFF"/>
        </w:rPr>
        <w:t xml:space="preserve"> ATR’s </w:t>
      </w:r>
      <w:r w:rsidRPr="003642EB" w:rsidR="00817398">
        <w:rPr>
          <w:rFonts w:ascii="Arial" w:hAnsi="Arial" w:cs="Arial"/>
          <w:color w:val="000000" w:themeColor="text1"/>
          <w:sz w:val="24"/>
          <w:szCs w:val="24"/>
          <w:shd w:val="clear" w:color="auto" w:fill="FFFFFF"/>
        </w:rPr>
        <w:t xml:space="preserve">funding </w:t>
      </w:r>
      <w:r w:rsidRPr="003642EB" w:rsidR="007863DD">
        <w:rPr>
          <w:rFonts w:ascii="Arial" w:hAnsi="Arial" w:cs="Arial"/>
          <w:color w:val="000000" w:themeColor="text1"/>
          <w:sz w:val="24"/>
          <w:szCs w:val="24"/>
          <w:shd w:val="clear" w:color="auto" w:fill="FFFFFF"/>
        </w:rPr>
        <w:t>is provided</w:t>
      </w:r>
      <w:r w:rsidRPr="003642EB" w:rsidR="001A5460">
        <w:rPr>
          <w:rFonts w:ascii="Arial" w:hAnsi="Arial" w:cs="Arial"/>
          <w:color w:val="000000" w:themeColor="text1"/>
          <w:sz w:val="24"/>
          <w:szCs w:val="24"/>
          <w:shd w:val="clear" w:color="auto" w:fill="FFFFFF"/>
        </w:rPr>
        <w:t xml:space="preserve"> </w:t>
      </w:r>
      <w:r w:rsidRPr="003642EB" w:rsidR="00FD217F">
        <w:rPr>
          <w:rFonts w:ascii="Arial" w:hAnsi="Arial" w:cs="Arial"/>
          <w:color w:val="000000" w:themeColor="text1"/>
          <w:sz w:val="24"/>
          <w:szCs w:val="24"/>
          <w:shd w:val="clear" w:color="auto" w:fill="FFFFFF"/>
        </w:rPr>
        <w:t xml:space="preserve">every year through the </w:t>
      </w:r>
      <w:r w:rsidRPr="003642EB" w:rsidR="00CE0473">
        <w:rPr>
          <w:rFonts w:ascii="Arial" w:hAnsi="Arial" w:cs="Arial"/>
          <w:color w:val="000000" w:themeColor="text1"/>
          <w:sz w:val="24"/>
          <w:szCs w:val="24"/>
          <w:shd w:val="clear" w:color="auto" w:fill="FFFFFF"/>
        </w:rPr>
        <w:t>Airport Improvement Program (AIP)</w:t>
      </w:r>
      <w:r w:rsidRPr="003642EB" w:rsidR="00310654">
        <w:rPr>
          <w:rFonts w:ascii="Arial" w:hAnsi="Arial" w:cs="Arial"/>
          <w:color w:val="000000" w:themeColor="text1"/>
          <w:sz w:val="24"/>
          <w:szCs w:val="24"/>
          <w:shd w:val="clear" w:color="auto" w:fill="FFFFFF"/>
        </w:rPr>
        <w:t xml:space="preserve">, </w:t>
      </w:r>
      <w:r w:rsidRPr="003642EB" w:rsidR="00CE0473">
        <w:rPr>
          <w:rFonts w:ascii="Arial" w:hAnsi="Arial" w:cs="Arial"/>
          <w:color w:val="000000" w:themeColor="text1"/>
          <w:sz w:val="24"/>
          <w:szCs w:val="24"/>
          <w:shd w:val="clear" w:color="auto" w:fill="FFFFFF"/>
        </w:rPr>
        <w:t xml:space="preserve">as specified in the Report to Congress on the Airport Improvement Program for FY </w:t>
      </w:r>
      <w:r w:rsidRPr="003642EB" w:rsidR="00682529">
        <w:rPr>
          <w:rFonts w:ascii="Arial" w:hAnsi="Arial" w:cs="Arial"/>
          <w:color w:val="000000" w:themeColor="text1"/>
          <w:sz w:val="24"/>
          <w:szCs w:val="24"/>
          <w:shd w:val="clear" w:color="auto" w:fill="FFFFFF"/>
        </w:rPr>
        <w:t>2022</w:t>
      </w:r>
      <w:r w:rsidRPr="003642EB" w:rsidR="00CE0473">
        <w:rPr>
          <w:rFonts w:ascii="Arial" w:hAnsi="Arial" w:cs="Arial"/>
          <w:color w:val="000000" w:themeColor="text1"/>
          <w:sz w:val="24"/>
          <w:szCs w:val="24"/>
          <w:shd w:val="clear" w:color="auto" w:fill="FFFFFF"/>
        </w:rPr>
        <w:t xml:space="preserve">, which was published on </w:t>
      </w:r>
      <w:r w:rsidRPr="003642EB" w:rsidR="00CE0473">
        <w:rPr>
          <w:rFonts w:ascii="Arial" w:hAnsi="Arial" w:cs="Arial"/>
          <w:color w:val="000000" w:themeColor="text1"/>
          <w:sz w:val="24"/>
          <w:szCs w:val="24"/>
          <w:shd w:val="clear" w:color="auto" w:fill="FFFFFF"/>
        </w:rPr>
        <w:t xml:space="preserve">November </w:t>
      </w:r>
      <w:r w:rsidRPr="003642EB" w:rsidR="00682529">
        <w:rPr>
          <w:rFonts w:ascii="Arial" w:hAnsi="Arial" w:cs="Arial"/>
          <w:color w:val="000000" w:themeColor="text1"/>
          <w:sz w:val="24"/>
          <w:szCs w:val="24"/>
          <w:shd w:val="clear" w:color="auto" w:fill="FFFFFF"/>
        </w:rPr>
        <w:t>25</w:t>
      </w:r>
      <w:r w:rsidRPr="003642EB" w:rsidR="00CE0473">
        <w:rPr>
          <w:rFonts w:ascii="Arial" w:hAnsi="Arial" w:cs="Arial"/>
          <w:color w:val="000000" w:themeColor="text1"/>
          <w:sz w:val="24"/>
          <w:szCs w:val="24"/>
          <w:shd w:val="clear" w:color="auto" w:fill="FFFFFF"/>
        </w:rPr>
        <w:t xml:space="preserve">, </w:t>
      </w:r>
      <w:r w:rsidRPr="003642EB" w:rsidR="00682529">
        <w:rPr>
          <w:rFonts w:ascii="Arial" w:hAnsi="Arial" w:cs="Arial"/>
          <w:color w:val="000000" w:themeColor="text1"/>
          <w:sz w:val="24"/>
          <w:szCs w:val="24"/>
          <w:shd w:val="clear" w:color="auto" w:fill="FFFFFF"/>
        </w:rPr>
        <w:t>2024</w:t>
      </w:r>
      <w:r w:rsidRPr="003642EB" w:rsidR="00310654">
        <w:rPr>
          <w:rFonts w:ascii="Arial" w:hAnsi="Arial" w:cs="Arial"/>
          <w:color w:val="000000" w:themeColor="text1"/>
          <w:sz w:val="24"/>
          <w:szCs w:val="24"/>
          <w:shd w:val="clear" w:color="auto" w:fill="FFFFFF"/>
        </w:rPr>
        <w:t xml:space="preserve">. </w:t>
      </w:r>
      <w:r w:rsidRPr="003642EB" w:rsidR="00CE0473">
        <w:rPr>
          <w:rFonts w:ascii="Arial" w:hAnsi="Arial" w:cs="Arial"/>
          <w:color w:val="000000" w:themeColor="text1"/>
          <w:sz w:val="24"/>
          <w:szCs w:val="24"/>
          <w:shd w:val="clear" w:color="auto" w:fill="FFFFFF"/>
        </w:rPr>
        <w:t xml:space="preserve">As discussed in the </w:t>
      </w:r>
      <w:hyperlink r:id="rId8" w:history="1">
        <w:r w:rsidRPr="00DB4474" w:rsidR="00CE0473">
          <w:rPr>
            <w:rStyle w:val="Hyperlink"/>
            <w:rFonts w:ascii="Arial" w:hAnsi="Arial" w:cs="Arial"/>
            <w:color w:val="4472C4" w:themeColor="accent5"/>
            <w:sz w:val="24"/>
            <w:szCs w:val="24"/>
            <w:shd w:val="clear" w:color="auto" w:fill="FFFFFF"/>
          </w:rPr>
          <w:t>FAA AIP Program History</w:t>
        </w:r>
      </w:hyperlink>
      <w:r w:rsidRPr="003642EB" w:rsidR="00682529">
        <w:rPr>
          <w:rFonts w:ascii="Arial" w:hAnsi="Arial" w:cs="Arial"/>
          <w:color w:val="000000" w:themeColor="text1"/>
          <w:sz w:val="24"/>
          <w:szCs w:val="24"/>
          <w:shd w:val="clear" w:color="auto" w:fill="FFFFFF"/>
        </w:rPr>
        <w:t>,</w:t>
      </w:r>
      <w:r w:rsidRPr="003642EB" w:rsidR="00CE0473">
        <w:rPr>
          <w:rFonts w:ascii="Arial" w:hAnsi="Arial" w:cs="Arial"/>
          <w:color w:val="000000" w:themeColor="text1"/>
          <w:sz w:val="24"/>
          <w:szCs w:val="24"/>
          <w:shd w:val="clear" w:color="auto" w:fill="FFFFFF"/>
        </w:rPr>
        <w:t xml:space="preserve"> this agreement took place under the 2009 AIP Extension</w:t>
      </w:r>
      <w:r w:rsidRPr="003642EB" w:rsidR="00310654">
        <w:rPr>
          <w:rFonts w:ascii="Arial" w:hAnsi="Arial" w:cs="Arial"/>
          <w:color w:val="000000" w:themeColor="text1"/>
          <w:sz w:val="24"/>
          <w:szCs w:val="24"/>
          <w:shd w:val="clear" w:color="auto" w:fill="FFFFFF"/>
        </w:rPr>
        <w:t>.</w:t>
      </w:r>
      <w:r w:rsidRPr="003642EB" w:rsidR="00F238F2">
        <w:rPr>
          <w:rFonts w:ascii="Arial" w:hAnsi="Arial" w:cs="Arial"/>
          <w:color w:val="000000" w:themeColor="text1"/>
          <w:sz w:val="24"/>
          <w:szCs w:val="24"/>
          <w:shd w:val="clear" w:color="auto" w:fill="FFFFFF"/>
        </w:rPr>
        <w:t xml:space="preserve"> </w:t>
      </w:r>
      <w:r w:rsidRPr="003642EB" w:rsidR="00992C37">
        <w:rPr>
          <w:rFonts w:ascii="Arial" w:hAnsi="Arial" w:cs="Arial"/>
          <w:color w:val="000000" w:themeColor="text1"/>
          <w:sz w:val="24"/>
          <w:szCs w:val="24"/>
          <w:shd w:val="clear" w:color="auto" w:fill="FFFFFF"/>
        </w:rPr>
        <w:t xml:space="preserve"> </w:t>
      </w:r>
    </w:p>
    <w:p w:rsidR="00871E77" w:rsidRPr="003642EB" w:rsidP="00475930" w14:paraId="3B93DFD0" w14:textId="77777777">
      <w:pPr>
        <w:spacing w:after="0" w:line="240" w:lineRule="auto"/>
        <w:rPr>
          <w:rFonts w:ascii="Arial" w:hAnsi="Arial" w:cs="Arial"/>
          <w:color w:val="000000" w:themeColor="text1"/>
          <w:sz w:val="24"/>
          <w:szCs w:val="24"/>
        </w:rPr>
      </w:pPr>
    </w:p>
    <w:p w:rsidR="00893C8B" w:rsidRPr="003642EB" w:rsidP="00FD77A5" w14:paraId="6921AEDA" w14:textId="02B84DA9">
      <w:pPr>
        <w:spacing w:after="0" w:line="240" w:lineRule="auto"/>
        <w:rPr>
          <w:rStyle w:val="Hyperlink"/>
          <w:rFonts w:ascii="Arial" w:hAnsi="Arial" w:cs="Arial"/>
          <w:color w:val="000000" w:themeColor="text1"/>
          <w:sz w:val="24"/>
          <w:szCs w:val="24"/>
        </w:rPr>
      </w:pPr>
      <w:r w:rsidRPr="003642EB">
        <w:rPr>
          <w:rStyle w:val="normaltextrun"/>
          <w:rFonts w:ascii="Arial" w:hAnsi="Arial" w:cs="Arial"/>
          <w:color w:val="000000" w:themeColor="text1"/>
          <w:sz w:val="24"/>
          <w:szCs w:val="24"/>
        </w:rPr>
        <w:t>On May 9, 2023</w:t>
      </w:r>
      <w:r w:rsidRPr="003642EB" w:rsidR="00220724">
        <w:rPr>
          <w:rStyle w:val="normaltextrun"/>
          <w:rFonts w:ascii="Arial" w:hAnsi="Arial" w:cs="Arial"/>
          <w:color w:val="000000" w:themeColor="text1"/>
          <w:sz w:val="24"/>
          <w:szCs w:val="24"/>
        </w:rPr>
        <w:t>,</w:t>
      </w:r>
      <w:r w:rsidRPr="003642EB">
        <w:rPr>
          <w:rStyle w:val="normaltextrun"/>
          <w:rFonts w:ascii="Arial" w:hAnsi="Arial" w:cs="Arial"/>
          <w:color w:val="000000" w:themeColor="text1"/>
          <w:sz w:val="24"/>
          <w:szCs w:val="24"/>
        </w:rPr>
        <w:t xml:space="preserve"> the FAA’s Office of Airports – Airport Emerging Entrants Division (AAS-200)</w:t>
      </w:r>
      <w:r w:rsidRPr="003642EB" w:rsidR="004C38C3">
        <w:rPr>
          <w:rStyle w:val="normaltextrun"/>
          <w:rFonts w:ascii="Arial" w:hAnsi="Arial" w:cs="Arial"/>
          <w:color w:val="000000" w:themeColor="text1"/>
          <w:sz w:val="24"/>
          <w:szCs w:val="24"/>
        </w:rPr>
        <w:t xml:space="preserve"> provided </w:t>
      </w:r>
      <w:r w:rsidRPr="003642EB" w:rsidR="001E1A5D">
        <w:rPr>
          <w:rStyle w:val="normaltextrun"/>
          <w:rFonts w:ascii="Arial" w:hAnsi="Arial" w:cs="Arial"/>
          <w:color w:val="000000" w:themeColor="text1"/>
          <w:sz w:val="24"/>
          <w:szCs w:val="24"/>
        </w:rPr>
        <w:t>ATR with a</w:t>
      </w:r>
      <w:r w:rsidRPr="003642EB">
        <w:rPr>
          <w:rStyle w:val="normaltextrun"/>
          <w:rFonts w:ascii="Arial" w:hAnsi="Arial" w:cs="Arial"/>
          <w:color w:val="000000" w:themeColor="text1"/>
          <w:sz w:val="24"/>
          <w:szCs w:val="24"/>
        </w:rPr>
        <w:t xml:space="preserve"> ‘</w:t>
      </w:r>
      <w:r w:rsidRPr="003642EB">
        <w:rPr>
          <w:rStyle w:val="normaltextrun"/>
          <w:rFonts w:ascii="Arial" w:hAnsi="Arial" w:cs="Arial"/>
          <w:i/>
          <w:iCs/>
          <w:color w:val="000000" w:themeColor="text1"/>
          <w:sz w:val="24"/>
          <w:szCs w:val="24"/>
        </w:rPr>
        <w:t>Request</w:t>
      </w:r>
      <w:r w:rsidRPr="003642EB" w:rsidR="00CB5E6E">
        <w:rPr>
          <w:rStyle w:val="normaltextrun"/>
          <w:rFonts w:ascii="Arial" w:hAnsi="Arial" w:cs="Arial"/>
          <w:i/>
          <w:iCs/>
          <w:color w:val="000000" w:themeColor="text1"/>
          <w:sz w:val="24"/>
          <w:szCs w:val="24"/>
        </w:rPr>
        <w:t xml:space="preserve"> for Research</w:t>
      </w:r>
      <w:r w:rsidRPr="003642EB">
        <w:rPr>
          <w:rStyle w:val="normaltextrun"/>
          <w:rFonts w:ascii="Arial" w:hAnsi="Arial" w:cs="Arial"/>
          <w:color w:val="000000" w:themeColor="text1"/>
          <w:sz w:val="24"/>
          <w:szCs w:val="24"/>
        </w:rPr>
        <w:t>’</w:t>
      </w:r>
      <w:r w:rsidRPr="003642EB" w:rsidR="00647963">
        <w:rPr>
          <w:rStyle w:val="normaltextrun"/>
          <w:rFonts w:ascii="Arial" w:hAnsi="Arial" w:cs="Arial"/>
          <w:color w:val="000000" w:themeColor="text1"/>
          <w:sz w:val="24"/>
          <w:szCs w:val="24"/>
        </w:rPr>
        <w:t xml:space="preserve"> titled: </w:t>
      </w:r>
      <w:r w:rsidRPr="003642EB" w:rsidR="00E83074">
        <w:rPr>
          <w:rStyle w:val="normaltextrun"/>
          <w:rFonts w:ascii="Arial" w:hAnsi="Arial" w:cs="Arial"/>
          <w:i/>
          <w:iCs/>
          <w:color w:val="000000" w:themeColor="text1"/>
          <w:sz w:val="24"/>
          <w:szCs w:val="24"/>
        </w:rPr>
        <w:t>Droneport Design St</w:t>
      </w:r>
      <w:r w:rsidRPr="003642EB" w:rsidR="00363B8A">
        <w:rPr>
          <w:rStyle w:val="normaltextrun"/>
          <w:rFonts w:ascii="Arial" w:hAnsi="Arial" w:cs="Arial"/>
          <w:i/>
          <w:iCs/>
          <w:color w:val="000000" w:themeColor="text1"/>
          <w:sz w:val="24"/>
          <w:szCs w:val="24"/>
        </w:rPr>
        <w:t>andards and UAS Integration at Airports</w:t>
      </w:r>
      <w:r w:rsidRPr="003642EB">
        <w:rPr>
          <w:rStyle w:val="normaltextrun"/>
          <w:rFonts w:ascii="Arial" w:hAnsi="Arial" w:cs="Arial"/>
          <w:color w:val="000000" w:themeColor="text1"/>
          <w:sz w:val="24"/>
          <w:szCs w:val="24"/>
        </w:rPr>
        <w:t xml:space="preserve">. This </w:t>
      </w:r>
      <w:r w:rsidRPr="003642EB">
        <w:rPr>
          <w:rStyle w:val="normaltextrun"/>
          <w:rFonts w:ascii="Arial" w:hAnsi="Arial" w:cs="Arial"/>
          <w:i/>
          <w:iCs/>
          <w:color w:val="000000" w:themeColor="text1"/>
          <w:sz w:val="24"/>
          <w:szCs w:val="24"/>
        </w:rPr>
        <w:t>Request</w:t>
      </w:r>
      <w:r w:rsidRPr="003642EB" w:rsidR="00CB5E6E">
        <w:rPr>
          <w:rStyle w:val="normaltextrun"/>
          <w:rFonts w:ascii="Arial" w:hAnsi="Arial" w:cs="Arial"/>
          <w:i/>
          <w:iCs/>
          <w:color w:val="000000" w:themeColor="text1"/>
          <w:sz w:val="24"/>
          <w:szCs w:val="24"/>
        </w:rPr>
        <w:t xml:space="preserve"> for Research</w:t>
      </w:r>
      <w:r w:rsidRPr="003642EB">
        <w:rPr>
          <w:rStyle w:val="normaltextrun"/>
          <w:rFonts w:ascii="Arial" w:hAnsi="Arial" w:cs="Arial"/>
          <w:color w:val="000000" w:themeColor="text1"/>
          <w:sz w:val="24"/>
          <w:szCs w:val="24"/>
        </w:rPr>
        <w:t xml:space="preserve"> was reviewed and approved by the Research, Engineering, and Development Advisory Committee (REDAC) – Subcommittee on Airports. Established in 1989, the FAA's REDAC provides advice and recommendations to the FAA Administrator on the needs, objectives, plans, approaches, content, and accomplishments of the aviation research portfolio. The REDAC also assists </w:t>
      </w:r>
      <w:r w:rsidRPr="003642EB" w:rsidR="00A66B97">
        <w:rPr>
          <w:rStyle w:val="normaltextrun"/>
          <w:rFonts w:ascii="Arial" w:hAnsi="Arial" w:cs="Arial"/>
          <w:color w:val="000000" w:themeColor="text1"/>
          <w:sz w:val="24"/>
          <w:szCs w:val="24"/>
        </w:rPr>
        <w:t xml:space="preserve">the </w:t>
      </w:r>
      <w:r w:rsidRPr="003642EB" w:rsidR="000E3B48">
        <w:rPr>
          <w:rStyle w:val="normaltextrun"/>
          <w:rFonts w:ascii="Arial" w:hAnsi="Arial" w:cs="Arial"/>
          <w:color w:val="000000" w:themeColor="text1"/>
          <w:sz w:val="24"/>
          <w:szCs w:val="24"/>
        </w:rPr>
        <w:t xml:space="preserve">FAA </w:t>
      </w:r>
      <w:r w:rsidRPr="003642EB">
        <w:rPr>
          <w:rStyle w:val="normaltextrun"/>
          <w:rFonts w:ascii="Arial" w:hAnsi="Arial" w:cs="Arial"/>
          <w:color w:val="000000" w:themeColor="text1"/>
          <w:sz w:val="24"/>
          <w:szCs w:val="24"/>
        </w:rPr>
        <w:t xml:space="preserve">in ensuring present and future aviation research activities are coordinated with similar research being conducted outside the FAA. Members of the REDAC Subcommittee on Airports </w:t>
      </w:r>
      <w:r w:rsidRPr="003642EB" w:rsidR="00850E84">
        <w:rPr>
          <w:rStyle w:val="normaltextrun"/>
          <w:rFonts w:ascii="Arial" w:hAnsi="Arial" w:cs="Arial"/>
          <w:color w:val="000000" w:themeColor="text1"/>
          <w:sz w:val="24"/>
          <w:szCs w:val="24"/>
        </w:rPr>
        <w:t xml:space="preserve">are </w:t>
      </w:r>
      <w:r w:rsidRPr="003642EB" w:rsidR="00A057F5">
        <w:rPr>
          <w:rStyle w:val="normaltextrun"/>
          <w:rFonts w:ascii="Arial" w:hAnsi="Arial" w:cs="Arial"/>
          <w:color w:val="000000" w:themeColor="text1"/>
          <w:sz w:val="24"/>
          <w:szCs w:val="24"/>
        </w:rPr>
        <w:t>identified on</w:t>
      </w:r>
      <w:r w:rsidRPr="003642EB" w:rsidR="00112CFE">
        <w:rPr>
          <w:rFonts w:ascii="Arial" w:hAnsi="Arial" w:cs="Arial"/>
          <w:color w:val="000000" w:themeColor="text1"/>
          <w:sz w:val="24"/>
          <w:szCs w:val="24"/>
        </w:rPr>
        <w:t xml:space="preserve"> </w:t>
      </w:r>
      <w:hyperlink r:id="rId9" w:anchor="airports" w:history="1">
        <w:r w:rsidRPr="00F40123" w:rsidR="00112CFE">
          <w:rPr>
            <w:rStyle w:val="Hyperlink"/>
            <w:rFonts w:ascii="Arial" w:hAnsi="Arial" w:cs="Arial"/>
            <w:color w:val="4472C4" w:themeColor="accent5"/>
            <w:sz w:val="24"/>
            <w:szCs w:val="24"/>
          </w:rPr>
          <w:t>Research, Engineering and Development Advisory Committee (REDAC) | Federal Aviation Administration (faa.gov)</w:t>
        </w:r>
      </w:hyperlink>
      <w:r w:rsidRPr="00C5120F" w:rsidR="00CA3630">
        <w:rPr>
          <w:rStyle w:val="Hyperlink"/>
          <w:rFonts w:ascii="Arial" w:hAnsi="Arial" w:cs="Arial"/>
          <w:color w:val="000000" w:themeColor="text1"/>
          <w:sz w:val="24"/>
          <w:szCs w:val="24"/>
          <w:u w:val="none"/>
        </w:rPr>
        <w:t>.</w:t>
      </w:r>
      <w:r w:rsidRPr="003642EB" w:rsidR="00CA3630">
        <w:rPr>
          <w:rStyle w:val="Hyperlink"/>
          <w:rFonts w:ascii="Arial" w:hAnsi="Arial" w:cs="Arial"/>
          <w:color w:val="000000" w:themeColor="text1"/>
          <w:sz w:val="24"/>
          <w:szCs w:val="24"/>
        </w:rPr>
        <w:t xml:space="preserve"> </w:t>
      </w:r>
    </w:p>
    <w:p w:rsidR="00CA3630" w:rsidRPr="003642EB" w:rsidP="00FD77A5" w14:paraId="7E5203B8" w14:textId="77777777">
      <w:pPr>
        <w:spacing w:after="0" w:line="240" w:lineRule="auto"/>
        <w:rPr>
          <w:rStyle w:val="Hyperlink"/>
          <w:rFonts w:ascii="Arial" w:hAnsi="Arial" w:cs="Arial"/>
          <w:color w:val="000000" w:themeColor="text1"/>
          <w:sz w:val="24"/>
          <w:szCs w:val="24"/>
        </w:rPr>
      </w:pPr>
    </w:p>
    <w:p w:rsidR="00CB0536" w:rsidRPr="003642EB" w:rsidP="00757275" w14:paraId="0EB8CB2F" w14:textId="77777777">
      <w:pPr>
        <w:shd w:val="clear" w:color="auto" w:fill="FFFFFF" w:themeFill="background1"/>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As specified in </w:t>
      </w:r>
      <w:r w:rsidRPr="003642EB" w:rsidR="001410A8">
        <w:rPr>
          <w:rFonts w:ascii="Arial" w:eastAsia="Times New Roman" w:hAnsi="Arial" w:cs="Arial"/>
          <w:color w:val="000000" w:themeColor="text1"/>
          <w:sz w:val="24"/>
          <w:szCs w:val="24"/>
        </w:rPr>
        <w:t>49 U.S. Code 329, Transportation information</w:t>
      </w:r>
      <w:r w:rsidRPr="003642EB">
        <w:rPr>
          <w:rFonts w:ascii="Arial" w:eastAsia="Times New Roman" w:hAnsi="Arial" w:cs="Arial"/>
          <w:color w:val="000000" w:themeColor="text1"/>
          <w:sz w:val="24"/>
          <w:szCs w:val="24"/>
        </w:rPr>
        <w:t>, paragraph (a)</w:t>
      </w:r>
    </w:p>
    <w:p w:rsidR="00101FDC" w:rsidRPr="003642EB" w:rsidP="00757275" w14:paraId="7103DAC1" w14:textId="5A83D615">
      <w:pPr>
        <w:shd w:val="clear" w:color="auto" w:fill="FFFFFF" w:themeFill="background1"/>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 </w:t>
      </w:r>
    </w:p>
    <w:p w:rsidR="00CB0536" w:rsidRPr="003642EB" w:rsidP="00CB0536" w14:paraId="1944040E" w14:textId="77777777">
      <w:pPr>
        <w:shd w:val="clear" w:color="auto" w:fill="FFFFFF" w:themeFill="background1"/>
        <w:spacing w:after="0" w:line="240" w:lineRule="auto"/>
        <w:ind w:left="720"/>
        <w:rPr>
          <w:rFonts w:ascii="Arial" w:hAnsi="Arial" w:cs="Arial"/>
          <w:color w:val="000000" w:themeColor="text1"/>
        </w:rPr>
      </w:pPr>
      <w:r w:rsidRPr="003642EB">
        <w:rPr>
          <w:rFonts w:ascii="Arial" w:eastAsia="Times New Roman" w:hAnsi="Arial" w:cs="Arial"/>
          <w:i/>
          <w:iCs/>
          <w:color w:val="000000" w:themeColor="text1"/>
          <w:sz w:val="24"/>
          <w:szCs w:val="24"/>
        </w:rPr>
        <w:t>‘</w:t>
      </w:r>
      <w:r w:rsidRPr="003642EB" w:rsidR="006A0827">
        <w:rPr>
          <w:rFonts w:ascii="Arial" w:eastAsia="Times New Roman" w:hAnsi="Arial" w:cs="Arial"/>
          <w:i/>
          <w:iCs/>
          <w:color w:val="000000" w:themeColor="text1"/>
          <w:sz w:val="24"/>
          <w:szCs w:val="24"/>
        </w:rPr>
        <w:t>The Secretary of Transportation may collect and collate transportation information the Secretary decides will contribute to the improvement of the transportation system of the United States.</w:t>
      </w:r>
      <w:r w:rsidRPr="003642EB">
        <w:rPr>
          <w:rFonts w:ascii="Arial" w:eastAsia="Times New Roman" w:hAnsi="Arial" w:cs="Arial"/>
          <w:i/>
          <w:iCs/>
          <w:color w:val="000000" w:themeColor="text1"/>
          <w:sz w:val="24"/>
          <w:szCs w:val="24"/>
        </w:rPr>
        <w:t>’</w:t>
      </w:r>
      <w:r w:rsidRPr="003642EB" w:rsidR="007C0F30">
        <w:rPr>
          <w:rFonts w:ascii="Arial" w:eastAsia="Times New Roman" w:hAnsi="Arial" w:cs="Arial"/>
          <w:color w:val="000000" w:themeColor="text1"/>
          <w:sz w:val="24"/>
          <w:szCs w:val="24"/>
        </w:rPr>
        <w:t xml:space="preserve"> </w:t>
      </w:r>
      <w:r w:rsidRPr="003642EB" w:rsidR="001410A8">
        <w:rPr>
          <w:rFonts w:ascii="Arial" w:eastAsia="Times New Roman" w:hAnsi="Arial" w:cs="Arial"/>
          <w:color w:val="000000" w:themeColor="text1"/>
          <w:sz w:val="24"/>
          <w:szCs w:val="24"/>
        </w:rPr>
        <w:t xml:space="preserve"> </w:t>
      </w:r>
      <w:hyperlink r:id="rId10" w:history="1">
        <w:r w:rsidRPr="002C0F5E" w:rsidR="007C0F30">
          <w:rPr>
            <w:rFonts w:ascii="Arial" w:hAnsi="Arial" w:cs="Arial"/>
            <w:color w:val="4472C4" w:themeColor="accent5"/>
            <w:u w:val="single"/>
          </w:rPr>
          <w:t>USCODE-2022-title49-subtitleI-chap3-subchapII-sec329.pdf (govinfo.gov)</w:t>
        </w:r>
      </w:hyperlink>
      <w:r w:rsidRPr="003642EB" w:rsidR="007C0F30">
        <w:rPr>
          <w:rFonts w:ascii="Arial" w:hAnsi="Arial" w:cs="Arial"/>
          <w:color w:val="000000" w:themeColor="text1"/>
        </w:rPr>
        <w:t>.</w:t>
      </w:r>
      <w:r w:rsidRPr="003642EB" w:rsidR="00763C0C">
        <w:rPr>
          <w:rFonts w:ascii="Arial" w:hAnsi="Arial" w:cs="Arial"/>
          <w:color w:val="000000" w:themeColor="text1"/>
        </w:rPr>
        <w:t xml:space="preserve"> </w:t>
      </w:r>
    </w:p>
    <w:p w:rsidR="00CB0536" w:rsidRPr="003642EB" w:rsidP="00CB0536" w14:paraId="2A3150FB" w14:textId="77777777">
      <w:pPr>
        <w:shd w:val="clear" w:color="auto" w:fill="FFFFFF" w:themeFill="background1"/>
        <w:spacing w:after="0" w:line="240" w:lineRule="auto"/>
        <w:rPr>
          <w:rFonts w:ascii="Arial" w:hAnsi="Arial" w:cs="Arial"/>
          <w:color w:val="000000" w:themeColor="text1"/>
        </w:rPr>
      </w:pPr>
    </w:p>
    <w:p w:rsidR="002E3EE3" w:rsidRPr="003642EB" w:rsidP="00CB0536" w14:paraId="55015DBA" w14:textId="77777777">
      <w:pPr>
        <w:shd w:val="clear" w:color="auto" w:fill="FFFFFF" w:themeFill="background1"/>
        <w:spacing w:after="0" w:line="240" w:lineRule="auto"/>
        <w:rPr>
          <w:rFonts w:ascii="Arial" w:hAnsi="Arial" w:cs="Arial"/>
          <w:color w:val="000000" w:themeColor="text1"/>
          <w:sz w:val="24"/>
          <w:szCs w:val="24"/>
        </w:rPr>
      </w:pPr>
      <w:r w:rsidRPr="003642EB">
        <w:rPr>
          <w:rFonts w:ascii="Arial" w:hAnsi="Arial" w:cs="Arial"/>
          <w:color w:val="000000" w:themeColor="text1"/>
          <w:sz w:val="24"/>
          <w:szCs w:val="24"/>
        </w:rPr>
        <w:t xml:space="preserve">Additionally, </w:t>
      </w:r>
      <w:r w:rsidRPr="003642EB" w:rsidR="009215DE">
        <w:rPr>
          <w:rFonts w:ascii="Arial" w:hAnsi="Arial" w:cs="Arial"/>
          <w:color w:val="000000" w:themeColor="text1"/>
          <w:sz w:val="24"/>
          <w:szCs w:val="24"/>
        </w:rPr>
        <w:t xml:space="preserve">49 U.S. Code Chapter 471: Airport Development, </w:t>
      </w:r>
      <w:r w:rsidRPr="003642EB" w:rsidR="00336755">
        <w:rPr>
          <w:rFonts w:ascii="Arial" w:hAnsi="Arial" w:cs="Arial"/>
          <w:color w:val="000000" w:themeColor="text1"/>
          <w:sz w:val="24"/>
          <w:szCs w:val="24"/>
        </w:rPr>
        <w:t>Section 47101</w:t>
      </w:r>
      <w:r w:rsidRPr="003642EB">
        <w:rPr>
          <w:rFonts w:ascii="Arial" w:hAnsi="Arial" w:cs="Arial"/>
          <w:color w:val="000000" w:themeColor="text1"/>
          <w:sz w:val="24"/>
          <w:szCs w:val="24"/>
        </w:rPr>
        <w:t xml:space="preserve"> – Policies Paragraph </w:t>
      </w:r>
      <w:r w:rsidRPr="003642EB" w:rsidR="00336755">
        <w:rPr>
          <w:rFonts w:ascii="Arial" w:hAnsi="Arial" w:cs="Arial"/>
          <w:color w:val="000000" w:themeColor="text1"/>
          <w:sz w:val="24"/>
          <w:szCs w:val="24"/>
        </w:rPr>
        <w:t xml:space="preserve">(a)(12) </w:t>
      </w:r>
      <w:r w:rsidRPr="003642EB" w:rsidR="00101FDC">
        <w:rPr>
          <w:rFonts w:ascii="Arial" w:hAnsi="Arial" w:cs="Arial"/>
          <w:color w:val="000000" w:themeColor="text1"/>
          <w:sz w:val="24"/>
          <w:szCs w:val="24"/>
        </w:rPr>
        <w:t xml:space="preserve">states that: </w:t>
      </w:r>
    </w:p>
    <w:p w:rsidR="002E3EE3" w:rsidRPr="003642EB" w:rsidP="00CB0536" w14:paraId="25CE36B1" w14:textId="77777777">
      <w:pPr>
        <w:shd w:val="clear" w:color="auto" w:fill="FFFFFF" w:themeFill="background1"/>
        <w:spacing w:after="0" w:line="240" w:lineRule="auto"/>
        <w:rPr>
          <w:rFonts w:ascii="Arial" w:hAnsi="Arial" w:cs="Arial"/>
          <w:color w:val="000000" w:themeColor="text1"/>
          <w:sz w:val="24"/>
          <w:szCs w:val="24"/>
        </w:rPr>
      </w:pPr>
    </w:p>
    <w:p w:rsidR="00302980" w:rsidRPr="003642EB" w:rsidP="002E3EE3" w14:paraId="672D12D2" w14:textId="160F3F97">
      <w:pPr>
        <w:shd w:val="clear" w:color="auto" w:fill="FFFFFF" w:themeFill="background1"/>
        <w:spacing w:after="0" w:line="240" w:lineRule="auto"/>
        <w:ind w:left="720"/>
        <w:rPr>
          <w:rFonts w:ascii="Arial" w:hAnsi="Arial" w:cs="Arial"/>
          <w:i/>
          <w:iCs/>
          <w:color w:val="000000" w:themeColor="text1"/>
          <w:sz w:val="24"/>
          <w:szCs w:val="24"/>
        </w:rPr>
      </w:pPr>
      <w:r w:rsidRPr="003642EB">
        <w:rPr>
          <w:rFonts w:ascii="Arial" w:hAnsi="Arial" w:cs="Arial"/>
          <w:i/>
          <w:iCs/>
          <w:color w:val="000000" w:themeColor="text1"/>
          <w:sz w:val="24"/>
          <w:szCs w:val="24"/>
        </w:rPr>
        <w:t>‘</w:t>
      </w:r>
      <w:r w:rsidRPr="003642EB" w:rsidR="00101FDC">
        <w:rPr>
          <w:rFonts w:ascii="Arial" w:hAnsi="Arial" w:cs="Arial"/>
          <w:i/>
          <w:iCs/>
          <w:color w:val="000000" w:themeColor="text1"/>
          <w:sz w:val="24"/>
          <w:szCs w:val="24"/>
        </w:rPr>
        <w:t>the airport improvement program should be administered to encourage projects that employ innovative technology (including integrated in-pavement lighting systems for runways and taxiways and other runway and taxiway incursion prevention devices), concepts, and approaches that will promote safety, capacity, and efficiency improvements in the construction of airports and in the air transportation system (including the development and use of innovative concrete and other materials in the construction of airport facilities to minimize initial laydown costs, minimize time out of service, and maximize lifecycle durability) and to encourage and solicit innovative technology proposals and activities in the expenditure of funding pursuant to this subchapter;</w:t>
      </w:r>
      <w:r w:rsidRPr="003642EB">
        <w:rPr>
          <w:rFonts w:ascii="Arial" w:hAnsi="Arial" w:cs="Arial"/>
          <w:i/>
          <w:iCs/>
          <w:color w:val="000000" w:themeColor="text1"/>
          <w:sz w:val="24"/>
          <w:szCs w:val="24"/>
        </w:rPr>
        <w:t>’</w:t>
      </w:r>
      <w:r w:rsidRPr="003642EB" w:rsidR="00101FDC">
        <w:rPr>
          <w:rFonts w:ascii="Arial" w:hAnsi="Arial" w:cs="Arial"/>
          <w:i/>
          <w:iCs/>
          <w:color w:val="000000" w:themeColor="text1"/>
          <w:sz w:val="24"/>
          <w:szCs w:val="24"/>
        </w:rPr>
        <w:t xml:space="preserve"> </w:t>
      </w:r>
      <w:hyperlink r:id="rId11" w:history="1">
        <w:r w:rsidRPr="00A55A18" w:rsidR="00A11469">
          <w:rPr>
            <w:rStyle w:val="Hyperlink"/>
            <w:rFonts w:ascii="Arial" w:hAnsi="Arial" w:cs="Arial"/>
            <w:color w:val="4472C4" w:themeColor="accent5"/>
            <w:sz w:val="24"/>
            <w:szCs w:val="24"/>
          </w:rPr>
          <w:t>49 USC Ch. 471: AIRPORT DEVELOPMENT (house.gov)</w:t>
        </w:r>
      </w:hyperlink>
    </w:p>
    <w:p w:rsidR="00302980" w:rsidRPr="003642EB" w:rsidP="00757275" w14:paraId="4920C054" w14:textId="77777777">
      <w:pPr>
        <w:shd w:val="clear" w:color="auto" w:fill="FFFFFF" w:themeFill="background1"/>
        <w:spacing w:after="0" w:line="240" w:lineRule="auto"/>
        <w:rPr>
          <w:rFonts w:ascii="Arial" w:hAnsi="Arial" w:cs="Arial"/>
          <w:color w:val="000000" w:themeColor="text1"/>
        </w:rPr>
      </w:pPr>
    </w:p>
    <w:p w:rsidR="00757275" w:rsidRPr="003642EB" w:rsidP="00757275" w14:paraId="48E4FB2A" w14:textId="62191992">
      <w:pPr>
        <w:shd w:val="clear" w:color="auto" w:fill="FFFFFF" w:themeFill="background1"/>
        <w:spacing w:after="0" w:line="240" w:lineRule="auto"/>
        <w:rPr>
          <w:rFonts w:ascii="Arial" w:eastAsia="Times New Roman" w:hAnsi="Arial" w:cs="Arial"/>
          <w:color w:val="000000" w:themeColor="text1"/>
          <w:sz w:val="24"/>
          <w:szCs w:val="24"/>
        </w:rPr>
      </w:pPr>
      <w:r w:rsidRPr="003642EB">
        <w:rPr>
          <w:rFonts w:ascii="Arial" w:hAnsi="Arial" w:cs="Arial"/>
          <w:color w:val="000000" w:themeColor="text1"/>
          <w:sz w:val="24"/>
          <w:szCs w:val="24"/>
        </w:rPr>
        <w:t xml:space="preserve">Both U.S. Codes 329 and 471, discussed above, </w:t>
      </w:r>
      <w:r w:rsidRPr="003642EB">
        <w:rPr>
          <w:rFonts w:ascii="Arial" w:eastAsia="Times New Roman" w:hAnsi="Arial" w:cs="Arial"/>
          <w:color w:val="000000" w:themeColor="text1"/>
          <w:sz w:val="24"/>
          <w:szCs w:val="24"/>
        </w:rPr>
        <w:t xml:space="preserve">provide justification that makes the </w:t>
      </w:r>
      <w:r w:rsidRPr="003642EB" w:rsidR="00255477">
        <w:rPr>
          <w:rFonts w:ascii="Arial" w:eastAsia="Times New Roman" w:hAnsi="Arial" w:cs="Arial"/>
          <w:color w:val="000000" w:themeColor="text1"/>
          <w:sz w:val="24"/>
          <w:szCs w:val="24"/>
        </w:rPr>
        <w:t xml:space="preserve">FAA’s </w:t>
      </w:r>
      <w:r w:rsidRPr="003642EB" w:rsidR="000E694F">
        <w:rPr>
          <w:rFonts w:ascii="Arial" w:eastAsia="Times New Roman" w:hAnsi="Arial" w:cs="Arial"/>
          <w:color w:val="000000" w:themeColor="text1"/>
          <w:sz w:val="24"/>
          <w:szCs w:val="24"/>
        </w:rPr>
        <w:t>‘droneport</w:t>
      </w:r>
      <w:r w:rsidRPr="003642EB" w:rsidR="00255477">
        <w:rPr>
          <w:rFonts w:ascii="Arial" w:eastAsia="Times New Roman" w:hAnsi="Arial" w:cs="Arial"/>
          <w:color w:val="000000" w:themeColor="text1"/>
          <w:sz w:val="24"/>
          <w:szCs w:val="24"/>
        </w:rPr>
        <w:t xml:space="preserve"> </w:t>
      </w:r>
      <w:r w:rsidRPr="003642EB">
        <w:rPr>
          <w:rFonts w:ascii="Arial" w:eastAsia="Times New Roman" w:hAnsi="Arial" w:cs="Arial"/>
          <w:color w:val="000000" w:themeColor="text1"/>
          <w:sz w:val="24"/>
          <w:szCs w:val="24"/>
        </w:rPr>
        <w:t>collection</w:t>
      </w:r>
      <w:r w:rsidRPr="003642EB" w:rsidR="00255477">
        <w:rPr>
          <w:rFonts w:ascii="Arial" w:eastAsia="Times New Roman" w:hAnsi="Arial" w:cs="Arial"/>
          <w:color w:val="000000" w:themeColor="text1"/>
          <w:sz w:val="24"/>
          <w:szCs w:val="24"/>
        </w:rPr>
        <w:t>’</w:t>
      </w:r>
      <w:r w:rsidRPr="003642EB">
        <w:rPr>
          <w:rFonts w:ascii="Arial" w:eastAsia="Times New Roman" w:hAnsi="Arial" w:cs="Arial"/>
          <w:color w:val="000000" w:themeColor="text1"/>
          <w:sz w:val="24"/>
          <w:szCs w:val="24"/>
        </w:rPr>
        <w:t xml:space="preserve"> of information necessary and </w:t>
      </w:r>
      <w:r w:rsidRPr="003642EB" w:rsidR="00D820DF">
        <w:rPr>
          <w:rFonts w:ascii="Arial" w:eastAsia="Times New Roman" w:hAnsi="Arial" w:cs="Arial"/>
          <w:color w:val="000000" w:themeColor="text1"/>
          <w:sz w:val="24"/>
          <w:szCs w:val="24"/>
        </w:rPr>
        <w:t xml:space="preserve">identify </w:t>
      </w:r>
      <w:r w:rsidRPr="003642EB">
        <w:rPr>
          <w:rFonts w:ascii="Arial" w:eastAsia="Times New Roman" w:hAnsi="Arial" w:cs="Arial"/>
          <w:color w:val="000000" w:themeColor="text1"/>
          <w:sz w:val="24"/>
          <w:szCs w:val="24"/>
        </w:rPr>
        <w:t>legal requirements that necessitate the collection.</w:t>
      </w:r>
      <w:r w:rsidRPr="003642EB" w:rsidR="00971D86">
        <w:rPr>
          <w:rFonts w:ascii="Arial" w:eastAsia="Times New Roman" w:hAnsi="Arial" w:cs="Arial"/>
          <w:color w:val="000000" w:themeColor="text1"/>
          <w:sz w:val="24"/>
          <w:szCs w:val="24"/>
        </w:rPr>
        <w:t xml:space="preserve"> </w:t>
      </w:r>
    </w:p>
    <w:p w:rsidR="00CA3630" w:rsidRPr="003642EB" w:rsidP="00FD77A5" w14:paraId="41684DD6"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3A170E50"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2. Indicate how, by whom, and for what purpose the information is to be used. Except for a new collection, indicate the actual use the agency has made of the information received from the current collection.</w:t>
      </w:r>
    </w:p>
    <w:p w:rsidR="007D6DEA" w:rsidRPr="003642EB" w:rsidP="00FD77A5" w14:paraId="23A08631" w14:textId="25828178">
      <w:pPr>
        <w:shd w:val="clear" w:color="auto" w:fill="FFFFFF"/>
        <w:spacing w:after="0" w:line="240" w:lineRule="auto"/>
        <w:rPr>
          <w:rFonts w:ascii="Arial" w:eastAsia="Times New Roman" w:hAnsi="Arial" w:cs="Arial"/>
          <w:color w:val="000000" w:themeColor="text1"/>
          <w:sz w:val="24"/>
          <w:szCs w:val="24"/>
        </w:rPr>
      </w:pPr>
    </w:p>
    <w:p w:rsidR="001F6EB4" w:rsidRPr="003642EB" w:rsidP="00FD77A5" w14:paraId="060BFD5A" w14:textId="7114A9AE">
      <w:pPr>
        <w:spacing w:after="0" w:line="240" w:lineRule="auto"/>
        <w:rPr>
          <w:rFonts w:ascii="Arial" w:hAnsi="Arial" w:cs="Arial"/>
          <w:color w:val="000000" w:themeColor="text1"/>
          <w:sz w:val="24"/>
          <w:szCs w:val="24"/>
        </w:rPr>
      </w:pPr>
      <w:r w:rsidRPr="003642EB">
        <w:rPr>
          <w:rFonts w:ascii="Arial" w:hAnsi="Arial" w:cs="Arial"/>
          <w:color w:val="000000" w:themeColor="text1"/>
          <w:sz w:val="24"/>
          <w:szCs w:val="28"/>
        </w:rPr>
        <w:t>The</w:t>
      </w:r>
      <w:r w:rsidRPr="003642EB">
        <w:rPr>
          <w:rFonts w:ascii="Arial" w:hAnsi="Arial" w:cs="Arial"/>
          <w:color w:val="000000" w:themeColor="text1"/>
          <w:sz w:val="24"/>
          <w:szCs w:val="24"/>
        </w:rPr>
        <w:t xml:space="preserve"> FAA and their support contractors </w:t>
      </w:r>
      <w:r w:rsidRPr="003642EB" w:rsidR="00085AE7">
        <w:rPr>
          <w:rFonts w:ascii="Arial" w:hAnsi="Arial" w:cs="Arial"/>
          <w:color w:val="000000" w:themeColor="text1"/>
          <w:sz w:val="24"/>
          <w:szCs w:val="24"/>
        </w:rPr>
        <w:t xml:space="preserve">(FAA research team) </w:t>
      </w:r>
      <w:r w:rsidRPr="003642EB">
        <w:rPr>
          <w:rFonts w:ascii="Arial" w:hAnsi="Arial" w:cs="Arial"/>
          <w:color w:val="000000" w:themeColor="text1"/>
          <w:sz w:val="24"/>
          <w:szCs w:val="28"/>
        </w:rPr>
        <w:t xml:space="preserve">will conduct </w:t>
      </w:r>
      <w:r w:rsidRPr="003642EB">
        <w:rPr>
          <w:rFonts w:ascii="Arial" w:hAnsi="Arial" w:cs="Arial"/>
          <w:color w:val="000000" w:themeColor="text1"/>
          <w:sz w:val="24"/>
          <w:szCs w:val="24"/>
        </w:rPr>
        <w:t xml:space="preserve">stakeholder </w:t>
      </w:r>
      <w:r w:rsidRPr="003642EB">
        <w:rPr>
          <w:rFonts w:ascii="Arial" w:hAnsi="Arial" w:cs="Arial"/>
          <w:color w:val="000000" w:themeColor="text1"/>
          <w:sz w:val="24"/>
          <w:szCs w:val="28"/>
        </w:rPr>
        <w:t>outreach</w:t>
      </w:r>
      <w:r w:rsidRPr="003642EB" w:rsidR="00532376">
        <w:rPr>
          <w:rFonts w:ascii="Arial" w:hAnsi="Arial" w:cs="Arial"/>
          <w:color w:val="000000" w:themeColor="text1"/>
          <w:sz w:val="24"/>
          <w:szCs w:val="28"/>
        </w:rPr>
        <w:t xml:space="preserve"> </w:t>
      </w:r>
      <w:r w:rsidRPr="003642EB">
        <w:rPr>
          <w:rFonts w:ascii="Arial" w:hAnsi="Arial" w:cs="Arial"/>
          <w:color w:val="000000" w:themeColor="text1"/>
          <w:sz w:val="24"/>
          <w:szCs w:val="28"/>
        </w:rPr>
        <w:t xml:space="preserve">with representatives from </w:t>
      </w:r>
      <w:r w:rsidRPr="003642EB">
        <w:rPr>
          <w:rFonts w:ascii="Arial" w:hAnsi="Arial" w:cs="Arial"/>
          <w:color w:val="000000" w:themeColor="text1"/>
          <w:sz w:val="24"/>
          <w:szCs w:val="24"/>
        </w:rPr>
        <w:t xml:space="preserve">the following organizations: airports, </w:t>
      </w:r>
      <w:r w:rsidRPr="003642EB" w:rsidR="004A446A">
        <w:rPr>
          <w:rFonts w:ascii="Arial" w:hAnsi="Arial" w:cs="Arial"/>
          <w:color w:val="000000" w:themeColor="text1"/>
          <w:sz w:val="24"/>
          <w:szCs w:val="24"/>
        </w:rPr>
        <w:t>facilities</w:t>
      </w:r>
      <w:r w:rsidRPr="003642EB" w:rsidR="00375E00">
        <w:rPr>
          <w:rFonts w:ascii="Arial" w:hAnsi="Arial" w:cs="Arial"/>
          <w:color w:val="000000" w:themeColor="text1"/>
          <w:sz w:val="24"/>
          <w:szCs w:val="24"/>
        </w:rPr>
        <w:t xml:space="preserve"> </w:t>
      </w:r>
      <w:r w:rsidRPr="003642EB" w:rsidR="006A74F5">
        <w:rPr>
          <w:rFonts w:ascii="Arial" w:hAnsi="Arial" w:cs="Arial"/>
          <w:color w:val="000000" w:themeColor="text1"/>
          <w:sz w:val="24"/>
          <w:szCs w:val="24"/>
        </w:rPr>
        <w:t xml:space="preserve">used </w:t>
      </w:r>
      <w:r w:rsidRPr="003642EB" w:rsidR="006A74F5">
        <w:rPr>
          <w:rFonts w:ascii="Arial" w:hAnsi="Arial" w:cs="Arial"/>
          <w:color w:val="000000" w:themeColor="text1"/>
          <w:sz w:val="24"/>
          <w:szCs w:val="24"/>
        </w:rPr>
        <w:t xml:space="preserve">for </w:t>
      </w:r>
      <w:r w:rsidRPr="003642EB" w:rsidR="00A333B7">
        <w:rPr>
          <w:rFonts w:ascii="Arial" w:hAnsi="Arial" w:cs="Arial"/>
          <w:color w:val="000000" w:themeColor="text1"/>
          <w:sz w:val="24"/>
          <w:szCs w:val="24"/>
        </w:rPr>
        <w:t xml:space="preserve">takeoff and landing of </w:t>
      </w:r>
      <w:r w:rsidRPr="003642EB" w:rsidR="006A74F5">
        <w:rPr>
          <w:rFonts w:ascii="Arial" w:hAnsi="Arial" w:cs="Arial"/>
          <w:color w:val="000000" w:themeColor="text1"/>
          <w:sz w:val="24"/>
          <w:szCs w:val="24"/>
        </w:rPr>
        <w:t xml:space="preserve">UAS </w:t>
      </w:r>
      <w:r w:rsidRPr="003642EB" w:rsidR="00A607A6">
        <w:rPr>
          <w:rFonts w:ascii="Arial" w:hAnsi="Arial" w:cs="Arial"/>
          <w:color w:val="000000" w:themeColor="text1"/>
          <w:sz w:val="24"/>
          <w:szCs w:val="24"/>
        </w:rPr>
        <w:t>operations</w:t>
      </w:r>
      <w:r w:rsidRPr="003642EB">
        <w:rPr>
          <w:rFonts w:ascii="Arial" w:hAnsi="Arial" w:cs="Arial"/>
          <w:color w:val="000000" w:themeColor="text1"/>
          <w:sz w:val="24"/>
          <w:szCs w:val="24"/>
        </w:rPr>
        <w:t>, private entities</w:t>
      </w:r>
      <w:r w:rsidRPr="003642EB">
        <w:rPr>
          <w:rFonts w:ascii="Arial" w:hAnsi="Arial" w:cs="Arial"/>
          <w:color w:val="000000" w:themeColor="text1"/>
          <w:sz w:val="24"/>
          <w:szCs w:val="28"/>
        </w:rPr>
        <w:t>,</w:t>
      </w:r>
      <w:r w:rsidRPr="003642EB">
        <w:rPr>
          <w:rFonts w:ascii="Arial" w:hAnsi="Arial" w:cs="Arial"/>
          <w:color w:val="000000" w:themeColor="text1"/>
          <w:sz w:val="24"/>
          <w:szCs w:val="24"/>
        </w:rPr>
        <w:t xml:space="preserve"> original equipment manufacturers</w:t>
      </w:r>
      <w:r w:rsidRPr="003642EB" w:rsidR="00D27F44">
        <w:rPr>
          <w:rFonts w:ascii="Arial" w:hAnsi="Arial" w:cs="Arial"/>
          <w:color w:val="000000" w:themeColor="text1"/>
          <w:sz w:val="24"/>
          <w:szCs w:val="24"/>
        </w:rPr>
        <w:t xml:space="preserve"> (OEM)</w:t>
      </w:r>
      <w:r w:rsidRPr="003642EB">
        <w:rPr>
          <w:rFonts w:ascii="Arial" w:hAnsi="Arial" w:cs="Arial"/>
          <w:color w:val="000000" w:themeColor="text1"/>
          <w:sz w:val="24"/>
          <w:szCs w:val="24"/>
        </w:rPr>
        <w:t>,</w:t>
      </w:r>
      <w:r w:rsidRPr="003642EB">
        <w:rPr>
          <w:rFonts w:ascii="Arial" w:hAnsi="Arial" w:cs="Arial"/>
          <w:color w:val="000000" w:themeColor="text1"/>
          <w:sz w:val="24"/>
          <w:szCs w:val="28"/>
        </w:rPr>
        <w:t xml:space="preserve"> </w:t>
      </w:r>
      <w:r w:rsidRPr="003642EB">
        <w:rPr>
          <w:rFonts w:ascii="Arial" w:hAnsi="Arial" w:cs="Arial"/>
          <w:color w:val="000000" w:themeColor="text1"/>
          <w:sz w:val="24"/>
          <w:szCs w:val="24"/>
        </w:rPr>
        <w:t xml:space="preserve">UAS industry vendors, </w:t>
      </w:r>
      <w:r w:rsidRPr="003642EB">
        <w:rPr>
          <w:rFonts w:ascii="Arial" w:hAnsi="Arial" w:cs="Arial"/>
          <w:color w:val="000000" w:themeColor="text1"/>
          <w:sz w:val="24"/>
          <w:szCs w:val="28"/>
        </w:rPr>
        <w:t xml:space="preserve">the military, </w:t>
      </w:r>
      <w:r w:rsidRPr="003642EB" w:rsidR="007C5619">
        <w:rPr>
          <w:rFonts w:ascii="Arial" w:hAnsi="Arial" w:cs="Arial"/>
          <w:color w:val="000000" w:themeColor="text1"/>
          <w:sz w:val="24"/>
          <w:szCs w:val="28"/>
        </w:rPr>
        <w:t xml:space="preserve">the </w:t>
      </w:r>
      <w:r w:rsidRPr="003642EB">
        <w:rPr>
          <w:rFonts w:ascii="Arial" w:hAnsi="Arial" w:cs="Arial"/>
          <w:color w:val="000000" w:themeColor="text1"/>
          <w:sz w:val="24"/>
          <w:szCs w:val="28"/>
        </w:rPr>
        <w:t xml:space="preserve">international </w:t>
      </w:r>
      <w:r w:rsidRPr="003642EB">
        <w:rPr>
          <w:rFonts w:ascii="Arial" w:hAnsi="Arial" w:cs="Arial"/>
          <w:color w:val="000000" w:themeColor="text1"/>
          <w:sz w:val="24"/>
          <w:szCs w:val="24"/>
        </w:rPr>
        <w:t>aviation community</w:t>
      </w:r>
      <w:r w:rsidRPr="003642EB">
        <w:rPr>
          <w:rFonts w:ascii="Arial" w:hAnsi="Arial" w:cs="Arial"/>
          <w:color w:val="000000" w:themeColor="text1"/>
          <w:sz w:val="24"/>
          <w:szCs w:val="28"/>
        </w:rPr>
        <w:t xml:space="preserve">, </w:t>
      </w:r>
      <w:r w:rsidRPr="003642EB" w:rsidR="00A333B7">
        <w:rPr>
          <w:rFonts w:ascii="Arial" w:hAnsi="Arial" w:cs="Arial"/>
          <w:color w:val="000000" w:themeColor="text1"/>
          <w:sz w:val="24"/>
          <w:szCs w:val="28"/>
        </w:rPr>
        <w:t xml:space="preserve">aviation organizations, </w:t>
      </w:r>
      <w:r w:rsidRPr="003642EB">
        <w:rPr>
          <w:rFonts w:ascii="Arial" w:hAnsi="Arial" w:cs="Arial"/>
          <w:color w:val="000000" w:themeColor="text1"/>
          <w:sz w:val="24"/>
          <w:szCs w:val="28"/>
        </w:rPr>
        <w:t>and academia</w:t>
      </w:r>
      <w:r w:rsidRPr="003642EB">
        <w:rPr>
          <w:rFonts w:ascii="Arial" w:hAnsi="Arial" w:cs="Arial"/>
          <w:color w:val="000000" w:themeColor="text1"/>
          <w:sz w:val="24"/>
          <w:szCs w:val="24"/>
        </w:rPr>
        <w:t xml:space="preserve">. </w:t>
      </w:r>
      <w:r w:rsidRPr="003642EB">
        <w:rPr>
          <w:rFonts w:ascii="Arial" w:hAnsi="Arial" w:cs="Arial"/>
          <w:color w:val="000000" w:themeColor="text1"/>
          <w:sz w:val="24"/>
          <w:szCs w:val="28"/>
        </w:rPr>
        <w:t xml:space="preserve">The purpose of this outreach will be to </w:t>
      </w:r>
      <w:r w:rsidRPr="003642EB" w:rsidR="00596BCB">
        <w:rPr>
          <w:rFonts w:ascii="Arial" w:hAnsi="Arial" w:cs="Arial"/>
          <w:color w:val="000000" w:themeColor="text1"/>
          <w:sz w:val="24"/>
          <w:szCs w:val="28"/>
        </w:rPr>
        <w:t xml:space="preserve">inventory existing </w:t>
      </w:r>
      <w:r w:rsidRPr="003642EB" w:rsidR="00C76DA6">
        <w:rPr>
          <w:rFonts w:ascii="Arial" w:hAnsi="Arial" w:cs="Arial"/>
          <w:color w:val="000000" w:themeColor="text1"/>
          <w:sz w:val="24"/>
          <w:szCs w:val="28"/>
        </w:rPr>
        <w:t xml:space="preserve">and prospective </w:t>
      </w:r>
      <w:r w:rsidRPr="003642EB" w:rsidR="00596BCB">
        <w:rPr>
          <w:rFonts w:ascii="Arial" w:hAnsi="Arial" w:cs="Arial"/>
          <w:color w:val="000000" w:themeColor="text1"/>
          <w:sz w:val="24"/>
          <w:szCs w:val="28"/>
        </w:rPr>
        <w:t xml:space="preserve">droneports and </w:t>
      </w:r>
      <w:r w:rsidRPr="003642EB">
        <w:rPr>
          <w:rFonts w:ascii="Arial" w:hAnsi="Arial" w:cs="Arial"/>
          <w:color w:val="000000" w:themeColor="text1"/>
          <w:sz w:val="24"/>
          <w:szCs w:val="28"/>
        </w:rPr>
        <w:t xml:space="preserve">catalog </w:t>
      </w:r>
      <w:r w:rsidRPr="003642EB" w:rsidR="00B861D7">
        <w:rPr>
          <w:rFonts w:ascii="Arial" w:eastAsia="Times New Roman" w:hAnsi="Arial" w:cs="Arial"/>
          <w:color w:val="000000" w:themeColor="text1"/>
          <w:sz w:val="24"/>
          <w:szCs w:val="24"/>
        </w:rPr>
        <w:t xml:space="preserve">droneport planning, design, infrastructure, and support equipment needs, as well as </w:t>
      </w:r>
      <w:r w:rsidRPr="003642EB" w:rsidR="000D33CB">
        <w:rPr>
          <w:rFonts w:ascii="Arial" w:eastAsia="Times New Roman" w:hAnsi="Arial" w:cs="Arial"/>
          <w:color w:val="000000" w:themeColor="text1"/>
          <w:sz w:val="24"/>
          <w:szCs w:val="24"/>
        </w:rPr>
        <w:t>determine</w:t>
      </w:r>
      <w:r w:rsidRPr="003642EB" w:rsidR="00B861D7">
        <w:rPr>
          <w:rFonts w:ascii="Arial" w:eastAsia="Times New Roman" w:hAnsi="Arial" w:cs="Arial"/>
          <w:color w:val="000000" w:themeColor="text1"/>
          <w:sz w:val="24"/>
          <w:szCs w:val="24"/>
        </w:rPr>
        <w:t xml:space="preserve"> which airports are integrating UAS into the airport environment</w:t>
      </w:r>
      <w:r w:rsidRPr="003642EB" w:rsidR="00715230">
        <w:rPr>
          <w:rFonts w:ascii="Arial" w:eastAsia="Times New Roman" w:hAnsi="Arial" w:cs="Arial"/>
          <w:color w:val="000000" w:themeColor="text1"/>
          <w:sz w:val="24"/>
          <w:szCs w:val="24"/>
        </w:rPr>
        <w:t xml:space="preserve">. </w:t>
      </w:r>
      <w:r w:rsidRPr="003642EB" w:rsidR="000C4AD9">
        <w:rPr>
          <w:rFonts w:ascii="Arial" w:hAnsi="Arial" w:cs="Arial"/>
          <w:color w:val="000000" w:themeColor="text1"/>
          <w:sz w:val="24"/>
          <w:szCs w:val="24"/>
        </w:rPr>
        <w:t xml:space="preserve">The FAA also intends to document stakeholder experiences and lessons learned related to integrating or operating UAS at airports and droneports. </w:t>
      </w:r>
      <w:r w:rsidRPr="003642EB" w:rsidR="00D10F14">
        <w:rPr>
          <w:rFonts w:ascii="Arial" w:hAnsi="Arial" w:cs="Arial"/>
          <w:color w:val="000000" w:themeColor="text1"/>
          <w:sz w:val="24"/>
          <w:szCs w:val="24"/>
        </w:rPr>
        <w:t>Participati</w:t>
      </w:r>
      <w:r w:rsidRPr="003642EB" w:rsidR="00F10DBD">
        <w:rPr>
          <w:rFonts w:ascii="Arial" w:hAnsi="Arial" w:cs="Arial"/>
          <w:color w:val="000000" w:themeColor="text1"/>
          <w:sz w:val="24"/>
          <w:szCs w:val="24"/>
        </w:rPr>
        <w:t>on</w:t>
      </w:r>
      <w:r w:rsidRPr="003642EB" w:rsidR="00D10F14">
        <w:rPr>
          <w:rFonts w:ascii="Arial" w:hAnsi="Arial" w:cs="Arial"/>
          <w:color w:val="000000" w:themeColor="text1"/>
          <w:sz w:val="24"/>
          <w:szCs w:val="24"/>
        </w:rPr>
        <w:t xml:space="preserve"> in the FAA’s outreach </w:t>
      </w:r>
      <w:r w:rsidRPr="003642EB" w:rsidR="00F10DBD">
        <w:rPr>
          <w:rFonts w:ascii="Arial" w:hAnsi="Arial" w:cs="Arial"/>
          <w:color w:val="000000" w:themeColor="text1"/>
          <w:sz w:val="24"/>
          <w:szCs w:val="24"/>
        </w:rPr>
        <w:t xml:space="preserve">and </w:t>
      </w:r>
      <w:r w:rsidRPr="003642EB" w:rsidR="00FB08C3">
        <w:rPr>
          <w:rFonts w:ascii="Arial" w:hAnsi="Arial" w:cs="Arial"/>
          <w:color w:val="000000" w:themeColor="text1"/>
          <w:sz w:val="24"/>
          <w:szCs w:val="24"/>
        </w:rPr>
        <w:t>r</w:t>
      </w:r>
      <w:r w:rsidRPr="003642EB" w:rsidR="00B94972">
        <w:rPr>
          <w:rFonts w:ascii="Arial" w:hAnsi="Arial" w:cs="Arial"/>
          <w:color w:val="000000" w:themeColor="text1"/>
          <w:sz w:val="24"/>
          <w:szCs w:val="24"/>
        </w:rPr>
        <w:t>esponding to the FAA’s</w:t>
      </w:r>
      <w:r w:rsidRPr="003642EB" w:rsidR="002C3851">
        <w:rPr>
          <w:rFonts w:ascii="Arial" w:hAnsi="Arial" w:cs="Arial"/>
          <w:color w:val="000000" w:themeColor="text1"/>
          <w:sz w:val="24"/>
          <w:szCs w:val="24"/>
        </w:rPr>
        <w:t xml:space="preserve"> collection </w:t>
      </w:r>
      <w:r w:rsidRPr="003642EB" w:rsidR="009E70E1">
        <w:rPr>
          <w:rFonts w:ascii="Arial" w:hAnsi="Arial" w:cs="Arial"/>
          <w:color w:val="000000" w:themeColor="text1"/>
          <w:sz w:val="24"/>
          <w:szCs w:val="24"/>
        </w:rPr>
        <w:t xml:space="preserve">will be </w:t>
      </w:r>
      <w:r w:rsidRPr="003642EB" w:rsidR="002C3851">
        <w:rPr>
          <w:rFonts w:ascii="Arial" w:hAnsi="Arial" w:cs="Arial"/>
          <w:color w:val="000000" w:themeColor="text1"/>
          <w:sz w:val="24"/>
          <w:szCs w:val="24"/>
        </w:rPr>
        <w:t xml:space="preserve">voluntary. </w:t>
      </w:r>
      <w:r w:rsidRPr="003642EB" w:rsidR="00B94972">
        <w:rPr>
          <w:rFonts w:ascii="Arial" w:hAnsi="Arial" w:cs="Arial"/>
          <w:color w:val="000000" w:themeColor="text1"/>
          <w:sz w:val="24"/>
          <w:szCs w:val="24"/>
        </w:rPr>
        <w:t xml:space="preserve"> </w:t>
      </w:r>
      <w:r w:rsidRPr="003642EB">
        <w:rPr>
          <w:rFonts w:ascii="Arial" w:hAnsi="Arial" w:cs="Arial"/>
          <w:color w:val="000000" w:themeColor="text1"/>
          <w:sz w:val="24"/>
          <w:szCs w:val="24"/>
        </w:rPr>
        <w:t xml:space="preserve"> </w:t>
      </w:r>
    </w:p>
    <w:p w:rsidR="00BB1720" w:rsidRPr="003642EB" w:rsidP="00FD77A5" w14:paraId="5A295AD1" w14:textId="77777777">
      <w:pPr>
        <w:spacing w:after="0" w:line="240" w:lineRule="auto"/>
        <w:rPr>
          <w:rFonts w:ascii="Arial" w:hAnsi="Arial" w:cs="Arial"/>
          <w:color w:val="000000" w:themeColor="text1"/>
          <w:sz w:val="24"/>
          <w:szCs w:val="28"/>
        </w:rPr>
      </w:pPr>
    </w:p>
    <w:p w:rsidR="00F45706" w:rsidRPr="003642EB" w:rsidP="00FD77A5" w14:paraId="4BB907F9" w14:textId="32BF6EAC">
      <w:pPr>
        <w:spacing w:after="0" w:line="240" w:lineRule="auto"/>
        <w:rPr>
          <w:rFonts w:ascii="Arial" w:hAnsi="Arial" w:cs="Arial"/>
          <w:color w:val="000000" w:themeColor="text1"/>
          <w:sz w:val="24"/>
          <w:szCs w:val="28"/>
        </w:rPr>
      </w:pPr>
      <w:r w:rsidRPr="003642EB">
        <w:rPr>
          <w:rFonts w:ascii="Arial" w:hAnsi="Arial" w:cs="Arial"/>
          <w:color w:val="000000" w:themeColor="text1"/>
          <w:sz w:val="24"/>
          <w:szCs w:val="28"/>
        </w:rPr>
        <w:t xml:space="preserve">Prior to stakeholder outreach, the </w:t>
      </w:r>
      <w:r w:rsidRPr="003642EB">
        <w:rPr>
          <w:rFonts w:ascii="Arial" w:hAnsi="Arial" w:cs="Arial"/>
          <w:color w:val="000000" w:themeColor="text1"/>
          <w:sz w:val="24"/>
          <w:szCs w:val="24"/>
        </w:rPr>
        <w:t xml:space="preserve">FAA </w:t>
      </w:r>
      <w:r w:rsidRPr="003642EB">
        <w:rPr>
          <w:rFonts w:ascii="Arial" w:hAnsi="Arial" w:cs="Arial"/>
          <w:color w:val="000000" w:themeColor="text1"/>
          <w:sz w:val="24"/>
          <w:szCs w:val="28"/>
        </w:rPr>
        <w:t>research team will review and analyze publicly available information</w:t>
      </w:r>
      <w:r w:rsidRPr="003642EB">
        <w:rPr>
          <w:rFonts w:ascii="Arial" w:hAnsi="Arial" w:cs="Arial"/>
          <w:color w:val="000000" w:themeColor="text1"/>
          <w:sz w:val="24"/>
          <w:szCs w:val="24"/>
        </w:rPr>
        <w:t xml:space="preserve"> to ensure </w:t>
      </w:r>
      <w:r w:rsidRPr="003642EB" w:rsidR="00DB47E1">
        <w:rPr>
          <w:rFonts w:ascii="Arial" w:hAnsi="Arial" w:cs="Arial"/>
          <w:color w:val="000000" w:themeColor="text1"/>
          <w:sz w:val="24"/>
          <w:szCs w:val="24"/>
        </w:rPr>
        <w:t>the FAA is</w:t>
      </w:r>
      <w:r w:rsidRPr="003642EB">
        <w:rPr>
          <w:rFonts w:ascii="Arial" w:hAnsi="Arial" w:cs="Arial"/>
          <w:color w:val="000000" w:themeColor="text1"/>
          <w:sz w:val="24"/>
          <w:szCs w:val="24"/>
        </w:rPr>
        <w:t xml:space="preserve"> not collecting </w:t>
      </w:r>
      <w:r w:rsidRPr="003642EB" w:rsidR="00135911">
        <w:rPr>
          <w:rFonts w:ascii="Arial" w:hAnsi="Arial" w:cs="Arial"/>
          <w:color w:val="000000" w:themeColor="text1"/>
          <w:sz w:val="24"/>
          <w:szCs w:val="24"/>
        </w:rPr>
        <w:t xml:space="preserve">existing </w:t>
      </w:r>
      <w:r w:rsidRPr="003642EB">
        <w:rPr>
          <w:rFonts w:ascii="Arial" w:hAnsi="Arial" w:cs="Arial"/>
          <w:color w:val="000000" w:themeColor="text1"/>
          <w:sz w:val="24"/>
          <w:szCs w:val="24"/>
        </w:rPr>
        <w:t>information</w:t>
      </w:r>
      <w:r w:rsidRPr="003642EB">
        <w:rPr>
          <w:rFonts w:ascii="Arial" w:hAnsi="Arial" w:cs="Arial"/>
          <w:color w:val="000000" w:themeColor="text1"/>
          <w:sz w:val="24"/>
          <w:szCs w:val="28"/>
        </w:rPr>
        <w:t xml:space="preserve">. A stakeholder engagement question bank has been developed </w:t>
      </w:r>
      <w:r w:rsidRPr="003642EB" w:rsidR="0039329B">
        <w:rPr>
          <w:rFonts w:ascii="Arial" w:hAnsi="Arial" w:cs="Arial"/>
          <w:color w:val="000000" w:themeColor="text1"/>
          <w:sz w:val="24"/>
          <w:szCs w:val="28"/>
        </w:rPr>
        <w:t>by the FAA research team.</w:t>
      </w:r>
      <w:r w:rsidRPr="003642EB" w:rsidR="00536826">
        <w:rPr>
          <w:rFonts w:ascii="Arial" w:hAnsi="Arial" w:cs="Arial"/>
          <w:color w:val="000000" w:themeColor="text1"/>
          <w:sz w:val="24"/>
          <w:szCs w:val="28"/>
        </w:rPr>
        <w:t xml:space="preserve"> </w:t>
      </w:r>
      <w:r w:rsidRPr="003642EB" w:rsidR="000A516D">
        <w:rPr>
          <w:rFonts w:ascii="Arial" w:hAnsi="Arial" w:cs="Arial"/>
          <w:color w:val="000000" w:themeColor="text1"/>
          <w:sz w:val="24"/>
          <w:szCs w:val="28"/>
        </w:rPr>
        <w:t>The</w:t>
      </w:r>
      <w:r w:rsidRPr="003642EB" w:rsidR="00754FDB">
        <w:rPr>
          <w:rFonts w:ascii="Arial" w:hAnsi="Arial" w:cs="Arial"/>
          <w:color w:val="000000" w:themeColor="text1"/>
          <w:sz w:val="24"/>
          <w:szCs w:val="28"/>
        </w:rPr>
        <w:t xml:space="preserve"> stakeholder engagement question</w:t>
      </w:r>
      <w:r w:rsidRPr="003642EB" w:rsidR="000060C5">
        <w:rPr>
          <w:rFonts w:ascii="Arial" w:hAnsi="Arial" w:cs="Arial"/>
          <w:color w:val="000000" w:themeColor="text1"/>
          <w:sz w:val="24"/>
          <w:szCs w:val="28"/>
        </w:rPr>
        <w:t>s</w:t>
      </w:r>
      <w:r w:rsidRPr="003642EB" w:rsidR="00754FDB">
        <w:rPr>
          <w:rFonts w:ascii="Arial" w:hAnsi="Arial" w:cs="Arial"/>
          <w:color w:val="000000" w:themeColor="text1"/>
          <w:sz w:val="24"/>
          <w:szCs w:val="28"/>
        </w:rPr>
        <w:t xml:space="preserve"> </w:t>
      </w:r>
      <w:r w:rsidRPr="003642EB" w:rsidR="000F54D8">
        <w:rPr>
          <w:rFonts w:ascii="Arial" w:hAnsi="Arial" w:cs="Arial"/>
          <w:color w:val="000000" w:themeColor="text1"/>
          <w:sz w:val="24"/>
          <w:szCs w:val="28"/>
        </w:rPr>
        <w:t>are</w:t>
      </w:r>
      <w:r w:rsidRPr="003642EB" w:rsidR="005168B7">
        <w:rPr>
          <w:rFonts w:ascii="Arial" w:hAnsi="Arial" w:cs="Arial"/>
          <w:color w:val="000000" w:themeColor="text1"/>
          <w:sz w:val="24"/>
          <w:szCs w:val="28"/>
        </w:rPr>
        <w:t xml:space="preserve"> divided into </w:t>
      </w:r>
      <w:r w:rsidRPr="003642EB" w:rsidR="000A516D">
        <w:rPr>
          <w:rFonts w:ascii="Arial" w:hAnsi="Arial" w:cs="Arial"/>
          <w:color w:val="000000" w:themeColor="text1"/>
          <w:sz w:val="24"/>
          <w:szCs w:val="28"/>
        </w:rPr>
        <w:t>two sets of questions</w:t>
      </w:r>
      <w:r w:rsidRPr="003642EB" w:rsidR="000060C5">
        <w:rPr>
          <w:rFonts w:ascii="Arial" w:hAnsi="Arial" w:cs="Arial"/>
          <w:color w:val="000000" w:themeColor="text1"/>
          <w:sz w:val="24"/>
          <w:szCs w:val="28"/>
        </w:rPr>
        <w:t>.</w:t>
      </w:r>
      <w:r w:rsidRPr="003642EB" w:rsidR="000A516D">
        <w:rPr>
          <w:rFonts w:ascii="Arial" w:hAnsi="Arial" w:cs="Arial"/>
          <w:color w:val="000000" w:themeColor="text1"/>
          <w:sz w:val="24"/>
          <w:szCs w:val="28"/>
        </w:rPr>
        <w:t xml:space="preserve"> </w:t>
      </w:r>
      <w:r w:rsidRPr="003642EB" w:rsidR="00754FDB">
        <w:rPr>
          <w:rFonts w:ascii="Arial" w:hAnsi="Arial" w:cs="Arial"/>
          <w:color w:val="000000" w:themeColor="text1"/>
          <w:sz w:val="24"/>
          <w:szCs w:val="28"/>
        </w:rPr>
        <w:t xml:space="preserve">The first set of questions is the Main Question Bank, which will be asked </w:t>
      </w:r>
      <w:r w:rsidRPr="003642EB" w:rsidR="006B682B">
        <w:rPr>
          <w:rFonts w:ascii="Arial" w:hAnsi="Arial" w:cs="Arial"/>
          <w:color w:val="000000" w:themeColor="text1"/>
          <w:sz w:val="24"/>
          <w:szCs w:val="28"/>
        </w:rPr>
        <w:t xml:space="preserve">of </w:t>
      </w:r>
      <w:r w:rsidRPr="003642EB" w:rsidR="00754FDB">
        <w:rPr>
          <w:rFonts w:ascii="Arial" w:hAnsi="Arial" w:cs="Arial"/>
          <w:color w:val="000000" w:themeColor="text1"/>
          <w:sz w:val="24"/>
          <w:szCs w:val="28"/>
        </w:rPr>
        <w:t xml:space="preserve">all stakeholders. The second is a </w:t>
      </w:r>
      <w:r w:rsidRPr="003642EB" w:rsidR="006B682B">
        <w:rPr>
          <w:rFonts w:ascii="Arial" w:hAnsi="Arial" w:cs="Arial"/>
          <w:color w:val="000000" w:themeColor="text1"/>
          <w:sz w:val="24"/>
          <w:szCs w:val="28"/>
        </w:rPr>
        <w:t>Stakeholder-</w:t>
      </w:r>
      <w:r w:rsidRPr="003642EB" w:rsidR="00754FDB">
        <w:rPr>
          <w:rFonts w:ascii="Arial" w:hAnsi="Arial" w:cs="Arial"/>
          <w:color w:val="000000" w:themeColor="text1"/>
          <w:sz w:val="24"/>
          <w:szCs w:val="28"/>
        </w:rPr>
        <w:t xml:space="preserve">Specific Bank, which includes more targeted questions dependent on the </w:t>
      </w:r>
      <w:r w:rsidRPr="003642EB" w:rsidR="00360FB3">
        <w:rPr>
          <w:rFonts w:ascii="Arial" w:hAnsi="Arial" w:cs="Arial"/>
          <w:color w:val="000000" w:themeColor="text1"/>
          <w:sz w:val="24"/>
          <w:szCs w:val="28"/>
        </w:rPr>
        <w:t xml:space="preserve">type </w:t>
      </w:r>
      <w:r w:rsidRPr="003642EB" w:rsidR="00754FDB">
        <w:rPr>
          <w:rFonts w:ascii="Arial" w:hAnsi="Arial" w:cs="Arial"/>
          <w:color w:val="000000" w:themeColor="text1"/>
          <w:sz w:val="24"/>
          <w:szCs w:val="28"/>
        </w:rPr>
        <w:t>of the stakeholder (i.e.</w:t>
      </w:r>
      <w:r w:rsidRPr="003642EB" w:rsidR="00AC1CB0">
        <w:rPr>
          <w:rFonts w:ascii="Arial" w:hAnsi="Arial" w:cs="Arial"/>
          <w:color w:val="000000" w:themeColor="text1"/>
          <w:sz w:val="24"/>
          <w:szCs w:val="28"/>
        </w:rPr>
        <w:t>,</w:t>
      </w:r>
      <w:r w:rsidRPr="003642EB" w:rsidR="00754FDB">
        <w:rPr>
          <w:rFonts w:ascii="Arial" w:hAnsi="Arial" w:cs="Arial"/>
          <w:color w:val="000000" w:themeColor="text1"/>
          <w:sz w:val="24"/>
          <w:szCs w:val="28"/>
        </w:rPr>
        <w:t xml:space="preserve"> civil</w:t>
      </w:r>
      <w:r w:rsidRPr="003642EB" w:rsidR="0013446E">
        <w:rPr>
          <w:rFonts w:ascii="Arial" w:hAnsi="Arial" w:cs="Arial"/>
          <w:color w:val="000000" w:themeColor="text1"/>
          <w:sz w:val="24"/>
          <w:szCs w:val="28"/>
        </w:rPr>
        <w:t>/</w:t>
      </w:r>
      <w:r w:rsidRPr="003642EB" w:rsidR="00754FDB">
        <w:rPr>
          <w:rFonts w:ascii="Arial" w:hAnsi="Arial" w:cs="Arial"/>
          <w:color w:val="000000" w:themeColor="text1"/>
          <w:sz w:val="24"/>
          <w:szCs w:val="28"/>
        </w:rPr>
        <w:t>military</w:t>
      </w:r>
      <w:r w:rsidRPr="003642EB" w:rsidR="0013446E">
        <w:rPr>
          <w:rFonts w:ascii="Arial" w:hAnsi="Arial" w:cs="Arial"/>
          <w:color w:val="000000" w:themeColor="text1"/>
          <w:sz w:val="24"/>
          <w:szCs w:val="28"/>
        </w:rPr>
        <w:t>/</w:t>
      </w:r>
      <w:r w:rsidRPr="003642EB" w:rsidR="00754FDB">
        <w:rPr>
          <w:rFonts w:ascii="Arial" w:hAnsi="Arial" w:cs="Arial"/>
          <w:color w:val="000000" w:themeColor="text1"/>
          <w:sz w:val="24"/>
          <w:szCs w:val="28"/>
        </w:rPr>
        <w:t xml:space="preserve">international airports; academia; private entities; and OEMs). </w:t>
      </w:r>
      <w:r w:rsidRPr="003642EB" w:rsidR="009D6CC7">
        <w:rPr>
          <w:rFonts w:ascii="Arial" w:hAnsi="Arial" w:cs="Arial"/>
          <w:color w:val="000000" w:themeColor="text1"/>
          <w:sz w:val="24"/>
          <w:szCs w:val="28"/>
        </w:rPr>
        <w:t xml:space="preserve">The </w:t>
      </w:r>
      <w:r w:rsidRPr="003642EB" w:rsidR="009D6CC7">
        <w:rPr>
          <w:rFonts w:ascii="Arial" w:hAnsi="Arial" w:cs="Arial"/>
          <w:color w:val="000000" w:themeColor="text1"/>
          <w:sz w:val="24"/>
          <w:szCs w:val="24"/>
        </w:rPr>
        <w:t xml:space="preserve">FAA </w:t>
      </w:r>
      <w:r w:rsidRPr="003642EB" w:rsidR="009D6CC7">
        <w:rPr>
          <w:rFonts w:ascii="Arial" w:hAnsi="Arial" w:cs="Arial"/>
          <w:color w:val="000000" w:themeColor="text1"/>
          <w:sz w:val="24"/>
          <w:szCs w:val="28"/>
        </w:rPr>
        <w:t xml:space="preserve">research team will ask </w:t>
      </w:r>
      <w:r w:rsidRPr="003642EB" w:rsidR="009D6CC7">
        <w:rPr>
          <w:rFonts w:ascii="Arial" w:hAnsi="Arial" w:cs="Arial"/>
          <w:color w:val="000000" w:themeColor="text1"/>
          <w:sz w:val="24"/>
          <w:szCs w:val="24"/>
        </w:rPr>
        <w:t xml:space="preserve">stakeholders </w:t>
      </w:r>
      <w:r w:rsidRPr="003642EB" w:rsidR="009D6CC7">
        <w:rPr>
          <w:rFonts w:ascii="Arial" w:hAnsi="Arial" w:cs="Arial"/>
          <w:color w:val="000000" w:themeColor="text1"/>
          <w:sz w:val="24"/>
          <w:szCs w:val="28"/>
        </w:rPr>
        <w:t>applicable questions from the question bank to facilitate discussion</w:t>
      </w:r>
      <w:r w:rsidRPr="003642EB" w:rsidR="009D6CC7">
        <w:rPr>
          <w:rFonts w:ascii="Arial" w:hAnsi="Arial" w:cs="Arial"/>
          <w:color w:val="000000" w:themeColor="text1"/>
          <w:sz w:val="24"/>
          <w:szCs w:val="24"/>
        </w:rPr>
        <w:t xml:space="preserve">s. </w:t>
      </w:r>
      <w:r w:rsidRPr="003642EB" w:rsidR="009D6CC7">
        <w:rPr>
          <w:rFonts w:ascii="Arial" w:hAnsi="Arial" w:cs="Arial"/>
          <w:color w:val="000000" w:themeColor="text1"/>
          <w:sz w:val="24"/>
          <w:szCs w:val="28"/>
        </w:rPr>
        <w:t>T</w:t>
      </w:r>
      <w:r w:rsidRPr="003642EB" w:rsidR="00A111AC">
        <w:rPr>
          <w:rFonts w:ascii="Arial" w:hAnsi="Arial" w:cs="Arial"/>
          <w:color w:val="000000" w:themeColor="text1"/>
          <w:sz w:val="24"/>
          <w:szCs w:val="28"/>
        </w:rPr>
        <w:t>he question bank</w:t>
      </w:r>
      <w:r w:rsidRPr="003642EB" w:rsidR="008E4AB6">
        <w:rPr>
          <w:rFonts w:ascii="Arial" w:hAnsi="Arial" w:cs="Arial"/>
          <w:color w:val="000000" w:themeColor="text1"/>
          <w:sz w:val="24"/>
          <w:szCs w:val="28"/>
        </w:rPr>
        <w:t xml:space="preserve"> includes</w:t>
      </w:r>
      <w:r w:rsidRPr="003642EB">
        <w:rPr>
          <w:rFonts w:ascii="Arial" w:hAnsi="Arial" w:cs="Arial"/>
          <w:color w:val="000000" w:themeColor="text1"/>
          <w:sz w:val="24"/>
          <w:szCs w:val="28"/>
        </w:rPr>
        <w:t xml:space="preserve"> </w:t>
      </w:r>
      <w:r w:rsidRPr="003642EB" w:rsidR="002372BC">
        <w:rPr>
          <w:rFonts w:ascii="Arial" w:hAnsi="Arial" w:cs="Arial"/>
          <w:color w:val="000000" w:themeColor="text1"/>
          <w:sz w:val="24"/>
          <w:szCs w:val="28"/>
        </w:rPr>
        <w:t xml:space="preserve">questions on topics such as infrastructure requirements, design, </w:t>
      </w:r>
      <w:r w:rsidRPr="003642EB" w:rsidR="002B679F">
        <w:rPr>
          <w:rFonts w:ascii="Arial" w:hAnsi="Arial" w:cs="Arial"/>
          <w:color w:val="000000" w:themeColor="text1"/>
          <w:sz w:val="24"/>
          <w:szCs w:val="28"/>
        </w:rPr>
        <w:t xml:space="preserve">and </w:t>
      </w:r>
      <w:r w:rsidRPr="003642EB" w:rsidR="002372BC">
        <w:rPr>
          <w:rFonts w:ascii="Arial" w:hAnsi="Arial" w:cs="Arial"/>
          <w:color w:val="000000" w:themeColor="text1"/>
          <w:sz w:val="24"/>
          <w:szCs w:val="28"/>
        </w:rPr>
        <w:t>UAS operations.</w:t>
      </w:r>
      <w:r w:rsidRPr="003642EB" w:rsidR="001E1015">
        <w:rPr>
          <w:rFonts w:ascii="Arial" w:hAnsi="Arial" w:cs="Arial"/>
          <w:color w:val="000000" w:themeColor="text1"/>
          <w:sz w:val="24"/>
          <w:szCs w:val="28"/>
        </w:rPr>
        <w:t xml:space="preserve"> </w:t>
      </w:r>
      <w:r w:rsidRPr="003642EB" w:rsidR="0096535A">
        <w:rPr>
          <w:rFonts w:ascii="Arial" w:hAnsi="Arial" w:cs="Arial"/>
          <w:color w:val="000000" w:themeColor="text1"/>
          <w:sz w:val="24"/>
          <w:szCs w:val="28"/>
        </w:rPr>
        <w:t>At the time of the</w:t>
      </w:r>
      <w:r w:rsidRPr="003642EB" w:rsidR="00EF4DA3">
        <w:rPr>
          <w:rFonts w:ascii="Arial" w:hAnsi="Arial" w:cs="Arial"/>
          <w:color w:val="000000" w:themeColor="text1"/>
          <w:sz w:val="24"/>
          <w:szCs w:val="28"/>
        </w:rPr>
        <w:t xml:space="preserve"> outreach, t</w:t>
      </w:r>
      <w:r w:rsidRPr="003642EB" w:rsidR="008C1332">
        <w:rPr>
          <w:rFonts w:ascii="Arial" w:hAnsi="Arial" w:cs="Arial"/>
          <w:color w:val="000000" w:themeColor="text1"/>
          <w:sz w:val="24"/>
          <w:szCs w:val="28"/>
        </w:rPr>
        <w:t xml:space="preserve">he FAA </w:t>
      </w:r>
      <w:r w:rsidRPr="003642EB" w:rsidR="00716BFB">
        <w:rPr>
          <w:rFonts w:ascii="Arial" w:hAnsi="Arial" w:cs="Arial"/>
          <w:color w:val="000000" w:themeColor="text1"/>
          <w:sz w:val="24"/>
          <w:szCs w:val="28"/>
        </w:rPr>
        <w:t xml:space="preserve">may </w:t>
      </w:r>
      <w:r w:rsidRPr="003642EB" w:rsidR="008C1332">
        <w:rPr>
          <w:rFonts w:ascii="Arial" w:hAnsi="Arial" w:cs="Arial"/>
          <w:color w:val="000000" w:themeColor="text1"/>
          <w:sz w:val="24"/>
          <w:szCs w:val="28"/>
        </w:rPr>
        <w:t>ask stakeholders follow-up questions</w:t>
      </w:r>
      <w:r w:rsidRPr="003642EB" w:rsidR="005700E7">
        <w:rPr>
          <w:rFonts w:ascii="Arial" w:hAnsi="Arial" w:cs="Arial"/>
          <w:color w:val="000000" w:themeColor="text1"/>
          <w:sz w:val="24"/>
          <w:szCs w:val="28"/>
        </w:rPr>
        <w:t xml:space="preserve"> to clarify their responses</w:t>
      </w:r>
      <w:r w:rsidRPr="003642EB" w:rsidR="008C1332">
        <w:rPr>
          <w:rFonts w:ascii="Arial" w:hAnsi="Arial" w:cs="Arial"/>
          <w:color w:val="000000" w:themeColor="text1"/>
          <w:sz w:val="24"/>
          <w:szCs w:val="28"/>
        </w:rPr>
        <w:t xml:space="preserve">, as necessary. </w:t>
      </w:r>
      <w:r w:rsidRPr="003642EB" w:rsidR="006A702A">
        <w:rPr>
          <w:rFonts w:ascii="Arial" w:hAnsi="Arial" w:cs="Arial"/>
          <w:color w:val="000000" w:themeColor="text1"/>
          <w:sz w:val="24"/>
          <w:szCs w:val="28"/>
        </w:rPr>
        <w:t>Each of the topics</w:t>
      </w:r>
      <w:r w:rsidRPr="003642EB" w:rsidR="002372BC">
        <w:rPr>
          <w:rFonts w:ascii="Arial" w:hAnsi="Arial" w:cs="Arial"/>
          <w:color w:val="000000" w:themeColor="text1"/>
          <w:sz w:val="24"/>
          <w:szCs w:val="28"/>
        </w:rPr>
        <w:t xml:space="preserve"> included in the question banks</w:t>
      </w:r>
      <w:r w:rsidRPr="003642EB" w:rsidR="006A702A">
        <w:rPr>
          <w:rFonts w:ascii="Arial" w:hAnsi="Arial" w:cs="Arial"/>
          <w:color w:val="000000" w:themeColor="text1"/>
          <w:sz w:val="24"/>
          <w:szCs w:val="28"/>
        </w:rPr>
        <w:t xml:space="preserve"> are </w:t>
      </w:r>
      <w:r w:rsidRPr="003642EB" w:rsidR="00B45717">
        <w:rPr>
          <w:rFonts w:ascii="Arial" w:hAnsi="Arial" w:cs="Arial"/>
          <w:color w:val="000000" w:themeColor="text1"/>
          <w:sz w:val="24"/>
          <w:szCs w:val="28"/>
        </w:rPr>
        <w:t xml:space="preserve">consistent with the types of design elements for </w:t>
      </w:r>
      <w:r w:rsidRPr="003642EB" w:rsidR="006A702A">
        <w:rPr>
          <w:rFonts w:ascii="Arial" w:hAnsi="Arial" w:cs="Arial"/>
          <w:color w:val="000000" w:themeColor="text1"/>
          <w:sz w:val="24"/>
          <w:szCs w:val="28"/>
        </w:rPr>
        <w:t>airport</w:t>
      </w:r>
      <w:r w:rsidRPr="003642EB" w:rsidR="00B45717">
        <w:rPr>
          <w:rFonts w:ascii="Arial" w:hAnsi="Arial" w:cs="Arial"/>
          <w:color w:val="000000" w:themeColor="text1"/>
          <w:sz w:val="24"/>
          <w:szCs w:val="28"/>
        </w:rPr>
        <w:t>s</w:t>
      </w:r>
      <w:r w:rsidRPr="003642EB" w:rsidR="006A702A">
        <w:rPr>
          <w:rFonts w:ascii="Arial" w:hAnsi="Arial" w:cs="Arial"/>
          <w:color w:val="000000" w:themeColor="text1"/>
          <w:sz w:val="24"/>
          <w:szCs w:val="28"/>
        </w:rPr>
        <w:t xml:space="preserve">; the FAA plans to </w:t>
      </w:r>
      <w:r w:rsidRPr="003642EB" w:rsidR="00B03446">
        <w:rPr>
          <w:rFonts w:ascii="Arial" w:hAnsi="Arial" w:cs="Arial"/>
          <w:color w:val="000000" w:themeColor="text1"/>
          <w:sz w:val="24"/>
          <w:szCs w:val="28"/>
        </w:rPr>
        <w:t xml:space="preserve">evaluate how each may also </w:t>
      </w:r>
      <w:r w:rsidRPr="003642EB" w:rsidR="006A702A">
        <w:rPr>
          <w:rFonts w:ascii="Arial" w:hAnsi="Arial" w:cs="Arial"/>
          <w:color w:val="000000" w:themeColor="text1"/>
          <w:sz w:val="24"/>
          <w:szCs w:val="28"/>
        </w:rPr>
        <w:t xml:space="preserve">apply to </w:t>
      </w:r>
      <w:r w:rsidRPr="003642EB" w:rsidR="00662EB6">
        <w:rPr>
          <w:rFonts w:ascii="Arial" w:hAnsi="Arial" w:cs="Arial"/>
          <w:color w:val="000000" w:themeColor="text1"/>
          <w:sz w:val="24"/>
          <w:szCs w:val="28"/>
        </w:rPr>
        <w:t xml:space="preserve">a droneport. </w:t>
      </w:r>
      <w:r w:rsidRPr="003642EB" w:rsidR="001E1015">
        <w:rPr>
          <w:rFonts w:ascii="Arial" w:hAnsi="Arial" w:cs="Arial"/>
          <w:color w:val="000000" w:themeColor="text1"/>
          <w:sz w:val="24"/>
          <w:szCs w:val="28"/>
        </w:rPr>
        <w:t xml:space="preserve">The FAA </w:t>
      </w:r>
      <w:r w:rsidRPr="003642EB" w:rsidR="00B03446">
        <w:rPr>
          <w:rFonts w:ascii="Arial" w:hAnsi="Arial" w:cs="Arial"/>
          <w:color w:val="000000" w:themeColor="text1"/>
          <w:sz w:val="24"/>
          <w:szCs w:val="28"/>
        </w:rPr>
        <w:t xml:space="preserve">also </w:t>
      </w:r>
      <w:r w:rsidRPr="003642EB" w:rsidR="001E1015">
        <w:rPr>
          <w:rFonts w:ascii="Arial" w:hAnsi="Arial" w:cs="Arial"/>
          <w:color w:val="000000" w:themeColor="text1"/>
          <w:sz w:val="24"/>
          <w:szCs w:val="28"/>
        </w:rPr>
        <w:t>plans to conduct operational e</w:t>
      </w:r>
      <w:r w:rsidRPr="003642EB" w:rsidR="00A55970">
        <w:rPr>
          <w:rFonts w:ascii="Arial" w:hAnsi="Arial" w:cs="Arial"/>
          <w:color w:val="000000" w:themeColor="text1"/>
          <w:sz w:val="24"/>
          <w:szCs w:val="28"/>
        </w:rPr>
        <w:t>valuations</w:t>
      </w:r>
      <w:r w:rsidRPr="003642EB" w:rsidR="006B1607">
        <w:rPr>
          <w:rFonts w:ascii="Arial" w:hAnsi="Arial" w:cs="Arial"/>
          <w:color w:val="000000" w:themeColor="text1"/>
          <w:sz w:val="24"/>
          <w:szCs w:val="28"/>
        </w:rPr>
        <w:t xml:space="preserve"> in each topic</w:t>
      </w:r>
      <w:r w:rsidRPr="003642EB" w:rsidR="00BE494E">
        <w:rPr>
          <w:rFonts w:ascii="Arial" w:hAnsi="Arial" w:cs="Arial"/>
          <w:color w:val="000000" w:themeColor="text1"/>
          <w:sz w:val="24"/>
          <w:szCs w:val="28"/>
        </w:rPr>
        <w:t>.</w:t>
      </w:r>
      <w:r w:rsidRPr="003642EB" w:rsidR="006B1607">
        <w:rPr>
          <w:rFonts w:ascii="Arial" w:hAnsi="Arial" w:cs="Arial"/>
          <w:color w:val="000000" w:themeColor="text1"/>
          <w:sz w:val="24"/>
          <w:szCs w:val="28"/>
        </w:rPr>
        <w:t xml:space="preserve"> </w:t>
      </w:r>
      <w:r w:rsidRPr="003642EB" w:rsidR="00BF25C6">
        <w:rPr>
          <w:rFonts w:ascii="Arial" w:hAnsi="Arial" w:cs="Arial"/>
          <w:color w:val="000000" w:themeColor="text1"/>
          <w:sz w:val="24"/>
          <w:szCs w:val="28"/>
        </w:rPr>
        <w:t xml:space="preserve">The two question banks (Main and Stakeholder-Specific) are intended to help facilitate the discussion and allow the FAA to gather additional information pertaining to droneports that may not be published or publicly available. </w:t>
      </w:r>
      <w:r w:rsidRPr="003642EB" w:rsidR="00A55970">
        <w:rPr>
          <w:rFonts w:ascii="Arial" w:hAnsi="Arial" w:cs="Arial"/>
          <w:color w:val="000000" w:themeColor="text1"/>
          <w:sz w:val="24"/>
          <w:szCs w:val="28"/>
        </w:rPr>
        <w:t xml:space="preserve"> </w:t>
      </w:r>
      <w:r w:rsidRPr="003642EB">
        <w:rPr>
          <w:rFonts w:ascii="Arial" w:hAnsi="Arial" w:cs="Arial"/>
          <w:color w:val="000000" w:themeColor="text1"/>
          <w:sz w:val="24"/>
          <w:szCs w:val="28"/>
        </w:rPr>
        <w:t xml:space="preserve"> </w:t>
      </w:r>
    </w:p>
    <w:p w:rsidR="00544B0E" w:rsidRPr="003642EB" w:rsidP="00FD77A5" w14:paraId="58565448" w14:textId="77777777">
      <w:pPr>
        <w:pStyle w:val="ListParagraph"/>
        <w:spacing w:after="0" w:line="240" w:lineRule="auto"/>
        <w:ind w:left="858"/>
        <w:contextualSpacing w:val="0"/>
        <w:rPr>
          <w:rFonts w:ascii="Arial" w:hAnsi="Arial" w:cs="Arial"/>
          <w:color w:val="000000" w:themeColor="text1"/>
          <w:sz w:val="24"/>
          <w:szCs w:val="28"/>
        </w:rPr>
      </w:pPr>
    </w:p>
    <w:p w:rsidR="00666716" w:rsidP="00FD77A5" w14:paraId="16AAD104" w14:textId="77777777">
      <w:pPr>
        <w:spacing w:after="0" w:line="240" w:lineRule="auto"/>
        <w:rPr>
          <w:rFonts w:ascii="Arial" w:hAnsi="Arial" w:cs="Arial"/>
          <w:color w:val="000000" w:themeColor="text1"/>
          <w:sz w:val="24"/>
          <w:szCs w:val="24"/>
        </w:rPr>
      </w:pPr>
      <w:r w:rsidRPr="003642EB">
        <w:rPr>
          <w:rFonts w:ascii="Arial" w:hAnsi="Arial" w:cs="Arial"/>
          <w:color w:val="000000" w:themeColor="text1"/>
          <w:sz w:val="24"/>
          <w:szCs w:val="24"/>
        </w:rPr>
        <w:t>This effort will primarily focus on UAS aircraft weighing 55 pounds or more and include</w:t>
      </w:r>
      <w:r w:rsidR="00741174">
        <w:rPr>
          <w:rFonts w:ascii="Arial" w:hAnsi="Arial" w:cs="Arial"/>
          <w:color w:val="000000" w:themeColor="text1"/>
          <w:sz w:val="24"/>
          <w:szCs w:val="24"/>
        </w:rPr>
        <w:t>s</w:t>
      </w:r>
      <w:r w:rsidRPr="003642EB">
        <w:rPr>
          <w:rFonts w:ascii="Arial" w:hAnsi="Arial" w:cs="Arial"/>
          <w:color w:val="000000" w:themeColor="text1"/>
          <w:sz w:val="24"/>
          <w:szCs w:val="24"/>
        </w:rPr>
        <w:t xml:space="preserve"> operational considerations for cargo transport. However, in response to a public comment, UAS with weights lower than 55 pounds will be included in the collection. Both fixed wing and rotary operations will be considered to create a baseline understanding before establishing infrastructure design requirements and safety standards for existing and standalone </w:t>
      </w:r>
      <w:r>
        <w:rPr>
          <w:rFonts w:ascii="Arial" w:hAnsi="Arial" w:cs="Arial"/>
          <w:color w:val="000000" w:themeColor="text1"/>
          <w:sz w:val="24"/>
          <w:szCs w:val="24"/>
        </w:rPr>
        <w:t xml:space="preserve">droneport </w:t>
      </w:r>
      <w:r w:rsidRPr="003642EB">
        <w:rPr>
          <w:rFonts w:ascii="Arial" w:hAnsi="Arial" w:cs="Arial"/>
          <w:color w:val="000000" w:themeColor="text1"/>
          <w:sz w:val="24"/>
          <w:szCs w:val="24"/>
        </w:rPr>
        <w:t xml:space="preserve">facilities. </w:t>
      </w:r>
    </w:p>
    <w:p w:rsidR="00666716" w:rsidP="00FD77A5" w14:paraId="4019ECBC" w14:textId="77777777">
      <w:pPr>
        <w:spacing w:after="0" w:line="240" w:lineRule="auto"/>
        <w:rPr>
          <w:rFonts w:ascii="Arial" w:hAnsi="Arial" w:cs="Arial"/>
          <w:color w:val="000000" w:themeColor="text1"/>
          <w:sz w:val="24"/>
          <w:szCs w:val="24"/>
        </w:rPr>
      </w:pPr>
    </w:p>
    <w:p w:rsidR="00B04095" w:rsidRPr="003642EB" w:rsidP="00FD77A5" w14:paraId="0304E992" w14:textId="32213C7A">
      <w:pPr>
        <w:spacing w:after="0" w:line="240" w:lineRule="auto"/>
        <w:rPr>
          <w:rFonts w:ascii="Arial" w:hAnsi="Arial" w:cs="Arial"/>
          <w:color w:val="000000" w:themeColor="text1"/>
          <w:sz w:val="24"/>
          <w:szCs w:val="24"/>
        </w:rPr>
      </w:pPr>
      <w:r w:rsidRPr="003642EB">
        <w:rPr>
          <w:rFonts w:ascii="Arial" w:hAnsi="Arial" w:cs="Arial"/>
          <w:color w:val="000000" w:themeColor="text1"/>
          <w:sz w:val="24"/>
          <w:szCs w:val="24"/>
        </w:rPr>
        <w:t xml:space="preserve">This collection </w:t>
      </w:r>
      <w:r w:rsidRPr="003642EB" w:rsidR="00850683">
        <w:rPr>
          <w:rFonts w:ascii="Arial" w:hAnsi="Arial" w:cs="Arial"/>
          <w:color w:val="000000" w:themeColor="text1"/>
          <w:sz w:val="24"/>
          <w:szCs w:val="24"/>
        </w:rPr>
        <w:t>will be used to shape the FAA’s operational evaluations of viable UAS aircraft designs, and their types of missions, to determine infrastructure design and safety standards for fixed</w:t>
      </w:r>
      <w:r w:rsidR="00666716">
        <w:rPr>
          <w:rFonts w:ascii="Arial" w:hAnsi="Arial" w:cs="Arial"/>
          <w:color w:val="000000" w:themeColor="text1"/>
          <w:sz w:val="24"/>
          <w:szCs w:val="24"/>
        </w:rPr>
        <w:t xml:space="preserve"> </w:t>
      </w:r>
      <w:r w:rsidRPr="003642EB" w:rsidR="00850683">
        <w:rPr>
          <w:rFonts w:ascii="Arial" w:hAnsi="Arial" w:cs="Arial"/>
          <w:color w:val="000000" w:themeColor="text1"/>
          <w:sz w:val="24"/>
          <w:szCs w:val="24"/>
        </w:rPr>
        <w:t>wing, rotary, and multi-rotor UAS operations. The FAA’s operational evaluations and subsequent policy/guidance on droneports may be accelerated based on information collected during this outreach, as the FAA can possibly adopt concepts of use, steps taken to integrate UAS into existing infrastructure, lessons learned, etc., through vetting with applicable FAA subject matter experts.</w:t>
      </w:r>
      <w:r w:rsidR="00AB1A2C">
        <w:rPr>
          <w:rFonts w:ascii="Arial" w:hAnsi="Arial" w:cs="Arial"/>
          <w:color w:val="000000" w:themeColor="text1"/>
          <w:sz w:val="24"/>
          <w:szCs w:val="24"/>
        </w:rPr>
        <w:t xml:space="preserve"> </w:t>
      </w:r>
      <w:r w:rsidRPr="003642EB">
        <w:rPr>
          <w:rFonts w:ascii="Arial" w:hAnsi="Arial" w:cs="Arial"/>
          <w:color w:val="000000" w:themeColor="text1"/>
          <w:sz w:val="24"/>
          <w:szCs w:val="24"/>
        </w:rPr>
        <w:t xml:space="preserve">The </w:t>
      </w:r>
      <w:r w:rsidRPr="003642EB" w:rsidR="00007C85">
        <w:rPr>
          <w:rFonts w:ascii="Arial" w:hAnsi="Arial" w:cs="Arial"/>
          <w:color w:val="000000" w:themeColor="text1"/>
          <w:sz w:val="24"/>
          <w:szCs w:val="24"/>
        </w:rPr>
        <w:t xml:space="preserve">findings </w:t>
      </w:r>
      <w:r w:rsidRPr="003642EB">
        <w:rPr>
          <w:rFonts w:ascii="Arial" w:hAnsi="Arial" w:cs="Arial"/>
          <w:color w:val="000000" w:themeColor="text1"/>
          <w:sz w:val="24"/>
          <w:szCs w:val="24"/>
        </w:rPr>
        <w:t xml:space="preserve">from this effort will be summarized </w:t>
      </w:r>
      <w:r w:rsidRPr="003642EB" w:rsidR="00085AE7">
        <w:rPr>
          <w:rFonts w:ascii="Arial" w:hAnsi="Arial" w:cs="Arial"/>
          <w:color w:val="000000" w:themeColor="text1"/>
          <w:sz w:val="24"/>
          <w:szCs w:val="24"/>
        </w:rPr>
        <w:t xml:space="preserve">by the FAA research team </w:t>
      </w:r>
      <w:r w:rsidRPr="003642EB">
        <w:rPr>
          <w:rFonts w:ascii="Arial" w:hAnsi="Arial" w:cs="Arial"/>
          <w:color w:val="000000" w:themeColor="text1"/>
          <w:sz w:val="24"/>
          <w:szCs w:val="24"/>
        </w:rPr>
        <w:t>in a final report</w:t>
      </w:r>
      <w:r w:rsidRPr="003642EB" w:rsidR="008C3F06">
        <w:rPr>
          <w:rFonts w:ascii="Arial" w:hAnsi="Arial" w:cs="Arial"/>
          <w:color w:val="000000" w:themeColor="text1"/>
          <w:sz w:val="24"/>
          <w:szCs w:val="24"/>
        </w:rPr>
        <w:t>, as discussed in Question 16.</w:t>
      </w:r>
      <w:r w:rsidRPr="003642EB">
        <w:rPr>
          <w:rFonts w:ascii="Arial" w:hAnsi="Arial" w:cs="Arial"/>
          <w:color w:val="000000" w:themeColor="text1"/>
          <w:sz w:val="24"/>
          <w:szCs w:val="24"/>
        </w:rPr>
        <w:t xml:space="preserve"> </w:t>
      </w:r>
      <w:r w:rsidRPr="003642EB" w:rsidR="00F71D0E">
        <w:rPr>
          <w:rFonts w:ascii="Arial" w:hAnsi="Arial" w:cs="Arial"/>
          <w:color w:val="000000" w:themeColor="text1"/>
          <w:sz w:val="24"/>
          <w:szCs w:val="24"/>
        </w:rPr>
        <w:t xml:space="preserve"> </w:t>
      </w:r>
      <w:r w:rsidRPr="003642EB" w:rsidR="007967F4">
        <w:rPr>
          <w:rFonts w:ascii="Arial" w:hAnsi="Arial" w:cs="Arial"/>
          <w:color w:val="000000" w:themeColor="text1"/>
          <w:sz w:val="24"/>
          <w:szCs w:val="24"/>
        </w:rPr>
        <w:t xml:space="preserve">  </w:t>
      </w:r>
    </w:p>
    <w:p w:rsidR="001F0724" w:rsidRPr="003642EB" w:rsidP="00FD77A5" w14:paraId="5F33C33A" w14:textId="3B0D0980">
      <w:pPr>
        <w:shd w:val="clear" w:color="auto" w:fill="FFFFFF"/>
        <w:spacing w:after="0" w:line="240" w:lineRule="auto"/>
        <w:rPr>
          <w:rFonts w:ascii="Arial" w:eastAsia="Times New Roman" w:hAnsi="Arial" w:cs="Arial"/>
          <w:color w:val="000000" w:themeColor="text1"/>
          <w:sz w:val="24"/>
          <w:szCs w:val="24"/>
        </w:rPr>
      </w:pPr>
    </w:p>
    <w:p w:rsidR="002F122E" w:rsidRPr="003642EB" w:rsidP="00FD77A5" w14:paraId="7CB60AA2" w14:textId="3A43A4C4">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3. Describe whether, and to what extent, the collection of information involves the use of automated, electronic, mechanical, or other technological collection techniques or other forms of information technology.</w:t>
      </w:r>
    </w:p>
    <w:p w:rsidR="009E04A6" w:rsidP="00FD77A5" w14:paraId="432AA3B4" w14:textId="77777777">
      <w:pPr>
        <w:shd w:val="clear" w:color="auto" w:fill="FFFFFF"/>
        <w:spacing w:after="0" w:line="240" w:lineRule="auto"/>
        <w:rPr>
          <w:rFonts w:ascii="Arial" w:eastAsia="Times New Roman" w:hAnsi="Arial" w:cs="Arial"/>
          <w:color w:val="000000" w:themeColor="text1"/>
          <w:sz w:val="24"/>
          <w:szCs w:val="24"/>
        </w:rPr>
      </w:pPr>
    </w:p>
    <w:p w:rsidR="002F122E" w:rsidRPr="003642EB" w:rsidP="00FD77A5" w14:paraId="6A1553BF" w14:textId="3699BE69">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The FAA</w:t>
      </w:r>
      <w:r w:rsidRPr="003642EB" w:rsidR="00E12297">
        <w:rPr>
          <w:rFonts w:ascii="Arial" w:eastAsia="Times New Roman" w:hAnsi="Arial" w:cs="Arial"/>
          <w:color w:val="000000" w:themeColor="text1"/>
          <w:sz w:val="24"/>
          <w:szCs w:val="24"/>
        </w:rPr>
        <w:t xml:space="preserve"> intends to collect this information via in-person or online </w:t>
      </w:r>
      <w:r w:rsidRPr="003642EB">
        <w:rPr>
          <w:rFonts w:ascii="Arial" w:eastAsia="Times New Roman" w:hAnsi="Arial" w:cs="Arial"/>
          <w:color w:val="000000" w:themeColor="text1"/>
          <w:sz w:val="24"/>
          <w:szCs w:val="24"/>
        </w:rPr>
        <w:t>meeting</w:t>
      </w:r>
      <w:r w:rsidRPr="003642EB" w:rsidR="00E12297">
        <w:rPr>
          <w:rFonts w:ascii="Arial" w:eastAsia="Times New Roman" w:hAnsi="Arial" w:cs="Arial"/>
          <w:color w:val="000000" w:themeColor="text1"/>
          <w:sz w:val="24"/>
          <w:szCs w:val="24"/>
        </w:rPr>
        <w:t>s</w:t>
      </w:r>
      <w:r w:rsidRPr="003642EB" w:rsidR="001A6E67">
        <w:rPr>
          <w:rFonts w:ascii="Arial" w:eastAsia="Times New Roman" w:hAnsi="Arial" w:cs="Arial"/>
          <w:color w:val="000000" w:themeColor="text1"/>
          <w:sz w:val="24"/>
          <w:szCs w:val="24"/>
        </w:rPr>
        <w:t xml:space="preserve"> or via written responses to questions,</w:t>
      </w:r>
      <w:r w:rsidRPr="003642EB" w:rsidR="00E12297">
        <w:rPr>
          <w:rFonts w:ascii="Arial" w:eastAsia="Times New Roman" w:hAnsi="Arial" w:cs="Arial"/>
          <w:color w:val="000000" w:themeColor="text1"/>
          <w:sz w:val="24"/>
          <w:szCs w:val="24"/>
        </w:rPr>
        <w:t xml:space="preserve"> whichever is</w:t>
      </w:r>
      <w:r w:rsidRPr="003642EB" w:rsidR="00AD272E">
        <w:rPr>
          <w:rFonts w:ascii="Arial" w:eastAsia="Times New Roman" w:hAnsi="Arial" w:cs="Arial"/>
          <w:color w:val="000000" w:themeColor="text1"/>
          <w:sz w:val="24"/>
          <w:szCs w:val="24"/>
        </w:rPr>
        <w:t xml:space="preserve"> least burdensome </w:t>
      </w:r>
      <w:r w:rsidRPr="003642EB" w:rsidR="00E12297">
        <w:rPr>
          <w:rFonts w:ascii="Arial" w:eastAsia="Times New Roman" w:hAnsi="Arial" w:cs="Arial"/>
          <w:color w:val="000000" w:themeColor="text1"/>
          <w:sz w:val="24"/>
          <w:szCs w:val="24"/>
        </w:rPr>
        <w:t>for the stakeholder</w:t>
      </w:r>
      <w:r w:rsidRPr="003642EB" w:rsidR="00C82338">
        <w:rPr>
          <w:rFonts w:ascii="Arial" w:eastAsia="Times New Roman" w:hAnsi="Arial" w:cs="Arial"/>
          <w:color w:val="000000" w:themeColor="text1"/>
          <w:sz w:val="24"/>
          <w:szCs w:val="24"/>
        </w:rPr>
        <w:t>.</w:t>
      </w:r>
      <w:r w:rsidRPr="003642EB" w:rsidR="001A6E67">
        <w:rPr>
          <w:rFonts w:ascii="Arial" w:eastAsia="Times New Roman" w:hAnsi="Arial" w:cs="Arial"/>
          <w:color w:val="000000" w:themeColor="text1"/>
          <w:sz w:val="24"/>
          <w:szCs w:val="24"/>
        </w:rPr>
        <w:t xml:space="preserve"> </w:t>
      </w:r>
      <w:r w:rsidRPr="003642EB" w:rsidR="00E644ED">
        <w:rPr>
          <w:rFonts w:ascii="Arial" w:eastAsia="Times New Roman" w:hAnsi="Arial" w:cs="Arial"/>
          <w:color w:val="000000" w:themeColor="text1"/>
          <w:sz w:val="24"/>
          <w:szCs w:val="24"/>
        </w:rPr>
        <w:t>For meetings, t</w:t>
      </w:r>
      <w:r w:rsidRPr="003642EB" w:rsidR="00FF2E46">
        <w:rPr>
          <w:rFonts w:ascii="Arial" w:eastAsia="Times New Roman" w:hAnsi="Arial" w:cs="Arial"/>
          <w:color w:val="000000" w:themeColor="text1"/>
          <w:sz w:val="24"/>
          <w:szCs w:val="24"/>
        </w:rPr>
        <w:t xml:space="preserve">he FAA team </w:t>
      </w:r>
      <w:r w:rsidRPr="003642EB" w:rsidR="00E644ED">
        <w:rPr>
          <w:rFonts w:ascii="Arial" w:eastAsia="Times New Roman" w:hAnsi="Arial" w:cs="Arial"/>
          <w:color w:val="000000" w:themeColor="text1"/>
          <w:sz w:val="24"/>
          <w:szCs w:val="24"/>
        </w:rPr>
        <w:t xml:space="preserve">will record responses in Microsoft Word. </w:t>
      </w:r>
      <w:r w:rsidRPr="003642EB" w:rsidR="001A6E67">
        <w:rPr>
          <w:rFonts w:ascii="Arial" w:eastAsia="Times New Roman" w:hAnsi="Arial" w:cs="Arial"/>
          <w:color w:val="000000" w:themeColor="text1"/>
          <w:sz w:val="24"/>
          <w:szCs w:val="24"/>
        </w:rPr>
        <w:t xml:space="preserve">Written responses can be handwritten or entered into Microsoft Word and can be submitted via email, fax, or mail. The FAA </w:t>
      </w:r>
      <w:r w:rsidRPr="003642EB" w:rsidR="008E334F">
        <w:rPr>
          <w:rFonts w:ascii="Arial" w:eastAsia="Times New Roman" w:hAnsi="Arial" w:cs="Arial"/>
          <w:color w:val="000000" w:themeColor="text1"/>
          <w:sz w:val="24"/>
          <w:szCs w:val="24"/>
        </w:rPr>
        <w:t xml:space="preserve">team </w:t>
      </w:r>
      <w:r w:rsidRPr="003642EB" w:rsidR="001A6E67">
        <w:rPr>
          <w:rFonts w:ascii="Arial" w:eastAsia="Times New Roman" w:hAnsi="Arial" w:cs="Arial"/>
          <w:color w:val="000000" w:themeColor="text1"/>
          <w:sz w:val="24"/>
          <w:szCs w:val="24"/>
        </w:rPr>
        <w:t>will offer these options in the initial outreach to stakeholders.</w:t>
      </w:r>
      <w:r w:rsidRPr="003642EB" w:rsidR="004A00A0">
        <w:rPr>
          <w:rFonts w:ascii="Arial" w:eastAsia="Times New Roman" w:hAnsi="Arial" w:cs="Arial"/>
          <w:color w:val="000000" w:themeColor="text1"/>
          <w:sz w:val="24"/>
          <w:szCs w:val="24"/>
        </w:rPr>
        <w:t xml:space="preserve"> In the event the FAA needs to ask follow-up questions after the in-person or online meeting or in response to written </w:t>
      </w:r>
      <w:r w:rsidRPr="003642EB" w:rsidR="00C808DA">
        <w:rPr>
          <w:rFonts w:ascii="Arial" w:eastAsia="Times New Roman" w:hAnsi="Arial" w:cs="Arial"/>
          <w:color w:val="000000" w:themeColor="text1"/>
          <w:sz w:val="24"/>
          <w:szCs w:val="24"/>
        </w:rPr>
        <w:t>answers</w:t>
      </w:r>
      <w:r w:rsidRPr="003642EB" w:rsidR="004A00A0">
        <w:rPr>
          <w:rFonts w:ascii="Arial" w:eastAsia="Times New Roman" w:hAnsi="Arial" w:cs="Arial"/>
          <w:color w:val="000000" w:themeColor="text1"/>
          <w:sz w:val="24"/>
          <w:szCs w:val="24"/>
        </w:rPr>
        <w:t>, the FAA will use the preferred communication method as indicated by the respondent (phone or email).</w:t>
      </w:r>
      <w:r w:rsidRPr="003642EB" w:rsidR="001A6E67">
        <w:rPr>
          <w:rFonts w:ascii="Arial" w:eastAsia="Times New Roman" w:hAnsi="Arial" w:cs="Arial"/>
          <w:color w:val="000000" w:themeColor="text1"/>
          <w:sz w:val="24"/>
          <w:szCs w:val="24"/>
        </w:rPr>
        <w:t xml:space="preserve"> </w:t>
      </w:r>
    </w:p>
    <w:p w:rsidR="00CF002C" w:rsidRPr="003642EB" w:rsidP="00FD77A5" w14:paraId="4EBD880F"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4F2F07D9" w14:paraId="24BE060F" w14:textId="54324835">
      <w:pPr>
        <w:shd w:val="clear" w:color="auto" w:fill="FFFFFF" w:themeFill="background1"/>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4. Describe efforts to identify duplication. Show specifically why any similar information already available cannot be used or modified for use for the purposes described in Item 2 above.</w:t>
      </w:r>
    </w:p>
    <w:p w:rsidR="00EF48E7" w:rsidRPr="003642EB" w:rsidP="00FD77A5" w14:paraId="124B4D4F" w14:textId="43D6F93A">
      <w:pPr>
        <w:shd w:val="clear" w:color="auto" w:fill="FFFFFF"/>
        <w:spacing w:after="0" w:line="240" w:lineRule="auto"/>
        <w:rPr>
          <w:rFonts w:ascii="Arial" w:hAnsi="Arial" w:cs="Arial"/>
          <w:color w:val="000000" w:themeColor="text1"/>
          <w:sz w:val="24"/>
          <w:szCs w:val="28"/>
        </w:rPr>
      </w:pPr>
      <w:r w:rsidRPr="003642EB">
        <w:rPr>
          <w:rFonts w:ascii="Arial" w:eastAsia="Times New Roman" w:hAnsi="Arial" w:cs="Arial"/>
          <w:color w:val="000000" w:themeColor="text1"/>
          <w:sz w:val="24"/>
          <w:szCs w:val="24"/>
        </w:rPr>
        <w:br/>
      </w:r>
      <w:r w:rsidRPr="003642EB" w:rsidR="00252D9D">
        <w:rPr>
          <w:rFonts w:ascii="Arial" w:hAnsi="Arial" w:cs="Arial"/>
          <w:color w:val="000000" w:themeColor="text1"/>
          <w:sz w:val="24"/>
          <w:szCs w:val="28"/>
        </w:rPr>
        <w:t>T</w:t>
      </w:r>
      <w:r w:rsidRPr="003642EB" w:rsidR="00DC038D">
        <w:rPr>
          <w:rFonts w:ascii="Arial" w:hAnsi="Arial" w:cs="Arial"/>
          <w:color w:val="000000" w:themeColor="text1"/>
          <w:sz w:val="24"/>
          <w:szCs w:val="28"/>
        </w:rPr>
        <w:t xml:space="preserve">he FAA </w:t>
      </w:r>
      <w:r w:rsidRPr="003642EB" w:rsidR="00C32289">
        <w:rPr>
          <w:rFonts w:ascii="Arial" w:hAnsi="Arial" w:cs="Arial"/>
          <w:color w:val="000000" w:themeColor="text1"/>
          <w:sz w:val="24"/>
          <w:szCs w:val="28"/>
        </w:rPr>
        <w:t xml:space="preserve">has conducted a </w:t>
      </w:r>
      <w:r w:rsidRPr="003642EB" w:rsidR="00CD06A8">
        <w:rPr>
          <w:rFonts w:ascii="Arial" w:hAnsi="Arial" w:cs="Arial"/>
          <w:color w:val="000000" w:themeColor="text1"/>
          <w:sz w:val="24"/>
          <w:szCs w:val="28"/>
        </w:rPr>
        <w:t xml:space="preserve">comprehensive </w:t>
      </w:r>
      <w:r w:rsidRPr="003642EB" w:rsidR="00CD30E6">
        <w:rPr>
          <w:rFonts w:ascii="Arial" w:hAnsi="Arial" w:cs="Arial"/>
          <w:color w:val="000000" w:themeColor="text1"/>
          <w:sz w:val="24"/>
          <w:szCs w:val="28"/>
        </w:rPr>
        <w:t>literature review of</w:t>
      </w:r>
      <w:r w:rsidRPr="003642EB" w:rsidR="007D220E">
        <w:rPr>
          <w:rFonts w:ascii="Arial" w:hAnsi="Arial" w:cs="Arial"/>
          <w:color w:val="000000" w:themeColor="text1"/>
          <w:sz w:val="24"/>
          <w:szCs w:val="28"/>
        </w:rPr>
        <w:t xml:space="preserve"> </w:t>
      </w:r>
      <w:r w:rsidRPr="003642EB" w:rsidR="001B75F2">
        <w:rPr>
          <w:rFonts w:ascii="Arial" w:hAnsi="Arial" w:cs="Arial"/>
          <w:color w:val="000000" w:themeColor="text1"/>
          <w:sz w:val="24"/>
          <w:szCs w:val="28"/>
        </w:rPr>
        <w:t xml:space="preserve">publicly available </w:t>
      </w:r>
      <w:r w:rsidRPr="003642EB" w:rsidR="00D760CD">
        <w:rPr>
          <w:rFonts w:ascii="Arial" w:hAnsi="Arial" w:cs="Arial"/>
          <w:color w:val="000000" w:themeColor="text1"/>
          <w:sz w:val="24"/>
          <w:szCs w:val="28"/>
        </w:rPr>
        <w:t xml:space="preserve">industry, academic, and government published documents related to </w:t>
      </w:r>
      <w:r w:rsidRPr="003642EB" w:rsidR="00D6226D">
        <w:rPr>
          <w:rFonts w:ascii="Arial" w:hAnsi="Arial" w:cs="Arial"/>
          <w:color w:val="000000" w:themeColor="text1"/>
          <w:sz w:val="24"/>
          <w:szCs w:val="28"/>
        </w:rPr>
        <w:t>d</w:t>
      </w:r>
      <w:r w:rsidRPr="003642EB" w:rsidR="00D760CD">
        <w:rPr>
          <w:rFonts w:ascii="Arial" w:hAnsi="Arial" w:cs="Arial"/>
          <w:color w:val="000000" w:themeColor="text1"/>
          <w:sz w:val="24"/>
          <w:szCs w:val="28"/>
        </w:rPr>
        <w:t>roneports</w:t>
      </w:r>
      <w:r w:rsidRPr="003642EB" w:rsidR="00C20C34">
        <w:rPr>
          <w:rFonts w:ascii="Arial" w:hAnsi="Arial" w:cs="Arial"/>
          <w:color w:val="000000" w:themeColor="text1"/>
          <w:sz w:val="24"/>
          <w:szCs w:val="28"/>
        </w:rPr>
        <w:t xml:space="preserve"> </w:t>
      </w:r>
      <w:r w:rsidRPr="003642EB" w:rsidR="00B46F89">
        <w:rPr>
          <w:rFonts w:ascii="Arial" w:hAnsi="Arial" w:cs="Arial"/>
          <w:color w:val="000000" w:themeColor="text1"/>
          <w:sz w:val="24"/>
          <w:szCs w:val="28"/>
        </w:rPr>
        <w:t xml:space="preserve">and similar facilities (i.e., vertiports and heliports) </w:t>
      </w:r>
      <w:r w:rsidRPr="003642EB" w:rsidR="00D760CD">
        <w:rPr>
          <w:rFonts w:ascii="Arial" w:hAnsi="Arial" w:cs="Arial"/>
          <w:color w:val="000000" w:themeColor="text1"/>
          <w:sz w:val="24"/>
          <w:szCs w:val="28"/>
        </w:rPr>
        <w:t xml:space="preserve">and UAS operations </w:t>
      </w:r>
      <w:r w:rsidRPr="003642EB" w:rsidR="001903AB">
        <w:rPr>
          <w:rFonts w:ascii="Arial" w:hAnsi="Arial" w:cs="Arial"/>
          <w:color w:val="000000" w:themeColor="text1"/>
          <w:sz w:val="24"/>
          <w:szCs w:val="28"/>
        </w:rPr>
        <w:t>at airports</w:t>
      </w:r>
      <w:r w:rsidRPr="003642EB" w:rsidR="009879D5">
        <w:rPr>
          <w:rFonts w:ascii="Arial" w:hAnsi="Arial" w:cs="Arial"/>
          <w:color w:val="000000" w:themeColor="text1"/>
          <w:sz w:val="24"/>
          <w:szCs w:val="28"/>
        </w:rPr>
        <w:t xml:space="preserve"> to ensure the FAA is not requesting information that is already publicly available</w:t>
      </w:r>
      <w:r w:rsidRPr="003642EB" w:rsidR="001903AB">
        <w:rPr>
          <w:rFonts w:ascii="Arial" w:hAnsi="Arial" w:cs="Arial"/>
          <w:color w:val="000000" w:themeColor="text1"/>
          <w:sz w:val="24"/>
          <w:szCs w:val="28"/>
        </w:rPr>
        <w:t>.</w:t>
      </w:r>
      <w:r w:rsidRPr="003642EB" w:rsidR="00EF0EDF">
        <w:rPr>
          <w:rFonts w:ascii="Arial" w:hAnsi="Arial" w:cs="Arial"/>
          <w:color w:val="000000" w:themeColor="text1"/>
          <w:sz w:val="24"/>
          <w:szCs w:val="28"/>
        </w:rPr>
        <w:t xml:space="preserve"> </w:t>
      </w:r>
      <w:r w:rsidRPr="003642EB" w:rsidR="00D712F5">
        <w:rPr>
          <w:rFonts w:ascii="Arial" w:hAnsi="Arial" w:cs="Arial"/>
          <w:color w:val="000000" w:themeColor="text1"/>
          <w:sz w:val="24"/>
          <w:szCs w:val="28"/>
        </w:rPr>
        <w:t>Additionally, t</w:t>
      </w:r>
      <w:r w:rsidRPr="003642EB" w:rsidR="00DA5BC8">
        <w:rPr>
          <w:rFonts w:ascii="Arial" w:hAnsi="Arial" w:cs="Arial"/>
          <w:color w:val="000000" w:themeColor="text1"/>
          <w:sz w:val="24"/>
          <w:szCs w:val="28"/>
        </w:rPr>
        <w:t xml:space="preserve">he FAA </w:t>
      </w:r>
      <w:r w:rsidRPr="003642EB" w:rsidR="00464E66">
        <w:rPr>
          <w:rFonts w:ascii="Arial" w:hAnsi="Arial" w:cs="Arial"/>
          <w:color w:val="000000" w:themeColor="text1"/>
          <w:sz w:val="24"/>
          <w:szCs w:val="28"/>
        </w:rPr>
        <w:t xml:space="preserve">has </w:t>
      </w:r>
      <w:r w:rsidRPr="003642EB" w:rsidR="00DA5BC8">
        <w:rPr>
          <w:rFonts w:ascii="Arial" w:hAnsi="Arial" w:cs="Arial"/>
          <w:color w:val="000000" w:themeColor="text1"/>
          <w:sz w:val="24"/>
          <w:szCs w:val="28"/>
        </w:rPr>
        <w:t xml:space="preserve">identified </w:t>
      </w:r>
      <w:r w:rsidRPr="003642EB" w:rsidR="008C5A3A">
        <w:rPr>
          <w:rFonts w:ascii="Arial" w:hAnsi="Arial" w:cs="Arial"/>
          <w:color w:val="000000" w:themeColor="text1"/>
          <w:sz w:val="24"/>
          <w:szCs w:val="28"/>
        </w:rPr>
        <w:t>the leading UAS platforms and</w:t>
      </w:r>
      <w:r w:rsidRPr="003642EB" w:rsidR="00D712F5">
        <w:rPr>
          <w:rFonts w:ascii="Arial" w:hAnsi="Arial" w:cs="Arial"/>
          <w:color w:val="000000" w:themeColor="text1"/>
          <w:sz w:val="24"/>
          <w:szCs w:val="28"/>
        </w:rPr>
        <w:t xml:space="preserve"> </w:t>
      </w:r>
      <w:r w:rsidRPr="003642EB" w:rsidR="00A72703">
        <w:rPr>
          <w:rFonts w:ascii="Arial" w:hAnsi="Arial" w:cs="Arial"/>
          <w:color w:val="000000" w:themeColor="text1"/>
          <w:sz w:val="24"/>
          <w:szCs w:val="28"/>
        </w:rPr>
        <w:t xml:space="preserve">their characteristics relevant to droneport design, including </w:t>
      </w:r>
      <w:r w:rsidRPr="003642EB" w:rsidR="00F07373">
        <w:rPr>
          <w:rFonts w:ascii="Arial" w:hAnsi="Arial" w:cs="Arial"/>
          <w:color w:val="000000" w:themeColor="text1"/>
          <w:sz w:val="24"/>
          <w:szCs w:val="28"/>
        </w:rPr>
        <w:t>wingspan, maximum takeoff weight, and mode of propulsion.</w:t>
      </w:r>
      <w:r w:rsidRPr="003642EB" w:rsidR="000D159B">
        <w:rPr>
          <w:rFonts w:ascii="Arial" w:hAnsi="Arial" w:cs="Arial"/>
          <w:color w:val="000000" w:themeColor="text1"/>
          <w:sz w:val="24"/>
          <w:szCs w:val="28"/>
        </w:rPr>
        <w:t xml:space="preserve"> </w:t>
      </w:r>
      <w:r w:rsidRPr="003642EB" w:rsidR="00BA7260">
        <w:rPr>
          <w:rFonts w:ascii="Arial" w:hAnsi="Arial" w:cs="Arial"/>
          <w:color w:val="000000" w:themeColor="text1"/>
          <w:sz w:val="24"/>
          <w:szCs w:val="28"/>
        </w:rPr>
        <w:t xml:space="preserve">The information collected during this literature review has been summarized and synthesized to </w:t>
      </w:r>
      <w:r w:rsidRPr="003642EB" w:rsidR="003B6456">
        <w:rPr>
          <w:rFonts w:ascii="Arial" w:hAnsi="Arial" w:cs="Arial"/>
          <w:color w:val="000000" w:themeColor="text1"/>
          <w:sz w:val="24"/>
          <w:szCs w:val="28"/>
        </w:rPr>
        <w:t xml:space="preserve">determine its relevance and significance in relation to the research. </w:t>
      </w:r>
    </w:p>
    <w:p w:rsidR="003A78E2" w:rsidRPr="003642EB" w:rsidP="00FD77A5" w14:paraId="7EA925F4" w14:textId="3A220CEF">
      <w:pPr>
        <w:shd w:val="clear" w:color="auto" w:fill="FFFFFF"/>
        <w:spacing w:after="0" w:line="240" w:lineRule="auto"/>
        <w:rPr>
          <w:rFonts w:ascii="Arial" w:hAnsi="Arial" w:cs="Arial"/>
          <w:color w:val="000000" w:themeColor="text1"/>
          <w:sz w:val="24"/>
          <w:szCs w:val="24"/>
        </w:rPr>
      </w:pPr>
    </w:p>
    <w:p w:rsidR="007A2162" w:rsidRPr="003642EB" w:rsidP="00FD77A5" w14:paraId="7B73C4D6" w14:textId="5651D9CE">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Further, t</w:t>
      </w:r>
      <w:r w:rsidRPr="003642EB" w:rsidR="001C2FAA">
        <w:rPr>
          <w:rFonts w:ascii="Arial" w:eastAsia="Times New Roman" w:hAnsi="Arial" w:cs="Arial"/>
          <w:color w:val="000000" w:themeColor="text1"/>
          <w:sz w:val="24"/>
          <w:szCs w:val="24"/>
        </w:rPr>
        <w:t>he FAA’s Office of Airports and Airport Technology Research and Development Branch briefed all FAA L</w:t>
      </w:r>
      <w:r w:rsidRPr="003642EB" w:rsidR="00D5448D">
        <w:rPr>
          <w:rFonts w:ascii="Arial" w:eastAsia="Times New Roman" w:hAnsi="Arial" w:cs="Arial"/>
          <w:color w:val="000000" w:themeColor="text1"/>
          <w:sz w:val="24"/>
          <w:szCs w:val="24"/>
        </w:rPr>
        <w:t xml:space="preserve">ines </w:t>
      </w:r>
      <w:r w:rsidRPr="003642EB" w:rsidR="00FE7D8B">
        <w:rPr>
          <w:rFonts w:ascii="Arial" w:eastAsia="Times New Roman" w:hAnsi="Arial" w:cs="Arial"/>
          <w:color w:val="000000" w:themeColor="text1"/>
          <w:sz w:val="24"/>
          <w:szCs w:val="24"/>
        </w:rPr>
        <w:t>of Business (L</w:t>
      </w:r>
      <w:r w:rsidRPr="003642EB" w:rsidR="001C2FAA">
        <w:rPr>
          <w:rFonts w:ascii="Arial" w:eastAsia="Times New Roman" w:hAnsi="Arial" w:cs="Arial"/>
          <w:color w:val="000000" w:themeColor="text1"/>
          <w:sz w:val="24"/>
          <w:szCs w:val="24"/>
        </w:rPr>
        <w:t>OBs</w:t>
      </w:r>
      <w:r w:rsidRPr="003642EB" w:rsidR="00FE7D8B">
        <w:rPr>
          <w:rFonts w:ascii="Arial" w:eastAsia="Times New Roman" w:hAnsi="Arial" w:cs="Arial"/>
          <w:color w:val="000000" w:themeColor="text1"/>
          <w:sz w:val="24"/>
          <w:szCs w:val="24"/>
        </w:rPr>
        <w:t>)</w:t>
      </w:r>
      <w:r w:rsidRPr="003642EB" w:rsidR="001C2FAA">
        <w:rPr>
          <w:rFonts w:ascii="Arial" w:eastAsia="Times New Roman" w:hAnsi="Arial" w:cs="Arial"/>
          <w:color w:val="000000" w:themeColor="text1"/>
          <w:sz w:val="24"/>
          <w:szCs w:val="24"/>
        </w:rPr>
        <w:t xml:space="preserve"> on this research effort on February 22, 2024, during an internal FAA UAS and Advanced Air Mobility Integration Research Round Table Meeting.  Following this </w:t>
      </w:r>
      <w:r w:rsidRPr="003642EB" w:rsidR="00DE6B18">
        <w:rPr>
          <w:rFonts w:ascii="Arial" w:eastAsia="Times New Roman" w:hAnsi="Arial" w:cs="Arial"/>
          <w:color w:val="000000" w:themeColor="text1"/>
          <w:sz w:val="24"/>
          <w:szCs w:val="24"/>
        </w:rPr>
        <w:t>internal meeting, t</w:t>
      </w:r>
      <w:r w:rsidRPr="003642EB">
        <w:rPr>
          <w:rFonts w:ascii="Arial" w:eastAsia="Times New Roman" w:hAnsi="Arial" w:cs="Arial"/>
          <w:color w:val="000000" w:themeColor="text1"/>
          <w:sz w:val="24"/>
          <w:szCs w:val="24"/>
        </w:rPr>
        <w:t xml:space="preserve">he FAA </w:t>
      </w:r>
      <w:r w:rsidRPr="003642EB" w:rsidR="00DE6B18">
        <w:rPr>
          <w:rFonts w:ascii="Arial" w:eastAsia="Times New Roman" w:hAnsi="Arial" w:cs="Arial"/>
          <w:color w:val="000000" w:themeColor="text1"/>
          <w:sz w:val="24"/>
          <w:szCs w:val="24"/>
        </w:rPr>
        <w:t>has been</w:t>
      </w:r>
      <w:r w:rsidRPr="003642EB" w:rsidR="00202106">
        <w:rPr>
          <w:rFonts w:ascii="Arial" w:eastAsia="Times New Roman" w:hAnsi="Arial" w:cs="Arial"/>
          <w:color w:val="000000" w:themeColor="text1"/>
          <w:sz w:val="24"/>
          <w:szCs w:val="24"/>
        </w:rPr>
        <w:t xml:space="preserve"> active</w:t>
      </w:r>
      <w:r w:rsidRPr="003642EB" w:rsidR="00DE6B18">
        <w:rPr>
          <w:rFonts w:ascii="Arial" w:eastAsia="Times New Roman" w:hAnsi="Arial" w:cs="Arial"/>
          <w:color w:val="000000" w:themeColor="text1"/>
          <w:sz w:val="24"/>
          <w:szCs w:val="24"/>
        </w:rPr>
        <w:t>ly</w:t>
      </w:r>
      <w:r w:rsidRPr="003642EB" w:rsidR="00202106">
        <w:rPr>
          <w:rFonts w:ascii="Arial" w:eastAsia="Times New Roman" w:hAnsi="Arial" w:cs="Arial"/>
          <w:color w:val="000000" w:themeColor="text1"/>
          <w:sz w:val="24"/>
          <w:szCs w:val="24"/>
        </w:rPr>
        <w:t xml:space="preserve"> engag</w:t>
      </w:r>
      <w:r w:rsidRPr="003642EB" w:rsidR="00DE6B18">
        <w:rPr>
          <w:rFonts w:ascii="Arial" w:eastAsia="Times New Roman" w:hAnsi="Arial" w:cs="Arial"/>
          <w:color w:val="000000" w:themeColor="text1"/>
          <w:sz w:val="24"/>
          <w:szCs w:val="24"/>
        </w:rPr>
        <w:t xml:space="preserve">ing with other FAA </w:t>
      </w:r>
      <w:r w:rsidRPr="003642EB">
        <w:rPr>
          <w:rFonts w:ascii="Arial" w:eastAsia="Times New Roman" w:hAnsi="Arial" w:cs="Arial"/>
          <w:color w:val="000000" w:themeColor="text1"/>
          <w:sz w:val="24"/>
          <w:szCs w:val="24"/>
        </w:rPr>
        <w:t>lines of business</w:t>
      </w:r>
      <w:r w:rsidRPr="003642EB" w:rsidR="00ED0BBD">
        <w:rPr>
          <w:rFonts w:ascii="Arial" w:eastAsia="Times New Roman" w:hAnsi="Arial" w:cs="Arial"/>
          <w:color w:val="000000" w:themeColor="text1"/>
          <w:sz w:val="24"/>
          <w:szCs w:val="24"/>
        </w:rPr>
        <w:t>es (LOB)</w:t>
      </w:r>
      <w:r w:rsidRPr="003642EB">
        <w:rPr>
          <w:rFonts w:ascii="Arial" w:eastAsia="Times New Roman" w:hAnsi="Arial" w:cs="Arial"/>
          <w:color w:val="000000" w:themeColor="text1"/>
          <w:sz w:val="24"/>
          <w:szCs w:val="24"/>
        </w:rPr>
        <w:t xml:space="preserve"> to </w:t>
      </w:r>
      <w:r w:rsidRPr="003642EB" w:rsidR="001265C8">
        <w:rPr>
          <w:rFonts w:ascii="Arial" w:eastAsia="Times New Roman" w:hAnsi="Arial" w:cs="Arial"/>
          <w:color w:val="000000" w:themeColor="text1"/>
          <w:sz w:val="24"/>
          <w:szCs w:val="24"/>
        </w:rPr>
        <w:t>learn about their UAS</w:t>
      </w:r>
      <w:r w:rsidR="00BA3A8D">
        <w:rPr>
          <w:rFonts w:ascii="Arial" w:eastAsia="Times New Roman" w:hAnsi="Arial" w:cs="Arial"/>
          <w:color w:val="000000" w:themeColor="text1"/>
          <w:sz w:val="24"/>
          <w:szCs w:val="24"/>
        </w:rPr>
        <w:t>-</w:t>
      </w:r>
      <w:r w:rsidRPr="003642EB" w:rsidR="001265C8">
        <w:rPr>
          <w:rFonts w:ascii="Arial" w:eastAsia="Times New Roman" w:hAnsi="Arial" w:cs="Arial"/>
          <w:color w:val="000000" w:themeColor="text1"/>
          <w:sz w:val="24"/>
          <w:szCs w:val="24"/>
        </w:rPr>
        <w:t xml:space="preserve">related projects to ensure </w:t>
      </w:r>
      <w:r w:rsidRPr="003642EB">
        <w:rPr>
          <w:rFonts w:ascii="Arial" w:eastAsia="Times New Roman" w:hAnsi="Arial" w:cs="Arial"/>
          <w:color w:val="000000" w:themeColor="text1"/>
          <w:sz w:val="24"/>
          <w:szCs w:val="24"/>
        </w:rPr>
        <w:t xml:space="preserve">that the same information is not being collected by the FAA LOB or a </w:t>
      </w:r>
      <w:r w:rsidRPr="003642EB" w:rsidR="00000252">
        <w:rPr>
          <w:rFonts w:ascii="Arial" w:eastAsia="Times New Roman" w:hAnsi="Arial" w:cs="Arial"/>
          <w:color w:val="000000" w:themeColor="text1"/>
          <w:sz w:val="24"/>
          <w:szCs w:val="24"/>
        </w:rPr>
        <w:t>collaborator, such as a FAA</w:t>
      </w:r>
      <w:r w:rsidR="00BA3A8D">
        <w:rPr>
          <w:rFonts w:ascii="Arial" w:eastAsia="Times New Roman" w:hAnsi="Arial" w:cs="Arial"/>
          <w:color w:val="000000" w:themeColor="text1"/>
          <w:sz w:val="24"/>
          <w:szCs w:val="24"/>
        </w:rPr>
        <w:t>-</w:t>
      </w:r>
      <w:r w:rsidRPr="003642EB" w:rsidR="00000252">
        <w:rPr>
          <w:rFonts w:ascii="Arial" w:eastAsia="Times New Roman" w:hAnsi="Arial" w:cs="Arial"/>
          <w:color w:val="000000" w:themeColor="text1"/>
          <w:sz w:val="24"/>
          <w:szCs w:val="24"/>
        </w:rPr>
        <w:t xml:space="preserve">funded academic program (e.g., </w:t>
      </w:r>
      <w:r w:rsidRPr="003642EB" w:rsidR="00460C1C">
        <w:rPr>
          <w:rFonts w:ascii="Arial" w:eastAsia="Times New Roman" w:hAnsi="Arial" w:cs="Arial"/>
          <w:color w:val="000000" w:themeColor="text1"/>
          <w:sz w:val="24"/>
          <w:szCs w:val="24"/>
        </w:rPr>
        <w:t xml:space="preserve">Airport Cooperative Research Program, </w:t>
      </w:r>
      <w:r w:rsidRPr="003642EB" w:rsidR="00B70159">
        <w:rPr>
          <w:rFonts w:ascii="Arial" w:eastAsia="Times New Roman" w:hAnsi="Arial" w:cs="Arial"/>
          <w:color w:val="000000" w:themeColor="text1"/>
          <w:sz w:val="24"/>
          <w:szCs w:val="24"/>
        </w:rPr>
        <w:t>Center of Excellence, etc.</w:t>
      </w:r>
      <w:r w:rsidRPr="003642EB" w:rsidR="00000252">
        <w:rPr>
          <w:rFonts w:ascii="Arial" w:eastAsia="Times New Roman" w:hAnsi="Arial" w:cs="Arial"/>
          <w:color w:val="000000" w:themeColor="text1"/>
          <w:sz w:val="24"/>
          <w:szCs w:val="24"/>
        </w:rPr>
        <w:t>)</w:t>
      </w:r>
      <w:r w:rsidRPr="003642EB" w:rsidR="001824BC">
        <w:rPr>
          <w:rFonts w:ascii="Arial" w:eastAsia="Times New Roman" w:hAnsi="Arial" w:cs="Arial"/>
          <w:color w:val="000000" w:themeColor="text1"/>
          <w:sz w:val="24"/>
          <w:szCs w:val="24"/>
        </w:rPr>
        <w:t xml:space="preserve">. </w:t>
      </w:r>
    </w:p>
    <w:p w:rsidR="00282AD8" w:rsidRPr="003642EB" w:rsidP="00FD77A5" w14:paraId="16934813"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331449DF"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5. If the collection of information involves small businesses or other small entities, describe the methods used to minimize burden.</w:t>
      </w:r>
    </w:p>
    <w:p w:rsidR="008454CC" w:rsidRPr="003642EB" w:rsidP="00216893" w14:paraId="00700548" w14:textId="573A62CE">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980C9A">
        <w:rPr>
          <w:rFonts w:ascii="Arial" w:eastAsia="Times New Roman" w:hAnsi="Arial" w:cs="Arial"/>
          <w:color w:val="000000" w:themeColor="text1"/>
          <w:sz w:val="24"/>
          <w:szCs w:val="24"/>
        </w:rPr>
        <w:t xml:space="preserve">The collection will </w:t>
      </w:r>
      <w:r w:rsidRPr="003642EB" w:rsidR="00CB4508">
        <w:rPr>
          <w:rFonts w:ascii="Arial" w:eastAsia="Times New Roman" w:hAnsi="Arial" w:cs="Arial"/>
          <w:color w:val="000000" w:themeColor="text1"/>
          <w:sz w:val="24"/>
          <w:szCs w:val="24"/>
        </w:rPr>
        <w:t xml:space="preserve">involve small </w:t>
      </w:r>
      <w:r w:rsidRPr="003642EB" w:rsidR="00220BC5">
        <w:rPr>
          <w:rFonts w:ascii="Arial" w:eastAsia="Times New Roman" w:hAnsi="Arial" w:cs="Arial"/>
          <w:color w:val="000000" w:themeColor="text1"/>
          <w:sz w:val="24"/>
          <w:szCs w:val="24"/>
        </w:rPr>
        <w:t>business</w:t>
      </w:r>
      <w:r w:rsidRPr="003642EB" w:rsidR="00302B20">
        <w:rPr>
          <w:rFonts w:ascii="Arial" w:eastAsia="Times New Roman" w:hAnsi="Arial" w:cs="Arial"/>
          <w:color w:val="000000" w:themeColor="text1"/>
          <w:sz w:val="24"/>
          <w:szCs w:val="24"/>
        </w:rPr>
        <w:t>es</w:t>
      </w:r>
      <w:r w:rsidRPr="003642EB" w:rsidR="00220BC5">
        <w:rPr>
          <w:rFonts w:ascii="Arial" w:eastAsia="Times New Roman" w:hAnsi="Arial" w:cs="Arial"/>
          <w:color w:val="000000" w:themeColor="text1"/>
          <w:sz w:val="24"/>
          <w:szCs w:val="24"/>
        </w:rPr>
        <w:t xml:space="preserve"> or other small </w:t>
      </w:r>
      <w:r w:rsidRPr="003642EB" w:rsidR="00CB4508">
        <w:rPr>
          <w:rFonts w:ascii="Arial" w:eastAsia="Times New Roman" w:hAnsi="Arial" w:cs="Arial"/>
          <w:color w:val="000000" w:themeColor="text1"/>
          <w:sz w:val="24"/>
          <w:szCs w:val="24"/>
        </w:rPr>
        <w:t>entities.</w:t>
      </w:r>
      <w:r w:rsidRPr="003642EB" w:rsidR="00DA3B17">
        <w:rPr>
          <w:rFonts w:ascii="Arial" w:eastAsia="Times New Roman" w:hAnsi="Arial" w:cs="Arial"/>
          <w:color w:val="000000" w:themeColor="text1"/>
          <w:sz w:val="24"/>
          <w:szCs w:val="24"/>
        </w:rPr>
        <w:t xml:space="preserve"> UAS technologies are relatively new</w:t>
      </w:r>
      <w:r w:rsidRPr="003642EB" w:rsidR="00A53B46">
        <w:rPr>
          <w:rFonts w:ascii="Arial" w:eastAsia="Times New Roman" w:hAnsi="Arial" w:cs="Arial"/>
          <w:color w:val="000000" w:themeColor="text1"/>
          <w:sz w:val="24"/>
          <w:szCs w:val="24"/>
        </w:rPr>
        <w:t>; therefore, a number of UAS companies fall under ‘small business’.</w:t>
      </w:r>
      <w:r w:rsidRPr="003642EB" w:rsidR="00CB4508">
        <w:rPr>
          <w:rFonts w:ascii="Arial" w:eastAsia="Times New Roman" w:hAnsi="Arial" w:cs="Arial"/>
          <w:color w:val="000000" w:themeColor="text1"/>
          <w:sz w:val="24"/>
          <w:szCs w:val="24"/>
        </w:rPr>
        <w:t xml:space="preserve"> To ensure there is </w:t>
      </w:r>
      <w:r w:rsidRPr="003642EB" w:rsidR="0056493D">
        <w:rPr>
          <w:rFonts w:ascii="Arial" w:eastAsia="Times New Roman" w:hAnsi="Arial" w:cs="Arial"/>
          <w:color w:val="000000" w:themeColor="text1"/>
          <w:sz w:val="24"/>
          <w:szCs w:val="24"/>
        </w:rPr>
        <w:t>minimal</w:t>
      </w:r>
      <w:r w:rsidRPr="003642EB" w:rsidR="00CB4508">
        <w:rPr>
          <w:rFonts w:ascii="Arial" w:eastAsia="Times New Roman" w:hAnsi="Arial" w:cs="Arial"/>
          <w:color w:val="000000" w:themeColor="text1"/>
          <w:sz w:val="24"/>
          <w:szCs w:val="24"/>
        </w:rPr>
        <w:t xml:space="preserve"> burden on small entities and other entities involved</w:t>
      </w:r>
      <w:r w:rsidRPr="003642EB" w:rsidR="008F50B1">
        <w:rPr>
          <w:rFonts w:ascii="Arial" w:eastAsia="Times New Roman" w:hAnsi="Arial" w:cs="Arial"/>
          <w:color w:val="000000" w:themeColor="text1"/>
          <w:sz w:val="24"/>
          <w:szCs w:val="24"/>
        </w:rPr>
        <w:t xml:space="preserve"> (e.g., airports, military, academia, etc.)</w:t>
      </w:r>
      <w:r w:rsidRPr="003642EB" w:rsidR="007D2563">
        <w:rPr>
          <w:rFonts w:ascii="Arial" w:eastAsia="Times New Roman" w:hAnsi="Arial" w:cs="Arial"/>
          <w:color w:val="000000" w:themeColor="text1"/>
          <w:sz w:val="24"/>
          <w:szCs w:val="24"/>
        </w:rPr>
        <w:t xml:space="preserve">, </w:t>
      </w:r>
      <w:r w:rsidRPr="003642EB" w:rsidR="008F50B1">
        <w:rPr>
          <w:rFonts w:ascii="Arial" w:eastAsia="Times New Roman" w:hAnsi="Arial" w:cs="Arial"/>
          <w:color w:val="000000" w:themeColor="text1"/>
          <w:sz w:val="24"/>
          <w:szCs w:val="24"/>
        </w:rPr>
        <w:t xml:space="preserve">the FAA will </w:t>
      </w:r>
      <w:r w:rsidRPr="003642EB" w:rsidR="00F507AE">
        <w:rPr>
          <w:rFonts w:ascii="Arial" w:eastAsia="Times New Roman" w:hAnsi="Arial" w:cs="Arial"/>
          <w:color w:val="000000" w:themeColor="text1"/>
          <w:sz w:val="24"/>
          <w:szCs w:val="24"/>
        </w:rPr>
        <w:t xml:space="preserve">provide the entities </w:t>
      </w:r>
      <w:r w:rsidRPr="003642EB" w:rsidR="00E6037E">
        <w:rPr>
          <w:rFonts w:ascii="Arial" w:eastAsia="Times New Roman" w:hAnsi="Arial" w:cs="Arial"/>
          <w:color w:val="000000" w:themeColor="text1"/>
          <w:sz w:val="24"/>
          <w:szCs w:val="24"/>
        </w:rPr>
        <w:t xml:space="preserve">that choose to participate </w:t>
      </w:r>
      <w:r w:rsidRPr="003642EB" w:rsidR="00F507AE">
        <w:rPr>
          <w:rFonts w:ascii="Arial" w:eastAsia="Times New Roman" w:hAnsi="Arial" w:cs="Arial"/>
          <w:color w:val="000000" w:themeColor="text1"/>
          <w:sz w:val="24"/>
          <w:szCs w:val="24"/>
        </w:rPr>
        <w:t xml:space="preserve">with the option </w:t>
      </w:r>
      <w:r w:rsidRPr="003642EB" w:rsidR="00E6037E">
        <w:rPr>
          <w:rFonts w:ascii="Arial" w:eastAsia="Times New Roman" w:hAnsi="Arial" w:cs="Arial"/>
          <w:color w:val="000000" w:themeColor="text1"/>
          <w:sz w:val="24"/>
          <w:szCs w:val="24"/>
        </w:rPr>
        <w:t xml:space="preserve">of </w:t>
      </w:r>
      <w:r w:rsidRPr="003642EB" w:rsidR="00EC3C36">
        <w:rPr>
          <w:rFonts w:ascii="Arial" w:eastAsia="Times New Roman" w:hAnsi="Arial" w:cs="Arial"/>
          <w:color w:val="000000" w:themeColor="text1"/>
          <w:sz w:val="24"/>
          <w:szCs w:val="24"/>
        </w:rPr>
        <w:t xml:space="preserve">either </w:t>
      </w:r>
      <w:r w:rsidRPr="003642EB" w:rsidR="00F507AE">
        <w:rPr>
          <w:rFonts w:ascii="Arial" w:eastAsia="Times New Roman" w:hAnsi="Arial" w:cs="Arial"/>
          <w:color w:val="000000" w:themeColor="text1"/>
          <w:sz w:val="24"/>
          <w:szCs w:val="24"/>
        </w:rPr>
        <w:t>a meeting</w:t>
      </w:r>
      <w:r w:rsidRPr="003642EB" w:rsidR="00EC3C36">
        <w:rPr>
          <w:rFonts w:ascii="Arial" w:eastAsia="Times New Roman" w:hAnsi="Arial" w:cs="Arial"/>
          <w:color w:val="000000" w:themeColor="text1"/>
          <w:sz w:val="24"/>
          <w:szCs w:val="24"/>
        </w:rPr>
        <w:t>/discussion with the FAA</w:t>
      </w:r>
      <w:r w:rsidRPr="003642EB" w:rsidR="00F507AE">
        <w:rPr>
          <w:rFonts w:ascii="Arial" w:eastAsia="Times New Roman" w:hAnsi="Arial" w:cs="Arial"/>
          <w:color w:val="000000" w:themeColor="text1"/>
          <w:sz w:val="24"/>
          <w:szCs w:val="24"/>
        </w:rPr>
        <w:t xml:space="preserve"> or </w:t>
      </w:r>
      <w:r w:rsidRPr="003642EB" w:rsidR="00FB48C1">
        <w:rPr>
          <w:rFonts w:ascii="Arial" w:eastAsia="Times New Roman" w:hAnsi="Arial" w:cs="Arial"/>
          <w:color w:val="000000" w:themeColor="text1"/>
          <w:sz w:val="24"/>
          <w:szCs w:val="24"/>
        </w:rPr>
        <w:t xml:space="preserve">the submission of written </w:t>
      </w:r>
      <w:r w:rsidRPr="003642EB" w:rsidR="00F507AE">
        <w:rPr>
          <w:rFonts w:ascii="Arial" w:eastAsia="Times New Roman" w:hAnsi="Arial" w:cs="Arial"/>
          <w:color w:val="000000" w:themeColor="text1"/>
          <w:sz w:val="24"/>
          <w:szCs w:val="24"/>
        </w:rPr>
        <w:t xml:space="preserve">answers to the question banks (discussed in item 2, above). </w:t>
      </w:r>
      <w:r w:rsidRPr="003642EB" w:rsidR="001753D8">
        <w:rPr>
          <w:rFonts w:ascii="Arial" w:eastAsia="Times New Roman" w:hAnsi="Arial" w:cs="Arial"/>
          <w:color w:val="000000" w:themeColor="text1"/>
          <w:sz w:val="24"/>
          <w:szCs w:val="24"/>
        </w:rPr>
        <w:t>Following the collection, the FAA research team will send the responses to the stakeholders, via email, to confirm the accuracy of information collected during the meeting/discussion.</w:t>
      </w:r>
    </w:p>
    <w:p w:rsidR="008454CC" w:rsidRPr="003642EB" w:rsidP="00FD77A5" w14:paraId="376D1CAE"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62DE3946" w14:textId="74E29024">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If an entity elects to submit </w:t>
      </w:r>
      <w:r w:rsidRPr="003642EB" w:rsidR="00BA7B19">
        <w:rPr>
          <w:rFonts w:ascii="Arial" w:eastAsia="Times New Roman" w:hAnsi="Arial" w:cs="Arial"/>
          <w:color w:val="000000" w:themeColor="text1"/>
          <w:sz w:val="24"/>
          <w:szCs w:val="24"/>
        </w:rPr>
        <w:t xml:space="preserve">written </w:t>
      </w:r>
      <w:r w:rsidRPr="003642EB">
        <w:rPr>
          <w:rFonts w:ascii="Arial" w:eastAsia="Times New Roman" w:hAnsi="Arial" w:cs="Arial"/>
          <w:color w:val="000000" w:themeColor="text1"/>
          <w:sz w:val="24"/>
          <w:szCs w:val="24"/>
        </w:rPr>
        <w:t xml:space="preserve">answers to </w:t>
      </w:r>
      <w:r w:rsidRPr="003642EB" w:rsidR="00062889">
        <w:rPr>
          <w:rFonts w:ascii="Arial" w:eastAsia="Times New Roman" w:hAnsi="Arial" w:cs="Arial"/>
          <w:color w:val="000000" w:themeColor="text1"/>
          <w:sz w:val="24"/>
          <w:szCs w:val="24"/>
        </w:rPr>
        <w:t>M</w:t>
      </w:r>
      <w:r w:rsidRPr="003642EB" w:rsidR="002738E4">
        <w:rPr>
          <w:rFonts w:ascii="Arial" w:eastAsia="Times New Roman" w:hAnsi="Arial" w:cs="Arial"/>
          <w:color w:val="000000" w:themeColor="text1"/>
          <w:sz w:val="24"/>
          <w:szCs w:val="24"/>
        </w:rPr>
        <w:t>ain/</w:t>
      </w:r>
      <w:r w:rsidRPr="003642EB" w:rsidR="00062889">
        <w:rPr>
          <w:rFonts w:ascii="Arial" w:eastAsia="Times New Roman" w:hAnsi="Arial" w:cs="Arial"/>
          <w:color w:val="000000" w:themeColor="text1"/>
          <w:sz w:val="24"/>
          <w:szCs w:val="24"/>
        </w:rPr>
        <w:t>S</w:t>
      </w:r>
      <w:r w:rsidRPr="003642EB" w:rsidR="002738E4">
        <w:rPr>
          <w:rFonts w:ascii="Arial" w:eastAsia="Times New Roman" w:hAnsi="Arial" w:cs="Arial"/>
          <w:color w:val="000000" w:themeColor="text1"/>
          <w:sz w:val="24"/>
          <w:szCs w:val="24"/>
        </w:rPr>
        <w:t>takeholder</w:t>
      </w:r>
      <w:r w:rsidRPr="003642EB" w:rsidR="00062889">
        <w:rPr>
          <w:rFonts w:ascii="Arial" w:eastAsia="Times New Roman" w:hAnsi="Arial" w:cs="Arial"/>
          <w:color w:val="000000" w:themeColor="text1"/>
          <w:sz w:val="24"/>
          <w:szCs w:val="24"/>
        </w:rPr>
        <w:t>-Specific</w:t>
      </w:r>
      <w:r w:rsidRPr="003642EB" w:rsidR="002738E4">
        <w:rPr>
          <w:rFonts w:ascii="Arial" w:eastAsia="Times New Roman" w:hAnsi="Arial" w:cs="Arial"/>
          <w:color w:val="000000" w:themeColor="text1"/>
          <w:sz w:val="24"/>
          <w:szCs w:val="24"/>
        </w:rPr>
        <w:t xml:space="preserve"> question banks</w:t>
      </w:r>
      <w:r w:rsidRPr="003642EB">
        <w:rPr>
          <w:rFonts w:ascii="Arial" w:eastAsia="Times New Roman" w:hAnsi="Arial" w:cs="Arial"/>
          <w:color w:val="000000" w:themeColor="text1"/>
          <w:sz w:val="24"/>
          <w:szCs w:val="24"/>
        </w:rPr>
        <w:t xml:space="preserve">, the FAA will </w:t>
      </w:r>
      <w:r w:rsidRPr="003642EB" w:rsidR="0071598D">
        <w:rPr>
          <w:rFonts w:ascii="Arial" w:eastAsia="Times New Roman" w:hAnsi="Arial" w:cs="Arial"/>
          <w:color w:val="000000" w:themeColor="text1"/>
          <w:sz w:val="24"/>
          <w:szCs w:val="24"/>
        </w:rPr>
        <w:t xml:space="preserve">request </w:t>
      </w:r>
      <w:r w:rsidRPr="003642EB" w:rsidR="002738E4">
        <w:rPr>
          <w:rFonts w:ascii="Arial" w:eastAsia="Times New Roman" w:hAnsi="Arial" w:cs="Arial"/>
          <w:color w:val="000000" w:themeColor="text1"/>
          <w:sz w:val="24"/>
          <w:szCs w:val="24"/>
        </w:rPr>
        <w:t>the</w:t>
      </w:r>
      <w:r w:rsidRPr="003642EB" w:rsidR="00E02BD4">
        <w:rPr>
          <w:rFonts w:ascii="Arial" w:eastAsia="Times New Roman" w:hAnsi="Arial" w:cs="Arial"/>
          <w:color w:val="000000" w:themeColor="text1"/>
          <w:sz w:val="24"/>
          <w:szCs w:val="24"/>
        </w:rPr>
        <w:t xml:space="preserve"> entity </w:t>
      </w:r>
      <w:r w:rsidRPr="003642EB" w:rsidR="0071598D">
        <w:rPr>
          <w:rFonts w:ascii="Arial" w:eastAsia="Times New Roman" w:hAnsi="Arial" w:cs="Arial"/>
          <w:color w:val="000000" w:themeColor="text1"/>
          <w:sz w:val="24"/>
          <w:szCs w:val="24"/>
        </w:rPr>
        <w:t xml:space="preserve">respond to the questions within </w:t>
      </w:r>
      <w:r w:rsidRPr="003642EB" w:rsidR="00B95BED">
        <w:rPr>
          <w:rFonts w:ascii="Arial" w:eastAsia="Times New Roman" w:hAnsi="Arial" w:cs="Arial"/>
          <w:color w:val="000000" w:themeColor="text1"/>
          <w:sz w:val="24"/>
          <w:szCs w:val="24"/>
        </w:rPr>
        <w:t>30 days</w:t>
      </w:r>
      <w:r w:rsidRPr="003642EB" w:rsidR="00040EEE">
        <w:rPr>
          <w:rFonts w:ascii="Arial" w:eastAsia="Times New Roman" w:hAnsi="Arial" w:cs="Arial"/>
          <w:color w:val="000000" w:themeColor="text1"/>
          <w:sz w:val="24"/>
          <w:szCs w:val="24"/>
        </w:rPr>
        <w:t>, but t</w:t>
      </w:r>
      <w:r w:rsidRPr="003642EB" w:rsidR="00E02BD4">
        <w:rPr>
          <w:rFonts w:ascii="Arial" w:eastAsia="Times New Roman" w:hAnsi="Arial" w:cs="Arial"/>
          <w:color w:val="000000" w:themeColor="text1"/>
          <w:sz w:val="24"/>
          <w:szCs w:val="24"/>
        </w:rPr>
        <w:t xml:space="preserve">he FAA will allot additional time </w:t>
      </w:r>
      <w:r w:rsidRPr="003642EB" w:rsidR="00565237">
        <w:rPr>
          <w:rFonts w:ascii="Arial" w:eastAsia="Times New Roman" w:hAnsi="Arial" w:cs="Arial"/>
          <w:color w:val="000000" w:themeColor="text1"/>
          <w:sz w:val="24"/>
          <w:szCs w:val="24"/>
        </w:rPr>
        <w:t xml:space="preserve">for entities </w:t>
      </w:r>
      <w:r w:rsidRPr="003642EB" w:rsidR="00E02BD4">
        <w:rPr>
          <w:rFonts w:ascii="Arial" w:eastAsia="Times New Roman" w:hAnsi="Arial" w:cs="Arial"/>
          <w:color w:val="000000" w:themeColor="text1"/>
          <w:sz w:val="24"/>
          <w:szCs w:val="24"/>
        </w:rPr>
        <w:t xml:space="preserve">to complete the questions, if necessary. </w:t>
      </w:r>
      <w:r w:rsidRPr="003642EB" w:rsidR="002738E4">
        <w:rPr>
          <w:rFonts w:ascii="Arial" w:eastAsia="Times New Roman" w:hAnsi="Arial" w:cs="Arial"/>
          <w:color w:val="000000" w:themeColor="text1"/>
          <w:sz w:val="24"/>
          <w:szCs w:val="24"/>
        </w:rPr>
        <w:t xml:space="preserve"> </w:t>
      </w:r>
    </w:p>
    <w:p w:rsidR="00C64707" w:rsidRPr="003642EB" w:rsidP="00FD77A5" w14:paraId="2386C829" w14:textId="22FBE5D4">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Pr>
          <w:rFonts w:ascii="Arial" w:eastAsia="Times New Roman" w:hAnsi="Arial" w:cs="Arial"/>
          <w:b/>
          <w:bCs/>
          <w:color w:val="000000" w:themeColor="text1"/>
          <w:sz w:val="24"/>
          <w:szCs w:val="24"/>
        </w:rPr>
        <w:t>6. Describe the consequence to Federal program or policy activities if the collection is not conducted or is conducted less frequently, as well as any technical or legal obstacles to reducing burden.</w:t>
      </w:r>
    </w:p>
    <w:p w:rsidR="00C74AFC" w:rsidP="00FD77A5" w14:paraId="65B6A9F3" w14:textId="4700495C">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0A6914" w:rsidR="00420118">
        <w:rPr>
          <w:rFonts w:ascii="Arial" w:eastAsia="Times New Roman" w:hAnsi="Arial" w:cs="Arial"/>
          <w:color w:val="000000" w:themeColor="text1"/>
          <w:sz w:val="24"/>
          <w:szCs w:val="24"/>
        </w:rPr>
        <w:t xml:space="preserve">Not collecting this information will </w:t>
      </w:r>
      <w:r w:rsidR="00010ADB">
        <w:rPr>
          <w:rFonts w:ascii="Arial" w:eastAsia="Times New Roman" w:hAnsi="Arial" w:cs="Arial"/>
          <w:color w:val="000000" w:themeColor="text1"/>
          <w:sz w:val="24"/>
          <w:szCs w:val="24"/>
        </w:rPr>
        <w:t>limit</w:t>
      </w:r>
      <w:r w:rsidRPr="000A6914" w:rsidR="00420118">
        <w:rPr>
          <w:rFonts w:ascii="Arial" w:eastAsia="Times New Roman" w:hAnsi="Arial" w:cs="Arial"/>
          <w:color w:val="000000" w:themeColor="text1"/>
          <w:sz w:val="24"/>
          <w:szCs w:val="24"/>
        </w:rPr>
        <w:t xml:space="preserve"> the FAA’s ability to understand the planning, design, infrastructure, and support equipment </w:t>
      </w:r>
      <w:r w:rsidR="00FC39EB">
        <w:rPr>
          <w:rFonts w:ascii="Arial" w:eastAsia="Times New Roman" w:hAnsi="Arial" w:cs="Arial"/>
          <w:color w:val="000000" w:themeColor="text1"/>
          <w:sz w:val="24"/>
          <w:szCs w:val="24"/>
        </w:rPr>
        <w:t>requirements for</w:t>
      </w:r>
      <w:r w:rsidRPr="000A6914" w:rsidR="00420118">
        <w:rPr>
          <w:rFonts w:ascii="Arial" w:eastAsia="Times New Roman" w:hAnsi="Arial" w:cs="Arial"/>
          <w:color w:val="000000" w:themeColor="text1"/>
          <w:sz w:val="24"/>
          <w:szCs w:val="24"/>
        </w:rPr>
        <w:t xml:space="preserve"> landing </w:t>
      </w:r>
      <w:r w:rsidR="005D4934">
        <w:rPr>
          <w:rFonts w:ascii="Arial" w:eastAsia="Times New Roman" w:hAnsi="Arial" w:cs="Arial"/>
          <w:color w:val="000000" w:themeColor="text1"/>
          <w:sz w:val="24"/>
          <w:szCs w:val="24"/>
        </w:rPr>
        <w:t>areas/structures that support UAS</w:t>
      </w:r>
      <w:r w:rsidR="00010ADB">
        <w:rPr>
          <w:rFonts w:ascii="Arial" w:eastAsia="Times New Roman" w:hAnsi="Arial" w:cs="Arial"/>
          <w:color w:val="000000" w:themeColor="text1"/>
          <w:sz w:val="24"/>
          <w:szCs w:val="24"/>
        </w:rPr>
        <w:t xml:space="preserve"> and w</w:t>
      </w:r>
      <w:r w:rsidR="009010A6">
        <w:rPr>
          <w:rFonts w:ascii="Arial" w:eastAsia="Times New Roman" w:hAnsi="Arial" w:cs="Arial"/>
          <w:color w:val="000000" w:themeColor="text1"/>
          <w:sz w:val="24"/>
          <w:szCs w:val="24"/>
        </w:rPr>
        <w:t>ill</w:t>
      </w:r>
      <w:r w:rsidR="00010ADB">
        <w:rPr>
          <w:rFonts w:ascii="Arial" w:eastAsia="Times New Roman" w:hAnsi="Arial" w:cs="Arial"/>
          <w:color w:val="000000" w:themeColor="text1"/>
          <w:sz w:val="24"/>
          <w:szCs w:val="24"/>
        </w:rPr>
        <w:t xml:space="preserve"> delay the development of guidance and standards</w:t>
      </w:r>
      <w:r w:rsidRPr="000A6914" w:rsidR="00420118">
        <w:rPr>
          <w:rFonts w:ascii="Arial" w:eastAsia="Times New Roman" w:hAnsi="Arial" w:cs="Arial"/>
          <w:color w:val="000000" w:themeColor="text1"/>
          <w:sz w:val="24"/>
          <w:szCs w:val="24"/>
        </w:rPr>
        <w:t xml:space="preserve">. </w:t>
      </w:r>
      <w:r w:rsidR="00AC6C30">
        <w:rPr>
          <w:rFonts w:ascii="Arial" w:eastAsia="Times New Roman" w:hAnsi="Arial" w:cs="Arial"/>
          <w:color w:val="000000" w:themeColor="text1"/>
          <w:sz w:val="24"/>
          <w:szCs w:val="24"/>
        </w:rPr>
        <w:t>It will also</w:t>
      </w:r>
      <w:r w:rsidR="00C53986">
        <w:rPr>
          <w:rFonts w:ascii="Arial" w:eastAsia="Times New Roman" w:hAnsi="Arial" w:cs="Arial"/>
          <w:color w:val="000000" w:themeColor="text1"/>
          <w:sz w:val="24"/>
          <w:szCs w:val="24"/>
        </w:rPr>
        <w:t xml:space="preserve"> </w:t>
      </w:r>
      <w:r w:rsidR="00707FAA">
        <w:rPr>
          <w:rFonts w:ascii="Arial" w:eastAsia="Times New Roman" w:hAnsi="Arial" w:cs="Arial"/>
          <w:color w:val="000000" w:themeColor="text1"/>
          <w:sz w:val="24"/>
          <w:szCs w:val="24"/>
        </w:rPr>
        <w:t>reduce</w:t>
      </w:r>
      <w:r w:rsidR="00E61157">
        <w:rPr>
          <w:rFonts w:ascii="Arial" w:eastAsia="Times New Roman" w:hAnsi="Arial" w:cs="Arial"/>
          <w:color w:val="000000" w:themeColor="text1"/>
          <w:sz w:val="24"/>
          <w:szCs w:val="24"/>
        </w:rPr>
        <w:t xml:space="preserve"> the FAA’s ability to gather </w:t>
      </w:r>
      <w:r w:rsidR="00707FAA">
        <w:rPr>
          <w:rFonts w:ascii="Arial" w:eastAsia="Times New Roman" w:hAnsi="Arial" w:cs="Arial"/>
          <w:color w:val="000000" w:themeColor="text1"/>
          <w:sz w:val="24"/>
          <w:szCs w:val="24"/>
        </w:rPr>
        <w:t>input</w:t>
      </w:r>
      <w:r w:rsidR="00E61157">
        <w:rPr>
          <w:rFonts w:ascii="Arial" w:eastAsia="Times New Roman" w:hAnsi="Arial" w:cs="Arial"/>
          <w:color w:val="000000" w:themeColor="text1"/>
          <w:sz w:val="24"/>
          <w:szCs w:val="24"/>
        </w:rPr>
        <w:t xml:space="preserve"> from industry</w:t>
      </w:r>
      <w:r w:rsidR="002820C1">
        <w:rPr>
          <w:rFonts w:ascii="Arial" w:eastAsia="Times New Roman" w:hAnsi="Arial" w:cs="Arial"/>
          <w:color w:val="000000" w:themeColor="text1"/>
          <w:sz w:val="24"/>
          <w:szCs w:val="24"/>
        </w:rPr>
        <w:t xml:space="preserve"> stakeholders</w:t>
      </w:r>
      <w:r w:rsidR="00E61157">
        <w:rPr>
          <w:rFonts w:ascii="Arial" w:eastAsia="Times New Roman" w:hAnsi="Arial" w:cs="Arial"/>
          <w:color w:val="000000" w:themeColor="text1"/>
          <w:sz w:val="24"/>
          <w:szCs w:val="24"/>
        </w:rPr>
        <w:t xml:space="preserve"> </w:t>
      </w:r>
      <w:r w:rsidR="00FE2E18">
        <w:rPr>
          <w:rFonts w:ascii="Arial" w:eastAsia="Times New Roman" w:hAnsi="Arial" w:cs="Arial"/>
          <w:color w:val="000000" w:themeColor="text1"/>
          <w:sz w:val="24"/>
          <w:szCs w:val="24"/>
        </w:rPr>
        <w:t>to support the</w:t>
      </w:r>
      <w:r w:rsidR="002820C1">
        <w:rPr>
          <w:rFonts w:ascii="Arial" w:eastAsia="Times New Roman" w:hAnsi="Arial" w:cs="Arial"/>
          <w:color w:val="000000" w:themeColor="text1"/>
          <w:sz w:val="24"/>
          <w:szCs w:val="24"/>
        </w:rPr>
        <w:t xml:space="preserve"> </w:t>
      </w:r>
      <w:r w:rsidR="00DF0278">
        <w:rPr>
          <w:rFonts w:ascii="Arial" w:eastAsia="Times New Roman" w:hAnsi="Arial" w:cs="Arial"/>
          <w:color w:val="000000" w:themeColor="text1"/>
          <w:sz w:val="24"/>
          <w:szCs w:val="24"/>
        </w:rPr>
        <w:t>safe integration of UAS in and around the airport environment.</w:t>
      </w:r>
      <w:r w:rsidR="00AC6C30">
        <w:rPr>
          <w:rFonts w:ascii="Arial" w:eastAsia="Times New Roman" w:hAnsi="Arial" w:cs="Arial"/>
          <w:color w:val="000000" w:themeColor="text1"/>
          <w:sz w:val="24"/>
          <w:szCs w:val="24"/>
        </w:rPr>
        <w:t xml:space="preserve"> </w:t>
      </w:r>
      <w:r w:rsidR="00306EB1">
        <w:rPr>
          <w:rFonts w:ascii="Arial" w:eastAsia="Times New Roman" w:hAnsi="Arial" w:cs="Arial"/>
          <w:color w:val="000000" w:themeColor="text1"/>
          <w:sz w:val="24"/>
          <w:szCs w:val="24"/>
        </w:rPr>
        <w:t>Lastly, i</w:t>
      </w:r>
      <w:r w:rsidR="00DF0278">
        <w:rPr>
          <w:rFonts w:ascii="Arial" w:eastAsia="Times New Roman" w:hAnsi="Arial" w:cs="Arial"/>
          <w:color w:val="000000" w:themeColor="text1"/>
          <w:sz w:val="24"/>
          <w:szCs w:val="24"/>
        </w:rPr>
        <w:t>t</w:t>
      </w:r>
      <w:r w:rsidRPr="000A6914" w:rsidR="00420118">
        <w:rPr>
          <w:rFonts w:ascii="Arial" w:eastAsia="Times New Roman" w:hAnsi="Arial" w:cs="Arial"/>
          <w:color w:val="000000" w:themeColor="text1"/>
          <w:sz w:val="24"/>
          <w:szCs w:val="24"/>
        </w:rPr>
        <w:t xml:space="preserve"> will</w:t>
      </w:r>
      <w:r w:rsidR="00DF0278">
        <w:rPr>
          <w:rFonts w:ascii="Arial" w:eastAsia="Times New Roman" w:hAnsi="Arial" w:cs="Arial"/>
          <w:color w:val="000000" w:themeColor="text1"/>
          <w:sz w:val="24"/>
          <w:szCs w:val="24"/>
        </w:rPr>
        <w:t xml:space="preserve"> </w:t>
      </w:r>
      <w:r w:rsidR="00FE2E18">
        <w:rPr>
          <w:rFonts w:ascii="Arial" w:eastAsia="Times New Roman" w:hAnsi="Arial" w:cs="Arial"/>
          <w:color w:val="000000" w:themeColor="text1"/>
          <w:sz w:val="24"/>
          <w:szCs w:val="24"/>
        </w:rPr>
        <w:t xml:space="preserve">limit </w:t>
      </w:r>
      <w:r w:rsidRPr="000A6914" w:rsidR="00420118">
        <w:rPr>
          <w:rFonts w:ascii="Arial" w:eastAsia="Times New Roman" w:hAnsi="Arial" w:cs="Arial"/>
          <w:color w:val="000000" w:themeColor="text1"/>
          <w:sz w:val="24"/>
          <w:szCs w:val="24"/>
        </w:rPr>
        <w:t>the FAA</w:t>
      </w:r>
      <w:r w:rsidR="00FE2E18">
        <w:rPr>
          <w:rFonts w:ascii="Arial" w:eastAsia="Times New Roman" w:hAnsi="Arial" w:cs="Arial"/>
          <w:color w:val="000000" w:themeColor="text1"/>
          <w:sz w:val="24"/>
          <w:szCs w:val="24"/>
        </w:rPr>
        <w:t xml:space="preserve">’s </w:t>
      </w:r>
      <w:r w:rsidR="003F6B80">
        <w:rPr>
          <w:rFonts w:ascii="Arial" w:eastAsia="Times New Roman" w:hAnsi="Arial" w:cs="Arial"/>
          <w:color w:val="000000" w:themeColor="text1"/>
          <w:sz w:val="24"/>
          <w:szCs w:val="24"/>
        </w:rPr>
        <w:t>ability</w:t>
      </w:r>
      <w:r w:rsidRPr="000A6914" w:rsidR="00420118">
        <w:rPr>
          <w:rFonts w:ascii="Arial" w:eastAsia="Times New Roman" w:hAnsi="Arial" w:cs="Arial"/>
          <w:color w:val="000000" w:themeColor="text1"/>
          <w:sz w:val="24"/>
          <w:szCs w:val="24"/>
        </w:rPr>
        <w:t xml:space="preserve"> to </w:t>
      </w:r>
      <w:r w:rsidR="009D0B7A">
        <w:rPr>
          <w:rFonts w:ascii="Arial" w:eastAsia="Times New Roman" w:hAnsi="Arial" w:cs="Arial"/>
          <w:color w:val="000000" w:themeColor="text1"/>
          <w:sz w:val="24"/>
          <w:szCs w:val="24"/>
        </w:rPr>
        <w:t>design</w:t>
      </w:r>
      <w:r w:rsidR="007368A3">
        <w:rPr>
          <w:rFonts w:ascii="Arial" w:eastAsia="Times New Roman" w:hAnsi="Arial" w:cs="Arial"/>
          <w:color w:val="000000" w:themeColor="text1"/>
          <w:sz w:val="24"/>
          <w:szCs w:val="24"/>
        </w:rPr>
        <w:t xml:space="preserve"> </w:t>
      </w:r>
      <w:r w:rsidRPr="000A6914" w:rsidR="00420118">
        <w:rPr>
          <w:rFonts w:ascii="Arial" w:eastAsia="Times New Roman" w:hAnsi="Arial" w:cs="Arial"/>
          <w:color w:val="000000" w:themeColor="text1"/>
          <w:sz w:val="24"/>
          <w:szCs w:val="24"/>
        </w:rPr>
        <w:t>operational evaluat</w:t>
      </w:r>
      <w:r w:rsidR="00306EB1">
        <w:rPr>
          <w:rFonts w:ascii="Arial" w:eastAsia="Times New Roman" w:hAnsi="Arial" w:cs="Arial"/>
          <w:color w:val="000000" w:themeColor="text1"/>
          <w:sz w:val="24"/>
          <w:szCs w:val="24"/>
        </w:rPr>
        <w:t>ions</w:t>
      </w:r>
      <w:r w:rsidR="00FB423A">
        <w:rPr>
          <w:rFonts w:ascii="Arial" w:eastAsia="Times New Roman" w:hAnsi="Arial" w:cs="Arial"/>
          <w:color w:val="000000" w:themeColor="text1"/>
          <w:sz w:val="24"/>
          <w:szCs w:val="24"/>
        </w:rPr>
        <w:t xml:space="preserve"> </w:t>
      </w:r>
      <w:r w:rsidR="00D15CEC">
        <w:rPr>
          <w:rFonts w:ascii="Arial" w:eastAsia="Times New Roman" w:hAnsi="Arial" w:cs="Arial"/>
          <w:color w:val="000000" w:themeColor="text1"/>
          <w:sz w:val="24"/>
          <w:szCs w:val="24"/>
        </w:rPr>
        <w:t xml:space="preserve">of viable UAS aircraft designs, and their types of missions, to determine landing site minimum design standards and guidance for </w:t>
      </w:r>
      <w:r w:rsidR="00944F5F">
        <w:rPr>
          <w:rFonts w:ascii="Arial" w:eastAsia="Times New Roman" w:hAnsi="Arial" w:cs="Arial"/>
          <w:color w:val="000000" w:themeColor="text1"/>
          <w:sz w:val="24"/>
          <w:szCs w:val="24"/>
        </w:rPr>
        <w:t>UAS</w:t>
      </w:r>
      <w:r w:rsidR="00D15CEC">
        <w:rPr>
          <w:rFonts w:ascii="Arial" w:eastAsia="Times New Roman" w:hAnsi="Arial" w:cs="Arial"/>
          <w:color w:val="000000" w:themeColor="text1"/>
          <w:sz w:val="24"/>
          <w:szCs w:val="24"/>
        </w:rPr>
        <w:t xml:space="preserve"> operations</w:t>
      </w:r>
      <w:r w:rsidR="00204D2B">
        <w:rPr>
          <w:rFonts w:ascii="Arial" w:eastAsia="Times New Roman" w:hAnsi="Arial" w:cs="Arial"/>
          <w:color w:val="000000" w:themeColor="text1"/>
          <w:sz w:val="24"/>
          <w:szCs w:val="24"/>
        </w:rPr>
        <w:t xml:space="preserve">. </w:t>
      </w:r>
    </w:p>
    <w:p w:rsidR="00C64707" w:rsidRPr="003642EB" w:rsidP="00FD77A5" w14:paraId="59827AE0" w14:textId="28D56CEB">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7DB0BBA3"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7. Explain any special circumstances that would cause an information collection to be conducted in a manner:</w:t>
      </w:r>
    </w:p>
    <w:p w:rsidR="004E1D3B" w:rsidRPr="003642EB" w:rsidP="00FD77A5" w14:paraId="44660F0C" w14:textId="77777777">
      <w:pPr>
        <w:shd w:val="clear" w:color="auto" w:fill="FFFFFF"/>
        <w:spacing w:after="0" w:line="240" w:lineRule="auto"/>
        <w:ind w:firstLine="720"/>
        <w:rPr>
          <w:rFonts w:ascii="Arial" w:eastAsia="Times New Roman" w:hAnsi="Arial" w:cs="Arial"/>
          <w:color w:val="000000" w:themeColor="text1"/>
          <w:sz w:val="24"/>
          <w:szCs w:val="24"/>
        </w:rPr>
      </w:pPr>
    </w:p>
    <w:p w:rsidR="004E1D3B" w:rsidRPr="003642EB" w:rsidP="00FD77A5" w14:paraId="5C7011FB" w14:textId="77777777">
      <w:pPr>
        <w:shd w:val="clear" w:color="auto" w:fill="FFFFFF"/>
        <w:spacing w:after="0" w:line="240" w:lineRule="auto"/>
        <w:ind w:firstLine="720"/>
        <w:rPr>
          <w:rFonts w:ascii="Arial" w:eastAsia="Times New Roman" w:hAnsi="Arial" w:cs="Arial"/>
          <w:color w:val="000000" w:themeColor="text1"/>
          <w:sz w:val="24"/>
          <w:szCs w:val="24"/>
        </w:rPr>
      </w:pPr>
    </w:p>
    <w:p w:rsidR="004E1D3B" w:rsidRPr="003642EB" w:rsidP="00FD77A5" w14:paraId="526EA598"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 xml:space="preserve">requiring respondents to report information to the agency more often than quarterly; </w:t>
      </w:r>
    </w:p>
    <w:p w:rsidR="00DA249F" w:rsidRPr="003642EB" w:rsidP="00DA249F" w14:paraId="14888AC3" w14:textId="77777777">
      <w:pPr>
        <w:pStyle w:val="ListParagraph"/>
        <w:shd w:val="clear" w:color="auto" w:fill="FFFFFF"/>
        <w:spacing w:after="0" w:line="240" w:lineRule="auto"/>
        <w:contextualSpacing w:val="0"/>
        <w:rPr>
          <w:rFonts w:ascii="Arial" w:eastAsia="Times New Roman" w:hAnsi="Arial" w:cs="Arial"/>
          <w:b/>
          <w:bCs/>
          <w:i/>
          <w:iCs/>
          <w:color w:val="000000" w:themeColor="text1"/>
          <w:sz w:val="24"/>
          <w:szCs w:val="24"/>
        </w:rPr>
      </w:pPr>
    </w:p>
    <w:p w:rsidR="004E1D3B" w:rsidRPr="003642EB" w:rsidP="00FD77A5" w14:paraId="79D3A922"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 xml:space="preserve">requiring respondents to prepare a written response to a collection of information in fewer than 30 days after receipt of it; </w:t>
      </w:r>
    </w:p>
    <w:p w:rsidR="00DA249F" w:rsidRPr="003642EB" w:rsidP="00DA249F" w14:paraId="199C7B1F" w14:textId="77777777">
      <w:pPr>
        <w:shd w:val="clear" w:color="auto" w:fill="FFFFFF"/>
        <w:spacing w:after="0" w:line="240" w:lineRule="auto"/>
        <w:rPr>
          <w:rFonts w:ascii="Arial" w:eastAsia="Times New Roman" w:hAnsi="Arial" w:cs="Arial"/>
          <w:b/>
          <w:bCs/>
          <w:i/>
          <w:iCs/>
          <w:color w:val="000000" w:themeColor="text1"/>
          <w:sz w:val="24"/>
          <w:szCs w:val="24"/>
        </w:rPr>
      </w:pPr>
    </w:p>
    <w:p w:rsidR="004E1D3B" w:rsidRPr="003642EB" w:rsidP="00FD77A5" w14:paraId="480C734A"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 xml:space="preserve">requiring respondents to submit more than an original and two copies of any document; requiring respondents to retain records, other than health, medical, government contract, grant-in-aid, or tax records, for more than three years; </w:t>
      </w:r>
    </w:p>
    <w:p w:rsidR="00DA249F" w:rsidRPr="003642EB" w:rsidP="00DA249F" w14:paraId="0CEBAD65" w14:textId="77777777">
      <w:pPr>
        <w:shd w:val="clear" w:color="auto" w:fill="FFFFFF"/>
        <w:spacing w:after="0" w:line="240" w:lineRule="auto"/>
        <w:rPr>
          <w:rFonts w:ascii="Arial" w:eastAsia="Times New Roman" w:hAnsi="Arial" w:cs="Arial"/>
          <w:b/>
          <w:bCs/>
          <w:i/>
          <w:iCs/>
          <w:color w:val="000000" w:themeColor="text1"/>
          <w:sz w:val="24"/>
          <w:szCs w:val="24"/>
        </w:rPr>
      </w:pPr>
    </w:p>
    <w:p w:rsidR="004E1D3B" w:rsidRPr="003642EB" w:rsidP="00FD77A5" w14:paraId="20AFB421"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in connection with a statistical survey, that is not designed to produce valid and reliable results that can be generalized to the universe of study;</w:t>
      </w:r>
    </w:p>
    <w:p w:rsidR="00DA249F" w:rsidRPr="003642EB" w:rsidP="00DA249F" w14:paraId="069D6E30" w14:textId="77777777">
      <w:pPr>
        <w:shd w:val="clear" w:color="auto" w:fill="FFFFFF"/>
        <w:spacing w:after="0" w:line="240" w:lineRule="auto"/>
        <w:rPr>
          <w:rFonts w:ascii="Arial" w:eastAsia="Times New Roman" w:hAnsi="Arial" w:cs="Arial"/>
          <w:b/>
          <w:bCs/>
          <w:i/>
          <w:iCs/>
          <w:color w:val="000000" w:themeColor="text1"/>
          <w:sz w:val="24"/>
          <w:szCs w:val="24"/>
        </w:rPr>
      </w:pPr>
    </w:p>
    <w:p w:rsidR="004E1D3B" w:rsidRPr="003642EB" w:rsidP="00FD77A5" w14:paraId="0F9E0C17"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requiring the use of a statistical data classification that has not been reviewed and approved by OMB;</w:t>
      </w:r>
    </w:p>
    <w:p w:rsidR="00DA249F" w:rsidRPr="003642EB" w:rsidP="00DA249F" w14:paraId="1C2D3DD0" w14:textId="77777777">
      <w:pPr>
        <w:pStyle w:val="ListParagraph"/>
        <w:shd w:val="clear" w:color="auto" w:fill="FFFFFF"/>
        <w:spacing w:after="0" w:line="240" w:lineRule="auto"/>
        <w:contextualSpacing w:val="0"/>
        <w:rPr>
          <w:rFonts w:ascii="Arial" w:eastAsia="Times New Roman" w:hAnsi="Arial" w:cs="Arial"/>
          <w:b/>
          <w:bCs/>
          <w:i/>
          <w:iCs/>
          <w:color w:val="000000" w:themeColor="text1"/>
          <w:sz w:val="24"/>
          <w:szCs w:val="24"/>
        </w:rPr>
      </w:pPr>
    </w:p>
    <w:p w:rsidR="004E1D3B" w:rsidRPr="003642EB" w:rsidP="00FD77A5" w14:paraId="3D428760"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A249F" w:rsidRPr="003642EB" w:rsidP="00DA249F" w14:paraId="22B7EF15" w14:textId="77777777">
      <w:pPr>
        <w:shd w:val="clear" w:color="auto" w:fill="FFFFFF"/>
        <w:spacing w:after="0" w:line="240" w:lineRule="auto"/>
        <w:rPr>
          <w:rFonts w:ascii="Arial" w:eastAsia="Times New Roman" w:hAnsi="Arial" w:cs="Arial"/>
          <w:b/>
          <w:bCs/>
          <w:i/>
          <w:iCs/>
          <w:color w:val="000000" w:themeColor="text1"/>
          <w:sz w:val="24"/>
          <w:szCs w:val="24"/>
        </w:rPr>
      </w:pPr>
    </w:p>
    <w:p w:rsidR="004E1D3B" w:rsidRPr="003642EB" w:rsidP="00FD77A5" w14:paraId="3C50507B" w14:textId="77777777">
      <w:pPr>
        <w:pStyle w:val="ListParagraph"/>
        <w:numPr>
          <w:ilvl w:val="0"/>
          <w:numId w:val="9"/>
        </w:numPr>
        <w:shd w:val="clear" w:color="auto" w:fill="FFFFFF"/>
        <w:spacing w:after="0" w:line="240" w:lineRule="auto"/>
        <w:ind w:left="720" w:hanging="360"/>
        <w:contextualSpacing w:val="0"/>
        <w:rPr>
          <w:rFonts w:ascii="Arial" w:eastAsia="Times New Roman" w:hAnsi="Arial" w:cs="Arial"/>
          <w:b/>
          <w:bCs/>
          <w:i/>
          <w:iCs/>
          <w:color w:val="000000" w:themeColor="text1"/>
          <w:sz w:val="24"/>
          <w:szCs w:val="24"/>
        </w:rPr>
      </w:pPr>
      <w:r w:rsidRPr="003642EB">
        <w:rPr>
          <w:rFonts w:ascii="Arial" w:eastAsia="Times New Roman" w:hAnsi="Arial" w:cs="Arial"/>
          <w:b/>
          <w:bCs/>
          <w:i/>
          <w:iCs/>
          <w:color w:val="000000" w:themeColor="text1"/>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F718E" w:rsidRPr="003642EB" w:rsidP="003642EB" w14:paraId="3A52654F" w14:textId="0B541724">
      <w:pPr>
        <w:shd w:val="clear" w:color="auto" w:fill="FFFFFF"/>
        <w:spacing w:after="0" w:line="240" w:lineRule="auto"/>
        <w:ind w:firstLine="720"/>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236301">
        <w:rPr>
          <w:rFonts w:ascii="Arial" w:eastAsia="Times New Roman" w:hAnsi="Arial" w:cs="Arial"/>
          <w:color w:val="000000" w:themeColor="text1"/>
          <w:sz w:val="24"/>
          <w:szCs w:val="24"/>
        </w:rPr>
        <w:t xml:space="preserve">No special circumstances exist. </w:t>
      </w:r>
      <w:r w:rsidRPr="003642EB" w:rsidR="009A5362">
        <w:rPr>
          <w:rFonts w:ascii="Arial" w:eastAsia="Times New Roman" w:hAnsi="Arial" w:cs="Arial"/>
          <w:color w:val="000000" w:themeColor="text1"/>
          <w:sz w:val="24"/>
          <w:szCs w:val="24"/>
        </w:rPr>
        <w:t xml:space="preserve"> </w:t>
      </w:r>
    </w:p>
    <w:p w:rsidR="00DE54D2" w:rsidRPr="003642EB" w:rsidP="00FD77A5" w14:paraId="06574A33"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081AD1E0"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w:t>
      </w:r>
      <w:r w:rsidRPr="003642EB">
        <w:rPr>
          <w:rFonts w:ascii="Arial" w:eastAsia="Times New Roman" w:hAnsi="Arial" w:cs="Arial"/>
          <w:b/>
          <w:bCs/>
          <w:color w:val="000000" w:themeColor="text1"/>
          <w:sz w:val="24"/>
          <w:szCs w:val="24"/>
        </w:rPr>
        <w:t>y), and on the data elements to be recorded, disclosed, or reported.</w:t>
      </w:r>
    </w:p>
    <w:p w:rsidR="00623460" w:rsidRPr="003642EB" w:rsidP="00FD77A5" w14:paraId="02106931" w14:textId="09D433BB">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79686B">
        <w:rPr>
          <w:rFonts w:ascii="Arial" w:eastAsia="Times New Roman" w:hAnsi="Arial" w:cs="Arial"/>
          <w:color w:val="000000" w:themeColor="text1"/>
          <w:sz w:val="24"/>
          <w:szCs w:val="24"/>
        </w:rPr>
        <w:t>A</w:t>
      </w:r>
      <w:r w:rsidRPr="003642EB">
        <w:rPr>
          <w:rFonts w:ascii="Arial" w:eastAsia="Times New Roman" w:hAnsi="Arial" w:cs="Arial"/>
          <w:color w:val="000000" w:themeColor="text1"/>
          <w:sz w:val="24"/>
          <w:szCs w:val="24"/>
        </w:rPr>
        <w:t xml:space="preserve"> Federal Register Notice published on </w:t>
      </w:r>
      <w:r w:rsidRPr="003642EB" w:rsidR="007972E0">
        <w:rPr>
          <w:rFonts w:ascii="Arial" w:eastAsia="Times New Roman" w:hAnsi="Arial" w:cs="Arial"/>
          <w:color w:val="000000" w:themeColor="text1"/>
          <w:sz w:val="24"/>
          <w:szCs w:val="24"/>
        </w:rPr>
        <w:t>February</w:t>
      </w:r>
      <w:r w:rsidRPr="003642EB">
        <w:rPr>
          <w:rFonts w:ascii="Arial" w:eastAsia="Times New Roman" w:hAnsi="Arial" w:cs="Arial"/>
          <w:color w:val="000000" w:themeColor="text1"/>
          <w:sz w:val="24"/>
          <w:szCs w:val="24"/>
        </w:rPr>
        <w:t xml:space="preserve"> </w:t>
      </w:r>
      <w:r w:rsidRPr="003642EB" w:rsidR="003B00D4">
        <w:rPr>
          <w:rFonts w:ascii="Arial" w:eastAsia="Times New Roman" w:hAnsi="Arial" w:cs="Arial"/>
          <w:color w:val="000000" w:themeColor="text1"/>
          <w:sz w:val="24"/>
          <w:szCs w:val="24"/>
        </w:rPr>
        <w:t>02</w:t>
      </w:r>
      <w:r w:rsidRPr="003642EB">
        <w:rPr>
          <w:rFonts w:ascii="Arial" w:eastAsia="Times New Roman" w:hAnsi="Arial" w:cs="Arial"/>
          <w:color w:val="000000" w:themeColor="text1"/>
          <w:sz w:val="24"/>
          <w:szCs w:val="24"/>
        </w:rPr>
        <w:t xml:space="preserve">, </w:t>
      </w:r>
      <w:r w:rsidRPr="003642EB" w:rsidR="003B00D4">
        <w:rPr>
          <w:rFonts w:ascii="Arial" w:eastAsia="Times New Roman" w:hAnsi="Arial" w:cs="Arial"/>
          <w:color w:val="000000" w:themeColor="text1"/>
          <w:sz w:val="24"/>
          <w:szCs w:val="24"/>
        </w:rPr>
        <w:t>2024</w:t>
      </w:r>
      <w:r w:rsidRPr="003642EB" w:rsidR="002E6766">
        <w:rPr>
          <w:rFonts w:ascii="Arial" w:eastAsia="Times New Roman" w:hAnsi="Arial" w:cs="Arial"/>
          <w:color w:val="000000" w:themeColor="text1"/>
          <w:sz w:val="24"/>
          <w:szCs w:val="24"/>
        </w:rPr>
        <w:t xml:space="preserve"> (89 FR 7435</w:t>
      </w:r>
      <w:r w:rsidRPr="003642EB">
        <w:rPr>
          <w:rFonts w:ascii="Arial" w:eastAsia="Times New Roman" w:hAnsi="Arial" w:cs="Arial"/>
          <w:color w:val="000000" w:themeColor="text1"/>
          <w:sz w:val="24"/>
          <w:szCs w:val="24"/>
        </w:rPr>
        <w:t>) solicited public comment</w:t>
      </w:r>
      <w:r w:rsidRPr="003642EB" w:rsidR="003A3831">
        <w:rPr>
          <w:rFonts w:ascii="Arial" w:eastAsia="Times New Roman" w:hAnsi="Arial" w:cs="Arial"/>
          <w:color w:val="000000" w:themeColor="text1"/>
          <w:sz w:val="24"/>
          <w:szCs w:val="24"/>
        </w:rPr>
        <w:t xml:space="preserve"> from nine </w:t>
      </w:r>
      <w:r w:rsidRPr="003642EB">
        <w:rPr>
          <w:rFonts w:ascii="Arial" w:eastAsia="Times New Roman" w:hAnsi="Arial" w:cs="Arial"/>
          <w:color w:val="000000" w:themeColor="text1"/>
          <w:sz w:val="24"/>
          <w:szCs w:val="24"/>
        </w:rPr>
        <w:t xml:space="preserve">organizations. </w:t>
      </w:r>
      <w:r w:rsidRPr="003642EB" w:rsidR="00877B12">
        <w:rPr>
          <w:rFonts w:ascii="Arial" w:eastAsia="Times New Roman" w:hAnsi="Arial" w:cs="Arial"/>
          <w:color w:val="000000" w:themeColor="text1"/>
          <w:sz w:val="24"/>
          <w:szCs w:val="24"/>
        </w:rPr>
        <w:t>Pert</w:t>
      </w:r>
      <w:r w:rsidRPr="003642EB" w:rsidR="005427DF">
        <w:rPr>
          <w:rFonts w:ascii="Arial" w:eastAsia="Times New Roman" w:hAnsi="Arial" w:cs="Arial"/>
          <w:color w:val="000000" w:themeColor="text1"/>
          <w:sz w:val="24"/>
          <w:szCs w:val="24"/>
        </w:rPr>
        <w:t>inent comments</w:t>
      </w:r>
      <w:r w:rsidRPr="003642EB" w:rsidR="00D369B8">
        <w:rPr>
          <w:rFonts w:ascii="Arial" w:eastAsia="Times New Roman" w:hAnsi="Arial" w:cs="Arial"/>
          <w:color w:val="000000" w:themeColor="text1"/>
          <w:sz w:val="24"/>
          <w:szCs w:val="24"/>
        </w:rPr>
        <w:t xml:space="preserve"> to the PRA</w:t>
      </w:r>
      <w:r w:rsidRPr="003642EB" w:rsidR="0086182D">
        <w:rPr>
          <w:rFonts w:ascii="Arial" w:eastAsia="Times New Roman" w:hAnsi="Arial" w:cs="Arial"/>
          <w:color w:val="000000" w:themeColor="text1"/>
          <w:sz w:val="24"/>
          <w:szCs w:val="24"/>
        </w:rPr>
        <w:t xml:space="preserve"> included</w:t>
      </w:r>
      <w:r w:rsidRPr="003642EB" w:rsidR="00A24ADB">
        <w:rPr>
          <w:rFonts w:ascii="Arial" w:eastAsia="Times New Roman" w:hAnsi="Arial" w:cs="Arial"/>
          <w:color w:val="000000" w:themeColor="text1"/>
          <w:sz w:val="24"/>
          <w:szCs w:val="24"/>
        </w:rPr>
        <w:t xml:space="preserve"> recommendations to</w:t>
      </w:r>
      <w:r w:rsidRPr="003642EB" w:rsidR="0086182D">
        <w:rPr>
          <w:rFonts w:ascii="Arial" w:eastAsia="Times New Roman" w:hAnsi="Arial" w:cs="Arial"/>
          <w:color w:val="000000" w:themeColor="text1"/>
          <w:sz w:val="24"/>
          <w:szCs w:val="24"/>
        </w:rPr>
        <w:t xml:space="preserve"> includ</w:t>
      </w:r>
      <w:r w:rsidRPr="003642EB" w:rsidR="00FA77E2">
        <w:rPr>
          <w:rFonts w:ascii="Arial" w:eastAsia="Times New Roman" w:hAnsi="Arial" w:cs="Arial"/>
          <w:color w:val="000000" w:themeColor="text1"/>
          <w:sz w:val="24"/>
          <w:szCs w:val="24"/>
        </w:rPr>
        <w:t xml:space="preserve">e </w:t>
      </w:r>
      <w:r w:rsidRPr="003642EB" w:rsidR="0086182D">
        <w:rPr>
          <w:rFonts w:ascii="Arial" w:eastAsia="Times New Roman" w:hAnsi="Arial" w:cs="Arial"/>
          <w:color w:val="000000" w:themeColor="text1"/>
          <w:sz w:val="24"/>
          <w:szCs w:val="24"/>
        </w:rPr>
        <w:t xml:space="preserve">UAS less than 55 pounds in the collection (i.e., collect information from </w:t>
      </w:r>
      <w:r w:rsidRPr="003642EB" w:rsidR="00FA77E2">
        <w:rPr>
          <w:rFonts w:ascii="Arial" w:eastAsia="Times New Roman" w:hAnsi="Arial" w:cs="Arial"/>
          <w:color w:val="000000" w:themeColor="text1"/>
          <w:sz w:val="24"/>
          <w:szCs w:val="24"/>
        </w:rPr>
        <w:t>organizations that are operating UAS less than 55 pounds</w:t>
      </w:r>
      <w:r w:rsidRPr="003642EB" w:rsidR="0086182D">
        <w:rPr>
          <w:rFonts w:ascii="Arial" w:eastAsia="Times New Roman" w:hAnsi="Arial" w:cs="Arial"/>
          <w:color w:val="000000" w:themeColor="text1"/>
          <w:sz w:val="24"/>
          <w:szCs w:val="24"/>
        </w:rPr>
        <w:t>)</w:t>
      </w:r>
      <w:r w:rsidRPr="003642EB" w:rsidR="00CD1907">
        <w:rPr>
          <w:rFonts w:ascii="Arial" w:eastAsia="Times New Roman" w:hAnsi="Arial" w:cs="Arial"/>
          <w:color w:val="000000" w:themeColor="text1"/>
          <w:sz w:val="24"/>
          <w:szCs w:val="24"/>
        </w:rPr>
        <w:t xml:space="preserve"> and to have the </w:t>
      </w:r>
      <w:r w:rsidRPr="003642EB" w:rsidR="00CD5957">
        <w:rPr>
          <w:rFonts w:ascii="Arial" w:eastAsia="Times New Roman" w:hAnsi="Arial" w:cs="Arial"/>
          <w:color w:val="000000" w:themeColor="text1"/>
          <w:sz w:val="24"/>
          <w:szCs w:val="24"/>
        </w:rPr>
        <w:t xml:space="preserve">FAA </w:t>
      </w:r>
      <w:r w:rsidRPr="003642EB" w:rsidR="00FA77E2">
        <w:rPr>
          <w:rFonts w:ascii="Arial" w:eastAsia="Times New Roman" w:hAnsi="Arial" w:cs="Arial"/>
          <w:color w:val="000000" w:themeColor="text1"/>
          <w:sz w:val="24"/>
          <w:szCs w:val="24"/>
        </w:rPr>
        <w:t>establish a ‘droneport’ definition.</w:t>
      </w:r>
      <w:r w:rsidRPr="003642EB" w:rsidR="00850E84">
        <w:rPr>
          <w:rFonts w:ascii="Arial" w:eastAsia="Times New Roman" w:hAnsi="Arial" w:cs="Arial"/>
          <w:color w:val="000000" w:themeColor="text1"/>
          <w:sz w:val="24"/>
          <w:szCs w:val="24"/>
        </w:rPr>
        <w:t xml:space="preserve"> Responses to the comments provided by the nine organizations are included as a supplemental document. </w:t>
      </w:r>
      <w:r w:rsidRPr="003642EB" w:rsidR="00FA77E2">
        <w:rPr>
          <w:rFonts w:ascii="Arial" w:eastAsia="Times New Roman" w:hAnsi="Arial" w:cs="Arial"/>
          <w:color w:val="000000" w:themeColor="text1"/>
          <w:sz w:val="24"/>
          <w:szCs w:val="24"/>
        </w:rPr>
        <w:t xml:space="preserve"> </w:t>
      </w:r>
      <w:r w:rsidRPr="003642EB" w:rsidR="0086182D">
        <w:rPr>
          <w:rFonts w:ascii="Arial" w:eastAsia="Times New Roman" w:hAnsi="Arial" w:cs="Arial"/>
          <w:color w:val="000000" w:themeColor="text1"/>
          <w:sz w:val="24"/>
          <w:szCs w:val="24"/>
        </w:rPr>
        <w:t xml:space="preserve"> </w:t>
      </w:r>
      <w:r w:rsidRPr="003642EB" w:rsidR="005427DF">
        <w:rPr>
          <w:rFonts w:ascii="Arial" w:eastAsia="Times New Roman" w:hAnsi="Arial" w:cs="Arial"/>
          <w:color w:val="000000" w:themeColor="text1"/>
          <w:sz w:val="24"/>
          <w:szCs w:val="24"/>
        </w:rPr>
        <w:t xml:space="preserve"> </w:t>
      </w:r>
      <w:r w:rsidRPr="003642EB">
        <w:rPr>
          <w:rFonts w:ascii="Arial" w:eastAsia="Times New Roman" w:hAnsi="Arial" w:cs="Arial"/>
          <w:color w:val="000000" w:themeColor="text1"/>
          <w:sz w:val="24"/>
          <w:szCs w:val="24"/>
        </w:rPr>
        <w:t xml:space="preserve"> </w:t>
      </w:r>
    </w:p>
    <w:p w:rsidR="00623460" w:rsidRPr="003642EB" w:rsidP="00FD77A5" w14:paraId="7FE73443" w14:textId="77777777">
      <w:pPr>
        <w:shd w:val="clear" w:color="auto" w:fill="FFFFFF"/>
        <w:spacing w:after="0" w:line="240" w:lineRule="auto"/>
        <w:rPr>
          <w:rFonts w:ascii="Arial" w:eastAsia="Times New Roman" w:hAnsi="Arial" w:cs="Arial"/>
          <w:color w:val="000000" w:themeColor="text1"/>
          <w:sz w:val="24"/>
          <w:szCs w:val="24"/>
        </w:rPr>
      </w:pPr>
    </w:p>
    <w:p w:rsidR="00301C8F" w:rsidRPr="003642EB" w:rsidP="00FD77A5" w14:paraId="6AB73A22" w14:textId="2BB5FC62">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On </w:t>
      </w:r>
      <w:r w:rsidRPr="003642EB" w:rsidR="00AF0C97">
        <w:rPr>
          <w:rFonts w:ascii="Arial" w:eastAsia="Times New Roman" w:hAnsi="Arial" w:cs="Arial"/>
          <w:color w:val="000000" w:themeColor="text1"/>
          <w:sz w:val="24"/>
          <w:szCs w:val="24"/>
        </w:rPr>
        <w:t>February 22, 2024, t</w:t>
      </w:r>
      <w:r w:rsidRPr="003642EB" w:rsidR="003875DA">
        <w:rPr>
          <w:rFonts w:ascii="Arial" w:eastAsia="Times New Roman" w:hAnsi="Arial" w:cs="Arial"/>
          <w:color w:val="000000" w:themeColor="text1"/>
          <w:sz w:val="24"/>
          <w:szCs w:val="24"/>
        </w:rPr>
        <w:t xml:space="preserve">he FAA held a virtual meeting with the Airline Pilots Association (ALPA), as </w:t>
      </w:r>
      <w:r w:rsidRPr="003642EB" w:rsidR="00877B12">
        <w:rPr>
          <w:rFonts w:ascii="Arial" w:eastAsia="Times New Roman" w:hAnsi="Arial" w:cs="Arial"/>
          <w:color w:val="000000" w:themeColor="text1"/>
          <w:sz w:val="24"/>
          <w:szCs w:val="24"/>
        </w:rPr>
        <w:t xml:space="preserve">the Association had questions </w:t>
      </w:r>
      <w:r w:rsidR="00F9360F">
        <w:rPr>
          <w:rFonts w:ascii="Arial" w:eastAsia="Times New Roman" w:hAnsi="Arial" w:cs="Arial"/>
          <w:color w:val="000000" w:themeColor="text1"/>
          <w:sz w:val="24"/>
          <w:szCs w:val="24"/>
        </w:rPr>
        <w:t xml:space="preserve">related </w:t>
      </w:r>
      <w:r w:rsidRPr="003642EB" w:rsidR="00877B12">
        <w:rPr>
          <w:rFonts w:ascii="Arial" w:eastAsia="Times New Roman" w:hAnsi="Arial" w:cs="Arial"/>
          <w:color w:val="000000" w:themeColor="text1"/>
          <w:sz w:val="24"/>
          <w:szCs w:val="24"/>
        </w:rPr>
        <w:t xml:space="preserve">to the FRN (89 FR 7435). </w:t>
      </w:r>
      <w:r w:rsidRPr="003642EB" w:rsidR="003875DA">
        <w:rPr>
          <w:rFonts w:ascii="Arial" w:eastAsia="Times New Roman" w:hAnsi="Arial" w:cs="Arial"/>
          <w:color w:val="000000" w:themeColor="text1"/>
          <w:sz w:val="24"/>
          <w:szCs w:val="24"/>
        </w:rPr>
        <w:t xml:space="preserve"> </w:t>
      </w:r>
    </w:p>
    <w:p w:rsidR="00D369B8" w:rsidRPr="003642EB" w:rsidP="00FD77A5" w14:paraId="0C377659"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5157640D"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9. Explain any decisions to provide payments or gifts to respondents, other than remuneration of contractors or grantees.</w:t>
      </w:r>
    </w:p>
    <w:p w:rsidR="009A113D" w:rsidP="00FD77A5" w14:paraId="1BB646B7" w14:textId="77777777">
      <w:pPr>
        <w:shd w:val="clear" w:color="auto" w:fill="FFFFFF"/>
        <w:spacing w:after="0" w:line="240" w:lineRule="auto"/>
        <w:rPr>
          <w:rFonts w:ascii="Arial" w:hAnsi="Arial" w:cs="Arial"/>
          <w:color w:val="000000" w:themeColor="text1"/>
          <w:sz w:val="24"/>
          <w:szCs w:val="24"/>
        </w:rPr>
      </w:pPr>
    </w:p>
    <w:p w:rsidR="00C64707" w:rsidRPr="003642EB" w:rsidP="00FD77A5" w14:paraId="237C610F" w14:textId="7F813AB6">
      <w:pPr>
        <w:shd w:val="clear" w:color="auto" w:fill="FFFFFF"/>
        <w:spacing w:after="0" w:line="240" w:lineRule="auto"/>
        <w:rPr>
          <w:rFonts w:ascii="Arial" w:eastAsia="Times New Roman" w:hAnsi="Arial" w:cs="Arial"/>
          <w:color w:val="000000" w:themeColor="text1"/>
          <w:sz w:val="24"/>
          <w:szCs w:val="24"/>
        </w:rPr>
      </w:pPr>
      <w:r w:rsidRPr="003642EB">
        <w:rPr>
          <w:rFonts w:ascii="Arial" w:hAnsi="Arial" w:cs="Arial"/>
          <w:color w:val="000000" w:themeColor="text1"/>
          <w:sz w:val="24"/>
          <w:szCs w:val="24"/>
        </w:rPr>
        <w:t>No payments or gifts are provided to respondents.</w:t>
      </w:r>
      <w:r w:rsidRPr="003642EB">
        <w:rPr>
          <w:rFonts w:ascii="Arial" w:eastAsia="Times New Roman" w:hAnsi="Arial" w:cs="Arial"/>
          <w:color w:val="000000" w:themeColor="text1"/>
          <w:sz w:val="24"/>
          <w:szCs w:val="24"/>
        </w:rPr>
        <w:br/>
      </w:r>
    </w:p>
    <w:p w:rsidR="00C64707" w:rsidRPr="003642EB" w:rsidP="00FD77A5" w14:paraId="75A44F18" w14:textId="77777777">
      <w:pPr>
        <w:shd w:val="clear" w:color="auto" w:fill="FFFFFF"/>
        <w:spacing w:after="0" w:line="240" w:lineRule="auto"/>
        <w:rPr>
          <w:rFonts w:ascii="Arial" w:eastAsia="Times New Roman" w:hAnsi="Arial" w:cs="Arial"/>
          <w:color w:val="000000" w:themeColor="text1"/>
          <w:sz w:val="24"/>
          <w:szCs w:val="24"/>
        </w:rPr>
      </w:pPr>
      <w:bookmarkStart w:id="0" w:name="_Hlk189748739"/>
      <w:r w:rsidRPr="003642EB">
        <w:rPr>
          <w:rFonts w:ascii="Arial" w:eastAsia="Times New Roman" w:hAnsi="Arial" w:cs="Arial"/>
          <w:b/>
          <w:bCs/>
          <w:color w:val="000000" w:themeColor="text1"/>
          <w:sz w:val="24"/>
          <w:szCs w:val="24"/>
        </w:rPr>
        <w:t>10. Describe any assurance of confidentiality provided to respondents and the basis for assurance in statute, regulation, or agency policy.</w:t>
      </w:r>
    </w:p>
    <w:p w:rsidR="00C64707" w:rsidRPr="003642EB" w:rsidP="00FD77A5" w14:paraId="3B7B32F8" w14:textId="71EF787B">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771EB6">
        <w:rPr>
          <w:rFonts w:ascii="Arial" w:eastAsia="Times New Roman" w:hAnsi="Arial" w:cs="Arial"/>
          <w:bCs/>
          <w:color w:val="000000" w:themeColor="text1"/>
          <w:sz w:val="24"/>
          <w:szCs w:val="24"/>
        </w:rPr>
        <w:t>No assurance of confidentiality is given to respondents.</w:t>
      </w:r>
      <w:r w:rsidRPr="003642EB" w:rsidR="005B5ACC">
        <w:rPr>
          <w:rFonts w:ascii="Arial" w:eastAsia="Times New Roman" w:hAnsi="Arial" w:cs="Arial"/>
          <w:bCs/>
          <w:color w:val="000000" w:themeColor="text1"/>
          <w:sz w:val="24"/>
          <w:szCs w:val="24"/>
        </w:rPr>
        <w:t xml:space="preserve"> </w:t>
      </w:r>
      <w:r w:rsidRPr="003642EB" w:rsidR="00C229E1">
        <w:rPr>
          <w:rFonts w:ascii="Arial" w:eastAsia="Times New Roman" w:hAnsi="Arial" w:cs="Arial"/>
          <w:bCs/>
          <w:color w:val="000000" w:themeColor="text1"/>
          <w:sz w:val="24"/>
          <w:szCs w:val="24"/>
        </w:rPr>
        <w:t xml:space="preserve">More </w:t>
      </w:r>
      <w:r w:rsidRPr="003642EB" w:rsidR="00661930">
        <w:rPr>
          <w:rFonts w:ascii="Arial" w:eastAsia="Times New Roman" w:hAnsi="Arial" w:cs="Arial"/>
          <w:bCs/>
          <w:color w:val="000000" w:themeColor="text1"/>
          <w:sz w:val="24"/>
          <w:szCs w:val="24"/>
        </w:rPr>
        <w:t>details</w:t>
      </w:r>
      <w:r w:rsidRPr="003642EB" w:rsidR="00C229E1">
        <w:rPr>
          <w:rFonts w:ascii="Arial" w:eastAsia="Times New Roman" w:hAnsi="Arial" w:cs="Arial"/>
          <w:bCs/>
          <w:color w:val="000000" w:themeColor="text1"/>
          <w:sz w:val="24"/>
          <w:szCs w:val="24"/>
        </w:rPr>
        <w:t xml:space="preserve"> about how in</w:t>
      </w:r>
      <w:r w:rsidRPr="003642EB" w:rsidR="00661930">
        <w:rPr>
          <w:rFonts w:ascii="Arial" w:eastAsia="Times New Roman" w:hAnsi="Arial" w:cs="Arial"/>
          <w:bCs/>
          <w:color w:val="000000" w:themeColor="text1"/>
          <w:sz w:val="24"/>
          <w:szCs w:val="24"/>
        </w:rPr>
        <w:t>formation will be shared is included in Question 16.</w:t>
      </w:r>
    </w:p>
    <w:bookmarkEnd w:id="0"/>
    <w:p w:rsidR="00C64707" w:rsidRPr="003642EB" w:rsidP="00FD77A5" w14:paraId="60326752" w14:textId="1EE14353">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08B2977A"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11. Provide additional justification for any questions of a sensitive nature, such as sexual behavior and attitudes, religious beliefs, and other matters that are commonly considered private.</w:t>
      </w:r>
    </w:p>
    <w:p w:rsidR="00040715" w:rsidRPr="003642EB" w:rsidP="00FD77A5" w14:paraId="23C0F6AB"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630F1C8D" w14:textId="70E15D0B">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There are no questions of sensitive nature</w:t>
      </w:r>
      <w:r w:rsidRPr="003642EB" w:rsidR="0009322B">
        <w:rPr>
          <w:rFonts w:ascii="Arial" w:eastAsia="Times New Roman" w:hAnsi="Arial" w:cs="Arial"/>
          <w:color w:val="000000" w:themeColor="text1"/>
          <w:sz w:val="24"/>
          <w:szCs w:val="24"/>
        </w:rPr>
        <w:t xml:space="preserve">. </w:t>
      </w:r>
    </w:p>
    <w:p w:rsidR="00C64707" w:rsidRPr="003642EB" w:rsidP="00FD77A5" w14:paraId="55C72FAD" w14:textId="286E31FF">
      <w:pPr>
        <w:shd w:val="clear" w:color="auto" w:fill="FFFFFF"/>
        <w:spacing w:after="0" w:line="240" w:lineRule="auto"/>
        <w:rPr>
          <w:rFonts w:ascii="Arial" w:eastAsia="Times New Roman" w:hAnsi="Arial" w:cs="Arial"/>
          <w:color w:val="000000" w:themeColor="text1"/>
          <w:sz w:val="24"/>
          <w:szCs w:val="24"/>
        </w:rPr>
      </w:pPr>
    </w:p>
    <w:p w:rsidR="009F57B5" w:rsidRPr="003642EB" w:rsidP="00FD77A5" w14:paraId="1FF53A15" w14:textId="39B66131">
      <w:pPr>
        <w:shd w:val="clear" w:color="auto" w:fill="FFFFFF"/>
        <w:spacing w:after="0" w:line="240" w:lineRule="auto"/>
        <w:rPr>
          <w:rFonts w:ascii="Arial" w:eastAsia="Times New Roman" w:hAnsi="Arial" w:cs="Arial"/>
          <w:b/>
          <w:bCs/>
          <w:color w:val="000000" w:themeColor="text1"/>
          <w:sz w:val="24"/>
          <w:szCs w:val="24"/>
        </w:rPr>
      </w:pPr>
      <w:r w:rsidRPr="003642EB">
        <w:rPr>
          <w:rFonts w:ascii="Arial" w:eastAsia="Times New Roman" w:hAnsi="Arial" w:cs="Arial"/>
          <w:b/>
          <w:bCs/>
          <w:color w:val="000000" w:themeColor="text1"/>
          <w:sz w:val="24"/>
          <w:szCs w:val="24"/>
        </w:rPr>
        <w:t>12. Provide estimates of the hour burden of the collection of information.</w:t>
      </w:r>
    </w:p>
    <w:p w:rsidR="003B6372" w:rsidRPr="003642EB" w:rsidP="00FD77A5" w14:paraId="0FC53F3A" w14:textId="77777777">
      <w:pPr>
        <w:shd w:val="clear" w:color="auto" w:fill="FFFFFF"/>
        <w:spacing w:after="0" w:line="240" w:lineRule="auto"/>
        <w:rPr>
          <w:rFonts w:ascii="Arial" w:eastAsia="Times New Roman" w:hAnsi="Arial" w:cs="Arial"/>
          <w:b/>
          <w:bCs/>
          <w:color w:val="000000" w:themeColor="text1"/>
          <w:sz w:val="24"/>
          <w:szCs w:val="24"/>
        </w:rPr>
      </w:pPr>
    </w:p>
    <w:p w:rsidR="003B6372" w:rsidRPr="003642EB" w:rsidP="00FD77A5" w14:paraId="3F5480B3" w14:textId="1519486E">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The total expected </w:t>
      </w:r>
      <w:r w:rsidRPr="003642EB" w:rsidR="00632CD1">
        <w:rPr>
          <w:rFonts w:ascii="Arial" w:eastAsia="Times New Roman" w:hAnsi="Arial" w:cs="Arial"/>
          <w:color w:val="000000" w:themeColor="text1"/>
          <w:sz w:val="24"/>
          <w:szCs w:val="24"/>
        </w:rPr>
        <w:t xml:space="preserve">hourly </w:t>
      </w:r>
      <w:r w:rsidRPr="003642EB">
        <w:rPr>
          <w:rFonts w:ascii="Arial" w:eastAsia="Times New Roman" w:hAnsi="Arial" w:cs="Arial"/>
          <w:color w:val="000000" w:themeColor="text1"/>
          <w:sz w:val="24"/>
          <w:szCs w:val="24"/>
        </w:rPr>
        <w:t xml:space="preserve">burden to the public is </w:t>
      </w:r>
      <w:r w:rsidRPr="003642EB" w:rsidR="00FD3F6E">
        <w:rPr>
          <w:rFonts w:ascii="Arial" w:eastAsia="Times New Roman" w:hAnsi="Arial" w:cs="Arial"/>
          <w:color w:val="000000" w:themeColor="text1"/>
          <w:sz w:val="24"/>
          <w:szCs w:val="24"/>
        </w:rPr>
        <w:t>2</w:t>
      </w:r>
      <w:r w:rsidRPr="003642EB" w:rsidR="00632CD1">
        <w:rPr>
          <w:rFonts w:ascii="Arial" w:eastAsia="Times New Roman" w:hAnsi="Arial" w:cs="Arial"/>
          <w:color w:val="000000" w:themeColor="text1"/>
          <w:sz w:val="24"/>
          <w:szCs w:val="24"/>
        </w:rPr>
        <w:t>50 hours and expected cost is $</w:t>
      </w:r>
      <w:r w:rsidRPr="003642EB" w:rsidR="00FD3F6E">
        <w:rPr>
          <w:rFonts w:ascii="Arial" w:eastAsia="Times New Roman" w:hAnsi="Arial" w:cs="Arial"/>
          <w:color w:val="000000" w:themeColor="text1"/>
          <w:sz w:val="24"/>
          <w:szCs w:val="24"/>
        </w:rPr>
        <w:t>15,740</w:t>
      </w:r>
      <w:r w:rsidRPr="003642EB" w:rsidR="00BC4863">
        <w:rPr>
          <w:rFonts w:ascii="Arial" w:eastAsia="Times New Roman" w:hAnsi="Arial" w:cs="Arial"/>
          <w:color w:val="000000" w:themeColor="text1"/>
          <w:sz w:val="24"/>
          <w:szCs w:val="24"/>
        </w:rPr>
        <w:t>.</w:t>
      </w:r>
    </w:p>
    <w:p w:rsidR="009F57B5" w:rsidRPr="003642EB" w:rsidP="00FD77A5" w14:paraId="152FC052" w14:textId="77777777">
      <w:pPr>
        <w:shd w:val="clear" w:color="auto" w:fill="FFFFFF"/>
        <w:spacing w:after="0" w:line="240" w:lineRule="auto"/>
        <w:rPr>
          <w:rFonts w:ascii="Arial" w:eastAsia="Times New Roman" w:hAnsi="Arial" w:cs="Arial"/>
          <w:b/>
          <w:bCs/>
          <w:color w:val="000000" w:themeColor="text1"/>
          <w:sz w:val="24"/>
          <w:szCs w:val="24"/>
        </w:rPr>
      </w:pPr>
    </w:p>
    <w:p w:rsidR="00C64707" w:rsidRPr="003642EB" w:rsidP="00FD77A5" w14:paraId="359A99DD" w14:textId="34401207">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hourly b</w:t>
      </w:r>
      <w:r w:rsidRPr="003642EB" w:rsidR="008A0602">
        <w:rPr>
          <w:rFonts w:ascii="Arial" w:eastAsia="Times New Roman" w:hAnsi="Arial" w:cs="Arial"/>
          <w:color w:val="000000" w:themeColor="text1"/>
          <w:sz w:val="24"/>
          <w:szCs w:val="24"/>
        </w:rPr>
        <w:t>urden</w:t>
      </w:r>
      <w:r w:rsidRPr="003642EB" w:rsidR="009F57B5">
        <w:rPr>
          <w:rFonts w:ascii="Arial" w:eastAsia="Times New Roman" w:hAnsi="Arial" w:cs="Arial"/>
          <w:color w:val="000000" w:themeColor="text1"/>
          <w:sz w:val="24"/>
          <w:szCs w:val="24"/>
        </w:rPr>
        <w:t xml:space="preserve"> estimate</w:t>
      </w:r>
      <w:r>
        <w:rPr>
          <w:rFonts w:ascii="Arial" w:eastAsia="Times New Roman" w:hAnsi="Arial" w:cs="Arial"/>
          <w:color w:val="000000" w:themeColor="text1"/>
          <w:sz w:val="24"/>
          <w:szCs w:val="24"/>
        </w:rPr>
        <w:t xml:space="preserve"> is an average</w:t>
      </w:r>
      <w:r w:rsidRPr="003642EB" w:rsidR="009F57B5">
        <w:rPr>
          <w:rFonts w:ascii="Arial" w:eastAsia="Times New Roman" w:hAnsi="Arial" w:cs="Arial"/>
          <w:color w:val="000000" w:themeColor="text1"/>
          <w:sz w:val="24"/>
          <w:szCs w:val="24"/>
        </w:rPr>
        <w:t xml:space="preserve"> based on preliminary </w:t>
      </w:r>
      <w:r w:rsidRPr="003642EB" w:rsidR="00766210">
        <w:rPr>
          <w:rFonts w:ascii="Arial" w:eastAsia="Times New Roman" w:hAnsi="Arial" w:cs="Arial"/>
          <w:color w:val="000000" w:themeColor="text1"/>
          <w:sz w:val="24"/>
          <w:szCs w:val="24"/>
        </w:rPr>
        <w:t xml:space="preserve">2024 </w:t>
      </w:r>
      <w:r w:rsidRPr="003642EB" w:rsidR="008A0602">
        <w:rPr>
          <w:rFonts w:ascii="Arial" w:eastAsia="Times New Roman" w:hAnsi="Arial" w:cs="Arial"/>
          <w:color w:val="000000" w:themeColor="text1"/>
          <w:sz w:val="24"/>
          <w:szCs w:val="24"/>
        </w:rPr>
        <w:t>discussion with</w:t>
      </w:r>
      <w:r w:rsidRPr="003642EB" w:rsidR="009F57B5">
        <w:rPr>
          <w:rFonts w:ascii="Arial" w:eastAsia="Times New Roman" w:hAnsi="Arial" w:cs="Arial"/>
          <w:color w:val="000000" w:themeColor="text1"/>
          <w:sz w:val="24"/>
          <w:szCs w:val="24"/>
        </w:rPr>
        <w:t xml:space="preserve"> nine representative organizations</w:t>
      </w:r>
      <w:r w:rsidRPr="003642EB" w:rsidR="008A0602">
        <w:rPr>
          <w:rFonts w:ascii="Arial" w:eastAsia="Times New Roman" w:hAnsi="Arial" w:cs="Arial"/>
          <w:color w:val="000000" w:themeColor="text1"/>
          <w:sz w:val="24"/>
          <w:szCs w:val="24"/>
        </w:rPr>
        <w:t xml:space="preserve"> </w:t>
      </w:r>
      <w:r w:rsidRPr="003642EB" w:rsidR="00766210">
        <w:rPr>
          <w:rFonts w:ascii="Arial" w:eastAsia="Times New Roman" w:hAnsi="Arial" w:cs="Arial"/>
          <w:color w:val="000000" w:themeColor="text1"/>
          <w:sz w:val="24"/>
          <w:szCs w:val="24"/>
        </w:rPr>
        <w:t xml:space="preserve">(airports, military, and private organizations) </w:t>
      </w:r>
      <w:r w:rsidRPr="003642EB" w:rsidR="008A0602">
        <w:rPr>
          <w:rFonts w:ascii="Arial" w:eastAsia="Times New Roman" w:hAnsi="Arial" w:cs="Arial"/>
          <w:color w:val="000000" w:themeColor="text1"/>
          <w:sz w:val="24"/>
          <w:szCs w:val="24"/>
        </w:rPr>
        <w:t>using the same question bank proposed for this collection.</w:t>
      </w:r>
      <w:r w:rsidRPr="003642EB" w:rsidR="00766210">
        <w:rPr>
          <w:rFonts w:ascii="Arial" w:hAnsi="Arial" w:cs="Arial"/>
          <w:color w:val="000000" w:themeColor="text1"/>
          <w:sz w:val="24"/>
          <w:szCs w:val="24"/>
        </w:rPr>
        <w:t xml:space="preserve"> The labor hour burden is estimated on an annual basis.</w:t>
      </w:r>
      <w:r w:rsidRPr="003642EB">
        <w:rPr>
          <w:rFonts w:ascii="Arial" w:eastAsia="Times New Roman" w:hAnsi="Arial" w:cs="Arial"/>
          <w:color w:val="000000" w:themeColor="text1"/>
          <w:sz w:val="24"/>
          <w:szCs w:val="24"/>
        </w:rPr>
        <w:br/>
      </w:r>
    </w:p>
    <w:tbl>
      <w:tblPr>
        <w:tblW w:w="7817" w:type="dxa"/>
        <w:tblLook w:val="04A0"/>
      </w:tblPr>
      <w:tblGrid>
        <w:gridCol w:w="3775"/>
        <w:gridCol w:w="1255"/>
        <w:gridCol w:w="1806"/>
        <w:gridCol w:w="1341"/>
      </w:tblGrid>
      <w:tr w14:paraId="2937D927" w14:textId="77777777" w:rsidTr="00EC2BE5">
        <w:tblPrEx>
          <w:tblW w:w="7817" w:type="dxa"/>
          <w:tblLook w:val="04A0"/>
        </w:tblPrEx>
        <w:trPr>
          <w:trHeight w:val="368"/>
        </w:trPr>
        <w:tc>
          <w:tcPr>
            <w:tcW w:w="3775" w:type="dxa"/>
            <w:tcBorders>
              <w:top w:val="single" w:sz="4" w:space="0" w:color="auto"/>
              <w:left w:val="single" w:sz="4" w:space="0" w:color="auto"/>
              <w:bottom w:val="single" w:sz="4" w:space="0" w:color="auto"/>
              <w:right w:val="single" w:sz="4" w:space="0" w:color="auto"/>
            </w:tcBorders>
            <w:noWrap/>
            <w:vAlign w:val="bottom"/>
            <w:hideMark/>
          </w:tcPr>
          <w:p w:rsidR="00771C53" w:rsidRPr="003642EB" w:rsidP="00FD77A5" w14:paraId="00093D61" w14:textId="77777777">
            <w:pPr>
              <w:spacing w:after="0" w:line="240" w:lineRule="auto"/>
              <w:rPr>
                <w:rFonts w:ascii="Arial" w:hAnsi="Arial" w:cs="Arial"/>
                <w:color w:val="000000" w:themeColor="text1"/>
              </w:rPr>
            </w:pPr>
            <w:r w:rsidRPr="003642EB">
              <w:rPr>
                <w:rFonts w:ascii="Arial" w:hAnsi="Arial" w:cs="Arial"/>
                <w:color w:val="000000" w:themeColor="text1"/>
              </w:rPr>
              <w:t> Summary (Annual numbers)</w:t>
            </w:r>
          </w:p>
        </w:tc>
        <w:tc>
          <w:tcPr>
            <w:tcW w:w="895" w:type="dxa"/>
            <w:tcBorders>
              <w:top w:val="single" w:sz="4" w:space="0" w:color="auto"/>
              <w:left w:val="nil"/>
              <w:bottom w:val="single" w:sz="4" w:space="0" w:color="auto"/>
              <w:right w:val="single" w:sz="4" w:space="0" w:color="auto"/>
            </w:tcBorders>
            <w:noWrap/>
            <w:vAlign w:val="bottom"/>
            <w:hideMark/>
          </w:tcPr>
          <w:p w:rsidR="00771C53" w:rsidRPr="003642EB" w:rsidP="00FD77A5" w14:paraId="7D845A2C" w14:textId="77777777">
            <w:pPr>
              <w:spacing w:after="0" w:line="240" w:lineRule="auto"/>
              <w:rPr>
                <w:rFonts w:ascii="Arial" w:hAnsi="Arial" w:cs="Arial"/>
                <w:b/>
                <w:bCs/>
                <w:color w:val="000000" w:themeColor="text1"/>
              </w:rPr>
            </w:pPr>
            <w:r w:rsidRPr="003642EB">
              <w:rPr>
                <w:rFonts w:ascii="Arial" w:hAnsi="Arial" w:cs="Arial"/>
                <w:b/>
                <w:bCs/>
                <w:color w:val="000000" w:themeColor="text1"/>
              </w:rPr>
              <w:t>Reporting</w:t>
            </w:r>
          </w:p>
        </w:tc>
        <w:tc>
          <w:tcPr>
            <w:tcW w:w="1806" w:type="dxa"/>
            <w:tcBorders>
              <w:top w:val="single" w:sz="4" w:space="0" w:color="auto"/>
              <w:left w:val="nil"/>
              <w:bottom w:val="single" w:sz="4" w:space="0" w:color="auto"/>
              <w:right w:val="single" w:sz="4" w:space="0" w:color="auto"/>
            </w:tcBorders>
            <w:noWrap/>
            <w:vAlign w:val="bottom"/>
            <w:hideMark/>
          </w:tcPr>
          <w:p w:rsidR="00771C53" w:rsidRPr="003642EB" w:rsidP="00FD77A5" w14:paraId="59844312" w14:textId="77777777">
            <w:pPr>
              <w:spacing w:after="0" w:line="240" w:lineRule="auto"/>
              <w:rPr>
                <w:rFonts w:ascii="Arial" w:hAnsi="Arial" w:cs="Arial"/>
                <w:b/>
                <w:bCs/>
                <w:color w:val="000000" w:themeColor="text1"/>
              </w:rPr>
            </w:pPr>
            <w:r w:rsidRPr="003642EB">
              <w:rPr>
                <w:rFonts w:ascii="Arial" w:hAnsi="Arial" w:cs="Arial"/>
                <w:b/>
                <w:bCs/>
                <w:color w:val="000000" w:themeColor="text1"/>
              </w:rPr>
              <w:t>Recordkeeping</w:t>
            </w:r>
          </w:p>
        </w:tc>
        <w:tc>
          <w:tcPr>
            <w:tcW w:w="1341" w:type="dxa"/>
            <w:tcBorders>
              <w:top w:val="single" w:sz="4" w:space="0" w:color="auto"/>
              <w:left w:val="nil"/>
              <w:bottom w:val="single" w:sz="4" w:space="0" w:color="auto"/>
              <w:right w:val="single" w:sz="4" w:space="0" w:color="auto"/>
            </w:tcBorders>
            <w:vAlign w:val="bottom"/>
          </w:tcPr>
          <w:p w:rsidR="00771C53" w:rsidRPr="003642EB" w:rsidP="00FD77A5" w14:paraId="420DDF2F" w14:textId="77777777">
            <w:pPr>
              <w:spacing w:after="0" w:line="240" w:lineRule="auto"/>
              <w:rPr>
                <w:rFonts w:ascii="Arial" w:hAnsi="Arial" w:cs="Arial"/>
                <w:b/>
                <w:bCs/>
                <w:color w:val="000000" w:themeColor="text1"/>
              </w:rPr>
            </w:pPr>
            <w:r w:rsidRPr="003642EB">
              <w:rPr>
                <w:rFonts w:ascii="Arial" w:hAnsi="Arial" w:cs="Arial"/>
                <w:b/>
                <w:bCs/>
                <w:color w:val="000000" w:themeColor="text1"/>
              </w:rPr>
              <w:t>Disclosure</w:t>
            </w:r>
          </w:p>
        </w:tc>
      </w:tr>
      <w:tr w14:paraId="68C80411" w14:textId="77777777" w:rsidTr="00EC2BE5">
        <w:tblPrEx>
          <w:tblW w:w="7817" w:type="dxa"/>
          <w:tblLook w:val="04A0"/>
        </w:tblPrEx>
        <w:trPr>
          <w:trHeight w:val="350"/>
        </w:trPr>
        <w:tc>
          <w:tcPr>
            <w:tcW w:w="3775" w:type="dxa"/>
            <w:tcBorders>
              <w:top w:val="nil"/>
              <w:left w:val="single" w:sz="4" w:space="0" w:color="auto"/>
              <w:bottom w:val="single" w:sz="4" w:space="0" w:color="auto"/>
              <w:right w:val="single" w:sz="4" w:space="0" w:color="auto"/>
            </w:tcBorders>
            <w:noWrap/>
            <w:vAlign w:val="bottom"/>
            <w:hideMark/>
          </w:tcPr>
          <w:p w:rsidR="00771C53" w:rsidRPr="003642EB" w:rsidP="00FD77A5" w14:paraId="5E928728" w14:textId="77777777">
            <w:pPr>
              <w:spacing w:after="0" w:line="240" w:lineRule="auto"/>
              <w:rPr>
                <w:rFonts w:ascii="Arial" w:hAnsi="Arial" w:cs="Arial"/>
                <w:b/>
                <w:bCs/>
                <w:color w:val="000000" w:themeColor="text1"/>
              </w:rPr>
            </w:pPr>
            <w:r w:rsidRPr="003642EB">
              <w:rPr>
                <w:rFonts w:ascii="Arial" w:hAnsi="Arial" w:cs="Arial"/>
                <w:b/>
                <w:bCs/>
                <w:color w:val="000000" w:themeColor="text1"/>
              </w:rPr>
              <w:t># of Respondents</w:t>
            </w:r>
          </w:p>
        </w:tc>
        <w:tc>
          <w:tcPr>
            <w:tcW w:w="895" w:type="dxa"/>
            <w:tcBorders>
              <w:top w:val="nil"/>
              <w:left w:val="nil"/>
              <w:bottom w:val="single" w:sz="4" w:space="0" w:color="auto"/>
              <w:right w:val="single" w:sz="4" w:space="0" w:color="auto"/>
            </w:tcBorders>
            <w:noWrap/>
            <w:vAlign w:val="bottom"/>
          </w:tcPr>
          <w:p w:rsidR="00771C53" w:rsidRPr="003642EB" w:rsidP="00FD77A5" w14:paraId="3657E924" w14:textId="63EFCE9C">
            <w:pPr>
              <w:spacing w:after="0" w:line="240" w:lineRule="auto"/>
              <w:rPr>
                <w:rFonts w:ascii="Arial" w:hAnsi="Arial" w:cs="Arial"/>
                <w:color w:val="000000" w:themeColor="text1"/>
              </w:rPr>
            </w:pPr>
            <w:r w:rsidRPr="003642EB">
              <w:rPr>
                <w:rFonts w:ascii="Arial" w:hAnsi="Arial" w:cs="Arial"/>
                <w:color w:val="000000" w:themeColor="text1"/>
              </w:rPr>
              <w:t>100</w:t>
            </w:r>
          </w:p>
        </w:tc>
        <w:tc>
          <w:tcPr>
            <w:tcW w:w="1806" w:type="dxa"/>
            <w:tcBorders>
              <w:top w:val="nil"/>
              <w:left w:val="nil"/>
              <w:bottom w:val="single" w:sz="4" w:space="0" w:color="auto"/>
              <w:right w:val="single" w:sz="4" w:space="0" w:color="auto"/>
            </w:tcBorders>
            <w:noWrap/>
            <w:vAlign w:val="bottom"/>
          </w:tcPr>
          <w:p w:rsidR="00771C53" w:rsidRPr="003642EB" w:rsidP="00FD77A5" w14:paraId="6597DB39" w14:textId="77777777">
            <w:pPr>
              <w:spacing w:after="0" w:line="240" w:lineRule="auto"/>
              <w:rPr>
                <w:rFonts w:ascii="Arial" w:hAnsi="Arial" w:cs="Arial"/>
                <w:color w:val="000000" w:themeColor="text1"/>
              </w:rPr>
            </w:pPr>
          </w:p>
        </w:tc>
        <w:tc>
          <w:tcPr>
            <w:tcW w:w="1341" w:type="dxa"/>
            <w:tcBorders>
              <w:top w:val="nil"/>
              <w:left w:val="nil"/>
              <w:bottom w:val="single" w:sz="4" w:space="0" w:color="auto"/>
              <w:right w:val="single" w:sz="4" w:space="0" w:color="auto"/>
            </w:tcBorders>
          </w:tcPr>
          <w:p w:rsidR="00771C53" w:rsidRPr="003642EB" w:rsidP="00FD77A5" w14:paraId="0DC20F0C" w14:textId="77777777">
            <w:pPr>
              <w:spacing w:after="0" w:line="240" w:lineRule="auto"/>
              <w:rPr>
                <w:rFonts w:ascii="Arial" w:hAnsi="Arial" w:cs="Arial"/>
                <w:color w:val="000000" w:themeColor="text1"/>
              </w:rPr>
            </w:pPr>
          </w:p>
        </w:tc>
      </w:tr>
      <w:tr w14:paraId="2421099B" w14:textId="77777777" w:rsidTr="00EC2BE5">
        <w:tblPrEx>
          <w:tblW w:w="7817" w:type="dxa"/>
          <w:tblLook w:val="04A0"/>
        </w:tblPrEx>
        <w:trPr>
          <w:trHeight w:val="330"/>
        </w:trPr>
        <w:tc>
          <w:tcPr>
            <w:tcW w:w="3775" w:type="dxa"/>
            <w:tcBorders>
              <w:top w:val="nil"/>
              <w:left w:val="single" w:sz="4" w:space="0" w:color="auto"/>
              <w:bottom w:val="single" w:sz="4" w:space="0" w:color="auto"/>
              <w:right w:val="single" w:sz="4" w:space="0" w:color="auto"/>
            </w:tcBorders>
            <w:noWrap/>
            <w:vAlign w:val="bottom"/>
            <w:hideMark/>
          </w:tcPr>
          <w:p w:rsidR="00771C53" w:rsidRPr="003642EB" w:rsidP="00FD77A5" w14:paraId="5C50EFAB" w14:textId="77777777">
            <w:pPr>
              <w:spacing w:after="0" w:line="240" w:lineRule="auto"/>
              <w:rPr>
                <w:rFonts w:ascii="Arial" w:hAnsi="Arial" w:cs="Arial"/>
                <w:b/>
                <w:bCs/>
                <w:color w:val="000000" w:themeColor="text1"/>
              </w:rPr>
            </w:pPr>
            <w:r w:rsidRPr="003642EB">
              <w:rPr>
                <w:rFonts w:ascii="Arial" w:hAnsi="Arial" w:cs="Arial"/>
                <w:b/>
                <w:bCs/>
                <w:color w:val="000000" w:themeColor="text1"/>
              </w:rPr>
              <w:t># of Responses</w:t>
            </w:r>
            <w:r w:rsidRPr="003642EB">
              <w:rPr>
                <w:rFonts w:ascii="Arial" w:hAnsi="Arial" w:cs="Arial"/>
                <w:b/>
                <w:bCs/>
                <w:noProof/>
                <w:color w:val="000000" w:themeColor="text1"/>
              </w:rPr>
              <w:t xml:space="preserve"> per respondent</w:t>
            </w:r>
          </w:p>
        </w:tc>
        <w:tc>
          <w:tcPr>
            <w:tcW w:w="895" w:type="dxa"/>
            <w:tcBorders>
              <w:top w:val="nil"/>
              <w:left w:val="nil"/>
              <w:bottom w:val="single" w:sz="4" w:space="0" w:color="auto"/>
              <w:right w:val="single" w:sz="4" w:space="0" w:color="auto"/>
            </w:tcBorders>
            <w:noWrap/>
            <w:vAlign w:val="bottom"/>
          </w:tcPr>
          <w:p w:rsidR="00771C53" w:rsidRPr="003642EB" w:rsidP="00FD77A5" w14:paraId="280757C0" w14:textId="08FD1EEC">
            <w:pPr>
              <w:spacing w:after="0" w:line="240" w:lineRule="auto"/>
              <w:rPr>
                <w:rFonts w:ascii="Arial" w:hAnsi="Arial" w:cs="Arial"/>
                <w:color w:val="000000" w:themeColor="text1"/>
              </w:rPr>
            </w:pPr>
            <w:r w:rsidRPr="003642EB">
              <w:rPr>
                <w:rFonts w:ascii="Arial" w:hAnsi="Arial" w:cs="Arial"/>
                <w:color w:val="000000" w:themeColor="text1"/>
              </w:rPr>
              <w:t>1</w:t>
            </w:r>
          </w:p>
        </w:tc>
        <w:tc>
          <w:tcPr>
            <w:tcW w:w="1806" w:type="dxa"/>
            <w:tcBorders>
              <w:top w:val="nil"/>
              <w:left w:val="nil"/>
              <w:bottom w:val="single" w:sz="4" w:space="0" w:color="auto"/>
              <w:right w:val="single" w:sz="4" w:space="0" w:color="auto"/>
            </w:tcBorders>
            <w:noWrap/>
            <w:vAlign w:val="bottom"/>
          </w:tcPr>
          <w:p w:rsidR="00771C53" w:rsidRPr="003642EB" w:rsidP="00FD77A5" w14:paraId="3CBE386B" w14:textId="77777777">
            <w:pPr>
              <w:spacing w:after="0" w:line="240" w:lineRule="auto"/>
              <w:rPr>
                <w:rFonts w:ascii="Arial" w:hAnsi="Arial" w:cs="Arial"/>
                <w:color w:val="000000" w:themeColor="text1"/>
              </w:rPr>
            </w:pPr>
          </w:p>
        </w:tc>
        <w:tc>
          <w:tcPr>
            <w:tcW w:w="1341" w:type="dxa"/>
            <w:tcBorders>
              <w:top w:val="nil"/>
              <w:left w:val="nil"/>
              <w:bottom w:val="single" w:sz="4" w:space="0" w:color="auto"/>
              <w:right w:val="single" w:sz="4" w:space="0" w:color="auto"/>
            </w:tcBorders>
          </w:tcPr>
          <w:p w:rsidR="00771C53" w:rsidRPr="003642EB" w:rsidP="00FD77A5" w14:paraId="68872847" w14:textId="77777777">
            <w:pPr>
              <w:spacing w:after="0" w:line="240" w:lineRule="auto"/>
              <w:rPr>
                <w:rFonts w:ascii="Arial" w:hAnsi="Arial" w:cs="Arial"/>
                <w:color w:val="000000" w:themeColor="text1"/>
              </w:rPr>
            </w:pPr>
          </w:p>
        </w:tc>
      </w:tr>
      <w:tr w14:paraId="0358FE07" w14:textId="77777777" w:rsidTr="00EC2BE5">
        <w:tblPrEx>
          <w:tblW w:w="7817" w:type="dxa"/>
          <w:tblLook w:val="04A0"/>
        </w:tblPrEx>
        <w:trPr>
          <w:trHeight w:val="330"/>
        </w:trPr>
        <w:tc>
          <w:tcPr>
            <w:tcW w:w="3775" w:type="dxa"/>
            <w:tcBorders>
              <w:top w:val="nil"/>
              <w:left w:val="single" w:sz="4" w:space="0" w:color="auto"/>
              <w:bottom w:val="single" w:sz="4" w:space="0" w:color="auto"/>
              <w:right w:val="single" w:sz="4" w:space="0" w:color="auto"/>
            </w:tcBorders>
            <w:noWrap/>
            <w:vAlign w:val="bottom"/>
            <w:hideMark/>
          </w:tcPr>
          <w:p w:rsidR="00771C53" w:rsidRPr="003642EB" w:rsidP="00FD77A5" w14:paraId="227A42AC" w14:textId="77777777">
            <w:pPr>
              <w:spacing w:after="0" w:line="240" w:lineRule="auto"/>
              <w:rPr>
                <w:rFonts w:ascii="Arial" w:hAnsi="Arial" w:cs="Arial"/>
                <w:b/>
                <w:bCs/>
                <w:color w:val="000000" w:themeColor="text1"/>
              </w:rPr>
            </w:pPr>
            <w:r w:rsidRPr="003642EB">
              <w:rPr>
                <w:rFonts w:ascii="Arial" w:hAnsi="Arial" w:cs="Arial"/>
                <w:b/>
                <w:bCs/>
                <w:color w:val="000000" w:themeColor="text1"/>
              </w:rPr>
              <w:t>Time per Response</w:t>
            </w:r>
          </w:p>
        </w:tc>
        <w:tc>
          <w:tcPr>
            <w:tcW w:w="895" w:type="dxa"/>
            <w:tcBorders>
              <w:top w:val="nil"/>
              <w:left w:val="nil"/>
              <w:bottom w:val="single" w:sz="4" w:space="0" w:color="auto"/>
              <w:right w:val="single" w:sz="4" w:space="0" w:color="auto"/>
            </w:tcBorders>
            <w:noWrap/>
            <w:vAlign w:val="bottom"/>
          </w:tcPr>
          <w:p w:rsidR="00771C53" w:rsidRPr="003642EB" w:rsidP="00FD77A5" w14:paraId="475C7F46" w14:textId="18358F64">
            <w:pPr>
              <w:spacing w:after="0" w:line="240" w:lineRule="auto"/>
              <w:rPr>
                <w:rFonts w:ascii="Arial" w:hAnsi="Arial" w:cs="Arial"/>
                <w:color w:val="000000" w:themeColor="text1"/>
              </w:rPr>
            </w:pPr>
            <w:r w:rsidRPr="003642EB">
              <w:rPr>
                <w:rFonts w:ascii="Arial" w:hAnsi="Arial" w:cs="Arial"/>
                <w:color w:val="000000" w:themeColor="text1"/>
              </w:rPr>
              <w:t>2</w:t>
            </w:r>
            <w:r w:rsidRPr="003642EB" w:rsidR="005B17B8">
              <w:rPr>
                <w:rFonts w:ascii="Arial" w:hAnsi="Arial" w:cs="Arial"/>
                <w:color w:val="000000" w:themeColor="text1"/>
              </w:rPr>
              <w:t>.5</w:t>
            </w:r>
            <w:r w:rsidRPr="003642EB" w:rsidR="002C2A61">
              <w:rPr>
                <w:rFonts w:ascii="Arial" w:hAnsi="Arial" w:cs="Arial"/>
                <w:color w:val="000000" w:themeColor="text1"/>
              </w:rPr>
              <w:t xml:space="preserve"> hours</w:t>
            </w:r>
            <w:r w:rsidRPr="003642EB" w:rsidR="00BE7F80">
              <w:rPr>
                <w:rFonts w:ascii="Arial" w:hAnsi="Arial" w:cs="Arial"/>
                <w:color w:val="000000" w:themeColor="text1"/>
              </w:rPr>
              <w:t>*</w:t>
            </w:r>
          </w:p>
        </w:tc>
        <w:tc>
          <w:tcPr>
            <w:tcW w:w="1806" w:type="dxa"/>
            <w:tcBorders>
              <w:top w:val="nil"/>
              <w:left w:val="nil"/>
              <w:bottom w:val="single" w:sz="4" w:space="0" w:color="auto"/>
              <w:right w:val="single" w:sz="4" w:space="0" w:color="auto"/>
            </w:tcBorders>
            <w:noWrap/>
            <w:vAlign w:val="bottom"/>
          </w:tcPr>
          <w:p w:rsidR="00771C53" w:rsidRPr="003642EB" w:rsidP="00FD77A5" w14:paraId="428B8283" w14:textId="77777777">
            <w:pPr>
              <w:spacing w:after="0" w:line="240" w:lineRule="auto"/>
              <w:rPr>
                <w:rFonts w:ascii="Arial" w:hAnsi="Arial" w:cs="Arial"/>
                <w:color w:val="000000" w:themeColor="text1"/>
              </w:rPr>
            </w:pPr>
          </w:p>
        </w:tc>
        <w:tc>
          <w:tcPr>
            <w:tcW w:w="1341" w:type="dxa"/>
            <w:tcBorders>
              <w:top w:val="nil"/>
              <w:left w:val="nil"/>
              <w:bottom w:val="single" w:sz="4" w:space="0" w:color="auto"/>
              <w:right w:val="single" w:sz="4" w:space="0" w:color="auto"/>
            </w:tcBorders>
          </w:tcPr>
          <w:p w:rsidR="00771C53" w:rsidRPr="003642EB" w:rsidP="00FD77A5" w14:paraId="7D1AAC82" w14:textId="77777777">
            <w:pPr>
              <w:spacing w:after="0" w:line="240" w:lineRule="auto"/>
              <w:rPr>
                <w:rFonts w:ascii="Arial" w:hAnsi="Arial" w:cs="Arial"/>
                <w:color w:val="000000" w:themeColor="text1"/>
              </w:rPr>
            </w:pPr>
          </w:p>
        </w:tc>
      </w:tr>
      <w:tr w14:paraId="50F9A4FA" w14:textId="77777777" w:rsidTr="00EC2BE5">
        <w:tblPrEx>
          <w:tblW w:w="7817" w:type="dxa"/>
          <w:tblLook w:val="04A0"/>
        </w:tblPrEx>
        <w:trPr>
          <w:trHeight w:val="330"/>
        </w:trPr>
        <w:tc>
          <w:tcPr>
            <w:tcW w:w="3775" w:type="dxa"/>
            <w:tcBorders>
              <w:top w:val="nil"/>
              <w:left w:val="single" w:sz="4" w:space="0" w:color="auto"/>
              <w:bottom w:val="single" w:sz="4" w:space="0" w:color="auto"/>
              <w:right w:val="single" w:sz="4" w:space="0" w:color="auto"/>
            </w:tcBorders>
            <w:noWrap/>
            <w:vAlign w:val="bottom"/>
            <w:hideMark/>
          </w:tcPr>
          <w:p w:rsidR="00771C53" w:rsidRPr="003642EB" w:rsidP="00FD77A5" w14:paraId="0815FD55" w14:textId="77777777">
            <w:pPr>
              <w:spacing w:after="0" w:line="240" w:lineRule="auto"/>
              <w:rPr>
                <w:rFonts w:ascii="Arial" w:hAnsi="Arial" w:cs="Arial"/>
                <w:b/>
                <w:bCs/>
                <w:color w:val="000000" w:themeColor="text1"/>
              </w:rPr>
            </w:pPr>
            <w:r w:rsidRPr="003642EB">
              <w:rPr>
                <w:rFonts w:ascii="Arial" w:hAnsi="Arial" w:cs="Arial"/>
                <w:b/>
                <w:bCs/>
                <w:color w:val="000000" w:themeColor="text1"/>
              </w:rPr>
              <w:t>Total # of responses</w:t>
            </w:r>
          </w:p>
        </w:tc>
        <w:tc>
          <w:tcPr>
            <w:tcW w:w="895" w:type="dxa"/>
            <w:tcBorders>
              <w:top w:val="nil"/>
              <w:left w:val="nil"/>
              <w:bottom w:val="single" w:sz="4" w:space="0" w:color="auto"/>
              <w:right w:val="single" w:sz="4" w:space="0" w:color="auto"/>
            </w:tcBorders>
            <w:noWrap/>
            <w:vAlign w:val="bottom"/>
          </w:tcPr>
          <w:p w:rsidR="00771C53" w:rsidRPr="003642EB" w:rsidP="00FD77A5" w14:paraId="4EA44E7D" w14:textId="285A3023">
            <w:pPr>
              <w:spacing w:after="0" w:line="240" w:lineRule="auto"/>
              <w:rPr>
                <w:rFonts w:ascii="Arial" w:hAnsi="Arial" w:cs="Arial"/>
                <w:color w:val="000000" w:themeColor="text1"/>
              </w:rPr>
            </w:pPr>
            <w:r w:rsidRPr="003642EB">
              <w:rPr>
                <w:rFonts w:ascii="Arial" w:hAnsi="Arial" w:cs="Arial"/>
                <w:color w:val="000000" w:themeColor="text1"/>
              </w:rPr>
              <w:t>100</w:t>
            </w:r>
          </w:p>
        </w:tc>
        <w:tc>
          <w:tcPr>
            <w:tcW w:w="1806" w:type="dxa"/>
            <w:tcBorders>
              <w:top w:val="nil"/>
              <w:left w:val="nil"/>
              <w:bottom w:val="single" w:sz="4" w:space="0" w:color="auto"/>
              <w:right w:val="single" w:sz="4" w:space="0" w:color="auto"/>
            </w:tcBorders>
            <w:noWrap/>
            <w:vAlign w:val="bottom"/>
          </w:tcPr>
          <w:p w:rsidR="00771C53" w:rsidRPr="003642EB" w:rsidP="00FD77A5" w14:paraId="1063FC7C" w14:textId="77777777">
            <w:pPr>
              <w:spacing w:after="0" w:line="240" w:lineRule="auto"/>
              <w:rPr>
                <w:rFonts w:ascii="Arial" w:hAnsi="Arial" w:cs="Arial"/>
                <w:color w:val="000000" w:themeColor="text1"/>
              </w:rPr>
            </w:pPr>
          </w:p>
        </w:tc>
        <w:tc>
          <w:tcPr>
            <w:tcW w:w="1341" w:type="dxa"/>
            <w:tcBorders>
              <w:top w:val="nil"/>
              <w:left w:val="nil"/>
              <w:bottom w:val="single" w:sz="4" w:space="0" w:color="auto"/>
              <w:right w:val="single" w:sz="4" w:space="0" w:color="auto"/>
            </w:tcBorders>
          </w:tcPr>
          <w:p w:rsidR="00771C53" w:rsidRPr="003642EB" w:rsidP="00FD77A5" w14:paraId="66D9EA2D" w14:textId="77777777">
            <w:pPr>
              <w:spacing w:after="0" w:line="240" w:lineRule="auto"/>
              <w:rPr>
                <w:rFonts w:ascii="Arial" w:hAnsi="Arial" w:cs="Arial"/>
                <w:color w:val="000000" w:themeColor="text1"/>
              </w:rPr>
            </w:pPr>
          </w:p>
        </w:tc>
      </w:tr>
      <w:tr w14:paraId="57D095F8" w14:textId="77777777" w:rsidTr="00EC2BE5">
        <w:tblPrEx>
          <w:tblW w:w="7817" w:type="dxa"/>
          <w:tblLook w:val="04A0"/>
        </w:tblPrEx>
        <w:trPr>
          <w:trHeight w:val="330"/>
        </w:trPr>
        <w:tc>
          <w:tcPr>
            <w:tcW w:w="3775" w:type="dxa"/>
            <w:tcBorders>
              <w:top w:val="nil"/>
              <w:left w:val="single" w:sz="4" w:space="0" w:color="auto"/>
              <w:bottom w:val="single" w:sz="4" w:space="0" w:color="auto"/>
              <w:right w:val="single" w:sz="4" w:space="0" w:color="auto"/>
            </w:tcBorders>
            <w:noWrap/>
            <w:vAlign w:val="bottom"/>
          </w:tcPr>
          <w:p w:rsidR="00771C53" w:rsidRPr="003642EB" w:rsidP="00FD77A5" w14:paraId="143AE27D" w14:textId="77777777">
            <w:pPr>
              <w:spacing w:after="0" w:line="240" w:lineRule="auto"/>
              <w:rPr>
                <w:rFonts w:ascii="Arial" w:hAnsi="Arial" w:cs="Arial"/>
                <w:b/>
                <w:bCs/>
                <w:color w:val="000000" w:themeColor="text1"/>
              </w:rPr>
            </w:pPr>
            <w:r w:rsidRPr="003642EB">
              <w:rPr>
                <w:rFonts w:ascii="Arial" w:hAnsi="Arial" w:cs="Arial"/>
                <w:b/>
                <w:bCs/>
                <w:color w:val="000000" w:themeColor="text1"/>
              </w:rPr>
              <w:t>Total burden (hours)</w:t>
            </w:r>
          </w:p>
        </w:tc>
        <w:tc>
          <w:tcPr>
            <w:tcW w:w="895" w:type="dxa"/>
            <w:tcBorders>
              <w:top w:val="nil"/>
              <w:left w:val="nil"/>
              <w:bottom w:val="single" w:sz="4" w:space="0" w:color="auto"/>
              <w:right w:val="single" w:sz="4" w:space="0" w:color="auto"/>
            </w:tcBorders>
            <w:noWrap/>
            <w:vAlign w:val="bottom"/>
          </w:tcPr>
          <w:p w:rsidR="00771C53" w:rsidRPr="003642EB" w:rsidP="00FD77A5" w14:paraId="320F9CD1" w14:textId="43BFAC75">
            <w:pPr>
              <w:spacing w:after="0" w:line="240" w:lineRule="auto"/>
              <w:rPr>
                <w:rFonts w:ascii="Arial" w:hAnsi="Arial" w:cs="Arial"/>
                <w:color w:val="000000" w:themeColor="text1"/>
              </w:rPr>
            </w:pPr>
            <w:r w:rsidRPr="003642EB">
              <w:rPr>
                <w:rFonts w:ascii="Arial" w:hAnsi="Arial" w:cs="Arial"/>
                <w:color w:val="000000" w:themeColor="text1"/>
              </w:rPr>
              <w:t>2</w:t>
            </w:r>
            <w:r w:rsidRPr="003642EB" w:rsidR="009C4C58">
              <w:rPr>
                <w:rFonts w:ascii="Arial" w:hAnsi="Arial" w:cs="Arial"/>
                <w:color w:val="000000" w:themeColor="text1"/>
              </w:rPr>
              <w:t>50</w:t>
            </w:r>
          </w:p>
        </w:tc>
        <w:tc>
          <w:tcPr>
            <w:tcW w:w="1806" w:type="dxa"/>
            <w:tcBorders>
              <w:top w:val="nil"/>
              <w:left w:val="nil"/>
              <w:bottom w:val="single" w:sz="4" w:space="0" w:color="auto"/>
              <w:right w:val="single" w:sz="4" w:space="0" w:color="auto"/>
            </w:tcBorders>
            <w:noWrap/>
            <w:vAlign w:val="bottom"/>
          </w:tcPr>
          <w:p w:rsidR="00771C53" w:rsidRPr="003642EB" w:rsidP="00FD77A5" w14:paraId="1BFFDBBD" w14:textId="77777777">
            <w:pPr>
              <w:spacing w:after="0" w:line="240" w:lineRule="auto"/>
              <w:rPr>
                <w:rFonts w:ascii="Arial" w:hAnsi="Arial" w:cs="Arial"/>
                <w:color w:val="000000" w:themeColor="text1"/>
              </w:rPr>
            </w:pPr>
          </w:p>
        </w:tc>
        <w:tc>
          <w:tcPr>
            <w:tcW w:w="1341" w:type="dxa"/>
            <w:tcBorders>
              <w:top w:val="nil"/>
              <w:left w:val="nil"/>
              <w:bottom w:val="single" w:sz="4" w:space="0" w:color="auto"/>
              <w:right w:val="single" w:sz="4" w:space="0" w:color="auto"/>
            </w:tcBorders>
          </w:tcPr>
          <w:p w:rsidR="00771C53" w:rsidRPr="003642EB" w:rsidP="00FD77A5" w14:paraId="419DA505" w14:textId="77777777">
            <w:pPr>
              <w:spacing w:after="0" w:line="240" w:lineRule="auto"/>
              <w:rPr>
                <w:rFonts w:ascii="Arial" w:hAnsi="Arial" w:cs="Arial"/>
                <w:color w:val="000000" w:themeColor="text1"/>
              </w:rPr>
            </w:pPr>
          </w:p>
        </w:tc>
      </w:tr>
    </w:tbl>
    <w:p w:rsidR="00803764" w:rsidRPr="003642EB" w:rsidP="00BE7F80" w14:paraId="687D74C9" w14:textId="41EB45C1">
      <w:pPr>
        <w:pStyle w:val="NoSpacing"/>
        <w:rPr>
          <w:rFonts w:ascii="Arial" w:eastAsia="Times New Roman" w:hAnsi="Arial" w:cs="Arial"/>
          <w:color w:val="000000" w:themeColor="text1"/>
        </w:rPr>
      </w:pPr>
      <w:r w:rsidRPr="003642EB">
        <w:rPr>
          <w:rFonts w:ascii="Arial" w:eastAsia="Times New Roman" w:hAnsi="Arial" w:cs="Arial"/>
          <w:color w:val="000000" w:themeColor="text1"/>
        </w:rPr>
        <w:t xml:space="preserve">* This </w:t>
      </w:r>
      <w:r w:rsidRPr="003642EB" w:rsidR="00A5133B">
        <w:rPr>
          <w:rFonts w:ascii="Arial" w:eastAsia="Times New Roman" w:hAnsi="Arial" w:cs="Arial"/>
          <w:color w:val="000000" w:themeColor="text1"/>
        </w:rPr>
        <w:t xml:space="preserve">response time includes </w:t>
      </w:r>
      <w:r w:rsidRPr="003642EB" w:rsidR="000D33DA">
        <w:rPr>
          <w:rFonts w:ascii="Arial" w:eastAsia="Times New Roman" w:hAnsi="Arial" w:cs="Arial"/>
          <w:color w:val="000000" w:themeColor="text1"/>
        </w:rPr>
        <w:t>preparation for the interview</w:t>
      </w:r>
      <w:r w:rsidR="00CC5C62">
        <w:rPr>
          <w:rFonts w:ascii="Arial" w:eastAsia="Times New Roman" w:hAnsi="Arial" w:cs="Arial"/>
          <w:color w:val="000000" w:themeColor="text1"/>
        </w:rPr>
        <w:t>, the interview</w:t>
      </w:r>
      <w:r w:rsidR="004800B5">
        <w:rPr>
          <w:rFonts w:ascii="Arial" w:eastAsia="Times New Roman" w:hAnsi="Arial" w:cs="Arial"/>
          <w:color w:val="000000" w:themeColor="text1"/>
        </w:rPr>
        <w:t>,</w:t>
      </w:r>
      <w:r w:rsidRPr="003642EB" w:rsidR="00A5133B">
        <w:rPr>
          <w:rFonts w:ascii="Arial" w:eastAsia="Times New Roman" w:hAnsi="Arial" w:cs="Arial"/>
          <w:color w:val="000000" w:themeColor="text1"/>
        </w:rPr>
        <w:t xml:space="preserve"> follow-up questions</w:t>
      </w:r>
      <w:r w:rsidRPr="003642EB" w:rsidR="00A529F7">
        <w:rPr>
          <w:rFonts w:ascii="Arial" w:eastAsia="Times New Roman" w:hAnsi="Arial" w:cs="Arial"/>
          <w:color w:val="000000" w:themeColor="text1"/>
        </w:rPr>
        <w:t xml:space="preserve"> at the time of the outreach</w:t>
      </w:r>
      <w:r w:rsidRPr="003642EB" w:rsidR="00A5133B">
        <w:rPr>
          <w:rFonts w:ascii="Arial" w:eastAsia="Times New Roman" w:hAnsi="Arial" w:cs="Arial"/>
          <w:color w:val="000000" w:themeColor="text1"/>
        </w:rPr>
        <w:t>, if necessary, to clarify a response(s)</w:t>
      </w:r>
      <w:r w:rsidR="004800B5">
        <w:rPr>
          <w:rFonts w:ascii="Arial" w:eastAsia="Times New Roman" w:hAnsi="Arial" w:cs="Arial"/>
          <w:color w:val="000000" w:themeColor="text1"/>
        </w:rPr>
        <w:t xml:space="preserve">, and review and comment on the summarized results (see Question 16). </w:t>
      </w:r>
      <w:r w:rsidRPr="003642EB" w:rsidR="00A5133B">
        <w:rPr>
          <w:rFonts w:ascii="Arial" w:eastAsia="Times New Roman" w:hAnsi="Arial" w:cs="Arial"/>
          <w:color w:val="000000" w:themeColor="text1"/>
        </w:rPr>
        <w:t xml:space="preserve"> </w:t>
      </w:r>
    </w:p>
    <w:p w:rsidR="00BE7F80" w:rsidRPr="003642EB" w:rsidP="00FD77A5" w14:paraId="11FF2966" w14:textId="77777777">
      <w:pPr>
        <w:pStyle w:val="NoSpacing"/>
        <w:rPr>
          <w:rFonts w:ascii="Arial" w:eastAsia="Times New Roman" w:hAnsi="Arial" w:cs="Arial"/>
          <w:color w:val="000000" w:themeColor="text1"/>
          <w:sz w:val="24"/>
          <w:szCs w:val="24"/>
        </w:rPr>
      </w:pPr>
    </w:p>
    <w:p w:rsidR="00CD2B7E" w:rsidP="00FD77A5" w14:paraId="33EDE80D" w14:textId="4B481649">
      <w:pPr>
        <w:pStyle w:val="NoSpacing"/>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Cost data is taken from US Dept. of Labor, Bureau of Labor Statistics Occupational Employment Statistics for labor category 00-0000, All Occupations, as the </w:t>
      </w:r>
      <w:r w:rsidRPr="003642EB" w:rsidR="000E25BB">
        <w:rPr>
          <w:rFonts w:ascii="Arial" w:eastAsia="Times New Roman" w:hAnsi="Arial" w:cs="Arial"/>
          <w:color w:val="000000" w:themeColor="text1"/>
          <w:sz w:val="24"/>
          <w:szCs w:val="24"/>
        </w:rPr>
        <w:t>collection</w:t>
      </w:r>
      <w:r w:rsidRPr="003642EB">
        <w:rPr>
          <w:rFonts w:ascii="Arial" w:eastAsia="Times New Roman" w:hAnsi="Arial" w:cs="Arial"/>
          <w:color w:val="000000" w:themeColor="text1"/>
          <w:sz w:val="24"/>
          <w:szCs w:val="24"/>
        </w:rPr>
        <w:t xml:space="preserve"> could be completed by staff in a wide range of positions and pay ranges (example, an</w:t>
      </w:r>
      <w:r w:rsidRPr="003642EB" w:rsidR="000E25BB">
        <w:rPr>
          <w:rFonts w:ascii="Arial" w:eastAsia="Times New Roman" w:hAnsi="Arial" w:cs="Arial"/>
          <w:color w:val="000000" w:themeColor="text1"/>
          <w:sz w:val="24"/>
          <w:szCs w:val="24"/>
        </w:rPr>
        <w:t xml:space="preserve"> </w:t>
      </w:r>
      <w:r w:rsidRPr="003642EB" w:rsidR="009A4B45">
        <w:rPr>
          <w:rFonts w:ascii="Arial" w:eastAsia="Times New Roman" w:hAnsi="Arial" w:cs="Arial"/>
          <w:color w:val="000000" w:themeColor="text1"/>
          <w:sz w:val="24"/>
          <w:szCs w:val="24"/>
        </w:rPr>
        <w:t>engineer</w:t>
      </w:r>
      <w:r w:rsidRPr="003642EB">
        <w:rPr>
          <w:rFonts w:ascii="Arial" w:eastAsia="Times New Roman" w:hAnsi="Arial" w:cs="Arial"/>
          <w:color w:val="000000" w:themeColor="text1"/>
          <w:sz w:val="24"/>
          <w:szCs w:val="24"/>
        </w:rPr>
        <w:t>,</w:t>
      </w:r>
      <w:r w:rsidRPr="003642EB" w:rsidR="009A4B45">
        <w:rPr>
          <w:rFonts w:ascii="Arial" w:eastAsia="Times New Roman" w:hAnsi="Arial" w:cs="Arial"/>
          <w:color w:val="000000" w:themeColor="text1"/>
          <w:sz w:val="24"/>
          <w:szCs w:val="24"/>
        </w:rPr>
        <w:t xml:space="preserve"> remote pilot,</w:t>
      </w:r>
      <w:r w:rsidRPr="003642EB">
        <w:rPr>
          <w:rFonts w:ascii="Arial" w:eastAsia="Times New Roman" w:hAnsi="Arial" w:cs="Arial"/>
          <w:color w:val="000000" w:themeColor="text1"/>
          <w:sz w:val="24"/>
          <w:szCs w:val="24"/>
        </w:rPr>
        <w:t xml:space="preserve"> </w:t>
      </w:r>
      <w:r w:rsidRPr="003642EB" w:rsidR="00792381">
        <w:rPr>
          <w:rFonts w:ascii="Arial" w:eastAsia="Times New Roman" w:hAnsi="Arial" w:cs="Arial"/>
          <w:color w:val="000000" w:themeColor="text1"/>
          <w:sz w:val="24"/>
          <w:szCs w:val="24"/>
        </w:rPr>
        <w:t xml:space="preserve">planner, </w:t>
      </w:r>
      <w:r w:rsidRPr="003642EB" w:rsidR="006D3ACC">
        <w:rPr>
          <w:rFonts w:ascii="Arial" w:eastAsia="Times New Roman" w:hAnsi="Arial" w:cs="Arial"/>
          <w:color w:val="000000" w:themeColor="text1"/>
          <w:sz w:val="24"/>
          <w:szCs w:val="24"/>
        </w:rPr>
        <w:t xml:space="preserve">airfield operations specialists, </w:t>
      </w:r>
      <w:r w:rsidRPr="003642EB">
        <w:rPr>
          <w:rFonts w:ascii="Arial" w:eastAsia="Times New Roman" w:hAnsi="Arial" w:cs="Arial"/>
          <w:color w:val="000000" w:themeColor="text1"/>
          <w:sz w:val="24"/>
          <w:szCs w:val="24"/>
        </w:rPr>
        <w:t>airport manager</w:t>
      </w:r>
      <w:r w:rsidRPr="003642EB" w:rsidR="009A4B45">
        <w:rPr>
          <w:rFonts w:ascii="Arial" w:eastAsia="Times New Roman" w:hAnsi="Arial" w:cs="Arial"/>
          <w:color w:val="000000" w:themeColor="text1"/>
          <w:sz w:val="24"/>
          <w:szCs w:val="24"/>
        </w:rPr>
        <w:t xml:space="preserve">, planner, </w:t>
      </w:r>
      <w:r w:rsidRPr="003642EB" w:rsidR="005A70CC">
        <w:rPr>
          <w:rFonts w:ascii="Arial" w:eastAsia="Times New Roman" w:hAnsi="Arial" w:cs="Arial"/>
          <w:color w:val="000000" w:themeColor="text1"/>
          <w:sz w:val="24"/>
          <w:szCs w:val="24"/>
        </w:rPr>
        <w:t>etc.</w:t>
      </w:r>
      <w:r w:rsidRPr="003642EB">
        <w:rPr>
          <w:rFonts w:ascii="Arial" w:eastAsia="Times New Roman" w:hAnsi="Arial" w:cs="Arial"/>
          <w:color w:val="000000" w:themeColor="text1"/>
          <w:sz w:val="24"/>
          <w:szCs w:val="24"/>
        </w:rPr>
        <w:t>). The 20</w:t>
      </w:r>
      <w:r w:rsidRPr="003642EB" w:rsidR="00803764">
        <w:rPr>
          <w:rFonts w:ascii="Arial" w:eastAsia="Times New Roman" w:hAnsi="Arial" w:cs="Arial"/>
          <w:color w:val="000000" w:themeColor="text1"/>
          <w:sz w:val="24"/>
          <w:szCs w:val="24"/>
        </w:rPr>
        <w:t>24</w:t>
      </w:r>
      <w:r w:rsidRPr="003642EB">
        <w:rPr>
          <w:rFonts w:ascii="Arial" w:eastAsia="Times New Roman" w:hAnsi="Arial" w:cs="Arial"/>
          <w:color w:val="000000" w:themeColor="text1"/>
          <w:sz w:val="24"/>
          <w:szCs w:val="24"/>
        </w:rPr>
        <w:t xml:space="preserve"> mean hourly wage rate for 00-0000 is $</w:t>
      </w:r>
      <w:r w:rsidRPr="003642EB" w:rsidR="00D633BC">
        <w:rPr>
          <w:rFonts w:ascii="Arial" w:eastAsia="Times New Roman" w:hAnsi="Arial" w:cs="Arial"/>
          <w:color w:val="000000" w:themeColor="text1"/>
          <w:sz w:val="24"/>
          <w:szCs w:val="24"/>
        </w:rPr>
        <w:t>31.48</w:t>
      </w:r>
      <w:r w:rsidRPr="003642EB">
        <w:rPr>
          <w:rFonts w:ascii="Arial" w:eastAsia="Times New Roman" w:hAnsi="Arial" w:cs="Arial"/>
          <w:color w:val="000000" w:themeColor="text1"/>
          <w:sz w:val="24"/>
          <w:szCs w:val="24"/>
        </w:rPr>
        <w:t xml:space="preserve"> (</w:t>
      </w:r>
      <w:hyperlink r:id="rId12" w:history="1">
        <w:r w:rsidRPr="005451E6">
          <w:rPr>
            <w:rStyle w:val="Hyperlink"/>
            <w:rFonts w:ascii="Arial" w:eastAsia="Times New Roman" w:hAnsi="Arial" w:cs="Arial"/>
            <w:color w:val="4472C4" w:themeColor="accent5"/>
            <w:sz w:val="24"/>
            <w:szCs w:val="24"/>
          </w:rPr>
          <w:t>https://www.bls.gov/oes/current/oes_nat.htm</w:t>
        </w:r>
      </w:hyperlink>
      <w:r w:rsidRPr="003642EB">
        <w:rPr>
          <w:rFonts w:ascii="Arial" w:eastAsia="Times New Roman" w:hAnsi="Arial" w:cs="Arial"/>
          <w:color w:val="000000" w:themeColor="text1"/>
          <w:sz w:val="24"/>
          <w:szCs w:val="24"/>
        </w:rPr>
        <w:t xml:space="preserve">). The cost of benefits plus other overhead costs such as rent, utilities, and office equipment for government employees is calculated by multiplying this rate by 2 (U.S. Department of Health and Human Services, Guidelines for Regulatory Impact Analysis, Table 4.2, Constructing Default Estimates of the Value of Time, 2016;  </w:t>
      </w:r>
      <w:hyperlink r:id="rId13" w:history="1">
        <w:r w:rsidRPr="005451E6">
          <w:rPr>
            <w:rStyle w:val="Hyperlink"/>
            <w:rFonts w:ascii="Arial" w:eastAsia="Times New Roman" w:hAnsi="Arial" w:cs="Arial"/>
            <w:color w:val="4472C4" w:themeColor="accent5"/>
            <w:sz w:val="24"/>
            <w:szCs w:val="24"/>
          </w:rPr>
          <w:t>https://aspe.hhs.gov/system/files/pdf/242926/HHS_RIAGuidance.pdf</w:t>
        </w:r>
      </w:hyperlink>
      <w:r w:rsidRPr="003642EB">
        <w:rPr>
          <w:rFonts w:ascii="Arial" w:eastAsia="Times New Roman" w:hAnsi="Arial" w:cs="Arial"/>
          <w:color w:val="000000" w:themeColor="text1"/>
          <w:sz w:val="24"/>
          <w:szCs w:val="24"/>
        </w:rPr>
        <w:t xml:space="preserve">). We calculate the total as follows:    </w:t>
      </w:r>
    </w:p>
    <w:p w:rsidR="004800B5" w:rsidRPr="003642EB" w:rsidP="00FD77A5" w14:paraId="1B76FE1E" w14:textId="77777777">
      <w:pPr>
        <w:pStyle w:val="NoSpacing"/>
        <w:rPr>
          <w:rFonts w:ascii="Arial" w:eastAsia="Times New Roman" w:hAnsi="Arial" w:cs="Arial"/>
          <w:color w:val="000000" w:themeColor="text1"/>
          <w:sz w:val="24"/>
          <w:szCs w:val="24"/>
        </w:rPr>
      </w:pPr>
    </w:p>
    <w:tbl>
      <w:tblPr>
        <w:tblStyle w:val="GridTable1Light"/>
        <w:tblW w:w="5100" w:type="dxa"/>
        <w:tblLook w:val="04A0"/>
      </w:tblPr>
      <w:tblGrid>
        <w:gridCol w:w="3595"/>
        <w:gridCol w:w="1505"/>
      </w:tblGrid>
      <w:tr w14:paraId="7AD16C9C" w14:textId="77777777" w:rsidTr="00A60FAB">
        <w:tblPrEx>
          <w:tblW w:w="5100" w:type="dxa"/>
          <w:tblLook w:val="04A0"/>
        </w:tblPrEx>
        <w:trPr>
          <w:trHeight w:val="300"/>
        </w:trPr>
        <w:tc>
          <w:tcPr>
            <w:tcW w:w="3595" w:type="dxa"/>
            <w:noWrap/>
          </w:tcPr>
          <w:p w:rsidR="00153EBD" w:rsidRPr="003642EB" w:rsidP="00FD77A5" w14:paraId="1924C018" w14:textId="3DBC6020">
            <w:pPr>
              <w:rPr>
                <w:rFonts w:ascii="Arial" w:eastAsia="Times New Roman" w:hAnsi="Arial" w:cs="Arial"/>
                <w:color w:val="000000" w:themeColor="text1"/>
              </w:rPr>
            </w:pPr>
            <w:r w:rsidRPr="003642EB">
              <w:rPr>
                <w:rFonts w:ascii="Arial" w:eastAsia="Times New Roman" w:hAnsi="Arial" w:cs="Arial"/>
                <w:color w:val="000000" w:themeColor="text1"/>
              </w:rPr>
              <w:t>Entry</w:t>
            </w:r>
          </w:p>
        </w:tc>
        <w:tc>
          <w:tcPr>
            <w:tcW w:w="1505" w:type="dxa"/>
            <w:noWrap/>
          </w:tcPr>
          <w:p w:rsidR="00153EBD" w:rsidRPr="003642EB" w:rsidP="00FD77A5" w14:paraId="31EA0BBF" w14:textId="55E188C6">
            <w:pPr>
              <w:jc w:val="right"/>
              <w:rPr>
                <w:rFonts w:ascii="Arial" w:eastAsia="Times New Roman" w:hAnsi="Arial" w:cs="Arial"/>
                <w:color w:val="000000" w:themeColor="text1"/>
              </w:rPr>
            </w:pPr>
            <w:r w:rsidRPr="003642EB">
              <w:rPr>
                <w:rFonts w:ascii="Arial" w:eastAsia="Times New Roman" w:hAnsi="Arial" w:cs="Arial"/>
                <w:color w:val="000000" w:themeColor="text1"/>
              </w:rPr>
              <w:t>Amount</w:t>
            </w:r>
          </w:p>
        </w:tc>
      </w:tr>
      <w:tr w14:paraId="1A7A5E53" w14:textId="77777777" w:rsidTr="00A60FAB">
        <w:tblPrEx>
          <w:tblW w:w="5100" w:type="dxa"/>
          <w:tblLook w:val="04A0"/>
        </w:tblPrEx>
        <w:trPr>
          <w:trHeight w:val="300"/>
        </w:trPr>
        <w:tc>
          <w:tcPr>
            <w:tcW w:w="3595" w:type="dxa"/>
            <w:noWrap/>
            <w:hideMark/>
          </w:tcPr>
          <w:p w:rsidR="00CD2B7E" w:rsidRPr="003642EB" w:rsidP="00FD77A5" w14:paraId="21DE0102" w14:textId="2D4E8A37">
            <w:pPr>
              <w:rPr>
                <w:rFonts w:ascii="Arial" w:eastAsia="Times New Roman" w:hAnsi="Arial" w:cs="Arial"/>
                <w:color w:val="000000" w:themeColor="text1"/>
              </w:rPr>
            </w:pPr>
            <w:r w:rsidRPr="003642EB">
              <w:rPr>
                <w:rFonts w:ascii="Arial" w:eastAsia="Times New Roman" w:hAnsi="Arial" w:cs="Arial"/>
                <w:color w:val="000000" w:themeColor="text1"/>
              </w:rPr>
              <w:t>202</w:t>
            </w:r>
            <w:r w:rsidRPr="003642EB" w:rsidR="00D633BC">
              <w:rPr>
                <w:rFonts w:ascii="Arial" w:eastAsia="Times New Roman" w:hAnsi="Arial" w:cs="Arial"/>
                <w:color w:val="000000" w:themeColor="text1"/>
              </w:rPr>
              <w:t>4</w:t>
            </w:r>
            <w:r w:rsidRPr="003642EB">
              <w:rPr>
                <w:rFonts w:ascii="Arial" w:eastAsia="Times New Roman" w:hAnsi="Arial" w:cs="Arial"/>
                <w:color w:val="000000" w:themeColor="text1"/>
              </w:rPr>
              <w:t xml:space="preserve"> Mean Hourly Wage Rate</w:t>
            </w:r>
          </w:p>
        </w:tc>
        <w:tc>
          <w:tcPr>
            <w:tcW w:w="1505" w:type="dxa"/>
            <w:noWrap/>
            <w:hideMark/>
          </w:tcPr>
          <w:p w:rsidR="00CD2B7E" w:rsidRPr="003642EB" w:rsidP="00FD77A5" w14:paraId="5CD96166" w14:textId="6CFA7F12">
            <w:pPr>
              <w:jc w:val="right"/>
              <w:rPr>
                <w:rFonts w:ascii="Arial" w:eastAsia="Times New Roman" w:hAnsi="Arial" w:cs="Arial"/>
                <w:color w:val="000000" w:themeColor="text1"/>
              </w:rPr>
            </w:pPr>
            <w:r w:rsidRPr="003642EB">
              <w:rPr>
                <w:rFonts w:ascii="Arial" w:eastAsia="Times New Roman" w:hAnsi="Arial" w:cs="Arial"/>
                <w:color w:val="000000" w:themeColor="text1"/>
              </w:rPr>
              <w:t>$</w:t>
            </w:r>
            <w:r w:rsidRPr="003642EB" w:rsidR="00431A70">
              <w:rPr>
                <w:rFonts w:ascii="Arial" w:eastAsia="Times New Roman" w:hAnsi="Arial" w:cs="Arial"/>
                <w:color w:val="000000" w:themeColor="text1"/>
              </w:rPr>
              <w:t>31.48</w:t>
            </w:r>
            <w:r w:rsidRPr="003642EB">
              <w:rPr>
                <w:rFonts w:ascii="Arial" w:eastAsia="Times New Roman" w:hAnsi="Arial" w:cs="Arial"/>
                <w:color w:val="000000" w:themeColor="text1"/>
              </w:rPr>
              <w:t xml:space="preserve">  </w:t>
            </w:r>
          </w:p>
        </w:tc>
      </w:tr>
      <w:tr w14:paraId="75F86ED0" w14:textId="77777777" w:rsidTr="00A60FAB">
        <w:tblPrEx>
          <w:tblW w:w="5100" w:type="dxa"/>
          <w:tblLook w:val="04A0"/>
        </w:tblPrEx>
        <w:trPr>
          <w:trHeight w:val="300"/>
        </w:trPr>
        <w:tc>
          <w:tcPr>
            <w:tcW w:w="3595" w:type="dxa"/>
            <w:noWrap/>
            <w:hideMark/>
          </w:tcPr>
          <w:p w:rsidR="00CD2B7E" w:rsidRPr="003642EB" w:rsidP="00FD77A5" w14:paraId="63814894" w14:textId="77777777">
            <w:pPr>
              <w:rPr>
                <w:rFonts w:ascii="Arial" w:eastAsia="Times New Roman" w:hAnsi="Arial" w:cs="Arial"/>
                <w:color w:val="000000" w:themeColor="text1"/>
              </w:rPr>
            </w:pPr>
            <w:r w:rsidRPr="003642EB">
              <w:rPr>
                <w:rFonts w:ascii="Arial" w:eastAsia="Times New Roman" w:hAnsi="Arial" w:cs="Arial"/>
                <w:color w:val="000000" w:themeColor="text1"/>
              </w:rPr>
              <w:t>Total Hourly Rate with Fringe Benefit/Overhead Costs</w:t>
            </w:r>
          </w:p>
        </w:tc>
        <w:tc>
          <w:tcPr>
            <w:tcW w:w="1505" w:type="dxa"/>
            <w:noWrap/>
            <w:hideMark/>
          </w:tcPr>
          <w:p w:rsidR="00CD2B7E" w:rsidRPr="003642EB" w:rsidP="00FD77A5" w14:paraId="71CA38F8" w14:textId="710AE6DF">
            <w:pPr>
              <w:jc w:val="right"/>
              <w:rPr>
                <w:rFonts w:ascii="Arial" w:eastAsia="Times New Roman" w:hAnsi="Arial" w:cs="Arial"/>
                <w:color w:val="000000" w:themeColor="text1"/>
              </w:rPr>
            </w:pPr>
            <w:r w:rsidRPr="003642EB">
              <w:rPr>
                <w:rFonts w:ascii="Arial" w:eastAsia="Times New Roman" w:hAnsi="Arial" w:cs="Arial"/>
                <w:color w:val="000000" w:themeColor="text1"/>
              </w:rPr>
              <w:t>$</w:t>
            </w:r>
            <w:r w:rsidRPr="003642EB" w:rsidR="00431A70">
              <w:rPr>
                <w:rFonts w:ascii="Arial" w:eastAsia="Times New Roman" w:hAnsi="Arial" w:cs="Arial"/>
                <w:color w:val="000000" w:themeColor="text1"/>
              </w:rPr>
              <w:t>62.96</w:t>
            </w:r>
          </w:p>
        </w:tc>
      </w:tr>
      <w:tr w14:paraId="533EFC20" w14:textId="77777777" w:rsidTr="00A60FAB">
        <w:tblPrEx>
          <w:tblW w:w="5100" w:type="dxa"/>
          <w:tblLook w:val="04A0"/>
        </w:tblPrEx>
        <w:trPr>
          <w:trHeight w:val="300"/>
        </w:trPr>
        <w:tc>
          <w:tcPr>
            <w:tcW w:w="3595" w:type="dxa"/>
            <w:noWrap/>
            <w:hideMark/>
          </w:tcPr>
          <w:p w:rsidR="00CD2B7E" w:rsidRPr="003642EB" w:rsidP="00FD77A5" w14:paraId="56C010FB" w14:textId="77777777">
            <w:pPr>
              <w:rPr>
                <w:rFonts w:ascii="Arial" w:eastAsia="Times New Roman" w:hAnsi="Arial" w:cs="Arial"/>
                <w:color w:val="000000" w:themeColor="text1"/>
              </w:rPr>
            </w:pPr>
            <w:r w:rsidRPr="003642EB">
              <w:rPr>
                <w:rFonts w:ascii="Arial" w:eastAsia="Times New Roman" w:hAnsi="Arial" w:cs="Arial"/>
                <w:color w:val="000000" w:themeColor="text1"/>
              </w:rPr>
              <w:t>Total Annual Hours</w:t>
            </w:r>
          </w:p>
        </w:tc>
        <w:tc>
          <w:tcPr>
            <w:tcW w:w="1505" w:type="dxa"/>
            <w:noWrap/>
            <w:hideMark/>
          </w:tcPr>
          <w:p w:rsidR="00CD2B7E" w:rsidRPr="003642EB" w:rsidP="00FD77A5" w14:paraId="21584AEC" w14:textId="698DEF52">
            <w:pPr>
              <w:jc w:val="right"/>
              <w:rPr>
                <w:rFonts w:ascii="Arial" w:eastAsia="Times New Roman" w:hAnsi="Arial" w:cs="Arial"/>
                <w:color w:val="000000" w:themeColor="text1"/>
                <w:highlight w:val="yellow"/>
              </w:rPr>
            </w:pPr>
            <w:r w:rsidRPr="003642EB">
              <w:rPr>
                <w:rFonts w:ascii="Arial" w:eastAsia="Times New Roman" w:hAnsi="Arial" w:cs="Arial"/>
                <w:color w:val="000000" w:themeColor="text1"/>
              </w:rPr>
              <w:t>2</w:t>
            </w:r>
            <w:r w:rsidRPr="003642EB" w:rsidR="00D633BC">
              <w:rPr>
                <w:rFonts w:ascii="Arial" w:eastAsia="Times New Roman" w:hAnsi="Arial" w:cs="Arial"/>
                <w:color w:val="000000" w:themeColor="text1"/>
              </w:rPr>
              <w:t>50</w:t>
            </w:r>
          </w:p>
        </w:tc>
      </w:tr>
      <w:tr w14:paraId="2A6573C9" w14:textId="77777777" w:rsidTr="00A60FAB">
        <w:tblPrEx>
          <w:tblW w:w="5100" w:type="dxa"/>
          <w:tblLook w:val="04A0"/>
        </w:tblPrEx>
        <w:trPr>
          <w:trHeight w:val="315"/>
        </w:trPr>
        <w:tc>
          <w:tcPr>
            <w:tcW w:w="3595" w:type="dxa"/>
            <w:noWrap/>
            <w:hideMark/>
          </w:tcPr>
          <w:p w:rsidR="00CD2B7E" w:rsidRPr="003642EB" w:rsidP="00FD77A5" w14:paraId="325B40E7" w14:textId="77777777">
            <w:pPr>
              <w:rPr>
                <w:rFonts w:ascii="Arial" w:eastAsia="Times New Roman" w:hAnsi="Arial" w:cs="Arial"/>
                <w:color w:val="000000" w:themeColor="text1"/>
              </w:rPr>
            </w:pPr>
            <w:r w:rsidRPr="003642EB">
              <w:rPr>
                <w:rFonts w:ascii="Arial" w:eastAsia="Times New Roman" w:hAnsi="Arial" w:cs="Arial"/>
                <w:color w:val="000000" w:themeColor="text1"/>
              </w:rPr>
              <w:t>Total Annual Cost</w:t>
            </w:r>
          </w:p>
        </w:tc>
        <w:tc>
          <w:tcPr>
            <w:tcW w:w="1505" w:type="dxa"/>
            <w:noWrap/>
            <w:hideMark/>
          </w:tcPr>
          <w:p w:rsidR="00CD2B7E" w:rsidRPr="003642EB" w:rsidP="00FD77A5" w14:paraId="71D59942" w14:textId="55B8068F">
            <w:pPr>
              <w:jc w:val="right"/>
              <w:rPr>
                <w:rFonts w:ascii="Arial" w:eastAsia="Times New Roman" w:hAnsi="Arial" w:cs="Arial"/>
                <w:color w:val="000000" w:themeColor="text1"/>
                <w:highlight w:val="yellow"/>
              </w:rPr>
            </w:pPr>
            <w:r w:rsidRPr="003642EB">
              <w:rPr>
                <w:rFonts w:ascii="Arial" w:eastAsia="Times New Roman" w:hAnsi="Arial" w:cs="Arial"/>
                <w:color w:val="000000" w:themeColor="text1"/>
              </w:rPr>
              <w:t xml:space="preserve">         $</w:t>
            </w:r>
            <w:r w:rsidRPr="003642EB" w:rsidR="003C2B6C">
              <w:rPr>
                <w:rFonts w:ascii="Arial" w:eastAsia="Times New Roman" w:hAnsi="Arial" w:cs="Arial"/>
                <w:color w:val="000000" w:themeColor="text1"/>
              </w:rPr>
              <w:t>15,740</w:t>
            </w:r>
            <w:r w:rsidRPr="003642EB">
              <w:rPr>
                <w:rFonts w:ascii="Arial" w:eastAsia="Times New Roman" w:hAnsi="Arial" w:cs="Arial"/>
                <w:color w:val="000000" w:themeColor="text1"/>
              </w:rPr>
              <w:t xml:space="preserve"> </w:t>
            </w:r>
          </w:p>
        </w:tc>
      </w:tr>
    </w:tbl>
    <w:p w:rsidR="00CD2B7E" w:rsidRPr="003642EB" w:rsidP="00FD77A5" w14:paraId="7AA55655"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05CFE846"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13. Provide an estimate for the total annual cost burden to respondents or record keepers resulting from the collection of information.</w:t>
      </w:r>
    </w:p>
    <w:p w:rsidR="00C64707" w:rsidRPr="003642EB" w:rsidP="00FD77A5" w14:paraId="140E7F81" w14:textId="66CE5EDB">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4C6C56">
        <w:rPr>
          <w:rFonts w:ascii="Arial" w:hAnsi="Arial" w:cs="Arial"/>
          <w:color w:val="000000" w:themeColor="text1"/>
          <w:sz w:val="24"/>
          <w:szCs w:val="24"/>
        </w:rPr>
        <w:t>Since this is a new collection, it is estimated that 5% of respondents may respond by first class mail, incurring a cost of $3.65 (</w:t>
      </w:r>
      <w:r w:rsidRPr="003642EB" w:rsidR="00C44B3D">
        <w:rPr>
          <w:rFonts w:ascii="Arial" w:hAnsi="Arial" w:cs="Arial"/>
          <w:color w:val="000000" w:themeColor="text1"/>
          <w:sz w:val="24"/>
          <w:szCs w:val="24"/>
        </w:rPr>
        <w:t xml:space="preserve">up to </w:t>
      </w:r>
      <w:r w:rsidRPr="003642EB" w:rsidR="004C6C56">
        <w:rPr>
          <w:rFonts w:ascii="Arial" w:hAnsi="Arial" w:cs="Arial"/>
          <w:color w:val="000000" w:themeColor="text1"/>
          <w:sz w:val="24"/>
          <w:szCs w:val="24"/>
        </w:rPr>
        <w:t>5 respondents x $0.73)</w:t>
      </w:r>
      <w:r w:rsidRPr="003642EB" w:rsidR="000E4229">
        <w:rPr>
          <w:rFonts w:ascii="Arial" w:hAnsi="Arial" w:cs="Arial"/>
          <w:color w:val="000000" w:themeColor="text1"/>
          <w:sz w:val="24"/>
          <w:szCs w:val="24"/>
        </w:rPr>
        <w:t>.</w:t>
      </w:r>
    </w:p>
    <w:p w:rsidR="00F12343" w:rsidRPr="003642EB" w:rsidP="00FD77A5" w14:paraId="0B1518AA" w14:textId="77777777">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5FD8E169"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B762F" w:rsidRPr="003642EB" w:rsidP="00FD77A5" w14:paraId="2FA5112E" w14:textId="620E6138">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5465BB">
        <w:rPr>
          <w:rFonts w:ascii="Arial" w:eastAsia="Times New Roman" w:hAnsi="Arial" w:cs="Arial"/>
          <w:color w:val="000000" w:themeColor="text1"/>
          <w:sz w:val="24"/>
          <w:szCs w:val="24"/>
        </w:rPr>
        <w:t>Estimated c</w:t>
      </w:r>
      <w:r w:rsidRPr="003642EB">
        <w:rPr>
          <w:rFonts w:ascii="Arial" w:eastAsia="Times New Roman" w:hAnsi="Arial" w:cs="Arial"/>
          <w:color w:val="000000" w:themeColor="text1"/>
          <w:sz w:val="24"/>
          <w:szCs w:val="24"/>
        </w:rPr>
        <w:t>osts to the government</w:t>
      </w:r>
      <w:r w:rsidRPr="003642EB" w:rsidR="00B766A3">
        <w:rPr>
          <w:rFonts w:ascii="Arial" w:eastAsia="Times New Roman" w:hAnsi="Arial" w:cs="Arial"/>
          <w:color w:val="000000" w:themeColor="text1"/>
          <w:sz w:val="24"/>
          <w:szCs w:val="24"/>
        </w:rPr>
        <w:t xml:space="preserve"> </w:t>
      </w:r>
      <w:r w:rsidRPr="003642EB">
        <w:rPr>
          <w:rFonts w:ascii="Arial" w:eastAsia="Times New Roman" w:hAnsi="Arial" w:cs="Arial"/>
          <w:color w:val="000000" w:themeColor="text1"/>
          <w:sz w:val="24"/>
          <w:szCs w:val="24"/>
        </w:rPr>
        <w:t xml:space="preserve">—including staff, </w:t>
      </w:r>
      <w:r w:rsidRPr="003642EB" w:rsidR="004548B4">
        <w:rPr>
          <w:rFonts w:ascii="Arial" w:eastAsia="Times New Roman" w:hAnsi="Arial" w:cs="Arial"/>
          <w:color w:val="000000" w:themeColor="text1"/>
          <w:sz w:val="24"/>
          <w:szCs w:val="24"/>
        </w:rPr>
        <w:t xml:space="preserve">travel, and </w:t>
      </w:r>
      <w:r w:rsidRPr="003642EB">
        <w:rPr>
          <w:rFonts w:ascii="Arial" w:eastAsia="Times New Roman" w:hAnsi="Arial" w:cs="Arial"/>
          <w:color w:val="000000" w:themeColor="text1"/>
          <w:sz w:val="24"/>
          <w:szCs w:val="24"/>
        </w:rPr>
        <w:t>contract costs</w:t>
      </w:r>
      <w:r w:rsidRPr="003642EB" w:rsidR="003642EB">
        <w:rPr>
          <w:rFonts w:ascii="Arial" w:eastAsia="Times New Roman" w:hAnsi="Arial" w:cs="Arial"/>
          <w:color w:val="000000" w:themeColor="text1"/>
          <w:sz w:val="24"/>
          <w:szCs w:val="24"/>
        </w:rPr>
        <w:t xml:space="preserve"> </w:t>
      </w:r>
      <w:r w:rsidRPr="003642EB">
        <w:rPr>
          <w:rFonts w:ascii="Arial" w:eastAsia="Times New Roman" w:hAnsi="Arial" w:cs="Arial"/>
          <w:color w:val="000000" w:themeColor="text1"/>
          <w:sz w:val="24"/>
          <w:szCs w:val="24"/>
        </w:rPr>
        <w:t>is $</w:t>
      </w:r>
      <w:r w:rsidRPr="003642EB" w:rsidR="008E7684">
        <w:rPr>
          <w:rFonts w:ascii="Arial" w:eastAsia="Times New Roman" w:hAnsi="Arial" w:cs="Arial"/>
          <w:color w:val="000000" w:themeColor="text1"/>
          <w:sz w:val="24"/>
          <w:szCs w:val="24"/>
        </w:rPr>
        <w:t>7</w:t>
      </w:r>
      <w:r w:rsidRPr="003642EB" w:rsidR="00533E3C">
        <w:rPr>
          <w:rFonts w:ascii="Arial" w:eastAsia="Times New Roman" w:hAnsi="Arial" w:cs="Arial"/>
          <w:color w:val="000000" w:themeColor="text1"/>
          <w:sz w:val="24"/>
          <w:szCs w:val="24"/>
        </w:rPr>
        <w:t>3</w:t>
      </w:r>
      <w:r w:rsidRPr="003642EB" w:rsidR="008E7684">
        <w:rPr>
          <w:rFonts w:ascii="Arial" w:eastAsia="Times New Roman" w:hAnsi="Arial" w:cs="Arial"/>
          <w:color w:val="000000" w:themeColor="text1"/>
          <w:sz w:val="24"/>
          <w:szCs w:val="24"/>
        </w:rPr>
        <w:t>6,856</w:t>
      </w:r>
      <w:r w:rsidRPr="003642EB" w:rsidR="00D628F2">
        <w:rPr>
          <w:rFonts w:ascii="Arial" w:eastAsia="Times New Roman" w:hAnsi="Arial" w:cs="Arial"/>
          <w:color w:val="000000" w:themeColor="text1"/>
          <w:sz w:val="24"/>
          <w:szCs w:val="24"/>
        </w:rPr>
        <w:t>.</w:t>
      </w:r>
      <w:r w:rsidRPr="003642EB" w:rsidR="00B766A3">
        <w:rPr>
          <w:rFonts w:ascii="Arial" w:eastAsia="Times New Roman" w:hAnsi="Arial" w:cs="Arial"/>
          <w:color w:val="000000" w:themeColor="text1"/>
          <w:sz w:val="24"/>
          <w:szCs w:val="24"/>
        </w:rPr>
        <w:t xml:space="preserve"> It is estimated that this collection may require travel to </w:t>
      </w:r>
      <w:r w:rsidRPr="003642EB" w:rsidR="00F5183E">
        <w:rPr>
          <w:rFonts w:ascii="Arial" w:eastAsia="Times New Roman" w:hAnsi="Arial" w:cs="Arial"/>
          <w:color w:val="000000" w:themeColor="text1"/>
          <w:sz w:val="24"/>
          <w:szCs w:val="24"/>
        </w:rPr>
        <w:t xml:space="preserve">at least </w:t>
      </w:r>
      <w:r w:rsidRPr="003642EB" w:rsidR="00B766A3">
        <w:rPr>
          <w:rFonts w:ascii="Arial" w:eastAsia="Times New Roman" w:hAnsi="Arial" w:cs="Arial"/>
          <w:color w:val="000000" w:themeColor="text1"/>
          <w:sz w:val="24"/>
          <w:szCs w:val="24"/>
        </w:rPr>
        <w:t>5</w:t>
      </w:r>
      <w:r w:rsidRPr="003642EB" w:rsidR="00F5183E">
        <w:rPr>
          <w:rFonts w:ascii="Arial" w:eastAsia="Times New Roman" w:hAnsi="Arial" w:cs="Arial"/>
          <w:color w:val="000000" w:themeColor="text1"/>
          <w:sz w:val="24"/>
          <w:szCs w:val="24"/>
        </w:rPr>
        <w:t xml:space="preserve"> </w:t>
      </w:r>
      <w:r w:rsidRPr="003642EB" w:rsidR="00B766A3">
        <w:rPr>
          <w:rFonts w:ascii="Arial" w:eastAsia="Times New Roman" w:hAnsi="Arial" w:cs="Arial"/>
          <w:color w:val="000000" w:themeColor="text1"/>
          <w:sz w:val="24"/>
          <w:szCs w:val="24"/>
        </w:rPr>
        <w:t>locations at an average cost of $</w:t>
      </w:r>
      <w:r w:rsidRPr="003642EB" w:rsidR="00F5183E">
        <w:rPr>
          <w:rFonts w:ascii="Arial" w:eastAsia="Times New Roman" w:hAnsi="Arial" w:cs="Arial"/>
          <w:color w:val="000000" w:themeColor="text1"/>
          <w:sz w:val="24"/>
          <w:szCs w:val="24"/>
        </w:rPr>
        <w:t>2,600</w:t>
      </w:r>
      <w:r w:rsidRPr="003642EB" w:rsidR="00B766A3">
        <w:rPr>
          <w:rFonts w:ascii="Arial" w:eastAsia="Times New Roman" w:hAnsi="Arial" w:cs="Arial"/>
          <w:color w:val="000000" w:themeColor="text1"/>
          <w:sz w:val="24"/>
          <w:szCs w:val="24"/>
        </w:rPr>
        <w:t xml:space="preserve"> per trip, for a total</w:t>
      </w:r>
      <w:r w:rsidRPr="003642EB" w:rsidR="00F5183E">
        <w:rPr>
          <w:rFonts w:ascii="Arial" w:eastAsia="Times New Roman" w:hAnsi="Arial" w:cs="Arial"/>
          <w:color w:val="000000" w:themeColor="text1"/>
          <w:sz w:val="24"/>
          <w:szCs w:val="24"/>
        </w:rPr>
        <w:t xml:space="preserve"> estimated</w:t>
      </w:r>
      <w:r w:rsidRPr="003642EB" w:rsidR="00B766A3">
        <w:rPr>
          <w:rFonts w:ascii="Arial" w:eastAsia="Times New Roman" w:hAnsi="Arial" w:cs="Arial"/>
          <w:color w:val="000000" w:themeColor="text1"/>
          <w:sz w:val="24"/>
          <w:szCs w:val="24"/>
        </w:rPr>
        <w:t xml:space="preserve"> travel cost of </w:t>
      </w:r>
      <w:r w:rsidRPr="003642EB" w:rsidR="00F5183E">
        <w:rPr>
          <w:rFonts w:ascii="Arial" w:eastAsia="Times New Roman" w:hAnsi="Arial" w:cs="Arial"/>
          <w:color w:val="000000" w:themeColor="text1"/>
          <w:sz w:val="24"/>
          <w:szCs w:val="24"/>
        </w:rPr>
        <w:t xml:space="preserve">approximately </w:t>
      </w:r>
      <w:r w:rsidRPr="003642EB" w:rsidR="00B766A3">
        <w:rPr>
          <w:rFonts w:ascii="Arial" w:eastAsia="Times New Roman" w:hAnsi="Arial" w:cs="Arial"/>
          <w:color w:val="000000" w:themeColor="text1"/>
          <w:sz w:val="24"/>
          <w:szCs w:val="24"/>
        </w:rPr>
        <w:t>$</w:t>
      </w:r>
      <w:r w:rsidRPr="003642EB" w:rsidR="00F5183E">
        <w:rPr>
          <w:rFonts w:ascii="Arial" w:eastAsia="Times New Roman" w:hAnsi="Arial" w:cs="Arial"/>
          <w:color w:val="000000" w:themeColor="text1"/>
          <w:sz w:val="24"/>
          <w:szCs w:val="24"/>
        </w:rPr>
        <w:t>39,000 (up to 3 travelers)</w:t>
      </w:r>
      <w:r w:rsidRPr="003642EB" w:rsidR="00B766A3">
        <w:rPr>
          <w:rFonts w:ascii="Arial" w:eastAsia="Times New Roman" w:hAnsi="Arial" w:cs="Arial"/>
          <w:color w:val="000000" w:themeColor="text1"/>
          <w:sz w:val="24"/>
          <w:szCs w:val="24"/>
        </w:rPr>
        <w:t xml:space="preserve">. </w:t>
      </w:r>
      <w:r w:rsidRPr="003642EB" w:rsidR="0033329A">
        <w:rPr>
          <w:rFonts w:ascii="Arial" w:eastAsia="Times New Roman" w:hAnsi="Arial" w:cs="Arial"/>
          <w:color w:val="000000" w:themeColor="text1"/>
          <w:sz w:val="24"/>
          <w:szCs w:val="24"/>
        </w:rPr>
        <w:t xml:space="preserve">In addition, the FAA incurs </w:t>
      </w:r>
      <w:r w:rsidRPr="003642EB" w:rsidR="005465BB">
        <w:rPr>
          <w:rFonts w:ascii="Arial" w:eastAsia="Times New Roman" w:hAnsi="Arial" w:cs="Arial"/>
          <w:color w:val="000000" w:themeColor="text1"/>
          <w:sz w:val="24"/>
          <w:szCs w:val="24"/>
        </w:rPr>
        <w:t xml:space="preserve">labor </w:t>
      </w:r>
      <w:r w:rsidRPr="003642EB" w:rsidR="0033329A">
        <w:rPr>
          <w:rFonts w:ascii="Arial" w:eastAsia="Times New Roman" w:hAnsi="Arial" w:cs="Arial"/>
          <w:color w:val="000000" w:themeColor="text1"/>
          <w:sz w:val="24"/>
          <w:szCs w:val="24"/>
        </w:rPr>
        <w:t>costs</w:t>
      </w:r>
      <w:r w:rsidRPr="003642EB" w:rsidR="00533E3C">
        <w:rPr>
          <w:rFonts w:ascii="Arial" w:eastAsia="Times New Roman" w:hAnsi="Arial" w:cs="Arial"/>
          <w:color w:val="000000" w:themeColor="text1"/>
          <w:sz w:val="24"/>
          <w:szCs w:val="24"/>
        </w:rPr>
        <w:t xml:space="preserve"> through its contract with Applied Research Associates</w:t>
      </w:r>
      <w:r w:rsidRPr="003642EB" w:rsidR="0033329A">
        <w:rPr>
          <w:rFonts w:ascii="Arial" w:eastAsia="Times New Roman" w:hAnsi="Arial" w:cs="Arial"/>
          <w:color w:val="000000" w:themeColor="text1"/>
          <w:sz w:val="24"/>
          <w:szCs w:val="24"/>
        </w:rPr>
        <w:t>. The annual cost of contract support for this collection is $4</w:t>
      </w:r>
      <w:r w:rsidRPr="003642EB" w:rsidR="00533E3C">
        <w:rPr>
          <w:rFonts w:ascii="Arial" w:eastAsia="Times New Roman" w:hAnsi="Arial" w:cs="Arial"/>
          <w:color w:val="000000" w:themeColor="text1"/>
          <w:sz w:val="24"/>
          <w:szCs w:val="24"/>
        </w:rPr>
        <w:t>0</w:t>
      </w:r>
      <w:r w:rsidRPr="003642EB" w:rsidR="0033329A">
        <w:rPr>
          <w:rFonts w:ascii="Arial" w:eastAsia="Times New Roman" w:hAnsi="Arial" w:cs="Arial"/>
          <w:color w:val="000000" w:themeColor="text1"/>
          <w:sz w:val="24"/>
          <w:szCs w:val="24"/>
        </w:rPr>
        <w:t xml:space="preserve">0,000. </w:t>
      </w:r>
      <w:r w:rsidRPr="003642EB" w:rsidR="00B766A3">
        <w:rPr>
          <w:rFonts w:ascii="Arial" w:eastAsia="Times New Roman" w:hAnsi="Arial" w:cs="Arial"/>
          <w:color w:val="000000" w:themeColor="text1"/>
          <w:sz w:val="24"/>
          <w:szCs w:val="24"/>
        </w:rPr>
        <w:t xml:space="preserve"> </w:t>
      </w:r>
    </w:p>
    <w:p w:rsidR="00F477DC" w:rsidRPr="003642EB" w:rsidP="00FD77A5" w14:paraId="72C71664" w14:textId="77777777">
      <w:pPr>
        <w:shd w:val="clear" w:color="auto" w:fill="FFFFFF"/>
        <w:spacing w:after="0" w:line="240" w:lineRule="auto"/>
        <w:rPr>
          <w:rFonts w:ascii="Arial" w:eastAsia="Times New Roman" w:hAnsi="Arial" w:cs="Arial"/>
          <w:color w:val="000000" w:themeColor="text1"/>
          <w:sz w:val="28"/>
          <w:szCs w:val="28"/>
        </w:rPr>
      </w:pPr>
    </w:p>
    <w:p w:rsidR="00FA6C5E" w:rsidRPr="003642EB" w:rsidP="00FD77A5" w14:paraId="16FD26D7" w14:textId="5289D364">
      <w:pPr>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Cost data </w:t>
      </w:r>
      <w:r w:rsidRPr="003642EB" w:rsidR="00B766A3">
        <w:rPr>
          <w:rFonts w:ascii="Arial" w:eastAsia="Times New Roman" w:hAnsi="Arial" w:cs="Arial"/>
          <w:color w:val="000000" w:themeColor="text1"/>
          <w:sz w:val="24"/>
          <w:szCs w:val="24"/>
        </w:rPr>
        <w:t xml:space="preserve">for FAA staff </w:t>
      </w:r>
      <w:r w:rsidRPr="003642EB">
        <w:rPr>
          <w:rFonts w:ascii="Arial" w:eastAsia="Times New Roman" w:hAnsi="Arial" w:cs="Arial"/>
          <w:color w:val="000000" w:themeColor="text1"/>
          <w:sz w:val="24"/>
          <w:szCs w:val="24"/>
        </w:rPr>
        <w:t>is taken from US Dept. of Labor, Bureau of Labor Statistics Occupational Employment Statistics</w:t>
      </w:r>
      <w:r w:rsidRPr="003642EB" w:rsidR="00551205">
        <w:rPr>
          <w:rFonts w:ascii="Arial" w:eastAsia="Times New Roman" w:hAnsi="Arial" w:cs="Arial"/>
          <w:color w:val="000000" w:themeColor="text1"/>
          <w:sz w:val="24"/>
          <w:szCs w:val="24"/>
        </w:rPr>
        <w:t>. A Senior FAA</w:t>
      </w:r>
      <w:r w:rsidRPr="003642EB">
        <w:rPr>
          <w:rFonts w:ascii="Arial" w:eastAsia="Times New Roman" w:hAnsi="Arial" w:cs="Arial"/>
          <w:color w:val="000000" w:themeColor="text1"/>
          <w:sz w:val="24"/>
          <w:szCs w:val="24"/>
        </w:rPr>
        <w:t xml:space="preserve"> </w:t>
      </w:r>
      <w:r w:rsidRPr="003642EB" w:rsidR="00551205">
        <w:rPr>
          <w:rFonts w:ascii="Arial" w:eastAsia="Times New Roman" w:hAnsi="Arial" w:cs="Arial"/>
          <w:color w:val="000000" w:themeColor="text1"/>
          <w:sz w:val="24"/>
          <w:szCs w:val="24"/>
        </w:rPr>
        <w:t>Operations Research Analyst will lead this collection</w:t>
      </w:r>
      <w:r w:rsidRPr="003642EB" w:rsidR="00F42E52">
        <w:rPr>
          <w:rFonts w:ascii="Arial" w:eastAsia="Times New Roman" w:hAnsi="Arial" w:cs="Arial"/>
          <w:color w:val="000000" w:themeColor="text1"/>
          <w:sz w:val="24"/>
          <w:szCs w:val="24"/>
        </w:rPr>
        <w:t>; therefore, t</w:t>
      </w:r>
      <w:r w:rsidRPr="003642EB">
        <w:rPr>
          <w:rFonts w:ascii="Arial" w:eastAsia="Times New Roman" w:hAnsi="Arial" w:cs="Arial"/>
          <w:color w:val="000000" w:themeColor="text1"/>
          <w:sz w:val="24"/>
          <w:szCs w:val="24"/>
        </w:rPr>
        <w:t xml:space="preserve">he 90% for wage estimates was used. </w:t>
      </w:r>
    </w:p>
    <w:p w:rsidR="0000691F" w:rsidRPr="003642EB" w:rsidP="00FD77A5" w14:paraId="6F2F0860" w14:textId="467BD091">
      <w:pPr>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 xml:space="preserve">Operations Research Analysts, </w:t>
      </w:r>
      <w:r w:rsidRPr="003642EB" w:rsidR="00533148">
        <w:rPr>
          <w:rFonts w:ascii="Arial" w:eastAsia="Times New Roman" w:hAnsi="Arial" w:cs="Arial"/>
          <w:color w:val="000000" w:themeColor="text1"/>
          <w:sz w:val="24"/>
          <w:szCs w:val="24"/>
        </w:rPr>
        <w:t>15</w:t>
      </w:r>
      <w:r w:rsidRPr="003642EB">
        <w:rPr>
          <w:rFonts w:ascii="Arial" w:eastAsia="Times New Roman" w:hAnsi="Arial" w:cs="Arial"/>
          <w:color w:val="000000" w:themeColor="text1"/>
          <w:sz w:val="24"/>
          <w:szCs w:val="24"/>
        </w:rPr>
        <w:t>-</w:t>
      </w:r>
      <w:r w:rsidRPr="003642EB" w:rsidR="00533148">
        <w:rPr>
          <w:rFonts w:ascii="Arial" w:eastAsia="Times New Roman" w:hAnsi="Arial" w:cs="Arial"/>
          <w:color w:val="000000" w:themeColor="text1"/>
          <w:sz w:val="24"/>
          <w:szCs w:val="24"/>
        </w:rPr>
        <w:t>2031</w:t>
      </w:r>
      <w:r w:rsidRPr="003642EB">
        <w:rPr>
          <w:rFonts w:ascii="Arial" w:eastAsia="Times New Roman" w:hAnsi="Arial" w:cs="Arial"/>
          <w:color w:val="000000" w:themeColor="text1"/>
          <w:sz w:val="24"/>
          <w:szCs w:val="24"/>
        </w:rPr>
        <w:t xml:space="preserve"> (</w:t>
      </w:r>
      <w:hyperlink r:id="rId14" w:history="1">
        <w:r w:rsidRPr="000E32D1" w:rsidR="00533148">
          <w:rPr>
            <w:rStyle w:val="Hyperlink"/>
            <w:rFonts w:ascii="Arial" w:eastAsia="Times New Roman" w:hAnsi="Arial" w:cs="Arial"/>
            <w:color w:val="4472C4" w:themeColor="accent5"/>
            <w:sz w:val="24"/>
            <w:szCs w:val="24"/>
          </w:rPr>
          <w:t>https://www.bls.gov/oes/current/oes152031.htm</w:t>
        </w:r>
      </w:hyperlink>
      <w:r w:rsidRPr="003642EB">
        <w:rPr>
          <w:rFonts w:ascii="Arial" w:eastAsia="Times New Roman" w:hAnsi="Arial" w:cs="Arial"/>
          <w:color w:val="000000" w:themeColor="text1"/>
          <w:sz w:val="24"/>
          <w:szCs w:val="24"/>
        </w:rPr>
        <w:t>): $</w:t>
      </w:r>
      <w:r w:rsidRPr="003642EB" w:rsidR="00F42E52">
        <w:rPr>
          <w:rFonts w:ascii="Arial" w:eastAsia="Times New Roman" w:hAnsi="Arial" w:cs="Arial"/>
          <w:color w:val="000000" w:themeColor="text1"/>
          <w:sz w:val="24"/>
          <w:szCs w:val="24"/>
        </w:rPr>
        <w:t>71.60</w:t>
      </w:r>
    </w:p>
    <w:p w:rsidR="0000691F" w:rsidRPr="003642EB" w:rsidP="00FD77A5" w14:paraId="015EF1E2" w14:textId="089594E6">
      <w:pPr>
        <w:pStyle w:val="ListParagraph"/>
        <w:numPr>
          <w:ilvl w:val="0"/>
          <w:numId w:val="10"/>
        </w:numPr>
        <w:spacing w:after="0" w:line="240" w:lineRule="auto"/>
        <w:contextualSpacing w:val="0"/>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t>Average: $</w:t>
      </w:r>
      <w:r w:rsidRPr="003642EB" w:rsidR="00F42E52">
        <w:rPr>
          <w:rFonts w:ascii="Arial" w:eastAsia="Times New Roman" w:hAnsi="Arial" w:cs="Arial"/>
          <w:color w:val="000000" w:themeColor="text1"/>
          <w:sz w:val="24"/>
          <w:szCs w:val="24"/>
        </w:rPr>
        <w:t>71.60</w:t>
      </w:r>
    </w:p>
    <w:p w:rsidR="00654815" w:rsidRPr="003642EB" w:rsidP="00FD77A5" w14:paraId="7DEC87BA" w14:textId="77777777">
      <w:pPr>
        <w:spacing w:after="0" w:line="240" w:lineRule="auto"/>
        <w:rPr>
          <w:rFonts w:ascii="Arial" w:eastAsia="Times New Roman" w:hAnsi="Arial" w:cs="Arial"/>
          <w:color w:val="000000" w:themeColor="text1"/>
          <w:sz w:val="24"/>
          <w:szCs w:val="24"/>
        </w:rPr>
      </w:pPr>
    </w:p>
    <w:p w:rsidR="0000691F" w:rsidRPr="003642EB" w:rsidP="00FD77A5" w14:paraId="32720F4B" w14:textId="2FFFA869">
      <w:pPr>
        <w:spacing w:after="0" w:line="240" w:lineRule="auto"/>
        <w:rPr>
          <w:rFonts w:eastAsia="Times New Roman" w:cstheme="minorHAnsi"/>
          <w:color w:val="000000" w:themeColor="text1"/>
          <w:sz w:val="28"/>
          <w:szCs w:val="28"/>
        </w:rPr>
      </w:pPr>
      <w:r w:rsidRPr="003642EB">
        <w:rPr>
          <w:rFonts w:ascii="Arial" w:eastAsia="Times New Roman" w:hAnsi="Arial" w:cs="Arial"/>
          <w:color w:val="000000" w:themeColor="text1"/>
          <w:sz w:val="24"/>
          <w:szCs w:val="24"/>
        </w:rPr>
        <w:t xml:space="preserve">The cost of benefits plus other overhead costs such as rent, utilities, and office equipment government employees is calculated by multiplying this rate by 2 (U.S. Department of Health and Human Services, Guidelines for Regulatory Impact Analysis, Table 4.2, Constructing Default Estimates of the Value of Time, 2016;  </w:t>
      </w:r>
      <w:hyperlink r:id="rId13" w:history="1">
        <w:r w:rsidRPr="000E32D1">
          <w:rPr>
            <w:rStyle w:val="Hyperlink"/>
            <w:rFonts w:ascii="Arial" w:eastAsia="Times New Roman" w:hAnsi="Arial" w:cs="Arial"/>
            <w:color w:val="4472C4" w:themeColor="accent5"/>
            <w:sz w:val="24"/>
            <w:szCs w:val="24"/>
          </w:rPr>
          <w:t>https://aspe.hhs.gov/system/files/pdf/242926/HHS_RIAGuidance.pdf</w:t>
        </w:r>
      </w:hyperlink>
      <w:r w:rsidRPr="003642EB">
        <w:rPr>
          <w:rFonts w:ascii="Arial" w:eastAsia="Times New Roman" w:hAnsi="Arial" w:cs="Arial"/>
          <w:color w:val="000000" w:themeColor="text1"/>
          <w:sz w:val="24"/>
          <w:szCs w:val="24"/>
        </w:rPr>
        <w:t xml:space="preserve">). We calculate the total as follows:    </w:t>
      </w:r>
      <w:r w:rsidRPr="003642EB">
        <w:rPr>
          <w:rFonts w:ascii="Arial" w:eastAsia="Times New Roman" w:hAnsi="Arial" w:cs="Arial"/>
          <w:color w:val="000000" w:themeColor="text1"/>
          <w:sz w:val="28"/>
          <w:szCs w:val="28"/>
        </w:rPr>
        <w:br/>
      </w:r>
    </w:p>
    <w:tbl>
      <w:tblPr>
        <w:tblStyle w:val="GridTable1Light"/>
        <w:tblW w:w="5100" w:type="dxa"/>
        <w:tblLook w:val="04A0"/>
      </w:tblPr>
      <w:tblGrid>
        <w:gridCol w:w="3505"/>
        <w:gridCol w:w="1595"/>
      </w:tblGrid>
      <w:tr w14:paraId="2584E7C3" w14:textId="77777777" w:rsidTr="00A60FAB">
        <w:tblPrEx>
          <w:tblW w:w="5100" w:type="dxa"/>
          <w:tblLook w:val="04A0"/>
        </w:tblPrEx>
        <w:trPr>
          <w:trHeight w:val="300"/>
        </w:trPr>
        <w:tc>
          <w:tcPr>
            <w:tcW w:w="3505" w:type="dxa"/>
            <w:noWrap/>
          </w:tcPr>
          <w:p w:rsidR="005844B0" w:rsidRPr="003642EB" w:rsidP="005844B0" w14:paraId="3D15E8F9" w14:textId="6B90C769">
            <w:pPr>
              <w:rPr>
                <w:rFonts w:ascii="Arial" w:eastAsia="Times New Roman" w:hAnsi="Arial" w:cs="Arial"/>
                <w:color w:val="000000" w:themeColor="text1"/>
              </w:rPr>
            </w:pPr>
            <w:r w:rsidRPr="003642EB">
              <w:rPr>
                <w:rFonts w:ascii="Arial" w:eastAsia="Times New Roman" w:hAnsi="Arial" w:cs="Arial"/>
                <w:color w:val="000000" w:themeColor="text1"/>
              </w:rPr>
              <w:t>Entry</w:t>
            </w:r>
          </w:p>
        </w:tc>
        <w:tc>
          <w:tcPr>
            <w:tcW w:w="1595" w:type="dxa"/>
            <w:noWrap/>
          </w:tcPr>
          <w:p w:rsidR="005844B0" w:rsidRPr="003642EB" w:rsidP="005844B0" w14:paraId="0C975AD9" w14:textId="2C3F076C">
            <w:pPr>
              <w:jc w:val="right"/>
              <w:rPr>
                <w:rFonts w:ascii="Arial" w:eastAsia="Times New Roman" w:hAnsi="Arial" w:cs="Arial"/>
                <w:color w:val="000000" w:themeColor="text1"/>
              </w:rPr>
            </w:pPr>
            <w:r w:rsidRPr="003642EB">
              <w:rPr>
                <w:rFonts w:ascii="Arial" w:eastAsia="Times New Roman" w:hAnsi="Arial" w:cs="Arial"/>
                <w:color w:val="000000" w:themeColor="text1"/>
              </w:rPr>
              <w:t>Amount</w:t>
            </w:r>
          </w:p>
        </w:tc>
      </w:tr>
      <w:tr w14:paraId="7F30C74F" w14:textId="77777777" w:rsidTr="00A60FAB">
        <w:tblPrEx>
          <w:tblW w:w="5100" w:type="dxa"/>
          <w:tblLook w:val="04A0"/>
        </w:tblPrEx>
        <w:trPr>
          <w:trHeight w:val="300"/>
        </w:trPr>
        <w:tc>
          <w:tcPr>
            <w:tcW w:w="3505" w:type="dxa"/>
            <w:noWrap/>
            <w:hideMark/>
          </w:tcPr>
          <w:p w:rsidR="005844B0" w:rsidRPr="003642EB" w:rsidP="005844B0" w14:paraId="5CC17FD2" w14:textId="30A4A85C">
            <w:pPr>
              <w:rPr>
                <w:rFonts w:ascii="Arial" w:eastAsia="Times New Roman" w:hAnsi="Arial" w:cs="Arial"/>
                <w:color w:val="000000" w:themeColor="text1"/>
              </w:rPr>
            </w:pPr>
            <w:r w:rsidRPr="003642EB">
              <w:rPr>
                <w:rFonts w:ascii="Arial" w:eastAsia="Times New Roman" w:hAnsi="Arial" w:cs="Arial"/>
                <w:color w:val="000000" w:themeColor="text1"/>
              </w:rPr>
              <w:t>2024 Mean Hourly Wage Rate</w:t>
            </w:r>
          </w:p>
        </w:tc>
        <w:tc>
          <w:tcPr>
            <w:tcW w:w="1595" w:type="dxa"/>
            <w:noWrap/>
          </w:tcPr>
          <w:p w:rsidR="005844B0" w:rsidRPr="003642EB" w:rsidP="005844B0" w14:paraId="06517CE3" w14:textId="3F060450">
            <w:pPr>
              <w:jc w:val="right"/>
              <w:rPr>
                <w:rFonts w:ascii="Arial" w:eastAsia="Times New Roman" w:hAnsi="Arial" w:cs="Arial"/>
                <w:color w:val="000000" w:themeColor="text1"/>
              </w:rPr>
            </w:pPr>
            <w:r w:rsidRPr="003642EB">
              <w:rPr>
                <w:rFonts w:ascii="Arial" w:eastAsia="Times New Roman" w:hAnsi="Arial" w:cs="Arial"/>
                <w:color w:val="000000" w:themeColor="text1"/>
              </w:rPr>
              <w:t>$71.60</w:t>
            </w:r>
          </w:p>
        </w:tc>
      </w:tr>
      <w:tr w14:paraId="4B45504D" w14:textId="77777777" w:rsidTr="00A60FAB">
        <w:tblPrEx>
          <w:tblW w:w="5100" w:type="dxa"/>
          <w:tblLook w:val="04A0"/>
        </w:tblPrEx>
        <w:trPr>
          <w:trHeight w:val="300"/>
        </w:trPr>
        <w:tc>
          <w:tcPr>
            <w:tcW w:w="3505" w:type="dxa"/>
            <w:noWrap/>
            <w:hideMark/>
          </w:tcPr>
          <w:p w:rsidR="005844B0" w:rsidRPr="003642EB" w:rsidP="005844B0" w14:paraId="0D5B2068" w14:textId="77777777">
            <w:pPr>
              <w:rPr>
                <w:rFonts w:ascii="Arial" w:eastAsia="Times New Roman" w:hAnsi="Arial" w:cs="Arial"/>
                <w:color w:val="000000" w:themeColor="text1"/>
              </w:rPr>
            </w:pPr>
            <w:r w:rsidRPr="003642EB">
              <w:rPr>
                <w:rFonts w:ascii="Arial" w:eastAsia="Times New Roman" w:hAnsi="Arial" w:cs="Arial"/>
                <w:color w:val="000000" w:themeColor="text1"/>
              </w:rPr>
              <w:t>Total Hourly Rate with Fringe Benefit/Overhead Costs</w:t>
            </w:r>
          </w:p>
        </w:tc>
        <w:tc>
          <w:tcPr>
            <w:tcW w:w="1595" w:type="dxa"/>
            <w:noWrap/>
          </w:tcPr>
          <w:p w:rsidR="005844B0" w:rsidRPr="003642EB" w:rsidP="005844B0" w14:paraId="7BF6EF3F" w14:textId="3629A885">
            <w:pPr>
              <w:jc w:val="right"/>
              <w:rPr>
                <w:rFonts w:ascii="Arial" w:eastAsia="Times New Roman" w:hAnsi="Arial" w:cs="Arial"/>
                <w:color w:val="000000" w:themeColor="text1"/>
              </w:rPr>
            </w:pPr>
            <w:r w:rsidRPr="003642EB">
              <w:rPr>
                <w:rFonts w:ascii="Arial" w:eastAsia="Times New Roman" w:hAnsi="Arial" w:cs="Arial"/>
                <w:color w:val="000000" w:themeColor="text1"/>
              </w:rPr>
              <w:t>$143.20</w:t>
            </w:r>
          </w:p>
        </w:tc>
      </w:tr>
      <w:tr w14:paraId="14D26CE2" w14:textId="77777777" w:rsidTr="00A60FAB">
        <w:tblPrEx>
          <w:tblW w:w="5100" w:type="dxa"/>
          <w:tblLook w:val="04A0"/>
        </w:tblPrEx>
        <w:trPr>
          <w:trHeight w:val="300"/>
        </w:trPr>
        <w:tc>
          <w:tcPr>
            <w:tcW w:w="3505" w:type="dxa"/>
            <w:noWrap/>
            <w:hideMark/>
          </w:tcPr>
          <w:p w:rsidR="005844B0" w:rsidRPr="003642EB" w:rsidP="005844B0" w14:paraId="3D268319" w14:textId="77777777">
            <w:pPr>
              <w:rPr>
                <w:rFonts w:ascii="Arial" w:eastAsia="Times New Roman" w:hAnsi="Arial" w:cs="Arial"/>
                <w:color w:val="000000" w:themeColor="text1"/>
              </w:rPr>
            </w:pPr>
            <w:r w:rsidRPr="003642EB">
              <w:rPr>
                <w:rFonts w:ascii="Arial" w:eastAsia="Times New Roman" w:hAnsi="Arial" w:cs="Arial"/>
                <w:color w:val="000000" w:themeColor="text1"/>
              </w:rPr>
              <w:t>Total Annual Hours</w:t>
            </w:r>
          </w:p>
        </w:tc>
        <w:tc>
          <w:tcPr>
            <w:tcW w:w="1595" w:type="dxa"/>
            <w:noWrap/>
          </w:tcPr>
          <w:p w:rsidR="005844B0" w:rsidRPr="003642EB" w:rsidP="005844B0" w14:paraId="098029DB" w14:textId="47DEC59D">
            <w:pPr>
              <w:jc w:val="right"/>
              <w:rPr>
                <w:rFonts w:ascii="Arial" w:eastAsia="Times New Roman" w:hAnsi="Arial" w:cs="Arial"/>
                <w:color w:val="000000" w:themeColor="text1"/>
              </w:rPr>
            </w:pPr>
            <w:r w:rsidRPr="003642EB">
              <w:rPr>
                <w:rFonts w:ascii="Arial" w:eastAsia="Times New Roman" w:hAnsi="Arial" w:cs="Arial"/>
                <w:color w:val="000000" w:themeColor="text1"/>
              </w:rPr>
              <w:t>2080</w:t>
            </w:r>
          </w:p>
        </w:tc>
      </w:tr>
      <w:tr w14:paraId="6FDF3D7A" w14:textId="77777777" w:rsidTr="00A60FAB">
        <w:tblPrEx>
          <w:tblW w:w="5100" w:type="dxa"/>
          <w:tblLook w:val="04A0"/>
        </w:tblPrEx>
        <w:trPr>
          <w:trHeight w:val="315"/>
        </w:trPr>
        <w:tc>
          <w:tcPr>
            <w:tcW w:w="3505" w:type="dxa"/>
            <w:noWrap/>
            <w:hideMark/>
          </w:tcPr>
          <w:p w:rsidR="005844B0" w:rsidRPr="003642EB" w:rsidP="005844B0" w14:paraId="67A7E806" w14:textId="77777777">
            <w:pPr>
              <w:rPr>
                <w:rFonts w:ascii="Arial" w:eastAsia="Times New Roman" w:hAnsi="Arial" w:cs="Arial"/>
                <w:color w:val="000000" w:themeColor="text1"/>
              </w:rPr>
            </w:pPr>
            <w:r w:rsidRPr="003642EB">
              <w:rPr>
                <w:rFonts w:ascii="Arial" w:eastAsia="Times New Roman" w:hAnsi="Arial" w:cs="Arial"/>
                <w:color w:val="000000" w:themeColor="text1"/>
              </w:rPr>
              <w:t>Total Annual Cost</w:t>
            </w:r>
          </w:p>
        </w:tc>
        <w:tc>
          <w:tcPr>
            <w:tcW w:w="1595" w:type="dxa"/>
            <w:noWrap/>
          </w:tcPr>
          <w:p w:rsidR="005844B0" w:rsidRPr="003642EB" w:rsidP="005844B0" w14:paraId="2F7D2AC9" w14:textId="34BAD4A9">
            <w:pPr>
              <w:jc w:val="right"/>
              <w:rPr>
                <w:rFonts w:ascii="Arial" w:eastAsia="Times New Roman" w:hAnsi="Arial" w:cs="Arial"/>
                <w:color w:val="000000" w:themeColor="text1"/>
              </w:rPr>
            </w:pPr>
            <w:r w:rsidRPr="003642EB">
              <w:rPr>
                <w:rFonts w:ascii="Arial" w:eastAsia="Times New Roman" w:hAnsi="Arial" w:cs="Arial"/>
                <w:color w:val="000000" w:themeColor="text1"/>
              </w:rPr>
              <w:t>$297,856</w:t>
            </w:r>
          </w:p>
        </w:tc>
      </w:tr>
    </w:tbl>
    <w:p w:rsidR="0000691F" w:rsidRPr="003642EB" w:rsidP="00FD77A5" w14:paraId="62467711" w14:textId="77777777">
      <w:pPr>
        <w:shd w:val="clear" w:color="auto" w:fill="FFFFFF"/>
        <w:spacing w:after="0" w:line="240" w:lineRule="auto"/>
        <w:rPr>
          <w:rFonts w:ascii="Arial" w:eastAsia="Times New Roman" w:hAnsi="Arial" w:cs="Arial"/>
          <w:color w:val="000000" w:themeColor="text1"/>
          <w:sz w:val="28"/>
          <w:szCs w:val="28"/>
        </w:rPr>
      </w:pPr>
    </w:p>
    <w:p w:rsidR="00C64707" w:rsidRPr="003642EB" w:rsidP="00FD77A5" w14:paraId="78A223F5"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15. Explain the reasons for any program changes or adjustments.</w:t>
      </w:r>
    </w:p>
    <w:p w:rsidR="00C64707" w:rsidRPr="003642EB" w:rsidP="00FD77A5" w14:paraId="66CBA97B" w14:textId="79F4F6CA">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t>This is a new collection</w:t>
      </w:r>
      <w:r w:rsidRPr="003642EB" w:rsidR="007477E7">
        <w:rPr>
          <w:rFonts w:ascii="Arial" w:eastAsia="Times New Roman" w:hAnsi="Arial" w:cs="Arial"/>
          <w:color w:val="000000" w:themeColor="text1"/>
          <w:sz w:val="24"/>
          <w:szCs w:val="24"/>
        </w:rPr>
        <w:t>.</w:t>
      </w:r>
    </w:p>
    <w:p w:rsidR="00C64707" w:rsidRPr="003642EB" w:rsidP="00FD77A5" w14:paraId="4478ACBB" w14:textId="5B24F992">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Pr>
          <w:rFonts w:ascii="Arial" w:eastAsia="Times New Roman" w:hAnsi="Arial" w:cs="Arial"/>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3C82" w:rsidRPr="003642EB" w:rsidP="006F22E1" w14:paraId="357D63B0" w14:textId="563CB0C9">
      <w:pPr>
        <w:shd w:val="clear" w:color="auto" w:fill="FFFFFF"/>
        <w:spacing w:after="0" w:line="240" w:lineRule="auto"/>
        <w:rPr>
          <w:rFonts w:ascii="Arial" w:hAnsi="Arial" w:cs="Arial"/>
          <w:color w:val="000000" w:themeColor="text1"/>
          <w:sz w:val="24"/>
          <w:szCs w:val="24"/>
        </w:rPr>
      </w:pPr>
      <w:r w:rsidRPr="003642EB">
        <w:rPr>
          <w:rFonts w:ascii="Arial" w:eastAsia="Times New Roman" w:hAnsi="Arial" w:cs="Arial"/>
          <w:color w:val="000000" w:themeColor="text1"/>
          <w:sz w:val="24"/>
          <w:szCs w:val="24"/>
        </w:rPr>
        <w:br/>
      </w:r>
      <w:r w:rsidRPr="003642EB" w:rsidR="000B1EFC">
        <w:rPr>
          <w:rFonts w:ascii="Arial" w:hAnsi="Arial" w:cs="Arial"/>
          <w:color w:val="000000" w:themeColor="text1"/>
          <w:sz w:val="24"/>
          <w:szCs w:val="24"/>
        </w:rPr>
        <w:t xml:space="preserve">The </w:t>
      </w:r>
      <w:r w:rsidRPr="003642EB" w:rsidR="00007C85">
        <w:rPr>
          <w:rFonts w:ascii="Arial" w:hAnsi="Arial" w:cs="Arial"/>
          <w:color w:val="000000" w:themeColor="text1"/>
          <w:sz w:val="24"/>
          <w:szCs w:val="24"/>
        </w:rPr>
        <w:t>findings</w:t>
      </w:r>
      <w:r w:rsidRPr="003642EB" w:rsidR="000B1EFC">
        <w:rPr>
          <w:rFonts w:ascii="Arial" w:hAnsi="Arial" w:cs="Arial"/>
          <w:color w:val="000000" w:themeColor="text1"/>
          <w:sz w:val="24"/>
          <w:szCs w:val="24"/>
        </w:rPr>
        <w:t xml:space="preserve"> from this research effort will be summarized in a </w:t>
      </w:r>
      <w:r w:rsidRPr="003642EB" w:rsidR="00C8520A">
        <w:rPr>
          <w:rFonts w:ascii="Arial" w:hAnsi="Arial" w:cs="Arial"/>
          <w:color w:val="000000" w:themeColor="text1"/>
          <w:sz w:val="24"/>
          <w:szCs w:val="24"/>
        </w:rPr>
        <w:t>FAA F</w:t>
      </w:r>
      <w:r w:rsidRPr="003642EB" w:rsidR="000B1EFC">
        <w:rPr>
          <w:rFonts w:ascii="Arial" w:hAnsi="Arial" w:cs="Arial"/>
          <w:color w:val="000000" w:themeColor="text1"/>
          <w:sz w:val="24"/>
          <w:szCs w:val="24"/>
        </w:rPr>
        <w:t xml:space="preserve">inal </w:t>
      </w:r>
      <w:r w:rsidRPr="003642EB" w:rsidR="00C8520A">
        <w:rPr>
          <w:rFonts w:ascii="Arial" w:hAnsi="Arial" w:cs="Arial"/>
          <w:color w:val="000000" w:themeColor="text1"/>
          <w:sz w:val="24"/>
          <w:szCs w:val="24"/>
        </w:rPr>
        <w:t>R</w:t>
      </w:r>
      <w:r w:rsidRPr="003642EB" w:rsidR="000B1EFC">
        <w:rPr>
          <w:rFonts w:ascii="Arial" w:hAnsi="Arial" w:cs="Arial"/>
          <w:color w:val="000000" w:themeColor="text1"/>
          <w:sz w:val="24"/>
          <w:szCs w:val="24"/>
        </w:rPr>
        <w:t xml:space="preserve">eport, which </w:t>
      </w:r>
      <w:r w:rsidRPr="003642EB" w:rsidR="000028AC">
        <w:rPr>
          <w:rFonts w:ascii="Arial" w:hAnsi="Arial" w:cs="Arial"/>
          <w:color w:val="000000" w:themeColor="text1"/>
          <w:sz w:val="24"/>
          <w:szCs w:val="24"/>
        </w:rPr>
        <w:t xml:space="preserve">may </w:t>
      </w:r>
      <w:r w:rsidRPr="003642EB" w:rsidR="000B1EFC">
        <w:rPr>
          <w:rFonts w:ascii="Arial" w:hAnsi="Arial" w:cs="Arial"/>
          <w:color w:val="000000" w:themeColor="text1"/>
          <w:sz w:val="24"/>
          <w:szCs w:val="24"/>
        </w:rPr>
        <w:t xml:space="preserve">be posted </w:t>
      </w:r>
      <w:r w:rsidRPr="003642EB" w:rsidR="00C8520A">
        <w:rPr>
          <w:rFonts w:ascii="Arial" w:hAnsi="Arial" w:cs="Arial"/>
          <w:color w:val="000000" w:themeColor="text1"/>
          <w:sz w:val="24"/>
          <w:szCs w:val="24"/>
        </w:rPr>
        <w:t xml:space="preserve">for public viewing </w:t>
      </w:r>
      <w:r w:rsidRPr="003642EB" w:rsidR="000B1EFC">
        <w:rPr>
          <w:rFonts w:ascii="Arial" w:hAnsi="Arial" w:cs="Arial"/>
          <w:color w:val="000000" w:themeColor="text1"/>
          <w:sz w:val="24"/>
          <w:szCs w:val="24"/>
        </w:rPr>
        <w:t xml:space="preserve">on the FAA Airport Technology Research and Development Branch’s website: </w:t>
      </w:r>
      <w:hyperlink r:id="rId15" w:history="1">
        <w:r w:rsidRPr="00525090" w:rsidR="009752E0">
          <w:rPr>
            <w:rStyle w:val="Hyperlink"/>
            <w:rFonts w:ascii="Arial" w:hAnsi="Arial" w:cs="Arial"/>
            <w:color w:val="4472C4" w:themeColor="accent5"/>
            <w:sz w:val="24"/>
            <w:szCs w:val="24"/>
          </w:rPr>
          <w:t>https://www.airporttech.tc.faa.gov/Products</w:t>
        </w:r>
      </w:hyperlink>
      <w:r w:rsidRPr="003642EB" w:rsidR="00205DFE">
        <w:rPr>
          <w:rFonts w:ascii="Arial" w:hAnsi="Arial" w:cs="Arial"/>
          <w:color w:val="000000" w:themeColor="text1"/>
          <w:sz w:val="24"/>
          <w:szCs w:val="24"/>
        </w:rPr>
        <w:t xml:space="preserve">. </w:t>
      </w:r>
      <w:r w:rsidRPr="003642EB">
        <w:rPr>
          <w:rFonts w:ascii="Arial" w:hAnsi="Arial" w:cs="Arial"/>
          <w:color w:val="000000" w:themeColor="text1"/>
          <w:sz w:val="24"/>
          <w:szCs w:val="24"/>
        </w:rPr>
        <w:t xml:space="preserve">Prior to publication, the FAA will </w:t>
      </w:r>
      <w:r w:rsidRPr="003642EB" w:rsidR="009165A4">
        <w:rPr>
          <w:rFonts w:ascii="Arial" w:hAnsi="Arial" w:cs="Arial"/>
          <w:color w:val="000000" w:themeColor="text1"/>
          <w:sz w:val="24"/>
          <w:szCs w:val="24"/>
        </w:rPr>
        <w:t xml:space="preserve">send </w:t>
      </w:r>
      <w:r w:rsidRPr="003642EB" w:rsidR="005C101B">
        <w:rPr>
          <w:rFonts w:ascii="Arial" w:hAnsi="Arial" w:cs="Arial"/>
          <w:color w:val="000000" w:themeColor="text1"/>
          <w:sz w:val="24"/>
          <w:szCs w:val="24"/>
        </w:rPr>
        <w:t xml:space="preserve">each stakeholder </w:t>
      </w:r>
      <w:r w:rsidRPr="003642EB" w:rsidR="004843BF">
        <w:rPr>
          <w:rFonts w:ascii="Arial" w:hAnsi="Arial" w:cs="Arial"/>
          <w:color w:val="000000" w:themeColor="text1"/>
          <w:sz w:val="24"/>
          <w:szCs w:val="24"/>
        </w:rPr>
        <w:t xml:space="preserve">the </w:t>
      </w:r>
      <w:r w:rsidRPr="003642EB" w:rsidR="000C77EB">
        <w:rPr>
          <w:rFonts w:ascii="Arial" w:hAnsi="Arial" w:cs="Arial"/>
          <w:color w:val="000000" w:themeColor="text1"/>
          <w:sz w:val="24"/>
          <w:szCs w:val="24"/>
        </w:rPr>
        <w:t>summar</w:t>
      </w:r>
      <w:r w:rsidRPr="003642EB" w:rsidR="004843BF">
        <w:rPr>
          <w:rFonts w:ascii="Arial" w:hAnsi="Arial" w:cs="Arial"/>
          <w:color w:val="000000" w:themeColor="text1"/>
          <w:sz w:val="24"/>
          <w:szCs w:val="24"/>
        </w:rPr>
        <w:t>y</w:t>
      </w:r>
      <w:r w:rsidRPr="003642EB" w:rsidR="000C77EB">
        <w:rPr>
          <w:rFonts w:ascii="Arial" w:hAnsi="Arial" w:cs="Arial"/>
          <w:color w:val="000000" w:themeColor="text1"/>
          <w:sz w:val="24"/>
          <w:szCs w:val="24"/>
        </w:rPr>
        <w:t xml:space="preserve"> from the</w:t>
      </w:r>
      <w:r w:rsidRPr="003642EB" w:rsidR="004843BF">
        <w:rPr>
          <w:rFonts w:ascii="Arial" w:hAnsi="Arial" w:cs="Arial"/>
          <w:color w:val="000000" w:themeColor="text1"/>
          <w:sz w:val="24"/>
          <w:szCs w:val="24"/>
        </w:rPr>
        <w:t>ir</w:t>
      </w:r>
      <w:r w:rsidRPr="003642EB" w:rsidR="00FD2DF9">
        <w:rPr>
          <w:rFonts w:ascii="Arial" w:hAnsi="Arial" w:cs="Arial"/>
          <w:color w:val="000000" w:themeColor="text1"/>
          <w:sz w:val="24"/>
          <w:szCs w:val="24"/>
        </w:rPr>
        <w:t xml:space="preserve"> meeting/</w:t>
      </w:r>
      <w:r w:rsidR="006329A6">
        <w:rPr>
          <w:rFonts w:ascii="Arial" w:hAnsi="Arial" w:cs="Arial"/>
          <w:color w:val="000000" w:themeColor="text1"/>
          <w:sz w:val="24"/>
          <w:szCs w:val="24"/>
        </w:rPr>
        <w:t xml:space="preserve"> </w:t>
      </w:r>
      <w:r w:rsidRPr="003642EB" w:rsidR="00FD2DF9">
        <w:rPr>
          <w:rFonts w:ascii="Arial" w:hAnsi="Arial" w:cs="Arial"/>
          <w:color w:val="000000" w:themeColor="text1"/>
          <w:sz w:val="24"/>
          <w:szCs w:val="24"/>
        </w:rPr>
        <w:t>discussion</w:t>
      </w:r>
      <w:r w:rsidRPr="003642EB" w:rsidR="004843BF">
        <w:rPr>
          <w:rFonts w:ascii="Arial" w:hAnsi="Arial" w:cs="Arial"/>
          <w:color w:val="000000" w:themeColor="text1"/>
          <w:sz w:val="24"/>
          <w:szCs w:val="24"/>
        </w:rPr>
        <w:t xml:space="preserve"> with the FAA Research team</w:t>
      </w:r>
      <w:r w:rsidR="00341337">
        <w:rPr>
          <w:rFonts w:ascii="Arial" w:hAnsi="Arial" w:cs="Arial"/>
          <w:color w:val="000000" w:themeColor="text1"/>
          <w:sz w:val="24"/>
          <w:szCs w:val="24"/>
        </w:rPr>
        <w:t xml:space="preserve"> </w:t>
      </w:r>
      <w:r w:rsidR="00765192">
        <w:rPr>
          <w:rFonts w:ascii="Arial" w:hAnsi="Arial" w:cs="Arial"/>
          <w:color w:val="000000" w:themeColor="text1"/>
          <w:sz w:val="24"/>
          <w:szCs w:val="24"/>
        </w:rPr>
        <w:t>to</w:t>
      </w:r>
      <w:r w:rsidR="00341337">
        <w:rPr>
          <w:rFonts w:ascii="Arial" w:hAnsi="Arial" w:cs="Arial"/>
          <w:color w:val="000000" w:themeColor="text1"/>
          <w:sz w:val="24"/>
          <w:szCs w:val="24"/>
        </w:rPr>
        <w:t xml:space="preserve"> review and</w:t>
      </w:r>
      <w:r w:rsidR="00765192">
        <w:rPr>
          <w:rFonts w:ascii="Arial" w:hAnsi="Arial" w:cs="Arial"/>
          <w:color w:val="000000" w:themeColor="text1"/>
          <w:sz w:val="24"/>
          <w:szCs w:val="24"/>
        </w:rPr>
        <w:t xml:space="preserve"> provide</w:t>
      </w:r>
      <w:r w:rsidR="00341337">
        <w:rPr>
          <w:rFonts w:ascii="Arial" w:hAnsi="Arial" w:cs="Arial"/>
          <w:color w:val="000000" w:themeColor="text1"/>
          <w:sz w:val="24"/>
          <w:szCs w:val="24"/>
        </w:rPr>
        <w:t xml:space="preserve"> comment</w:t>
      </w:r>
      <w:r w:rsidR="00765192">
        <w:rPr>
          <w:rFonts w:ascii="Arial" w:hAnsi="Arial" w:cs="Arial"/>
          <w:color w:val="000000" w:themeColor="text1"/>
          <w:sz w:val="24"/>
          <w:szCs w:val="24"/>
        </w:rPr>
        <w:t>s</w:t>
      </w:r>
      <w:r w:rsidRPr="003642EB" w:rsidR="004843BF">
        <w:rPr>
          <w:rFonts w:ascii="Arial" w:hAnsi="Arial" w:cs="Arial"/>
          <w:color w:val="000000" w:themeColor="text1"/>
          <w:sz w:val="24"/>
          <w:szCs w:val="24"/>
        </w:rPr>
        <w:t xml:space="preserve">. </w:t>
      </w:r>
      <w:r w:rsidRPr="003642EB" w:rsidR="0071542C">
        <w:rPr>
          <w:rFonts w:ascii="Arial" w:hAnsi="Arial" w:cs="Arial"/>
          <w:color w:val="000000" w:themeColor="text1"/>
          <w:sz w:val="24"/>
          <w:szCs w:val="24"/>
        </w:rPr>
        <w:t xml:space="preserve">This will ensure that all the information collected during the meeting/discussion </w:t>
      </w:r>
      <w:r w:rsidRPr="003642EB" w:rsidR="009B15C7">
        <w:rPr>
          <w:rFonts w:ascii="Arial" w:hAnsi="Arial" w:cs="Arial"/>
          <w:color w:val="000000" w:themeColor="text1"/>
          <w:sz w:val="24"/>
          <w:szCs w:val="24"/>
        </w:rPr>
        <w:t xml:space="preserve">and included in the report </w:t>
      </w:r>
      <w:r w:rsidRPr="003642EB" w:rsidR="0071542C">
        <w:rPr>
          <w:rFonts w:ascii="Arial" w:hAnsi="Arial" w:cs="Arial"/>
          <w:color w:val="000000" w:themeColor="text1"/>
          <w:sz w:val="24"/>
          <w:szCs w:val="24"/>
        </w:rPr>
        <w:t xml:space="preserve">is accurate. </w:t>
      </w:r>
    </w:p>
    <w:p w:rsidR="0071542C" w:rsidRPr="003642EB" w:rsidP="00FD77A5" w14:paraId="529A5540" w14:textId="77777777">
      <w:pPr>
        <w:shd w:val="clear" w:color="auto" w:fill="FFFFFF"/>
        <w:spacing w:after="0" w:line="240" w:lineRule="auto"/>
        <w:rPr>
          <w:rFonts w:ascii="Arial" w:hAnsi="Arial" w:cs="Arial"/>
          <w:color w:val="000000" w:themeColor="text1"/>
          <w:sz w:val="24"/>
          <w:szCs w:val="24"/>
        </w:rPr>
      </w:pPr>
    </w:p>
    <w:p w:rsidR="0071542C" w:rsidRPr="003642EB" w:rsidP="00FD77A5" w14:paraId="0EF7DAE4" w14:textId="4A436448">
      <w:pPr>
        <w:pStyle w:val="ListParagraph"/>
        <w:numPr>
          <w:ilvl w:val="0"/>
          <w:numId w:val="8"/>
        </w:numPr>
        <w:shd w:val="clear" w:color="auto" w:fill="FFFFFF"/>
        <w:spacing w:after="0" w:line="240" w:lineRule="auto"/>
        <w:contextualSpacing w:val="0"/>
        <w:rPr>
          <w:rFonts w:ascii="Arial" w:hAnsi="Arial" w:cs="Arial"/>
          <w:color w:val="000000" w:themeColor="text1"/>
          <w:sz w:val="24"/>
          <w:szCs w:val="24"/>
        </w:rPr>
      </w:pPr>
      <w:r w:rsidRPr="003642EB">
        <w:rPr>
          <w:rFonts w:ascii="Arial" w:hAnsi="Arial" w:cs="Arial"/>
          <w:color w:val="000000" w:themeColor="text1"/>
          <w:sz w:val="24"/>
          <w:szCs w:val="24"/>
        </w:rPr>
        <w:t xml:space="preserve">Collection will </w:t>
      </w:r>
      <w:r w:rsidRPr="003642EB" w:rsidR="00AD31F9">
        <w:rPr>
          <w:rFonts w:ascii="Arial" w:hAnsi="Arial" w:cs="Arial"/>
          <w:color w:val="000000" w:themeColor="text1"/>
          <w:sz w:val="24"/>
          <w:szCs w:val="24"/>
        </w:rPr>
        <w:t xml:space="preserve">begin upon </w:t>
      </w:r>
      <w:r w:rsidRPr="003642EB" w:rsidR="00F213DB">
        <w:rPr>
          <w:rFonts w:ascii="Arial" w:hAnsi="Arial" w:cs="Arial"/>
          <w:color w:val="000000" w:themeColor="text1"/>
          <w:sz w:val="24"/>
          <w:szCs w:val="24"/>
        </w:rPr>
        <w:t xml:space="preserve">approval of this </w:t>
      </w:r>
      <w:r w:rsidRPr="003642EB" w:rsidR="00AD31F9">
        <w:rPr>
          <w:rFonts w:ascii="Arial" w:hAnsi="Arial" w:cs="Arial"/>
          <w:color w:val="000000" w:themeColor="text1"/>
          <w:sz w:val="24"/>
          <w:szCs w:val="24"/>
        </w:rPr>
        <w:t>collection</w:t>
      </w:r>
      <w:r w:rsidRPr="003642EB">
        <w:rPr>
          <w:rFonts w:ascii="Arial" w:hAnsi="Arial" w:cs="Arial"/>
          <w:color w:val="000000" w:themeColor="text1"/>
          <w:sz w:val="24"/>
          <w:szCs w:val="24"/>
        </w:rPr>
        <w:t>.</w:t>
      </w:r>
      <w:r w:rsidRPr="003642EB" w:rsidR="00EA5546">
        <w:rPr>
          <w:rFonts w:ascii="Arial" w:hAnsi="Arial" w:cs="Arial"/>
          <w:color w:val="000000" w:themeColor="text1"/>
          <w:sz w:val="24"/>
          <w:szCs w:val="24"/>
        </w:rPr>
        <w:t xml:space="preserve"> </w:t>
      </w:r>
      <w:r w:rsidRPr="003642EB">
        <w:rPr>
          <w:rFonts w:ascii="Arial" w:hAnsi="Arial" w:cs="Arial"/>
          <w:color w:val="000000" w:themeColor="text1"/>
          <w:sz w:val="24"/>
          <w:szCs w:val="24"/>
        </w:rPr>
        <w:t xml:space="preserve"> </w:t>
      </w:r>
    </w:p>
    <w:p w:rsidR="0071542C" w:rsidRPr="003642EB" w:rsidP="00FD77A5" w14:paraId="7E9FEC1B" w14:textId="505E613E">
      <w:pPr>
        <w:pStyle w:val="ListParagraph"/>
        <w:numPr>
          <w:ilvl w:val="0"/>
          <w:numId w:val="8"/>
        </w:numPr>
        <w:shd w:val="clear" w:color="auto" w:fill="FFFFFF"/>
        <w:spacing w:after="0" w:line="240" w:lineRule="auto"/>
        <w:contextualSpacing w:val="0"/>
        <w:rPr>
          <w:rFonts w:ascii="Arial" w:hAnsi="Arial" w:cs="Arial"/>
          <w:color w:val="000000" w:themeColor="text1"/>
          <w:sz w:val="24"/>
          <w:szCs w:val="24"/>
        </w:rPr>
      </w:pPr>
      <w:r w:rsidRPr="003642EB">
        <w:rPr>
          <w:rFonts w:ascii="Arial" w:hAnsi="Arial" w:cs="Arial"/>
          <w:color w:val="000000" w:themeColor="text1"/>
          <w:sz w:val="24"/>
          <w:szCs w:val="24"/>
        </w:rPr>
        <w:t xml:space="preserve">Draft Final Report will be completed </w:t>
      </w:r>
      <w:r w:rsidRPr="003642EB" w:rsidR="00CB1354">
        <w:rPr>
          <w:rFonts w:ascii="Arial" w:hAnsi="Arial" w:cs="Arial"/>
          <w:color w:val="000000" w:themeColor="text1"/>
          <w:sz w:val="24"/>
          <w:szCs w:val="24"/>
        </w:rPr>
        <w:t>six months after completing initial data collection</w:t>
      </w:r>
      <w:r w:rsidRPr="003642EB" w:rsidR="00FD1C69">
        <w:rPr>
          <w:rFonts w:ascii="Arial" w:hAnsi="Arial" w:cs="Arial"/>
          <w:color w:val="000000" w:themeColor="text1"/>
          <w:sz w:val="24"/>
          <w:szCs w:val="24"/>
        </w:rPr>
        <w:t>.</w:t>
      </w:r>
    </w:p>
    <w:p w:rsidR="00FD1C69" w:rsidRPr="003642EB" w:rsidP="00FD77A5" w14:paraId="4318F587" w14:textId="0858A93B">
      <w:pPr>
        <w:pStyle w:val="ListParagraph"/>
        <w:numPr>
          <w:ilvl w:val="0"/>
          <w:numId w:val="8"/>
        </w:numPr>
        <w:shd w:val="clear" w:color="auto" w:fill="FFFFFF"/>
        <w:spacing w:after="0" w:line="240" w:lineRule="auto"/>
        <w:contextualSpacing w:val="0"/>
        <w:rPr>
          <w:rFonts w:ascii="Arial" w:hAnsi="Arial" w:cs="Arial"/>
          <w:color w:val="000000" w:themeColor="text1"/>
          <w:sz w:val="24"/>
          <w:szCs w:val="24"/>
        </w:rPr>
      </w:pPr>
      <w:r w:rsidRPr="003642EB">
        <w:rPr>
          <w:rFonts w:ascii="Arial" w:hAnsi="Arial" w:cs="Arial"/>
          <w:color w:val="000000" w:themeColor="text1"/>
          <w:sz w:val="24"/>
          <w:szCs w:val="24"/>
        </w:rPr>
        <w:t xml:space="preserve">Final Report </w:t>
      </w:r>
      <w:r w:rsidRPr="003642EB" w:rsidR="00301D88">
        <w:rPr>
          <w:rFonts w:ascii="Arial" w:hAnsi="Arial" w:cs="Arial"/>
          <w:color w:val="000000" w:themeColor="text1"/>
          <w:sz w:val="24"/>
          <w:szCs w:val="24"/>
        </w:rPr>
        <w:t>will be comp</w:t>
      </w:r>
      <w:r w:rsidRPr="003642EB" w:rsidR="00CB1354">
        <w:rPr>
          <w:rFonts w:ascii="Arial" w:hAnsi="Arial" w:cs="Arial"/>
          <w:color w:val="000000" w:themeColor="text1"/>
          <w:sz w:val="24"/>
          <w:szCs w:val="24"/>
        </w:rPr>
        <w:t>leted three months after completing draft final report</w:t>
      </w:r>
      <w:r w:rsidRPr="003642EB" w:rsidR="00F22AE7">
        <w:rPr>
          <w:rFonts w:ascii="Arial" w:hAnsi="Arial" w:cs="Arial"/>
          <w:color w:val="000000" w:themeColor="text1"/>
          <w:sz w:val="24"/>
          <w:szCs w:val="24"/>
        </w:rPr>
        <w:t>.</w:t>
      </w:r>
    </w:p>
    <w:p w:rsidR="006E7A99" w:rsidRPr="003642EB" w:rsidP="006E7A99" w14:paraId="3C373D2F" w14:textId="77777777">
      <w:pPr>
        <w:shd w:val="clear" w:color="auto" w:fill="FFFFFF"/>
        <w:spacing w:after="0" w:line="240" w:lineRule="auto"/>
        <w:rPr>
          <w:rFonts w:ascii="Arial" w:hAnsi="Arial" w:cs="Arial"/>
          <w:color w:val="000000" w:themeColor="text1"/>
          <w:sz w:val="24"/>
          <w:szCs w:val="24"/>
        </w:rPr>
      </w:pPr>
    </w:p>
    <w:p w:rsidR="00AE11F0" w:rsidRPr="003642EB" w:rsidP="006E7A99" w14:paraId="6AF7A2B7" w14:textId="454200C3">
      <w:pPr>
        <w:shd w:val="clear" w:color="auto" w:fill="FFFFFF"/>
        <w:spacing w:after="0" w:line="240" w:lineRule="auto"/>
        <w:rPr>
          <w:rFonts w:ascii="Arial" w:hAnsi="Arial" w:cs="Arial"/>
          <w:color w:val="000000" w:themeColor="text1"/>
          <w:sz w:val="24"/>
          <w:szCs w:val="24"/>
        </w:rPr>
      </w:pPr>
      <w:r w:rsidRPr="003642EB">
        <w:rPr>
          <w:rFonts w:ascii="Arial" w:hAnsi="Arial" w:cs="Arial"/>
          <w:color w:val="000000" w:themeColor="text1"/>
          <w:sz w:val="24"/>
          <w:szCs w:val="24"/>
        </w:rPr>
        <w:t>After the publication of the final report, i</w:t>
      </w:r>
      <w:r w:rsidRPr="003642EB" w:rsidR="000436FC">
        <w:rPr>
          <w:rFonts w:ascii="Arial" w:hAnsi="Arial" w:cs="Arial"/>
          <w:color w:val="000000" w:themeColor="text1"/>
          <w:sz w:val="24"/>
          <w:szCs w:val="24"/>
        </w:rPr>
        <w:t xml:space="preserve">nformation collection will be </w:t>
      </w:r>
      <w:r w:rsidR="00E008AA">
        <w:rPr>
          <w:rFonts w:ascii="Arial" w:hAnsi="Arial" w:cs="Arial"/>
          <w:color w:val="000000" w:themeColor="text1"/>
          <w:sz w:val="24"/>
          <w:szCs w:val="24"/>
        </w:rPr>
        <w:t xml:space="preserve">one to two times </w:t>
      </w:r>
      <w:r w:rsidRPr="003642EB" w:rsidR="000F0C02">
        <w:rPr>
          <w:rFonts w:ascii="Arial" w:hAnsi="Arial" w:cs="Arial"/>
          <w:color w:val="000000" w:themeColor="text1"/>
          <w:sz w:val="24"/>
          <w:szCs w:val="24"/>
        </w:rPr>
        <w:t>annual</w:t>
      </w:r>
      <w:r w:rsidR="00E008AA">
        <w:rPr>
          <w:rFonts w:ascii="Arial" w:hAnsi="Arial" w:cs="Arial"/>
          <w:color w:val="000000" w:themeColor="text1"/>
          <w:sz w:val="24"/>
          <w:szCs w:val="24"/>
        </w:rPr>
        <w:t>ly</w:t>
      </w:r>
      <w:r w:rsidRPr="003642EB" w:rsidR="00924B8E">
        <w:rPr>
          <w:rFonts w:ascii="Arial" w:hAnsi="Arial" w:cs="Arial"/>
          <w:color w:val="000000" w:themeColor="text1"/>
          <w:sz w:val="24"/>
          <w:szCs w:val="24"/>
        </w:rPr>
        <w:t>.</w:t>
      </w:r>
    </w:p>
    <w:p w:rsidR="00C64707" w:rsidRPr="003642EB" w:rsidP="00FD77A5" w14:paraId="11ED083C" w14:textId="6409662D">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4D61A496"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17. If seeking approval to not display the expiration date for OMB approval of the information collection, explain the reasons why display would be inappropriate.</w:t>
      </w:r>
    </w:p>
    <w:p w:rsidR="00CD56DD" w:rsidRPr="003642EB" w:rsidP="00FD77A5" w14:paraId="040B60F3" w14:textId="26C7FA9E">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color w:val="000000" w:themeColor="text1"/>
          <w:sz w:val="24"/>
          <w:szCs w:val="24"/>
        </w:rPr>
        <w:br/>
      </w:r>
      <w:r w:rsidRPr="003642EB">
        <w:rPr>
          <w:rFonts w:ascii="Arial" w:hAnsi="Arial" w:cs="Arial"/>
          <w:color w:val="000000" w:themeColor="text1"/>
          <w:sz w:val="24"/>
          <w:szCs w:val="24"/>
        </w:rPr>
        <w:t>We are not seeking approval not to display the expiration date.</w:t>
      </w:r>
    </w:p>
    <w:p w:rsidR="00C64707" w:rsidRPr="003642EB" w:rsidP="00FD77A5" w14:paraId="27893896" w14:textId="609964EA">
      <w:pPr>
        <w:shd w:val="clear" w:color="auto" w:fill="FFFFFF"/>
        <w:spacing w:after="0" w:line="240" w:lineRule="auto"/>
        <w:rPr>
          <w:rFonts w:ascii="Arial" w:eastAsia="Times New Roman" w:hAnsi="Arial" w:cs="Arial"/>
          <w:color w:val="000000" w:themeColor="text1"/>
          <w:sz w:val="24"/>
          <w:szCs w:val="24"/>
        </w:rPr>
      </w:pPr>
    </w:p>
    <w:p w:rsidR="00C64707" w:rsidRPr="003642EB" w:rsidP="00FD77A5" w14:paraId="564CA390" w14:textId="77777777">
      <w:pPr>
        <w:shd w:val="clear" w:color="auto" w:fill="FFFFFF"/>
        <w:spacing w:after="0" w:line="240" w:lineRule="auto"/>
        <w:rPr>
          <w:rFonts w:ascii="Arial" w:eastAsia="Times New Roman" w:hAnsi="Arial" w:cs="Arial"/>
          <w:color w:val="000000" w:themeColor="text1"/>
          <w:sz w:val="24"/>
          <w:szCs w:val="24"/>
        </w:rPr>
      </w:pPr>
      <w:r w:rsidRPr="003642EB">
        <w:rPr>
          <w:rFonts w:ascii="Arial" w:eastAsia="Times New Roman" w:hAnsi="Arial" w:cs="Arial"/>
          <w:b/>
          <w:bCs/>
          <w:color w:val="000000" w:themeColor="text1"/>
          <w:sz w:val="24"/>
          <w:szCs w:val="24"/>
        </w:rPr>
        <w:t>18. Explain each exception to the topics of the certification statement identified in “Certification for Paperwork Reduction Act Submissions.”</w:t>
      </w:r>
    </w:p>
    <w:p w:rsidR="00C64707" w:rsidRPr="003642EB" w:rsidP="00FD77A5" w14:paraId="552BB9AE" w14:textId="37A18C31">
      <w:pPr>
        <w:shd w:val="clear" w:color="auto" w:fill="FFFFFF"/>
        <w:spacing w:after="0" w:line="240" w:lineRule="auto"/>
        <w:rPr>
          <w:rFonts w:ascii="Arial" w:eastAsia="Times New Roman" w:hAnsi="Arial" w:cs="Arial"/>
          <w:color w:val="000000" w:themeColor="text1"/>
          <w:sz w:val="24"/>
          <w:szCs w:val="24"/>
        </w:rPr>
      </w:pPr>
    </w:p>
    <w:p w:rsidR="000C51F1" w:rsidRPr="003642EB" w:rsidP="00933448" w14:paraId="3168AC3D" w14:textId="4DEDDD30">
      <w:pPr>
        <w:spacing w:after="0" w:line="240" w:lineRule="auto"/>
        <w:rPr>
          <w:color w:val="000000" w:themeColor="text1"/>
        </w:rPr>
      </w:pPr>
      <w:r w:rsidRPr="003642EB">
        <w:rPr>
          <w:rFonts w:ascii="Arial" w:eastAsia="Times New Roman" w:hAnsi="Arial" w:cs="Arial"/>
          <w:color w:val="000000" w:themeColor="text1"/>
          <w:sz w:val="24"/>
          <w:szCs w:val="24"/>
        </w:rPr>
        <w:t>There are no exceptions.</w:t>
      </w: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C7B" w:rsidP="00B11C7B" w14:paraId="5A1171BC" w14:textId="47F3663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F771C"/>
    <w:multiLevelType w:val="hybridMultilevel"/>
    <w:tmpl w:val="6262C694"/>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911EF"/>
    <w:multiLevelType w:val="hybridMultilevel"/>
    <w:tmpl w:val="45949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96D21"/>
    <w:multiLevelType w:val="multilevel"/>
    <w:tmpl w:val="4D7E3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0000DD"/>
    <w:multiLevelType w:val="hybridMultilevel"/>
    <w:tmpl w:val="7B1E8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501BF8"/>
    <w:multiLevelType w:val="hybridMultilevel"/>
    <w:tmpl w:val="68F62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4320EE"/>
    <w:multiLevelType w:val="hybridMultilevel"/>
    <w:tmpl w:val="F1F603F6"/>
    <w:lvl w:ilvl="0">
      <w:start w:val="1"/>
      <w:numFmt w:val="bullet"/>
      <w:lvlText w:val=""/>
      <w:lvlJc w:val="left"/>
      <w:pPr>
        <w:ind w:left="858" w:hanging="360"/>
      </w:pPr>
      <w:rPr>
        <w:rFonts w:ascii="Symbol" w:hAnsi="Symbol" w:hint="default"/>
      </w:rPr>
    </w:lvl>
    <w:lvl w:ilvl="1" w:tentative="1">
      <w:start w:val="1"/>
      <w:numFmt w:val="bullet"/>
      <w:lvlText w:val="o"/>
      <w:lvlJc w:val="left"/>
      <w:pPr>
        <w:ind w:left="1578" w:hanging="360"/>
      </w:pPr>
      <w:rPr>
        <w:rFonts w:ascii="Courier New" w:hAnsi="Courier New" w:cs="Courier New" w:hint="default"/>
      </w:rPr>
    </w:lvl>
    <w:lvl w:ilvl="2" w:tentative="1">
      <w:start w:val="1"/>
      <w:numFmt w:val="bullet"/>
      <w:lvlText w:val=""/>
      <w:lvlJc w:val="left"/>
      <w:pPr>
        <w:ind w:left="2298" w:hanging="360"/>
      </w:pPr>
      <w:rPr>
        <w:rFonts w:ascii="Wingdings" w:hAnsi="Wingdings" w:hint="default"/>
      </w:rPr>
    </w:lvl>
    <w:lvl w:ilvl="3" w:tentative="1">
      <w:start w:val="1"/>
      <w:numFmt w:val="bullet"/>
      <w:lvlText w:val=""/>
      <w:lvlJc w:val="left"/>
      <w:pPr>
        <w:ind w:left="3018" w:hanging="360"/>
      </w:pPr>
      <w:rPr>
        <w:rFonts w:ascii="Symbol" w:hAnsi="Symbol" w:hint="default"/>
      </w:rPr>
    </w:lvl>
    <w:lvl w:ilvl="4" w:tentative="1">
      <w:start w:val="1"/>
      <w:numFmt w:val="bullet"/>
      <w:lvlText w:val="o"/>
      <w:lvlJc w:val="left"/>
      <w:pPr>
        <w:ind w:left="3738" w:hanging="360"/>
      </w:pPr>
      <w:rPr>
        <w:rFonts w:ascii="Courier New" w:hAnsi="Courier New" w:cs="Courier New" w:hint="default"/>
      </w:rPr>
    </w:lvl>
    <w:lvl w:ilvl="5" w:tentative="1">
      <w:start w:val="1"/>
      <w:numFmt w:val="bullet"/>
      <w:lvlText w:val=""/>
      <w:lvlJc w:val="left"/>
      <w:pPr>
        <w:ind w:left="4458" w:hanging="360"/>
      </w:pPr>
      <w:rPr>
        <w:rFonts w:ascii="Wingdings" w:hAnsi="Wingdings" w:hint="default"/>
      </w:rPr>
    </w:lvl>
    <w:lvl w:ilvl="6" w:tentative="1">
      <w:start w:val="1"/>
      <w:numFmt w:val="bullet"/>
      <w:lvlText w:val=""/>
      <w:lvlJc w:val="left"/>
      <w:pPr>
        <w:ind w:left="5178" w:hanging="360"/>
      </w:pPr>
      <w:rPr>
        <w:rFonts w:ascii="Symbol" w:hAnsi="Symbol" w:hint="default"/>
      </w:rPr>
    </w:lvl>
    <w:lvl w:ilvl="7" w:tentative="1">
      <w:start w:val="1"/>
      <w:numFmt w:val="bullet"/>
      <w:lvlText w:val="o"/>
      <w:lvlJc w:val="left"/>
      <w:pPr>
        <w:ind w:left="5898" w:hanging="360"/>
      </w:pPr>
      <w:rPr>
        <w:rFonts w:ascii="Courier New" w:hAnsi="Courier New" w:cs="Courier New" w:hint="default"/>
      </w:rPr>
    </w:lvl>
    <w:lvl w:ilvl="8" w:tentative="1">
      <w:start w:val="1"/>
      <w:numFmt w:val="bullet"/>
      <w:lvlText w:val=""/>
      <w:lvlJc w:val="left"/>
      <w:pPr>
        <w:ind w:left="6618" w:hanging="360"/>
      </w:pPr>
      <w:rPr>
        <w:rFonts w:ascii="Wingdings" w:hAnsi="Wingdings" w:hint="default"/>
      </w:rPr>
    </w:lvl>
  </w:abstractNum>
  <w:abstractNum w:abstractNumId="6">
    <w:nsid w:val="5B8B574F"/>
    <w:multiLevelType w:val="hybridMultilevel"/>
    <w:tmpl w:val="69D23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062C9C"/>
    <w:multiLevelType w:val="hybridMultilevel"/>
    <w:tmpl w:val="4768B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7403312">
    <w:abstractNumId w:val="2"/>
  </w:num>
  <w:num w:numId="2" w16cid:durableId="347567459">
    <w:abstractNumId w:val="8"/>
  </w:num>
  <w:num w:numId="3" w16cid:durableId="848103882">
    <w:abstractNumId w:val="9"/>
  </w:num>
  <w:num w:numId="4" w16cid:durableId="62149197">
    <w:abstractNumId w:val="1"/>
  </w:num>
  <w:num w:numId="5" w16cid:durableId="170678486">
    <w:abstractNumId w:val="5"/>
  </w:num>
  <w:num w:numId="6" w16cid:durableId="1471357790">
    <w:abstractNumId w:val="6"/>
  </w:num>
  <w:num w:numId="7" w16cid:durableId="1804536062">
    <w:abstractNumId w:val="3"/>
  </w:num>
  <w:num w:numId="8" w16cid:durableId="1920016413">
    <w:abstractNumId w:val="4"/>
  </w:num>
  <w:num w:numId="9" w16cid:durableId="1514567888">
    <w:abstractNumId w:val="0"/>
  </w:num>
  <w:num w:numId="10" w16cid:durableId="1826629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252"/>
    <w:rsid w:val="00000A6F"/>
    <w:rsid w:val="000028AC"/>
    <w:rsid w:val="000060C5"/>
    <w:rsid w:val="00006310"/>
    <w:rsid w:val="0000691F"/>
    <w:rsid w:val="00007C2C"/>
    <w:rsid w:val="00007C85"/>
    <w:rsid w:val="00010ADB"/>
    <w:rsid w:val="00012CED"/>
    <w:rsid w:val="000142BB"/>
    <w:rsid w:val="00021B7F"/>
    <w:rsid w:val="000258C8"/>
    <w:rsid w:val="00027E55"/>
    <w:rsid w:val="00033D3E"/>
    <w:rsid w:val="0003549C"/>
    <w:rsid w:val="00036683"/>
    <w:rsid w:val="00040715"/>
    <w:rsid w:val="00040EEE"/>
    <w:rsid w:val="000436FC"/>
    <w:rsid w:val="0004738E"/>
    <w:rsid w:val="00047912"/>
    <w:rsid w:val="000505E9"/>
    <w:rsid w:val="000519DF"/>
    <w:rsid w:val="00052544"/>
    <w:rsid w:val="00053A70"/>
    <w:rsid w:val="0005422A"/>
    <w:rsid w:val="00054C8A"/>
    <w:rsid w:val="00057B69"/>
    <w:rsid w:val="00057F0A"/>
    <w:rsid w:val="000611C3"/>
    <w:rsid w:val="00062889"/>
    <w:rsid w:val="00065FBA"/>
    <w:rsid w:val="0007037F"/>
    <w:rsid w:val="00073714"/>
    <w:rsid w:val="00075941"/>
    <w:rsid w:val="000775F3"/>
    <w:rsid w:val="00080BD3"/>
    <w:rsid w:val="000845DC"/>
    <w:rsid w:val="00085AE7"/>
    <w:rsid w:val="00090726"/>
    <w:rsid w:val="0009322B"/>
    <w:rsid w:val="000937D4"/>
    <w:rsid w:val="000A1827"/>
    <w:rsid w:val="000A1AAD"/>
    <w:rsid w:val="000A4E10"/>
    <w:rsid w:val="000A516D"/>
    <w:rsid w:val="000A6914"/>
    <w:rsid w:val="000A7C8B"/>
    <w:rsid w:val="000B010F"/>
    <w:rsid w:val="000B1EFC"/>
    <w:rsid w:val="000B28B0"/>
    <w:rsid w:val="000B5A88"/>
    <w:rsid w:val="000B5E81"/>
    <w:rsid w:val="000B6EC7"/>
    <w:rsid w:val="000B754B"/>
    <w:rsid w:val="000B79D7"/>
    <w:rsid w:val="000C2538"/>
    <w:rsid w:val="000C2544"/>
    <w:rsid w:val="000C26FD"/>
    <w:rsid w:val="000C2707"/>
    <w:rsid w:val="000C4AD9"/>
    <w:rsid w:val="000C51F1"/>
    <w:rsid w:val="000C624C"/>
    <w:rsid w:val="000C77EB"/>
    <w:rsid w:val="000C7DB1"/>
    <w:rsid w:val="000D159B"/>
    <w:rsid w:val="000D278F"/>
    <w:rsid w:val="000D33CB"/>
    <w:rsid w:val="000D33DA"/>
    <w:rsid w:val="000D4EE6"/>
    <w:rsid w:val="000D6251"/>
    <w:rsid w:val="000E0F64"/>
    <w:rsid w:val="000E25BB"/>
    <w:rsid w:val="000E32D1"/>
    <w:rsid w:val="000E3B48"/>
    <w:rsid w:val="000E4229"/>
    <w:rsid w:val="000E4568"/>
    <w:rsid w:val="000E4CC4"/>
    <w:rsid w:val="000E5F7B"/>
    <w:rsid w:val="000E694F"/>
    <w:rsid w:val="000E76E8"/>
    <w:rsid w:val="000E7C74"/>
    <w:rsid w:val="000F0C02"/>
    <w:rsid w:val="000F54D8"/>
    <w:rsid w:val="000F5602"/>
    <w:rsid w:val="00101FDC"/>
    <w:rsid w:val="00102F4F"/>
    <w:rsid w:val="001032E6"/>
    <w:rsid w:val="001033D4"/>
    <w:rsid w:val="001078E5"/>
    <w:rsid w:val="00110EB4"/>
    <w:rsid w:val="00111885"/>
    <w:rsid w:val="001120A5"/>
    <w:rsid w:val="00112CFE"/>
    <w:rsid w:val="00120F82"/>
    <w:rsid w:val="00121C18"/>
    <w:rsid w:val="00122CC7"/>
    <w:rsid w:val="0012373D"/>
    <w:rsid w:val="001253A5"/>
    <w:rsid w:val="001265C8"/>
    <w:rsid w:val="001301AB"/>
    <w:rsid w:val="0013446E"/>
    <w:rsid w:val="00135911"/>
    <w:rsid w:val="001410A8"/>
    <w:rsid w:val="00144915"/>
    <w:rsid w:val="001461F9"/>
    <w:rsid w:val="00147BB3"/>
    <w:rsid w:val="00153D2B"/>
    <w:rsid w:val="00153EBD"/>
    <w:rsid w:val="001556C6"/>
    <w:rsid w:val="0015614B"/>
    <w:rsid w:val="001635AB"/>
    <w:rsid w:val="00164782"/>
    <w:rsid w:val="001655F5"/>
    <w:rsid w:val="00167F38"/>
    <w:rsid w:val="001753D8"/>
    <w:rsid w:val="001823AA"/>
    <w:rsid w:val="001824BC"/>
    <w:rsid w:val="00183CB5"/>
    <w:rsid w:val="00184291"/>
    <w:rsid w:val="00184578"/>
    <w:rsid w:val="00186B17"/>
    <w:rsid w:val="00187922"/>
    <w:rsid w:val="001903AB"/>
    <w:rsid w:val="001907B9"/>
    <w:rsid w:val="00193B71"/>
    <w:rsid w:val="001A194C"/>
    <w:rsid w:val="001A420F"/>
    <w:rsid w:val="001A46E0"/>
    <w:rsid w:val="001A5460"/>
    <w:rsid w:val="001A6E67"/>
    <w:rsid w:val="001A6F00"/>
    <w:rsid w:val="001A72EC"/>
    <w:rsid w:val="001A79FF"/>
    <w:rsid w:val="001B05AD"/>
    <w:rsid w:val="001B0B08"/>
    <w:rsid w:val="001B3518"/>
    <w:rsid w:val="001B3695"/>
    <w:rsid w:val="001B70BE"/>
    <w:rsid w:val="001B75F2"/>
    <w:rsid w:val="001C1B2A"/>
    <w:rsid w:val="001C2FAA"/>
    <w:rsid w:val="001C4FBC"/>
    <w:rsid w:val="001C53A0"/>
    <w:rsid w:val="001D4FEA"/>
    <w:rsid w:val="001D5CF0"/>
    <w:rsid w:val="001D6723"/>
    <w:rsid w:val="001D677A"/>
    <w:rsid w:val="001E1015"/>
    <w:rsid w:val="001E1A5D"/>
    <w:rsid w:val="001E1CE1"/>
    <w:rsid w:val="001E256D"/>
    <w:rsid w:val="001E607E"/>
    <w:rsid w:val="001E77E3"/>
    <w:rsid w:val="001F0724"/>
    <w:rsid w:val="001F6EB4"/>
    <w:rsid w:val="00202106"/>
    <w:rsid w:val="00204AC1"/>
    <w:rsid w:val="00204D2B"/>
    <w:rsid w:val="00205DFE"/>
    <w:rsid w:val="00206FFD"/>
    <w:rsid w:val="002115A2"/>
    <w:rsid w:val="0021232D"/>
    <w:rsid w:val="00212F65"/>
    <w:rsid w:val="00213D51"/>
    <w:rsid w:val="00214005"/>
    <w:rsid w:val="002158FB"/>
    <w:rsid w:val="00216893"/>
    <w:rsid w:val="00220724"/>
    <w:rsid w:val="00220BC5"/>
    <w:rsid w:val="0023373D"/>
    <w:rsid w:val="00236301"/>
    <w:rsid w:val="002363EA"/>
    <w:rsid w:val="00236A3E"/>
    <w:rsid w:val="002372BC"/>
    <w:rsid w:val="002426C1"/>
    <w:rsid w:val="00244558"/>
    <w:rsid w:val="00247096"/>
    <w:rsid w:val="00247BFC"/>
    <w:rsid w:val="00250629"/>
    <w:rsid w:val="002515C2"/>
    <w:rsid w:val="00252884"/>
    <w:rsid w:val="00252D9D"/>
    <w:rsid w:val="00252E26"/>
    <w:rsid w:val="00254E0F"/>
    <w:rsid w:val="00255477"/>
    <w:rsid w:val="00256008"/>
    <w:rsid w:val="0026161C"/>
    <w:rsid w:val="00267E45"/>
    <w:rsid w:val="0027003A"/>
    <w:rsid w:val="00270C6F"/>
    <w:rsid w:val="00273152"/>
    <w:rsid w:val="002738E4"/>
    <w:rsid w:val="00273C7B"/>
    <w:rsid w:val="002743CC"/>
    <w:rsid w:val="00281DE5"/>
    <w:rsid w:val="00281E9B"/>
    <w:rsid w:val="00281EAD"/>
    <w:rsid w:val="002820C1"/>
    <w:rsid w:val="00282AD8"/>
    <w:rsid w:val="00283175"/>
    <w:rsid w:val="0028480E"/>
    <w:rsid w:val="00292FE1"/>
    <w:rsid w:val="002968E2"/>
    <w:rsid w:val="002A0210"/>
    <w:rsid w:val="002A145C"/>
    <w:rsid w:val="002A2D6E"/>
    <w:rsid w:val="002A3BDC"/>
    <w:rsid w:val="002A4FA1"/>
    <w:rsid w:val="002A5008"/>
    <w:rsid w:val="002B5063"/>
    <w:rsid w:val="002B679F"/>
    <w:rsid w:val="002B762F"/>
    <w:rsid w:val="002B7A03"/>
    <w:rsid w:val="002C0F5E"/>
    <w:rsid w:val="002C21C0"/>
    <w:rsid w:val="002C244C"/>
    <w:rsid w:val="002C2A61"/>
    <w:rsid w:val="002C2CEC"/>
    <w:rsid w:val="002C3851"/>
    <w:rsid w:val="002C70DF"/>
    <w:rsid w:val="002D063D"/>
    <w:rsid w:val="002D3CE2"/>
    <w:rsid w:val="002D7247"/>
    <w:rsid w:val="002D72D4"/>
    <w:rsid w:val="002E2049"/>
    <w:rsid w:val="002E2ADC"/>
    <w:rsid w:val="002E3EE3"/>
    <w:rsid w:val="002E5D73"/>
    <w:rsid w:val="002E6766"/>
    <w:rsid w:val="002E6D8F"/>
    <w:rsid w:val="002E7AA6"/>
    <w:rsid w:val="002F122E"/>
    <w:rsid w:val="002F2985"/>
    <w:rsid w:val="002F30B4"/>
    <w:rsid w:val="002F3688"/>
    <w:rsid w:val="002F4518"/>
    <w:rsid w:val="002F6569"/>
    <w:rsid w:val="002F75FA"/>
    <w:rsid w:val="003005F3"/>
    <w:rsid w:val="003010A8"/>
    <w:rsid w:val="00301C8F"/>
    <w:rsid w:val="00301D88"/>
    <w:rsid w:val="00302980"/>
    <w:rsid w:val="00302B20"/>
    <w:rsid w:val="00303D67"/>
    <w:rsid w:val="00304592"/>
    <w:rsid w:val="00306B11"/>
    <w:rsid w:val="00306EB1"/>
    <w:rsid w:val="00307E1F"/>
    <w:rsid w:val="00310654"/>
    <w:rsid w:val="003138AC"/>
    <w:rsid w:val="00316567"/>
    <w:rsid w:val="003221FB"/>
    <w:rsid w:val="00323627"/>
    <w:rsid w:val="00324A1B"/>
    <w:rsid w:val="003305E3"/>
    <w:rsid w:val="00330D44"/>
    <w:rsid w:val="00331253"/>
    <w:rsid w:val="00332810"/>
    <w:rsid w:val="0033328E"/>
    <w:rsid w:val="0033329A"/>
    <w:rsid w:val="00333A28"/>
    <w:rsid w:val="00336755"/>
    <w:rsid w:val="00341337"/>
    <w:rsid w:val="003421BD"/>
    <w:rsid w:val="00345202"/>
    <w:rsid w:val="0034678E"/>
    <w:rsid w:val="003522D4"/>
    <w:rsid w:val="00354C43"/>
    <w:rsid w:val="00354DF0"/>
    <w:rsid w:val="00356885"/>
    <w:rsid w:val="00357F0A"/>
    <w:rsid w:val="00360D66"/>
    <w:rsid w:val="00360FB3"/>
    <w:rsid w:val="0036149D"/>
    <w:rsid w:val="00362FF8"/>
    <w:rsid w:val="0036335E"/>
    <w:rsid w:val="00363B8A"/>
    <w:rsid w:val="003642EB"/>
    <w:rsid w:val="00367514"/>
    <w:rsid w:val="00375986"/>
    <w:rsid w:val="00375E00"/>
    <w:rsid w:val="0037609C"/>
    <w:rsid w:val="00381505"/>
    <w:rsid w:val="00382D06"/>
    <w:rsid w:val="0038545A"/>
    <w:rsid w:val="00386CB4"/>
    <w:rsid w:val="00386E40"/>
    <w:rsid w:val="003875DA"/>
    <w:rsid w:val="00387A35"/>
    <w:rsid w:val="00391CB0"/>
    <w:rsid w:val="00392B94"/>
    <w:rsid w:val="0039329B"/>
    <w:rsid w:val="00394DEE"/>
    <w:rsid w:val="00397A90"/>
    <w:rsid w:val="003A1DE4"/>
    <w:rsid w:val="003A1F95"/>
    <w:rsid w:val="003A2554"/>
    <w:rsid w:val="003A25A3"/>
    <w:rsid w:val="003A3831"/>
    <w:rsid w:val="003A3A0E"/>
    <w:rsid w:val="003A5278"/>
    <w:rsid w:val="003A62B1"/>
    <w:rsid w:val="003A75BE"/>
    <w:rsid w:val="003A78E2"/>
    <w:rsid w:val="003B00D4"/>
    <w:rsid w:val="003B142F"/>
    <w:rsid w:val="003B29F6"/>
    <w:rsid w:val="003B4833"/>
    <w:rsid w:val="003B4A53"/>
    <w:rsid w:val="003B6153"/>
    <w:rsid w:val="003B6372"/>
    <w:rsid w:val="003B6456"/>
    <w:rsid w:val="003C0854"/>
    <w:rsid w:val="003C2B6C"/>
    <w:rsid w:val="003D3197"/>
    <w:rsid w:val="003D46FC"/>
    <w:rsid w:val="003E0F0C"/>
    <w:rsid w:val="003E2613"/>
    <w:rsid w:val="003E3389"/>
    <w:rsid w:val="003E506A"/>
    <w:rsid w:val="003F28B8"/>
    <w:rsid w:val="003F6059"/>
    <w:rsid w:val="003F6B80"/>
    <w:rsid w:val="004024CC"/>
    <w:rsid w:val="00405709"/>
    <w:rsid w:val="00410C38"/>
    <w:rsid w:val="004122A4"/>
    <w:rsid w:val="00413C82"/>
    <w:rsid w:val="00413DDD"/>
    <w:rsid w:val="004141BF"/>
    <w:rsid w:val="00420118"/>
    <w:rsid w:val="00420F6E"/>
    <w:rsid w:val="004228DF"/>
    <w:rsid w:val="004300E2"/>
    <w:rsid w:val="00431A70"/>
    <w:rsid w:val="00432F5C"/>
    <w:rsid w:val="00434C55"/>
    <w:rsid w:val="00442FFE"/>
    <w:rsid w:val="00445344"/>
    <w:rsid w:val="00445EF8"/>
    <w:rsid w:val="00446383"/>
    <w:rsid w:val="004520FF"/>
    <w:rsid w:val="00452C88"/>
    <w:rsid w:val="004548B4"/>
    <w:rsid w:val="00460C1C"/>
    <w:rsid w:val="004627D2"/>
    <w:rsid w:val="00463B81"/>
    <w:rsid w:val="00464293"/>
    <w:rsid w:val="00464E66"/>
    <w:rsid w:val="00471B4C"/>
    <w:rsid w:val="0047304A"/>
    <w:rsid w:val="0047453A"/>
    <w:rsid w:val="00475930"/>
    <w:rsid w:val="00475CC8"/>
    <w:rsid w:val="00476391"/>
    <w:rsid w:val="00476929"/>
    <w:rsid w:val="0047696E"/>
    <w:rsid w:val="004774CD"/>
    <w:rsid w:val="00477E48"/>
    <w:rsid w:val="004800B5"/>
    <w:rsid w:val="00480BD8"/>
    <w:rsid w:val="00481443"/>
    <w:rsid w:val="00483388"/>
    <w:rsid w:val="004843BF"/>
    <w:rsid w:val="004847D4"/>
    <w:rsid w:val="00484F9D"/>
    <w:rsid w:val="004948A0"/>
    <w:rsid w:val="00494A77"/>
    <w:rsid w:val="00495B6E"/>
    <w:rsid w:val="00495FCA"/>
    <w:rsid w:val="004A00A0"/>
    <w:rsid w:val="004A41BF"/>
    <w:rsid w:val="004A446A"/>
    <w:rsid w:val="004A7022"/>
    <w:rsid w:val="004A7BF9"/>
    <w:rsid w:val="004B38CA"/>
    <w:rsid w:val="004B3FA1"/>
    <w:rsid w:val="004B4E6F"/>
    <w:rsid w:val="004B5F83"/>
    <w:rsid w:val="004B6BC0"/>
    <w:rsid w:val="004C1478"/>
    <w:rsid w:val="004C38C3"/>
    <w:rsid w:val="004C44E6"/>
    <w:rsid w:val="004C6C56"/>
    <w:rsid w:val="004C7D9D"/>
    <w:rsid w:val="004D1A02"/>
    <w:rsid w:val="004D2E8F"/>
    <w:rsid w:val="004D48BE"/>
    <w:rsid w:val="004D48CA"/>
    <w:rsid w:val="004D7692"/>
    <w:rsid w:val="004D77F2"/>
    <w:rsid w:val="004E1490"/>
    <w:rsid w:val="004E1D3B"/>
    <w:rsid w:val="004E31F9"/>
    <w:rsid w:val="004E3321"/>
    <w:rsid w:val="004F0807"/>
    <w:rsid w:val="004F1EB6"/>
    <w:rsid w:val="004F5A6E"/>
    <w:rsid w:val="004F5E0F"/>
    <w:rsid w:val="004F694C"/>
    <w:rsid w:val="00503D0E"/>
    <w:rsid w:val="0050521A"/>
    <w:rsid w:val="00505D39"/>
    <w:rsid w:val="00507A37"/>
    <w:rsid w:val="00510DEB"/>
    <w:rsid w:val="005119E2"/>
    <w:rsid w:val="005168B7"/>
    <w:rsid w:val="00521CCB"/>
    <w:rsid w:val="00525090"/>
    <w:rsid w:val="005250B5"/>
    <w:rsid w:val="00525342"/>
    <w:rsid w:val="00525A8D"/>
    <w:rsid w:val="00532376"/>
    <w:rsid w:val="00532EC9"/>
    <w:rsid w:val="00533148"/>
    <w:rsid w:val="00533E3C"/>
    <w:rsid w:val="00536826"/>
    <w:rsid w:val="005378E1"/>
    <w:rsid w:val="005427DF"/>
    <w:rsid w:val="005444C4"/>
    <w:rsid w:val="00544B0E"/>
    <w:rsid w:val="005451E6"/>
    <w:rsid w:val="005465BB"/>
    <w:rsid w:val="00551205"/>
    <w:rsid w:val="00552614"/>
    <w:rsid w:val="00560DCF"/>
    <w:rsid w:val="005627B0"/>
    <w:rsid w:val="00563C3A"/>
    <w:rsid w:val="00563CC4"/>
    <w:rsid w:val="0056493D"/>
    <w:rsid w:val="00565237"/>
    <w:rsid w:val="00566DC6"/>
    <w:rsid w:val="005700E7"/>
    <w:rsid w:val="00573D02"/>
    <w:rsid w:val="00576B26"/>
    <w:rsid w:val="00580DC4"/>
    <w:rsid w:val="005844B0"/>
    <w:rsid w:val="0059699E"/>
    <w:rsid w:val="00596BCB"/>
    <w:rsid w:val="005A0A33"/>
    <w:rsid w:val="005A5ECE"/>
    <w:rsid w:val="005A70CC"/>
    <w:rsid w:val="005B17B8"/>
    <w:rsid w:val="005B3B56"/>
    <w:rsid w:val="005B435F"/>
    <w:rsid w:val="005B4EB0"/>
    <w:rsid w:val="005B5120"/>
    <w:rsid w:val="005B520B"/>
    <w:rsid w:val="005B5ACC"/>
    <w:rsid w:val="005C101B"/>
    <w:rsid w:val="005C4F08"/>
    <w:rsid w:val="005C74D1"/>
    <w:rsid w:val="005C782C"/>
    <w:rsid w:val="005D12FA"/>
    <w:rsid w:val="005D1D36"/>
    <w:rsid w:val="005D3AEE"/>
    <w:rsid w:val="005D430C"/>
    <w:rsid w:val="005D4316"/>
    <w:rsid w:val="005D4934"/>
    <w:rsid w:val="005D49E2"/>
    <w:rsid w:val="005E29A4"/>
    <w:rsid w:val="005E6AFC"/>
    <w:rsid w:val="005E78EA"/>
    <w:rsid w:val="005F532C"/>
    <w:rsid w:val="005F5570"/>
    <w:rsid w:val="0060094C"/>
    <w:rsid w:val="0060313A"/>
    <w:rsid w:val="0060530E"/>
    <w:rsid w:val="0061031D"/>
    <w:rsid w:val="00611814"/>
    <w:rsid w:val="00615E95"/>
    <w:rsid w:val="00616CCD"/>
    <w:rsid w:val="00622722"/>
    <w:rsid w:val="00623460"/>
    <w:rsid w:val="00627984"/>
    <w:rsid w:val="0063223F"/>
    <w:rsid w:val="006329A6"/>
    <w:rsid w:val="00632CD1"/>
    <w:rsid w:val="00634919"/>
    <w:rsid w:val="00635488"/>
    <w:rsid w:val="00635747"/>
    <w:rsid w:val="00637561"/>
    <w:rsid w:val="006456C4"/>
    <w:rsid w:val="00646A59"/>
    <w:rsid w:val="00647963"/>
    <w:rsid w:val="00653F7C"/>
    <w:rsid w:val="00654815"/>
    <w:rsid w:val="00654EB1"/>
    <w:rsid w:val="0066098C"/>
    <w:rsid w:val="00661930"/>
    <w:rsid w:val="00662EB6"/>
    <w:rsid w:val="0066386C"/>
    <w:rsid w:val="00666716"/>
    <w:rsid w:val="00673FBC"/>
    <w:rsid w:val="00675830"/>
    <w:rsid w:val="00676928"/>
    <w:rsid w:val="00676A41"/>
    <w:rsid w:val="00681CD0"/>
    <w:rsid w:val="00682529"/>
    <w:rsid w:val="0068310A"/>
    <w:rsid w:val="00685598"/>
    <w:rsid w:val="00685EBF"/>
    <w:rsid w:val="00690837"/>
    <w:rsid w:val="00693EBF"/>
    <w:rsid w:val="006973F2"/>
    <w:rsid w:val="006A0827"/>
    <w:rsid w:val="006A702A"/>
    <w:rsid w:val="006A74F5"/>
    <w:rsid w:val="006B1607"/>
    <w:rsid w:val="006B2E46"/>
    <w:rsid w:val="006B4989"/>
    <w:rsid w:val="006B52BA"/>
    <w:rsid w:val="006B62A8"/>
    <w:rsid w:val="006B682B"/>
    <w:rsid w:val="006B7926"/>
    <w:rsid w:val="006B7E7B"/>
    <w:rsid w:val="006C0591"/>
    <w:rsid w:val="006C294E"/>
    <w:rsid w:val="006C400F"/>
    <w:rsid w:val="006C682E"/>
    <w:rsid w:val="006C6CCB"/>
    <w:rsid w:val="006D0826"/>
    <w:rsid w:val="006D0B11"/>
    <w:rsid w:val="006D0C19"/>
    <w:rsid w:val="006D14D9"/>
    <w:rsid w:val="006D1ADE"/>
    <w:rsid w:val="006D37CB"/>
    <w:rsid w:val="006D3ACC"/>
    <w:rsid w:val="006D5DD4"/>
    <w:rsid w:val="006D5E34"/>
    <w:rsid w:val="006D61A7"/>
    <w:rsid w:val="006E61A1"/>
    <w:rsid w:val="006E7A99"/>
    <w:rsid w:val="006F13A6"/>
    <w:rsid w:val="006F22E1"/>
    <w:rsid w:val="006F39B5"/>
    <w:rsid w:val="006F4812"/>
    <w:rsid w:val="006F4B5E"/>
    <w:rsid w:val="006F6562"/>
    <w:rsid w:val="00701B2F"/>
    <w:rsid w:val="007027CA"/>
    <w:rsid w:val="00702C5E"/>
    <w:rsid w:val="007037CE"/>
    <w:rsid w:val="007065FA"/>
    <w:rsid w:val="00707FAA"/>
    <w:rsid w:val="00710B5D"/>
    <w:rsid w:val="0071277A"/>
    <w:rsid w:val="00713780"/>
    <w:rsid w:val="00715230"/>
    <w:rsid w:val="0071542C"/>
    <w:rsid w:val="0071598D"/>
    <w:rsid w:val="00716569"/>
    <w:rsid w:val="00716BFB"/>
    <w:rsid w:val="00720107"/>
    <w:rsid w:val="00721B45"/>
    <w:rsid w:val="0072247F"/>
    <w:rsid w:val="00724E62"/>
    <w:rsid w:val="0072756D"/>
    <w:rsid w:val="00730683"/>
    <w:rsid w:val="00730CA2"/>
    <w:rsid w:val="00731741"/>
    <w:rsid w:val="00731FAC"/>
    <w:rsid w:val="0073346C"/>
    <w:rsid w:val="007334CD"/>
    <w:rsid w:val="007368A3"/>
    <w:rsid w:val="0073709D"/>
    <w:rsid w:val="00741174"/>
    <w:rsid w:val="0074155D"/>
    <w:rsid w:val="00742ECB"/>
    <w:rsid w:val="007431E8"/>
    <w:rsid w:val="00743ADA"/>
    <w:rsid w:val="007445CD"/>
    <w:rsid w:val="007477E7"/>
    <w:rsid w:val="00750540"/>
    <w:rsid w:val="00750838"/>
    <w:rsid w:val="00752A31"/>
    <w:rsid w:val="00753D36"/>
    <w:rsid w:val="00754FDB"/>
    <w:rsid w:val="007552E7"/>
    <w:rsid w:val="00756199"/>
    <w:rsid w:val="007568C5"/>
    <w:rsid w:val="00757275"/>
    <w:rsid w:val="00763C0C"/>
    <w:rsid w:val="00764267"/>
    <w:rsid w:val="007648CE"/>
    <w:rsid w:val="00765192"/>
    <w:rsid w:val="00766210"/>
    <w:rsid w:val="00766381"/>
    <w:rsid w:val="00766F39"/>
    <w:rsid w:val="0076768A"/>
    <w:rsid w:val="00770D60"/>
    <w:rsid w:val="00771C53"/>
    <w:rsid w:val="00771EB6"/>
    <w:rsid w:val="00773725"/>
    <w:rsid w:val="00773F8A"/>
    <w:rsid w:val="007740AE"/>
    <w:rsid w:val="00774A2A"/>
    <w:rsid w:val="007757D2"/>
    <w:rsid w:val="00781A70"/>
    <w:rsid w:val="00784215"/>
    <w:rsid w:val="00784ECC"/>
    <w:rsid w:val="007863DD"/>
    <w:rsid w:val="00787317"/>
    <w:rsid w:val="00790966"/>
    <w:rsid w:val="00790A4E"/>
    <w:rsid w:val="00792381"/>
    <w:rsid w:val="0079584C"/>
    <w:rsid w:val="00795999"/>
    <w:rsid w:val="00795C4A"/>
    <w:rsid w:val="007967F4"/>
    <w:rsid w:val="0079686B"/>
    <w:rsid w:val="007972E0"/>
    <w:rsid w:val="007A1E55"/>
    <w:rsid w:val="007A2162"/>
    <w:rsid w:val="007A24F9"/>
    <w:rsid w:val="007A25AF"/>
    <w:rsid w:val="007A2770"/>
    <w:rsid w:val="007B08B3"/>
    <w:rsid w:val="007B7347"/>
    <w:rsid w:val="007C0727"/>
    <w:rsid w:val="007C0F30"/>
    <w:rsid w:val="007C203B"/>
    <w:rsid w:val="007C227B"/>
    <w:rsid w:val="007C228F"/>
    <w:rsid w:val="007C236A"/>
    <w:rsid w:val="007C2B09"/>
    <w:rsid w:val="007C5619"/>
    <w:rsid w:val="007C5F24"/>
    <w:rsid w:val="007D0B2F"/>
    <w:rsid w:val="007D0DF5"/>
    <w:rsid w:val="007D220E"/>
    <w:rsid w:val="007D2563"/>
    <w:rsid w:val="007D2973"/>
    <w:rsid w:val="007D2FB5"/>
    <w:rsid w:val="007D4213"/>
    <w:rsid w:val="007D6DEA"/>
    <w:rsid w:val="007E28C5"/>
    <w:rsid w:val="007E6EA5"/>
    <w:rsid w:val="007F09B5"/>
    <w:rsid w:val="007F7469"/>
    <w:rsid w:val="007F7C01"/>
    <w:rsid w:val="00803764"/>
    <w:rsid w:val="008046FC"/>
    <w:rsid w:val="00804FD1"/>
    <w:rsid w:val="008052D2"/>
    <w:rsid w:val="00807787"/>
    <w:rsid w:val="00810407"/>
    <w:rsid w:val="0081046F"/>
    <w:rsid w:val="00813F4A"/>
    <w:rsid w:val="00817398"/>
    <w:rsid w:val="00820335"/>
    <w:rsid w:val="00820A8C"/>
    <w:rsid w:val="008211BA"/>
    <w:rsid w:val="0082367F"/>
    <w:rsid w:val="00825867"/>
    <w:rsid w:val="00825D88"/>
    <w:rsid w:val="00825E5F"/>
    <w:rsid w:val="0082610D"/>
    <w:rsid w:val="00831015"/>
    <w:rsid w:val="008321DC"/>
    <w:rsid w:val="00833EB0"/>
    <w:rsid w:val="00841576"/>
    <w:rsid w:val="008446ED"/>
    <w:rsid w:val="008454CC"/>
    <w:rsid w:val="00850683"/>
    <w:rsid w:val="00850E84"/>
    <w:rsid w:val="008517C3"/>
    <w:rsid w:val="00852B45"/>
    <w:rsid w:val="0086182D"/>
    <w:rsid w:val="0086203C"/>
    <w:rsid w:val="0086607F"/>
    <w:rsid w:val="00871027"/>
    <w:rsid w:val="00871E77"/>
    <w:rsid w:val="00872125"/>
    <w:rsid w:val="00873942"/>
    <w:rsid w:val="008751C8"/>
    <w:rsid w:val="0087551F"/>
    <w:rsid w:val="00877B12"/>
    <w:rsid w:val="00881064"/>
    <w:rsid w:val="008926B7"/>
    <w:rsid w:val="00893C8B"/>
    <w:rsid w:val="00896191"/>
    <w:rsid w:val="008A0602"/>
    <w:rsid w:val="008A4689"/>
    <w:rsid w:val="008B2B2E"/>
    <w:rsid w:val="008B3427"/>
    <w:rsid w:val="008B3835"/>
    <w:rsid w:val="008B45A7"/>
    <w:rsid w:val="008B5A7C"/>
    <w:rsid w:val="008C1332"/>
    <w:rsid w:val="008C3350"/>
    <w:rsid w:val="008C3F06"/>
    <w:rsid w:val="008C5A3A"/>
    <w:rsid w:val="008C5C43"/>
    <w:rsid w:val="008C7275"/>
    <w:rsid w:val="008D31A4"/>
    <w:rsid w:val="008D38D6"/>
    <w:rsid w:val="008D40E9"/>
    <w:rsid w:val="008D4366"/>
    <w:rsid w:val="008D562C"/>
    <w:rsid w:val="008D5940"/>
    <w:rsid w:val="008E0FC2"/>
    <w:rsid w:val="008E0FF6"/>
    <w:rsid w:val="008E2214"/>
    <w:rsid w:val="008E273B"/>
    <w:rsid w:val="008E334F"/>
    <w:rsid w:val="008E4AB6"/>
    <w:rsid w:val="008E5E09"/>
    <w:rsid w:val="008E664E"/>
    <w:rsid w:val="008E72E6"/>
    <w:rsid w:val="008E7684"/>
    <w:rsid w:val="008F11E4"/>
    <w:rsid w:val="008F1480"/>
    <w:rsid w:val="008F50B1"/>
    <w:rsid w:val="008F5411"/>
    <w:rsid w:val="008F5B04"/>
    <w:rsid w:val="009010A6"/>
    <w:rsid w:val="00902092"/>
    <w:rsid w:val="009022E4"/>
    <w:rsid w:val="00904BD5"/>
    <w:rsid w:val="00905EC6"/>
    <w:rsid w:val="00907A86"/>
    <w:rsid w:val="009102AD"/>
    <w:rsid w:val="00914C47"/>
    <w:rsid w:val="00916183"/>
    <w:rsid w:val="009165A4"/>
    <w:rsid w:val="00917258"/>
    <w:rsid w:val="009215DE"/>
    <w:rsid w:val="00924B8E"/>
    <w:rsid w:val="00925159"/>
    <w:rsid w:val="00925F0B"/>
    <w:rsid w:val="00932E14"/>
    <w:rsid w:val="00933448"/>
    <w:rsid w:val="009363E0"/>
    <w:rsid w:val="00944F5F"/>
    <w:rsid w:val="009506D0"/>
    <w:rsid w:val="00955FC6"/>
    <w:rsid w:val="00956297"/>
    <w:rsid w:val="0095700E"/>
    <w:rsid w:val="0096134A"/>
    <w:rsid w:val="00961CED"/>
    <w:rsid w:val="009631FF"/>
    <w:rsid w:val="009645CA"/>
    <w:rsid w:val="00964F57"/>
    <w:rsid w:val="0096535A"/>
    <w:rsid w:val="00966FE2"/>
    <w:rsid w:val="00971D86"/>
    <w:rsid w:val="00973B81"/>
    <w:rsid w:val="00974883"/>
    <w:rsid w:val="009752E0"/>
    <w:rsid w:val="00975580"/>
    <w:rsid w:val="009775A8"/>
    <w:rsid w:val="00980C9A"/>
    <w:rsid w:val="00983F5B"/>
    <w:rsid w:val="009851EE"/>
    <w:rsid w:val="009879D5"/>
    <w:rsid w:val="00992252"/>
    <w:rsid w:val="00992C37"/>
    <w:rsid w:val="009A113D"/>
    <w:rsid w:val="009A11FE"/>
    <w:rsid w:val="009A3EC5"/>
    <w:rsid w:val="009A4B45"/>
    <w:rsid w:val="009A5362"/>
    <w:rsid w:val="009B15C7"/>
    <w:rsid w:val="009B3E9D"/>
    <w:rsid w:val="009C2421"/>
    <w:rsid w:val="009C4C58"/>
    <w:rsid w:val="009D0B7A"/>
    <w:rsid w:val="009D18B1"/>
    <w:rsid w:val="009D3AFB"/>
    <w:rsid w:val="009D3F47"/>
    <w:rsid w:val="009D6CC7"/>
    <w:rsid w:val="009D6D6E"/>
    <w:rsid w:val="009E020D"/>
    <w:rsid w:val="009E04A6"/>
    <w:rsid w:val="009E0551"/>
    <w:rsid w:val="009E148B"/>
    <w:rsid w:val="009E3622"/>
    <w:rsid w:val="009E6567"/>
    <w:rsid w:val="009E70E1"/>
    <w:rsid w:val="009F0CDB"/>
    <w:rsid w:val="009F0D62"/>
    <w:rsid w:val="009F38CF"/>
    <w:rsid w:val="009F4125"/>
    <w:rsid w:val="009F49D2"/>
    <w:rsid w:val="009F57B5"/>
    <w:rsid w:val="00A00472"/>
    <w:rsid w:val="00A00F67"/>
    <w:rsid w:val="00A057F5"/>
    <w:rsid w:val="00A05EBC"/>
    <w:rsid w:val="00A111AC"/>
    <w:rsid w:val="00A11469"/>
    <w:rsid w:val="00A13CA3"/>
    <w:rsid w:val="00A163DC"/>
    <w:rsid w:val="00A220AB"/>
    <w:rsid w:val="00A24ADB"/>
    <w:rsid w:val="00A254A1"/>
    <w:rsid w:val="00A27F44"/>
    <w:rsid w:val="00A31552"/>
    <w:rsid w:val="00A333B7"/>
    <w:rsid w:val="00A33542"/>
    <w:rsid w:val="00A34347"/>
    <w:rsid w:val="00A36CBD"/>
    <w:rsid w:val="00A409E1"/>
    <w:rsid w:val="00A42306"/>
    <w:rsid w:val="00A424AB"/>
    <w:rsid w:val="00A42CAB"/>
    <w:rsid w:val="00A42D32"/>
    <w:rsid w:val="00A446F2"/>
    <w:rsid w:val="00A452E3"/>
    <w:rsid w:val="00A47D76"/>
    <w:rsid w:val="00A5133B"/>
    <w:rsid w:val="00A514E9"/>
    <w:rsid w:val="00A529F7"/>
    <w:rsid w:val="00A52C3B"/>
    <w:rsid w:val="00A53B46"/>
    <w:rsid w:val="00A53F69"/>
    <w:rsid w:val="00A54564"/>
    <w:rsid w:val="00A55970"/>
    <w:rsid w:val="00A55A18"/>
    <w:rsid w:val="00A55C21"/>
    <w:rsid w:val="00A56626"/>
    <w:rsid w:val="00A57426"/>
    <w:rsid w:val="00A607A6"/>
    <w:rsid w:val="00A60FAB"/>
    <w:rsid w:val="00A61683"/>
    <w:rsid w:val="00A62BEF"/>
    <w:rsid w:val="00A63EA3"/>
    <w:rsid w:val="00A66B97"/>
    <w:rsid w:val="00A71B98"/>
    <w:rsid w:val="00A723DB"/>
    <w:rsid w:val="00A72703"/>
    <w:rsid w:val="00A77629"/>
    <w:rsid w:val="00A77A72"/>
    <w:rsid w:val="00A8023F"/>
    <w:rsid w:val="00A84DC5"/>
    <w:rsid w:val="00A86A5B"/>
    <w:rsid w:val="00A8708C"/>
    <w:rsid w:val="00A9428A"/>
    <w:rsid w:val="00A9607C"/>
    <w:rsid w:val="00A965BD"/>
    <w:rsid w:val="00A966FD"/>
    <w:rsid w:val="00A97DB5"/>
    <w:rsid w:val="00AA38EC"/>
    <w:rsid w:val="00AA3B08"/>
    <w:rsid w:val="00AA433F"/>
    <w:rsid w:val="00AA4523"/>
    <w:rsid w:val="00AA6320"/>
    <w:rsid w:val="00AB0F65"/>
    <w:rsid w:val="00AB1A2C"/>
    <w:rsid w:val="00AB468B"/>
    <w:rsid w:val="00AB500C"/>
    <w:rsid w:val="00AC00D3"/>
    <w:rsid w:val="00AC15CA"/>
    <w:rsid w:val="00AC1CB0"/>
    <w:rsid w:val="00AC358C"/>
    <w:rsid w:val="00AC6C30"/>
    <w:rsid w:val="00AC6F41"/>
    <w:rsid w:val="00AD00A0"/>
    <w:rsid w:val="00AD0746"/>
    <w:rsid w:val="00AD206D"/>
    <w:rsid w:val="00AD272E"/>
    <w:rsid w:val="00AD31F9"/>
    <w:rsid w:val="00AD4D7C"/>
    <w:rsid w:val="00AD6886"/>
    <w:rsid w:val="00AE11F0"/>
    <w:rsid w:val="00AE2970"/>
    <w:rsid w:val="00AF0C97"/>
    <w:rsid w:val="00AF1366"/>
    <w:rsid w:val="00AF231A"/>
    <w:rsid w:val="00AF3621"/>
    <w:rsid w:val="00AF3FE0"/>
    <w:rsid w:val="00AF59D9"/>
    <w:rsid w:val="00B026AE"/>
    <w:rsid w:val="00B03446"/>
    <w:rsid w:val="00B037CC"/>
    <w:rsid w:val="00B04095"/>
    <w:rsid w:val="00B050F9"/>
    <w:rsid w:val="00B05D77"/>
    <w:rsid w:val="00B05F29"/>
    <w:rsid w:val="00B07D6D"/>
    <w:rsid w:val="00B11C7B"/>
    <w:rsid w:val="00B147BA"/>
    <w:rsid w:val="00B17504"/>
    <w:rsid w:val="00B236D2"/>
    <w:rsid w:val="00B27831"/>
    <w:rsid w:val="00B30C6F"/>
    <w:rsid w:val="00B30D2D"/>
    <w:rsid w:val="00B347C1"/>
    <w:rsid w:val="00B34DF2"/>
    <w:rsid w:val="00B352A6"/>
    <w:rsid w:val="00B35A27"/>
    <w:rsid w:val="00B400A6"/>
    <w:rsid w:val="00B40232"/>
    <w:rsid w:val="00B406CA"/>
    <w:rsid w:val="00B42338"/>
    <w:rsid w:val="00B4527C"/>
    <w:rsid w:val="00B45717"/>
    <w:rsid w:val="00B45ACE"/>
    <w:rsid w:val="00B46F89"/>
    <w:rsid w:val="00B511FD"/>
    <w:rsid w:val="00B60A56"/>
    <w:rsid w:val="00B61A78"/>
    <w:rsid w:val="00B63CF9"/>
    <w:rsid w:val="00B65AA7"/>
    <w:rsid w:val="00B66033"/>
    <w:rsid w:val="00B670A6"/>
    <w:rsid w:val="00B700D9"/>
    <w:rsid w:val="00B70159"/>
    <w:rsid w:val="00B766A3"/>
    <w:rsid w:val="00B808F8"/>
    <w:rsid w:val="00B82121"/>
    <w:rsid w:val="00B833F0"/>
    <w:rsid w:val="00B84A42"/>
    <w:rsid w:val="00B84D84"/>
    <w:rsid w:val="00B861D7"/>
    <w:rsid w:val="00B86347"/>
    <w:rsid w:val="00B86BD8"/>
    <w:rsid w:val="00B8725A"/>
    <w:rsid w:val="00B90139"/>
    <w:rsid w:val="00B90FAA"/>
    <w:rsid w:val="00B915D3"/>
    <w:rsid w:val="00B91DB4"/>
    <w:rsid w:val="00B92C32"/>
    <w:rsid w:val="00B94972"/>
    <w:rsid w:val="00B959D5"/>
    <w:rsid w:val="00B95BED"/>
    <w:rsid w:val="00B966C7"/>
    <w:rsid w:val="00B97058"/>
    <w:rsid w:val="00B97ED1"/>
    <w:rsid w:val="00BA1BEF"/>
    <w:rsid w:val="00BA3A8D"/>
    <w:rsid w:val="00BA5373"/>
    <w:rsid w:val="00BA63C5"/>
    <w:rsid w:val="00BA6A3C"/>
    <w:rsid w:val="00BA701A"/>
    <w:rsid w:val="00BA7260"/>
    <w:rsid w:val="00BA7B19"/>
    <w:rsid w:val="00BB1720"/>
    <w:rsid w:val="00BB29E5"/>
    <w:rsid w:val="00BB6387"/>
    <w:rsid w:val="00BC3F32"/>
    <w:rsid w:val="00BC4457"/>
    <w:rsid w:val="00BC4863"/>
    <w:rsid w:val="00BD29A9"/>
    <w:rsid w:val="00BD65F8"/>
    <w:rsid w:val="00BD7C4C"/>
    <w:rsid w:val="00BE4882"/>
    <w:rsid w:val="00BE494E"/>
    <w:rsid w:val="00BE5A65"/>
    <w:rsid w:val="00BE7373"/>
    <w:rsid w:val="00BE7F80"/>
    <w:rsid w:val="00BF25C6"/>
    <w:rsid w:val="00BF30F0"/>
    <w:rsid w:val="00BF3EAF"/>
    <w:rsid w:val="00BF442D"/>
    <w:rsid w:val="00BF47E9"/>
    <w:rsid w:val="00BF5314"/>
    <w:rsid w:val="00BF718E"/>
    <w:rsid w:val="00C02948"/>
    <w:rsid w:val="00C03E1A"/>
    <w:rsid w:val="00C03ED7"/>
    <w:rsid w:val="00C07164"/>
    <w:rsid w:val="00C1274A"/>
    <w:rsid w:val="00C13404"/>
    <w:rsid w:val="00C20B33"/>
    <w:rsid w:val="00C20C34"/>
    <w:rsid w:val="00C229E1"/>
    <w:rsid w:val="00C241A6"/>
    <w:rsid w:val="00C305C7"/>
    <w:rsid w:val="00C30B7F"/>
    <w:rsid w:val="00C32289"/>
    <w:rsid w:val="00C32B52"/>
    <w:rsid w:val="00C34096"/>
    <w:rsid w:val="00C363BE"/>
    <w:rsid w:val="00C36C2F"/>
    <w:rsid w:val="00C448EF"/>
    <w:rsid w:val="00C44B3D"/>
    <w:rsid w:val="00C45920"/>
    <w:rsid w:val="00C45A95"/>
    <w:rsid w:val="00C50952"/>
    <w:rsid w:val="00C5119B"/>
    <w:rsid w:val="00C5120F"/>
    <w:rsid w:val="00C53986"/>
    <w:rsid w:val="00C54BB2"/>
    <w:rsid w:val="00C62581"/>
    <w:rsid w:val="00C64066"/>
    <w:rsid w:val="00C64237"/>
    <w:rsid w:val="00C64707"/>
    <w:rsid w:val="00C67A84"/>
    <w:rsid w:val="00C71A5C"/>
    <w:rsid w:val="00C74AFC"/>
    <w:rsid w:val="00C74B75"/>
    <w:rsid w:val="00C75935"/>
    <w:rsid w:val="00C76DA6"/>
    <w:rsid w:val="00C804EC"/>
    <w:rsid w:val="00C808DA"/>
    <w:rsid w:val="00C815FE"/>
    <w:rsid w:val="00C82338"/>
    <w:rsid w:val="00C8520A"/>
    <w:rsid w:val="00C852F6"/>
    <w:rsid w:val="00C905DF"/>
    <w:rsid w:val="00C91724"/>
    <w:rsid w:val="00C93ADD"/>
    <w:rsid w:val="00CA05EC"/>
    <w:rsid w:val="00CA0D5D"/>
    <w:rsid w:val="00CA14C6"/>
    <w:rsid w:val="00CA152F"/>
    <w:rsid w:val="00CA3630"/>
    <w:rsid w:val="00CA510D"/>
    <w:rsid w:val="00CA7778"/>
    <w:rsid w:val="00CB0536"/>
    <w:rsid w:val="00CB0943"/>
    <w:rsid w:val="00CB1354"/>
    <w:rsid w:val="00CB1408"/>
    <w:rsid w:val="00CB1BA8"/>
    <w:rsid w:val="00CB22C4"/>
    <w:rsid w:val="00CB24A2"/>
    <w:rsid w:val="00CB3216"/>
    <w:rsid w:val="00CB4508"/>
    <w:rsid w:val="00CB5E6E"/>
    <w:rsid w:val="00CC13CF"/>
    <w:rsid w:val="00CC1FE5"/>
    <w:rsid w:val="00CC3A2D"/>
    <w:rsid w:val="00CC5C62"/>
    <w:rsid w:val="00CC76E6"/>
    <w:rsid w:val="00CD06A8"/>
    <w:rsid w:val="00CD1907"/>
    <w:rsid w:val="00CD2048"/>
    <w:rsid w:val="00CD2B7E"/>
    <w:rsid w:val="00CD30E6"/>
    <w:rsid w:val="00CD3F4D"/>
    <w:rsid w:val="00CD56DD"/>
    <w:rsid w:val="00CD5957"/>
    <w:rsid w:val="00CD6FD7"/>
    <w:rsid w:val="00CE0473"/>
    <w:rsid w:val="00CE2F67"/>
    <w:rsid w:val="00CE3384"/>
    <w:rsid w:val="00CF002C"/>
    <w:rsid w:val="00CF2B7F"/>
    <w:rsid w:val="00CF3C58"/>
    <w:rsid w:val="00CF6250"/>
    <w:rsid w:val="00D017DE"/>
    <w:rsid w:val="00D03ECD"/>
    <w:rsid w:val="00D07F08"/>
    <w:rsid w:val="00D10F14"/>
    <w:rsid w:val="00D138E3"/>
    <w:rsid w:val="00D14BC1"/>
    <w:rsid w:val="00D15CEC"/>
    <w:rsid w:val="00D17A3C"/>
    <w:rsid w:val="00D21A4A"/>
    <w:rsid w:val="00D22080"/>
    <w:rsid w:val="00D2468E"/>
    <w:rsid w:val="00D255F8"/>
    <w:rsid w:val="00D25C90"/>
    <w:rsid w:val="00D27F44"/>
    <w:rsid w:val="00D32404"/>
    <w:rsid w:val="00D32830"/>
    <w:rsid w:val="00D34B79"/>
    <w:rsid w:val="00D369B8"/>
    <w:rsid w:val="00D454F0"/>
    <w:rsid w:val="00D46D50"/>
    <w:rsid w:val="00D532D8"/>
    <w:rsid w:val="00D5403B"/>
    <w:rsid w:val="00D5448D"/>
    <w:rsid w:val="00D55842"/>
    <w:rsid w:val="00D57F1F"/>
    <w:rsid w:val="00D61279"/>
    <w:rsid w:val="00D619A9"/>
    <w:rsid w:val="00D6226D"/>
    <w:rsid w:val="00D628F2"/>
    <w:rsid w:val="00D633BC"/>
    <w:rsid w:val="00D64C80"/>
    <w:rsid w:val="00D674E2"/>
    <w:rsid w:val="00D709B8"/>
    <w:rsid w:val="00D711C0"/>
    <w:rsid w:val="00D712F5"/>
    <w:rsid w:val="00D760CD"/>
    <w:rsid w:val="00D805CC"/>
    <w:rsid w:val="00D820DF"/>
    <w:rsid w:val="00D90FA3"/>
    <w:rsid w:val="00D921A2"/>
    <w:rsid w:val="00D92DCD"/>
    <w:rsid w:val="00D92FAA"/>
    <w:rsid w:val="00D952CC"/>
    <w:rsid w:val="00D95562"/>
    <w:rsid w:val="00D96F9C"/>
    <w:rsid w:val="00DA1121"/>
    <w:rsid w:val="00DA249F"/>
    <w:rsid w:val="00DA2EA3"/>
    <w:rsid w:val="00DA3111"/>
    <w:rsid w:val="00DA3619"/>
    <w:rsid w:val="00DA3B17"/>
    <w:rsid w:val="00DA445E"/>
    <w:rsid w:val="00DA5904"/>
    <w:rsid w:val="00DA59F8"/>
    <w:rsid w:val="00DA5BC8"/>
    <w:rsid w:val="00DB1305"/>
    <w:rsid w:val="00DB303E"/>
    <w:rsid w:val="00DB4474"/>
    <w:rsid w:val="00DB47E1"/>
    <w:rsid w:val="00DB6D91"/>
    <w:rsid w:val="00DC038D"/>
    <w:rsid w:val="00DC07A9"/>
    <w:rsid w:val="00DC63D6"/>
    <w:rsid w:val="00DC7A16"/>
    <w:rsid w:val="00DD1036"/>
    <w:rsid w:val="00DD242B"/>
    <w:rsid w:val="00DD3098"/>
    <w:rsid w:val="00DE1437"/>
    <w:rsid w:val="00DE3B14"/>
    <w:rsid w:val="00DE54D2"/>
    <w:rsid w:val="00DE6B18"/>
    <w:rsid w:val="00DF0278"/>
    <w:rsid w:val="00E00582"/>
    <w:rsid w:val="00E008AA"/>
    <w:rsid w:val="00E02BD4"/>
    <w:rsid w:val="00E04792"/>
    <w:rsid w:val="00E04988"/>
    <w:rsid w:val="00E04C34"/>
    <w:rsid w:val="00E071B6"/>
    <w:rsid w:val="00E107E2"/>
    <w:rsid w:val="00E114F3"/>
    <w:rsid w:val="00E11B15"/>
    <w:rsid w:val="00E12297"/>
    <w:rsid w:val="00E152D5"/>
    <w:rsid w:val="00E15EB9"/>
    <w:rsid w:val="00E16D01"/>
    <w:rsid w:val="00E263B9"/>
    <w:rsid w:val="00E321E3"/>
    <w:rsid w:val="00E32CBB"/>
    <w:rsid w:val="00E33ADB"/>
    <w:rsid w:val="00E402C3"/>
    <w:rsid w:val="00E41297"/>
    <w:rsid w:val="00E43834"/>
    <w:rsid w:val="00E45679"/>
    <w:rsid w:val="00E503E2"/>
    <w:rsid w:val="00E523B9"/>
    <w:rsid w:val="00E56705"/>
    <w:rsid w:val="00E6037E"/>
    <w:rsid w:val="00E61157"/>
    <w:rsid w:val="00E644ED"/>
    <w:rsid w:val="00E7225A"/>
    <w:rsid w:val="00E730F2"/>
    <w:rsid w:val="00E73C2E"/>
    <w:rsid w:val="00E73CBE"/>
    <w:rsid w:val="00E74504"/>
    <w:rsid w:val="00E74AE4"/>
    <w:rsid w:val="00E7585B"/>
    <w:rsid w:val="00E75C25"/>
    <w:rsid w:val="00E83074"/>
    <w:rsid w:val="00E83E9F"/>
    <w:rsid w:val="00E856DD"/>
    <w:rsid w:val="00E90429"/>
    <w:rsid w:val="00E923F0"/>
    <w:rsid w:val="00E92BC3"/>
    <w:rsid w:val="00EA04A9"/>
    <w:rsid w:val="00EA4CD9"/>
    <w:rsid w:val="00EA5546"/>
    <w:rsid w:val="00EA5F0E"/>
    <w:rsid w:val="00EA7222"/>
    <w:rsid w:val="00EB67F2"/>
    <w:rsid w:val="00EC0BD9"/>
    <w:rsid w:val="00EC2BE5"/>
    <w:rsid w:val="00EC3C04"/>
    <w:rsid w:val="00EC3C36"/>
    <w:rsid w:val="00ED0BBD"/>
    <w:rsid w:val="00ED452F"/>
    <w:rsid w:val="00ED72CA"/>
    <w:rsid w:val="00EE24D3"/>
    <w:rsid w:val="00EE53C2"/>
    <w:rsid w:val="00EF0B8A"/>
    <w:rsid w:val="00EF0EDF"/>
    <w:rsid w:val="00EF2399"/>
    <w:rsid w:val="00EF2F5D"/>
    <w:rsid w:val="00EF36A3"/>
    <w:rsid w:val="00EF48E7"/>
    <w:rsid w:val="00EF4DA3"/>
    <w:rsid w:val="00F004BB"/>
    <w:rsid w:val="00F008C5"/>
    <w:rsid w:val="00F045DE"/>
    <w:rsid w:val="00F06061"/>
    <w:rsid w:val="00F07373"/>
    <w:rsid w:val="00F07663"/>
    <w:rsid w:val="00F10DBD"/>
    <w:rsid w:val="00F12343"/>
    <w:rsid w:val="00F13316"/>
    <w:rsid w:val="00F13979"/>
    <w:rsid w:val="00F1537D"/>
    <w:rsid w:val="00F172FA"/>
    <w:rsid w:val="00F17399"/>
    <w:rsid w:val="00F213DB"/>
    <w:rsid w:val="00F21F8E"/>
    <w:rsid w:val="00F226C0"/>
    <w:rsid w:val="00F22AE7"/>
    <w:rsid w:val="00F238F2"/>
    <w:rsid w:val="00F24A0F"/>
    <w:rsid w:val="00F253C6"/>
    <w:rsid w:val="00F30A09"/>
    <w:rsid w:val="00F32E34"/>
    <w:rsid w:val="00F362A4"/>
    <w:rsid w:val="00F40123"/>
    <w:rsid w:val="00F42E52"/>
    <w:rsid w:val="00F45706"/>
    <w:rsid w:val="00F459F2"/>
    <w:rsid w:val="00F45DCE"/>
    <w:rsid w:val="00F4646C"/>
    <w:rsid w:val="00F477DC"/>
    <w:rsid w:val="00F479BB"/>
    <w:rsid w:val="00F507AE"/>
    <w:rsid w:val="00F5183E"/>
    <w:rsid w:val="00F57070"/>
    <w:rsid w:val="00F62656"/>
    <w:rsid w:val="00F640BC"/>
    <w:rsid w:val="00F6509F"/>
    <w:rsid w:val="00F674F5"/>
    <w:rsid w:val="00F71D0E"/>
    <w:rsid w:val="00F754AC"/>
    <w:rsid w:val="00F76DB2"/>
    <w:rsid w:val="00F80EBB"/>
    <w:rsid w:val="00F87047"/>
    <w:rsid w:val="00F872D1"/>
    <w:rsid w:val="00F92571"/>
    <w:rsid w:val="00F927E4"/>
    <w:rsid w:val="00F9360F"/>
    <w:rsid w:val="00F9472F"/>
    <w:rsid w:val="00F94DF5"/>
    <w:rsid w:val="00F96A89"/>
    <w:rsid w:val="00FA1940"/>
    <w:rsid w:val="00FA44C1"/>
    <w:rsid w:val="00FA597F"/>
    <w:rsid w:val="00FA6C5E"/>
    <w:rsid w:val="00FA77E2"/>
    <w:rsid w:val="00FB08C3"/>
    <w:rsid w:val="00FB0C8A"/>
    <w:rsid w:val="00FB423A"/>
    <w:rsid w:val="00FB48C1"/>
    <w:rsid w:val="00FC3294"/>
    <w:rsid w:val="00FC32C4"/>
    <w:rsid w:val="00FC35D0"/>
    <w:rsid w:val="00FC36E3"/>
    <w:rsid w:val="00FC37B0"/>
    <w:rsid w:val="00FC3909"/>
    <w:rsid w:val="00FC39EB"/>
    <w:rsid w:val="00FC539C"/>
    <w:rsid w:val="00FC5B8F"/>
    <w:rsid w:val="00FC5E4C"/>
    <w:rsid w:val="00FD1C69"/>
    <w:rsid w:val="00FD217F"/>
    <w:rsid w:val="00FD2DF9"/>
    <w:rsid w:val="00FD3F6E"/>
    <w:rsid w:val="00FD7748"/>
    <w:rsid w:val="00FD77A5"/>
    <w:rsid w:val="00FE2AF3"/>
    <w:rsid w:val="00FE2E18"/>
    <w:rsid w:val="00FE4383"/>
    <w:rsid w:val="00FE62B2"/>
    <w:rsid w:val="00FE6C2D"/>
    <w:rsid w:val="00FE7D8B"/>
    <w:rsid w:val="00FF2E46"/>
    <w:rsid w:val="00FF3144"/>
    <w:rsid w:val="00FF45B7"/>
    <w:rsid w:val="00FF67D1"/>
    <w:rsid w:val="08A6D04C"/>
    <w:rsid w:val="43A2D554"/>
    <w:rsid w:val="4F2F07D9"/>
    <w:rsid w:val="51406318"/>
    <w:rsid w:val="62E5A55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0EF57C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customStyle="1" w:styleId="normaltextrun">
    <w:name w:val="normaltextrun"/>
    <w:basedOn w:val="DefaultParagraphFont"/>
    <w:rsid w:val="00464293"/>
  </w:style>
  <w:style w:type="paragraph" w:styleId="ListParagraph">
    <w:name w:val="List Paragraph"/>
    <w:aliases w:val="Numbered list 1"/>
    <w:basedOn w:val="Normal"/>
    <w:link w:val="ListParagraphChar"/>
    <w:uiPriority w:val="34"/>
    <w:qFormat/>
    <w:rsid w:val="00090726"/>
    <w:pPr>
      <w:ind w:left="720"/>
      <w:contextualSpacing/>
    </w:pPr>
  </w:style>
  <w:style w:type="character" w:customStyle="1" w:styleId="ListParagraphChar">
    <w:name w:val="List Paragraph Char"/>
    <w:aliases w:val="Numbered list 1 Char"/>
    <w:link w:val="ListParagraph"/>
    <w:uiPriority w:val="34"/>
    <w:rsid w:val="004E1490"/>
  </w:style>
  <w:style w:type="character" w:styleId="Hyperlink">
    <w:name w:val="Hyperlink"/>
    <w:basedOn w:val="DefaultParagraphFont"/>
    <w:uiPriority w:val="99"/>
    <w:unhideWhenUsed/>
    <w:rsid w:val="005B520B"/>
    <w:rPr>
      <w:color w:val="0000FF"/>
      <w:u w:val="single"/>
    </w:rPr>
  </w:style>
  <w:style w:type="character" w:styleId="UnresolvedMention">
    <w:name w:val="Unresolved Mention"/>
    <w:basedOn w:val="DefaultParagraphFont"/>
    <w:uiPriority w:val="99"/>
    <w:semiHidden/>
    <w:unhideWhenUsed/>
    <w:rsid w:val="005B52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49D2"/>
    <w:rPr>
      <w:b/>
      <w:bCs/>
    </w:rPr>
  </w:style>
  <w:style w:type="character" w:customStyle="1" w:styleId="CommentSubjectChar">
    <w:name w:val="Comment Subject Char"/>
    <w:basedOn w:val="CommentTextChar"/>
    <w:link w:val="CommentSubject"/>
    <w:uiPriority w:val="99"/>
    <w:semiHidden/>
    <w:rsid w:val="009F49D2"/>
    <w:rPr>
      <w:b/>
      <w:bCs/>
      <w:sz w:val="20"/>
      <w:szCs w:val="20"/>
    </w:rPr>
  </w:style>
  <w:style w:type="character" w:styleId="FollowedHyperlink">
    <w:name w:val="FollowedHyperlink"/>
    <w:basedOn w:val="DefaultParagraphFont"/>
    <w:uiPriority w:val="99"/>
    <w:semiHidden/>
    <w:unhideWhenUsed/>
    <w:rsid w:val="00187922"/>
    <w:rPr>
      <w:color w:val="954F72" w:themeColor="followedHyperlink"/>
      <w:u w:val="single"/>
    </w:rPr>
  </w:style>
  <w:style w:type="paragraph" w:styleId="NoSpacing">
    <w:name w:val="No Spacing"/>
    <w:uiPriority w:val="1"/>
    <w:qFormat/>
    <w:rsid w:val="00CD2B7E"/>
    <w:pPr>
      <w:spacing w:after="0" w:line="240" w:lineRule="auto"/>
    </w:pPr>
  </w:style>
  <w:style w:type="paragraph" w:styleId="BodyTextIndent">
    <w:name w:val="Body Text Indent"/>
    <w:basedOn w:val="Normal"/>
    <w:link w:val="BodyTextIndentChar"/>
    <w:rsid w:val="00521CCB"/>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1CCB"/>
    <w:rPr>
      <w:rFonts w:ascii="Times New Roman" w:eastAsia="Times New Roman" w:hAnsi="Times New Roman" w:cs="Times New Roman"/>
      <w:sz w:val="24"/>
      <w:szCs w:val="24"/>
    </w:rPr>
  </w:style>
  <w:style w:type="paragraph" w:styleId="Revision">
    <w:name w:val="Revision"/>
    <w:hidden/>
    <w:uiPriority w:val="99"/>
    <w:semiHidden/>
    <w:rsid w:val="009851EE"/>
    <w:pPr>
      <w:spacing w:after="0" w:line="240" w:lineRule="auto"/>
    </w:pPr>
  </w:style>
  <w:style w:type="table" w:styleId="GridTable1Light">
    <w:name w:val="Grid Table 1 Light"/>
    <w:basedOn w:val="TableNormal"/>
    <w:uiPriority w:val="46"/>
    <w:rsid w:val="005844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1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7B"/>
  </w:style>
  <w:style w:type="paragraph" w:styleId="Footer">
    <w:name w:val="footer"/>
    <w:basedOn w:val="Normal"/>
    <w:link w:val="FooterChar"/>
    <w:uiPriority w:val="99"/>
    <w:unhideWhenUsed/>
    <w:rsid w:val="00B1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2-title49/pdf/USCODE-2022-title49-subtitleI-chap3-subchapII-sec329.pdf" TargetMode="External" /><Relationship Id="rId11" Type="http://schemas.openxmlformats.org/officeDocument/2006/relationships/hyperlink" Target="https://uscode.house.gov/view.xhtml?path=/prelim@title49/subtitle7/partB/chapter471&amp;edition=prelim" TargetMode="External" /><Relationship Id="rId12" Type="http://schemas.openxmlformats.org/officeDocument/2006/relationships/hyperlink" Target="https://www.bls.gov/oes/current/oes_nat.htm" TargetMode="External" /><Relationship Id="rId13" Type="http://schemas.openxmlformats.org/officeDocument/2006/relationships/hyperlink" Target="https://aspe.hhs.gov/system/files/pdf/242926/HHS_RIAGuidance.pdf" TargetMode="External" /><Relationship Id="rId14" Type="http://schemas.openxmlformats.org/officeDocument/2006/relationships/hyperlink" Target="https://www.bls.gov/oes/current/oes152031.htm" TargetMode="External" /><Relationship Id="rId15" Type="http://schemas.openxmlformats.org/officeDocument/2006/relationships/hyperlink" Target="https://www.airporttech.tc.faa.gov/Products"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aa.gov/sites/faa.gov/files/airports/aip/overview/AIP-Program-History.pdf" TargetMode="External" /><Relationship Id="rId9" Type="http://schemas.openxmlformats.org/officeDocument/2006/relationships/hyperlink" Target="https://www.faa.gov/about/office_org/headquarters_offices/ang/reda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49397-5ef2-4b41-a92d-7943a6a1c174">
      <Terms xmlns="http://schemas.microsoft.com/office/infopath/2007/PartnerControls"/>
    </lcf76f155ced4ddcb4097134ff3c332f>
    <TaxCatchAll xmlns="29f52840-8a58-445c-830a-1cfad724d1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6E1A171A267249AA6702CD5EE73DDA" ma:contentTypeVersion="13" ma:contentTypeDescription="Create a new document." ma:contentTypeScope="" ma:versionID="7fbb674d71448cde2c217bcabf3db9d0">
  <xsd:schema xmlns:xsd="http://www.w3.org/2001/XMLSchema" xmlns:xs="http://www.w3.org/2001/XMLSchema" xmlns:p="http://schemas.microsoft.com/office/2006/metadata/properties" xmlns:ns2="7e549397-5ef2-4b41-a92d-7943a6a1c174" xmlns:ns3="29f52840-8a58-445c-830a-1cfad724d1d2" targetNamespace="http://schemas.microsoft.com/office/2006/metadata/properties" ma:root="true" ma:fieldsID="d33efc7f459cee6d32a59283fd9cb28b" ns2:_="" ns3:_="">
    <xsd:import namespace="7e549397-5ef2-4b41-a92d-7943a6a1c174"/>
    <xsd:import namespace="29f52840-8a58-445c-830a-1cfad724d1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9397-5ef2-4b41-a92d-7943a6a1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52840-8a58-445c-830a-1cfad724d1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97c876-b99f-4d84-8e9f-3634a2fc6e7d}" ma:internalName="TaxCatchAll" ma:showField="CatchAllData" ma:web="29f52840-8a58-445c-830a-1cfad724d1d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2966A-F888-49FE-9542-36CD0A3C5D07}">
  <ds:schemaRefs>
    <ds:schemaRef ds:uri="http://schemas.microsoft.com/sharepoint/v3/contenttype/forms"/>
  </ds:schemaRefs>
</ds:datastoreItem>
</file>

<file path=customXml/itemProps2.xml><?xml version="1.0" encoding="utf-8"?>
<ds:datastoreItem xmlns:ds="http://schemas.openxmlformats.org/officeDocument/2006/customXml" ds:itemID="{DBC6170E-464B-48D5-8C09-A94A8FEA4302}">
  <ds:schemaRefs>
    <ds:schemaRef ds:uri="http://schemas.microsoft.com/office/2006/metadata/properties"/>
    <ds:schemaRef ds:uri="http://schemas.microsoft.com/office/infopath/2007/PartnerControls"/>
    <ds:schemaRef ds:uri="7e549397-5ef2-4b41-a92d-7943a6a1c174"/>
    <ds:schemaRef ds:uri="29f52840-8a58-445c-830a-1cfad724d1d2"/>
  </ds:schemaRefs>
</ds:datastoreItem>
</file>

<file path=customXml/itemProps3.xml><?xml version="1.0" encoding="utf-8"?>
<ds:datastoreItem xmlns:ds="http://schemas.openxmlformats.org/officeDocument/2006/customXml" ds:itemID="{2D0A7A32-65CF-4D7D-A68D-720290EEC612}">
  <ds:schemaRefs>
    <ds:schemaRef ds:uri="http://schemas.openxmlformats.org/officeDocument/2006/bibliography"/>
  </ds:schemaRefs>
</ds:datastoreItem>
</file>

<file path=customXml/itemProps4.xml><?xml version="1.0" encoding="utf-8"?>
<ds:datastoreItem xmlns:ds="http://schemas.openxmlformats.org/officeDocument/2006/customXml" ds:itemID="{8E1BD97D-6B35-4CBE-890C-9448ED3DD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9397-5ef2-4b41-a92d-7943a6a1c174"/>
    <ds:schemaRef ds:uri="29f52840-8a58-445c-830a-1cfad724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3423</Words>
  <Characters>19891</Characters>
  <Application>Microsoft Office Word</Application>
  <DocSecurity>0</DocSecurity>
  <Lines>442</Lines>
  <Paragraphs>131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Showalter, Janel (FAA)</cp:lastModifiedBy>
  <cp:revision>2</cp:revision>
  <dcterms:created xsi:type="dcterms:W3CDTF">2026-02-24T19:47:00Z</dcterms:created>
  <dcterms:modified xsi:type="dcterms:W3CDTF">2026-02-24T19:47:00Z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0x010100216E1A171A267249AA6702CD5EE73DDA</vt:lpwstr>
  </property>
  <property fmtid="{D5CDD505-2E9C-101B-9397-08002B2CF9AE}" pid="3" name="MediaServiceImageTags">
    <vt:lpwstr/>
  </property>
</Properties>
</file>