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74390" w:rsidRPr="00AB74A8" w:rsidP="00674390" w14:paraId="6B1BE145" w14:textId="5DD7ABAE">
      <w:pPr>
        <w:rPr>
          <w:b/>
        </w:rPr>
      </w:pPr>
      <w:r w:rsidRPr="00AB74A8">
        <w:rPr>
          <w:b/>
        </w:rPr>
        <w:t xml:space="preserve">REQUEST FOR APPROVAL under the Generic Clearance for </w:t>
      </w:r>
      <w:r w:rsidR="00B8562A">
        <w:rPr>
          <w:b/>
        </w:rPr>
        <w:t>NASA STEM Engagement</w:t>
      </w:r>
      <w:r w:rsidRPr="00AB74A8">
        <w:rPr>
          <w:b/>
        </w:rPr>
        <w:t xml:space="preserve"> Performance Measurement and Evaluation, </w:t>
      </w:r>
      <w:r w:rsidRPr="00AB74A8" w:rsidR="00A67BEF">
        <w:rPr>
          <w:b/>
        </w:rPr>
        <w:t xml:space="preserve">OMB Control Number </w:t>
      </w:r>
      <w:r w:rsidRPr="00AB74A8">
        <w:rPr>
          <w:b/>
        </w:rPr>
        <w:t>2700-0159</w:t>
      </w:r>
      <w:r w:rsidR="009F0C65">
        <w:rPr>
          <w:b/>
        </w:rPr>
        <w:t>, expiration 0</w:t>
      </w:r>
      <w:r w:rsidR="0040717D">
        <w:rPr>
          <w:b/>
        </w:rPr>
        <w:t>9</w:t>
      </w:r>
      <w:r w:rsidR="009F0C65">
        <w:rPr>
          <w:b/>
        </w:rPr>
        <w:t>/30</w:t>
      </w:r>
      <w:r w:rsidR="00546DEB">
        <w:rPr>
          <w:b/>
        </w:rPr>
        <w:t>/20</w:t>
      </w:r>
      <w:r w:rsidR="009F0C65">
        <w:rPr>
          <w:b/>
        </w:rPr>
        <w:t>2</w:t>
      </w:r>
      <w:r w:rsidR="0040717D">
        <w:rPr>
          <w:b/>
        </w:rPr>
        <w:t>4</w:t>
      </w:r>
    </w:p>
    <w:p w:rsidR="00674390" w:rsidRPr="00AB74A8" w:rsidP="00674390" w14:paraId="279E14CC" w14:textId="77777777">
      <w:r w:rsidRPr="00AB74A8">
        <w:t>_____________________________________________________________________________________</w:t>
      </w:r>
    </w:p>
    <w:p w:rsidR="002B2B85" w:rsidRPr="002B2B85" w:rsidP="002B2B85" w14:paraId="76908BFB" w14:textId="77777777">
      <w:pPr>
        <w:pStyle w:val="ListParagraph"/>
        <w:ind w:left="288"/>
        <w:rPr>
          <w:rFonts w:ascii="ArialMT" w:hAnsi="ArialMT" w:cs="ArialMT"/>
          <w:sz w:val="17"/>
          <w:szCs w:val="17"/>
        </w:rPr>
      </w:pPr>
    </w:p>
    <w:p w:rsidR="00CB2B53" w:rsidRPr="00CB2B53" w:rsidP="00BF134E" w14:paraId="22570D07" w14:textId="77777777">
      <w:pPr>
        <w:pStyle w:val="ListParagraph"/>
        <w:numPr>
          <w:ilvl w:val="0"/>
          <w:numId w:val="3"/>
        </w:numPr>
        <w:rPr>
          <w:rFonts w:asciiTheme="minorHAnsi" w:hAnsiTheme="minorHAnsi" w:cs="ArialMT"/>
        </w:rPr>
      </w:pPr>
      <w:r w:rsidRPr="007C21DC">
        <w:rPr>
          <w:b/>
        </w:rPr>
        <w:t>TITLE OF INFORMATION COLLECTION:</w:t>
      </w:r>
      <w:r w:rsidR="0088545C">
        <w:rPr>
          <w:b/>
        </w:rPr>
        <w:t xml:space="preserve"> </w:t>
      </w:r>
    </w:p>
    <w:p w:rsidR="0073262B" w:rsidP="00CB2B53" w14:paraId="009B8E4D" w14:textId="4B29564C">
      <w:pPr>
        <w:pStyle w:val="ListParagraph"/>
        <w:ind w:left="288"/>
        <w:rPr>
          <w:rFonts w:asciiTheme="minorHAnsi" w:hAnsiTheme="minorHAnsi" w:cs="ArialMT"/>
        </w:rPr>
      </w:pPr>
      <w:r w:rsidRPr="007F37B8">
        <w:rPr>
          <w:rFonts w:asciiTheme="minorHAnsi" w:hAnsiTheme="minorHAnsi"/>
        </w:rPr>
        <w:t xml:space="preserve">NASA </w:t>
      </w:r>
      <w:r w:rsidR="004E51EC">
        <w:rPr>
          <w:rFonts w:asciiTheme="minorHAnsi" w:hAnsiTheme="minorHAnsi" w:cs="ArialMT"/>
        </w:rPr>
        <w:t>MUREP</w:t>
      </w:r>
      <w:r w:rsidR="00E36C52">
        <w:rPr>
          <w:rFonts w:asciiTheme="minorHAnsi" w:hAnsiTheme="minorHAnsi" w:cs="ArialMT"/>
        </w:rPr>
        <w:t xml:space="preserve"> Outcome </w:t>
      </w:r>
      <w:r w:rsidR="004E51EC">
        <w:rPr>
          <w:rFonts w:asciiTheme="minorHAnsi" w:hAnsiTheme="minorHAnsi" w:cs="ArialMT"/>
        </w:rPr>
        <w:t xml:space="preserve">Pilot </w:t>
      </w:r>
      <w:r w:rsidR="00E36C52">
        <w:rPr>
          <w:rFonts w:asciiTheme="minorHAnsi" w:hAnsiTheme="minorHAnsi" w:cs="ArialMT"/>
        </w:rPr>
        <w:t>Surveys</w:t>
      </w:r>
      <w:r w:rsidR="005E2FAC">
        <w:rPr>
          <w:rFonts w:asciiTheme="minorHAnsi" w:hAnsiTheme="minorHAnsi" w:cs="ArialMT"/>
        </w:rPr>
        <w:t xml:space="preserve"> (NASA </w:t>
      </w:r>
      <w:r w:rsidR="004E51EC">
        <w:rPr>
          <w:rFonts w:asciiTheme="minorHAnsi" w:hAnsiTheme="minorHAnsi" w:cs="ArialMT"/>
        </w:rPr>
        <w:t>MUREP Student</w:t>
      </w:r>
      <w:r w:rsidR="004F6107">
        <w:rPr>
          <w:rFonts w:asciiTheme="minorHAnsi" w:hAnsiTheme="minorHAnsi" w:cs="ArialMT"/>
        </w:rPr>
        <w:t xml:space="preserve"> </w:t>
      </w:r>
      <w:r w:rsidR="005E2FAC">
        <w:rPr>
          <w:rFonts w:asciiTheme="minorHAnsi" w:hAnsiTheme="minorHAnsi" w:cs="ArialMT"/>
        </w:rPr>
        <w:t>Survey</w:t>
      </w:r>
      <w:r w:rsidR="004E51EC">
        <w:rPr>
          <w:rFonts w:asciiTheme="minorHAnsi" w:hAnsiTheme="minorHAnsi" w:cs="ArialMT"/>
        </w:rPr>
        <w:t xml:space="preserve"> and NASA MUREP PI </w:t>
      </w:r>
      <w:r w:rsidR="005E2FAC">
        <w:rPr>
          <w:rFonts w:asciiTheme="minorHAnsi" w:hAnsiTheme="minorHAnsi" w:cs="ArialMT"/>
        </w:rPr>
        <w:t>Survey)</w:t>
      </w:r>
    </w:p>
    <w:p w:rsidR="00674390" w:rsidRPr="00C5766E" w:rsidP="00C5766E" w14:paraId="6AAEE1C2" w14:textId="77777777">
      <w:pPr>
        <w:rPr>
          <w:b/>
        </w:rPr>
      </w:pPr>
    </w:p>
    <w:p w:rsidR="00674390" w:rsidRPr="00AB74A8" w:rsidP="00BF134E" w14:paraId="5217BBC0" w14:textId="77777777">
      <w:pPr>
        <w:pStyle w:val="ListParagraph"/>
        <w:numPr>
          <w:ilvl w:val="0"/>
          <w:numId w:val="3"/>
        </w:numPr>
      </w:pPr>
      <w:r w:rsidRPr="007C21DC">
        <w:rPr>
          <w:b/>
        </w:rPr>
        <w:t>TYPE OF COLLECTION</w:t>
      </w:r>
      <w:r w:rsidRPr="00AB74A8">
        <w:t>:</w:t>
      </w:r>
      <w:r w:rsidRPr="00AB74A8">
        <w:t xml:space="preserve">  </w:t>
      </w:r>
    </w:p>
    <w:tbl>
      <w:tblPr>
        <w:tblStyle w:val="TableGrid"/>
        <w:tblW w:w="0" w:type="auto"/>
        <w:jc w:val="center"/>
        <w:tblLook w:val="04A0"/>
      </w:tblPr>
      <w:tblGrid>
        <w:gridCol w:w="450"/>
        <w:gridCol w:w="8550"/>
      </w:tblGrid>
      <w:tr w14:paraId="5A182D55" w14:textId="77777777" w:rsidTr="00062EC4">
        <w:tblPrEx>
          <w:tblW w:w="0" w:type="auto"/>
          <w:jc w:val="center"/>
          <w:tblLook w:val="04A0"/>
        </w:tblPrEx>
        <w:trPr>
          <w:jc w:val="center"/>
        </w:trPr>
        <w:tc>
          <w:tcPr>
            <w:tcW w:w="450" w:type="dxa"/>
            <w:tcBorders>
              <w:top w:val="single" w:sz="12" w:space="0" w:color="auto"/>
              <w:left w:val="nil"/>
              <w:bottom w:val="nil"/>
              <w:right w:val="nil"/>
            </w:tcBorders>
          </w:tcPr>
          <w:p w:rsidR="002C2DEA" w:rsidRPr="00AB74A8" w:rsidP="00674390" w14:paraId="738A85BF" w14:textId="77777777">
            <w:pPr>
              <w:pStyle w:val="ListParagraph"/>
              <w:ind w:left="0"/>
            </w:pPr>
            <w:r>
              <w:rPr>
                <w:rFonts w:ascii="Wingdings" w:hAnsi="Wingdings"/>
              </w:rPr>
              <w:sym w:font="Wingdings" w:char="F0FE"/>
            </w:r>
          </w:p>
        </w:tc>
        <w:tc>
          <w:tcPr>
            <w:tcW w:w="8550" w:type="dxa"/>
            <w:tcBorders>
              <w:top w:val="single" w:sz="12" w:space="0" w:color="auto"/>
              <w:left w:val="nil"/>
              <w:bottom w:val="nil"/>
              <w:right w:val="nil"/>
            </w:tcBorders>
          </w:tcPr>
          <w:p w:rsidR="002C2DEA" w:rsidRPr="00ED2ADA" w:rsidP="00062EC4" w14:paraId="2439D7CA" w14:textId="77777777">
            <w:pPr>
              <w:pStyle w:val="ListParagraph"/>
              <w:ind w:left="0"/>
            </w:pPr>
            <w:r w:rsidRPr="00062EC4">
              <w:t xml:space="preserve">Attitude/Behavior Scale </w:t>
            </w:r>
          </w:p>
        </w:tc>
      </w:tr>
      <w:tr w14:paraId="77D803E9" w14:textId="77777777" w:rsidTr="00062EC4">
        <w:tblPrEx>
          <w:tblW w:w="0" w:type="auto"/>
          <w:jc w:val="center"/>
          <w:tblLook w:val="04A0"/>
        </w:tblPrEx>
        <w:trPr>
          <w:jc w:val="center"/>
        </w:trPr>
        <w:tc>
          <w:tcPr>
            <w:tcW w:w="450" w:type="dxa"/>
            <w:tcBorders>
              <w:top w:val="nil"/>
              <w:left w:val="nil"/>
              <w:bottom w:val="nil"/>
              <w:right w:val="nil"/>
            </w:tcBorders>
          </w:tcPr>
          <w:p w:rsidR="00062EC4" w:rsidP="00062EC4" w14:paraId="6C90049F" w14:textId="77777777">
            <w:pPr>
              <w:pStyle w:val="ListParagraph"/>
              <w:ind w:left="0"/>
            </w:pPr>
            <w:r>
              <w:rPr>
                <w:rFonts w:ascii="Wingdings" w:hAnsi="Wingdings"/>
              </w:rPr>
              <w:sym w:font="Wingdings" w:char="F06F"/>
            </w:r>
          </w:p>
        </w:tc>
        <w:tc>
          <w:tcPr>
            <w:tcW w:w="8550" w:type="dxa"/>
            <w:tcBorders>
              <w:top w:val="nil"/>
              <w:left w:val="nil"/>
              <w:bottom w:val="nil"/>
              <w:right w:val="nil"/>
            </w:tcBorders>
          </w:tcPr>
          <w:p w:rsidR="00062EC4" w:rsidRPr="00062EC4" w:rsidP="00062EC4" w14:paraId="6C0E336E" w14:textId="77777777">
            <w:pPr>
              <w:pStyle w:val="ListParagraph"/>
              <w:ind w:left="0"/>
            </w:pPr>
            <w:r w:rsidRPr="00E92329">
              <w:t>Baseline Survey</w:t>
            </w:r>
          </w:p>
        </w:tc>
      </w:tr>
      <w:tr w14:paraId="12C08736" w14:textId="77777777" w:rsidTr="00062EC4">
        <w:tblPrEx>
          <w:tblW w:w="0" w:type="auto"/>
          <w:jc w:val="center"/>
          <w:tblLook w:val="04A0"/>
        </w:tblPrEx>
        <w:trPr>
          <w:jc w:val="center"/>
        </w:trPr>
        <w:tc>
          <w:tcPr>
            <w:tcW w:w="450" w:type="dxa"/>
            <w:tcBorders>
              <w:top w:val="nil"/>
              <w:left w:val="nil"/>
              <w:bottom w:val="nil"/>
              <w:right w:val="nil"/>
            </w:tcBorders>
          </w:tcPr>
          <w:p w:rsidR="00062EC4" w:rsidP="00062EC4" w14:paraId="351AF2B6" w14:textId="77777777">
            <w:pPr>
              <w:pStyle w:val="ListParagraph"/>
              <w:ind w:left="0"/>
            </w:pPr>
            <w:r>
              <w:rPr>
                <w:rFonts w:ascii="Wingdings" w:hAnsi="Wingdings"/>
              </w:rPr>
              <w:sym w:font="Wingdings" w:char="F06F"/>
            </w:r>
          </w:p>
        </w:tc>
        <w:tc>
          <w:tcPr>
            <w:tcW w:w="8550" w:type="dxa"/>
            <w:tcBorders>
              <w:top w:val="nil"/>
              <w:left w:val="nil"/>
              <w:bottom w:val="nil"/>
              <w:right w:val="nil"/>
            </w:tcBorders>
          </w:tcPr>
          <w:p w:rsidR="00062EC4" w:rsidRPr="00062EC4" w:rsidP="00062EC4" w14:paraId="65DE0DB3" w14:textId="77777777">
            <w:pPr>
              <w:pStyle w:val="ListParagraph"/>
              <w:ind w:left="0"/>
            </w:pPr>
            <w:r w:rsidRPr="00ED2ADA">
              <w:t>Cognitive Interview Protocol</w:t>
            </w:r>
          </w:p>
        </w:tc>
      </w:tr>
      <w:tr w14:paraId="1D261352" w14:textId="77777777" w:rsidTr="00062EC4">
        <w:tblPrEx>
          <w:tblW w:w="0" w:type="auto"/>
          <w:jc w:val="center"/>
          <w:tblLook w:val="04A0"/>
        </w:tblPrEx>
        <w:trPr>
          <w:jc w:val="center"/>
        </w:trPr>
        <w:tc>
          <w:tcPr>
            <w:tcW w:w="450" w:type="dxa"/>
            <w:tcBorders>
              <w:top w:val="nil"/>
              <w:left w:val="nil"/>
              <w:bottom w:val="nil"/>
              <w:right w:val="nil"/>
            </w:tcBorders>
          </w:tcPr>
          <w:p w:rsidR="00062EC4" w:rsidP="00062EC4" w14:paraId="7F0FEDC4" w14:textId="1AC7B726">
            <w:pPr>
              <w:pStyle w:val="ListParagraph"/>
              <w:ind w:left="0"/>
            </w:pPr>
            <w:r>
              <w:rPr>
                <w:rFonts w:ascii="Wingdings" w:hAnsi="Wingdings"/>
              </w:rPr>
              <w:sym w:font="Wingdings" w:char="F06F"/>
            </w:r>
          </w:p>
        </w:tc>
        <w:tc>
          <w:tcPr>
            <w:tcW w:w="8550" w:type="dxa"/>
            <w:tcBorders>
              <w:top w:val="nil"/>
              <w:left w:val="nil"/>
              <w:bottom w:val="nil"/>
              <w:right w:val="nil"/>
            </w:tcBorders>
          </w:tcPr>
          <w:p w:rsidR="00062EC4" w:rsidRPr="00062EC4" w:rsidP="00062EC4" w14:paraId="21217F87" w14:textId="77777777">
            <w:pPr>
              <w:pStyle w:val="ListParagraph"/>
              <w:ind w:left="0"/>
            </w:pPr>
            <w:r w:rsidRPr="0043348E">
              <w:t>Consent Form</w:t>
            </w:r>
          </w:p>
        </w:tc>
      </w:tr>
      <w:tr w14:paraId="21620011" w14:textId="77777777" w:rsidTr="005C6E95">
        <w:tblPrEx>
          <w:tblW w:w="0" w:type="auto"/>
          <w:jc w:val="center"/>
          <w:tblLook w:val="04A0"/>
        </w:tblPrEx>
        <w:trPr>
          <w:jc w:val="center"/>
        </w:trPr>
        <w:tc>
          <w:tcPr>
            <w:tcW w:w="450" w:type="dxa"/>
            <w:tcBorders>
              <w:top w:val="nil"/>
              <w:left w:val="nil"/>
              <w:bottom w:val="nil"/>
              <w:right w:val="nil"/>
            </w:tcBorders>
          </w:tcPr>
          <w:p w:rsidR="00062EC4" w:rsidP="00062EC4" w14:paraId="58BFE9E2" w14:textId="77777777">
            <w:pPr>
              <w:pStyle w:val="ListParagraph"/>
              <w:ind w:left="0"/>
            </w:pPr>
            <w:r>
              <w:rPr>
                <w:rFonts w:ascii="Wingdings" w:hAnsi="Wingdings"/>
              </w:rPr>
              <w:sym w:font="Wingdings" w:char="F06F"/>
            </w:r>
          </w:p>
        </w:tc>
        <w:tc>
          <w:tcPr>
            <w:tcW w:w="8550" w:type="dxa"/>
            <w:tcBorders>
              <w:top w:val="nil"/>
              <w:left w:val="nil"/>
              <w:bottom w:val="nil"/>
              <w:right w:val="nil"/>
            </w:tcBorders>
          </w:tcPr>
          <w:p w:rsidR="00062EC4" w:rsidRPr="00062EC4" w:rsidP="00062EC4" w14:paraId="557C6CAD" w14:textId="77777777">
            <w:pPr>
              <w:pStyle w:val="ListParagraph"/>
              <w:ind w:left="0"/>
            </w:pPr>
            <w:r w:rsidRPr="00062EC4">
              <w:t>Focus Group Protocol</w:t>
            </w:r>
          </w:p>
        </w:tc>
      </w:tr>
      <w:tr w14:paraId="12D1D1F2" w14:textId="77777777" w:rsidTr="00062EC4">
        <w:tblPrEx>
          <w:tblW w:w="0" w:type="auto"/>
          <w:jc w:val="center"/>
          <w:tblLook w:val="04A0"/>
        </w:tblPrEx>
        <w:trPr>
          <w:jc w:val="center"/>
        </w:trPr>
        <w:tc>
          <w:tcPr>
            <w:tcW w:w="450" w:type="dxa"/>
            <w:tcBorders>
              <w:top w:val="nil"/>
              <w:left w:val="nil"/>
              <w:bottom w:val="nil"/>
              <w:right w:val="nil"/>
            </w:tcBorders>
          </w:tcPr>
          <w:p w:rsidR="00062EC4" w:rsidP="00062EC4" w14:paraId="47A95023" w14:textId="77777777">
            <w:pPr>
              <w:pStyle w:val="ListParagraph"/>
              <w:ind w:left="0"/>
            </w:pPr>
            <w:r>
              <w:rPr>
                <w:rFonts w:ascii="Wingdings" w:hAnsi="Wingdings"/>
              </w:rPr>
              <w:sym w:font="Wingdings" w:char="F06F"/>
            </w:r>
          </w:p>
        </w:tc>
        <w:tc>
          <w:tcPr>
            <w:tcW w:w="8550" w:type="dxa"/>
            <w:tcBorders>
              <w:top w:val="nil"/>
              <w:left w:val="nil"/>
              <w:bottom w:val="nil"/>
              <w:right w:val="nil"/>
            </w:tcBorders>
          </w:tcPr>
          <w:p w:rsidR="00062EC4" w:rsidRPr="00062EC4" w:rsidP="00062EC4" w14:paraId="45741EE3" w14:textId="77777777">
            <w:pPr>
              <w:pStyle w:val="ListParagraph"/>
              <w:ind w:left="0"/>
            </w:pPr>
            <w:r w:rsidRPr="00ED2ADA">
              <w:t>Follow-up Survey</w:t>
            </w:r>
          </w:p>
        </w:tc>
      </w:tr>
      <w:tr w14:paraId="622E0606" w14:textId="77777777" w:rsidTr="00062EC4">
        <w:tblPrEx>
          <w:tblW w:w="0" w:type="auto"/>
          <w:jc w:val="center"/>
          <w:tblLook w:val="04A0"/>
        </w:tblPrEx>
        <w:trPr>
          <w:jc w:val="center"/>
        </w:trPr>
        <w:tc>
          <w:tcPr>
            <w:tcW w:w="450" w:type="dxa"/>
            <w:tcBorders>
              <w:top w:val="nil"/>
              <w:left w:val="nil"/>
              <w:bottom w:val="nil"/>
              <w:right w:val="nil"/>
            </w:tcBorders>
          </w:tcPr>
          <w:p w:rsidR="00D826C6" w:rsidP="00062EC4" w14:paraId="166FDE79" w14:textId="77777777">
            <w:pPr>
              <w:pStyle w:val="ListParagraph"/>
              <w:ind w:left="0"/>
            </w:pPr>
            <w:r>
              <w:rPr>
                <w:rFonts w:ascii="Wingdings" w:hAnsi="Wingdings"/>
              </w:rPr>
              <w:sym w:font="Wingdings" w:char="F0FE"/>
            </w:r>
          </w:p>
        </w:tc>
        <w:tc>
          <w:tcPr>
            <w:tcW w:w="8550" w:type="dxa"/>
            <w:tcBorders>
              <w:top w:val="nil"/>
              <w:left w:val="nil"/>
              <w:bottom w:val="nil"/>
              <w:right w:val="nil"/>
            </w:tcBorders>
          </w:tcPr>
          <w:p w:rsidR="00D826C6" w:rsidRPr="00ED2ADA" w:rsidP="00062EC4" w14:paraId="5CB68C37" w14:textId="77777777">
            <w:pPr>
              <w:pStyle w:val="ListParagraph"/>
              <w:ind w:left="0"/>
            </w:pPr>
            <w:r w:rsidRPr="00D826C6">
              <w:t>Instructions</w:t>
            </w:r>
          </w:p>
        </w:tc>
      </w:tr>
      <w:tr w14:paraId="17152FFA" w14:textId="77777777" w:rsidTr="00062EC4">
        <w:tblPrEx>
          <w:tblW w:w="0" w:type="auto"/>
          <w:jc w:val="center"/>
          <w:tblLook w:val="04A0"/>
        </w:tblPrEx>
        <w:trPr>
          <w:jc w:val="center"/>
        </w:trPr>
        <w:tc>
          <w:tcPr>
            <w:tcW w:w="450" w:type="dxa"/>
            <w:tcBorders>
              <w:top w:val="nil"/>
              <w:left w:val="nil"/>
              <w:bottom w:val="nil"/>
              <w:right w:val="nil"/>
            </w:tcBorders>
          </w:tcPr>
          <w:p w:rsidR="00062EC4" w:rsidP="00062EC4" w14:paraId="1AAA118A" w14:textId="77777777">
            <w:pPr>
              <w:pStyle w:val="ListParagraph"/>
              <w:ind w:left="0"/>
            </w:pPr>
            <w:r>
              <w:rPr>
                <w:rFonts w:ascii="Wingdings" w:hAnsi="Wingdings"/>
              </w:rPr>
              <w:sym w:font="Wingdings" w:char="F0FE"/>
            </w:r>
          </w:p>
        </w:tc>
        <w:tc>
          <w:tcPr>
            <w:tcW w:w="8550" w:type="dxa"/>
            <w:tcBorders>
              <w:top w:val="nil"/>
              <w:left w:val="nil"/>
              <w:bottom w:val="nil"/>
              <w:right w:val="nil"/>
            </w:tcBorders>
          </w:tcPr>
          <w:p w:rsidR="00062EC4" w:rsidRPr="00062EC4" w:rsidP="00062EC4" w14:paraId="096F8A31" w14:textId="77777777">
            <w:pPr>
              <w:pStyle w:val="ListParagraph"/>
              <w:ind w:left="0"/>
            </w:pPr>
            <w:r w:rsidRPr="00ED2ADA">
              <w:t>Satisfaction Survey</w:t>
            </w:r>
          </w:p>
        </w:tc>
      </w:tr>
      <w:tr w14:paraId="7136DD49" w14:textId="77777777" w:rsidTr="00062EC4">
        <w:tblPrEx>
          <w:tblW w:w="0" w:type="auto"/>
          <w:jc w:val="center"/>
          <w:tblLook w:val="04A0"/>
        </w:tblPrEx>
        <w:trPr>
          <w:jc w:val="center"/>
        </w:trPr>
        <w:tc>
          <w:tcPr>
            <w:tcW w:w="450" w:type="dxa"/>
            <w:tcBorders>
              <w:top w:val="nil"/>
              <w:left w:val="nil"/>
              <w:bottom w:val="single" w:sz="12" w:space="0" w:color="auto"/>
              <w:right w:val="nil"/>
            </w:tcBorders>
          </w:tcPr>
          <w:p w:rsidR="00062EC4" w:rsidRPr="00AB74A8" w:rsidP="00062EC4" w14:paraId="22DE49D0" w14:textId="77777777">
            <w:pPr>
              <w:pStyle w:val="ListParagraph"/>
              <w:ind w:left="0"/>
            </w:pPr>
            <w:r>
              <w:rPr>
                <w:rFonts w:ascii="Wingdings" w:hAnsi="Wingdings"/>
              </w:rPr>
              <w:sym w:font="Wingdings" w:char="F06F"/>
            </w:r>
          </w:p>
        </w:tc>
        <w:tc>
          <w:tcPr>
            <w:tcW w:w="8550" w:type="dxa"/>
            <w:tcBorders>
              <w:top w:val="nil"/>
              <w:left w:val="nil"/>
              <w:bottom w:val="single" w:sz="12" w:space="0" w:color="auto"/>
              <w:right w:val="nil"/>
            </w:tcBorders>
          </w:tcPr>
          <w:p w:rsidR="00062EC4" w:rsidRPr="00ED2ADA" w:rsidP="00062EC4" w14:paraId="44C268AF" w14:textId="77777777">
            <w:pPr>
              <w:pStyle w:val="ListParagraph"/>
              <w:ind w:left="0"/>
            </w:pPr>
            <w:r w:rsidRPr="00ED2ADA">
              <w:t>Usability Protocol</w:t>
            </w:r>
          </w:p>
        </w:tc>
      </w:tr>
    </w:tbl>
    <w:p w:rsidR="00674390" w:rsidRPr="00AB74A8" w:rsidP="00674390" w14:paraId="60D41FF2" w14:textId="77777777">
      <w:pPr>
        <w:rPr>
          <w:b/>
        </w:rPr>
      </w:pPr>
    </w:p>
    <w:p w:rsidR="00114C2A" w:rsidP="00114C2A" w14:paraId="44DA6C71" w14:textId="77777777">
      <w:pPr>
        <w:autoSpaceDE w:val="0"/>
        <w:autoSpaceDN w:val="0"/>
        <w:adjustRightInd w:val="0"/>
        <w:ind w:left="288"/>
      </w:pPr>
      <w:r w:rsidRPr="00CE1F5E">
        <w:rPr>
          <w:b/>
        </w:rPr>
        <w:t>GENERAL OVERVIEW:</w:t>
      </w:r>
      <w:r w:rsidRPr="00CE1F5E" w:rsidR="00EE1FDF">
        <w:rPr>
          <w:b/>
        </w:rPr>
        <w:t xml:space="preserve"> </w:t>
      </w:r>
      <w:r w:rsidR="001B794C">
        <w:t xml:space="preserve">NASA </w:t>
      </w:r>
      <w:r w:rsidRPr="004852B2" w:rsidR="001B794C">
        <w:t>S</w:t>
      </w:r>
      <w:r w:rsidR="001B794C">
        <w:t>cience, Technology, Engineering, and Mathematics (STEM) Engagement is comprised of a broad and diverse set of programs, projects, activities and products developed and implemented by HQ functional Offices, Mission Directorates and Centers.</w:t>
      </w:r>
      <w:r w:rsidR="005B2454">
        <w:t xml:space="preserve"> These investments are designed to attract, engage, and educate students, and to support educators, and educational institutions. </w:t>
      </w:r>
      <w:r w:rsidRPr="00114C2A">
        <w:t>NASA</w:t>
      </w:r>
      <w:r>
        <w:t xml:space="preserve">’s Office of </w:t>
      </w:r>
      <w:r w:rsidR="001B794C">
        <w:t xml:space="preserve">STEM </w:t>
      </w:r>
      <w:r>
        <w:t xml:space="preserve">Engagement </w:t>
      </w:r>
      <w:r w:rsidR="00640EDC">
        <w:t xml:space="preserve">(OSTEM) </w:t>
      </w:r>
      <w:r w:rsidRPr="00114C2A">
        <w:t>deliver</w:t>
      </w:r>
      <w:r>
        <w:t>s</w:t>
      </w:r>
      <w:r w:rsidR="00A82512">
        <w:t xml:space="preserve"> </w:t>
      </w:r>
      <w:r w:rsidR="001B794C">
        <w:t xml:space="preserve">participatory, </w:t>
      </w:r>
      <w:r w:rsidRPr="004852B2" w:rsidR="00A82512">
        <w:t>experiential learning</w:t>
      </w:r>
      <w:r w:rsidR="001B794C">
        <w:t xml:space="preserve"> and STEM challenge</w:t>
      </w:r>
      <w:r w:rsidRPr="004852B2" w:rsidR="00A82512">
        <w:t xml:space="preserve"> activities</w:t>
      </w:r>
      <w:r w:rsidRPr="00114C2A" w:rsidR="00A82512">
        <w:t xml:space="preserve"> </w:t>
      </w:r>
      <w:r w:rsidRPr="00114C2A">
        <w:t>for young Americans and educators to learn and succeed</w:t>
      </w:r>
      <w:r>
        <w:t xml:space="preserve">. </w:t>
      </w:r>
      <w:r w:rsidR="00640EDC">
        <w:t xml:space="preserve">NASA </w:t>
      </w:r>
      <w:r w:rsidR="00A82512">
        <w:t>STEM Engagement</w:t>
      </w:r>
      <w:r w:rsidR="00640EDC">
        <w:t xml:space="preserve"> seeks </w:t>
      </w:r>
      <w:r w:rsidRPr="00114C2A">
        <w:t>to:</w:t>
      </w:r>
    </w:p>
    <w:p w:rsidR="00114C2A" w:rsidRPr="00114C2A" w:rsidP="00114C2A" w14:paraId="0A7F099D" w14:textId="77777777">
      <w:pPr>
        <w:autoSpaceDE w:val="0"/>
        <w:autoSpaceDN w:val="0"/>
        <w:adjustRightInd w:val="0"/>
        <w:ind w:left="288"/>
      </w:pPr>
    </w:p>
    <w:p w:rsidR="00114C2A" w:rsidP="00724D0A" w14:paraId="46A0885A" w14:textId="77777777">
      <w:pPr>
        <w:pStyle w:val="ListParagraph"/>
        <w:numPr>
          <w:ilvl w:val="0"/>
          <w:numId w:val="7"/>
        </w:numPr>
        <w:autoSpaceDE w:val="0"/>
        <w:autoSpaceDN w:val="0"/>
        <w:adjustRightInd w:val="0"/>
      </w:pPr>
      <w:r w:rsidRPr="00114C2A">
        <w:t>Create unique opportunities for students and the public to contribute to NASA’s work in exploration and discovery.</w:t>
      </w:r>
    </w:p>
    <w:p w:rsidR="00114C2A" w:rsidP="00724D0A" w14:paraId="179BC701" w14:textId="77777777">
      <w:pPr>
        <w:pStyle w:val="ListParagraph"/>
        <w:numPr>
          <w:ilvl w:val="0"/>
          <w:numId w:val="7"/>
        </w:numPr>
        <w:autoSpaceDE w:val="0"/>
        <w:autoSpaceDN w:val="0"/>
        <w:adjustRightInd w:val="0"/>
      </w:pPr>
      <w:r w:rsidRPr="00114C2A">
        <w:t>Build a diverse future STEM workforce by engaging students in authentic learning experiences with NASA people, content, and facilities.</w:t>
      </w:r>
    </w:p>
    <w:p w:rsidR="00114C2A" w:rsidRPr="00114C2A" w:rsidP="00724D0A" w14:paraId="4E2E30D4" w14:textId="77777777">
      <w:pPr>
        <w:pStyle w:val="ListParagraph"/>
        <w:numPr>
          <w:ilvl w:val="0"/>
          <w:numId w:val="7"/>
        </w:numPr>
        <w:autoSpaceDE w:val="0"/>
        <w:autoSpaceDN w:val="0"/>
        <w:adjustRightInd w:val="0"/>
      </w:pPr>
      <w:r w:rsidRPr="00114C2A">
        <w:t>Strengthen public understanding by enabling powerful connections to NASA’s mission and work.</w:t>
      </w:r>
    </w:p>
    <w:p w:rsidR="00114C2A" w:rsidRPr="00114C2A" w:rsidP="00114C2A" w14:paraId="5D140915" w14:textId="77777777">
      <w:pPr>
        <w:autoSpaceDE w:val="0"/>
        <w:autoSpaceDN w:val="0"/>
        <w:adjustRightInd w:val="0"/>
        <w:ind w:left="288"/>
      </w:pPr>
    </w:p>
    <w:p w:rsidR="00B640E2" w:rsidP="00B640E2" w14:paraId="7E012905" w14:textId="22BE4778">
      <w:pPr>
        <w:autoSpaceDE w:val="0"/>
        <w:autoSpaceDN w:val="0"/>
        <w:adjustRightInd w:val="0"/>
        <w:ind w:left="288"/>
        <w:jc w:val="both"/>
      </w:pPr>
      <w:r w:rsidRPr="00114C2A">
        <w:t>To achieve these goals, N</w:t>
      </w:r>
      <w:r w:rsidRPr="004E51EC" w:rsidR="004E51EC">
        <w:t>ASA makes vital investments toward building a future diverse STEM workforce</w:t>
      </w:r>
      <w:r w:rsidR="00F45F13">
        <w:t xml:space="preserve"> across its portfolio of projects including the Minority University Research and Education Project (MUREP). N</w:t>
      </w:r>
      <w:r w:rsidRPr="00114C2A">
        <w:t>ASA STEM Engagement strives to increase K-12 involvement in NASA projects, enhance higher education, support underrepresented communities, strengthen online education, and boost NASA's contribution to informal education. The intended outcome is a generation prepared to code, calculate, design, and discover its way to a new era of American innovation.</w:t>
      </w:r>
    </w:p>
    <w:p w:rsidR="004E51EC" w:rsidP="00B640E2" w14:paraId="5337A30E" w14:textId="18773C36">
      <w:pPr>
        <w:autoSpaceDE w:val="0"/>
        <w:autoSpaceDN w:val="0"/>
        <w:adjustRightInd w:val="0"/>
        <w:ind w:left="288"/>
        <w:jc w:val="both"/>
      </w:pPr>
    </w:p>
    <w:p w:rsidR="004E51EC" w:rsidRPr="004E51EC" w:rsidP="00F45F13" w14:paraId="0D9A9085" w14:textId="758D47F1">
      <w:pPr>
        <w:autoSpaceDE w:val="0"/>
        <w:autoSpaceDN w:val="0"/>
        <w:adjustRightInd w:val="0"/>
        <w:ind w:left="288"/>
        <w:jc w:val="both"/>
      </w:pPr>
      <w:r w:rsidRPr="004E51EC">
        <w:t>The Minority University Research and Education Project (MUREP) is administered through </w:t>
      </w:r>
      <w:hyperlink r:id="rId8" w:history="1">
        <w:r w:rsidRPr="004E51EC">
          <w:rPr>
            <w:rStyle w:val="Hyperlink"/>
          </w:rPr>
          <w:t>NASA's Office of STEM Engagement</w:t>
        </w:r>
      </w:hyperlink>
      <w:r w:rsidRPr="004E51EC">
        <w:t xml:space="preserve">. Through MUREP, NASA provides financial assistance via competitive awards to Minority Serving Institutions, including Historically Black Colleges and Universities, Hispanic Serving Institutions, Asian American and Native American Pacific Islander Serving Institutions, Alaska Native and Native Hawaiian-Serving Institutions, American Indian Tribal Colleges and Universities, Native American-Serving Nontribal Institutions and other MSIs, as required by the MSI-focused Executive Orders. These institutions recruit and retain underrepresented and underserved students, including women and girls, and persons with disabilities, into science, technology, engineering and </w:t>
      </w:r>
      <w:r w:rsidRPr="004E51EC">
        <w:t>mathematics (STEM) fields.</w:t>
      </w:r>
      <w:r w:rsidR="00F45F13">
        <w:t xml:space="preserve"> </w:t>
      </w:r>
      <w:r w:rsidRPr="004E51EC">
        <w:t>MUREP investments enhance the research, academic and technology capabilities of MSIs through multiyear cooperative agreements. Awards assist faculty and students in research and provide authentic STEM engagement related to NASA missions. Additionally, awards provide NASA-specific knowledge and skills to learners who have historically been underrepresented and underserved in STEM. MUREP investments assist NASA in meeting the goal of a diverse workforce through student participation in internships and fellowships at NASA centers and the Jet Propulsion Laboratory (JPL).</w:t>
      </w:r>
    </w:p>
    <w:p w:rsidR="00B640E2" w:rsidP="00B640E2" w14:paraId="0D8F954A" w14:textId="77777777">
      <w:pPr>
        <w:autoSpaceDE w:val="0"/>
        <w:autoSpaceDN w:val="0"/>
        <w:adjustRightInd w:val="0"/>
        <w:ind w:left="288"/>
        <w:jc w:val="both"/>
      </w:pPr>
    </w:p>
    <w:p w:rsidR="001B794C" w:rsidP="00B640E2" w14:paraId="64AD6330" w14:textId="262E76C5">
      <w:pPr>
        <w:autoSpaceDE w:val="0"/>
        <w:autoSpaceDN w:val="0"/>
        <w:adjustRightInd w:val="0"/>
        <w:ind w:left="288"/>
      </w:pPr>
      <w:r w:rsidRPr="00395FCD">
        <w:rPr>
          <w:bCs/>
        </w:rPr>
        <w:t xml:space="preserve">The focus of this study is </w:t>
      </w:r>
      <w:r w:rsidRPr="00543F26" w:rsidR="00543F26">
        <w:rPr>
          <w:bCs/>
        </w:rPr>
        <w:t>to pilot t</w:t>
      </w:r>
      <w:r w:rsidR="00F45F13">
        <w:rPr>
          <w:bCs/>
        </w:rPr>
        <w:t xml:space="preserve">wo </w:t>
      </w:r>
      <w:r w:rsidRPr="00543F26" w:rsidR="00543F26">
        <w:rPr>
          <w:bCs/>
        </w:rPr>
        <w:t>instruments (</w:t>
      </w:r>
      <w:r w:rsidR="00F45F13">
        <w:rPr>
          <w:bCs/>
        </w:rPr>
        <w:t>principal investigator survey</w:t>
      </w:r>
      <w:r w:rsidR="00C75F8A">
        <w:rPr>
          <w:bCs/>
        </w:rPr>
        <w:t xml:space="preserve"> and </w:t>
      </w:r>
      <w:r w:rsidR="00C75F8A">
        <w:rPr>
          <w:bCs/>
        </w:rPr>
        <w:t>student survey</w:t>
      </w:r>
      <w:r w:rsidR="00F45F13">
        <w:rPr>
          <w:bCs/>
        </w:rPr>
        <w:t>)</w:t>
      </w:r>
      <w:r w:rsidR="00F45F13">
        <w:t xml:space="preserve"> </w:t>
      </w:r>
      <w:r w:rsidR="00F45F13">
        <w:t xml:space="preserve">to collect stakeholders’ perceptions that can support NASA’s continued improvement of the MUREP portfolio, and </w:t>
      </w:r>
      <w:r w:rsidRPr="00543F26" w:rsidR="00F45F13">
        <w:rPr>
          <w:bCs/>
        </w:rPr>
        <w:t>measur</w:t>
      </w:r>
      <w:r w:rsidR="00C75F8A">
        <w:rPr>
          <w:bCs/>
        </w:rPr>
        <w:t>e</w:t>
      </w:r>
      <w:r w:rsidRPr="00543F26" w:rsidR="00F45F13">
        <w:rPr>
          <w:bCs/>
        </w:rPr>
        <w:t xml:space="preserve"> student outcomes of participation in </w:t>
      </w:r>
      <w:r w:rsidR="00F45F13">
        <w:t>NASA MUREP-funded programs, activities, and/or resources</w:t>
      </w:r>
      <w:r w:rsidR="00B640E2">
        <w:t xml:space="preserve">. </w:t>
      </w:r>
      <w:r w:rsidR="00AB1D79">
        <w:t xml:space="preserve">Recruitment, </w:t>
      </w:r>
      <w:r w:rsidR="005B6365">
        <w:t xml:space="preserve">STEM </w:t>
      </w:r>
      <w:r w:rsidR="00C75F8A">
        <w:t>Identity, Sense of Belonging,</w:t>
      </w:r>
      <w:r w:rsidR="00AB1D79">
        <w:t xml:space="preserve"> Retention</w:t>
      </w:r>
      <w:r w:rsidR="00C75F8A">
        <w:t xml:space="preserve"> and </w:t>
      </w:r>
      <w:r w:rsidR="005B6365">
        <w:t>Self-Efficacy</w:t>
      </w:r>
      <w:r w:rsidR="00B640E2">
        <w:t xml:space="preserve"> are measures of interest.</w:t>
      </w:r>
    </w:p>
    <w:p w:rsidR="001B794C" w:rsidP="00045D57" w14:paraId="57B97E43" w14:textId="33DB9BC6">
      <w:pPr>
        <w:autoSpaceDE w:val="0"/>
        <w:autoSpaceDN w:val="0"/>
        <w:adjustRightInd w:val="0"/>
        <w:ind w:left="288"/>
        <w:jc w:val="both"/>
      </w:pPr>
    </w:p>
    <w:p w:rsidR="001B794C" w:rsidP="001B794C" w14:paraId="022DC515" w14:textId="77777777">
      <w:pPr>
        <w:autoSpaceDE w:val="0"/>
        <w:autoSpaceDN w:val="0"/>
        <w:adjustRightInd w:val="0"/>
        <w:ind w:left="288"/>
        <w:jc w:val="both"/>
      </w:pPr>
    </w:p>
    <w:p w:rsidR="00345D9E" w:rsidRPr="00345D9E" w:rsidP="00345D9E" w14:paraId="30EE69F5" w14:textId="77777777">
      <w:pPr>
        <w:pStyle w:val="ListParagraph"/>
        <w:autoSpaceDE w:val="0"/>
        <w:autoSpaceDN w:val="0"/>
        <w:adjustRightInd w:val="0"/>
        <w:ind w:left="288"/>
        <w:jc w:val="both"/>
        <w:rPr>
          <w:b/>
        </w:rPr>
      </w:pPr>
      <w:r w:rsidRPr="00A14914">
        <w:t xml:space="preserve">  </w:t>
      </w:r>
      <w:r w:rsidR="00B1311F">
        <w:t xml:space="preserve">  </w:t>
      </w:r>
    </w:p>
    <w:p w:rsidR="00F41D34" w:rsidRPr="00F41D34" w:rsidP="00F9794E" w14:paraId="43C02B84" w14:textId="6AF32EC7">
      <w:pPr>
        <w:pStyle w:val="ListParagraph"/>
        <w:numPr>
          <w:ilvl w:val="0"/>
          <w:numId w:val="3"/>
        </w:numPr>
        <w:autoSpaceDE w:val="0"/>
        <w:autoSpaceDN w:val="0"/>
        <w:adjustRightInd w:val="0"/>
        <w:jc w:val="both"/>
        <w:rPr>
          <w:rFonts w:ascii="Arial" w:hAnsi="Arial" w:cs="Arial"/>
          <w:sz w:val="19"/>
          <w:szCs w:val="17"/>
        </w:rPr>
      </w:pPr>
      <w:r w:rsidRPr="00AF3E10">
        <w:rPr>
          <w:b/>
        </w:rPr>
        <w:t>INTRODUCTION AND PURPOSE:</w:t>
      </w:r>
      <w:r w:rsidRPr="00AF3E10" w:rsidR="00B1311F">
        <w:rPr>
          <w:rFonts w:ascii="Arial" w:hAnsi="Arial" w:cs="Arial"/>
          <w:sz w:val="19"/>
          <w:szCs w:val="17"/>
        </w:rPr>
        <w:t xml:space="preserve"> </w:t>
      </w:r>
      <w:r>
        <w:rPr>
          <w:bCs/>
        </w:rPr>
        <w:t>In</w:t>
      </w:r>
      <w:r>
        <w:rPr>
          <w:bCs/>
        </w:rPr>
        <w:t xml:space="preserve"> </w:t>
      </w:r>
      <w:r w:rsidRPr="00CC14E5">
        <w:rPr>
          <w:rFonts w:asciiTheme="minorHAnsi" w:hAnsiTheme="minorHAnsi" w:cstheme="minorHAnsi"/>
        </w:rPr>
        <w:t>FY2</w:t>
      </w:r>
      <w:r>
        <w:rPr>
          <w:rFonts w:asciiTheme="minorHAnsi" w:hAnsiTheme="minorHAnsi" w:cstheme="minorHAnsi"/>
        </w:rPr>
        <w:t>2</w:t>
      </w:r>
      <w:r w:rsidR="005A5EBB">
        <w:rPr>
          <w:rFonts w:asciiTheme="minorHAnsi" w:hAnsiTheme="minorHAnsi" w:cstheme="minorHAnsi"/>
        </w:rPr>
        <w:t>,</w:t>
      </w:r>
      <w:r w:rsidRPr="00CC14E5">
        <w:rPr>
          <w:rFonts w:asciiTheme="minorHAnsi" w:hAnsiTheme="minorHAnsi" w:cstheme="minorHAnsi"/>
        </w:rPr>
        <w:t xml:space="preserve"> </w:t>
      </w:r>
      <w:r>
        <w:rPr>
          <w:rFonts w:asciiTheme="minorHAnsi" w:hAnsiTheme="minorHAnsi" w:cstheme="minorHAnsi"/>
        </w:rPr>
        <w:t xml:space="preserve">a </w:t>
      </w:r>
      <w:r w:rsidRPr="00CC14E5">
        <w:rPr>
          <w:rFonts w:asciiTheme="minorHAnsi" w:hAnsiTheme="minorHAnsi" w:cstheme="minorHAnsi"/>
        </w:rPr>
        <w:t xml:space="preserve">NASA </w:t>
      </w:r>
      <w:r>
        <w:rPr>
          <w:rFonts w:asciiTheme="minorHAnsi" w:hAnsiTheme="minorHAnsi" w:cstheme="minorHAnsi"/>
        </w:rPr>
        <w:t>MUREP Outcome Assessment Framework</w:t>
      </w:r>
      <w:r>
        <w:rPr>
          <w:rFonts w:asciiTheme="minorHAnsi" w:hAnsiTheme="minorHAnsi" w:cstheme="minorHAnsi"/>
        </w:rPr>
        <w:t xml:space="preserve"> </w:t>
      </w:r>
      <w:r w:rsidR="00DD26F4">
        <w:rPr>
          <w:rFonts w:asciiTheme="minorHAnsi" w:hAnsiTheme="minorHAnsi" w:cstheme="minorHAnsi"/>
        </w:rPr>
        <w:t xml:space="preserve">and Plan </w:t>
      </w:r>
      <w:r>
        <w:rPr>
          <w:rFonts w:asciiTheme="minorHAnsi" w:hAnsiTheme="minorHAnsi" w:cstheme="minorHAnsi"/>
        </w:rPr>
        <w:t xml:space="preserve">was developed </w:t>
      </w:r>
      <w:r>
        <w:rPr>
          <w:bCs/>
        </w:rPr>
        <w:t>in order</w:t>
      </w:r>
      <w:r>
        <w:rPr>
          <w:bCs/>
        </w:rPr>
        <w:t xml:space="preserve"> to help NASA understand the outcomes the MUREP project and its activities are achieving with particular interest in the following constructs: student recruitment and retention and strategic partnerships. This outcome assessment will provide tools and evidence that can be used to better understand what achievements are being realized by MUREP investments to help guide future investment decisions. This evaluation plan address NASA STEM engagement goals and objectives by examining how MUREP and its activities achieve outcomes important to NASA’s work. Further, this evaluation plan will develop outcome assessment tools that MUREP activities may utilize in the future to understand their progress towards achieving NASA OSTEM goals and objectives.</w:t>
      </w:r>
    </w:p>
    <w:p w:rsidR="00F41D34" w:rsidP="00F41D34" w14:paraId="65145D8F" w14:textId="77777777">
      <w:pPr>
        <w:pStyle w:val="ListParagraph"/>
        <w:autoSpaceDE w:val="0"/>
        <w:autoSpaceDN w:val="0"/>
        <w:adjustRightInd w:val="0"/>
        <w:ind w:left="288"/>
        <w:jc w:val="both"/>
        <w:rPr>
          <w:rFonts w:asciiTheme="minorHAnsi" w:hAnsiTheme="minorHAnsi" w:cstheme="minorHAnsi"/>
        </w:rPr>
      </w:pPr>
    </w:p>
    <w:p w:rsidR="00DD26F4" w:rsidP="00F41D34" w14:paraId="178F2936" w14:textId="7DFD7477">
      <w:pPr>
        <w:pStyle w:val="ListParagraph"/>
        <w:autoSpaceDE w:val="0"/>
        <w:autoSpaceDN w:val="0"/>
        <w:adjustRightInd w:val="0"/>
        <w:ind w:left="288"/>
        <w:jc w:val="both"/>
        <w:rPr>
          <w:rFonts w:asciiTheme="minorHAnsi" w:hAnsiTheme="minorHAnsi" w:cstheme="minorHAnsi"/>
        </w:rPr>
      </w:pPr>
      <w:r>
        <w:t xml:space="preserve">The focus of this study is to assess outcomes related to participation in MUREP activities or in collaboration with the MUREP program. To assess these short-term outcomes, we will use an outcome (also called effectiveness) evaluation design. It is important to distinguish an outcome evaluation study from an impact evaluation study. The goals of an outcome evaluation study are to identify the results or effects of a program and measure program beneficiaries’ changes in knowledge, attitude(s), and/or behavior(s) that result from participation in a program. Outcome evaluation measures program effects in the target population by assessing the progress in the outcomes or outcome objectives that the program is to achieve. </w:t>
      </w:r>
    </w:p>
    <w:p w:rsidR="00DD26F4" w:rsidP="00F41D34" w14:paraId="4F2A3D5D" w14:textId="77777777">
      <w:pPr>
        <w:pStyle w:val="ListParagraph"/>
        <w:autoSpaceDE w:val="0"/>
        <w:autoSpaceDN w:val="0"/>
        <w:adjustRightInd w:val="0"/>
        <w:ind w:left="288"/>
        <w:jc w:val="both"/>
        <w:rPr>
          <w:rFonts w:asciiTheme="minorHAnsi" w:hAnsiTheme="minorHAnsi" w:cstheme="minorHAnsi"/>
        </w:rPr>
      </w:pPr>
    </w:p>
    <w:p w:rsidR="00D704D6" w:rsidRPr="00F41D34" w:rsidP="00F41D34" w14:paraId="45639FBE" w14:textId="17ECD491">
      <w:pPr>
        <w:pStyle w:val="ListParagraph"/>
        <w:autoSpaceDE w:val="0"/>
        <w:autoSpaceDN w:val="0"/>
        <w:adjustRightInd w:val="0"/>
        <w:ind w:left="288"/>
        <w:jc w:val="both"/>
        <w:rPr>
          <w:rFonts w:ascii="Arial" w:hAnsi="Arial" w:cs="Arial"/>
          <w:sz w:val="19"/>
          <w:szCs w:val="17"/>
        </w:rPr>
      </w:pPr>
      <w:r w:rsidRPr="00F41D34">
        <w:rPr>
          <w:rFonts w:asciiTheme="minorHAnsi" w:hAnsiTheme="minorHAnsi" w:cstheme="minorHAnsi"/>
        </w:rPr>
        <w:t xml:space="preserve">The evaluation study process </w:t>
      </w:r>
      <w:r w:rsidRPr="00F41D34" w:rsidR="005E2FAC">
        <w:rPr>
          <w:rFonts w:asciiTheme="minorHAnsi" w:hAnsiTheme="minorHAnsi" w:cstheme="minorHAnsi"/>
        </w:rPr>
        <w:t>consists</w:t>
      </w:r>
      <w:r w:rsidRPr="00F41D34">
        <w:rPr>
          <w:rFonts w:asciiTheme="minorHAnsi" w:hAnsiTheme="minorHAnsi" w:cstheme="minorHAnsi"/>
        </w:rPr>
        <w:t xml:space="preserve"> of 1) </w:t>
      </w:r>
      <w:r w:rsidRPr="00F41D34" w:rsidR="005D0D74">
        <w:rPr>
          <w:rFonts w:asciiTheme="minorHAnsi" w:hAnsiTheme="minorHAnsi" w:cstheme="minorHAnsi"/>
        </w:rPr>
        <w:t>pilot testing</w:t>
      </w:r>
      <w:r w:rsidR="00DD26F4">
        <w:rPr>
          <w:rFonts w:asciiTheme="minorHAnsi" w:hAnsiTheme="minorHAnsi" w:cstheme="minorHAnsi"/>
        </w:rPr>
        <w:t xml:space="preserve"> instruments, 2) leadership interviews</w:t>
      </w:r>
      <w:r w:rsidRPr="00F41D34" w:rsidR="005D0D74">
        <w:rPr>
          <w:rFonts w:asciiTheme="minorHAnsi" w:hAnsiTheme="minorHAnsi" w:cstheme="minorHAnsi"/>
        </w:rPr>
        <w:t xml:space="preserve"> and </w:t>
      </w:r>
      <w:r w:rsidR="00DD26F4">
        <w:rPr>
          <w:rFonts w:asciiTheme="minorHAnsi" w:hAnsiTheme="minorHAnsi" w:cstheme="minorHAnsi"/>
        </w:rPr>
        <w:t>3</w:t>
      </w:r>
      <w:r w:rsidRPr="00F41D34" w:rsidR="005D0D74">
        <w:rPr>
          <w:rFonts w:asciiTheme="minorHAnsi" w:hAnsiTheme="minorHAnsi" w:cstheme="minorHAnsi"/>
        </w:rPr>
        <w:t xml:space="preserve">) </w:t>
      </w:r>
      <w:r w:rsidR="00DD26F4">
        <w:rPr>
          <w:rFonts w:asciiTheme="minorHAnsi" w:hAnsiTheme="minorHAnsi" w:cstheme="minorHAnsi"/>
        </w:rPr>
        <w:t>document analysis</w:t>
      </w:r>
      <w:r w:rsidRPr="00F41D34" w:rsidR="005D0D74">
        <w:rPr>
          <w:rFonts w:asciiTheme="minorHAnsi" w:hAnsiTheme="minorHAnsi" w:cstheme="minorHAnsi"/>
        </w:rPr>
        <w:t xml:space="preserve">.  </w:t>
      </w:r>
      <w:r w:rsidRPr="00F41D34" w:rsidR="00490450">
        <w:rPr>
          <w:rFonts w:ascii="Arial" w:hAnsi="Arial" w:cs="Arial"/>
          <w:sz w:val="19"/>
          <w:szCs w:val="17"/>
        </w:rPr>
        <w:t>T</w:t>
      </w:r>
      <w:r w:rsidR="00DD26F4">
        <w:rPr>
          <w:rFonts w:ascii="Arial" w:hAnsi="Arial" w:cs="Arial"/>
          <w:sz w:val="19"/>
          <w:szCs w:val="17"/>
        </w:rPr>
        <w:t>wo</w:t>
      </w:r>
      <w:r w:rsidRPr="00F41D34" w:rsidR="00490450">
        <w:rPr>
          <w:rFonts w:ascii="Arial" w:hAnsi="Arial" w:cs="Arial"/>
          <w:sz w:val="19"/>
          <w:szCs w:val="17"/>
        </w:rPr>
        <w:t xml:space="preserve"> </w:t>
      </w:r>
      <w:r w:rsidR="00134A1F">
        <w:t>surv</w:t>
      </w:r>
      <w:r w:rsidR="00765DEC">
        <w:t>eys</w:t>
      </w:r>
      <w:r w:rsidR="00F44D56">
        <w:t xml:space="preserve"> w</w:t>
      </w:r>
      <w:r w:rsidR="00765DEC">
        <w:t>ere</w:t>
      </w:r>
      <w:r w:rsidR="00F44D56">
        <w:t xml:space="preserve"> developed</w:t>
      </w:r>
      <w:r w:rsidR="00DD26F4">
        <w:t xml:space="preserve">, once for MUREP Principal Investigators and one for higher education student participants </w:t>
      </w:r>
      <w:r w:rsidR="00DF301E">
        <w:t>in MUREP engagement activities</w:t>
      </w:r>
      <w:r w:rsidR="00490450">
        <w:t xml:space="preserve"> to </w:t>
      </w:r>
      <w:r w:rsidR="00F57C33">
        <w:t xml:space="preserve">be </w:t>
      </w:r>
      <w:r w:rsidRPr="00490450" w:rsidR="00490450">
        <w:t>piloted and validated</w:t>
      </w:r>
      <w:r w:rsidR="00AF3E10">
        <w:t xml:space="preserve">. </w:t>
      </w:r>
      <w:r w:rsidRPr="00AF3E10" w:rsidR="00AF3E10">
        <w:t>This study will provide evidence that can be used to: Explore</w:t>
      </w:r>
      <w:r w:rsidR="00AF3E10">
        <w:t xml:space="preserve">, </w:t>
      </w:r>
      <w:r w:rsidRPr="00AF3E10" w:rsidR="00AF3E10">
        <w:t>Describe</w:t>
      </w:r>
      <w:r w:rsidR="00AF3E10">
        <w:t xml:space="preserve">, </w:t>
      </w:r>
      <w:r w:rsidRPr="00AF3E10" w:rsidR="00AF3E10">
        <w:t>Classify</w:t>
      </w:r>
      <w:r w:rsidR="00AF3E10">
        <w:t xml:space="preserve"> a</w:t>
      </w:r>
      <w:r w:rsidRPr="00AF3E10" w:rsidR="00AF3E10">
        <w:t xml:space="preserve">nd establish associations among variables </w:t>
      </w:r>
      <w:r w:rsidRPr="00CB7EA8" w:rsidR="00AF3E10">
        <w:t xml:space="preserve">(constructs) and the population of interest (NASA </w:t>
      </w:r>
      <w:r w:rsidR="00DF301E">
        <w:t>MUREP Principal Investigators and Higher Education Student Participants</w:t>
      </w:r>
      <w:r w:rsidRPr="00CB7EA8" w:rsidR="00AF3E10">
        <w:t>).</w:t>
      </w:r>
      <w:r w:rsidRPr="00CB7EA8" w:rsidR="007F0605">
        <w:t xml:space="preserve">  </w:t>
      </w:r>
    </w:p>
    <w:p w:rsidR="00D704D6" w:rsidP="00D704D6" w14:paraId="19F40E4C" w14:textId="77777777">
      <w:pPr>
        <w:pStyle w:val="ListParagraph"/>
        <w:autoSpaceDE w:val="0"/>
        <w:autoSpaceDN w:val="0"/>
        <w:adjustRightInd w:val="0"/>
        <w:ind w:left="288"/>
        <w:jc w:val="both"/>
      </w:pPr>
    </w:p>
    <w:p w:rsidR="00D704D6" w:rsidRPr="00DF301E" w:rsidP="00DF301E" w14:paraId="4A111ADB" w14:textId="52856F17">
      <w:pPr>
        <w:pStyle w:val="ListParagraph"/>
        <w:autoSpaceDE w:val="0"/>
        <w:autoSpaceDN w:val="0"/>
        <w:adjustRightInd w:val="0"/>
        <w:ind w:left="288"/>
        <w:jc w:val="both"/>
        <w:rPr>
          <w:rFonts w:eastAsia="Calibri" w:cstheme="minorHAnsi"/>
          <w:bCs/>
        </w:rPr>
      </w:pPr>
      <w:r w:rsidRPr="00CB2B53">
        <w:t>Our interest is</w:t>
      </w:r>
      <w:r w:rsidR="003C7022">
        <w:t xml:space="preserve"> </w:t>
      </w:r>
      <w:r w:rsidR="003C7022">
        <w:rPr>
          <w:rFonts w:eastAsia="Calibri" w:cstheme="minorHAnsi"/>
          <w:bCs/>
        </w:rPr>
        <w:t xml:space="preserve">to measure students’ immediate outcomes of participating in a </w:t>
      </w:r>
      <w:r w:rsidR="00DF301E">
        <w:rPr>
          <w:rFonts w:eastAsia="Calibri" w:cstheme="minorHAnsi"/>
          <w:bCs/>
        </w:rPr>
        <w:t>NASA MUREP engagement activity</w:t>
      </w:r>
      <w:r w:rsidR="00CB7EA8">
        <w:rPr>
          <w:rFonts w:eastAsia="Calibri" w:cstheme="minorHAnsi"/>
          <w:bCs/>
        </w:rPr>
        <w:t xml:space="preserve"> </w:t>
      </w:r>
      <w:r w:rsidR="003C7022">
        <w:rPr>
          <w:rFonts w:eastAsia="Calibri" w:cstheme="minorHAnsi"/>
          <w:bCs/>
        </w:rPr>
        <w:t xml:space="preserve">and </w:t>
      </w:r>
      <w:r w:rsidR="00BB57ED">
        <w:rPr>
          <w:rFonts w:eastAsia="Calibri" w:cstheme="minorHAnsi"/>
          <w:bCs/>
        </w:rPr>
        <w:t xml:space="preserve">to </w:t>
      </w:r>
      <w:r w:rsidR="003C7022">
        <w:rPr>
          <w:rFonts w:eastAsia="Calibri" w:cstheme="minorHAnsi"/>
          <w:bCs/>
        </w:rPr>
        <w:t xml:space="preserve">assess </w:t>
      </w:r>
      <w:r w:rsidR="009F067B">
        <w:rPr>
          <w:rFonts w:eastAsia="Calibri" w:cstheme="minorHAnsi"/>
          <w:bCs/>
        </w:rPr>
        <w:t xml:space="preserve">what are the </w:t>
      </w:r>
      <w:r w:rsidR="00EE29D6">
        <w:rPr>
          <w:rFonts w:eastAsia="Calibri" w:cstheme="minorHAnsi"/>
          <w:bCs/>
        </w:rPr>
        <w:t xml:space="preserve">psychometric properties of the new constructs developed to measure students’ STEM </w:t>
      </w:r>
      <w:r w:rsidR="00015577">
        <w:rPr>
          <w:rFonts w:eastAsia="Calibri" w:cstheme="minorHAnsi"/>
          <w:bCs/>
        </w:rPr>
        <w:t xml:space="preserve">Identity, </w:t>
      </w:r>
      <w:r w:rsidR="00DF301E">
        <w:rPr>
          <w:rFonts w:eastAsia="Calibri" w:cstheme="minorHAnsi"/>
          <w:bCs/>
        </w:rPr>
        <w:t xml:space="preserve">Sense of Belonging, and </w:t>
      </w:r>
      <w:r w:rsidR="00015577">
        <w:rPr>
          <w:rFonts w:eastAsia="Calibri" w:cstheme="minorHAnsi"/>
          <w:bCs/>
        </w:rPr>
        <w:t>Self-Efficacy</w:t>
      </w:r>
      <w:r w:rsidR="00DF301E">
        <w:rPr>
          <w:rFonts w:eastAsia="Calibri" w:cstheme="minorHAnsi"/>
          <w:bCs/>
        </w:rPr>
        <w:t xml:space="preserve"> and to </w:t>
      </w:r>
      <w:r w:rsidR="00DF301E">
        <w:t>collect stakeholders’ perceptions that can support NASA’s continued improvement of the MUREP portfolio.</w:t>
      </w:r>
      <w:r w:rsidR="00DF301E">
        <w:t xml:space="preserve"> </w:t>
      </w:r>
      <w:r w:rsidRPr="00CB2B53" w:rsidR="001546A8">
        <w:t>Thus, the purpose for pilot testing is to d</w:t>
      </w:r>
      <w:r w:rsidR="001546A8">
        <w:t>evelop valid instrument</w:t>
      </w:r>
      <w:r w:rsidR="00C75F16">
        <w:t>s</w:t>
      </w:r>
      <w:r w:rsidRPr="00CB2B53" w:rsidR="001546A8">
        <w:t xml:space="preserve"> that reliably explain the ways in which </w:t>
      </w:r>
      <w:r w:rsidR="00DF301E">
        <w:t xml:space="preserve">higher education </w:t>
      </w:r>
      <w:r w:rsidRPr="00CB2B53" w:rsidR="001546A8">
        <w:t>participants</w:t>
      </w:r>
      <w:r w:rsidR="00C75F16">
        <w:t xml:space="preserve"> </w:t>
      </w:r>
      <w:r w:rsidRPr="00CB2B53" w:rsidR="001546A8">
        <w:t xml:space="preserve">are impacted by </w:t>
      </w:r>
      <w:r w:rsidR="001546A8">
        <w:t>participation in these activities. G</w:t>
      </w:r>
      <w:r w:rsidRPr="00CB2B53" w:rsidR="001546A8">
        <w:t xml:space="preserve">uided by </w:t>
      </w:r>
      <w:r w:rsidR="001546A8">
        <w:t xml:space="preserve">current </w:t>
      </w:r>
      <w:r w:rsidR="001546A8">
        <w:t xml:space="preserve">STEM education </w:t>
      </w:r>
      <w:r w:rsidRPr="00CB2B53" w:rsidR="001546A8">
        <w:t xml:space="preserve">and measurement methodologies, it is the goal of this rigorous instrument development and testing procedure to provide information that becomes part of the iterative </w:t>
      </w:r>
      <w:r w:rsidR="000A24C2">
        <w:t xml:space="preserve">outcome </w:t>
      </w:r>
      <w:r w:rsidRPr="00CB2B53" w:rsidR="001546A8">
        <w:t>assessment and feedback p</w:t>
      </w:r>
      <w:r w:rsidR="001546A8">
        <w:t xml:space="preserve">rocess for the </w:t>
      </w:r>
      <w:r w:rsidR="00AB4ACE">
        <w:t xml:space="preserve">portfolio of </w:t>
      </w:r>
      <w:r w:rsidR="001546A8">
        <w:t xml:space="preserve">NASA </w:t>
      </w:r>
      <w:r w:rsidR="00DF301E">
        <w:t>MUREP engagement</w:t>
      </w:r>
      <w:r w:rsidR="001546A8">
        <w:t xml:space="preserve"> activities</w:t>
      </w:r>
      <w:r w:rsidRPr="00CB2B53" w:rsidR="001546A8">
        <w:t>.</w:t>
      </w:r>
    </w:p>
    <w:p w:rsidR="00472250" w:rsidP="00273530" w14:paraId="671FCF95" w14:textId="4A6B73C6">
      <w:pPr>
        <w:pStyle w:val="ListParagraph"/>
        <w:autoSpaceDE w:val="0"/>
        <w:autoSpaceDN w:val="0"/>
        <w:adjustRightInd w:val="0"/>
        <w:ind w:left="288"/>
        <w:jc w:val="both"/>
      </w:pPr>
    </w:p>
    <w:p w:rsidR="00472250" w:rsidRPr="003F7BE7" w:rsidP="00472250" w14:paraId="17455B4F" w14:textId="16252956">
      <w:pPr>
        <w:pStyle w:val="ListParagraph"/>
        <w:autoSpaceDE w:val="0"/>
        <w:autoSpaceDN w:val="0"/>
        <w:adjustRightInd w:val="0"/>
        <w:ind w:left="288"/>
        <w:jc w:val="both"/>
        <w:rPr>
          <w:rFonts w:cs="Calibri"/>
        </w:rPr>
      </w:pPr>
      <w:r w:rsidRPr="00D704D6">
        <w:rPr>
          <w:rFonts w:cs="Calibri"/>
          <w:szCs w:val="20"/>
        </w:rPr>
        <w:t>Henc</w:t>
      </w:r>
      <w:r w:rsidRPr="00D704D6">
        <w:rPr>
          <w:rFonts w:cs="Calibri"/>
          <w:spacing w:val="-1"/>
          <w:szCs w:val="20"/>
        </w:rPr>
        <w:t>e</w:t>
      </w:r>
      <w:r w:rsidRPr="00D704D6">
        <w:rPr>
          <w:rFonts w:cs="Calibri"/>
          <w:szCs w:val="20"/>
        </w:rPr>
        <w:t xml:space="preserve">, </w:t>
      </w:r>
      <w:r w:rsidRPr="00D704D6">
        <w:rPr>
          <w:rFonts w:cs="Calibri"/>
          <w:spacing w:val="-2"/>
          <w:szCs w:val="20"/>
        </w:rPr>
        <w:t>t</w:t>
      </w:r>
      <w:r w:rsidRPr="00D704D6">
        <w:rPr>
          <w:rFonts w:cs="Calibri"/>
          <w:szCs w:val="20"/>
        </w:rPr>
        <w:t>he</w:t>
      </w:r>
      <w:r w:rsidRPr="00D704D6">
        <w:rPr>
          <w:rFonts w:cs="Calibri"/>
          <w:spacing w:val="-1"/>
          <w:szCs w:val="20"/>
        </w:rPr>
        <w:t xml:space="preserve"> </w:t>
      </w:r>
      <w:r w:rsidRPr="00D704D6">
        <w:rPr>
          <w:rFonts w:cs="Calibri"/>
          <w:szCs w:val="20"/>
        </w:rPr>
        <w:t>go</w:t>
      </w:r>
      <w:r w:rsidRPr="00D704D6">
        <w:rPr>
          <w:rFonts w:cs="Calibri"/>
          <w:spacing w:val="-1"/>
          <w:szCs w:val="20"/>
        </w:rPr>
        <w:t>a</w:t>
      </w:r>
      <w:r w:rsidRPr="00D704D6">
        <w:rPr>
          <w:rFonts w:cs="Calibri"/>
          <w:szCs w:val="20"/>
        </w:rPr>
        <w:t>ls</w:t>
      </w:r>
      <w:r w:rsidRPr="00D704D6">
        <w:rPr>
          <w:rFonts w:cs="Calibri"/>
          <w:spacing w:val="-1"/>
          <w:szCs w:val="20"/>
        </w:rPr>
        <w:t xml:space="preserve"> </w:t>
      </w:r>
      <w:r w:rsidRPr="00D704D6">
        <w:rPr>
          <w:rFonts w:cs="Calibri"/>
          <w:szCs w:val="20"/>
        </w:rPr>
        <w:t>of this</w:t>
      </w:r>
      <w:r w:rsidRPr="00D704D6">
        <w:rPr>
          <w:rFonts w:cs="Calibri"/>
          <w:spacing w:val="-2"/>
          <w:szCs w:val="20"/>
        </w:rPr>
        <w:t xml:space="preserve"> </w:t>
      </w:r>
      <w:r w:rsidRPr="00D704D6">
        <w:rPr>
          <w:rFonts w:cs="Calibri"/>
          <w:szCs w:val="20"/>
        </w:rPr>
        <w:t>cycle</w:t>
      </w:r>
      <w:r w:rsidRPr="00D704D6">
        <w:rPr>
          <w:rFonts w:cs="Calibri"/>
          <w:spacing w:val="-1"/>
          <w:szCs w:val="20"/>
        </w:rPr>
        <w:t xml:space="preserve"> </w:t>
      </w:r>
      <w:r w:rsidRPr="00D704D6">
        <w:rPr>
          <w:rFonts w:cs="Calibri"/>
          <w:szCs w:val="20"/>
        </w:rPr>
        <w:t>of pil</w:t>
      </w:r>
      <w:r w:rsidRPr="00D704D6">
        <w:rPr>
          <w:rFonts w:cs="Calibri"/>
          <w:spacing w:val="-1"/>
          <w:szCs w:val="20"/>
        </w:rPr>
        <w:t>o</w:t>
      </w:r>
      <w:r w:rsidRPr="00D704D6">
        <w:rPr>
          <w:rFonts w:cs="Calibri"/>
          <w:szCs w:val="20"/>
        </w:rPr>
        <w:t>t test</w:t>
      </w:r>
      <w:r w:rsidRPr="00D704D6">
        <w:rPr>
          <w:rFonts w:cs="Calibri"/>
          <w:spacing w:val="-2"/>
          <w:szCs w:val="20"/>
        </w:rPr>
        <w:t>i</w:t>
      </w:r>
      <w:r w:rsidRPr="00D704D6">
        <w:rPr>
          <w:rFonts w:cs="Calibri"/>
          <w:szCs w:val="20"/>
        </w:rPr>
        <w:t>ng are</w:t>
      </w:r>
      <w:r w:rsidR="008F70BB">
        <w:rPr>
          <w:rFonts w:cs="Calibri"/>
          <w:szCs w:val="20"/>
        </w:rPr>
        <w:t xml:space="preserve"> to </w:t>
      </w:r>
      <w:r w:rsidR="00B02317">
        <w:rPr>
          <w:rFonts w:cs="Calibri"/>
          <w:szCs w:val="20"/>
        </w:rPr>
        <w:t xml:space="preserve">1) </w:t>
      </w:r>
      <w:r w:rsidR="008F70BB">
        <w:rPr>
          <w:rFonts w:cs="Calibri"/>
          <w:szCs w:val="20"/>
        </w:rPr>
        <w:t>d</w:t>
      </w:r>
      <w:r w:rsidRPr="00CF1384">
        <w:rPr>
          <w:rFonts w:cs="Calibri"/>
          <w:szCs w:val="20"/>
        </w:rPr>
        <w:t>ete</w:t>
      </w:r>
      <w:r w:rsidRPr="00CF1384">
        <w:rPr>
          <w:rFonts w:cs="Calibri"/>
          <w:spacing w:val="-1"/>
          <w:szCs w:val="20"/>
        </w:rPr>
        <w:t>r</w:t>
      </w:r>
      <w:r w:rsidRPr="00CF1384">
        <w:rPr>
          <w:rFonts w:cs="Calibri"/>
          <w:szCs w:val="20"/>
        </w:rPr>
        <w:t>m</w:t>
      </w:r>
      <w:r w:rsidRPr="00CF1384">
        <w:rPr>
          <w:rFonts w:cs="Calibri"/>
          <w:spacing w:val="-1"/>
          <w:szCs w:val="20"/>
        </w:rPr>
        <w:t>i</w:t>
      </w:r>
      <w:r w:rsidRPr="00CF1384">
        <w:rPr>
          <w:rFonts w:cs="Calibri"/>
          <w:szCs w:val="20"/>
        </w:rPr>
        <w:t>ne</w:t>
      </w:r>
      <w:r w:rsidRPr="00CF1384">
        <w:rPr>
          <w:rFonts w:cs="Calibri"/>
          <w:spacing w:val="21"/>
          <w:szCs w:val="20"/>
        </w:rPr>
        <w:t xml:space="preserve"> </w:t>
      </w:r>
      <w:r>
        <w:rPr>
          <w:rFonts w:cs="Calibri"/>
          <w:spacing w:val="21"/>
          <w:szCs w:val="20"/>
        </w:rPr>
        <w:t xml:space="preserve">clarity, comprehensibility, and </w:t>
      </w:r>
      <w:r w:rsidRPr="00CF1384">
        <w:rPr>
          <w:rFonts w:cs="Calibri"/>
          <w:szCs w:val="20"/>
        </w:rPr>
        <w:t>pr</w:t>
      </w:r>
      <w:r w:rsidRPr="00CF1384">
        <w:rPr>
          <w:rFonts w:cs="Calibri"/>
          <w:spacing w:val="-2"/>
          <w:szCs w:val="20"/>
        </w:rPr>
        <w:t>e</w:t>
      </w:r>
      <w:r w:rsidRPr="00CF1384">
        <w:rPr>
          <w:rFonts w:cs="Calibri"/>
          <w:szCs w:val="20"/>
        </w:rPr>
        <w:t>l</w:t>
      </w:r>
      <w:r w:rsidRPr="00CF1384">
        <w:rPr>
          <w:rFonts w:cs="Calibri"/>
          <w:spacing w:val="-1"/>
          <w:szCs w:val="20"/>
        </w:rPr>
        <w:t>i</w:t>
      </w:r>
      <w:r w:rsidRPr="00CF1384">
        <w:rPr>
          <w:rFonts w:cs="Calibri"/>
          <w:szCs w:val="20"/>
        </w:rPr>
        <w:t>m</w:t>
      </w:r>
      <w:r w:rsidRPr="00CF1384">
        <w:rPr>
          <w:rFonts w:cs="Calibri"/>
          <w:spacing w:val="-1"/>
          <w:szCs w:val="20"/>
        </w:rPr>
        <w:t>i</w:t>
      </w:r>
      <w:r w:rsidRPr="00CF1384">
        <w:rPr>
          <w:rFonts w:cs="Calibri"/>
          <w:szCs w:val="20"/>
        </w:rPr>
        <w:t>nary</w:t>
      </w:r>
      <w:r w:rsidRPr="00CF1384">
        <w:rPr>
          <w:rFonts w:cs="Calibri"/>
          <w:spacing w:val="23"/>
          <w:szCs w:val="20"/>
        </w:rPr>
        <w:t xml:space="preserve"> </w:t>
      </w:r>
      <w:r w:rsidRPr="00CF1384">
        <w:rPr>
          <w:rFonts w:cs="Calibri"/>
          <w:szCs w:val="20"/>
        </w:rPr>
        <w:t>p</w:t>
      </w:r>
      <w:r w:rsidRPr="00CF1384">
        <w:rPr>
          <w:rFonts w:cs="Calibri"/>
          <w:spacing w:val="-2"/>
          <w:szCs w:val="20"/>
        </w:rPr>
        <w:t>s</w:t>
      </w:r>
      <w:r w:rsidRPr="00CF1384">
        <w:rPr>
          <w:rFonts w:cs="Calibri"/>
          <w:szCs w:val="20"/>
        </w:rPr>
        <w:t>yc</w:t>
      </w:r>
      <w:r w:rsidRPr="00CF1384">
        <w:rPr>
          <w:rFonts w:cs="Calibri"/>
          <w:spacing w:val="-2"/>
          <w:szCs w:val="20"/>
        </w:rPr>
        <w:t>h</w:t>
      </w:r>
      <w:r w:rsidRPr="00CF1384">
        <w:rPr>
          <w:rFonts w:cs="Calibri"/>
          <w:szCs w:val="20"/>
        </w:rPr>
        <w:t>om</w:t>
      </w:r>
      <w:r w:rsidRPr="00CF1384">
        <w:rPr>
          <w:rFonts w:cs="Calibri"/>
          <w:spacing w:val="-1"/>
          <w:szCs w:val="20"/>
        </w:rPr>
        <w:t>e</w:t>
      </w:r>
      <w:r w:rsidRPr="00CF1384">
        <w:rPr>
          <w:rFonts w:cs="Calibri"/>
          <w:szCs w:val="20"/>
        </w:rPr>
        <w:t>tr</w:t>
      </w:r>
      <w:r w:rsidRPr="00CF1384">
        <w:rPr>
          <w:rFonts w:cs="Calibri"/>
          <w:spacing w:val="-1"/>
          <w:szCs w:val="20"/>
        </w:rPr>
        <w:t>i</w:t>
      </w:r>
      <w:r w:rsidRPr="00CF1384">
        <w:rPr>
          <w:rFonts w:cs="Calibri"/>
          <w:szCs w:val="20"/>
        </w:rPr>
        <w:t>c</w:t>
      </w:r>
      <w:r w:rsidRPr="00CF1384">
        <w:rPr>
          <w:rFonts w:cs="Calibri"/>
          <w:spacing w:val="23"/>
          <w:szCs w:val="20"/>
        </w:rPr>
        <w:t xml:space="preserve"> </w:t>
      </w:r>
      <w:r w:rsidRPr="00CF1384">
        <w:rPr>
          <w:rFonts w:cs="Calibri"/>
          <w:szCs w:val="20"/>
        </w:rPr>
        <w:t>pr</w:t>
      </w:r>
      <w:r w:rsidRPr="00CF1384">
        <w:rPr>
          <w:rFonts w:cs="Calibri"/>
          <w:spacing w:val="-2"/>
          <w:szCs w:val="20"/>
        </w:rPr>
        <w:t>o</w:t>
      </w:r>
      <w:r w:rsidRPr="00CF1384">
        <w:rPr>
          <w:rFonts w:cs="Calibri"/>
          <w:szCs w:val="20"/>
        </w:rPr>
        <w:t>p</w:t>
      </w:r>
      <w:r w:rsidRPr="00CF1384">
        <w:rPr>
          <w:rFonts w:cs="Calibri"/>
          <w:spacing w:val="-1"/>
          <w:szCs w:val="20"/>
        </w:rPr>
        <w:t>e</w:t>
      </w:r>
      <w:r w:rsidRPr="00CF1384">
        <w:rPr>
          <w:rFonts w:cs="Calibri"/>
          <w:szCs w:val="20"/>
        </w:rPr>
        <w:t>rt</w:t>
      </w:r>
      <w:r w:rsidRPr="00CF1384">
        <w:rPr>
          <w:rFonts w:cs="Calibri"/>
          <w:spacing w:val="-1"/>
          <w:szCs w:val="20"/>
        </w:rPr>
        <w:t>i</w:t>
      </w:r>
      <w:r w:rsidRPr="00CF1384">
        <w:rPr>
          <w:rFonts w:cs="Calibri"/>
          <w:szCs w:val="20"/>
        </w:rPr>
        <w:t>es</w:t>
      </w:r>
      <w:r w:rsidRPr="00CF1384">
        <w:rPr>
          <w:rFonts w:cs="Calibri"/>
          <w:spacing w:val="22"/>
          <w:szCs w:val="20"/>
        </w:rPr>
        <w:t xml:space="preserve"> </w:t>
      </w:r>
      <w:r w:rsidRPr="00CF1384">
        <w:rPr>
          <w:rFonts w:cs="Calibri"/>
          <w:szCs w:val="20"/>
        </w:rPr>
        <w:t>(e.g</w:t>
      </w:r>
      <w:r w:rsidRPr="00CF1384">
        <w:rPr>
          <w:rFonts w:cs="Calibri"/>
          <w:spacing w:val="-1"/>
          <w:szCs w:val="20"/>
        </w:rPr>
        <w:t>.</w:t>
      </w:r>
      <w:r w:rsidRPr="00CF1384">
        <w:rPr>
          <w:rFonts w:cs="Calibri"/>
          <w:szCs w:val="20"/>
        </w:rPr>
        <w:t>,</w:t>
      </w:r>
      <w:r w:rsidRPr="00CF1384">
        <w:rPr>
          <w:rFonts w:cs="Calibri"/>
          <w:spacing w:val="23"/>
          <w:szCs w:val="20"/>
        </w:rPr>
        <w:t xml:space="preserve"> </w:t>
      </w:r>
      <w:r w:rsidRPr="00CF1384">
        <w:rPr>
          <w:rFonts w:cs="Calibri"/>
          <w:szCs w:val="20"/>
        </w:rPr>
        <w:t>va</w:t>
      </w:r>
      <w:r w:rsidRPr="00CF1384">
        <w:rPr>
          <w:rFonts w:cs="Calibri"/>
          <w:spacing w:val="-1"/>
          <w:szCs w:val="20"/>
        </w:rPr>
        <w:t>l</w:t>
      </w:r>
      <w:r w:rsidRPr="00CF1384">
        <w:rPr>
          <w:rFonts w:cs="Calibri"/>
          <w:spacing w:val="-2"/>
          <w:szCs w:val="20"/>
        </w:rPr>
        <w:t>i</w:t>
      </w:r>
      <w:r w:rsidRPr="00CF1384">
        <w:rPr>
          <w:rFonts w:cs="Calibri"/>
          <w:szCs w:val="20"/>
        </w:rPr>
        <w:t>dity,</w:t>
      </w:r>
      <w:r w:rsidRPr="00CF1384">
        <w:rPr>
          <w:rFonts w:cs="Calibri"/>
          <w:spacing w:val="23"/>
          <w:szCs w:val="20"/>
        </w:rPr>
        <w:t xml:space="preserve"> </w:t>
      </w:r>
      <w:r w:rsidRPr="00CF1384">
        <w:rPr>
          <w:rFonts w:cs="Calibri"/>
          <w:szCs w:val="20"/>
        </w:rPr>
        <w:t>re</w:t>
      </w:r>
      <w:r w:rsidRPr="00CF1384">
        <w:rPr>
          <w:rFonts w:cs="Calibri"/>
          <w:spacing w:val="-1"/>
          <w:szCs w:val="20"/>
        </w:rPr>
        <w:t>l</w:t>
      </w:r>
      <w:r w:rsidRPr="00CF1384">
        <w:rPr>
          <w:rFonts w:cs="Calibri"/>
          <w:szCs w:val="20"/>
        </w:rPr>
        <w:t>iabi</w:t>
      </w:r>
      <w:r w:rsidRPr="00CF1384">
        <w:rPr>
          <w:rFonts w:cs="Calibri"/>
          <w:spacing w:val="-1"/>
          <w:szCs w:val="20"/>
        </w:rPr>
        <w:t>l</w:t>
      </w:r>
      <w:r w:rsidRPr="00CF1384">
        <w:rPr>
          <w:rFonts w:cs="Calibri"/>
          <w:szCs w:val="20"/>
        </w:rPr>
        <w:t>it</w:t>
      </w:r>
      <w:r w:rsidRPr="00CF1384">
        <w:rPr>
          <w:rFonts w:cs="Calibri"/>
          <w:spacing w:val="-1"/>
          <w:szCs w:val="20"/>
        </w:rPr>
        <w:t>y</w:t>
      </w:r>
      <w:r w:rsidRPr="00CF1384">
        <w:rPr>
          <w:rFonts w:cs="Calibri"/>
          <w:szCs w:val="20"/>
        </w:rPr>
        <w:t>)</w:t>
      </w:r>
      <w:r w:rsidRPr="00CF1384">
        <w:rPr>
          <w:rFonts w:cs="Calibri"/>
          <w:spacing w:val="23"/>
          <w:szCs w:val="20"/>
        </w:rPr>
        <w:t xml:space="preserve"> </w:t>
      </w:r>
      <w:r w:rsidRPr="00CF1384">
        <w:rPr>
          <w:rFonts w:cs="Calibri"/>
          <w:szCs w:val="20"/>
        </w:rPr>
        <w:t>of</w:t>
      </w:r>
      <w:r w:rsidRPr="00CF1384">
        <w:rPr>
          <w:rFonts w:cs="Calibri"/>
          <w:spacing w:val="21"/>
          <w:szCs w:val="20"/>
        </w:rPr>
        <w:t xml:space="preserve"> </w:t>
      </w:r>
      <w:r w:rsidRPr="00CF1384">
        <w:rPr>
          <w:rFonts w:cs="Calibri"/>
          <w:szCs w:val="20"/>
        </w:rPr>
        <w:t>t</w:t>
      </w:r>
      <w:r w:rsidRPr="00CF1384">
        <w:rPr>
          <w:rFonts w:cs="Calibri"/>
          <w:spacing w:val="-1"/>
          <w:szCs w:val="20"/>
        </w:rPr>
        <w:t>h</w:t>
      </w:r>
      <w:r w:rsidRPr="00CF1384">
        <w:rPr>
          <w:rFonts w:cs="Calibri"/>
          <w:szCs w:val="20"/>
        </w:rPr>
        <w:t>ese</w:t>
      </w:r>
      <w:r w:rsidRPr="00CF1384">
        <w:rPr>
          <w:rFonts w:cs="Calibri"/>
          <w:spacing w:val="22"/>
          <w:szCs w:val="20"/>
        </w:rPr>
        <w:t xml:space="preserve"> </w:t>
      </w:r>
      <w:r w:rsidRPr="00CF1384">
        <w:rPr>
          <w:rFonts w:cs="Calibri"/>
          <w:szCs w:val="20"/>
        </w:rPr>
        <w:t>inst</w:t>
      </w:r>
      <w:r w:rsidRPr="00CF1384">
        <w:rPr>
          <w:rFonts w:cs="Calibri"/>
          <w:spacing w:val="-2"/>
          <w:szCs w:val="20"/>
        </w:rPr>
        <w:t>r</w:t>
      </w:r>
      <w:r w:rsidRPr="00CF1384">
        <w:rPr>
          <w:rFonts w:cs="Calibri"/>
          <w:spacing w:val="-1"/>
          <w:szCs w:val="20"/>
        </w:rPr>
        <w:t>u</w:t>
      </w:r>
      <w:r w:rsidRPr="00CF1384">
        <w:rPr>
          <w:rFonts w:cs="Calibri"/>
          <w:szCs w:val="20"/>
        </w:rPr>
        <w:t>m</w:t>
      </w:r>
      <w:r w:rsidRPr="00CF1384">
        <w:rPr>
          <w:rFonts w:cs="Calibri"/>
          <w:spacing w:val="-1"/>
          <w:szCs w:val="20"/>
        </w:rPr>
        <w:t>e</w:t>
      </w:r>
      <w:r w:rsidRPr="00CF1384">
        <w:rPr>
          <w:rFonts w:cs="Calibri"/>
          <w:szCs w:val="20"/>
        </w:rPr>
        <w:t>nts</w:t>
      </w:r>
      <w:r>
        <w:rPr>
          <w:rFonts w:cs="Calibri"/>
          <w:szCs w:val="20"/>
        </w:rPr>
        <w:t xml:space="preserve">. And, </w:t>
      </w:r>
      <w:r w:rsidRPr="00CF1384">
        <w:rPr>
          <w:rFonts w:cs="Calibri"/>
          <w:szCs w:val="20"/>
        </w:rPr>
        <w:t>to exp</w:t>
      </w:r>
      <w:r w:rsidRPr="00CF1384">
        <w:rPr>
          <w:rFonts w:cs="Calibri"/>
          <w:spacing w:val="-1"/>
          <w:szCs w:val="20"/>
        </w:rPr>
        <w:t>l</w:t>
      </w:r>
      <w:r w:rsidRPr="00CF1384">
        <w:rPr>
          <w:rFonts w:cs="Calibri"/>
          <w:szCs w:val="20"/>
        </w:rPr>
        <w:t>ore</w:t>
      </w:r>
      <w:r w:rsidRPr="00CF1384">
        <w:rPr>
          <w:rFonts w:cs="Calibri"/>
          <w:spacing w:val="21"/>
          <w:szCs w:val="20"/>
        </w:rPr>
        <w:t xml:space="preserve"> </w:t>
      </w:r>
      <w:r w:rsidRPr="00CF1384">
        <w:rPr>
          <w:rFonts w:cs="Calibri"/>
          <w:szCs w:val="20"/>
        </w:rPr>
        <w:t>i</w:t>
      </w:r>
      <w:r w:rsidRPr="00CF1384">
        <w:rPr>
          <w:rFonts w:cs="Calibri"/>
          <w:spacing w:val="-2"/>
          <w:szCs w:val="20"/>
        </w:rPr>
        <w:t>n</w:t>
      </w:r>
      <w:r w:rsidRPr="00CF1384">
        <w:rPr>
          <w:rFonts w:cs="Calibri"/>
          <w:szCs w:val="20"/>
        </w:rPr>
        <w:t>di</w:t>
      </w:r>
      <w:r w:rsidRPr="00CF1384">
        <w:rPr>
          <w:rFonts w:cs="Calibri"/>
          <w:spacing w:val="-1"/>
          <w:szCs w:val="20"/>
        </w:rPr>
        <w:t>v</w:t>
      </w:r>
      <w:r w:rsidRPr="00CF1384">
        <w:rPr>
          <w:rFonts w:cs="Calibri"/>
          <w:szCs w:val="20"/>
        </w:rPr>
        <w:t>idual</w:t>
      </w:r>
      <w:r w:rsidRPr="00CF1384">
        <w:rPr>
          <w:rFonts w:cs="Calibri"/>
          <w:spacing w:val="21"/>
          <w:szCs w:val="20"/>
        </w:rPr>
        <w:t xml:space="preserve"> </w:t>
      </w:r>
      <w:r w:rsidRPr="00CF1384">
        <w:rPr>
          <w:rFonts w:cs="Calibri"/>
          <w:szCs w:val="20"/>
        </w:rPr>
        <w:t>it</w:t>
      </w:r>
      <w:r w:rsidRPr="00CF1384">
        <w:rPr>
          <w:rFonts w:cs="Calibri"/>
          <w:spacing w:val="-1"/>
          <w:szCs w:val="20"/>
        </w:rPr>
        <w:t>e</w:t>
      </w:r>
      <w:r w:rsidRPr="00CF1384">
        <w:rPr>
          <w:rFonts w:cs="Calibri"/>
          <w:szCs w:val="20"/>
        </w:rPr>
        <w:t>m</w:t>
      </w:r>
      <w:r w:rsidRPr="00CF1384">
        <w:rPr>
          <w:rFonts w:cs="Calibri"/>
          <w:spacing w:val="19"/>
          <w:szCs w:val="20"/>
        </w:rPr>
        <w:t xml:space="preserve"> </w:t>
      </w:r>
      <w:r w:rsidRPr="00CF1384">
        <w:rPr>
          <w:rFonts w:cs="Calibri"/>
          <w:szCs w:val="20"/>
        </w:rPr>
        <w:t>f</w:t>
      </w:r>
      <w:r w:rsidRPr="00CF1384">
        <w:rPr>
          <w:rFonts w:cs="Calibri"/>
          <w:spacing w:val="-1"/>
          <w:szCs w:val="20"/>
        </w:rPr>
        <w:t>u</w:t>
      </w:r>
      <w:r w:rsidRPr="00CF1384">
        <w:rPr>
          <w:rFonts w:cs="Calibri"/>
          <w:szCs w:val="20"/>
        </w:rPr>
        <w:t>nct</w:t>
      </w:r>
      <w:r w:rsidRPr="00CF1384">
        <w:rPr>
          <w:rFonts w:cs="Calibri"/>
          <w:spacing w:val="-1"/>
          <w:szCs w:val="20"/>
        </w:rPr>
        <w:t>i</w:t>
      </w:r>
      <w:r w:rsidRPr="00CF1384">
        <w:rPr>
          <w:rFonts w:cs="Calibri"/>
          <w:szCs w:val="20"/>
        </w:rPr>
        <w:t>oning,</w:t>
      </w:r>
      <w:r w:rsidRPr="00CF1384">
        <w:rPr>
          <w:rFonts w:cs="Calibri"/>
          <w:spacing w:val="20"/>
          <w:szCs w:val="20"/>
        </w:rPr>
        <w:t xml:space="preserve"> </w:t>
      </w:r>
      <w:r w:rsidRPr="00CF1384">
        <w:rPr>
          <w:rFonts w:cs="Calibri"/>
          <w:szCs w:val="20"/>
        </w:rPr>
        <w:t>a</w:t>
      </w:r>
      <w:r w:rsidRPr="00CF1384">
        <w:rPr>
          <w:rFonts w:cs="Calibri"/>
          <w:spacing w:val="-1"/>
          <w:szCs w:val="20"/>
        </w:rPr>
        <w:t>n</w:t>
      </w:r>
      <w:r w:rsidRPr="00CF1384">
        <w:rPr>
          <w:rFonts w:cs="Calibri"/>
          <w:szCs w:val="20"/>
        </w:rPr>
        <w:t>d</w:t>
      </w:r>
      <w:r w:rsidRPr="00CF1384">
        <w:rPr>
          <w:rFonts w:cs="Calibri"/>
          <w:spacing w:val="20"/>
          <w:szCs w:val="20"/>
        </w:rPr>
        <w:t xml:space="preserve"> </w:t>
      </w:r>
      <w:r w:rsidRPr="00CF1384">
        <w:rPr>
          <w:rFonts w:cs="Calibri"/>
          <w:szCs w:val="20"/>
        </w:rPr>
        <w:t>to</w:t>
      </w:r>
      <w:r w:rsidRPr="00CF1384">
        <w:rPr>
          <w:rFonts w:cs="Calibri"/>
          <w:spacing w:val="20"/>
          <w:szCs w:val="20"/>
        </w:rPr>
        <w:t xml:space="preserve"> </w:t>
      </w:r>
      <w:r w:rsidRPr="00CF1384">
        <w:rPr>
          <w:rFonts w:cs="Calibri"/>
          <w:szCs w:val="20"/>
        </w:rPr>
        <w:t>make</w:t>
      </w:r>
      <w:r w:rsidRPr="00CF1384">
        <w:rPr>
          <w:rFonts w:cs="Calibri"/>
          <w:spacing w:val="21"/>
          <w:szCs w:val="20"/>
        </w:rPr>
        <w:t xml:space="preserve"> </w:t>
      </w:r>
      <w:r w:rsidRPr="00CF1384">
        <w:rPr>
          <w:rFonts w:cs="Calibri"/>
          <w:spacing w:val="-2"/>
          <w:szCs w:val="20"/>
        </w:rPr>
        <w:t>a</w:t>
      </w:r>
      <w:r w:rsidRPr="00CF1384">
        <w:rPr>
          <w:rFonts w:cs="Calibri"/>
          <w:szCs w:val="20"/>
        </w:rPr>
        <w:t>ny</w:t>
      </w:r>
      <w:r w:rsidRPr="00CF1384">
        <w:rPr>
          <w:rFonts w:cs="Calibri"/>
          <w:spacing w:val="20"/>
          <w:szCs w:val="20"/>
        </w:rPr>
        <w:t xml:space="preserve"> </w:t>
      </w:r>
      <w:r w:rsidRPr="00CF1384">
        <w:rPr>
          <w:rFonts w:cs="Calibri"/>
          <w:szCs w:val="20"/>
        </w:rPr>
        <w:t>nec</w:t>
      </w:r>
      <w:r w:rsidRPr="00CF1384">
        <w:rPr>
          <w:rFonts w:cs="Calibri"/>
          <w:spacing w:val="-1"/>
          <w:szCs w:val="20"/>
        </w:rPr>
        <w:t>e</w:t>
      </w:r>
      <w:r w:rsidRPr="00CF1384">
        <w:rPr>
          <w:rFonts w:cs="Calibri"/>
          <w:szCs w:val="20"/>
        </w:rPr>
        <w:t>s</w:t>
      </w:r>
      <w:r w:rsidRPr="00CF1384">
        <w:rPr>
          <w:rFonts w:cs="Calibri"/>
          <w:spacing w:val="-1"/>
          <w:szCs w:val="20"/>
        </w:rPr>
        <w:t>s</w:t>
      </w:r>
      <w:r w:rsidRPr="00CF1384">
        <w:rPr>
          <w:rFonts w:cs="Calibri"/>
          <w:szCs w:val="20"/>
        </w:rPr>
        <w:t>ary</w:t>
      </w:r>
      <w:r w:rsidRPr="00CF1384">
        <w:rPr>
          <w:rFonts w:cs="Calibri"/>
          <w:spacing w:val="22"/>
          <w:szCs w:val="20"/>
        </w:rPr>
        <w:t xml:space="preserve"> </w:t>
      </w:r>
      <w:r w:rsidRPr="00CF1384">
        <w:rPr>
          <w:rFonts w:cs="Calibri"/>
          <w:spacing w:val="-2"/>
          <w:szCs w:val="20"/>
        </w:rPr>
        <w:t>a</w:t>
      </w:r>
      <w:r w:rsidRPr="00CF1384">
        <w:rPr>
          <w:rFonts w:cs="Calibri"/>
          <w:szCs w:val="20"/>
        </w:rPr>
        <w:t>djus</w:t>
      </w:r>
      <w:r w:rsidRPr="00CF1384">
        <w:rPr>
          <w:rFonts w:cs="Calibri"/>
          <w:spacing w:val="-2"/>
          <w:szCs w:val="20"/>
        </w:rPr>
        <w:t>t</w:t>
      </w:r>
      <w:r w:rsidRPr="00CF1384">
        <w:rPr>
          <w:rFonts w:cs="Calibri"/>
          <w:szCs w:val="20"/>
        </w:rPr>
        <w:t>m</w:t>
      </w:r>
      <w:r w:rsidRPr="00CF1384">
        <w:rPr>
          <w:rFonts w:cs="Calibri"/>
          <w:spacing w:val="-1"/>
          <w:szCs w:val="20"/>
        </w:rPr>
        <w:t>e</w:t>
      </w:r>
      <w:r w:rsidRPr="00CF1384">
        <w:rPr>
          <w:rFonts w:cs="Calibri"/>
          <w:szCs w:val="20"/>
        </w:rPr>
        <w:t>nts</w:t>
      </w:r>
      <w:r w:rsidRPr="00CF1384">
        <w:rPr>
          <w:rFonts w:cs="Calibri"/>
          <w:spacing w:val="21"/>
          <w:szCs w:val="20"/>
        </w:rPr>
        <w:t xml:space="preserve"> </w:t>
      </w:r>
      <w:r w:rsidRPr="00CF1384">
        <w:rPr>
          <w:rFonts w:cs="Calibri"/>
          <w:szCs w:val="20"/>
        </w:rPr>
        <w:t>in</w:t>
      </w:r>
      <w:r w:rsidRPr="00CF1384">
        <w:rPr>
          <w:rFonts w:cs="Calibri"/>
          <w:spacing w:val="19"/>
          <w:szCs w:val="20"/>
        </w:rPr>
        <w:t xml:space="preserve"> </w:t>
      </w:r>
      <w:r w:rsidRPr="00CF1384">
        <w:rPr>
          <w:rFonts w:cs="Calibri"/>
          <w:szCs w:val="20"/>
        </w:rPr>
        <w:t>pre</w:t>
      </w:r>
      <w:r w:rsidRPr="00CF1384">
        <w:rPr>
          <w:rFonts w:cs="Calibri"/>
          <w:spacing w:val="-1"/>
          <w:szCs w:val="20"/>
        </w:rPr>
        <w:t>p</w:t>
      </w:r>
      <w:r w:rsidRPr="00CF1384">
        <w:rPr>
          <w:rFonts w:cs="Calibri"/>
          <w:szCs w:val="20"/>
        </w:rPr>
        <w:t>arat</w:t>
      </w:r>
      <w:r w:rsidRPr="00CF1384">
        <w:rPr>
          <w:rFonts w:cs="Calibri"/>
          <w:spacing w:val="-1"/>
          <w:szCs w:val="20"/>
        </w:rPr>
        <w:t>i</w:t>
      </w:r>
      <w:r w:rsidRPr="00CF1384">
        <w:rPr>
          <w:rFonts w:cs="Calibri"/>
          <w:szCs w:val="20"/>
        </w:rPr>
        <w:t>on</w:t>
      </w:r>
      <w:r w:rsidRPr="00CF1384">
        <w:rPr>
          <w:rFonts w:cs="Calibri"/>
          <w:spacing w:val="20"/>
          <w:szCs w:val="20"/>
        </w:rPr>
        <w:t xml:space="preserve"> </w:t>
      </w:r>
      <w:r w:rsidRPr="00CF1384">
        <w:rPr>
          <w:rFonts w:cs="Calibri"/>
          <w:szCs w:val="20"/>
        </w:rPr>
        <w:t>f</w:t>
      </w:r>
      <w:r w:rsidRPr="00CF1384">
        <w:rPr>
          <w:rFonts w:cs="Calibri"/>
          <w:spacing w:val="-2"/>
          <w:szCs w:val="20"/>
        </w:rPr>
        <w:t>o</w:t>
      </w:r>
      <w:r w:rsidRPr="00CF1384">
        <w:rPr>
          <w:rFonts w:cs="Calibri"/>
          <w:szCs w:val="20"/>
        </w:rPr>
        <w:t>r la</w:t>
      </w:r>
      <w:r w:rsidRPr="00CF1384">
        <w:rPr>
          <w:rFonts w:cs="Calibri"/>
          <w:spacing w:val="-1"/>
          <w:szCs w:val="20"/>
        </w:rPr>
        <w:t>r</w:t>
      </w:r>
      <w:r w:rsidRPr="00CF1384">
        <w:rPr>
          <w:rFonts w:cs="Calibri"/>
          <w:szCs w:val="20"/>
        </w:rPr>
        <w:t>ge</w:t>
      </w:r>
      <w:r w:rsidRPr="00CF1384">
        <w:rPr>
          <w:rFonts w:cs="Calibri"/>
          <w:spacing w:val="-1"/>
          <w:szCs w:val="20"/>
        </w:rPr>
        <w:t>-</w:t>
      </w:r>
      <w:r w:rsidRPr="00CF1384">
        <w:rPr>
          <w:rFonts w:cs="Calibri"/>
          <w:szCs w:val="20"/>
        </w:rPr>
        <w:t>scale</w:t>
      </w:r>
      <w:r w:rsidRPr="00CF1384">
        <w:rPr>
          <w:rFonts w:cs="Calibri"/>
          <w:spacing w:val="-1"/>
          <w:szCs w:val="20"/>
        </w:rPr>
        <w:t xml:space="preserve"> </w:t>
      </w:r>
      <w:r w:rsidRPr="00CF1384">
        <w:rPr>
          <w:rFonts w:cs="Calibri"/>
          <w:szCs w:val="20"/>
        </w:rPr>
        <w:t>tes</w:t>
      </w:r>
      <w:r w:rsidRPr="00CF1384">
        <w:rPr>
          <w:rFonts w:cs="Calibri"/>
          <w:spacing w:val="-2"/>
          <w:szCs w:val="20"/>
        </w:rPr>
        <w:t>t</w:t>
      </w:r>
      <w:r w:rsidRPr="00CF1384">
        <w:rPr>
          <w:rFonts w:cs="Calibri"/>
          <w:szCs w:val="20"/>
        </w:rPr>
        <w:t>ing as</w:t>
      </w:r>
      <w:r w:rsidRPr="00CF1384">
        <w:rPr>
          <w:rFonts w:cs="Calibri"/>
          <w:spacing w:val="-2"/>
          <w:szCs w:val="20"/>
        </w:rPr>
        <w:t xml:space="preserve"> </w:t>
      </w:r>
      <w:r w:rsidRPr="00CF1384">
        <w:rPr>
          <w:rFonts w:cs="Calibri"/>
          <w:szCs w:val="20"/>
        </w:rPr>
        <w:t>the</w:t>
      </w:r>
      <w:r w:rsidRPr="00CF1384">
        <w:rPr>
          <w:rFonts w:cs="Calibri"/>
          <w:spacing w:val="-1"/>
          <w:szCs w:val="20"/>
        </w:rPr>
        <w:t xml:space="preserve"> </w:t>
      </w:r>
      <w:r w:rsidRPr="00CF1384">
        <w:rPr>
          <w:rFonts w:cs="Calibri"/>
          <w:szCs w:val="20"/>
        </w:rPr>
        <w:t>bas</w:t>
      </w:r>
      <w:r w:rsidRPr="00CF1384">
        <w:rPr>
          <w:rFonts w:cs="Calibri"/>
          <w:spacing w:val="-2"/>
          <w:szCs w:val="20"/>
        </w:rPr>
        <w:t>i</w:t>
      </w:r>
      <w:r w:rsidRPr="00CF1384">
        <w:rPr>
          <w:rFonts w:cs="Calibri"/>
          <w:szCs w:val="20"/>
        </w:rPr>
        <w:t>s for mo</w:t>
      </w:r>
      <w:r w:rsidRPr="00CF1384">
        <w:rPr>
          <w:rFonts w:cs="Calibri"/>
          <w:spacing w:val="-1"/>
          <w:szCs w:val="20"/>
        </w:rPr>
        <w:t>r</w:t>
      </w:r>
      <w:r w:rsidRPr="00CF1384">
        <w:rPr>
          <w:rFonts w:cs="Calibri"/>
          <w:szCs w:val="20"/>
        </w:rPr>
        <w:t>e so</w:t>
      </w:r>
      <w:r w:rsidRPr="00CF1384">
        <w:rPr>
          <w:rFonts w:cs="Calibri"/>
          <w:spacing w:val="-2"/>
          <w:szCs w:val="20"/>
        </w:rPr>
        <w:t>p</w:t>
      </w:r>
      <w:r w:rsidRPr="00CF1384">
        <w:rPr>
          <w:rFonts w:cs="Calibri"/>
          <w:szCs w:val="20"/>
        </w:rPr>
        <w:t>hist</w:t>
      </w:r>
      <w:r w:rsidRPr="00CF1384">
        <w:rPr>
          <w:rFonts w:cs="Calibri"/>
          <w:spacing w:val="-1"/>
          <w:szCs w:val="20"/>
        </w:rPr>
        <w:t>i</w:t>
      </w:r>
      <w:r w:rsidRPr="00CF1384">
        <w:rPr>
          <w:rFonts w:cs="Calibri"/>
          <w:szCs w:val="20"/>
        </w:rPr>
        <w:t>cated stat</w:t>
      </w:r>
      <w:r w:rsidRPr="00CF1384">
        <w:rPr>
          <w:rFonts w:cs="Calibri"/>
          <w:spacing w:val="-2"/>
          <w:szCs w:val="20"/>
        </w:rPr>
        <w:t>i</w:t>
      </w:r>
      <w:r w:rsidRPr="00CF1384">
        <w:rPr>
          <w:rFonts w:cs="Calibri"/>
          <w:szCs w:val="20"/>
        </w:rPr>
        <w:t>st</w:t>
      </w:r>
      <w:r w:rsidRPr="00CF1384">
        <w:rPr>
          <w:rFonts w:cs="Calibri"/>
          <w:spacing w:val="-1"/>
          <w:szCs w:val="20"/>
        </w:rPr>
        <w:t>i</w:t>
      </w:r>
      <w:r w:rsidRPr="00CF1384">
        <w:rPr>
          <w:rFonts w:cs="Calibri"/>
          <w:szCs w:val="20"/>
        </w:rPr>
        <w:t>cal test</w:t>
      </w:r>
      <w:r w:rsidRPr="00CF1384">
        <w:rPr>
          <w:rFonts w:cs="Calibri"/>
          <w:spacing w:val="-1"/>
          <w:szCs w:val="20"/>
        </w:rPr>
        <w:t>in</w:t>
      </w:r>
      <w:r w:rsidRPr="00CF1384">
        <w:rPr>
          <w:rFonts w:cs="Calibri"/>
          <w:szCs w:val="20"/>
        </w:rPr>
        <w:t>g</w:t>
      </w:r>
      <w:r w:rsidR="00B02317">
        <w:rPr>
          <w:rFonts w:cs="Calibri"/>
          <w:szCs w:val="20"/>
        </w:rPr>
        <w:t xml:space="preserve"> and </w:t>
      </w:r>
      <w:r w:rsidR="00FF4BF0">
        <w:rPr>
          <w:rFonts w:cs="Calibri"/>
          <w:szCs w:val="20"/>
        </w:rPr>
        <w:t>2) d</w:t>
      </w:r>
      <w:r w:rsidRPr="00CF1384">
        <w:rPr>
          <w:rFonts w:cs="Calibri"/>
          <w:szCs w:val="20"/>
        </w:rPr>
        <w:t>ete</w:t>
      </w:r>
      <w:r w:rsidRPr="00CF1384">
        <w:rPr>
          <w:rFonts w:cs="Calibri"/>
          <w:spacing w:val="-1"/>
          <w:szCs w:val="20"/>
        </w:rPr>
        <w:t>r</w:t>
      </w:r>
      <w:r w:rsidRPr="00CF1384">
        <w:rPr>
          <w:rFonts w:cs="Calibri"/>
          <w:szCs w:val="20"/>
        </w:rPr>
        <w:t>m</w:t>
      </w:r>
      <w:r w:rsidRPr="00CF1384">
        <w:rPr>
          <w:rFonts w:cs="Calibri"/>
          <w:spacing w:val="-1"/>
          <w:szCs w:val="20"/>
        </w:rPr>
        <w:t>i</w:t>
      </w:r>
      <w:r w:rsidRPr="00CF1384">
        <w:rPr>
          <w:rFonts w:cs="Calibri"/>
          <w:szCs w:val="20"/>
        </w:rPr>
        <w:t xml:space="preserve">ne </w:t>
      </w:r>
      <w:r w:rsidRPr="00CF1384">
        <w:rPr>
          <w:rFonts w:cs="Calibri"/>
          <w:spacing w:val="-1"/>
          <w:szCs w:val="20"/>
        </w:rPr>
        <w:t>a</w:t>
      </w:r>
      <w:r w:rsidRPr="00CF1384">
        <w:rPr>
          <w:rFonts w:cs="Calibri"/>
          <w:szCs w:val="20"/>
        </w:rPr>
        <w:t>n ac</w:t>
      </w:r>
      <w:r w:rsidRPr="00CF1384">
        <w:rPr>
          <w:rFonts w:cs="Calibri"/>
          <w:spacing w:val="-1"/>
          <w:szCs w:val="20"/>
        </w:rPr>
        <w:t>c</w:t>
      </w:r>
      <w:r w:rsidRPr="00CF1384">
        <w:rPr>
          <w:rFonts w:cs="Calibri"/>
          <w:szCs w:val="20"/>
        </w:rPr>
        <w:t>urate r</w:t>
      </w:r>
      <w:r w:rsidRPr="00CF1384">
        <w:rPr>
          <w:rFonts w:cs="Calibri"/>
          <w:spacing w:val="-1"/>
          <w:szCs w:val="20"/>
        </w:rPr>
        <w:t>e</w:t>
      </w:r>
      <w:r w:rsidRPr="00CF1384">
        <w:rPr>
          <w:rFonts w:cs="Calibri"/>
          <w:spacing w:val="-2"/>
          <w:szCs w:val="20"/>
        </w:rPr>
        <w:t>s</w:t>
      </w:r>
      <w:r w:rsidRPr="00CF1384">
        <w:rPr>
          <w:rFonts w:cs="Calibri"/>
          <w:szCs w:val="20"/>
        </w:rPr>
        <w:t>p</w:t>
      </w:r>
      <w:r w:rsidRPr="00CF1384">
        <w:rPr>
          <w:rFonts w:cs="Calibri"/>
          <w:spacing w:val="-1"/>
          <w:szCs w:val="20"/>
        </w:rPr>
        <w:t>o</w:t>
      </w:r>
      <w:r w:rsidRPr="00CF1384">
        <w:rPr>
          <w:rFonts w:cs="Calibri"/>
          <w:szCs w:val="20"/>
        </w:rPr>
        <w:t xml:space="preserve">nse </w:t>
      </w:r>
      <w:r w:rsidRPr="00CF1384">
        <w:rPr>
          <w:rFonts w:cs="Calibri"/>
          <w:spacing w:val="-1"/>
          <w:szCs w:val="20"/>
        </w:rPr>
        <w:t>b</w:t>
      </w:r>
      <w:r w:rsidRPr="00CF1384">
        <w:rPr>
          <w:rFonts w:cs="Calibri"/>
          <w:szCs w:val="20"/>
        </w:rPr>
        <w:t>urden for</w:t>
      </w:r>
      <w:r w:rsidRPr="00CF1384">
        <w:rPr>
          <w:rFonts w:cs="Calibri"/>
          <w:spacing w:val="-2"/>
          <w:szCs w:val="20"/>
        </w:rPr>
        <w:t xml:space="preserve"> </w:t>
      </w:r>
      <w:r w:rsidRPr="00CF1384">
        <w:rPr>
          <w:rFonts w:cs="Calibri"/>
          <w:szCs w:val="20"/>
        </w:rPr>
        <w:t>these</w:t>
      </w:r>
      <w:r w:rsidRPr="00CF1384">
        <w:rPr>
          <w:rFonts w:cs="Calibri"/>
          <w:spacing w:val="-1"/>
          <w:szCs w:val="20"/>
        </w:rPr>
        <w:t xml:space="preserve"> </w:t>
      </w:r>
      <w:r w:rsidRPr="00CF1384">
        <w:rPr>
          <w:rFonts w:cs="Calibri"/>
          <w:szCs w:val="20"/>
        </w:rPr>
        <w:t>inst</w:t>
      </w:r>
      <w:r w:rsidRPr="00CF1384">
        <w:rPr>
          <w:rFonts w:cs="Calibri"/>
          <w:spacing w:val="-2"/>
          <w:szCs w:val="20"/>
        </w:rPr>
        <w:t>r</w:t>
      </w:r>
      <w:r w:rsidRPr="00CF1384">
        <w:rPr>
          <w:rFonts w:cs="Calibri"/>
          <w:szCs w:val="20"/>
        </w:rPr>
        <w:t>u</w:t>
      </w:r>
      <w:r w:rsidRPr="00CF1384">
        <w:rPr>
          <w:rFonts w:cs="Calibri"/>
          <w:spacing w:val="-2"/>
          <w:szCs w:val="20"/>
        </w:rPr>
        <w:t>m</w:t>
      </w:r>
      <w:r w:rsidRPr="00CF1384">
        <w:rPr>
          <w:rFonts w:cs="Calibri"/>
          <w:szCs w:val="20"/>
        </w:rPr>
        <w:t>ents.</w:t>
      </w:r>
    </w:p>
    <w:p w:rsidR="0091208B" w:rsidP="0091208B" w14:paraId="0405F24E" w14:textId="77777777">
      <w:pPr>
        <w:tabs>
          <w:tab w:val="left" w:pos="1260"/>
        </w:tabs>
        <w:kinsoku w:val="0"/>
        <w:overflowPunct w:val="0"/>
        <w:autoSpaceDE w:val="0"/>
        <w:autoSpaceDN w:val="0"/>
        <w:adjustRightInd w:val="0"/>
        <w:ind w:left="360"/>
        <w:rPr>
          <w:rFonts w:cs="Calibri"/>
          <w:szCs w:val="20"/>
        </w:rPr>
      </w:pPr>
    </w:p>
    <w:p w:rsidR="004C033C" w:rsidP="004C033C" w14:paraId="732D52E7" w14:textId="77777777">
      <w:pPr>
        <w:tabs>
          <w:tab w:val="left" w:pos="1260"/>
        </w:tabs>
        <w:kinsoku w:val="0"/>
        <w:overflowPunct w:val="0"/>
        <w:autoSpaceDE w:val="0"/>
        <w:autoSpaceDN w:val="0"/>
        <w:adjustRightInd w:val="0"/>
        <w:ind w:left="360"/>
        <w:rPr>
          <w:rFonts w:cs="Calibri"/>
          <w:szCs w:val="20"/>
        </w:rPr>
      </w:pPr>
    </w:p>
    <w:p w:rsidR="00AE626D" w:rsidRPr="00AE626D" w:rsidP="00543F26" w14:paraId="27B44C6C" w14:textId="39FC8C01">
      <w:pPr>
        <w:pStyle w:val="ListParagraph"/>
        <w:numPr>
          <w:ilvl w:val="0"/>
          <w:numId w:val="5"/>
        </w:numPr>
        <w:jc w:val="both"/>
        <w:rPr>
          <w:bCs/>
          <w:szCs w:val="24"/>
        </w:rPr>
      </w:pPr>
      <w:r w:rsidRPr="003A5B42">
        <w:rPr>
          <w:b/>
        </w:rPr>
        <w:t>RESEARCH DESIGN OVERVIEW:</w:t>
      </w:r>
      <w:r w:rsidRPr="003A5B42" w:rsidR="00C04C8A">
        <w:rPr>
          <w:szCs w:val="24"/>
        </w:rPr>
        <w:t xml:space="preserve"> </w:t>
      </w:r>
      <w:r w:rsidRPr="00E636A5" w:rsidR="00AB1793">
        <w:rPr>
          <w:szCs w:val="24"/>
        </w:rPr>
        <w:t xml:space="preserve">NASA’s work in STEM Engagement is focused on serving students. </w:t>
      </w:r>
      <w:r w:rsidR="00DF301E">
        <w:t>MUREP provides support via competitive opportunities and awards to MSIs. MUREP investments enhance the research, academic, and technology capabilities of MSIs through multiyear cooperative agreements, bolstering their capacity in educating and preparing students for STEM careers. MUREP will continue to expand competitive opportunities to address specific gaps needs while building capacity at institutions.</w:t>
      </w:r>
      <w:r w:rsidR="00DF301E">
        <w:t xml:space="preserve"> </w:t>
      </w:r>
      <w:r w:rsidRPr="00395FCD" w:rsidR="00DF301E">
        <w:rPr>
          <w:bCs/>
        </w:rPr>
        <w:t xml:space="preserve">The focus of this study is </w:t>
      </w:r>
      <w:r w:rsidRPr="00543F26" w:rsidR="00DF301E">
        <w:rPr>
          <w:bCs/>
        </w:rPr>
        <w:t>to pilot t</w:t>
      </w:r>
      <w:r w:rsidR="00DF301E">
        <w:rPr>
          <w:bCs/>
        </w:rPr>
        <w:t xml:space="preserve">wo </w:t>
      </w:r>
      <w:r w:rsidRPr="00543F26" w:rsidR="00DF301E">
        <w:rPr>
          <w:bCs/>
        </w:rPr>
        <w:t>instruments (</w:t>
      </w:r>
      <w:r w:rsidR="00DF301E">
        <w:rPr>
          <w:bCs/>
        </w:rPr>
        <w:t>principal investigator survey and student survey)</w:t>
      </w:r>
      <w:r w:rsidR="00DF301E">
        <w:t xml:space="preserve"> to collect stakeholders’ perceptions that can support NASA’s continued improvement of the MUREP portfolio, and </w:t>
      </w:r>
      <w:r w:rsidRPr="00543F26" w:rsidR="00DF301E">
        <w:rPr>
          <w:bCs/>
        </w:rPr>
        <w:t>measur</w:t>
      </w:r>
      <w:r w:rsidR="00DF301E">
        <w:rPr>
          <w:bCs/>
        </w:rPr>
        <w:t>e</w:t>
      </w:r>
      <w:r w:rsidRPr="00543F26" w:rsidR="00DF301E">
        <w:rPr>
          <w:bCs/>
        </w:rPr>
        <w:t xml:space="preserve"> student outcomes of participation in </w:t>
      </w:r>
      <w:r w:rsidR="00DF301E">
        <w:t>NASA MUREP-funded programs, activities, and/or resources.</w:t>
      </w:r>
      <w:r w:rsidR="00DF301E">
        <w:t xml:space="preserve"> </w:t>
      </w:r>
      <w:r w:rsidR="00DF301E">
        <w:t>Recruitment, STEM Identity, Sense of Belonging, Retention and Self-Efficacy are measures of interest.</w:t>
      </w:r>
      <w:r w:rsidR="00543F26">
        <w:rPr>
          <w:bCs/>
          <w:color w:val="000000" w:themeColor="text1"/>
        </w:rPr>
        <w:t xml:space="preserve"> </w:t>
      </w:r>
      <w:r w:rsidR="00543F26">
        <w:rPr>
          <w:szCs w:val="24"/>
        </w:rPr>
        <w:t xml:space="preserve">This </w:t>
      </w:r>
      <w:r w:rsidRPr="00AE626D">
        <w:rPr>
          <w:szCs w:val="24"/>
        </w:rPr>
        <w:t xml:space="preserve">study is program evaluation and will be guided by </w:t>
      </w:r>
      <w:r w:rsidR="00DF301E">
        <w:rPr>
          <w:szCs w:val="24"/>
        </w:rPr>
        <w:t>eight</w:t>
      </w:r>
      <w:r w:rsidRPr="00AE626D">
        <w:rPr>
          <w:szCs w:val="24"/>
        </w:rPr>
        <w:t xml:space="preserve"> </w:t>
      </w:r>
      <w:r w:rsidRPr="00AE626D">
        <w:rPr>
          <w:bCs/>
          <w:szCs w:val="24"/>
        </w:rPr>
        <w:t xml:space="preserve">evaluation questions for the approach and design of this study. Evaluation questions are presented in Figure </w:t>
      </w:r>
      <w:r w:rsidR="00543F26">
        <w:rPr>
          <w:bCs/>
          <w:szCs w:val="24"/>
        </w:rPr>
        <w:t>1</w:t>
      </w:r>
      <w:r w:rsidRPr="00AE626D">
        <w:rPr>
          <w:bCs/>
          <w:szCs w:val="24"/>
        </w:rPr>
        <w:t xml:space="preserve"> below. </w:t>
      </w:r>
    </w:p>
    <w:p w:rsidR="00AE626D" w:rsidRPr="00AE626D" w:rsidP="00543F26" w14:paraId="4AE4A320" w14:textId="64AE2222">
      <w:pPr>
        <w:pStyle w:val="ListParagraph"/>
        <w:ind w:left="288"/>
        <w:jc w:val="center"/>
        <w:rPr>
          <w:szCs w:val="24"/>
        </w:rPr>
      </w:pPr>
      <w:r>
        <w:rPr>
          <w:noProof/>
        </w:rPr>
        <w:drawing>
          <wp:inline distT="0" distB="0" distL="0" distR="0">
            <wp:extent cx="5943600" cy="3773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a:stretch>
                      <a:fillRect/>
                    </a:stretch>
                  </pic:blipFill>
                  <pic:spPr>
                    <a:xfrm>
                      <a:off x="0" y="0"/>
                      <a:ext cx="5943600" cy="3773805"/>
                    </a:xfrm>
                    <a:prstGeom prst="rect">
                      <a:avLst/>
                    </a:prstGeom>
                  </pic:spPr>
                </pic:pic>
              </a:graphicData>
            </a:graphic>
          </wp:inline>
        </w:drawing>
      </w:r>
    </w:p>
    <w:p w:rsidR="00AE626D" w:rsidRPr="00AE626D" w:rsidP="00543F26" w14:paraId="4052DEF0" w14:textId="75F2DB96">
      <w:pPr>
        <w:pStyle w:val="ListParagraph"/>
        <w:ind w:left="288"/>
        <w:jc w:val="center"/>
        <w:rPr>
          <w:b/>
          <w:bCs/>
          <w:i/>
          <w:iCs/>
          <w:szCs w:val="24"/>
        </w:rPr>
      </w:pPr>
      <w:r w:rsidRPr="00AE626D">
        <w:rPr>
          <w:b/>
          <w:bCs/>
          <w:szCs w:val="24"/>
        </w:rPr>
        <w:t xml:space="preserve">Figure </w:t>
      </w:r>
      <w:r w:rsidR="00543F26">
        <w:rPr>
          <w:b/>
          <w:bCs/>
          <w:szCs w:val="24"/>
        </w:rPr>
        <w:t>1</w:t>
      </w:r>
      <w:r w:rsidRPr="00AE626D">
        <w:rPr>
          <w:b/>
          <w:bCs/>
          <w:szCs w:val="24"/>
        </w:rPr>
        <w:t xml:space="preserve">. </w:t>
      </w:r>
      <w:r w:rsidRPr="00AE626D">
        <w:rPr>
          <w:b/>
          <w:bCs/>
          <w:i/>
          <w:iCs/>
          <w:szCs w:val="24"/>
        </w:rPr>
        <w:t>Evaluation Questions</w:t>
      </w:r>
    </w:p>
    <w:p w:rsidR="00AE626D" w:rsidRPr="00AE626D" w:rsidP="00AE626D" w14:paraId="463F6EA2" w14:textId="77777777">
      <w:pPr>
        <w:pStyle w:val="ListParagraph"/>
        <w:ind w:left="288"/>
        <w:jc w:val="both"/>
        <w:rPr>
          <w:b/>
          <w:szCs w:val="24"/>
        </w:rPr>
      </w:pPr>
    </w:p>
    <w:p w:rsidR="00AE626D" w:rsidP="006D6FC6" w14:paraId="4CB1470C" w14:textId="47FF6450">
      <w:pPr>
        <w:pStyle w:val="ListParagraph"/>
        <w:ind w:left="288"/>
        <w:jc w:val="both"/>
        <w:rPr>
          <w:szCs w:val="24"/>
        </w:rPr>
      </w:pPr>
    </w:p>
    <w:p w:rsidR="00AE626D" w:rsidP="006D6FC6" w14:paraId="2BB81972" w14:textId="77777777">
      <w:pPr>
        <w:pStyle w:val="ListParagraph"/>
        <w:ind w:left="288"/>
        <w:jc w:val="both"/>
        <w:rPr>
          <w:szCs w:val="24"/>
        </w:rPr>
      </w:pPr>
    </w:p>
    <w:p w:rsidR="00E570DF" w:rsidP="00E570DF" w14:paraId="17617D45" w14:textId="16B4362E">
      <w:pPr>
        <w:pStyle w:val="ListParagraph"/>
        <w:ind w:left="288"/>
        <w:rPr>
          <w:szCs w:val="24"/>
        </w:rPr>
      </w:pPr>
      <w:r>
        <w:rPr>
          <w:szCs w:val="24"/>
        </w:rPr>
        <w:t>The t</w:t>
      </w:r>
      <w:r w:rsidR="00DF301E">
        <w:rPr>
          <w:szCs w:val="24"/>
        </w:rPr>
        <w:t>wo</w:t>
      </w:r>
      <w:r>
        <w:rPr>
          <w:szCs w:val="24"/>
        </w:rPr>
        <w:t xml:space="preserve"> develop</w:t>
      </w:r>
      <w:r w:rsidRPr="00520CE4" w:rsidR="00520CE4">
        <w:rPr>
          <w:szCs w:val="24"/>
        </w:rPr>
        <w:t xml:space="preserve"> </w:t>
      </w:r>
      <w:r w:rsidR="00DF301E">
        <w:rPr>
          <w:szCs w:val="24"/>
        </w:rPr>
        <w:t xml:space="preserve">instruments </w:t>
      </w:r>
      <w:r w:rsidRPr="00520CE4" w:rsidR="00520CE4">
        <w:rPr>
          <w:szCs w:val="24"/>
        </w:rPr>
        <w:t>will be placed into Survey Monkey online software, and a survey link will be distributed through email to</w:t>
      </w:r>
      <w:r>
        <w:rPr>
          <w:szCs w:val="24"/>
        </w:rPr>
        <w:t xml:space="preserve"> ~</w:t>
      </w:r>
      <w:r w:rsidR="001F33A7">
        <w:rPr>
          <w:szCs w:val="24"/>
        </w:rPr>
        <w:t>500</w:t>
      </w:r>
      <w:r w:rsidRPr="00520CE4" w:rsidR="00F477A0">
        <w:rPr>
          <w:szCs w:val="24"/>
        </w:rPr>
        <w:t xml:space="preserve"> </w:t>
      </w:r>
      <w:r w:rsidRPr="00520CE4" w:rsidR="00520CE4">
        <w:rPr>
          <w:szCs w:val="24"/>
        </w:rPr>
        <w:t xml:space="preserve">NASA </w:t>
      </w:r>
      <w:r w:rsidR="00DF301E">
        <w:rPr>
          <w:szCs w:val="24"/>
        </w:rPr>
        <w:t xml:space="preserve">MUREP </w:t>
      </w:r>
      <w:r w:rsidR="005F0ADF">
        <w:rPr>
          <w:szCs w:val="24"/>
        </w:rPr>
        <w:t>p</w:t>
      </w:r>
      <w:r w:rsidR="00DF301E">
        <w:rPr>
          <w:szCs w:val="24"/>
        </w:rPr>
        <w:t xml:space="preserve">rincipal </w:t>
      </w:r>
      <w:r w:rsidR="005F0ADF">
        <w:rPr>
          <w:szCs w:val="24"/>
        </w:rPr>
        <w:t>i</w:t>
      </w:r>
      <w:r w:rsidR="00DF301E">
        <w:rPr>
          <w:szCs w:val="24"/>
        </w:rPr>
        <w:t xml:space="preserve">nvestigators and </w:t>
      </w:r>
      <w:r w:rsidR="005F0ADF">
        <w:rPr>
          <w:szCs w:val="24"/>
        </w:rPr>
        <w:t>h</w:t>
      </w:r>
      <w:r w:rsidR="00DF301E">
        <w:rPr>
          <w:szCs w:val="24"/>
        </w:rPr>
        <w:t xml:space="preserve">igher </w:t>
      </w:r>
      <w:r w:rsidR="005F0ADF">
        <w:rPr>
          <w:szCs w:val="24"/>
        </w:rPr>
        <w:t>e</w:t>
      </w:r>
      <w:r w:rsidR="00DF301E">
        <w:rPr>
          <w:szCs w:val="24"/>
        </w:rPr>
        <w:t xml:space="preserve">ducation </w:t>
      </w:r>
      <w:r w:rsidR="005F0ADF">
        <w:rPr>
          <w:szCs w:val="24"/>
        </w:rPr>
        <w:t>s</w:t>
      </w:r>
      <w:r w:rsidR="00DF301E">
        <w:rPr>
          <w:szCs w:val="24"/>
        </w:rPr>
        <w:t xml:space="preserve">tudent </w:t>
      </w:r>
      <w:r w:rsidR="005F0ADF">
        <w:rPr>
          <w:szCs w:val="24"/>
        </w:rPr>
        <w:t>p</w:t>
      </w:r>
      <w:r w:rsidRPr="00520CE4" w:rsidR="00520CE4">
        <w:rPr>
          <w:szCs w:val="24"/>
        </w:rPr>
        <w:t xml:space="preserve">articipants. </w:t>
      </w:r>
      <w:r>
        <w:rPr>
          <w:szCs w:val="24"/>
        </w:rPr>
        <w:t xml:space="preserve">Quantitative </w:t>
      </w:r>
      <w:r w:rsidRPr="00E570DF">
        <w:rPr>
          <w:szCs w:val="24"/>
        </w:rPr>
        <w:t xml:space="preserve">and qualitative methods </w:t>
      </w:r>
      <w:r>
        <w:rPr>
          <w:szCs w:val="24"/>
        </w:rPr>
        <w:t xml:space="preserve">will be used </w:t>
      </w:r>
      <w:r w:rsidRPr="00E570DF">
        <w:rPr>
          <w:szCs w:val="24"/>
        </w:rPr>
        <w:t>to analyze survey data. Quantitative data will be summarized using descriptive statistics such as numbers of respondents, frequencies and proportions of responses, average response when responses categories are assigned to a Likert scale (e.g., 1 = “</w:t>
      </w:r>
      <w:r w:rsidR="005F0ADF">
        <w:rPr>
          <w:szCs w:val="24"/>
        </w:rPr>
        <w:t>Strongly Disagree</w:t>
      </w:r>
      <w:r w:rsidRPr="00E570DF">
        <w:rPr>
          <w:szCs w:val="24"/>
        </w:rPr>
        <w:t xml:space="preserve">” to </w:t>
      </w:r>
      <w:r w:rsidR="005F0ADF">
        <w:rPr>
          <w:szCs w:val="24"/>
        </w:rPr>
        <w:t>6</w:t>
      </w:r>
      <w:r w:rsidRPr="00E570DF">
        <w:rPr>
          <w:szCs w:val="24"/>
        </w:rPr>
        <w:t xml:space="preserve"> = “</w:t>
      </w:r>
      <w:r w:rsidR="005F0ADF">
        <w:rPr>
          <w:szCs w:val="24"/>
        </w:rPr>
        <w:t>Strongly Agree</w:t>
      </w:r>
      <w:r w:rsidRPr="00E570DF">
        <w:rPr>
          <w:szCs w:val="24"/>
        </w:rPr>
        <w:t>”), and standard deviations. Emergent coding will be used for the qualitative data to identify the most common themes in responses.</w:t>
      </w:r>
    </w:p>
    <w:p w:rsidR="00E570DF" w:rsidRPr="00E570DF" w:rsidP="00E570DF" w14:paraId="462BA941" w14:textId="77777777">
      <w:pPr>
        <w:pStyle w:val="ListParagraph"/>
        <w:ind w:left="288"/>
        <w:rPr>
          <w:szCs w:val="24"/>
        </w:rPr>
      </w:pPr>
    </w:p>
    <w:p w:rsidR="003F7D2F" w:rsidRPr="003F7D2F" w:rsidP="003F7D2F" w14:paraId="69F45359" w14:textId="0A8712FC">
      <w:pPr>
        <w:pStyle w:val="ListParagraph"/>
        <w:ind w:left="288"/>
        <w:rPr>
          <w:szCs w:val="24"/>
        </w:rPr>
      </w:pPr>
      <w:r w:rsidRPr="003F7D2F">
        <w:rPr>
          <w:szCs w:val="24"/>
        </w:rPr>
        <w:t>The survey instruments to be used in this study have been created based on the research questions proposed. Survey items have either been created specifically for this evaluation or have been identified in existing measures (e.g., the STEM-PIO-1). This evaluation effort proposes three indicators to measure student engagement and one indicator for measuring student retention in the STEM pathway. The first measure of student engagement is the STEM Professional Identity Overlap (STEM-PIO-1) developed by McDonald et al. (2019) which measures students’ perception of the overlap between the image they have of themselves compared to the image they have of STEM professionals. A systematic review of the research literature by Kuchynka et al. (2020) indicates that long-term commitment among students from groups historically underrepresented and underserved in the STEM discipline is associated with the cultivation and incorporation of STEM into one’s self-concept. The STEM-PIO-1 is a single survey item that asks students to respond to a prompt by selecting the image that best describes the current overlap of the image they have of “I” and that of what a STEM professional is.</w:t>
      </w:r>
    </w:p>
    <w:p w:rsidR="003F7D2F" w:rsidRPr="003F7D2F" w:rsidP="003F7D2F" w14:paraId="5D2E7DAF" w14:textId="77777777">
      <w:pPr>
        <w:pStyle w:val="ListParagraph"/>
        <w:ind w:left="288"/>
        <w:rPr>
          <w:szCs w:val="24"/>
        </w:rPr>
      </w:pPr>
    </w:p>
    <w:p w:rsidR="003F7D2F" w:rsidRPr="003F7D2F" w:rsidP="003F7D2F" w14:paraId="5B98822E" w14:textId="062C8284">
      <w:pPr>
        <w:pStyle w:val="ListParagraph"/>
        <w:ind w:left="288"/>
        <w:rPr>
          <w:szCs w:val="24"/>
        </w:rPr>
      </w:pPr>
      <w:r w:rsidRPr="003F7D2F">
        <w:rPr>
          <w:szCs w:val="24"/>
        </w:rPr>
        <w:t>The second measure for student engagement is adapted from the Departmental Sense of Belonging and Involvement (DeSBI) developed by Knetka et al. (20</w:t>
      </w:r>
      <w:r w:rsidR="00887BCD">
        <w:rPr>
          <w:szCs w:val="24"/>
        </w:rPr>
        <w:t>20</w:t>
      </w:r>
      <w:r w:rsidRPr="003F7D2F">
        <w:rPr>
          <w:szCs w:val="24"/>
        </w:rPr>
        <w:t xml:space="preserve">). Although there are many survey instruments measuring school belonging available in the research literature, the DeSBI was selected because it specifically targets students’ sense of belonging to and involvement in university departments which is similar to the context of MUREP-Funded Activities. The original DeSBI will be modified to reflect the context of the current evaluation sites. </w:t>
      </w:r>
    </w:p>
    <w:p w:rsidR="003F7D2F" w:rsidRPr="003F7D2F" w:rsidP="003F7D2F" w14:paraId="04C7163A" w14:textId="77777777">
      <w:pPr>
        <w:pStyle w:val="ListParagraph"/>
        <w:ind w:left="288"/>
        <w:rPr>
          <w:szCs w:val="24"/>
        </w:rPr>
      </w:pPr>
    </w:p>
    <w:p w:rsidR="003F7D2F" w:rsidRPr="003F7D2F" w:rsidP="003F7D2F" w14:paraId="64AC57AE" w14:textId="77777777">
      <w:pPr>
        <w:pStyle w:val="ListParagraph"/>
        <w:ind w:left="288"/>
        <w:rPr>
          <w:szCs w:val="24"/>
        </w:rPr>
      </w:pPr>
      <w:r w:rsidRPr="003F7D2F">
        <w:rPr>
          <w:szCs w:val="24"/>
        </w:rPr>
        <w:t xml:space="preserve">Since the DeBSI consists of 20 survey items, it is possible that students may experience survey fatigue and therefore resulting in decreased response rates and the quality of the data. To address this issue, the DeBSI will be shortened to include a total of 9 items. These 9 items will include 3 items with the highest factor loadings associated with each of the latent constructs examined in the survey. Although this approach will lose some of the psychometric properties associated with the original survey, data collected from the modified DeBSI survey will help inform the development of a new survey that may be more appropriate for the context of the current evaluation efforts. </w:t>
      </w:r>
    </w:p>
    <w:p w:rsidR="003F7D2F" w:rsidRPr="003F7D2F" w:rsidP="003F7D2F" w14:paraId="42AC9949" w14:textId="77777777">
      <w:pPr>
        <w:pStyle w:val="ListParagraph"/>
        <w:ind w:left="288"/>
        <w:rPr>
          <w:szCs w:val="24"/>
        </w:rPr>
      </w:pPr>
    </w:p>
    <w:p w:rsidR="003F7D2F" w:rsidRPr="00887BCD" w:rsidP="003F7D2F" w14:paraId="1DFE8121" w14:textId="72814EA6">
      <w:pPr>
        <w:pStyle w:val="ListParagraph"/>
        <w:ind w:left="288"/>
        <w:rPr>
          <w:szCs w:val="24"/>
        </w:rPr>
      </w:pPr>
      <w:r w:rsidRPr="00887BCD">
        <w:rPr>
          <w:szCs w:val="24"/>
        </w:rPr>
        <w:t xml:space="preserve">The third measure for student engagement is academic self-efficacy. Self-efficacy is defined as the self-appraisal of one’s ability to successfully execute a course of action to reach a desired goal (Bandura, 1977). This broad definition has been applied across various settings such as smoking cessation therapy (Gwaltney, 2009), work-related performance (Judge et al., 20007), exercise (Schutzer &amp; Graves, 2004), and education (Honicke &amp; Broadbent, 2016), to name a few. To distinguish between academic self-efficacy and general self-efficacy (Scholz et al., 2002), academic self-efficacy is defined as a student’s confidence in his or her ability to complete specific academic tasks. Several longitudinal research studies revealed positive associations between academic self-efficacy and persistence in college (Gore, 2006) as well as course performance (Cassidy, 2012). The </w:t>
      </w:r>
      <w:r w:rsidRPr="00887BCD">
        <w:rPr>
          <w:szCs w:val="24"/>
        </w:rPr>
        <w:t>survey was modified to fit the contextual circumstances of NASA’s MUREP program and the Office of STEM Engagement goals and objectives.</w:t>
      </w:r>
    </w:p>
    <w:p w:rsidR="00E570DF" w:rsidP="00E570DF" w14:paraId="1228C4A3" w14:textId="77777777">
      <w:pPr>
        <w:pStyle w:val="ListParagraph"/>
        <w:ind w:left="288"/>
        <w:jc w:val="both"/>
        <w:rPr>
          <w:b/>
          <w:bCs/>
          <w:i/>
          <w:iCs/>
          <w:szCs w:val="24"/>
        </w:rPr>
      </w:pPr>
    </w:p>
    <w:p w:rsidR="00D704D6" w:rsidP="00D704D6" w14:paraId="4F988B2C" w14:textId="6E26E517">
      <w:pPr>
        <w:pStyle w:val="ListParagraph"/>
        <w:ind w:left="288"/>
        <w:jc w:val="both"/>
        <w:rPr>
          <w:szCs w:val="24"/>
        </w:rPr>
      </w:pPr>
    </w:p>
    <w:p w:rsidR="00345D9E" w:rsidRPr="00274390" w:rsidP="00AD35CC" w14:paraId="2A2007C1" w14:textId="5999A20B">
      <w:pPr>
        <w:pStyle w:val="ListParagraph"/>
        <w:numPr>
          <w:ilvl w:val="0"/>
          <w:numId w:val="3"/>
        </w:numPr>
        <w:jc w:val="both"/>
        <w:rPr>
          <w:b/>
        </w:rPr>
      </w:pPr>
      <w:r w:rsidRPr="00274390">
        <w:rPr>
          <w:b/>
        </w:rPr>
        <w:t>TIMELINE:</w:t>
      </w:r>
      <w:r w:rsidRPr="00274390" w:rsidR="00A77CF4">
        <w:rPr>
          <w:b/>
        </w:rPr>
        <w:t xml:space="preserve">  </w:t>
      </w:r>
      <w:r w:rsidR="00E46F6E">
        <w:t>T</w:t>
      </w:r>
      <w:r w:rsidRPr="002300C0" w:rsidR="00A77CF4">
        <w:t>esting</w:t>
      </w:r>
      <w:r w:rsidRPr="00A77CF4" w:rsidR="00A77CF4">
        <w:t xml:space="preserve"> of </w:t>
      </w:r>
      <w:r w:rsidR="00B95255">
        <w:t xml:space="preserve">the </w:t>
      </w:r>
      <w:r w:rsidR="003F7D2F">
        <w:rPr>
          <w:bCs/>
          <w:color w:val="000000" w:themeColor="text1"/>
        </w:rPr>
        <w:t>two</w:t>
      </w:r>
      <w:r w:rsidRPr="00D56270" w:rsidR="00E63C8B">
        <w:rPr>
          <w:bCs/>
          <w:color w:val="000000" w:themeColor="text1"/>
        </w:rPr>
        <w:t xml:space="preserve"> instruments</w:t>
      </w:r>
      <w:r w:rsidRPr="00A77CF4" w:rsidR="00E63C8B">
        <w:t xml:space="preserve"> </w:t>
      </w:r>
      <w:r w:rsidR="00E63C8B">
        <w:t xml:space="preserve">(NASA </w:t>
      </w:r>
      <w:r w:rsidR="003F7D2F">
        <w:t xml:space="preserve">MUREP Principal Investigator </w:t>
      </w:r>
      <w:r w:rsidR="00E63C8B">
        <w:t>Survey</w:t>
      </w:r>
      <w:r w:rsidR="003F7D2F">
        <w:t xml:space="preserve"> and NASA MUREP Student</w:t>
      </w:r>
      <w:r w:rsidR="00E63C8B">
        <w:t xml:space="preserve"> Survey) </w:t>
      </w:r>
      <w:r w:rsidRPr="00A77CF4" w:rsidR="00A77CF4">
        <w:t xml:space="preserve">will take place </w:t>
      </w:r>
      <w:r w:rsidR="00B95255">
        <w:t xml:space="preserve">in </w:t>
      </w:r>
      <w:r w:rsidR="003F7D2F">
        <w:t xml:space="preserve">October </w:t>
      </w:r>
      <w:r w:rsidR="00B4225B">
        <w:t xml:space="preserve">2022 – </w:t>
      </w:r>
      <w:r w:rsidR="00F53E91">
        <w:t>December</w:t>
      </w:r>
      <w:r w:rsidR="00B4225B">
        <w:t xml:space="preserve"> 202</w:t>
      </w:r>
      <w:r w:rsidR="00F53E91">
        <w:t>2</w:t>
      </w:r>
      <w:r w:rsidR="00B4225B">
        <w:t xml:space="preserve"> </w:t>
      </w:r>
      <w:r w:rsidR="00520CE4">
        <w:t>with</w:t>
      </w:r>
      <w:r w:rsidR="003F7D2F">
        <w:t xml:space="preserve"> principal investigators and </w:t>
      </w:r>
      <w:r w:rsidR="001A788E">
        <w:t xml:space="preserve">higher education </w:t>
      </w:r>
      <w:r w:rsidR="00270C63">
        <w:t xml:space="preserve">student participants </w:t>
      </w:r>
      <w:r w:rsidR="0040053A">
        <w:t xml:space="preserve">from </w:t>
      </w:r>
      <w:r w:rsidR="00F53E91">
        <w:t xml:space="preserve">NASA </w:t>
      </w:r>
      <w:r w:rsidR="003F7D2F">
        <w:t xml:space="preserve">MUREP engagements and </w:t>
      </w:r>
      <w:r w:rsidR="0040053A">
        <w:t>activities</w:t>
      </w:r>
      <w:r w:rsidR="00F53E91">
        <w:t xml:space="preserve"> in</w:t>
      </w:r>
      <w:r w:rsidR="00F93945">
        <w:t xml:space="preserve"> coordinat</w:t>
      </w:r>
      <w:r w:rsidR="00F53E91">
        <w:t>ion</w:t>
      </w:r>
      <w:r w:rsidR="00F93945">
        <w:t xml:space="preserve"> with </w:t>
      </w:r>
      <w:r w:rsidR="00270C63">
        <w:t xml:space="preserve">project </w:t>
      </w:r>
      <w:r w:rsidR="0040053A">
        <w:t>management</w:t>
      </w:r>
      <w:r w:rsidR="008F5833">
        <w:t>.</w:t>
      </w:r>
      <w:r w:rsidRPr="00A77CF4" w:rsidR="00A77CF4">
        <w:t xml:space="preserve"> </w:t>
      </w:r>
    </w:p>
    <w:p w:rsidR="00274390" w:rsidRPr="00274390" w:rsidP="00274390" w14:paraId="29D638C1" w14:textId="77777777">
      <w:pPr>
        <w:pStyle w:val="ListParagraph"/>
        <w:ind w:left="288"/>
        <w:jc w:val="both"/>
        <w:rPr>
          <w:b/>
        </w:rPr>
      </w:pPr>
    </w:p>
    <w:p w:rsidR="00520CE4" w:rsidRPr="00520CE4" w:rsidP="00AD35CC" w14:paraId="1A4BFC16" w14:textId="30E054F2">
      <w:pPr>
        <w:pStyle w:val="ListParagraph"/>
        <w:numPr>
          <w:ilvl w:val="0"/>
          <w:numId w:val="3"/>
        </w:numPr>
        <w:jc w:val="both"/>
      </w:pPr>
      <w:r w:rsidRPr="00ED47F9">
        <w:rPr>
          <w:b/>
        </w:rPr>
        <w:t>SAMPLING STRATEGY:</w:t>
      </w:r>
      <w:r w:rsidRPr="00ED47F9" w:rsidR="00FF5262">
        <w:rPr>
          <w:b/>
        </w:rPr>
        <w:t xml:space="preserve"> </w:t>
      </w:r>
      <w:r w:rsidR="00474322">
        <w:rPr>
          <w:bCs/>
        </w:rPr>
        <w:t xml:space="preserve">The universe of NASA </w:t>
      </w:r>
      <w:r w:rsidR="00C75F8A">
        <w:rPr>
          <w:bCs/>
        </w:rPr>
        <w:t>MUREP Principal Investigators</w:t>
      </w:r>
      <w:r w:rsidR="001A788E">
        <w:rPr>
          <w:bCs/>
        </w:rPr>
        <w:t xml:space="preserve"> (PIs)</w:t>
      </w:r>
      <w:r w:rsidR="00C75F8A">
        <w:rPr>
          <w:bCs/>
        </w:rPr>
        <w:t xml:space="preserve"> and </w:t>
      </w:r>
      <w:r w:rsidR="001A788E">
        <w:rPr>
          <w:bCs/>
        </w:rPr>
        <w:t>higher education s</w:t>
      </w:r>
      <w:r w:rsidR="00C75F8A">
        <w:rPr>
          <w:bCs/>
        </w:rPr>
        <w:t>tudent</w:t>
      </w:r>
      <w:r w:rsidR="00474322">
        <w:rPr>
          <w:bCs/>
        </w:rPr>
        <w:t xml:space="preserve"> participants for pilot testing is </w:t>
      </w:r>
      <w:r w:rsidR="001F33A7">
        <w:rPr>
          <w:bCs/>
        </w:rPr>
        <w:t>500</w:t>
      </w:r>
      <w:r w:rsidR="00474322">
        <w:rPr>
          <w:bCs/>
        </w:rPr>
        <w:t xml:space="preserve"> or below.  I</w:t>
      </w:r>
      <w:r w:rsidRPr="00520CE4" w:rsidR="00474322">
        <w:rPr>
          <w:bCs/>
        </w:rPr>
        <w:t>tems</w:t>
      </w:r>
      <w:r w:rsidR="00474322">
        <w:rPr>
          <w:bCs/>
        </w:rPr>
        <w:t xml:space="preserve"> for the </w:t>
      </w:r>
      <w:r w:rsidR="00C75F8A">
        <w:rPr>
          <w:bCs/>
        </w:rPr>
        <w:t xml:space="preserve">two </w:t>
      </w:r>
      <w:r w:rsidR="00474322">
        <w:rPr>
          <w:bCs/>
        </w:rPr>
        <w:t>instruments (N</w:t>
      </w:r>
      <w:r w:rsidRPr="00520CE4" w:rsidR="00474322">
        <w:rPr>
          <w:bCs/>
        </w:rPr>
        <w:t xml:space="preserve">ASA </w:t>
      </w:r>
      <w:r w:rsidR="00C75F8A">
        <w:rPr>
          <w:bCs/>
        </w:rPr>
        <w:t xml:space="preserve">MUREP PI </w:t>
      </w:r>
      <w:r w:rsidRPr="00520CE4" w:rsidR="00474322">
        <w:rPr>
          <w:bCs/>
        </w:rPr>
        <w:t>Survey</w:t>
      </w:r>
      <w:r w:rsidR="00C75F8A">
        <w:rPr>
          <w:bCs/>
        </w:rPr>
        <w:t xml:space="preserve"> and</w:t>
      </w:r>
      <w:r w:rsidR="00474322">
        <w:rPr>
          <w:bCs/>
        </w:rPr>
        <w:t xml:space="preserve"> NASA </w:t>
      </w:r>
      <w:r w:rsidR="00C75F8A">
        <w:rPr>
          <w:bCs/>
        </w:rPr>
        <w:t>MUREP Student</w:t>
      </w:r>
      <w:r w:rsidR="00474322">
        <w:rPr>
          <w:bCs/>
        </w:rPr>
        <w:t xml:space="preserve"> Survey)</w:t>
      </w:r>
      <w:r w:rsidRPr="00520CE4" w:rsidR="00474322">
        <w:rPr>
          <w:bCs/>
        </w:rPr>
        <w:t xml:space="preserve"> will be placed into Survey Monkey online software, and a survey link will be distributed through email to</w:t>
      </w:r>
      <w:r w:rsidR="003F7D2F">
        <w:rPr>
          <w:bCs/>
        </w:rPr>
        <w:t xml:space="preserve"> </w:t>
      </w:r>
      <w:r w:rsidRPr="00520CE4" w:rsidR="00474322">
        <w:rPr>
          <w:bCs/>
        </w:rPr>
        <w:t xml:space="preserve"> </w:t>
      </w:r>
      <w:r w:rsidR="00474322">
        <w:rPr>
          <w:bCs/>
        </w:rPr>
        <w:t>~</w:t>
      </w:r>
      <w:r w:rsidR="001F33A7">
        <w:rPr>
          <w:bCs/>
        </w:rPr>
        <w:t>500</w:t>
      </w:r>
      <w:r w:rsidR="00474322">
        <w:rPr>
          <w:bCs/>
        </w:rPr>
        <w:t xml:space="preserve"> </w:t>
      </w:r>
      <w:r w:rsidRPr="00520CE4" w:rsidR="00474322">
        <w:rPr>
          <w:bCs/>
        </w:rPr>
        <w:t>NASA</w:t>
      </w:r>
      <w:r w:rsidR="001A788E">
        <w:rPr>
          <w:bCs/>
        </w:rPr>
        <w:t xml:space="preserve"> MUREP Principal Investigators (PIs) and higher education student </w:t>
      </w:r>
      <w:r w:rsidRPr="00520CE4" w:rsidR="00474322">
        <w:rPr>
          <w:bCs/>
        </w:rPr>
        <w:t>participants</w:t>
      </w:r>
      <w:r w:rsidR="00474322">
        <w:rPr>
          <w:bCs/>
        </w:rPr>
        <w:t xml:space="preserve"> </w:t>
      </w:r>
      <w:r w:rsidR="006B62ED">
        <w:rPr>
          <w:bCs/>
        </w:rPr>
        <w:t xml:space="preserve">in the NASA </w:t>
      </w:r>
      <w:r w:rsidR="001A788E">
        <w:rPr>
          <w:bCs/>
        </w:rPr>
        <w:t>MUREP</w:t>
      </w:r>
      <w:r w:rsidR="006B62ED">
        <w:rPr>
          <w:bCs/>
        </w:rPr>
        <w:t xml:space="preserve"> to administer.</w:t>
      </w:r>
    </w:p>
    <w:p w:rsidR="00520CE4" w:rsidP="00FF7702" w14:paraId="166E3EE0" w14:textId="09972D32">
      <w:pPr>
        <w:pStyle w:val="ListParagraph"/>
        <w:tabs>
          <w:tab w:val="left" w:pos="1682"/>
        </w:tabs>
      </w:pPr>
      <w:r>
        <w:tab/>
      </w:r>
    </w:p>
    <w:p w:rsidR="00B0711E" w:rsidRPr="00B0711E" w:rsidP="00B0711E" w14:paraId="1E6ED5CB" w14:textId="77777777">
      <w:pPr>
        <w:pStyle w:val="ListParagraph"/>
        <w:ind w:left="288"/>
        <w:jc w:val="both"/>
        <w:rPr>
          <w:i/>
        </w:rPr>
      </w:pPr>
      <w:r w:rsidRPr="00B0711E">
        <w:t>Table 1</w:t>
      </w:r>
      <w:r w:rsidRPr="00B0711E">
        <w:rPr>
          <w:i/>
        </w:rPr>
        <w:t>. Calculation chart to determine statistically relevant number of respondents</w:t>
      </w:r>
    </w:p>
    <w:tbl>
      <w:tblPr>
        <w:tblStyle w:val="TableGrid"/>
        <w:tblW w:w="0" w:type="auto"/>
        <w:tblLayout w:type="fixed"/>
        <w:tblLook w:val="04A0"/>
      </w:tblPr>
      <w:tblGrid>
        <w:gridCol w:w="1345"/>
        <w:gridCol w:w="991"/>
        <w:gridCol w:w="1169"/>
        <w:gridCol w:w="1169"/>
        <w:gridCol w:w="1441"/>
        <w:gridCol w:w="897"/>
        <w:gridCol w:w="1083"/>
        <w:gridCol w:w="1255"/>
      </w:tblGrid>
      <w:tr w14:paraId="78553FAC" w14:textId="77777777" w:rsidTr="00C04C31">
        <w:tblPrEx>
          <w:tblW w:w="0" w:type="auto"/>
          <w:tblLayout w:type="fixed"/>
          <w:tblLook w:val="04A0"/>
        </w:tblPrEx>
        <w:tc>
          <w:tcPr>
            <w:tcW w:w="1345" w:type="dxa"/>
            <w:shd w:val="clear" w:color="auto" w:fill="A6A6A6" w:themeFill="background1" w:themeFillShade="A6"/>
            <w:vAlign w:val="bottom"/>
          </w:tcPr>
          <w:p w:rsidR="00B0711E" w:rsidRPr="00B0711E" w:rsidP="00B0711E" w14:paraId="1D0C8BFD" w14:textId="77777777">
            <w:pPr>
              <w:pStyle w:val="ListParagraph"/>
              <w:ind w:left="0"/>
              <w:jc w:val="center"/>
              <w:rPr>
                <w:b/>
                <w:sz w:val="18"/>
              </w:rPr>
            </w:pPr>
            <w:r w:rsidRPr="00B0711E">
              <w:rPr>
                <w:b/>
                <w:sz w:val="18"/>
              </w:rPr>
              <w:t>Data Collection Source</w:t>
            </w:r>
          </w:p>
        </w:tc>
        <w:tc>
          <w:tcPr>
            <w:tcW w:w="991" w:type="dxa"/>
            <w:shd w:val="clear" w:color="auto" w:fill="A6A6A6" w:themeFill="background1" w:themeFillShade="A6"/>
            <w:vAlign w:val="bottom"/>
          </w:tcPr>
          <w:p w:rsidR="00B0711E" w:rsidRPr="00B0711E" w:rsidP="00B0711E" w14:paraId="05632814" w14:textId="77777777">
            <w:pPr>
              <w:pStyle w:val="ListParagraph"/>
              <w:ind w:left="0"/>
              <w:jc w:val="center"/>
              <w:rPr>
                <w:b/>
                <w:sz w:val="18"/>
              </w:rPr>
            </w:pPr>
            <w:r w:rsidRPr="00B0711E">
              <w:rPr>
                <w:b/>
                <w:sz w:val="18"/>
              </w:rPr>
              <w:t>(N)</w:t>
            </w:r>
          </w:p>
          <w:p w:rsidR="00B0711E" w:rsidRPr="00B0711E" w:rsidP="00B0711E" w14:paraId="48053F76" w14:textId="77777777">
            <w:pPr>
              <w:pStyle w:val="ListParagraph"/>
              <w:ind w:left="0"/>
              <w:jc w:val="center"/>
              <w:rPr>
                <w:b/>
                <w:sz w:val="18"/>
              </w:rPr>
            </w:pPr>
            <w:r>
              <w:rPr>
                <w:b/>
                <w:sz w:val="18"/>
              </w:rPr>
              <w:t>Population Estimate</w:t>
            </w:r>
          </w:p>
        </w:tc>
        <w:tc>
          <w:tcPr>
            <w:tcW w:w="1169" w:type="dxa"/>
            <w:shd w:val="clear" w:color="auto" w:fill="A6A6A6" w:themeFill="background1" w:themeFillShade="A6"/>
            <w:vAlign w:val="bottom"/>
          </w:tcPr>
          <w:p w:rsidR="00B0711E" w:rsidRPr="00B0711E" w:rsidP="00B0711E" w14:paraId="0C60748D" w14:textId="77777777">
            <w:pPr>
              <w:pStyle w:val="ListParagraph"/>
              <w:ind w:left="0"/>
              <w:jc w:val="center"/>
              <w:rPr>
                <w:b/>
                <w:sz w:val="18"/>
              </w:rPr>
            </w:pPr>
            <w:r w:rsidRPr="00B0711E">
              <w:rPr>
                <w:b/>
                <w:sz w:val="18"/>
              </w:rPr>
              <w:t>(A)</w:t>
            </w:r>
          </w:p>
          <w:p w:rsidR="00B0711E" w:rsidRPr="00B0711E" w:rsidP="00B0711E" w14:paraId="6B64012A" w14:textId="77777777">
            <w:pPr>
              <w:pStyle w:val="ListParagraph"/>
              <w:ind w:left="0"/>
              <w:jc w:val="center"/>
              <w:rPr>
                <w:b/>
                <w:sz w:val="18"/>
              </w:rPr>
            </w:pPr>
            <w:r w:rsidRPr="00B0711E">
              <w:rPr>
                <w:b/>
                <w:sz w:val="18"/>
              </w:rPr>
              <w:t>Sampling Error +/-</w:t>
            </w:r>
          </w:p>
          <w:p w:rsidR="00B0711E" w:rsidRPr="00B0711E" w:rsidP="00B0711E" w14:paraId="768D8E15" w14:textId="77777777">
            <w:pPr>
              <w:pStyle w:val="ListParagraph"/>
              <w:ind w:left="0"/>
              <w:jc w:val="center"/>
              <w:rPr>
                <w:b/>
                <w:sz w:val="18"/>
              </w:rPr>
            </w:pPr>
            <w:r w:rsidRPr="00B0711E">
              <w:rPr>
                <w:b/>
                <w:sz w:val="18"/>
              </w:rPr>
              <w:t>5% (.05)</w:t>
            </w:r>
          </w:p>
        </w:tc>
        <w:tc>
          <w:tcPr>
            <w:tcW w:w="1169" w:type="dxa"/>
            <w:shd w:val="clear" w:color="auto" w:fill="A6A6A6" w:themeFill="background1" w:themeFillShade="A6"/>
            <w:vAlign w:val="bottom"/>
          </w:tcPr>
          <w:p w:rsidR="00B0711E" w:rsidRPr="00B0711E" w:rsidP="00B0711E" w14:paraId="2F90B623" w14:textId="77777777">
            <w:pPr>
              <w:pStyle w:val="ListParagraph"/>
              <w:ind w:left="0"/>
              <w:jc w:val="center"/>
              <w:rPr>
                <w:b/>
                <w:sz w:val="18"/>
              </w:rPr>
            </w:pPr>
            <w:r w:rsidRPr="00B0711E">
              <w:rPr>
                <w:b/>
                <w:sz w:val="18"/>
              </w:rPr>
              <w:t>(Z) Confidence Level 95%/ Alpha 0.05</w:t>
            </w:r>
          </w:p>
        </w:tc>
        <w:tc>
          <w:tcPr>
            <w:tcW w:w="1441" w:type="dxa"/>
            <w:shd w:val="clear" w:color="auto" w:fill="A6A6A6" w:themeFill="background1" w:themeFillShade="A6"/>
            <w:vAlign w:val="bottom"/>
          </w:tcPr>
          <w:p w:rsidR="00B0711E" w:rsidRPr="00B0711E" w:rsidP="00B0711E" w14:paraId="5DA835F4" w14:textId="77777777">
            <w:pPr>
              <w:pStyle w:val="ListParagraph"/>
              <w:ind w:left="0"/>
              <w:jc w:val="center"/>
              <w:rPr>
                <w:b/>
                <w:sz w:val="18"/>
              </w:rPr>
            </w:pPr>
            <w:r w:rsidRPr="00B0711E">
              <w:rPr>
                <w:b/>
                <w:sz w:val="18"/>
              </w:rPr>
              <w:t>(P) *Variability (based on consistency of intervention administration) 50%</w:t>
            </w:r>
          </w:p>
        </w:tc>
        <w:tc>
          <w:tcPr>
            <w:tcW w:w="897" w:type="dxa"/>
            <w:shd w:val="clear" w:color="auto" w:fill="A6A6A6" w:themeFill="background1" w:themeFillShade="A6"/>
            <w:vAlign w:val="bottom"/>
          </w:tcPr>
          <w:p w:rsidR="00B0711E" w:rsidRPr="00B0711E" w:rsidP="00B0711E" w14:paraId="192AB84C" w14:textId="77777777">
            <w:pPr>
              <w:pStyle w:val="ListParagraph"/>
              <w:ind w:left="0"/>
              <w:jc w:val="center"/>
              <w:rPr>
                <w:b/>
                <w:sz w:val="18"/>
              </w:rPr>
            </w:pPr>
            <w:r w:rsidRPr="00B0711E">
              <w:rPr>
                <w:b/>
                <w:sz w:val="18"/>
              </w:rPr>
              <w:t>Base Sample Size</w:t>
            </w:r>
          </w:p>
        </w:tc>
        <w:tc>
          <w:tcPr>
            <w:tcW w:w="1083" w:type="dxa"/>
            <w:shd w:val="clear" w:color="auto" w:fill="A6A6A6" w:themeFill="background1" w:themeFillShade="A6"/>
            <w:vAlign w:val="bottom"/>
          </w:tcPr>
          <w:p w:rsidR="00B0711E" w:rsidRPr="00B0711E" w:rsidP="00B0711E" w14:paraId="16ECE93E" w14:textId="77777777">
            <w:pPr>
              <w:pStyle w:val="ListParagraph"/>
              <w:ind w:left="0"/>
              <w:jc w:val="center"/>
              <w:rPr>
                <w:b/>
                <w:sz w:val="18"/>
              </w:rPr>
            </w:pPr>
            <w:r w:rsidRPr="00B0711E">
              <w:rPr>
                <w:b/>
                <w:sz w:val="18"/>
              </w:rPr>
              <w:t>Response Rate</w:t>
            </w:r>
          </w:p>
        </w:tc>
        <w:tc>
          <w:tcPr>
            <w:tcW w:w="1255" w:type="dxa"/>
            <w:shd w:val="clear" w:color="auto" w:fill="A6A6A6" w:themeFill="background1" w:themeFillShade="A6"/>
            <w:vAlign w:val="bottom"/>
          </w:tcPr>
          <w:p w:rsidR="00B0711E" w:rsidRPr="00B0711E" w:rsidP="00B0711E" w14:paraId="19BCBAC1" w14:textId="77777777">
            <w:pPr>
              <w:pStyle w:val="ListParagraph"/>
              <w:ind w:left="0"/>
              <w:jc w:val="center"/>
              <w:rPr>
                <w:b/>
                <w:sz w:val="18"/>
              </w:rPr>
            </w:pPr>
            <w:r w:rsidRPr="00B0711E">
              <w:rPr>
                <w:b/>
                <w:sz w:val="18"/>
              </w:rPr>
              <w:t>(n) Number of Respondents</w:t>
            </w:r>
          </w:p>
        </w:tc>
      </w:tr>
      <w:tr w14:paraId="14A44203" w14:textId="77777777" w:rsidTr="00C04C31">
        <w:tblPrEx>
          <w:tblW w:w="0" w:type="auto"/>
          <w:tblLayout w:type="fixed"/>
          <w:tblLook w:val="04A0"/>
        </w:tblPrEx>
        <w:tc>
          <w:tcPr>
            <w:tcW w:w="1345" w:type="dxa"/>
          </w:tcPr>
          <w:p w:rsidR="009E013E" w:rsidP="009E013E" w14:paraId="1D598E98" w14:textId="7E03EFEC">
            <w:pPr>
              <w:pStyle w:val="ListParagraph"/>
              <w:ind w:left="0"/>
              <w:jc w:val="both"/>
              <w:rPr>
                <w:sz w:val="20"/>
              </w:rPr>
            </w:pPr>
            <w:r>
              <w:rPr>
                <w:sz w:val="20"/>
              </w:rPr>
              <w:t xml:space="preserve">NASA </w:t>
            </w:r>
            <w:r w:rsidR="003F7D2F">
              <w:rPr>
                <w:sz w:val="20"/>
              </w:rPr>
              <w:t>MUREP Principal Investigators (PIs)</w:t>
            </w:r>
          </w:p>
        </w:tc>
        <w:tc>
          <w:tcPr>
            <w:tcW w:w="991" w:type="dxa"/>
            <w:vAlign w:val="bottom"/>
          </w:tcPr>
          <w:p w:rsidR="009E013E" w:rsidP="009E013E" w14:paraId="0FC011AC" w14:textId="3FB60F33">
            <w:pPr>
              <w:pStyle w:val="ListParagraph"/>
              <w:ind w:left="0"/>
              <w:jc w:val="center"/>
            </w:pPr>
            <w:r>
              <w:t>2</w:t>
            </w:r>
            <w:r w:rsidR="00DB1748">
              <w:t>0</w:t>
            </w:r>
          </w:p>
        </w:tc>
        <w:tc>
          <w:tcPr>
            <w:tcW w:w="1169" w:type="dxa"/>
            <w:vAlign w:val="bottom"/>
          </w:tcPr>
          <w:p w:rsidR="009E013E" w:rsidRPr="004A3AE8" w:rsidP="009E013E" w14:paraId="5672ACA7" w14:textId="381BB403">
            <w:pPr>
              <w:pStyle w:val="ListParagraph"/>
              <w:ind w:left="0"/>
              <w:jc w:val="center"/>
            </w:pPr>
            <w:r w:rsidRPr="004A3AE8">
              <w:t>N/A</w:t>
            </w:r>
          </w:p>
        </w:tc>
        <w:tc>
          <w:tcPr>
            <w:tcW w:w="1169" w:type="dxa"/>
            <w:vAlign w:val="bottom"/>
          </w:tcPr>
          <w:p w:rsidR="009E013E" w:rsidRPr="004A3AE8" w:rsidP="009E013E" w14:paraId="08567337" w14:textId="19D5B62D">
            <w:pPr>
              <w:pStyle w:val="ListParagraph"/>
              <w:ind w:left="0"/>
              <w:jc w:val="center"/>
            </w:pPr>
            <w:r w:rsidRPr="004A3AE8">
              <w:t>N/A</w:t>
            </w:r>
          </w:p>
        </w:tc>
        <w:tc>
          <w:tcPr>
            <w:tcW w:w="1441" w:type="dxa"/>
            <w:vAlign w:val="bottom"/>
          </w:tcPr>
          <w:p w:rsidR="009E013E" w:rsidRPr="004A3AE8" w:rsidP="009E013E" w14:paraId="778EB1B6" w14:textId="36BAA315">
            <w:pPr>
              <w:pStyle w:val="ListParagraph"/>
              <w:ind w:left="0"/>
              <w:jc w:val="center"/>
            </w:pPr>
            <w:r w:rsidRPr="004A3AE8">
              <w:t>N/A</w:t>
            </w:r>
          </w:p>
        </w:tc>
        <w:tc>
          <w:tcPr>
            <w:tcW w:w="897" w:type="dxa"/>
            <w:vAlign w:val="bottom"/>
          </w:tcPr>
          <w:p w:rsidR="009E013E" w:rsidP="009E013E" w14:paraId="38447DD1" w14:textId="69028628">
            <w:pPr>
              <w:pStyle w:val="ListParagraph"/>
              <w:ind w:left="0"/>
              <w:jc w:val="center"/>
            </w:pPr>
            <w:r>
              <w:t>10</w:t>
            </w:r>
          </w:p>
        </w:tc>
        <w:tc>
          <w:tcPr>
            <w:tcW w:w="1083" w:type="dxa"/>
            <w:vAlign w:val="bottom"/>
          </w:tcPr>
          <w:p w:rsidR="009E013E" w:rsidRPr="0026038A" w:rsidP="009E013E" w14:paraId="369B8794" w14:textId="2C9B8E72">
            <w:pPr>
              <w:pStyle w:val="ListParagraph"/>
              <w:ind w:left="0"/>
              <w:jc w:val="center"/>
            </w:pPr>
            <w:r w:rsidRPr="0026038A">
              <w:t>N/A</w:t>
            </w:r>
          </w:p>
        </w:tc>
        <w:tc>
          <w:tcPr>
            <w:tcW w:w="1255" w:type="dxa"/>
            <w:vAlign w:val="bottom"/>
          </w:tcPr>
          <w:p w:rsidR="009E013E" w:rsidP="009E013E" w14:paraId="07AD0BA4" w14:textId="1E116021">
            <w:pPr>
              <w:pStyle w:val="ListParagraph"/>
              <w:ind w:left="0"/>
              <w:jc w:val="center"/>
            </w:pPr>
            <w:r>
              <w:t>2</w:t>
            </w:r>
            <w:r>
              <w:t>0</w:t>
            </w:r>
          </w:p>
        </w:tc>
      </w:tr>
      <w:tr w14:paraId="19203D27" w14:textId="77777777" w:rsidTr="00C04C31">
        <w:tblPrEx>
          <w:tblW w:w="0" w:type="auto"/>
          <w:tblLayout w:type="fixed"/>
          <w:tblLook w:val="04A0"/>
        </w:tblPrEx>
        <w:tc>
          <w:tcPr>
            <w:tcW w:w="1345" w:type="dxa"/>
          </w:tcPr>
          <w:p w:rsidR="009E013E" w:rsidP="009E013E" w14:paraId="458344F3" w14:textId="0C3BC3C3">
            <w:pPr>
              <w:pStyle w:val="ListParagraph"/>
              <w:ind w:left="0"/>
              <w:jc w:val="both"/>
              <w:rPr>
                <w:sz w:val="20"/>
              </w:rPr>
            </w:pPr>
            <w:r>
              <w:rPr>
                <w:sz w:val="20"/>
              </w:rPr>
              <w:t xml:space="preserve">NASA </w:t>
            </w:r>
            <w:r w:rsidR="003F7D2F">
              <w:rPr>
                <w:sz w:val="20"/>
              </w:rPr>
              <w:t>MUREP Student</w:t>
            </w:r>
            <w:r>
              <w:rPr>
                <w:sz w:val="20"/>
              </w:rPr>
              <w:t xml:space="preserve">  Participants</w:t>
            </w:r>
          </w:p>
        </w:tc>
        <w:tc>
          <w:tcPr>
            <w:tcW w:w="991" w:type="dxa"/>
            <w:vAlign w:val="bottom"/>
          </w:tcPr>
          <w:p w:rsidR="009E013E" w:rsidP="009E013E" w14:paraId="57F901C8" w14:textId="4ABDC97B">
            <w:pPr>
              <w:pStyle w:val="ListParagraph"/>
              <w:ind w:left="0"/>
              <w:jc w:val="center"/>
            </w:pPr>
            <w:r>
              <w:t>48</w:t>
            </w:r>
            <w:r w:rsidR="00DB1748">
              <w:t>0</w:t>
            </w:r>
          </w:p>
        </w:tc>
        <w:tc>
          <w:tcPr>
            <w:tcW w:w="1169" w:type="dxa"/>
            <w:vAlign w:val="bottom"/>
          </w:tcPr>
          <w:p w:rsidR="009E013E" w:rsidRPr="004A3AE8" w:rsidP="009E013E" w14:paraId="06C637E4" w14:textId="4D2E2816">
            <w:pPr>
              <w:pStyle w:val="ListParagraph"/>
              <w:ind w:left="0"/>
              <w:jc w:val="center"/>
            </w:pPr>
            <w:r w:rsidRPr="004A3AE8">
              <w:t>N/A</w:t>
            </w:r>
          </w:p>
        </w:tc>
        <w:tc>
          <w:tcPr>
            <w:tcW w:w="1169" w:type="dxa"/>
            <w:vAlign w:val="bottom"/>
          </w:tcPr>
          <w:p w:rsidR="009E013E" w:rsidRPr="004A3AE8" w:rsidP="009E013E" w14:paraId="7D5ADE52" w14:textId="7EC4B505">
            <w:pPr>
              <w:pStyle w:val="ListParagraph"/>
              <w:ind w:left="0"/>
              <w:jc w:val="center"/>
            </w:pPr>
            <w:r w:rsidRPr="004A3AE8">
              <w:t>N/A</w:t>
            </w:r>
          </w:p>
        </w:tc>
        <w:tc>
          <w:tcPr>
            <w:tcW w:w="1441" w:type="dxa"/>
            <w:vAlign w:val="bottom"/>
          </w:tcPr>
          <w:p w:rsidR="009E013E" w:rsidRPr="004A3AE8" w:rsidP="009E013E" w14:paraId="220FEE58" w14:textId="5B6189A2">
            <w:pPr>
              <w:pStyle w:val="ListParagraph"/>
              <w:ind w:left="0"/>
              <w:jc w:val="center"/>
            </w:pPr>
            <w:r w:rsidRPr="004A3AE8">
              <w:t>N/A</w:t>
            </w:r>
          </w:p>
        </w:tc>
        <w:tc>
          <w:tcPr>
            <w:tcW w:w="897" w:type="dxa"/>
            <w:vAlign w:val="bottom"/>
          </w:tcPr>
          <w:p w:rsidR="009E013E" w:rsidP="009E013E" w14:paraId="583777DD" w14:textId="6931F04C">
            <w:pPr>
              <w:pStyle w:val="ListParagraph"/>
              <w:ind w:left="0"/>
              <w:jc w:val="center"/>
            </w:pPr>
            <w:r>
              <w:t>480</w:t>
            </w:r>
          </w:p>
        </w:tc>
        <w:tc>
          <w:tcPr>
            <w:tcW w:w="1083" w:type="dxa"/>
            <w:vAlign w:val="bottom"/>
          </w:tcPr>
          <w:p w:rsidR="009E013E" w:rsidRPr="0026038A" w:rsidP="009E013E" w14:paraId="62FE4794" w14:textId="7705DBF7">
            <w:pPr>
              <w:pStyle w:val="ListParagraph"/>
              <w:ind w:left="0"/>
              <w:jc w:val="center"/>
            </w:pPr>
            <w:r w:rsidRPr="0026038A">
              <w:t>N/A</w:t>
            </w:r>
          </w:p>
        </w:tc>
        <w:tc>
          <w:tcPr>
            <w:tcW w:w="1255" w:type="dxa"/>
            <w:vAlign w:val="bottom"/>
          </w:tcPr>
          <w:p w:rsidR="009E013E" w:rsidP="009E013E" w14:paraId="500CE0FD" w14:textId="71910FE3">
            <w:pPr>
              <w:pStyle w:val="ListParagraph"/>
              <w:ind w:left="0"/>
              <w:jc w:val="center"/>
            </w:pPr>
            <w:r>
              <w:t>48</w:t>
            </w:r>
            <w:r>
              <w:t>0</w:t>
            </w:r>
          </w:p>
        </w:tc>
      </w:tr>
      <w:tr w14:paraId="776B4037" w14:textId="77777777" w:rsidTr="00C04C31">
        <w:tblPrEx>
          <w:tblW w:w="0" w:type="auto"/>
          <w:tblLayout w:type="fixed"/>
          <w:tblLook w:val="04A0"/>
        </w:tblPrEx>
        <w:tc>
          <w:tcPr>
            <w:tcW w:w="1345" w:type="dxa"/>
            <w:shd w:val="clear" w:color="auto" w:fill="AEAAAA" w:themeFill="background2" w:themeFillShade="BF"/>
          </w:tcPr>
          <w:p w:rsidR="00673117" w:rsidRPr="00673117" w:rsidP="00F67D8C" w14:paraId="729D3773" w14:textId="77777777">
            <w:pPr>
              <w:pStyle w:val="ListParagraph"/>
              <w:ind w:left="0"/>
              <w:jc w:val="both"/>
              <w:rPr>
                <w:b/>
                <w:sz w:val="20"/>
              </w:rPr>
            </w:pPr>
            <w:r w:rsidRPr="00673117">
              <w:rPr>
                <w:b/>
                <w:sz w:val="20"/>
              </w:rPr>
              <w:t>TOTAL</w:t>
            </w:r>
          </w:p>
        </w:tc>
        <w:tc>
          <w:tcPr>
            <w:tcW w:w="991" w:type="dxa"/>
            <w:shd w:val="clear" w:color="auto" w:fill="AEAAAA" w:themeFill="background2" w:themeFillShade="BF"/>
            <w:vAlign w:val="bottom"/>
          </w:tcPr>
          <w:p w:rsidR="00673117" w:rsidP="00673117" w14:paraId="14652081" w14:textId="77777777">
            <w:pPr>
              <w:pStyle w:val="ListParagraph"/>
              <w:ind w:left="0"/>
              <w:jc w:val="center"/>
            </w:pPr>
          </w:p>
        </w:tc>
        <w:tc>
          <w:tcPr>
            <w:tcW w:w="1169" w:type="dxa"/>
            <w:shd w:val="clear" w:color="auto" w:fill="AEAAAA" w:themeFill="background2" w:themeFillShade="BF"/>
            <w:vAlign w:val="bottom"/>
          </w:tcPr>
          <w:p w:rsidR="00673117" w:rsidP="00673117" w14:paraId="069CB3BB" w14:textId="77777777">
            <w:pPr>
              <w:pStyle w:val="ListParagraph"/>
              <w:ind w:left="0"/>
              <w:jc w:val="center"/>
            </w:pPr>
          </w:p>
        </w:tc>
        <w:tc>
          <w:tcPr>
            <w:tcW w:w="1169" w:type="dxa"/>
            <w:shd w:val="clear" w:color="auto" w:fill="AEAAAA" w:themeFill="background2" w:themeFillShade="BF"/>
            <w:vAlign w:val="bottom"/>
          </w:tcPr>
          <w:p w:rsidR="00673117" w:rsidP="00673117" w14:paraId="44A7CF9F" w14:textId="77777777">
            <w:pPr>
              <w:pStyle w:val="ListParagraph"/>
              <w:ind w:left="0"/>
              <w:jc w:val="center"/>
            </w:pPr>
          </w:p>
        </w:tc>
        <w:tc>
          <w:tcPr>
            <w:tcW w:w="1441" w:type="dxa"/>
            <w:shd w:val="clear" w:color="auto" w:fill="AEAAAA" w:themeFill="background2" w:themeFillShade="BF"/>
            <w:vAlign w:val="bottom"/>
          </w:tcPr>
          <w:p w:rsidR="00673117" w:rsidP="00673117" w14:paraId="74D4D38F" w14:textId="77777777">
            <w:pPr>
              <w:pStyle w:val="ListParagraph"/>
              <w:ind w:left="0"/>
              <w:jc w:val="center"/>
            </w:pPr>
          </w:p>
        </w:tc>
        <w:tc>
          <w:tcPr>
            <w:tcW w:w="897" w:type="dxa"/>
            <w:shd w:val="clear" w:color="auto" w:fill="AEAAAA" w:themeFill="background2" w:themeFillShade="BF"/>
            <w:vAlign w:val="bottom"/>
          </w:tcPr>
          <w:p w:rsidR="00673117" w:rsidP="00673117" w14:paraId="23C51C1F" w14:textId="77777777">
            <w:pPr>
              <w:pStyle w:val="ListParagraph"/>
              <w:ind w:left="0"/>
              <w:jc w:val="center"/>
            </w:pPr>
          </w:p>
        </w:tc>
        <w:tc>
          <w:tcPr>
            <w:tcW w:w="1083" w:type="dxa"/>
            <w:shd w:val="clear" w:color="auto" w:fill="AEAAAA" w:themeFill="background2" w:themeFillShade="BF"/>
            <w:vAlign w:val="bottom"/>
          </w:tcPr>
          <w:p w:rsidR="00673117" w:rsidP="00673117" w14:paraId="5BD49ED0" w14:textId="77777777">
            <w:pPr>
              <w:pStyle w:val="ListParagraph"/>
              <w:ind w:left="0"/>
              <w:jc w:val="center"/>
            </w:pPr>
          </w:p>
        </w:tc>
        <w:tc>
          <w:tcPr>
            <w:tcW w:w="1255" w:type="dxa"/>
            <w:shd w:val="clear" w:color="auto" w:fill="AEAAAA" w:themeFill="background2" w:themeFillShade="BF"/>
            <w:vAlign w:val="bottom"/>
          </w:tcPr>
          <w:p w:rsidR="00673117" w:rsidRPr="00BD6B9D" w:rsidP="00673117" w14:paraId="06DD6B55" w14:textId="6EAF7593">
            <w:pPr>
              <w:pStyle w:val="ListParagraph"/>
              <w:ind w:left="0"/>
              <w:jc w:val="center"/>
              <w:rPr>
                <w:b/>
              </w:rPr>
            </w:pPr>
            <w:r>
              <w:rPr>
                <w:b/>
              </w:rPr>
              <w:t>50</w:t>
            </w:r>
            <w:r w:rsidR="00520CE4">
              <w:rPr>
                <w:b/>
              </w:rPr>
              <w:t>0</w:t>
            </w:r>
          </w:p>
        </w:tc>
      </w:tr>
    </w:tbl>
    <w:p w:rsidR="00345D9E" w:rsidP="00345D9E" w14:paraId="688B81DA" w14:textId="77777777">
      <w:pPr>
        <w:pStyle w:val="ListParagraph"/>
        <w:ind w:left="288"/>
        <w:jc w:val="both"/>
        <w:rPr>
          <w:b/>
        </w:rPr>
      </w:pPr>
    </w:p>
    <w:p w:rsidR="00CF154B" w:rsidRPr="00345D9E" w:rsidP="00345D9E" w14:paraId="4B017C69" w14:textId="77777777">
      <w:pPr>
        <w:pStyle w:val="ListParagraph"/>
        <w:ind w:left="288"/>
        <w:jc w:val="both"/>
        <w:rPr>
          <w:b/>
        </w:rPr>
      </w:pPr>
    </w:p>
    <w:p w:rsidR="00345D9E" w:rsidRPr="00AB74A8" w:rsidP="00AD35CC" w14:paraId="130E976C" w14:textId="77777777">
      <w:pPr>
        <w:pStyle w:val="ListParagraph"/>
        <w:numPr>
          <w:ilvl w:val="0"/>
          <w:numId w:val="3"/>
        </w:numPr>
      </w:pPr>
      <w:r w:rsidRPr="00345D9E">
        <w:rPr>
          <w:b/>
        </w:rPr>
        <w:t>BURDEN HOURS:</w:t>
      </w:r>
      <w:r w:rsidRPr="00345D9E">
        <w:t xml:space="preserve"> </w:t>
      </w:r>
      <w:r w:rsidRPr="00AB74A8">
        <w:t>Burden calculation is based on a respondent pool of individuals as follows:</w:t>
      </w:r>
    </w:p>
    <w:p w:rsidR="00345D9E" w:rsidRPr="00AB74A8" w:rsidP="00345D9E" w14:paraId="31D3C474" w14:textId="77777777"/>
    <w:tbl>
      <w:tblPr>
        <w:tblStyle w:val="TableGrid"/>
        <w:tblW w:w="0" w:type="auto"/>
        <w:tblLook w:val="04A0"/>
      </w:tblPr>
      <w:tblGrid>
        <w:gridCol w:w="2425"/>
        <w:gridCol w:w="1577"/>
        <w:gridCol w:w="1642"/>
        <w:gridCol w:w="1915"/>
        <w:gridCol w:w="1791"/>
      </w:tblGrid>
      <w:tr w14:paraId="707DFCEB" w14:textId="77777777" w:rsidTr="00CB0366">
        <w:tblPrEx>
          <w:tblW w:w="0" w:type="auto"/>
          <w:tblLook w:val="04A0"/>
        </w:tblPrEx>
        <w:tc>
          <w:tcPr>
            <w:tcW w:w="2425" w:type="dxa"/>
            <w:shd w:val="clear" w:color="auto" w:fill="AEAAAA" w:themeFill="background2" w:themeFillShade="BF"/>
          </w:tcPr>
          <w:p w:rsidR="00345D9E" w:rsidRPr="00CB0366" w:rsidP="003076C8" w14:paraId="24247527" w14:textId="77777777">
            <w:pPr>
              <w:jc w:val="center"/>
              <w:rPr>
                <w:rFonts w:asciiTheme="minorHAnsi" w:hAnsiTheme="minorHAnsi"/>
                <w:b/>
                <w:sz w:val="20"/>
                <w:szCs w:val="20"/>
              </w:rPr>
            </w:pPr>
            <w:r w:rsidRPr="00CB0366">
              <w:rPr>
                <w:rFonts w:asciiTheme="minorHAnsi" w:hAnsiTheme="minorHAnsi"/>
                <w:b/>
                <w:sz w:val="20"/>
                <w:szCs w:val="20"/>
              </w:rPr>
              <w:t>Data Collection Source</w:t>
            </w:r>
          </w:p>
        </w:tc>
        <w:tc>
          <w:tcPr>
            <w:tcW w:w="1577" w:type="dxa"/>
            <w:shd w:val="clear" w:color="auto" w:fill="AEAAAA" w:themeFill="background2" w:themeFillShade="BF"/>
          </w:tcPr>
          <w:p w:rsidR="00345D9E" w:rsidRPr="00CB0366" w:rsidP="003076C8" w14:paraId="25AF18EF" w14:textId="77777777">
            <w:pPr>
              <w:jc w:val="center"/>
              <w:rPr>
                <w:rFonts w:asciiTheme="minorHAnsi" w:hAnsiTheme="minorHAnsi"/>
                <w:b/>
                <w:sz w:val="20"/>
                <w:szCs w:val="20"/>
              </w:rPr>
            </w:pPr>
            <w:r w:rsidRPr="00CB0366">
              <w:rPr>
                <w:rFonts w:asciiTheme="minorHAnsi" w:hAnsiTheme="minorHAnsi"/>
                <w:b/>
                <w:sz w:val="20"/>
                <w:szCs w:val="20"/>
              </w:rPr>
              <w:t>Number of Respondents</w:t>
            </w:r>
          </w:p>
        </w:tc>
        <w:tc>
          <w:tcPr>
            <w:tcW w:w="1642" w:type="dxa"/>
            <w:shd w:val="clear" w:color="auto" w:fill="AEAAAA" w:themeFill="background2" w:themeFillShade="BF"/>
          </w:tcPr>
          <w:p w:rsidR="00345D9E" w:rsidRPr="00CB0366" w:rsidP="003076C8" w14:paraId="495C5267" w14:textId="77777777">
            <w:pPr>
              <w:jc w:val="center"/>
              <w:rPr>
                <w:rFonts w:asciiTheme="minorHAnsi" w:hAnsiTheme="minorHAnsi"/>
                <w:b/>
                <w:sz w:val="20"/>
                <w:szCs w:val="20"/>
              </w:rPr>
            </w:pPr>
            <w:r w:rsidRPr="00CB0366">
              <w:rPr>
                <w:rFonts w:asciiTheme="minorHAnsi" w:hAnsiTheme="minorHAnsi"/>
                <w:b/>
                <w:sz w:val="20"/>
                <w:szCs w:val="20"/>
              </w:rPr>
              <w:t>Frequency of Response</w:t>
            </w:r>
          </w:p>
        </w:tc>
        <w:tc>
          <w:tcPr>
            <w:tcW w:w="1915" w:type="dxa"/>
            <w:shd w:val="clear" w:color="auto" w:fill="AEAAAA" w:themeFill="background2" w:themeFillShade="BF"/>
          </w:tcPr>
          <w:p w:rsidR="00345D9E" w:rsidRPr="00CB0366" w:rsidP="003076C8" w14:paraId="75D2217E" w14:textId="77777777">
            <w:pPr>
              <w:jc w:val="center"/>
              <w:rPr>
                <w:rFonts w:asciiTheme="minorHAnsi" w:hAnsiTheme="minorHAnsi"/>
                <w:b/>
                <w:sz w:val="20"/>
                <w:szCs w:val="20"/>
              </w:rPr>
            </w:pPr>
            <w:r w:rsidRPr="00CB0366">
              <w:rPr>
                <w:rFonts w:asciiTheme="minorHAnsi" w:hAnsiTheme="minorHAnsi"/>
                <w:b/>
                <w:sz w:val="20"/>
                <w:szCs w:val="20"/>
              </w:rPr>
              <w:t>Total minutes per Response</w:t>
            </w:r>
          </w:p>
        </w:tc>
        <w:tc>
          <w:tcPr>
            <w:tcW w:w="1791" w:type="dxa"/>
            <w:shd w:val="clear" w:color="auto" w:fill="AEAAAA" w:themeFill="background2" w:themeFillShade="BF"/>
          </w:tcPr>
          <w:p w:rsidR="00345D9E" w:rsidRPr="00CB0366" w:rsidP="003076C8" w14:paraId="195BC414" w14:textId="77777777">
            <w:pPr>
              <w:jc w:val="center"/>
              <w:rPr>
                <w:rFonts w:asciiTheme="minorHAnsi" w:hAnsiTheme="minorHAnsi"/>
                <w:b/>
                <w:sz w:val="20"/>
                <w:szCs w:val="20"/>
              </w:rPr>
            </w:pPr>
            <w:r w:rsidRPr="00CB0366">
              <w:rPr>
                <w:rFonts w:asciiTheme="minorHAnsi" w:hAnsiTheme="minorHAnsi"/>
                <w:b/>
                <w:sz w:val="20"/>
                <w:szCs w:val="20"/>
              </w:rPr>
              <w:t>Total Response Burden in Hours</w:t>
            </w:r>
          </w:p>
        </w:tc>
      </w:tr>
      <w:tr w14:paraId="761BA109" w14:textId="77777777" w:rsidTr="002453C1">
        <w:tblPrEx>
          <w:tblW w:w="0" w:type="auto"/>
          <w:tblLook w:val="04A0"/>
        </w:tblPrEx>
        <w:trPr>
          <w:trHeight w:hRule="exact" w:val="550"/>
        </w:trPr>
        <w:tc>
          <w:tcPr>
            <w:tcW w:w="2425" w:type="dxa"/>
          </w:tcPr>
          <w:p w:rsidR="00520CE4" w:rsidRPr="00D826C6" w:rsidP="00520CE4" w14:paraId="2C5CB26B" w14:textId="717A2984">
            <w:pPr>
              <w:pStyle w:val="ListParagraph"/>
              <w:ind w:left="0"/>
              <w:jc w:val="both"/>
              <w:rPr>
                <w:sz w:val="20"/>
              </w:rPr>
            </w:pPr>
            <w:r>
              <w:rPr>
                <w:sz w:val="20"/>
              </w:rPr>
              <w:t>NASA MUREP Principal Investigators (PIs)</w:t>
            </w:r>
          </w:p>
        </w:tc>
        <w:tc>
          <w:tcPr>
            <w:tcW w:w="1577" w:type="dxa"/>
            <w:vAlign w:val="center"/>
          </w:tcPr>
          <w:p w:rsidR="00520CE4" w:rsidP="00520CE4" w14:paraId="7B356DD6" w14:textId="63DDCD25">
            <w:pPr>
              <w:jc w:val="center"/>
              <w:rPr>
                <w:rFonts w:asciiTheme="minorHAnsi" w:hAnsiTheme="minorHAnsi" w:cs="ArialMT"/>
                <w:sz w:val="20"/>
                <w:szCs w:val="20"/>
              </w:rPr>
            </w:pPr>
            <w:r>
              <w:rPr>
                <w:rFonts w:asciiTheme="minorHAnsi" w:hAnsiTheme="minorHAnsi" w:cs="ArialMT"/>
                <w:sz w:val="20"/>
                <w:szCs w:val="20"/>
              </w:rPr>
              <w:t>2</w:t>
            </w:r>
            <w:r w:rsidR="001A788E">
              <w:rPr>
                <w:rFonts w:asciiTheme="minorHAnsi" w:hAnsiTheme="minorHAnsi" w:cs="ArialMT"/>
                <w:sz w:val="20"/>
                <w:szCs w:val="20"/>
              </w:rPr>
              <w:t>0</w:t>
            </w:r>
          </w:p>
        </w:tc>
        <w:tc>
          <w:tcPr>
            <w:tcW w:w="1642" w:type="dxa"/>
            <w:vAlign w:val="center"/>
          </w:tcPr>
          <w:p w:rsidR="00520CE4" w:rsidP="00520CE4" w14:paraId="4BC3A912" w14:textId="77777777">
            <w:pPr>
              <w:jc w:val="center"/>
              <w:rPr>
                <w:rFonts w:asciiTheme="minorHAnsi" w:hAnsiTheme="minorHAnsi" w:cs="ArialMT"/>
                <w:sz w:val="20"/>
                <w:szCs w:val="20"/>
              </w:rPr>
            </w:pPr>
            <w:r>
              <w:rPr>
                <w:rFonts w:asciiTheme="minorHAnsi" w:hAnsiTheme="minorHAnsi" w:cs="ArialMT"/>
                <w:sz w:val="20"/>
                <w:szCs w:val="20"/>
              </w:rPr>
              <w:t>1</w:t>
            </w:r>
          </w:p>
        </w:tc>
        <w:tc>
          <w:tcPr>
            <w:tcW w:w="1915" w:type="dxa"/>
            <w:vAlign w:val="center"/>
          </w:tcPr>
          <w:p w:rsidR="00520CE4" w:rsidP="00520CE4" w14:paraId="2C39FAF8" w14:textId="77777777">
            <w:pPr>
              <w:jc w:val="center"/>
              <w:rPr>
                <w:rFonts w:asciiTheme="minorHAnsi" w:hAnsiTheme="minorHAnsi" w:cs="Arial"/>
                <w:sz w:val="20"/>
                <w:szCs w:val="20"/>
              </w:rPr>
            </w:pPr>
            <w:r>
              <w:rPr>
                <w:rFonts w:asciiTheme="minorHAnsi" w:hAnsiTheme="minorHAnsi" w:cs="Arial"/>
                <w:sz w:val="20"/>
                <w:szCs w:val="20"/>
              </w:rPr>
              <w:t>20</w:t>
            </w:r>
          </w:p>
        </w:tc>
        <w:tc>
          <w:tcPr>
            <w:tcW w:w="1791" w:type="dxa"/>
            <w:vAlign w:val="center"/>
          </w:tcPr>
          <w:p w:rsidR="00520CE4" w:rsidP="00520CE4" w14:paraId="475DD75B" w14:textId="6C9283EF">
            <w:pPr>
              <w:jc w:val="center"/>
              <w:rPr>
                <w:rFonts w:asciiTheme="minorHAnsi" w:hAnsiTheme="minorHAnsi" w:cs="ArialMT"/>
                <w:sz w:val="20"/>
                <w:szCs w:val="20"/>
              </w:rPr>
            </w:pPr>
            <w:r>
              <w:rPr>
                <w:rFonts w:asciiTheme="minorHAnsi" w:hAnsiTheme="minorHAnsi" w:cs="ArialMT"/>
                <w:sz w:val="20"/>
                <w:szCs w:val="20"/>
              </w:rPr>
              <w:t>6</w:t>
            </w:r>
            <w:r w:rsidR="001A788E">
              <w:rPr>
                <w:rFonts w:asciiTheme="minorHAnsi" w:hAnsiTheme="minorHAnsi" w:cs="ArialMT"/>
                <w:sz w:val="20"/>
                <w:szCs w:val="20"/>
              </w:rPr>
              <w:t>.</w:t>
            </w:r>
            <w:r>
              <w:rPr>
                <w:rFonts w:asciiTheme="minorHAnsi" w:hAnsiTheme="minorHAnsi" w:cs="ArialMT"/>
                <w:sz w:val="20"/>
                <w:szCs w:val="20"/>
              </w:rPr>
              <w:t>67</w:t>
            </w:r>
          </w:p>
        </w:tc>
      </w:tr>
      <w:tr w14:paraId="7FAF508D" w14:textId="77777777" w:rsidTr="002453C1">
        <w:tblPrEx>
          <w:tblW w:w="0" w:type="auto"/>
          <w:tblLook w:val="04A0"/>
        </w:tblPrEx>
        <w:trPr>
          <w:trHeight w:hRule="exact" w:val="550"/>
        </w:trPr>
        <w:tc>
          <w:tcPr>
            <w:tcW w:w="2425" w:type="dxa"/>
          </w:tcPr>
          <w:p w:rsidR="003F7D2F" w:rsidP="00520CE4" w14:paraId="61A69BA5" w14:textId="495550D8">
            <w:pPr>
              <w:pStyle w:val="ListParagraph"/>
              <w:ind w:left="0"/>
              <w:jc w:val="both"/>
              <w:rPr>
                <w:sz w:val="20"/>
              </w:rPr>
            </w:pPr>
            <w:r w:rsidRPr="001A788E">
              <w:rPr>
                <w:sz w:val="20"/>
              </w:rPr>
              <w:t>NASA MUREP Student Participants</w:t>
            </w:r>
          </w:p>
        </w:tc>
        <w:tc>
          <w:tcPr>
            <w:tcW w:w="1577" w:type="dxa"/>
            <w:vAlign w:val="center"/>
          </w:tcPr>
          <w:p w:rsidR="003F7D2F" w:rsidP="00520CE4" w14:paraId="4FADFF7B" w14:textId="7EA14CDB">
            <w:pPr>
              <w:jc w:val="center"/>
              <w:rPr>
                <w:rFonts w:asciiTheme="minorHAnsi" w:hAnsiTheme="minorHAnsi" w:cs="ArialMT"/>
                <w:sz w:val="20"/>
                <w:szCs w:val="20"/>
              </w:rPr>
            </w:pPr>
            <w:r>
              <w:rPr>
                <w:rFonts w:asciiTheme="minorHAnsi" w:hAnsiTheme="minorHAnsi" w:cs="ArialMT"/>
                <w:sz w:val="20"/>
                <w:szCs w:val="20"/>
              </w:rPr>
              <w:t>48</w:t>
            </w:r>
            <w:r w:rsidR="001A788E">
              <w:rPr>
                <w:rFonts w:asciiTheme="minorHAnsi" w:hAnsiTheme="minorHAnsi" w:cs="ArialMT"/>
                <w:sz w:val="20"/>
                <w:szCs w:val="20"/>
              </w:rPr>
              <w:t>0</w:t>
            </w:r>
          </w:p>
        </w:tc>
        <w:tc>
          <w:tcPr>
            <w:tcW w:w="1642" w:type="dxa"/>
            <w:vAlign w:val="center"/>
          </w:tcPr>
          <w:p w:rsidR="003F7D2F" w:rsidP="00520CE4" w14:paraId="612EE9CC" w14:textId="5E6894D8">
            <w:pPr>
              <w:jc w:val="center"/>
              <w:rPr>
                <w:rFonts w:asciiTheme="minorHAnsi" w:hAnsiTheme="minorHAnsi" w:cs="ArialMT"/>
                <w:sz w:val="20"/>
                <w:szCs w:val="20"/>
              </w:rPr>
            </w:pPr>
            <w:r>
              <w:rPr>
                <w:rFonts w:asciiTheme="minorHAnsi" w:hAnsiTheme="minorHAnsi" w:cs="ArialMT"/>
                <w:sz w:val="20"/>
                <w:szCs w:val="20"/>
              </w:rPr>
              <w:t>1</w:t>
            </w:r>
          </w:p>
        </w:tc>
        <w:tc>
          <w:tcPr>
            <w:tcW w:w="1915" w:type="dxa"/>
            <w:vAlign w:val="center"/>
          </w:tcPr>
          <w:p w:rsidR="003F7D2F" w:rsidP="00520CE4" w14:paraId="5FCC2853" w14:textId="71B7BA0F">
            <w:pPr>
              <w:jc w:val="center"/>
              <w:rPr>
                <w:rFonts w:asciiTheme="minorHAnsi" w:hAnsiTheme="minorHAnsi" w:cs="Arial"/>
                <w:sz w:val="20"/>
                <w:szCs w:val="20"/>
              </w:rPr>
            </w:pPr>
            <w:r>
              <w:rPr>
                <w:rFonts w:asciiTheme="minorHAnsi" w:hAnsiTheme="minorHAnsi" w:cs="Arial"/>
                <w:sz w:val="20"/>
                <w:szCs w:val="20"/>
              </w:rPr>
              <w:t>20</w:t>
            </w:r>
          </w:p>
        </w:tc>
        <w:tc>
          <w:tcPr>
            <w:tcW w:w="1791" w:type="dxa"/>
            <w:vAlign w:val="center"/>
          </w:tcPr>
          <w:p w:rsidR="003F7D2F" w:rsidP="00520CE4" w14:paraId="3633E39A" w14:textId="2D6271AF">
            <w:pPr>
              <w:jc w:val="center"/>
              <w:rPr>
                <w:rFonts w:asciiTheme="minorHAnsi" w:hAnsiTheme="minorHAnsi" w:cs="ArialMT"/>
                <w:sz w:val="20"/>
                <w:szCs w:val="20"/>
              </w:rPr>
            </w:pPr>
            <w:r>
              <w:rPr>
                <w:rFonts w:asciiTheme="minorHAnsi" w:hAnsiTheme="minorHAnsi" w:cs="ArialMT"/>
                <w:sz w:val="20"/>
                <w:szCs w:val="20"/>
              </w:rPr>
              <w:t>160</w:t>
            </w:r>
          </w:p>
        </w:tc>
      </w:tr>
      <w:tr w14:paraId="7A51508C" w14:textId="77777777" w:rsidTr="00CB0366">
        <w:tblPrEx>
          <w:tblW w:w="0" w:type="auto"/>
          <w:tblLook w:val="04A0"/>
        </w:tblPrEx>
        <w:tc>
          <w:tcPr>
            <w:tcW w:w="2425" w:type="dxa"/>
            <w:shd w:val="clear" w:color="auto" w:fill="AEAAAA" w:themeFill="background2" w:themeFillShade="BF"/>
          </w:tcPr>
          <w:p w:rsidR="00520CE4" w:rsidRPr="00CB0366" w:rsidP="00520CE4" w14:paraId="1CFDD474" w14:textId="77777777">
            <w:pPr>
              <w:rPr>
                <w:rFonts w:asciiTheme="minorHAnsi" w:hAnsiTheme="minorHAnsi"/>
                <w:b/>
                <w:sz w:val="20"/>
                <w:szCs w:val="20"/>
              </w:rPr>
            </w:pPr>
            <w:r w:rsidRPr="00CB0366">
              <w:rPr>
                <w:rFonts w:asciiTheme="minorHAnsi" w:hAnsiTheme="minorHAnsi"/>
                <w:b/>
                <w:sz w:val="20"/>
                <w:szCs w:val="20"/>
              </w:rPr>
              <w:t>TOTAL</w:t>
            </w:r>
          </w:p>
        </w:tc>
        <w:tc>
          <w:tcPr>
            <w:tcW w:w="1577" w:type="dxa"/>
            <w:shd w:val="clear" w:color="auto" w:fill="AEAAAA" w:themeFill="background2" w:themeFillShade="BF"/>
          </w:tcPr>
          <w:p w:rsidR="00520CE4" w:rsidRPr="00610647" w:rsidP="00520CE4" w14:paraId="50CC151F" w14:textId="77777777">
            <w:pPr>
              <w:jc w:val="center"/>
              <w:rPr>
                <w:rFonts w:asciiTheme="minorHAnsi" w:hAnsiTheme="minorHAnsi"/>
                <w:b/>
                <w:sz w:val="20"/>
                <w:szCs w:val="20"/>
              </w:rPr>
            </w:pPr>
          </w:p>
        </w:tc>
        <w:tc>
          <w:tcPr>
            <w:tcW w:w="1642" w:type="dxa"/>
            <w:shd w:val="clear" w:color="auto" w:fill="AEAAAA" w:themeFill="background2" w:themeFillShade="BF"/>
          </w:tcPr>
          <w:p w:rsidR="00520CE4" w:rsidRPr="00610647" w:rsidP="00520CE4" w14:paraId="40531BD5" w14:textId="77777777">
            <w:pPr>
              <w:jc w:val="center"/>
              <w:rPr>
                <w:rFonts w:asciiTheme="minorHAnsi" w:hAnsiTheme="minorHAnsi"/>
                <w:b/>
                <w:sz w:val="20"/>
                <w:szCs w:val="20"/>
              </w:rPr>
            </w:pPr>
          </w:p>
        </w:tc>
        <w:tc>
          <w:tcPr>
            <w:tcW w:w="1915" w:type="dxa"/>
            <w:shd w:val="clear" w:color="auto" w:fill="AEAAAA" w:themeFill="background2" w:themeFillShade="BF"/>
          </w:tcPr>
          <w:p w:rsidR="00520CE4" w:rsidRPr="00610647" w:rsidP="00520CE4" w14:paraId="4F5F7E7D" w14:textId="77777777">
            <w:pPr>
              <w:jc w:val="center"/>
              <w:rPr>
                <w:rFonts w:asciiTheme="minorHAnsi" w:hAnsiTheme="minorHAnsi"/>
                <w:b/>
                <w:sz w:val="20"/>
                <w:szCs w:val="20"/>
              </w:rPr>
            </w:pPr>
          </w:p>
        </w:tc>
        <w:tc>
          <w:tcPr>
            <w:tcW w:w="1791" w:type="dxa"/>
            <w:shd w:val="clear" w:color="auto" w:fill="AEAAAA" w:themeFill="background2" w:themeFillShade="BF"/>
          </w:tcPr>
          <w:p w:rsidR="00520CE4" w:rsidRPr="00610647" w:rsidP="00520CE4" w14:paraId="1D845F86" w14:textId="6F038662">
            <w:pPr>
              <w:jc w:val="center"/>
              <w:rPr>
                <w:rFonts w:asciiTheme="minorHAnsi" w:hAnsiTheme="minorHAnsi"/>
                <w:b/>
                <w:sz w:val="20"/>
                <w:szCs w:val="20"/>
              </w:rPr>
            </w:pPr>
            <w:r>
              <w:rPr>
                <w:rFonts w:asciiTheme="minorHAnsi" w:hAnsiTheme="minorHAnsi"/>
                <w:b/>
                <w:sz w:val="20"/>
                <w:szCs w:val="20"/>
              </w:rPr>
              <w:t>166</w:t>
            </w:r>
            <w:r w:rsidR="001A788E">
              <w:rPr>
                <w:rFonts w:asciiTheme="minorHAnsi" w:hAnsiTheme="minorHAnsi"/>
                <w:b/>
                <w:sz w:val="20"/>
                <w:szCs w:val="20"/>
              </w:rPr>
              <w:t>.</w:t>
            </w:r>
            <w:r>
              <w:rPr>
                <w:rFonts w:asciiTheme="minorHAnsi" w:hAnsiTheme="minorHAnsi"/>
                <w:b/>
                <w:sz w:val="20"/>
                <w:szCs w:val="20"/>
              </w:rPr>
              <w:t>67</w:t>
            </w:r>
          </w:p>
        </w:tc>
      </w:tr>
    </w:tbl>
    <w:p w:rsidR="00CF154B" w:rsidRPr="00AB74A8" w:rsidP="00674390" w14:paraId="1C8C05E5" w14:textId="77777777"/>
    <w:p w:rsidR="00EC4B30" w:rsidRPr="00D71554" w:rsidP="00AD35CC" w14:paraId="42CADF8F" w14:textId="77777777">
      <w:pPr>
        <w:pStyle w:val="ListParagraph"/>
        <w:numPr>
          <w:ilvl w:val="0"/>
          <w:numId w:val="3"/>
        </w:numPr>
        <w:jc w:val="both"/>
        <w:rPr>
          <w:rFonts w:ascii="ArialMT" w:hAnsi="ArialMT" w:cs="ArialMT"/>
          <w:sz w:val="19"/>
          <w:szCs w:val="17"/>
        </w:rPr>
      </w:pPr>
      <w:r w:rsidRPr="00D71554">
        <w:rPr>
          <w:b/>
        </w:rPr>
        <w:t xml:space="preserve">DATA CONFIDENTIALITY MEASURES: </w:t>
      </w:r>
      <w:r w:rsidRPr="00A77CF4" w:rsidR="00A77CF4">
        <w:t xml:space="preserve">Any information collected under the purview of this clearance will be maintained in accordance with the Privacy Act of 1974, the e-Government </w:t>
      </w:r>
      <w:r w:rsidR="00393E8F">
        <w:t>A</w:t>
      </w:r>
      <w:r w:rsidRPr="00A77CF4" w:rsidR="00393E8F">
        <w:t xml:space="preserve">ct </w:t>
      </w:r>
      <w:r w:rsidRPr="00A77CF4" w:rsidR="00A77CF4">
        <w:t>of 2002, the Federal Records Act, and as applicable, the Freedom of Information Act in order to protect respondents’ privacy and the confidentiality of the data collected.</w:t>
      </w:r>
    </w:p>
    <w:p w:rsidR="00EC4B30" w:rsidP="00EC4B30" w14:paraId="7BEF41B8" w14:textId="77777777"/>
    <w:p w:rsidR="00743573" w:rsidRPr="007C21DC" w:rsidP="00AD35CC" w14:paraId="24B928B5" w14:textId="77777777">
      <w:pPr>
        <w:pStyle w:val="ListParagraph"/>
        <w:numPr>
          <w:ilvl w:val="0"/>
          <w:numId w:val="3"/>
        </w:numPr>
        <w:rPr>
          <w:b/>
        </w:rPr>
      </w:pPr>
      <w:r w:rsidRPr="007C21DC">
        <w:rPr>
          <w:b/>
        </w:rPr>
        <w:t>PERSONALLY IDENTIFIABLE INFORMATION:</w:t>
      </w:r>
    </w:p>
    <w:p w:rsidR="00BE06C5" w:rsidP="00724D0A" w14:paraId="6E5B5AC7" w14:textId="26A0035A">
      <w:pPr>
        <w:pStyle w:val="ListParagraph"/>
        <w:numPr>
          <w:ilvl w:val="1"/>
          <w:numId w:val="6"/>
        </w:numPr>
      </w:pPr>
      <w:r w:rsidRPr="007C21DC">
        <w:t xml:space="preserve">Is personally identifiable </w:t>
      </w:r>
      <w:r w:rsidR="00EC4B30">
        <w:t xml:space="preserve">information (PII) collected? </w:t>
      </w:r>
      <w:r w:rsidR="00082009">
        <w:rPr>
          <w:rFonts w:ascii="Wingdings" w:hAnsi="Wingdings"/>
        </w:rPr>
        <w:sym w:font="Wingdings" w:char="F06F"/>
      </w:r>
      <w:r w:rsidRPr="009C327C" w:rsidR="009C327C">
        <w:t xml:space="preserve">Yes </w:t>
      </w:r>
      <w:r w:rsidR="00ED2110">
        <w:t xml:space="preserve"> </w:t>
      </w:r>
      <w:r w:rsidR="00082009">
        <w:rPr>
          <w:rFonts w:ascii="Wingdings" w:hAnsi="Wingdings"/>
        </w:rPr>
        <w:sym w:font="Wingdings" w:char="F0FE"/>
      </w:r>
      <w:r w:rsidR="00ED2110">
        <w:t xml:space="preserve"> </w:t>
      </w:r>
      <w:r w:rsidRPr="009C327C" w:rsidR="009C327C">
        <w:t>No</w:t>
      </w:r>
      <w:r w:rsidR="00F160E2">
        <w:t xml:space="preserve"> </w:t>
      </w:r>
    </w:p>
    <w:p w:rsidR="00BE06C5" w:rsidRPr="007C21DC" w:rsidP="00BE06C5" w14:paraId="104841DB" w14:textId="77777777">
      <w:pPr>
        <w:pStyle w:val="ListParagraph"/>
        <w:ind w:left="936"/>
      </w:pPr>
    </w:p>
    <w:p w:rsidR="00743573" w:rsidP="00724D0A" w14:paraId="3F133A89" w14:textId="154D40DF">
      <w:pPr>
        <w:pStyle w:val="ListParagraph"/>
        <w:numPr>
          <w:ilvl w:val="1"/>
          <w:numId w:val="6"/>
        </w:numPr>
      </w:pPr>
      <w:r w:rsidRPr="007C21DC">
        <w:t>If yes, will any information that is collected by included in records that are subject</w:t>
      </w:r>
      <w:r w:rsidR="00EC4B30">
        <w:t xml:space="preserve"> to the Privacy Act of 1974? </w:t>
      </w:r>
      <w:r w:rsidR="00C64564">
        <w:rPr>
          <w:rFonts w:ascii="Wingdings" w:hAnsi="Wingdings"/>
        </w:rPr>
        <w:sym w:font="Wingdings" w:char="F06F"/>
      </w:r>
      <w:r w:rsidRPr="009C327C" w:rsidR="00ED2110">
        <w:t xml:space="preserve">Yes </w:t>
      </w:r>
      <w:r w:rsidR="00ED2110">
        <w:t xml:space="preserve"> </w:t>
      </w:r>
      <w:r w:rsidR="00ED2110">
        <w:rPr>
          <w:rFonts w:ascii="Wingdings" w:hAnsi="Wingdings"/>
        </w:rPr>
        <w:sym w:font="Wingdings" w:char="F06F"/>
      </w:r>
      <w:r w:rsidR="00ED2110">
        <w:t xml:space="preserve"> </w:t>
      </w:r>
      <w:r w:rsidRPr="009C327C" w:rsidR="00ED2110">
        <w:t>No</w:t>
      </w:r>
    </w:p>
    <w:p w:rsidR="00ED2110" w:rsidRPr="007C21DC" w:rsidP="00ED2110" w14:paraId="5FB97AA6" w14:textId="77777777">
      <w:pPr>
        <w:pStyle w:val="ListParagraph"/>
        <w:ind w:left="1584"/>
      </w:pPr>
    </w:p>
    <w:p w:rsidR="00ED2110" w:rsidP="00724D0A" w14:paraId="69A32D2F" w14:textId="77777777">
      <w:pPr>
        <w:pStyle w:val="ListParagraph"/>
        <w:numPr>
          <w:ilvl w:val="1"/>
          <w:numId w:val="6"/>
        </w:numPr>
      </w:pPr>
      <w:r w:rsidRPr="007C21DC">
        <w:t xml:space="preserve">If yes, has an up-to-date System of Records Notice (SORN) been published? </w:t>
      </w:r>
    </w:p>
    <w:p w:rsidR="00BE06C5" w:rsidP="00BE06C5" w14:paraId="34096015" w14:textId="77777777">
      <w:pPr>
        <w:ind w:left="864" w:firstLine="720"/>
      </w:pPr>
      <w:r>
        <w:rPr>
          <w:rFonts w:ascii="Wingdings" w:hAnsi="Wingdings"/>
        </w:rPr>
        <w:sym w:font="Wingdings" w:char="F0FE"/>
      </w:r>
      <w:r w:rsidRPr="009C327C" w:rsidR="00ED2110">
        <w:t xml:space="preserve">Yes </w:t>
      </w:r>
      <w:r w:rsidR="00ED2110">
        <w:t xml:space="preserve"> </w:t>
      </w:r>
      <w:r w:rsidR="00ED2110">
        <w:rPr>
          <w:rFonts w:ascii="Wingdings" w:hAnsi="Wingdings"/>
        </w:rPr>
        <w:sym w:font="Wingdings" w:char="F06F"/>
      </w:r>
      <w:r w:rsidR="00ED2110">
        <w:t xml:space="preserve"> </w:t>
      </w:r>
      <w:r w:rsidRPr="009C327C" w:rsidR="00ED2110">
        <w:t>No</w:t>
      </w:r>
    </w:p>
    <w:p w:rsidR="006E35A9" w:rsidRPr="00BE06C5" w:rsidP="00BE06C5" w14:paraId="66B7D0B4" w14:textId="77777777">
      <w:pPr>
        <w:ind w:left="864"/>
      </w:pPr>
      <w:r w:rsidRPr="00BE06C5">
        <w:rPr>
          <w:szCs w:val="20"/>
        </w:rPr>
        <w:t>Published March 17, 2015</w:t>
      </w:r>
      <w:r w:rsidRPr="00BE06C5">
        <w:rPr>
          <w:szCs w:val="20"/>
        </w:rPr>
        <w:t xml:space="preserve">, the Applicable System of Records Notice is NASA 10EDUA, </w:t>
      </w:r>
      <w:r w:rsidRPr="00BE06C5" w:rsidR="00B8562A">
        <w:rPr>
          <w:szCs w:val="20"/>
        </w:rPr>
        <w:t>NASA STEM Engagement</w:t>
      </w:r>
      <w:r w:rsidRPr="00BE06C5" w:rsidR="00BD4844">
        <w:rPr>
          <w:szCs w:val="20"/>
        </w:rPr>
        <w:t xml:space="preserve"> </w:t>
      </w:r>
      <w:r w:rsidRPr="00BE06C5">
        <w:rPr>
          <w:szCs w:val="20"/>
        </w:rPr>
        <w:t>Program Evaluation System - http://www.nasa.gov/privacy/nasa_sorn_10EDUA.html.</w:t>
      </w:r>
    </w:p>
    <w:p w:rsidR="00AB3304" w:rsidP="00345D9E" w14:paraId="34CE89BE" w14:textId="77777777">
      <w:pPr>
        <w:pStyle w:val="ListParagraph"/>
        <w:ind w:left="288"/>
        <w:rPr>
          <w:b/>
        </w:rPr>
      </w:pPr>
    </w:p>
    <w:p w:rsidR="007C21DC" w:rsidP="00345D9E" w14:paraId="72871DA1" w14:textId="77777777">
      <w:pPr>
        <w:pStyle w:val="ListParagraph"/>
        <w:ind w:left="288"/>
        <w:rPr>
          <w:b/>
        </w:rPr>
      </w:pPr>
      <w:r w:rsidRPr="007C21DC">
        <w:rPr>
          <w:b/>
        </w:rPr>
        <w:t>APPLICABLE RECORDS:</w:t>
      </w:r>
    </w:p>
    <w:p w:rsidR="00CD0B0F" w:rsidRPr="007C21DC" w:rsidP="00CD0B0F" w14:paraId="4488A100" w14:textId="77777777">
      <w:pPr>
        <w:pStyle w:val="ListParagraph"/>
        <w:ind w:left="288"/>
        <w:rPr>
          <w:b/>
        </w:rPr>
      </w:pPr>
    </w:p>
    <w:p w:rsidR="00447FAE" w:rsidRPr="00BD4844" w:rsidP="00724D0A" w14:paraId="48954C0D" w14:textId="77777777">
      <w:pPr>
        <w:pStyle w:val="ListParagraph"/>
        <w:numPr>
          <w:ilvl w:val="1"/>
          <w:numId w:val="6"/>
        </w:numPr>
        <w:rPr>
          <w:rFonts w:asciiTheme="minorHAnsi" w:hAnsiTheme="minorHAnsi" w:cs="Arial"/>
        </w:rPr>
      </w:pPr>
      <w:r w:rsidRPr="00BD4844">
        <w:rPr>
          <w:rFonts w:asciiTheme="minorHAnsi" w:hAnsiTheme="minorHAnsi" w:cs="Arial"/>
        </w:rPr>
        <w:t xml:space="preserve">Applicable System of Records Notice: </w:t>
      </w:r>
      <w:r w:rsidRPr="00BD4844">
        <w:rPr>
          <w:rFonts w:asciiTheme="minorHAnsi" w:hAnsiTheme="minorHAnsi" w:cs="Arial"/>
        </w:rPr>
        <w:t xml:space="preserve">SORN: NASA 10EDUA, </w:t>
      </w:r>
      <w:r w:rsidR="00B8562A">
        <w:rPr>
          <w:rFonts w:asciiTheme="minorHAnsi" w:hAnsiTheme="minorHAnsi" w:cs="Arial"/>
        </w:rPr>
        <w:t>NASA STEM Engagement</w:t>
      </w:r>
      <w:r w:rsidRPr="00BD4844">
        <w:rPr>
          <w:rFonts w:asciiTheme="minorHAnsi" w:hAnsiTheme="minorHAnsi" w:cs="Arial"/>
        </w:rPr>
        <w:t xml:space="preserve"> Program Evaluation System - </w:t>
      </w:r>
      <w:hyperlink r:id="rId10" w:history="1">
        <w:r w:rsidRPr="00BD4844">
          <w:rPr>
            <w:rFonts w:asciiTheme="minorHAnsi" w:hAnsiTheme="minorHAnsi" w:cs="Arial"/>
          </w:rPr>
          <w:t>http://www.nasa.gov/privacy/nasa_sorn_10EDUA.html</w:t>
        </w:r>
      </w:hyperlink>
    </w:p>
    <w:p w:rsidR="002B2B85" w:rsidRPr="00BD4844" w:rsidP="002B2B85" w14:paraId="22935A67" w14:textId="77777777">
      <w:pPr>
        <w:pStyle w:val="ListParagraph"/>
        <w:ind w:left="936"/>
        <w:rPr>
          <w:rFonts w:asciiTheme="minorHAnsi" w:hAnsiTheme="minorHAnsi" w:cs="Arial"/>
        </w:rPr>
      </w:pPr>
    </w:p>
    <w:p w:rsidR="00ED2110" w:rsidRPr="00BD4844" w:rsidP="00724D0A" w14:paraId="09FFE66E" w14:textId="77777777">
      <w:pPr>
        <w:pStyle w:val="ListParagraph"/>
        <w:numPr>
          <w:ilvl w:val="1"/>
          <w:numId w:val="6"/>
        </w:numPr>
        <w:rPr>
          <w:rFonts w:asciiTheme="minorHAnsi" w:hAnsiTheme="minorHAnsi" w:cs="Arial"/>
        </w:rPr>
      </w:pPr>
      <w:r w:rsidRPr="00BD4844">
        <w:rPr>
          <w:rFonts w:asciiTheme="minorHAnsi" w:hAnsiTheme="minorHAnsi" w:cs="Arial"/>
        </w:rPr>
        <w:t>Completed surveys</w:t>
      </w:r>
      <w:r w:rsidRPr="00BD4844">
        <w:rPr>
          <w:rFonts w:asciiTheme="minorHAnsi" w:hAnsiTheme="minorHAnsi" w:cs="Arial"/>
        </w:rPr>
        <w:t xml:space="preserve"> will be retained in accordance with NASA Records Retention Schedule 1,  </w:t>
      </w:r>
    </w:p>
    <w:p w:rsidR="00743573" w:rsidRPr="00D71554" w:rsidP="002C2DEA" w14:paraId="3937C89A" w14:textId="77777777">
      <w:pPr>
        <w:ind w:left="936"/>
        <w:rPr>
          <w:rFonts w:ascii="ArialMT" w:hAnsi="ArialMT" w:cs="ArialMT"/>
          <w:sz w:val="19"/>
          <w:szCs w:val="17"/>
        </w:rPr>
      </w:pPr>
      <w:r w:rsidRPr="00BD4844">
        <w:rPr>
          <w:rFonts w:asciiTheme="minorHAnsi" w:hAnsiTheme="minorHAnsi" w:cs="Arial"/>
        </w:rPr>
        <w:t>Item 68D. Records will be destroyed or deleted when ten years old, or no longer needed, whichever is longer.</w:t>
      </w:r>
    </w:p>
    <w:p w:rsidR="00356A2E" w:rsidRPr="00AB74A8" w:rsidP="00674390" w14:paraId="2C179017" w14:textId="77777777">
      <w:pPr>
        <w:rPr>
          <w:b/>
        </w:rPr>
      </w:pPr>
    </w:p>
    <w:p w:rsidR="007E4392" w:rsidRPr="007C21DC" w:rsidP="00AD35CC" w14:paraId="1EFF9B86" w14:textId="77777777">
      <w:pPr>
        <w:pStyle w:val="ListParagraph"/>
        <w:numPr>
          <w:ilvl w:val="0"/>
          <w:numId w:val="3"/>
        </w:numPr>
        <w:rPr>
          <w:b/>
        </w:rPr>
      </w:pPr>
      <w:r w:rsidRPr="007C21DC">
        <w:rPr>
          <w:b/>
        </w:rPr>
        <w:t>PARTICIPANT SELECTION APPROACH:</w:t>
      </w:r>
    </w:p>
    <w:p w:rsidR="007E4392" w:rsidRPr="00AB74A8" w:rsidP="00674390" w14:paraId="4EFE1D00" w14:textId="77777777">
      <w:pPr>
        <w:rPr>
          <w:b/>
        </w:rPr>
      </w:pPr>
    </w:p>
    <w:p w:rsidR="008339E6" w:rsidRPr="00AB74A8" w:rsidP="00BF134E" w14:paraId="05AB611F" w14:textId="77777777">
      <w:pPr>
        <w:pStyle w:val="ListParagraph"/>
        <w:numPr>
          <w:ilvl w:val="0"/>
          <w:numId w:val="1"/>
        </w:numPr>
      </w:pPr>
      <w:r w:rsidRPr="00AB74A8">
        <w:t xml:space="preserve">Does </w:t>
      </w:r>
      <w:r w:rsidR="00B8562A">
        <w:t>NASA STEM Engagement</w:t>
      </w:r>
      <w:r w:rsidRPr="00AB74A8">
        <w:t xml:space="preserve"> have a re</w:t>
      </w:r>
      <w:r w:rsidR="00EC4B30">
        <w:t xml:space="preserve">spondent sampling plan?  </w:t>
      </w:r>
      <w:r w:rsidR="00ED2110">
        <w:rPr>
          <w:rFonts w:ascii="Wingdings" w:hAnsi="Wingdings"/>
        </w:rPr>
        <w:sym w:font="Wingdings" w:char="F0FE"/>
      </w:r>
      <w:r w:rsidRPr="009C327C" w:rsidR="00ED2110">
        <w:t xml:space="preserve">Yes </w:t>
      </w:r>
      <w:r w:rsidR="00ED2110">
        <w:t xml:space="preserve"> </w:t>
      </w:r>
      <w:r w:rsidR="00ED2110">
        <w:rPr>
          <w:rFonts w:ascii="Wingdings" w:hAnsi="Wingdings"/>
        </w:rPr>
        <w:sym w:font="Wingdings" w:char="F06F"/>
      </w:r>
      <w:r w:rsidR="00ED2110">
        <w:t xml:space="preserve"> </w:t>
      </w:r>
      <w:r w:rsidRPr="009C327C" w:rsidR="00ED2110">
        <w:t>No</w:t>
      </w:r>
    </w:p>
    <w:p w:rsidR="008339E6" w:rsidRPr="00AB74A8" w:rsidP="008339E6" w14:paraId="1AB986C1" w14:textId="77777777">
      <w:pPr>
        <w:pStyle w:val="ListParagraph"/>
      </w:pPr>
    </w:p>
    <w:p w:rsidR="00CF154B" w:rsidRPr="004548E1" w:rsidP="00401137" w14:paraId="5A735F32" w14:textId="56728DD6">
      <w:pPr>
        <w:pStyle w:val="ListParagraph"/>
        <w:ind w:left="1080"/>
        <w:rPr>
          <w:szCs w:val="20"/>
        </w:rPr>
      </w:pPr>
      <w:r w:rsidRPr="00BD4844">
        <w:rPr>
          <w:b/>
        </w:rPr>
        <w:t>If yes, please define the universe of potential respondents. If a sampling plan exists, please describe?</w:t>
      </w:r>
      <w:r w:rsidR="00512745">
        <w:t xml:space="preserve"> </w:t>
      </w:r>
      <w:r w:rsidR="001A788E">
        <w:rPr>
          <w:bCs/>
        </w:rPr>
        <w:t xml:space="preserve">The universe of NASA MUREP Principal Investigators (PIs) and higher education student participants for pilot testing is </w:t>
      </w:r>
      <w:r w:rsidR="001F33A7">
        <w:rPr>
          <w:bCs/>
        </w:rPr>
        <w:t>500</w:t>
      </w:r>
      <w:r w:rsidR="001A788E">
        <w:rPr>
          <w:bCs/>
        </w:rPr>
        <w:t xml:space="preserve"> or below.  I</w:t>
      </w:r>
      <w:r w:rsidRPr="00520CE4" w:rsidR="001A788E">
        <w:rPr>
          <w:bCs/>
        </w:rPr>
        <w:t>tems</w:t>
      </w:r>
      <w:r w:rsidR="001A788E">
        <w:rPr>
          <w:bCs/>
        </w:rPr>
        <w:t xml:space="preserve"> for the two instruments (N</w:t>
      </w:r>
      <w:r w:rsidRPr="00520CE4" w:rsidR="001A788E">
        <w:rPr>
          <w:bCs/>
        </w:rPr>
        <w:t xml:space="preserve">ASA </w:t>
      </w:r>
      <w:r w:rsidR="001A788E">
        <w:rPr>
          <w:bCs/>
        </w:rPr>
        <w:t xml:space="preserve">MUREP PI </w:t>
      </w:r>
      <w:r w:rsidRPr="00520CE4" w:rsidR="001A788E">
        <w:rPr>
          <w:bCs/>
        </w:rPr>
        <w:t>Survey</w:t>
      </w:r>
      <w:r w:rsidR="001A788E">
        <w:rPr>
          <w:bCs/>
        </w:rPr>
        <w:t xml:space="preserve"> and NASA MUREP Student Survey)</w:t>
      </w:r>
      <w:r w:rsidRPr="00520CE4" w:rsidR="001A788E">
        <w:rPr>
          <w:bCs/>
        </w:rPr>
        <w:t xml:space="preserve"> will be placed into Survey Monkey online software, and a survey link will be distributed through email to</w:t>
      </w:r>
      <w:r w:rsidR="001A788E">
        <w:rPr>
          <w:bCs/>
        </w:rPr>
        <w:t xml:space="preserve"> </w:t>
      </w:r>
      <w:r w:rsidRPr="00520CE4" w:rsidR="001A788E">
        <w:rPr>
          <w:bCs/>
        </w:rPr>
        <w:t xml:space="preserve"> </w:t>
      </w:r>
      <w:r w:rsidR="001A788E">
        <w:rPr>
          <w:bCs/>
        </w:rPr>
        <w:t>~</w:t>
      </w:r>
      <w:r w:rsidR="001F33A7">
        <w:rPr>
          <w:bCs/>
        </w:rPr>
        <w:t>500</w:t>
      </w:r>
      <w:r w:rsidR="001A788E">
        <w:rPr>
          <w:bCs/>
        </w:rPr>
        <w:t xml:space="preserve"> </w:t>
      </w:r>
      <w:r w:rsidRPr="00520CE4" w:rsidR="001A788E">
        <w:rPr>
          <w:bCs/>
        </w:rPr>
        <w:t>NASA</w:t>
      </w:r>
      <w:r w:rsidR="001A788E">
        <w:rPr>
          <w:bCs/>
        </w:rPr>
        <w:t xml:space="preserve"> MUREP Principal Investigators (PIs) and higher education student </w:t>
      </w:r>
      <w:r w:rsidRPr="00520CE4" w:rsidR="001A788E">
        <w:rPr>
          <w:bCs/>
        </w:rPr>
        <w:t>participants</w:t>
      </w:r>
      <w:r w:rsidR="001A788E">
        <w:rPr>
          <w:bCs/>
        </w:rPr>
        <w:t xml:space="preserve"> in the NASA MUREP to administer.</w:t>
      </w:r>
    </w:p>
    <w:p w:rsidR="00274390" w:rsidRPr="00AB74A8" w:rsidP="00274390" w14:paraId="1717ED23" w14:textId="77777777">
      <w:pPr>
        <w:pStyle w:val="ListParagraph"/>
        <w:ind w:left="1080"/>
      </w:pPr>
    </w:p>
    <w:p w:rsidR="00FD67D5" w:rsidRPr="00AB74A8" w:rsidP="00D71554" w14:paraId="0BF127BE" w14:textId="77777777">
      <w:pPr>
        <w:ind w:left="1068"/>
      </w:pPr>
      <w:r w:rsidRPr="00BD4844">
        <w:rPr>
          <w:b/>
        </w:rPr>
        <w:t xml:space="preserve">If no, how will </w:t>
      </w:r>
      <w:r w:rsidR="00B8562A">
        <w:rPr>
          <w:b/>
        </w:rPr>
        <w:t>NASA STEM Engagement</w:t>
      </w:r>
      <w:r w:rsidRPr="00BD4844">
        <w:rPr>
          <w:b/>
        </w:rPr>
        <w:t xml:space="preserve"> </w:t>
      </w:r>
      <w:r w:rsidRPr="00BD4844" w:rsidR="00743573">
        <w:rPr>
          <w:b/>
        </w:rPr>
        <w:t>i</w:t>
      </w:r>
      <w:r w:rsidRPr="00BD4844">
        <w:rPr>
          <w:b/>
        </w:rPr>
        <w:t>dentify</w:t>
      </w:r>
      <w:r w:rsidRPr="00BD4844" w:rsidR="00743573">
        <w:rPr>
          <w:b/>
        </w:rPr>
        <w:t xml:space="preserve"> </w:t>
      </w:r>
      <w:r w:rsidRPr="00BD4844">
        <w:rPr>
          <w:b/>
        </w:rPr>
        <w:t>the potential group of respondents and how will</w:t>
      </w:r>
      <w:r w:rsidRPr="00BD4844" w:rsidR="00743573">
        <w:rPr>
          <w:b/>
        </w:rPr>
        <w:t xml:space="preserve"> </w:t>
      </w:r>
      <w:r w:rsidRPr="00BD4844">
        <w:rPr>
          <w:b/>
        </w:rPr>
        <w:t>they be selected?</w:t>
      </w:r>
      <w:r w:rsidR="00CD0B0F">
        <w:t xml:space="preserve"> </w:t>
      </w:r>
      <w:r w:rsidRPr="00BD4844" w:rsidR="00D00D3E">
        <w:rPr>
          <w:szCs w:val="20"/>
        </w:rPr>
        <w:t>Not applicable.</w:t>
      </w:r>
    </w:p>
    <w:p w:rsidR="007E4392" w:rsidRPr="00AB74A8" w:rsidP="00674390" w14:paraId="3D8E5733" w14:textId="77777777">
      <w:pPr>
        <w:rPr>
          <w:b/>
        </w:rPr>
      </w:pPr>
    </w:p>
    <w:p w:rsidR="006B106E" w:rsidRPr="00EC4B30" w:rsidP="00AD35CC" w14:paraId="18B41BB1" w14:textId="77777777">
      <w:pPr>
        <w:pStyle w:val="ListParagraph"/>
        <w:numPr>
          <w:ilvl w:val="0"/>
          <w:numId w:val="3"/>
        </w:numPr>
        <w:rPr>
          <w:b/>
        </w:rPr>
      </w:pPr>
      <w:r w:rsidRPr="00EC4B30">
        <w:rPr>
          <w:b/>
        </w:rPr>
        <w:t>INSTRUMENT ADMINISTRATION STRATEGY</w:t>
      </w:r>
    </w:p>
    <w:p w:rsidR="0003736E" w:rsidRPr="00AB74A8" w:rsidP="00674390" w14:paraId="509718CF" w14:textId="77777777">
      <w:pPr>
        <w:rPr>
          <w:b/>
        </w:rPr>
      </w:pPr>
      <w:r w:rsidRPr="00AB74A8">
        <w:t xml:space="preserve">          Describe the type of Consent</w:t>
      </w:r>
      <w:r w:rsidR="00EC4B30">
        <w:t xml:space="preserve">:     </w:t>
      </w:r>
      <w:r w:rsidR="00BD4844">
        <w:rPr>
          <w:rFonts w:ascii="Wingdings" w:hAnsi="Wingdings"/>
        </w:rPr>
        <w:sym w:font="Wingdings" w:char="F06F"/>
      </w:r>
      <w:r w:rsidR="00ED2110">
        <w:t xml:space="preserve"> </w:t>
      </w:r>
      <w:r w:rsidRPr="00AB74A8">
        <w:t xml:space="preserve">Active </w:t>
      </w:r>
      <w:r w:rsidR="00EC4B30">
        <w:t xml:space="preserve"> </w:t>
      </w:r>
      <w:r w:rsidR="00BD4844">
        <w:rPr>
          <w:rFonts w:ascii="Wingdings" w:hAnsi="Wingdings"/>
        </w:rPr>
        <w:sym w:font="Wingdings" w:char="F0FE"/>
      </w:r>
      <w:r w:rsidR="00BD4844">
        <w:t xml:space="preserve"> </w:t>
      </w:r>
      <w:r w:rsidR="00EC4B30">
        <w:t>P</w:t>
      </w:r>
      <w:r w:rsidRPr="00AB74A8">
        <w:t>assive</w:t>
      </w:r>
      <w:r w:rsidR="00FF5262">
        <w:t xml:space="preserve"> </w:t>
      </w:r>
    </w:p>
    <w:p w:rsidR="0070268E" w:rsidP="00062EC4" w14:paraId="4F9FB04A" w14:textId="77777777">
      <w:r>
        <w:rPr>
          <w:b/>
        </w:rPr>
        <w:tab/>
      </w:r>
    </w:p>
    <w:p w:rsidR="006B106E" w:rsidRPr="00AB74A8" w:rsidP="00724D0A" w14:paraId="3C3AE0B9" w14:textId="77777777">
      <w:pPr>
        <w:pStyle w:val="ListParagraph"/>
        <w:numPr>
          <w:ilvl w:val="1"/>
          <w:numId w:val="6"/>
        </w:numPr>
      </w:pPr>
      <w:r w:rsidRPr="00AB74A8">
        <w:t>How will the information be collected:</w:t>
      </w:r>
    </w:p>
    <w:p w:rsidR="00674390" w:rsidRPr="00062EC4" w:rsidP="002C2DEA" w14:paraId="39CBEAE1" w14:textId="77777777">
      <w:pPr>
        <w:ind w:left="720" w:firstLine="720"/>
      </w:pPr>
      <w:r w:rsidRPr="00062EC4">
        <w:rPr>
          <w:rFonts w:ascii="Wingdings" w:hAnsi="Wingdings"/>
        </w:rPr>
        <w:sym w:font="Wingdings" w:char="F0FE"/>
      </w:r>
      <w:r w:rsidRPr="00062EC4" w:rsidR="006B106E">
        <w:t xml:space="preserve"> Web-based or other forms of Social Media</w:t>
      </w:r>
    </w:p>
    <w:p w:rsidR="006B106E" w:rsidRPr="00062EC4" w:rsidP="002C2DEA" w14:paraId="5EFE9320" w14:textId="77777777">
      <w:pPr>
        <w:ind w:left="720" w:firstLine="720"/>
      </w:pPr>
      <w:r w:rsidRPr="00062EC4">
        <w:rPr>
          <w:rFonts w:ascii="Wingdings" w:hAnsi="Wingdings"/>
        </w:rPr>
        <w:sym w:font="Wingdings" w:char="F06F"/>
      </w:r>
      <w:r w:rsidRPr="00062EC4">
        <w:t xml:space="preserve"> Telephone</w:t>
      </w:r>
    </w:p>
    <w:p w:rsidR="006B106E" w:rsidRPr="00062EC4" w:rsidP="002C2DEA" w14:paraId="675F2736" w14:textId="77777777">
      <w:pPr>
        <w:ind w:left="720" w:firstLine="720"/>
      </w:pPr>
      <w:r w:rsidRPr="00062EC4">
        <w:rPr>
          <w:rFonts w:ascii="Wingdings" w:hAnsi="Wingdings"/>
        </w:rPr>
        <w:sym w:font="Wingdings" w:char="F06F"/>
      </w:r>
      <w:r w:rsidRPr="00062EC4">
        <w:t xml:space="preserve"> In-person</w:t>
      </w:r>
      <w:r w:rsidRPr="00062EC4" w:rsidR="00DC6BB2">
        <w:t xml:space="preserve"> </w:t>
      </w:r>
    </w:p>
    <w:p w:rsidR="006B106E" w:rsidRPr="00062EC4" w:rsidP="002C2DEA" w14:paraId="487034BC" w14:textId="77777777">
      <w:pPr>
        <w:ind w:left="720" w:firstLine="720"/>
      </w:pPr>
      <w:r w:rsidRPr="00062EC4">
        <w:rPr>
          <w:rFonts w:ascii="Wingdings" w:hAnsi="Wingdings"/>
        </w:rPr>
        <w:sym w:font="Wingdings" w:char="F06F"/>
      </w:r>
      <w:r w:rsidRPr="00062EC4">
        <w:t xml:space="preserve"> Mail</w:t>
      </w:r>
    </w:p>
    <w:p w:rsidR="006B106E" w:rsidRPr="00AB74A8" w:rsidP="002C2DEA" w14:paraId="13A3DC47" w14:textId="77777777">
      <w:pPr>
        <w:ind w:left="720" w:firstLine="720"/>
      </w:pPr>
      <w:r w:rsidRPr="00062EC4">
        <w:rPr>
          <w:rFonts w:ascii="Wingdings" w:hAnsi="Wingdings"/>
        </w:rPr>
        <w:sym w:font="Wingdings" w:char="F06F"/>
      </w:r>
      <w:r w:rsidRPr="00062EC4">
        <w:t xml:space="preserve"> Other</w:t>
      </w:r>
    </w:p>
    <w:p w:rsidR="006B106E" w:rsidRPr="00AB74A8" w:rsidP="00FD67D5" w14:paraId="10464A51" w14:textId="77777777">
      <w:pPr>
        <w:ind w:left="720"/>
      </w:pPr>
    </w:p>
    <w:p w:rsidR="005D556E" w:rsidP="00C3307C" w14:paraId="739DB394" w14:textId="77777777">
      <w:pPr>
        <w:ind w:left="720"/>
      </w:pPr>
      <w:r w:rsidRPr="00BD4844">
        <w:rPr>
          <w:b/>
        </w:rPr>
        <w:t>If multiple approaches are used for a single instrument, state the projected percent of responses per approach</w:t>
      </w:r>
      <w:r w:rsidRPr="00BD4844" w:rsidR="00C3307C">
        <w:rPr>
          <w:b/>
        </w:rPr>
        <w:t>.</w:t>
      </w:r>
      <w:r>
        <w:t xml:space="preserve"> </w:t>
      </w:r>
    </w:p>
    <w:p w:rsidR="005D556E" w:rsidRPr="00AB74A8" w:rsidP="00FD67D5" w14:paraId="03FF30C7" w14:textId="77777777">
      <w:pPr>
        <w:ind w:left="720"/>
      </w:pPr>
    </w:p>
    <w:p w:rsidR="0003736E" w:rsidP="00724D0A" w14:paraId="6FFEE715" w14:textId="77777777">
      <w:pPr>
        <w:pStyle w:val="ListParagraph"/>
        <w:numPr>
          <w:ilvl w:val="1"/>
          <w:numId w:val="6"/>
        </w:numPr>
      </w:pPr>
      <w:r w:rsidRPr="00AB74A8">
        <w:t xml:space="preserve">Will interviewers or </w:t>
      </w:r>
      <w:r w:rsidRPr="00136854">
        <w:t>facilitators</w:t>
      </w:r>
      <w:r w:rsidRPr="00AB74A8">
        <w:t xml:space="preserve"> be used?   </w:t>
      </w:r>
      <w:r w:rsidR="00ED2110">
        <w:t xml:space="preserve"> </w:t>
      </w:r>
      <w:r w:rsidR="00136854">
        <w:rPr>
          <w:rFonts w:ascii="Wingdings" w:hAnsi="Wingdings"/>
        </w:rPr>
        <w:sym w:font="Wingdings" w:char="F06F"/>
      </w:r>
      <w:r w:rsidR="002C2DEA">
        <w:t xml:space="preserve"> </w:t>
      </w:r>
      <w:r w:rsidR="00EC4B30">
        <w:t>Y</w:t>
      </w:r>
      <w:r w:rsidRPr="00AB74A8">
        <w:t>es</w:t>
      </w:r>
      <w:r w:rsidR="00EC4B30">
        <w:t xml:space="preserve"> </w:t>
      </w:r>
      <w:r w:rsidR="00ED2110">
        <w:t xml:space="preserve"> </w:t>
      </w:r>
      <w:r w:rsidR="002C2DEA">
        <w:t xml:space="preserve"> </w:t>
      </w:r>
      <w:r w:rsidR="00136854">
        <w:rPr>
          <w:rFonts w:ascii="Wingdings" w:hAnsi="Wingdings"/>
        </w:rPr>
        <w:sym w:font="Wingdings" w:char="F0FE"/>
      </w:r>
      <w:r w:rsidR="00136854">
        <w:t xml:space="preserve"> </w:t>
      </w:r>
      <w:r w:rsidR="00EC4B30">
        <w:t>No</w:t>
      </w:r>
    </w:p>
    <w:p w:rsidR="00CF154B" w:rsidRPr="00AB74A8" w:rsidP="00CF154B" w14:paraId="20F3F197" w14:textId="77777777"/>
    <w:p w:rsidR="00CF154B" w:rsidRPr="00AB74A8" w:rsidP="00CF154B" w14:paraId="4987E321" w14:textId="77777777">
      <w:pPr>
        <w:pStyle w:val="ListParagraph"/>
        <w:ind w:left="936"/>
      </w:pPr>
    </w:p>
    <w:p w:rsidR="00C84993" w:rsidP="00AD35CC" w14:paraId="7D214872" w14:textId="77777777">
      <w:pPr>
        <w:pStyle w:val="ListParagraph"/>
        <w:numPr>
          <w:ilvl w:val="0"/>
          <w:numId w:val="3"/>
        </w:numPr>
      </w:pPr>
      <w:r>
        <w:rPr>
          <w:b/>
        </w:rPr>
        <w:t>DOCUMENTS/INSTRUMENTS</w:t>
      </w:r>
      <w:r>
        <w:t xml:space="preserve"> </w:t>
      </w:r>
      <w:r w:rsidRPr="00C84993">
        <w:rPr>
          <w:b/>
        </w:rPr>
        <w:t>ACCOMPANYING THIS REQUEST</w:t>
      </w:r>
      <w:r>
        <w:rPr>
          <w:b/>
        </w:rPr>
        <w:t>:</w:t>
      </w:r>
    </w:p>
    <w:p w:rsidR="00CF154B" w:rsidRPr="00D459F8" w:rsidP="00CF154B" w14:paraId="00E526FE" w14:textId="77777777">
      <w:pPr>
        <w:ind w:left="720" w:firstLine="720"/>
      </w:pPr>
      <w:r w:rsidRPr="00062EC4">
        <w:rPr>
          <w:rFonts w:ascii="Wingdings" w:hAnsi="Wingdings"/>
        </w:rPr>
        <w:sym w:font="Wingdings" w:char="F06F"/>
      </w:r>
      <w:r>
        <w:t xml:space="preserve"> </w:t>
      </w:r>
      <w:r w:rsidRPr="00D459F8">
        <w:t>Consent form</w:t>
      </w:r>
    </w:p>
    <w:p w:rsidR="00CF154B" w:rsidRPr="00D459F8" w:rsidP="00CF154B" w14:paraId="72158F33" w14:textId="77777777">
      <w:pPr>
        <w:ind w:left="720" w:firstLine="720"/>
      </w:pPr>
      <w:r w:rsidRPr="00D459F8">
        <w:rPr>
          <w:rFonts w:ascii="Wingdings" w:hAnsi="Wingdings"/>
        </w:rPr>
        <w:sym w:font="Wingdings" w:char="F0FE"/>
      </w:r>
      <w:r w:rsidRPr="00D459F8">
        <w:t xml:space="preserve"> Instrument (attitude &amp; behavior scales, and surveys)</w:t>
      </w:r>
    </w:p>
    <w:p w:rsidR="00CF154B" w:rsidRPr="00D459F8" w:rsidP="00CF154B" w14:paraId="402388D2" w14:textId="77777777">
      <w:pPr>
        <w:ind w:left="720" w:firstLine="720"/>
      </w:pPr>
      <w:r w:rsidRPr="00D459F8">
        <w:rPr>
          <w:rFonts w:ascii="Wingdings" w:hAnsi="Wingdings"/>
        </w:rPr>
        <w:sym w:font="Wingdings" w:char="F06F"/>
      </w:r>
      <w:r w:rsidRPr="00D459F8">
        <w:t xml:space="preserve"> Protocol script (Specify type: Script)</w:t>
      </w:r>
    </w:p>
    <w:p w:rsidR="00CF154B" w:rsidRPr="00D459F8" w:rsidP="00CF154B" w14:paraId="2E44B7E2" w14:textId="77777777">
      <w:pPr>
        <w:ind w:left="1440"/>
      </w:pPr>
      <w:r w:rsidRPr="00D459F8">
        <w:rPr>
          <w:rFonts w:ascii="Wingdings" w:hAnsi="Wingdings"/>
        </w:rPr>
        <w:sym w:font="Wingdings" w:char="F0FE"/>
      </w:r>
      <w:r w:rsidRPr="00D459F8">
        <w:t xml:space="preserve"> Instructions NOTE: Instructions are included in the instrument </w:t>
      </w:r>
    </w:p>
    <w:p w:rsidR="00CF154B" w:rsidP="00D459F8" w14:paraId="1D4F198B" w14:textId="77777777">
      <w:pPr>
        <w:pStyle w:val="ListParagraph"/>
        <w:ind w:left="1440"/>
      </w:pPr>
      <w:r w:rsidRPr="00D459F8">
        <w:rPr>
          <w:rFonts w:ascii="Wingdings" w:hAnsi="Wingdings"/>
        </w:rPr>
        <w:sym w:font="Wingdings" w:char="F06F"/>
      </w:r>
      <w:r w:rsidRPr="00D459F8">
        <w:t xml:space="preserve"> Other (Specify ________________)</w:t>
      </w:r>
    </w:p>
    <w:p w:rsidR="00CF154B" w:rsidRPr="00C84993" w:rsidP="00C84993" w14:paraId="7E93A510" w14:textId="77777777">
      <w:pPr>
        <w:pStyle w:val="ListParagraph"/>
        <w:ind w:left="288"/>
      </w:pPr>
    </w:p>
    <w:p w:rsidR="009C327C" w:rsidP="00AD35CC" w14:paraId="0130402A" w14:textId="77777777">
      <w:pPr>
        <w:pStyle w:val="ListParagraph"/>
        <w:numPr>
          <w:ilvl w:val="0"/>
          <w:numId w:val="3"/>
        </w:numPr>
      </w:pPr>
      <w:r w:rsidRPr="009C327C">
        <w:rPr>
          <w:b/>
        </w:rPr>
        <w:t>G</w:t>
      </w:r>
      <w:r w:rsidRPr="009C327C" w:rsidR="00356A2E">
        <w:rPr>
          <w:b/>
        </w:rPr>
        <w:t>IFTS</w:t>
      </w:r>
      <w:r w:rsidRPr="009C327C">
        <w:rPr>
          <w:b/>
        </w:rPr>
        <w:t xml:space="preserve"> </w:t>
      </w:r>
      <w:r w:rsidRPr="009C327C" w:rsidR="00356A2E">
        <w:rPr>
          <w:b/>
        </w:rPr>
        <w:t>OR PAYMENT</w:t>
      </w:r>
      <w:r w:rsidRPr="009C327C">
        <w:rPr>
          <w:b/>
        </w:rPr>
        <w:t xml:space="preserve">: </w:t>
      </w:r>
      <w:r w:rsidRPr="009C327C" w:rsidR="00356A2E">
        <w:rPr>
          <w:b/>
        </w:rPr>
        <w:t xml:space="preserve"> </w:t>
      </w:r>
      <w:r w:rsidR="00ED2110">
        <w:rPr>
          <w:rFonts w:ascii="Wingdings" w:hAnsi="Wingdings"/>
        </w:rPr>
        <w:sym w:font="Wingdings" w:char="F06F"/>
      </w:r>
      <w:r w:rsidR="00ED2110">
        <w:t xml:space="preserve"> Y</w:t>
      </w:r>
      <w:r w:rsidRPr="00AB74A8" w:rsidR="00ED2110">
        <w:t>es</w:t>
      </w:r>
      <w:r w:rsidR="00ED2110">
        <w:t xml:space="preserve">  </w:t>
      </w:r>
      <w:r w:rsidR="006452A6">
        <w:rPr>
          <w:rFonts w:ascii="Wingdings" w:hAnsi="Wingdings"/>
        </w:rPr>
        <w:sym w:font="Wingdings" w:char="F0FE"/>
      </w:r>
      <w:r w:rsidR="00ED2110">
        <w:t xml:space="preserve"> No</w:t>
      </w:r>
      <w:r w:rsidRPr="00AB74A8">
        <w:t xml:space="preserve">  </w:t>
      </w:r>
      <w:r w:rsidRPr="00AB74A8" w:rsidR="00356A2E">
        <w:t xml:space="preserve">  If you answer yes to this question, please describe and provide a justification for amount.</w:t>
      </w:r>
    </w:p>
    <w:p w:rsidR="009C327C" w:rsidP="009C327C" w14:paraId="331A4DB8" w14:textId="77777777">
      <w:pPr>
        <w:pStyle w:val="ListParagraph"/>
        <w:ind w:left="144"/>
      </w:pPr>
    </w:p>
    <w:p w:rsidR="00CF154B" w:rsidRPr="00520DE2" w:rsidP="0084473C" w14:paraId="13246A1C" w14:textId="00AC06B5">
      <w:pPr>
        <w:pStyle w:val="ListParagraph"/>
        <w:numPr>
          <w:ilvl w:val="0"/>
          <w:numId w:val="3"/>
        </w:numPr>
        <w:rPr>
          <w:rFonts w:asciiTheme="minorHAnsi" w:hAnsiTheme="minorHAnsi" w:cs="ArialMT"/>
        </w:rPr>
      </w:pPr>
      <w:r w:rsidRPr="00520DE2">
        <w:rPr>
          <w:b/>
        </w:rPr>
        <w:t>ANNUAL FEDERAL COST:</w:t>
      </w:r>
      <w:r w:rsidRPr="00520DE2" w:rsidR="00546DEB">
        <w:rPr>
          <w:b/>
        </w:rPr>
        <w:t xml:space="preserve"> </w:t>
      </w:r>
      <w:r w:rsidRPr="00520DE2">
        <w:rPr>
          <w:rFonts w:asciiTheme="minorHAnsi" w:hAnsiTheme="minorHAnsi" w:cs="Arial"/>
        </w:rPr>
        <w:t>The estimated annual cost to the Federal government is $</w:t>
      </w:r>
      <w:r w:rsidR="003A1A78">
        <w:rPr>
          <w:rFonts w:asciiTheme="minorHAnsi" w:hAnsiTheme="minorHAnsi" w:cs="Arial"/>
        </w:rPr>
        <w:t>5,925</w:t>
      </w:r>
      <w:r w:rsidRPr="00520DE2">
        <w:rPr>
          <w:rFonts w:asciiTheme="minorHAnsi" w:hAnsiTheme="minorHAnsi" w:cs="Arial"/>
        </w:rPr>
        <w:t>. The cost is ba</w:t>
      </w:r>
      <w:r w:rsidRPr="00520DE2" w:rsidR="00A8551E">
        <w:rPr>
          <w:rFonts w:asciiTheme="minorHAnsi" w:hAnsiTheme="minorHAnsi" w:cs="Arial"/>
        </w:rPr>
        <w:t xml:space="preserve">sed on an annualized effort of </w:t>
      </w:r>
      <w:r w:rsidR="00D87A3C">
        <w:rPr>
          <w:rFonts w:asciiTheme="minorHAnsi" w:hAnsiTheme="minorHAnsi" w:cs="Arial"/>
        </w:rPr>
        <w:t>75</w:t>
      </w:r>
      <w:r w:rsidRPr="00520DE2" w:rsidR="00E17027">
        <w:rPr>
          <w:rFonts w:asciiTheme="minorHAnsi" w:hAnsiTheme="minorHAnsi" w:cs="Arial"/>
        </w:rPr>
        <w:t xml:space="preserve"> </w:t>
      </w:r>
      <w:r w:rsidRPr="00520DE2">
        <w:rPr>
          <w:rFonts w:asciiTheme="minorHAnsi" w:hAnsiTheme="minorHAnsi" w:cs="Arial"/>
        </w:rPr>
        <w:t>person-hour</w:t>
      </w:r>
      <w:r w:rsidRPr="00520DE2" w:rsidR="00B06867">
        <w:rPr>
          <w:rFonts w:asciiTheme="minorHAnsi" w:hAnsiTheme="minorHAnsi" w:cs="Arial"/>
        </w:rPr>
        <w:t>s at the evaluator’s rate of $</w:t>
      </w:r>
      <w:r w:rsidR="00231440">
        <w:rPr>
          <w:rFonts w:asciiTheme="minorHAnsi" w:hAnsiTheme="minorHAnsi" w:cs="Arial"/>
        </w:rPr>
        <w:t>79</w:t>
      </w:r>
      <w:r w:rsidRPr="00520DE2">
        <w:rPr>
          <w:rFonts w:asciiTheme="minorHAnsi" w:hAnsiTheme="minorHAnsi" w:cs="Arial"/>
        </w:rPr>
        <w:t>/hour for admi</w:t>
      </w:r>
      <w:r w:rsidRPr="00520DE2" w:rsidR="00A8551E">
        <w:rPr>
          <w:rFonts w:asciiTheme="minorHAnsi" w:hAnsiTheme="minorHAnsi" w:cs="Arial"/>
        </w:rPr>
        <w:t>nistering the survey instrument</w:t>
      </w:r>
      <w:r w:rsidRPr="00520DE2">
        <w:rPr>
          <w:rFonts w:asciiTheme="minorHAnsi" w:hAnsiTheme="minorHAnsi" w:cs="Arial"/>
        </w:rPr>
        <w:t>, collecting and analyzing responses, and editing the survey instrum</w:t>
      </w:r>
      <w:r w:rsidRPr="00520DE2" w:rsidR="00A8551E">
        <w:rPr>
          <w:rFonts w:asciiTheme="minorHAnsi" w:hAnsiTheme="minorHAnsi" w:cs="Arial"/>
        </w:rPr>
        <w:t>ent</w:t>
      </w:r>
      <w:r w:rsidRPr="00520DE2">
        <w:rPr>
          <w:rFonts w:asciiTheme="minorHAnsi" w:hAnsiTheme="minorHAnsi" w:cs="Arial"/>
        </w:rPr>
        <w:t xml:space="preserve"> for ultimate approval through the methodological testing generic clearance with OMB Control Number 2700-0159, exp. </w:t>
      </w:r>
      <w:r w:rsidRPr="00520DE2" w:rsidR="00520DE2">
        <w:rPr>
          <w:rFonts w:asciiTheme="minorHAnsi" w:hAnsiTheme="minorHAnsi" w:cs="Arial"/>
        </w:rPr>
        <w:t>exp. 0</w:t>
      </w:r>
      <w:r w:rsidR="004D0427">
        <w:rPr>
          <w:rFonts w:asciiTheme="minorHAnsi" w:hAnsiTheme="minorHAnsi" w:cs="Arial"/>
        </w:rPr>
        <w:t>9</w:t>
      </w:r>
      <w:r w:rsidRPr="00520DE2" w:rsidR="00520DE2">
        <w:rPr>
          <w:rFonts w:asciiTheme="minorHAnsi" w:hAnsiTheme="minorHAnsi" w:cs="Arial"/>
        </w:rPr>
        <w:t>/30/202</w:t>
      </w:r>
      <w:r w:rsidR="004D0427">
        <w:rPr>
          <w:rFonts w:asciiTheme="minorHAnsi" w:hAnsiTheme="minorHAnsi" w:cs="Arial"/>
        </w:rPr>
        <w:t>4</w:t>
      </w:r>
      <w:r w:rsidRPr="00520DE2">
        <w:rPr>
          <w:rFonts w:asciiTheme="minorHAnsi" w:hAnsiTheme="minorHAnsi" w:cs="Arial"/>
        </w:rPr>
        <w:t>.</w:t>
      </w:r>
    </w:p>
    <w:p w:rsidR="009C327C" w:rsidP="00674390" w14:paraId="7707601D" w14:textId="77777777">
      <w:pPr>
        <w:rPr>
          <w:rFonts w:ascii="ArialMT" w:hAnsi="ArialMT" w:cs="ArialMT"/>
          <w:sz w:val="17"/>
          <w:szCs w:val="17"/>
        </w:rPr>
      </w:pPr>
    </w:p>
    <w:p w:rsidR="00CF154B" w:rsidP="00674390" w14:paraId="70FF39F9" w14:textId="77777777">
      <w:pPr>
        <w:rPr>
          <w:rFonts w:ascii="ArialMT" w:hAnsi="ArialMT" w:cs="ArialMT"/>
          <w:sz w:val="17"/>
          <w:szCs w:val="17"/>
        </w:rPr>
      </w:pPr>
    </w:p>
    <w:p w:rsidR="00CF154B" w:rsidRPr="00546DEB" w:rsidP="00674390" w14:paraId="0A5FEA3D" w14:textId="77777777">
      <w:pPr>
        <w:rPr>
          <w:rFonts w:ascii="ArialMT" w:hAnsi="ArialMT" w:cs="ArialMT"/>
          <w:sz w:val="17"/>
          <w:szCs w:val="17"/>
        </w:rPr>
      </w:pPr>
    </w:p>
    <w:p w:rsidR="00674390" w:rsidRPr="00AB74A8" w:rsidP="00AD35CC" w14:paraId="1CA9E57A" w14:textId="77777777">
      <w:pPr>
        <w:pStyle w:val="ListParagraph"/>
        <w:numPr>
          <w:ilvl w:val="0"/>
          <w:numId w:val="3"/>
        </w:numPr>
      </w:pPr>
      <w:r w:rsidRPr="009C327C">
        <w:rPr>
          <w:b/>
        </w:rPr>
        <w:t>CERTIFICATION STATEMENT:</w:t>
      </w:r>
      <w:r w:rsidRPr="00AB74A8">
        <w:t xml:space="preserve"> </w:t>
      </w:r>
    </w:p>
    <w:p w:rsidR="0003736E" w:rsidRPr="00AB74A8" w:rsidP="00674390" w14:paraId="3CD53F74" w14:textId="77777777">
      <w:r w:rsidRPr="00AB74A8">
        <w:t xml:space="preserve"> </w:t>
      </w:r>
    </w:p>
    <w:p w:rsidR="0003736E" w:rsidRPr="00AB74A8" w:rsidP="00674390" w14:paraId="5BF01F94" w14:textId="77777777">
      <w:r w:rsidRPr="00AB74A8">
        <w:t>I certify the following to be true:</w:t>
      </w:r>
    </w:p>
    <w:p w:rsidR="00015A17" w:rsidRPr="00AB74A8" w:rsidP="00BF134E" w14:paraId="25F853D3" w14:textId="77777777">
      <w:pPr>
        <w:pStyle w:val="ListParagraph"/>
        <w:numPr>
          <w:ilvl w:val="0"/>
          <w:numId w:val="2"/>
        </w:numPr>
      </w:pPr>
      <w:r w:rsidRPr="00AB74A8">
        <w:t>The collection is voluntary.</w:t>
      </w:r>
    </w:p>
    <w:p w:rsidR="0003736E" w:rsidRPr="00AB74A8" w:rsidP="00BF134E" w14:paraId="42B47E13" w14:textId="77777777">
      <w:pPr>
        <w:pStyle w:val="ListParagraph"/>
        <w:numPr>
          <w:ilvl w:val="0"/>
          <w:numId w:val="2"/>
        </w:numPr>
      </w:pPr>
      <w:r w:rsidRPr="00AB74A8">
        <w:t>The collection is low burden for respondents and low cost for the Federal Government.</w:t>
      </w:r>
    </w:p>
    <w:p w:rsidR="0003736E" w:rsidRPr="00AB74A8" w:rsidP="00BF134E" w14:paraId="21557020" w14:textId="77777777">
      <w:pPr>
        <w:pStyle w:val="ListParagraph"/>
        <w:numPr>
          <w:ilvl w:val="0"/>
          <w:numId w:val="2"/>
        </w:numPr>
      </w:pPr>
      <w:r w:rsidRPr="00AB74A8">
        <w:t>The collection is non-controversial and does raise issues of concern to other federal agencies.</w:t>
      </w:r>
    </w:p>
    <w:p w:rsidR="0003736E" w:rsidRPr="00AB74A8" w:rsidP="00BF134E" w14:paraId="65BB5191" w14:textId="77777777">
      <w:pPr>
        <w:pStyle w:val="ListParagraph"/>
        <w:numPr>
          <w:ilvl w:val="0"/>
          <w:numId w:val="2"/>
        </w:numPr>
      </w:pPr>
      <w:r w:rsidRPr="00AB74A8">
        <w:t xml:space="preserve">The results </w:t>
      </w:r>
      <w:r w:rsidRPr="00AB74A8" w:rsidR="00743573">
        <w:t>will be made available to other federal agencies upon request, while maintaining confidentiality of the respondents.</w:t>
      </w:r>
    </w:p>
    <w:p w:rsidR="00743573" w:rsidP="00BF134E" w14:paraId="5E350EA0" w14:textId="77777777">
      <w:pPr>
        <w:pStyle w:val="ListParagraph"/>
        <w:numPr>
          <w:ilvl w:val="0"/>
          <w:numId w:val="2"/>
        </w:numPr>
      </w:pPr>
      <w:r w:rsidRPr="00AB74A8">
        <w:t>The collection is targeted to the solicitation of information from respondents who have experience with the program or may have experience with the program in the future.</w:t>
      </w:r>
    </w:p>
    <w:p w:rsidR="00743573" w:rsidRPr="00AB74A8" w:rsidP="00743573" w14:paraId="347EFFFE" w14:textId="77777777">
      <w:pPr>
        <w:ind w:left="720"/>
      </w:pPr>
    </w:p>
    <w:p w:rsidR="00360EE0" w:rsidP="00226005" w14:paraId="072F9462" w14:textId="77777777">
      <w:pPr>
        <w:ind w:left="720"/>
      </w:pPr>
      <w:r>
        <w:t xml:space="preserve">Name of Sponsor: </w:t>
      </w:r>
      <w:r>
        <w:t>Richard Gilmore</w:t>
      </w:r>
    </w:p>
    <w:p w:rsidR="00B063D6" w:rsidP="00226005" w14:paraId="475C36AA" w14:textId="77777777">
      <w:pPr>
        <w:ind w:left="720"/>
      </w:pPr>
      <w:r>
        <w:t xml:space="preserve">Title: </w:t>
      </w:r>
      <w:r w:rsidR="00FE280D">
        <w:t>Performance Assessment and Evaluation Program Manager</w:t>
      </w:r>
      <w:r w:rsidR="00902F14">
        <w:t>, NASA</w:t>
      </w:r>
    </w:p>
    <w:p w:rsidR="00226005" w:rsidP="00226005" w14:paraId="37A9E10A" w14:textId="77777777">
      <w:pPr>
        <w:ind w:left="720"/>
      </w:pPr>
      <w:r>
        <w:t>Office of STEM Engagement</w:t>
      </w:r>
      <w:r w:rsidR="00FE280D">
        <w:t xml:space="preserve"> (OSTEM)</w:t>
      </w:r>
    </w:p>
    <w:p w:rsidR="00226005" w:rsidP="00226005" w14:paraId="0B2B08D7" w14:textId="77777777">
      <w:pPr>
        <w:ind w:left="720"/>
      </w:pPr>
      <w:r>
        <w:t xml:space="preserve">Email address or Phone number: </w:t>
      </w:r>
      <w:hyperlink r:id="rId11" w:history="1">
        <w:r w:rsidRPr="000219AC" w:rsidR="00360EE0">
          <w:rPr>
            <w:rStyle w:val="Hyperlink"/>
          </w:rPr>
          <w:t>richard.l.gilmore@nasa.gov</w:t>
        </w:r>
      </w:hyperlink>
      <w:r w:rsidR="00360EE0">
        <w:t xml:space="preserve"> </w:t>
      </w:r>
    </w:p>
    <w:p w:rsidR="00743573" w:rsidP="00226005" w14:paraId="0CFEC92B" w14:textId="00723C4B">
      <w:pPr>
        <w:ind w:left="720"/>
      </w:pPr>
      <w:r>
        <w:t xml:space="preserve">Date: </w:t>
      </w:r>
      <w:r w:rsidR="00136854">
        <w:fldChar w:fldCharType="begin"/>
      </w:r>
      <w:r w:rsidR="00136854">
        <w:instrText xml:space="preserve"> DATE \@ "M/d/yyyy" </w:instrText>
      </w:r>
      <w:r w:rsidR="00136854">
        <w:fldChar w:fldCharType="separate"/>
      </w:r>
      <w:r w:rsidR="00662FC5">
        <w:rPr>
          <w:noProof/>
        </w:rPr>
        <w:t>10/23/2022</w:t>
      </w:r>
      <w:r w:rsidR="00136854">
        <w:fldChar w:fldCharType="end"/>
      </w:r>
    </w:p>
    <w:p w:rsidR="00E92538" w:rsidP="00226005" w14:paraId="25783EC7" w14:textId="77777777">
      <w:pPr>
        <w:ind w:left="720"/>
      </w:pPr>
    </w:p>
    <w:p w:rsidR="00E92538" w:rsidP="00226005" w14:paraId="110D2F10" w14:textId="77777777">
      <w:pPr>
        <w:ind w:left="720"/>
      </w:pPr>
    </w:p>
    <w:p w:rsidR="006D5D7C" w14:paraId="41D33953" w14:textId="77777777">
      <w:pPr>
        <w:spacing w:after="160" w:line="259" w:lineRule="auto"/>
        <w:rPr>
          <w:rFonts w:asciiTheme="minorHAnsi" w:hAnsiTheme="minorHAnsi"/>
          <w:b/>
        </w:rPr>
      </w:pPr>
      <w:r>
        <w:rPr>
          <w:rFonts w:asciiTheme="minorHAnsi" w:hAnsiTheme="minorHAnsi"/>
          <w:b/>
        </w:rPr>
        <w:br w:type="page"/>
      </w:r>
    </w:p>
    <w:p w:rsidR="00E5633D" w:rsidP="00E5633D" w14:paraId="5F4B0E0D" w14:textId="77777777">
      <w:pPr>
        <w:pStyle w:val="Bibliography"/>
        <w:ind w:left="720" w:hanging="720"/>
        <w:rPr>
          <w:rFonts w:asciiTheme="minorHAnsi" w:hAnsiTheme="minorHAnsi"/>
          <w:b/>
        </w:rPr>
      </w:pPr>
      <w:r>
        <w:rPr>
          <w:rFonts w:asciiTheme="minorHAnsi" w:hAnsiTheme="minorHAnsi"/>
          <w:b/>
        </w:rPr>
        <w:t>References</w:t>
      </w:r>
    </w:p>
    <w:p w:rsidR="00887BCD" w:rsidP="006D6FC6" w14:paraId="5A8A08B0" w14:textId="1FFFBBFB">
      <w:pPr>
        <w:pStyle w:val="Bibliography"/>
        <w:ind w:left="720" w:hanging="720"/>
        <w:rPr>
          <w:rFonts w:asciiTheme="minorHAnsi" w:hAnsiTheme="minorHAnsi"/>
          <w:bCs/>
        </w:rPr>
      </w:pPr>
      <w:r>
        <w:t>Cassidy, S. (2012). Exploring individual differences as determining factors in student academic achievement in higher education. Studies in Higher Education, 37(7), 793-810.</w:t>
      </w:r>
    </w:p>
    <w:p w:rsidR="00887BCD" w:rsidP="00887BCD" w14:paraId="6942641B" w14:textId="77777777">
      <w:r>
        <w:t xml:space="preserve">Bandura, A. (1977). Self-efficacy: toward a unifying theory of behavioral change. Psychological review, </w:t>
      </w:r>
    </w:p>
    <w:p w:rsidR="00887BCD" w:rsidP="00887BCD" w14:paraId="78AE0A6F" w14:textId="218E4038">
      <w:pPr>
        <w:ind w:firstLine="720"/>
        <w:rPr>
          <w:rFonts w:eastAsia="Arial" w:cstheme="minorHAnsi"/>
          <w:color w:val="222222"/>
        </w:rPr>
      </w:pPr>
      <w:r>
        <w:t>84(2), 191.</w:t>
      </w:r>
    </w:p>
    <w:p w:rsidR="00887BCD" w:rsidP="00887BCD" w14:paraId="79152D1E" w14:textId="77777777">
      <w:pPr>
        <w:rPr>
          <w:rFonts w:eastAsia="Calibri" w:cs="Calibri"/>
          <w:color w:val="232323"/>
        </w:rPr>
      </w:pPr>
      <w:r>
        <w:rPr>
          <w:rFonts w:eastAsia="Calibri" w:cs="Calibri"/>
          <w:color w:val="232323"/>
        </w:rPr>
        <w:t xml:space="preserve">Gore Jr, P. A. (2006). Academic self-efficacy as a predictor of college outcomes: Two incremental validity </w:t>
      </w:r>
    </w:p>
    <w:p w:rsidR="00887BCD" w:rsidP="00887BCD" w14:paraId="3A8B60D3" w14:textId="06B2167B">
      <w:pPr>
        <w:ind w:firstLine="720"/>
        <w:rPr>
          <w:rFonts w:eastAsia="Arial" w:cstheme="minorHAnsi"/>
          <w:color w:val="222222"/>
        </w:rPr>
      </w:pPr>
      <w:r>
        <w:rPr>
          <w:rFonts w:eastAsia="Calibri" w:cs="Calibri"/>
          <w:color w:val="232323"/>
        </w:rPr>
        <w:t>studies. Journal of career assessment, 14(1), 92-115.</w:t>
      </w:r>
    </w:p>
    <w:p w:rsidR="00887BCD" w:rsidP="00887BCD" w14:paraId="7EBD941C" w14:textId="77777777">
      <w:pPr>
        <w:rPr>
          <w:rFonts w:eastAsia="Calibri" w:cs="Calibri"/>
          <w:color w:val="232323"/>
        </w:rPr>
      </w:pPr>
      <w:r>
        <w:rPr>
          <w:rFonts w:eastAsia="Calibri" w:cs="Calibri"/>
          <w:color w:val="232323"/>
        </w:rPr>
        <w:t xml:space="preserve">Gwaltney, C. J., Metrik, J., Kahler, C. W., &amp; Shiffman, S. (2009). Self-efficacy and smoking cessation: a </w:t>
      </w:r>
    </w:p>
    <w:p w:rsidR="00887BCD" w:rsidP="00887BCD" w14:paraId="5E11160F" w14:textId="77777777">
      <w:pPr>
        <w:ind w:left="720"/>
        <w:rPr>
          <w:rFonts w:eastAsia="Arial" w:cstheme="minorHAnsi"/>
          <w:color w:val="222222"/>
        </w:rPr>
      </w:pPr>
      <w:r>
        <w:rPr>
          <w:rFonts w:eastAsia="Calibri" w:cs="Calibri"/>
          <w:color w:val="232323"/>
        </w:rPr>
        <w:t>meta-analysis. Psychology of addictive behaviors: journal of the Society of Psychologists in Addictive Behaviors, 23(1), 56–66.</w:t>
      </w:r>
    </w:p>
    <w:p w:rsidR="00887BCD" w:rsidP="00887BCD" w14:paraId="56598554" w14:textId="77777777">
      <w:pPr>
        <w:rPr>
          <w:rFonts w:eastAsia="Calibri" w:cs="Calibri"/>
          <w:color w:val="232323"/>
        </w:rPr>
      </w:pPr>
      <w:r>
        <w:rPr>
          <w:rFonts w:eastAsia="Calibri" w:cs="Calibri"/>
          <w:color w:val="232323"/>
        </w:rPr>
        <w:t xml:space="preserve">Honicke, T., &amp; Broadbent, J. (2016). The influence of academic self-efficacy on academic performance: A </w:t>
      </w:r>
    </w:p>
    <w:p w:rsidR="00887BCD" w:rsidRPr="00887BCD" w:rsidP="00887BCD" w14:paraId="75B38C40" w14:textId="28F4E748">
      <w:pPr>
        <w:ind w:firstLine="720"/>
        <w:rPr>
          <w:rFonts w:eastAsia="Arial" w:cstheme="minorHAnsi"/>
          <w:color w:val="222222"/>
        </w:rPr>
      </w:pPr>
      <w:r>
        <w:rPr>
          <w:rFonts w:eastAsia="Calibri" w:cs="Calibri"/>
          <w:color w:val="232323"/>
        </w:rPr>
        <w:t>systematic review. Educational research review, 17, 63-84.</w:t>
      </w:r>
    </w:p>
    <w:p w:rsidR="00887BCD" w:rsidP="00887BCD" w14:paraId="5CE766F9" w14:textId="77777777">
      <w:pPr>
        <w:rPr>
          <w:rFonts w:eastAsia="Calibri" w:cs="Calibri"/>
          <w:color w:val="232323"/>
        </w:rPr>
      </w:pPr>
      <w:r>
        <w:rPr>
          <w:rFonts w:eastAsia="Calibri" w:cs="Calibri"/>
          <w:color w:val="232323"/>
        </w:rPr>
        <w:t xml:space="preserve">Judge, T. A., Jackson, C. L., Shaw, J. C., Scott, B. A., &amp; Rich, B. L. (2007). Self-efficacy and work-related </w:t>
      </w:r>
    </w:p>
    <w:p w:rsidR="00887BCD" w:rsidP="00887BCD" w14:paraId="131D77A9" w14:textId="113FF003">
      <w:pPr>
        <w:ind w:left="720"/>
        <w:rPr>
          <w:rFonts w:eastAsia="Arial" w:cstheme="minorHAnsi"/>
          <w:color w:val="222222"/>
        </w:rPr>
      </w:pPr>
      <w:r>
        <w:rPr>
          <w:rFonts w:eastAsia="Calibri" w:cs="Calibri"/>
          <w:color w:val="232323"/>
        </w:rPr>
        <w:t>performance: the integral role of individual differences. The Journal of applied psychology, 92(1), 107–127.</w:t>
      </w:r>
    </w:p>
    <w:p w:rsidR="00887BCD" w:rsidP="00887BCD" w14:paraId="56C1B4B4" w14:textId="100E63F5">
      <w:pPr>
        <w:rPr>
          <w:rFonts w:eastAsia="Arial" w:cstheme="minorHAnsi"/>
          <w:color w:val="222222"/>
        </w:rPr>
      </w:pPr>
      <w:r>
        <w:rPr>
          <w:rFonts w:eastAsia="Arial" w:cstheme="minorHAnsi"/>
          <w:color w:val="222222"/>
        </w:rPr>
        <w:t xml:space="preserve">Knekta, E., Chatzikyriakidou, K., &amp; McCartney, M. (2020). Evaluation of a Questionnaire Measuring </w:t>
      </w:r>
    </w:p>
    <w:p w:rsidR="00887BCD" w:rsidP="00887BCD" w14:paraId="172738A6" w14:textId="1B27890F">
      <w:pPr>
        <w:ind w:left="720"/>
      </w:pPr>
      <w:r>
        <w:rPr>
          <w:rFonts w:eastAsia="Arial" w:cstheme="minorHAnsi"/>
          <w:color w:val="222222"/>
        </w:rPr>
        <w:t xml:space="preserve">University Students’ Sense of Belonging to and Involvement in a Biology Department. </w:t>
      </w:r>
      <w:r>
        <w:rPr>
          <w:rFonts w:eastAsia="Calibri" w:cstheme="minorHAnsi"/>
          <w:i/>
          <w:iCs/>
        </w:rPr>
        <w:t>CBE—Life Sciences Education</w:t>
      </w:r>
      <w:r>
        <w:rPr>
          <w:rFonts w:eastAsia="Calibri" w:cstheme="minorHAnsi"/>
        </w:rPr>
        <w:t xml:space="preserve">, </w:t>
      </w:r>
      <w:r>
        <w:rPr>
          <w:rFonts w:eastAsia="Calibri" w:cstheme="minorHAnsi"/>
          <w:i/>
          <w:iCs/>
        </w:rPr>
        <w:t>19</w:t>
      </w:r>
      <w:r>
        <w:rPr>
          <w:rFonts w:eastAsia="Calibri" w:cstheme="minorHAnsi"/>
        </w:rPr>
        <w:t>(3), ar27</w:t>
      </w:r>
    </w:p>
    <w:p w:rsidR="00887BCD" w:rsidP="00887BCD" w14:paraId="7D926783" w14:textId="77777777">
      <w:r>
        <w:t>Kuchynka, S. L., Gates, A. E., &amp; Rivera, L. M. (2020). Identity Development during STEM Integration for</w:t>
      </w:r>
      <w:r>
        <w:t xml:space="preserve"> </w:t>
      </w:r>
    </w:p>
    <w:p w:rsidR="00887BCD" w:rsidRPr="00887BCD" w:rsidP="00887BCD" w14:paraId="7513F158" w14:textId="5CA69441">
      <w:pPr>
        <w:ind w:firstLine="720"/>
      </w:pPr>
      <w:r>
        <w:t>Underrepresented Minority Students. Cambridge University Press.</w:t>
      </w:r>
    </w:p>
    <w:p w:rsidR="00887BCD" w:rsidP="00887BCD" w14:paraId="66296111" w14:textId="77777777">
      <w:pPr>
        <w:pStyle w:val="Bibliography"/>
        <w:ind w:left="720" w:hanging="720"/>
      </w:pPr>
      <w:r>
        <w:t>McDonald, M. M., Zeigler-Hill, V., Vrabel, J. K., &amp; Escobar, M. (2019, July). A single-item measure for assessing STEM identity. In Frontiers in Education (Vol. 4, p. 78). Frontiers.</w:t>
      </w:r>
    </w:p>
    <w:p w:rsidR="00887BCD" w:rsidRPr="00887BCD" w:rsidP="00887BCD" w14:paraId="70E89ECB" w14:textId="6B8EF3BC">
      <w:pPr>
        <w:pStyle w:val="Bibliography"/>
        <w:ind w:left="720" w:hanging="720"/>
      </w:pPr>
      <w:r>
        <w:t>Scholz, U., Doña, B. G., Sud, S., &amp; Schwarzer, R. (2002). Is general self-efficacy a universal construct?</w:t>
      </w:r>
      <w:r>
        <w:t xml:space="preserve"> </w:t>
      </w:r>
      <w:r>
        <w:t>Psychometric findings from 25 countries. European journal of psychological assessment, 18(3), 242.</w:t>
      </w:r>
    </w:p>
    <w:p w:rsidR="00887BCD" w:rsidP="00887BCD" w14:paraId="6BA6A1EA" w14:textId="77777777">
      <w:r>
        <w:t xml:space="preserve">Schutzer, K. A., &amp; Graves, B. S. (2004). Barriers and motivations to exercise in older adults. Preventive </w:t>
      </w:r>
    </w:p>
    <w:p w:rsidR="00887BCD" w:rsidP="00887BCD" w14:paraId="53CC27C7" w14:textId="2F5BB11E">
      <w:pPr>
        <w:ind w:firstLine="720"/>
      </w:pPr>
      <w:r>
        <w:t>medicine, 39(5), 1056-1061.</w:t>
      </w:r>
    </w:p>
    <w:p w:rsidR="00887BCD" w:rsidP="00887BCD" w14:paraId="6B3E8FE2" w14:textId="5A22D1C1"/>
    <w:p w:rsidR="00887BCD" w:rsidP="00887BCD" w14:paraId="04D5AE50" w14:textId="148CD455"/>
    <w:sectPr w:rsidSect="00D71554">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60E2" w14:paraId="7D7815BF" w14:textId="77777777">
    <w:pPr>
      <w:pStyle w:val="Footer"/>
    </w:pPr>
    <w:r>
      <w:ptab w:relativeTo="margin" w:alignment="center" w:leader="none"/>
    </w:r>
    <w:r>
      <w:t>NASA Office of STEM Engagement</w:t>
    </w:r>
    <w:r>
      <w:ptab w:relativeTo="margin" w:alignment="right" w:leader="none"/>
    </w:r>
    <w:r>
      <w:fldChar w:fldCharType="begin"/>
    </w:r>
    <w:r>
      <w:instrText xml:space="preserve"> PAGE </w:instrText>
    </w:r>
    <w:r>
      <w:fldChar w:fldCharType="separate"/>
    </w:r>
    <w:r w:rsidR="00B367EF">
      <w:rPr>
        <w:noProof/>
      </w:rPr>
      <w:t>1</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A55F31"/>
    <w:multiLevelType w:val="hybridMultilevel"/>
    <w:tmpl w:val="839A1CB8"/>
    <w:lvl w:ilvl="0">
      <w:start w:val="1"/>
      <w:numFmt w:val="upperRoman"/>
      <w:lvlText w:val="%1."/>
      <w:lvlJc w:val="right"/>
      <w:pPr>
        <w:ind w:left="288" w:hanging="144"/>
      </w:pPr>
      <w:rPr>
        <w:rFonts w:hint="default"/>
        <w:b/>
      </w:rPr>
    </w:lvl>
    <w:lvl w:ilvl="1">
      <w:start w:val="1"/>
      <w:numFmt w:val="decimal"/>
      <w:lvlText w:val="%2."/>
      <w:lvlJc w:val="left"/>
      <w:pPr>
        <w:ind w:left="936" w:hanging="216"/>
      </w:pPr>
      <w:rPr>
        <w:rFonts w:hint="default"/>
        <w:b/>
        <w:vertAlign w:val="baseline"/>
      </w:rPr>
    </w:lvl>
    <w:lvl w:ilvl="2">
      <w:start w:val="1"/>
      <w:numFmt w:val="lowerRoman"/>
      <w:lvlText w:val="%3."/>
      <w:lvlJc w:val="right"/>
      <w:pPr>
        <w:ind w:left="2304" w:hanging="180"/>
      </w:pPr>
    </w:lvl>
    <w:lvl w:ilvl="3" w:tentative="1">
      <w:start w:val="1"/>
      <w:numFmt w:val="decimal"/>
      <w:lvlText w:val="%4."/>
      <w:lvlJc w:val="left"/>
      <w:pPr>
        <w:ind w:left="3024" w:hanging="360"/>
      </w:pPr>
    </w:lvl>
    <w:lvl w:ilvl="4" w:tentative="1">
      <w:start w:val="1"/>
      <w:numFmt w:val="lowerLetter"/>
      <w:lvlText w:val="%5."/>
      <w:lvlJc w:val="left"/>
      <w:pPr>
        <w:ind w:left="3744" w:hanging="360"/>
      </w:pPr>
    </w:lvl>
    <w:lvl w:ilvl="5" w:tentative="1">
      <w:start w:val="1"/>
      <w:numFmt w:val="lowerRoman"/>
      <w:lvlText w:val="%6."/>
      <w:lvlJc w:val="right"/>
      <w:pPr>
        <w:ind w:left="4464" w:hanging="180"/>
      </w:pPr>
    </w:lvl>
    <w:lvl w:ilvl="6" w:tentative="1">
      <w:start w:val="1"/>
      <w:numFmt w:val="decimal"/>
      <w:lvlText w:val="%7."/>
      <w:lvlJc w:val="left"/>
      <w:pPr>
        <w:ind w:left="5184" w:hanging="360"/>
      </w:pPr>
    </w:lvl>
    <w:lvl w:ilvl="7" w:tentative="1">
      <w:start w:val="1"/>
      <w:numFmt w:val="lowerLetter"/>
      <w:lvlText w:val="%8."/>
      <w:lvlJc w:val="left"/>
      <w:pPr>
        <w:ind w:left="5904" w:hanging="360"/>
      </w:pPr>
    </w:lvl>
    <w:lvl w:ilvl="8" w:tentative="1">
      <w:start w:val="1"/>
      <w:numFmt w:val="lowerRoman"/>
      <w:lvlText w:val="%9."/>
      <w:lvlJc w:val="right"/>
      <w:pPr>
        <w:ind w:left="6624" w:hanging="180"/>
      </w:pPr>
    </w:lvl>
  </w:abstractNum>
  <w:abstractNum w:abstractNumId="1">
    <w:nsid w:val="2CF73DBC"/>
    <w:multiLevelType w:val="hybridMultilevel"/>
    <w:tmpl w:val="2EFE2DE4"/>
    <w:lvl w:ilvl="0">
      <w:start w:val="1"/>
      <w:numFmt w:val="bullet"/>
      <w:lvlText w:val=""/>
      <w:lvlJc w:val="left"/>
      <w:pPr>
        <w:ind w:left="1008" w:hanging="360"/>
      </w:pPr>
      <w:rPr>
        <w:rFonts w:ascii="Symbol" w:hAnsi="Symbol" w:hint="default"/>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2">
    <w:nsid w:val="462706B9"/>
    <w:multiLevelType w:val="hybridMultilevel"/>
    <w:tmpl w:val="082029A8"/>
    <w:lvl w:ilvl="0">
      <w:start w:val="1"/>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4638109E"/>
    <w:multiLevelType w:val="hybridMultilevel"/>
    <w:tmpl w:val="8A5ED2FA"/>
    <w:lvl w:ilvl="0">
      <w:start w:val="1"/>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64BA7BDF"/>
    <w:multiLevelType w:val="hybridMultilevel"/>
    <w:tmpl w:val="647C5966"/>
    <w:lvl w:ilvl="0">
      <w:start w:val="1"/>
      <w:numFmt w:val="decimal"/>
      <w:lvlText w:val="%1)"/>
      <w:lvlJc w:val="left"/>
      <w:pPr>
        <w:ind w:left="720" w:hanging="360"/>
      </w:pPr>
      <w:rPr>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A4E734A"/>
    <w:multiLevelType w:val="hybridMultilevel"/>
    <w:tmpl w:val="0FFEEAB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0E2594A"/>
    <w:multiLevelType w:val="hybridMultilevel"/>
    <w:tmpl w:val="9190D11E"/>
    <w:lvl w:ilvl="0">
      <w:start w:val="1"/>
      <w:numFmt w:val="upperRoman"/>
      <w:lvlText w:val="%1."/>
      <w:lvlJc w:val="right"/>
      <w:pPr>
        <w:ind w:left="288" w:hanging="144"/>
      </w:pPr>
      <w:rPr>
        <w:rFonts w:hint="default"/>
        <w:b/>
      </w:rPr>
    </w:lvl>
    <w:lvl w:ilvl="1">
      <w:start w:val="1"/>
      <w:numFmt w:val="decimal"/>
      <w:lvlText w:val="%2."/>
      <w:lvlJc w:val="left"/>
      <w:pPr>
        <w:ind w:left="936" w:hanging="216"/>
      </w:pPr>
      <w:rPr>
        <w:rFonts w:hint="default"/>
        <w:b/>
        <w:vertAlign w:val="baseline"/>
      </w:rPr>
    </w:lvl>
    <w:lvl w:ilvl="2">
      <w:start w:val="1"/>
      <w:numFmt w:val="lowerRoman"/>
      <w:lvlText w:val="%3."/>
      <w:lvlJc w:val="right"/>
      <w:pPr>
        <w:ind w:left="2304" w:hanging="180"/>
      </w:pPr>
    </w:lvl>
    <w:lvl w:ilvl="3" w:tentative="1">
      <w:start w:val="1"/>
      <w:numFmt w:val="decimal"/>
      <w:lvlText w:val="%4."/>
      <w:lvlJc w:val="left"/>
      <w:pPr>
        <w:ind w:left="3024" w:hanging="360"/>
      </w:pPr>
    </w:lvl>
    <w:lvl w:ilvl="4" w:tentative="1">
      <w:start w:val="1"/>
      <w:numFmt w:val="lowerLetter"/>
      <w:lvlText w:val="%5."/>
      <w:lvlJc w:val="left"/>
      <w:pPr>
        <w:ind w:left="3744" w:hanging="360"/>
      </w:pPr>
    </w:lvl>
    <w:lvl w:ilvl="5" w:tentative="1">
      <w:start w:val="1"/>
      <w:numFmt w:val="lowerRoman"/>
      <w:lvlText w:val="%6."/>
      <w:lvlJc w:val="right"/>
      <w:pPr>
        <w:ind w:left="4464" w:hanging="180"/>
      </w:pPr>
    </w:lvl>
    <w:lvl w:ilvl="6" w:tentative="1">
      <w:start w:val="1"/>
      <w:numFmt w:val="decimal"/>
      <w:lvlText w:val="%7."/>
      <w:lvlJc w:val="left"/>
      <w:pPr>
        <w:ind w:left="5184" w:hanging="360"/>
      </w:pPr>
    </w:lvl>
    <w:lvl w:ilvl="7" w:tentative="1">
      <w:start w:val="1"/>
      <w:numFmt w:val="lowerLetter"/>
      <w:lvlText w:val="%8."/>
      <w:lvlJc w:val="left"/>
      <w:pPr>
        <w:ind w:left="5904" w:hanging="360"/>
      </w:pPr>
    </w:lvl>
    <w:lvl w:ilvl="8" w:tentative="1">
      <w:start w:val="1"/>
      <w:numFmt w:val="lowerRoman"/>
      <w:lvlText w:val="%9."/>
      <w:lvlJc w:val="right"/>
      <w:pPr>
        <w:ind w:left="6624" w:hanging="180"/>
      </w:pPr>
    </w:lvl>
  </w:abstractNum>
  <w:abstractNum w:abstractNumId="7">
    <w:nsid w:val="73EB42FC"/>
    <w:multiLevelType w:val="hybridMultilevel"/>
    <w:tmpl w:val="839A1CB8"/>
    <w:lvl w:ilvl="0">
      <w:start w:val="1"/>
      <w:numFmt w:val="upperRoman"/>
      <w:lvlText w:val="%1."/>
      <w:lvlJc w:val="right"/>
      <w:pPr>
        <w:ind w:left="288" w:hanging="144"/>
      </w:pPr>
      <w:rPr>
        <w:rFonts w:hint="default"/>
        <w:b/>
      </w:rPr>
    </w:lvl>
    <w:lvl w:ilvl="1">
      <w:start w:val="1"/>
      <w:numFmt w:val="decimal"/>
      <w:lvlText w:val="%2."/>
      <w:lvlJc w:val="left"/>
      <w:pPr>
        <w:ind w:left="936" w:hanging="216"/>
      </w:pPr>
      <w:rPr>
        <w:rFonts w:hint="default"/>
        <w:b/>
        <w:vertAlign w:val="baseline"/>
      </w:rPr>
    </w:lvl>
    <w:lvl w:ilvl="2">
      <w:start w:val="1"/>
      <w:numFmt w:val="lowerRoman"/>
      <w:lvlText w:val="%3."/>
      <w:lvlJc w:val="right"/>
      <w:pPr>
        <w:ind w:left="2304" w:hanging="180"/>
      </w:pPr>
    </w:lvl>
    <w:lvl w:ilvl="3" w:tentative="1">
      <w:start w:val="1"/>
      <w:numFmt w:val="decimal"/>
      <w:lvlText w:val="%4."/>
      <w:lvlJc w:val="left"/>
      <w:pPr>
        <w:ind w:left="3024" w:hanging="360"/>
      </w:pPr>
    </w:lvl>
    <w:lvl w:ilvl="4" w:tentative="1">
      <w:start w:val="1"/>
      <w:numFmt w:val="lowerLetter"/>
      <w:lvlText w:val="%5."/>
      <w:lvlJc w:val="left"/>
      <w:pPr>
        <w:ind w:left="3744" w:hanging="360"/>
      </w:pPr>
    </w:lvl>
    <w:lvl w:ilvl="5" w:tentative="1">
      <w:start w:val="1"/>
      <w:numFmt w:val="lowerRoman"/>
      <w:lvlText w:val="%6."/>
      <w:lvlJc w:val="right"/>
      <w:pPr>
        <w:ind w:left="4464" w:hanging="180"/>
      </w:pPr>
    </w:lvl>
    <w:lvl w:ilvl="6" w:tentative="1">
      <w:start w:val="1"/>
      <w:numFmt w:val="decimal"/>
      <w:lvlText w:val="%7."/>
      <w:lvlJc w:val="left"/>
      <w:pPr>
        <w:ind w:left="5184" w:hanging="360"/>
      </w:pPr>
    </w:lvl>
    <w:lvl w:ilvl="7" w:tentative="1">
      <w:start w:val="1"/>
      <w:numFmt w:val="lowerLetter"/>
      <w:lvlText w:val="%8."/>
      <w:lvlJc w:val="left"/>
      <w:pPr>
        <w:ind w:left="5904" w:hanging="360"/>
      </w:pPr>
    </w:lvl>
    <w:lvl w:ilvl="8" w:tentative="1">
      <w:start w:val="1"/>
      <w:numFmt w:val="lowerRoman"/>
      <w:lvlText w:val="%9."/>
      <w:lvlJc w:val="right"/>
      <w:pPr>
        <w:ind w:left="6624" w:hanging="180"/>
      </w:pPr>
    </w:lvl>
  </w:abstractNum>
  <w:abstractNum w:abstractNumId="8">
    <w:nsid w:val="75057FB2"/>
    <w:multiLevelType w:val="hybridMultilevel"/>
    <w:tmpl w:val="5B4CDA5E"/>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9">
    <w:nsid w:val="75E40BF6"/>
    <w:multiLevelType w:val="hybridMultilevel"/>
    <w:tmpl w:val="283E3FD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6"/>
  </w:num>
  <w:num w:numId="4">
    <w:abstractNumId w:val="5"/>
  </w:num>
  <w:num w:numId="5">
    <w:abstractNumId w:val="0"/>
  </w:num>
  <w:num w:numId="6">
    <w:abstractNumId w:val="7"/>
  </w:num>
  <w:num w:numId="7">
    <w:abstractNumId w:val="1"/>
  </w:num>
  <w:num w:numId="8">
    <w:abstractNumId w:val="4"/>
  </w:num>
  <w:num w:numId="9">
    <w:abstractNumId w:val="8"/>
  </w:num>
  <w:num w:numId="1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390"/>
    <w:rsid w:val="00000A04"/>
    <w:rsid w:val="000014D3"/>
    <w:rsid w:val="000043F9"/>
    <w:rsid w:val="00004CCF"/>
    <w:rsid w:val="00007146"/>
    <w:rsid w:val="00015577"/>
    <w:rsid w:val="00015A17"/>
    <w:rsid w:val="00017DE0"/>
    <w:rsid w:val="000219AC"/>
    <w:rsid w:val="0002495A"/>
    <w:rsid w:val="00026C8D"/>
    <w:rsid w:val="00033E51"/>
    <w:rsid w:val="00033EC4"/>
    <w:rsid w:val="00037316"/>
    <w:rsid w:val="0003736E"/>
    <w:rsid w:val="00040081"/>
    <w:rsid w:val="00045D57"/>
    <w:rsid w:val="0005654A"/>
    <w:rsid w:val="00062EC4"/>
    <w:rsid w:val="00065525"/>
    <w:rsid w:val="00075022"/>
    <w:rsid w:val="00080D06"/>
    <w:rsid w:val="00081AF1"/>
    <w:rsid w:val="00082009"/>
    <w:rsid w:val="00084D98"/>
    <w:rsid w:val="00091034"/>
    <w:rsid w:val="000942B4"/>
    <w:rsid w:val="00097B81"/>
    <w:rsid w:val="000A0569"/>
    <w:rsid w:val="000A0AA5"/>
    <w:rsid w:val="000A24C2"/>
    <w:rsid w:val="000A60A2"/>
    <w:rsid w:val="000A786E"/>
    <w:rsid w:val="000B235C"/>
    <w:rsid w:val="000B3DBD"/>
    <w:rsid w:val="000B51A2"/>
    <w:rsid w:val="000B6EB8"/>
    <w:rsid w:val="000C13CB"/>
    <w:rsid w:val="000C444A"/>
    <w:rsid w:val="000C468F"/>
    <w:rsid w:val="000C56EB"/>
    <w:rsid w:val="000D04EA"/>
    <w:rsid w:val="000D1074"/>
    <w:rsid w:val="000D7959"/>
    <w:rsid w:val="000E7136"/>
    <w:rsid w:val="000E7F0F"/>
    <w:rsid w:val="0010029D"/>
    <w:rsid w:val="00102C30"/>
    <w:rsid w:val="00114C2A"/>
    <w:rsid w:val="00131E86"/>
    <w:rsid w:val="00134A1F"/>
    <w:rsid w:val="001360A1"/>
    <w:rsid w:val="00136854"/>
    <w:rsid w:val="00143B8C"/>
    <w:rsid w:val="001546A8"/>
    <w:rsid w:val="00173988"/>
    <w:rsid w:val="00173BDC"/>
    <w:rsid w:val="00174FD3"/>
    <w:rsid w:val="00183580"/>
    <w:rsid w:val="00185E23"/>
    <w:rsid w:val="001874A9"/>
    <w:rsid w:val="00191BC8"/>
    <w:rsid w:val="00196CEF"/>
    <w:rsid w:val="001A1046"/>
    <w:rsid w:val="001A34C3"/>
    <w:rsid w:val="001A38B0"/>
    <w:rsid w:val="001A788E"/>
    <w:rsid w:val="001B1A4E"/>
    <w:rsid w:val="001B76D2"/>
    <w:rsid w:val="001B794C"/>
    <w:rsid w:val="001C1C37"/>
    <w:rsid w:val="001D79CA"/>
    <w:rsid w:val="001E36D8"/>
    <w:rsid w:val="001F33A7"/>
    <w:rsid w:val="001F7576"/>
    <w:rsid w:val="00200B5A"/>
    <w:rsid w:val="00203109"/>
    <w:rsid w:val="00204921"/>
    <w:rsid w:val="00210378"/>
    <w:rsid w:val="00226005"/>
    <w:rsid w:val="002300C0"/>
    <w:rsid w:val="00231440"/>
    <w:rsid w:val="0023144E"/>
    <w:rsid w:val="00234702"/>
    <w:rsid w:val="00240B63"/>
    <w:rsid w:val="002424A3"/>
    <w:rsid w:val="002453C1"/>
    <w:rsid w:val="00245845"/>
    <w:rsid w:val="00245F76"/>
    <w:rsid w:val="00247E05"/>
    <w:rsid w:val="002553E3"/>
    <w:rsid w:val="0026038A"/>
    <w:rsid w:val="0026657E"/>
    <w:rsid w:val="00270C63"/>
    <w:rsid w:val="00271A87"/>
    <w:rsid w:val="00271EA7"/>
    <w:rsid w:val="00273530"/>
    <w:rsid w:val="00274390"/>
    <w:rsid w:val="00276140"/>
    <w:rsid w:val="00277E5C"/>
    <w:rsid w:val="00283616"/>
    <w:rsid w:val="00283DC2"/>
    <w:rsid w:val="00285BA7"/>
    <w:rsid w:val="0029011C"/>
    <w:rsid w:val="00295BCC"/>
    <w:rsid w:val="002A001B"/>
    <w:rsid w:val="002A17B9"/>
    <w:rsid w:val="002A36F0"/>
    <w:rsid w:val="002A3830"/>
    <w:rsid w:val="002B2B85"/>
    <w:rsid w:val="002B4EFF"/>
    <w:rsid w:val="002B58C3"/>
    <w:rsid w:val="002B79E8"/>
    <w:rsid w:val="002C2028"/>
    <w:rsid w:val="002C2DEA"/>
    <w:rsid w:val="002C4228"/>
    <w:rsid w:val="002C70D0"/>
    <w:rsid w:val="002C7C6B"/>
    <w:rsid w:val="002E05B5"/>
    <w:rsid w:val="002E2748"/>
    <w:rsid w:val="002E35C8"/>
    <w:rsid w:val="002E447B"/>
    <w:rsid w:val="002F0E8E"/>
    <w:rsid w:val="002F2A6D"/>
    <w:rsid w:val="002F6F02"/>
    <w:rsid w:val="002F7965"/>
    <w:rsid w:val="0030343E"/>
    <w:rsid w:val="003076C8"/>
    <w:rsid w:val="003121C3"/>
    <w:rsid w:val="00317941"/>
    <w:rsid w:val="0032273C"/>
    <w:rsid w:val="003301EC"/>
    <w:rsid w:val="00337562"/>
    <w:rsid w:val="00345D9E"/>
    <w:rsid w:val="00352DAA"/>
    <w:rsid w:val="003559AD"/>
    <w:rsid w:val="00356A2E"/>
    <w:rsid w:val="00360EE0"/>
    <w:rsid w:val="00361BB0"/>
    <w:rsid w:val="00364483"/>
    <w:rsid w:val="00364AB9"/>
    <w:rsid w:val="0037195C"/>
    <w:rsid w:val="00383823"/>
    <w:rsid w:val="00390938"/>
    <w:rsid w:val="0039357F"/>
    <w:rsid w:val="00393E8F"/>
    <w:rsid w:val="003942DA"/>
    <w:rsid w:val="00394536"/>
    <w:rsid w:val="003959E2"/>
    <w:rsid w:val="00395FCD"/>
    <w:rsid w:val="003972A6"/>
    <w:rsid w:val="003A0371"/>
    <w:rsid w:val="003A1A78"/>
    <w:rsid w:val="003A5B42"/>
    <w:rsid w:val="003A7B46"/>
    <w:rsid w:val="003B7109"/>
    <w:rsid w:val="003C0C71"/>
    <w:rsid w:val="003C311F"/>
    <w:rsid w:val="003C7022"/>
    <w:rsid w:val="003D0FA4"/>
    <w:rsid w:val="003D19DD"/>
    <w:rsid w:val="003F0CB8"/>
    <w:rsid w:val="003F1678"/>
    <w:rsid w:val="003F2003"/>
    <w:rsid w:val="003F7BE7"/>
    <w:rsid w:val="003F7D2F"/>
    <w:rsid w:val="0040053A"/>
    <w:rsid w:val="00401137"/>
    <w:rsid w:val="00401963"/>
    <w:rsid w:val="004019D7"/>
    <w:rsid w:val="0040419C"/>
    <w:rsid w:val="004054C9"/>
    <w:rsid w:val="0040717D"/>
    <w:rsid w:val="0041430A"/>
    <w:rsid w:val="00420969"/>
    <w:rsid w:val="00422DAE"/>
    <w:rsid w:val="00423B26"/>
    <w:rsid w:val="00430450"/>
    <w:rsid w:val="00432573"/>
    <w:rsid w:val="0043348E"/>
    <w:rsid w:val="00435A80"/>
    <w:rsid w:val="00436670"/>
    <w:rsid w:val="00437BD7"/>
    <w:rsid w:val="00447FAE"/>
    <w:rsid w:val="004548E1"/>
    <w:rsid w:val="00472250"/>
    <w:rsid w:val="00474322"/>
    <w:rsid w:val="0048149C"/>
    <w:rsid w:val="00481C4D"/>
    <w:rsid w:val="00484882"/>
    <w:rsid w:val="004852B2"/>
    <w:rsid w:val="00485549"/>
    <w:rsid w:val="00485AF6"/>
    <w:rsid w:val="00490450"/>
    <w:rsid w:val="0049526B"/>
    <w:rsid w:val="004A0130"/>
    <w:rsid w:val="004A3497"/>
    <w:rsid w:val="004A3AE8"/>
    <w:rsid w:val="004B4C1E"/>
    <w:rsid w:val="004B4FC5"/>
    <w:rsid w:val="004B752A"/>
    <w:rsid w:val="004C033C"/>
    <w:rsid w:val="004D0427"/>
    <w:rsid w:val="004E349C"/>
    <w:rsid w:val="004E51EC"/>
    <w:rsid w:val="004F6107"/>
    <w:rsid w:val="004F68E6"/>
    <w:rsid w:val="004F6A35"/>
    <w:rsid w:val="00500B09"/>
    <w:rsid w:val="00503CAD"/>
    <w:rsid w:val="00507619"/>
    <w:rsid w:val="00510DC8"/>
    <w:rsid w:val="00512745"/>
    <w:rsid w:val="00514037"/>
    <w:rsid w:val="00517358"/>
    <w:rsid w:val="00520CE4"/>
    <w:rsid w:val="00520DE2"/>
    <w:rsid w:val="00527B45"/>
    <w:rsid w:val="00541C59"/>
    <w:rsid w:val="00543F26"/>
    <w:rsid w:val="00545BF5"/>
    <w:rsid w:val="00546DEB"/>
    <w:rsid w:val="0055000F"/>
    <w:rsid w:val="00564C6E"/>
    <w:rsid w:val="00565508"/>
    <w:rsid w:val="00567185"/>
    <w:rsid w:val="005679F5"/>
    <w:rsid w:val="00573A61"/>
    <w:rsid w:val="00574391"/>
    <w:rsid w:val="005933B0"/>
    <w:rsid w:val="005A3599"/>
    <w:rsid w:val="005A4A7E"/>
    <w:rsid w:val="005A5EBB"/>
    <w:rsid w:val="005B00D3"/>
    <w:rsid w:val="005B0371"/>
    <w:rsid w:val="005B1234"/>
    <w:rsid w:val="005B2454"/>
    <w:rsid w:val="005B6365"/>
    <w:rsid w:val="005C0FCA"/>
    <w:rsid w:val="005C480E"/>
    <w:rsid w:val="005C6E95"/>
    <w:rsid w:val="005D06F6"/>
    <w:rsid w:val="005D0D74"/>
    <w:rsid w:val="005D24CA"/>
    <w:rsid w:val="005D556E"/>
    <w:rsid w:val="005E2FAC"/>
    <w:rsid w:val="005F0ADF"/>
    <w:rsid w:val="005F262C"/>
    <w:rsid w:val="005F654D"/>
    <w:rsid w:val="00606276"/>
    <w:rsid w:val="00610647"/>
    <w:rsid w:val="00616745"/>
    <w:rsid w:val="0061784B"/>
    <w:rsid w:val="00626771"/>
    <w:rsid w:val="006309F4"/>
    <w:rsid w:val="00640EDC"/>
    <w:rsid w:val="0064244F"/>
    <w:rsid w:val="00643522"/>
    <w:rsid w:val="00644388"/>
    <w:rsid w:val="006452A6"/>
    <w:rsid w:val="00647982"/>
    <w:rsid w:val="00661D00"/>
    <w:rsid w:val="00662CB3"/>
    <w:rsid w:val="00662FC5"/>
    <w:rsid w:val="00663356"/>
    <w:rsid w:val="00663E21"/>
    <w:rsid w:val="00663EE4"/>
    <w:rsid w:val="0066743E"/>
    <w:rsid w:val="00667621"/>
    <w:rsid w:val="00671734"/>
    <w:rsid w:val="006724AD"/>
    <w:rsid w:val="00673117"/>
    <w:rsid w:val="0067356F"/>
    <w:rsid w:val="00674390"/>
    <w:rsid w:val="006758BA"/>
    <w:rsid w:val="00680E1C"/>
    <w:rsid w:val="00681EE7"/>
    <w:rsid w:val="00685208"/>
    <w:rsid w:val="006A04E5"/>
    <w:rsid w:val="006A4165"/>
    <w:rsid w:val="006B106E"/>
    <w:rsid w:val="006B15A3"/>
    <w:rsid w:val="006B2BC8"/>
    <w:rsid w:val="006B62ED"/>
    <w:rsid w:val="006C1F2D"/>
    <w:rsid w:val="006D5522"/>
    <w:rsid w:val="006D5D7C"/>
    <w:rsid w:val="006D6FC6"/>
    <w:rsid w:val="006D72DA"/>
    <w:rsid w:val="006E0F8F"/>
    <w:rsid w:val="006E35A9"/>
    <w:rsid w:val="006E7BBD"/>
    <w:rsid w:val="006F161D"/>
    <w:rsid w:val="00702205"/>
    <w:rsid w:val="0070268E"/>
    <w:rsid w:val="007143B2"/>
    <w:rsid w:val="00723CA6"/>
    <w:rsid w:val="00724924"/>
    <w:rsid w:val="00724D0A"/>
    <w:rsid w:val="00725442"/>
    <w:rsid w:val="00727BFE"/>
    <w:rsid w:val="007302D9"/>
    <w:rsid w:val="0073262B"/>
    <w:rsid w:val="00733CD3"/>
    <w:rsid w:val="007372ED"/>
    <w:rsid w:val="00741AB2"/>
    <w:rsid w:val="00743573"/>
    <w:rsid w:val="00747B3C"/>
    <w:rsid w:val="00751716"/>
    <w:rsid w:val="0075598E"/>
    <w:rsid w:val="007559A7"/>
    <w:rsid w:val="00761313"/>
    <w:rsid w:val="007624B4"/>
    <w:rsid w:val="00765DEC"/>
    <w:rsid w:val="00771CEA"/>
    <w:rsid w:val="007751B6"/>
    <w:rsid w:val="007755C4"/>
    <w:rsid w:val="00777EE6"/>
    <w:rsid w:val="007851CC"/>
    <w:rsid w:val="007957BF"/>
    <w:rsid w:val="007A128A"/>
    <w:rsid w:val="007A38FC"/>
    <w:rsid w:val="007A4109"/>
    <w:rsid w:val="007C2028"/>
    <w:rsid w:val="007C21DC"/>
    <w:rsid w:val="007C345F"/>
    <w:rsid w:val="007E4392"/>
    <w:rsid w:val="007E56A3"/>
    <w:rsid w:val="007E6326"/>
    <w:rsid w:val="007E6F38"/>
    <w:rsid w:val="007F0605"/>
    <w:rsid w:val="007F09D8"/>
    <w:rsid w:val="007F37B8"/>
    <w:rsid w:val="007F787F"/>
    <w:rsid w:val="00800990"/>
    <w:rsid w:val="008059CA"/>
    <w:rsid w:val="00810004"/>
    <w:rsid w:val="00814A35"/>
    <w:rsid w:val="008155FB"/>
    <w:rsid w:val="00817B3B"/>
    <w:rsid w:val="0082342D"/>
    <w:rsid w:val="0082557D"/>
    <w:rsid w:val="008330BB"/>
    <w:rsid w:val="008339E6"/>
    <w:rsid w:val="0083794B"/>
    <w:rsid w:val="0084473C"/>
    <w:rsid w:val="00845710"/>
    <w:rsid w:val="00852646"/>
    <w:rsid w:val="008570E8"/>
    <w:rsid w:val="008660E6"/>
    <w:rsid w:val="008708E4"/>
    <w:rsid w:val="008816A0"/>
    <w:rsid w:val="00882761"/>
    <w:rsid w:val="0088545C"/>
    <w:rsid w:val="00887BCD"/>
    <w:rsid w:val="00890275"/>
    <w:rsid w:val="00892878"/>
    <w:rsid w:val="00892ADF"/>
    <w:rsid w:val="008A3594"/>
    <w:rsid w:val="008A6669"/>
    <w:rsid w:val="008B6ADE"/>
    <w:rsid w:val="008C475F"/>
    <w:rsid w:val="008D2F4E"/>
    <w:rsid w:val="008D5D8F"/>
    <w:rsid w:val="008E2413"/>
    <w:rsid w:val="008E7FE6"/>
    <w:rsid w:val="008F579D"/>
    <w:rsid w:val="008F5833"/>
    <w:rsid w:val="008F6445"/>
    <w:rsid w:val="008F70BB"/>
    <w:rsid w:val="008F7D0D"/>
    <w:rsid w:val="00902F14"/>
    <w:rsid w:val="0090368F"/>
    <w:rsid w:val="00911375"/>
    <w:rsid w:val="0091208B"/>
    <w:rsid w:val="009125CE"/>
    <w:rsid w:val="0091656F"/>
    <w:rsid w:val="009170B3"/>
    <w:rsid w:val="00922D6A"/>
    <w:rsid w:val="00926DA7"/>
    <w:rsid w:val="00935462"/>
    <w:rsid w:val="00935539"/>
    <w:rsid w:val="00944849"/>
    <w:rsid w:val="00944D79"/>
    <w:rsid w:val="00947D8F"/>
    <w:rsid w:val="00957632"/>
    <w:rsid w:val="0097516E"/>
    <w:rsid w:val="0097535E"/>
    <w:rsid w:val="009771FC"/>
    <w:rsid w:val="00994CB5"/>
    <w:rsid w:val="009A0F5F"/>
    <w:rsid w:val="009A1DEB"/>
    <w:rsid w:val="009A25FB"/>
    <w:rsid w:val="009A520B"/>
    <w:rsid w:val="009A6B93"/>
    <w:rsid w:val="009A73AD"/>
    <w:rsid w:val="009A7B9D"/>
    <w:rsid w:val="009B4D04"/>
    <w:rsid w:val="009C327C"/>
    <w:rsid w:val="009D282C"/>
    <w:rsid w:val="009E013E"/>
    <w:rsid w:val="009E4D5C"/>
    <w:rsid w:val="009E6983"/>
    <w:rsid w:val="009F067B"/>
    <w:rsid w:val="009F0A02"/>
    <w:rsid w:val="009F0C65"/>
    <w:rsid w:val="009F1A09"/>
    <w:rsid w:val="00A04C9A"/>
    <w:rsid w:val="00A14914"/>
    <w:rsid w:val="00A17226"/>
    <w:rsid w:val="00A273A5"/>
    <w:rsid w:val="00A31A4F"/>
    <w:rsid w:val="00A31EC1"/>
    <w:rsid w:val="00A3578A"/>
    <w:rsid w:val="00A469B3"/>
    <w:rsid w:val="00A500B3"/>
    <w:rsid w:val="00A65667"/>
    <w:rsid w:val="00A67BEF"/>
    <w:rsid w:val="00A77CF4"/>
    <w:rsid w:val="00A82512"/>
    <w:rsid w:val="00A848DF"/>
    <w:rsid w:val="00A8551E"/>
    <w:rsid w:val="00A9125C"/>
    <w:rsid w:val="00A93E98"/>
    <w:rsid w:val="00A97C7C"/>
    <w:rsid w:val="00AA558D"/>
    <w:rsid w:val="00AB01CE"/>
    <w:rsid w:val="00AB1793"/>
    <w:rsid w:val="00AB1D79"/>
    <w:rsid w:val="00AB3304"/>
    <w:rsid w:val="00AB4ACE"/>
    <w:rsid w:val="00AB74A8"/>
    <w:rsid w:val="00AC5CDA"/>
    <w:rsid w:val="00AC636E"/>
    <w:rsid w:val="00AC7254"/>
    <w:rsid w:val="00AD35CC"/>
    <w:rsid w:val="00AE626D"/>
    <w:rsid w:val="00AE6340"/>
    <w:rsid w:val="00AF3E10"/>
    <w:rsid w:val="00AF5D32"/>
    <w:rsid w:val="00B02317"/>
    <w:rsid w:val="00B063D6"/>
    <w:rsid w:val="00B064DE"/>
    <w:rsid w:val="00B06867"/>
    <w:rsid w:val="00B0711E"/>
    <w:rsid w:val="00B1311F"/>
    <w:rsid w:val="00B23E87"/>
    <w:rsid w:val="00B367EF"/>
    <w:rsid w:val="00B4225B"/>
    <w:rsid w:val="00B46DCE"/>
    <w:rsid w:val="00B524B7"/>
    <w:rsid w:val="00B640E2"/>
    <w:rsid w:val="00B67B9B"/>
    <w:rsid w:val="00B74547"/>
    <w:rsid w:val="00B74E91"/>
    <w:rsid w:val="00B848A3"/>
    <w:rsid w:val="00B8562A"/>
    <w:rsid w:val="00B90262"/>
    <w:rsid w:val="00B90844"/>
    <w:rsid w:val="00B93E24"/>
    <w:rsid w:val="00B93E44"/>
    <w:rsid w:val="00B943DA"/>
    <w:rsid w:val="00B95255"/>
    <w:rsid w:val="00B973D3"/>
    <w:rsid w:val="00BB0888"/>
    <w:rsid w:val="00BB55D8"/>
    <w:rsid w:val="00BB57ED"/>
    <w:rsid w:val="00BC4B70"/>
    <w:rsid w:val="00BC4BAC"/>
    <w:rsid w:val="00BC5537"/>
    <w:rsid w:val="00BD4844"/>
    <w:rsid w:val="00BD6B9D"/>
    <w:rsid w:val="00BE04C6"/>
    <w:rsid w:val="00BE06C5"/>
    <w:rsid w:val="00BE342B"/>
    <w:rsid w:val="00BE56D3"/>
    <w:rsid w:val="00BE777C"/>
    <w:rsid w:val="00BF134E"/>
    <w:rsid w:val="00BF32FD"/>
    <w:rsid w:val="00BF7C9F"/>
    <w:rsid w:val="00C04C31"/>
    <w:rsid w:val="00C04C8A"/>
    <w:rsid w:val="00C3307C"/>
    <w:rsid w:val="00C405F3"/>
    <w:rsid w:val="00C40D65"/>
    <w:rsid w:val="00C44123"/>
    <w:rsid w:val="00C443CA"/>
    <w:rsid w:val="00C45CAE"/>
    <w:rsid w:val="00C511BB"/>
    <w:rsid w:val="00C5728E"/>
    <w:rsid w:val="00C5766E"/>
    <w:rsid w:val="00C61626"/>
    <w:rsid w:val="00C61E8D"/>
    <w:rsid w:val="00C64564"/>
    <w:rsid w:val="00C64F14"/>
    <w:rsid w:val="00C679E9"/>
    <w:rsid w:val="00C712A3"/>
    <w:rsid w:val="00C727B5"/>
    <w:rsid w:val="00C7353D"/>
    <w:rsid w:val="00C73FC8"/>
    <w:rsid w:val="00C75F16"/>
    <w:rsid w:val="00C75F8A"/>
    <w:rsid w:val="00C81FE4"/>
    <w:rsid w:val="00C83235"/>
    <w:rsid w:val="00C84993"/>
    <w:rsid w:val="00C92E44"/>
    <w:rsid w:val="00C96FEC"/>
    <w:rsid w:val="00CA3676"/>
    <w:rsid w:val="00CA4106"/>
    <w:rsid w:val="00CA7C1E"/>
    <w:rsid w:val="00CB0366"/>
    <w:rsid w:val="00CB0377"/>
    <w:rsid w:val="00CB2B53"/>
    <w:rsid w:val="00CB7EA8"/>
    <w:rsid w:val="00CC14E5"/>
    <w:rsid w:val="00CC2BF4"/>
    <w:rsid w:val="00CC5C14"/>
    <w:rsid w:val="00CD0B0F"/>
    <w:rsid w:val="00CE1F5E"/>
    <w:rsid w:val="00CE6CCC"/>
    <w:rsid w:val="00CF1384"/>
    <w:rsid w:val="00CF154B"/>
    <w:rsid w:val="00CF339C"/>
    <w:rsid w:val="00CF58C9"/>
    <w:rsid w:val="00D00D3E"/>
    <w:rsid w:val="00D04926"/>
    <w:rsid w:val="00D06990"/>
    <w:rsid w:val="00D10D49"/>
    <w:rsid w:val="00D17B23"/>
    <w:rsid w:val="00D22559"/>
    <w:rsid w:val="00D235BD"/>
    <w:rsid w:val="00D35A73"/>
    <w:rsid w:val="00D4450C"/>
    <w:rsid w:val="00D459F8"/>
    <w:rsid w:val="00D53086"/>
    <w:rsid w:val="00D56270"/>
    <w:rsid w:val="00D56DA0"/>
    <w:rsid w:val="00D602AE"/>
    <w:rsid w:val="00D704D6"/>
    <w:rsid w:val="00D71554"/>
    <w:rsid w:val="00D81573"/>
    <w:rsid w:val="00D826C6"/>
    <w:rsid w:val="00D832AF"/>
    <w:rsid w:val="00D846F9"/>
    <w:rsid w:val="00D87A3C"/>
    <w:rsid w:val="00D91C4A"/>
    <w:rsid w:val="00D924F3"/>
    <w:rsid w:val="00D93703"/>
    <w:rsid w:val="00D94349"/>
    <w:rsid w:val="00DA3CB5"/>
    <w:rsid w:val="00DA3CDF"/>
    <w:rsid w:val="00DB1748"/>
    <w:rsid w:val="00DB3B43"/>
    <w:rsid w:val="00DB4884"/>
    <w:rsid w:val="00DB510E"/>
    <w:rsid w:val="00DB690E"/>
    <w:rsid w:val="00DB6CCC"/>
    <w:rsid w:val="00DC05AD"/>
    <w:rsid w:val="00DC1089"/>
    <w:rsid w:val="00DC2A4A"/>
    <w:rsid w:val="00DC5898"/>
    <w:rsid w:val="00DC6BB2"/>
    <w:rsid w:val="00DD0E24"/>
    <w:rsid w:val="00DD26F4"/>
    <w:rsid w:val="00DD49C9"/>
    <w:rsid w:val="00DE3D45"/>
    <w:rsid w:val="00DE5707"/>
    <w:rsid w:val="00DF301E"/>
    <w:rsid w:val="00DF5E3F"/>
    <w:rsid w:val="00E00C5D"/>
    <w:rsid w:val="00E027B4"/>
    <w:rsid w:val="00E1687D"/>
    <w:rsid w:val="00E17027"/>
    <w:rsid w:val="00E211C9"/>
    <w:rsid w:val="00E21760"/>
    <w:rsid w:val="00E229E7"/>
    <w:rsid w:val="00E23C36"/>
    <w:rsid w:val="00E25D6B"/>
    <w:rsid w:val="00E36C52"/>
    <w:rsid w:val="00E41BE1"/>
    <w:rsid w:val="00E44966"/>
    <w:rsid w:val="00E46F6E"/>
    <w:rsid w:val="00E541A7"/>
    <w:rsid w:val="00E5563D"/>
    <w:rsid w:val="00E5633D"/>
    <w:rsid w:val="00E570DF"/>
    <w:rsid w:val="00E6346F"/>
    <w:rsid w:val="00E636A5"/>
    <w:rsid w:val="00E63C8B"/>
    <w:rsid w:val="00E6475C"/>
    <w:rsid w:val="00E64CF0"/>
    <w:rsid w:val="00E759C9"/>
    <w:rsid w:val="00E837D3"/>
    <w:rsid w:val="00E92329"/>
    <w:rsid w:val="00E923EC"/>
    <w:rsid w:val="00E92538"/>
    <w:rsid w:val="00E938C5"/>
    <w:rsid w:val="00E94514"/>
    <w:rsid w:val="00E95AD4"/>
    <w:rsid w:val="00EA191F"/>
    <w:rsid w:val="00EA26A7"/>
    <w:rsid w:val="00EA5309"/>
    <w:rsid w:val="00EC2238"/>
    <w:rsid w:val="00EC3E53"/>
    <w:rsid w:val="00EC4B30"/>
    <w:rsid w:val="00ED1148"/>
    <w:rsid w:val="00ED2110"/>
    <w:rsid w:val="00ED2ADA"/>
    <w:rsid w:val="00ED3C88"/>
    <w:rsid w:val="00ED47F9"/>
    <w:rsid w:val="00ED7514"/>
    <w:rsid w:val="00EE1FDF"/>
    <w:rsid w:val="00EE28AF"/>
    <w:rsid w:val="00EE29D6"/>
    <w:rsid w:val="00EE2CB6"/>
    <w:rsid w:val="00EE6A4E"/>
    <w:rsid w:val="00EF26A6"/>
    <w:rsid w:val="00EF5481"/>
    <w:rsid w:val="00F04414"/>
    <w:rsid w:val="00F15E60"/>
    <w:rsid w:val="00F160E2"/>
    <w:rsid w:val="00F23E2F"/>
    <w:rsid w:val="00F23ED9"/>
    <w:rsid w:val="00F31DF4"/>
    <w:rsid w:val="00F41D34"/>
    <w:rsid w:val="00F42A17"/>
    <w:rsid w:val="00F44D56"/>
    <w:rsid w:val="00F45F13"/>
    <w:rsid w:val="00F46766"/>
    <w:rsid w:val="00F477A0"/>
    <w:rsid w:val="00F52A2C"/>
    <w:rsid w:val="00F52F1F"/>
    <w:rsid w:val="00F53E91"/>
    <w:rsid w:val="00F541D8"/>
    <w:rsid w:val="00F57C33"/>
    <w:rsid w:val="00F6302B"/>
    <w:rsid w:val="00F640D2"/>
    <w:rsid w:val="00F65E29"/>
    <w:rsid w:val="00F67D8C"/>
    <w:rsid w:val="00F731E8"/>
    <w:rsid w:val="00F754AA"/>
    <w:rsid w:val="00F7600C"/>
    <w:rsid w:val="00F82986"/>
    <w:rsid w:val="00F87558"/>
    <w:rsid w:val="00F9317C"/>
    <w:rsid w:val="00F93945"/>
    <w:rsid w:val="00F9467B"/>
    <w:rsid w:val="00F95AB2"/>
    <w:rsid w:val="00F95B55"/>
    <w:rsid w:val="00F9794E"/>
    <w:rsid w:val="00FA1B2D"/>
    <w:rsid w:val="00FB3DD0"/>
    <w:rsid w:val="00FB7EFB"/>
    <w:rsid w:val="00FC0610"/>
    <w:rsid w:val="00FC11F0"/>
    <w:rsid w:val="00FC1E08"/>
    <w:rsid w:val="00FC2A4B"/>
    <w:rsid w:val="00FC6B36"/>
    <w:rsid w:val="00FD2434"/>
    <w:rsid w:val="00FD67D5"/>
    <w:rsid w:val="00FE280D"/>
    <w:rsid w:val="00FF4237"/>
    <w:rsid w:val="00FF4BF0"/>
    <w:rsid w:val="00FF5262"/>
    <w:rsid w:val="00FF53E7"/>
    <w:rsid w:val="00FF6170"/>
    <w:rsid w:val="00FF7702"/>
  </w:rsids>
  <m:mathPr>
    <m:mathFont m:val="Cambria Math"/>
  </m:mathPr>
  <w:themeFontLang w:val="en-US" w:bidi="th-TH"/>
  <w:clrSchemeMapping w:bg1="light1" w:t1="dark1" w:bg2="light2" w:t2="dark2" w:accent1="accent1" w:accent2="accent2" w:accent3="accent3" w:accent4="accent4" w:accent5="accent5" w:accent6="accent6" w:hyperlink="hyperlink" w:followedHyperlink="followedHyperlink"/>
  <w14:docId w14:val="69B1219E"/>
  <w15:chartTrackingRefBased/>
  <w15:docId w15:val="{109368BF-C00D-4EEC-853E-6D0FAF8C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1"/>
    <w:lsdException w:name="Medium Grid 1 Accent 1" w:uiPriority="67"/>
    <w:lsdException w:name="Medium Grid 2 Accent 1" w:uiPriority="63"/>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9"/>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3304"/>
    <w:pPr>
      <w:spacing w:after="0" w:line="240" w:lineRule="auto"/>
    </w:pPr>
    <w:rPr>
      <w:rFonts w:ascii="Calibri" w:hAnsi="Calibri" w:cs="Times New Roman"/>
    </w:rPr>
  </w:style>
  <w:style w:type="paragraph" w:styleId="Heading1">
    <w:name w:val="heading 1"/>
    <w:basedOn w:val="Normal"/>
    <w:next w:val="Normal"/>
    <w:link w:val="Heading1Char"/>
    <w:autoRedefine/>
    <w:uiPriority w:val="9"/>
    <w:qFormat/>
    <w:rsid w:val="00D93703"/>
    <w:pPr>
      <w:pBdr>
        <w:top w:val="single" w:sz="24" w:space="0" w:color="1F4E79"/>
        <w:left w:val="single" w:sz="24" w:space="0" w:color="1F4E79"/>
        <w:bottom w:val="single" w:sz="24" w:space="0" w:color="1F4E79"/>
        <w:right w:val="single" w:sz="24" w:space="0" w:color="1F4E79"/>
      </w:pBdr>
      <w:shd w:val="clear" w:color="auto" w:fill="1F4E79"/>
      <w:contextualSpacing/>
      <w:outlineLvl w:val="0"/>
    </w:pPr>
    <w:rPr>
      <w:rFonts w:ascii="Times New Roman" w:eastAsia="Times New Roman" w:hAnsi="Times New Roman"/>
      <w:caps/>
      <w:color w:val="FFFFFF"/>
      <w:sz w:val="24"/>
      <w:lang w:val="x-none" w:eastAsia="x-none"/>
    </w:rPr>
  </w:style>
  <w:style w:type="paragraph" w:styleId="Heading2">
    <w:name w:val="heading 2"/>
    <w:basedOn w:val="Normal"/>
    <w:next w:val="Normal"/>
    <w:link w:val="Heading2Char"/>
    <w:autoRedefine/>
    <w:uiPriority w:val="9"/>
    <w:unhideWhenUsed/>
    <w:qFormat/>
    <w:rsid w:val="00DB510E"/>
    <w:pPr>
      <w:pBdr>
        <w:top w:val="single" w:sz="24" w:space="0" w:color="DEEAF6"/>
        <w:left w:val="single" w:sz="24" w:space="0" w:color="DEEAF6"/>
        <w:bottom w:val="single" w:sz="24" w:space="0" w:color="DEEAF6"/>
        <w:right w:val="single" w:sz="24" w:space="0" w:color="DEEAF6"/>
      </w:pBdr>
      <w:shd w:val="clear" w:color="auto" w:fill="DEEAF6"/>
      <w:contextualSpacing/>
      <w:jc w:val="both"/>
      <w:outlineLvl w:val="1"/>
    </w:pPr>
    <w:rPr>
      <w:rFonts w:ascii="Times New Roman" w:eastAsia="Times New Roman" w:hAnsi="Times New Roman"/>
      <w:smallCaps/>
      <w:sz w:val="24"/>
      <w:szCs w:val="20"/>
      <w:lang w:val="x-none" w:eastAsia="x-none"/>
    </w:rPr>
  </w:style>
  <w:style w:type="paragraph" w:styleId="Heading3">
    <w:name w:val="heading 3"/>
    <w:basedOn w:val="Normal"/>
    <w:next w:val="Normal"/>
    <w:link w:val="Heading3Char"/>
    <w:autoRedefine/>
    <w:uiPriority w:val="9"/>
    <w:unhideWhenUsed/>
    <w:qFormat/>
    <w:rsid w:val="00D93703"/>
    <w:pPr>
      <w:pBdr>
        <w:top w:val="single" w:sz="6" w:space="1" w:color="1F4E79"/>
        <w:bottom w:val="single" w:sz="6" w:space="1" w:color="1F4E79"/>
      </w:pBdr>
      <w:contextualSpacing/>
      <w:jc w:val="both"/>
      <w:outlineLvl w:val="2"/>
    </w:pPr>
    <w:rPr>
      <w:rFonts w:ascii="Times New Roman" w:eastAsia="Times New Roman" w:hAnsi="Times New Roman"/>
      <w:color w:val="1F4E79"/>
      <w:sz w:val="24"/>
      <w:szCs w:val="20"/>
      <w:lang w:val="x-none" w:eastAsia="x-none"/>
    </w:rPr>
  </w:style>
  <w:style w:type="paragraph" w:styleId="Heading4">
    <w:name w:val="heading 4"/>
    <w:basedOn w:val="Normal"/>
    <w:next w:val="Normal"/>
    <w:link w:val="Heading4Char"/>
    <w:autoRedefine/>
    <w:uiPriority w:val="9"/>
    <w:unhideWhenUsed/>
    <w:qFormat/>
    <w:rsid w:val="00D93703"/>
    <w:pPr>
      <w:contextualSpacing/>
      <w:jc w:val="both"/>
      <w:outlineLvl w:val="3"/>
    </w:pPr>
    <w:rPr>
      <w:rFonts w:ascii="Times New Roman" w:eastAsia="Times New Roman" w:hAnsi="Times New Roman"/>
      <w:color w:val="9CC2E5"/>
      <w:sz w:val="24"/>
      <w:szCs w:val="20"/>
      <w:lang w:val="x-none" w:eastAsia="x-none"/>
    </w:rPr>
  </w:style>
  <w:style w:type="paragraph" w:styleId="Heading5">
    <w:name w:val="heading 5"/>
    <w:basedOn w:val="Normal"/>
    <w:next w:val="Normal"/>
    <w:link w:val="Heading5Char"/>
    <w:uiPriority w:val="9"/>
    <w:unhideWhenUsed/>
    <w:qFormat/>
    <w:rsid w:val="00D93703"/>
    <w:pPr>
      <w:pBdr>
        <w:bottom w:val="dashed" w:sz="4" w:space="1" w:color="9CC2E5"/>
      </w:pBdr>
      <w:spacing w:before="200"/>
      <w:contextualSpacing/>
      <w:jc w:val="both"/>
      <w:outlineLvl w:val="4"/>
    </w:pPr>
    <w:rPr>
      <w:rFonts w:eastAsia="Times New Roman"/>
      <w:caps/>
      <w:color w:val="9CC2E5"/>
      <w:spacing w:val="10"/>
      <w:sz w:val="20"/>
      <w:szCs w:val="20"/>
      <w:lang w:val="x-none" w:eastAsia="x-none"/>
    </w:rPr>
  </w:style>
  <w:style w:type="paragraph" w:styleId="Heading6">
    <w:name w:val="heading 6"/>
    <w:basedOn w:val="Normal"/>
    <w:next w:val="Normal"/>
    <w:link w:val="Heading6Char"/>
    <w:uiPriority w:val="9"/>
    <w:unhideWhenUsed/>
    <w:qFormat/>
    <w:rsid w:val="00D93703"/>
    <w:pPr>
      <w:pBdr>
        <w:bottom w:val="dotted" w:sz="6" w:space="1" w:color="77113D"/>
      </w:pBdr>
      <w:spacing w:before="200"/>
      <w:contextualSpacing/>
      <w:jc w:val="both"/>
      <w:outlineLvl w:val="5"/>
    </w:pPr>
    <w:rPr>
      <w:rFonts w:eastAsia="Times New Roman"/>
      <w:caps/>
      <w:color w:val="580C2D"/>
      <w:spacing w:val="10"/>
      <w:sz w:val="20"/>
      <w:szCs w:val="20"/>
      <w:lang w:val="x-none" w:eastAsia="x-none"/>
    </w:rPr>
  </w:style>
  <w:style w:type="paragraph" w:styleId="Heading7">
    <w:name w:val="heading 7"/>
    <w:basedOn w:val="Normal"/>
    <w:next w:val="Normal"/>
    <w:link w:val="Heading7Char"/>
    <w:uiPriority w:val="9"/>
    <w:unhideWhenUsed/>
    <w:qFormat/>
    <w:rsid w:val="00D93703"/>
    <w:pPr>
      <w:spacing w:before="200"/>
      <w:contextualSpacing/>
      <w:jc w:val="both"/>
      <w:outlineLvl w:val="6"/>
    </w:pPr>
    <w:rPr>
      <w:rFonts w:eastAsia="Times New Roman"/>
      <w:caps/>
      <w:color w:val="580C2D"/>
      <w:spacing w:val="10"/>
      <w:sz w:val="20"/>
      <w:szCs w:val="20"/>
      <w:lang w:val="x-none" w:eastAsia="x-none"/>
    </w:rPr>
  </w:style>
  <w:style w:type="paragraph" w:styleId="Heading8">
    <w:name w:val="heading 8"/>
    <w:basedOn w:val="Normal"/>
    <w:next w:val="Normal"/>
    <w:link w:val="Heading8Char"/>
    <w:uiPriority w:val="9"/>
    <w:unhideWhenUsed/>
    <w:qFormat/>
    <w:rsid w:val="00D93703"/>
    <w:pPr>
      <w:spacing w:before="200"/>
      <w:contextualSpacing/>
      <w:jc w:val="both"/>
      <w:outlineLvl w:val="7"/>
    </w:pPr>
    <w:rPr>
      <w:rFonts w:eastAsia="Times New Roman"/>
      <w:caps/>
      <w:spacing w:val="10"/>
      <w:sz w:val="18"/>
      <w:szCs w:val="18"/>
      <w:lang w:val="x-none" w:eastAsia="x-none"/>
    </w:rPr>
  </w:style>
  <w:style w:type="paragraph" w:styleId="Heading9">
    <w:name w:val="heading 9"/>
    <w:basedOn w:val="Normal"/>
    <w:next w:val="Normal"/>
    <w:link w:val="Heading9Char"/>
    <w:uiPriority w:val="9"/>
    <w:unhideWhenUsed/>
    <w:qFormat/>
    <w:rsid w:val="00D93703"/>
    <w:pPr>
      <w:spacing w:before="200"/>
      <w:contextualSpacing/>
      <w:jc w:val="both"/>
      <w:outlineLvl w:val="8"/>
    </w:pPr>
    <w:rPr>
      <w:rFonts w:eastAsia="Times New Roman"/>
      <w:i/>
      <w:iCs/>
      <w:caps/>
      <w:spacing w:val="10"/>
      <w:sz w:val="18"/>
      <w:szCs w:val="18"/>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390"/>
    <w:pPr>
      <w:ind w:left="720"/>
    </w:pPr>
  </w:style>
  <w:style w:type="paragraph" w:styleId="BalloonText">
    <w:name w:val="Balloon Text"/>
    <w:basedOn w:val="Normal"/>
    <w:link w:val="BalloonTextChar"/>
    <w:uiPriority w:val="99"/>
    <w:semiHidden/>
    <w:unhideWhenUsed/>
    <w:rsid w:val="004B4F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FC5"/>
    <w:rPr>
      <w:rFonts w:ascii="Segoe UI" w:hAnsi="Segoe UI" w:cs="Segoe UI"/>
      <w:sz w:val="18"/>
      <w:szCs w:val="18"/>
    </w:rPr>
  </w:style>
  <w:style w:type="table" w:styleId="TableGrid">
    <w:name w:val="Table Grid"/>
    <w:basedOn w:val="TableNormal"/>
    <w:uiPriority w:val="59"/>
    <w:rsid w:val="00833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6DCE"/>
    <w:pPr>
      <w:tabs>
        <w:tab w:val="center" w:pos="4680"/>
        <w:tab w:val="right" w:pos="9360"/>
      </w:tabs>
    </w:pPr>
  </w:style>
  <w:style w:type="character" w:customStyle="1" w:styleId="HeaderChar">
    <w:name w:val="Header Char"/>
    <w:basedOn w:val="DefaultParagraphFont"/>
    <w:link w:val="Header"/>
    <w:uiPriority w:val="99"/>
    <w:rsid w:val="00B46DCE"/>
    <w:rPr>
      <w:rFonts w:ascii="Calibri" w:hAnsi="Calibri" w:cs="Times New Roman"/>
    </w:rPr>
  </w:style>
  <w:style w:type="paragraph" w:styleId="Footer">
    <w:name w:val="footer"/>
    <w:basedOn w:val="Normal"/>
    <w:link w:val="FooterChar"/>
    <w:uiPriority w:val="99"/>
    <w:unhideWhenUsed/>
    <w:rsid w:val="00B46DCE"/>
    <w:pPr>
      <w:tabs>
        <w:tab w:val="center" w:pos="4680"/>
        <w:tab w:val="right" w:pos="9360"/>
      </w:tabs>
    </w:pPr>
  </w:style>
  <w:style w:type="character" w:customStyle="1" w:styleId="FooterChar">
    <w:name w:val="Footer Char"/>
    <w:basedOn w:val="DefaultParagraphFont"/>
    <w:link w:val="Footer"/>
    <w:uiPriority w:val="99"/>
    <w:rsid w:val="00B46DCE"/>
    <w:rPr>
      <w:rFonts w:ascii="Calibri" w:hAnsi="Calibri" w:cs="Times New Roman"/>
    </w:rPr>
  </w:style>
  <w:style w:type="character" w:styleId="Hyperlink">
    <w:name w:val="Hyperlink"/>
    <w:uiPriority w:val="99"/>
    <w:rsid w:val="00447FAE"/>
    <w:rPr>
      <w:color w:val="0000FF"/>
      <w:u w:val="single"/>
    </w:rPr>
  </w:style>
  <w:style w:type="paragraph" w:styleId="FootnoteText">
    <w:name w:val="footnote text"/>
    <w:aliases w:val="F1"/>
    <w:basedOn w:val="Normal"/>
    <w:link w:val="FootnoteTextChar"/>
    <w:uiPriority w:val="99"/>
    <w:unhideWhenUsed/>
    <w:rsid w:val="005A4A7E"/>
    <w:rPr>
      <w:sz w:val="20"/>
      <w:szCs w:val="20"/>
    </w:rPr>
  </w:style>
  <w:style w:type="character" w:customStyle="1" w:styleId="FootnoteTextChar">
    <w:name w:val="Footnote Text Char"/>
    <w:aliases w:val="F1 Char"/>
    <w:basedOn w:val="DefaultParagraphFont"/>
    <w:link w:val="FootnoteText"/>
    <w:uiPriority w:val="99"/>
    <w:rsid w:val="005A4A7E"/>
    <w:rPr>
      <w:rFonts w:ascii="Calibri" w:hAnsi="Calibri" w:cs="Times New Roman"/>
      <w:sz w:val="20"/>
      <w:szCs w:val="20"/>
    </w:rPr>
  </w:style>
  <w:style w:type="character" w:styleId="FootnoteReference">
    <w:name w:val="footnote reference"/>
    <w:basedOn w:val="DefaultParagraphFont"/>
    <w:uiPriority w:val="99"/>
    <w:unhideWhenUsed/>
    <w:rsid w:val="005A4A7E"/>
    <w:rPr>
      <w:vertAlign w:val="superscript"/>
    </w:rPr>
  </w:style>
  <w:style w:type="character" w:styleId="CommentReference">
    <w:name w:val="annotation reference"/>
    <w:basedOn w:val="DefaultParagraphFont"/>
    <w:uiPriority w:val="99"/>
    <w:semiHidden/>
    <w:unhideWhenUsed/>
    <w:rsid w:val="00F65E29"/>
    <w:rPr>
      <w:sz w:val="16"/>
      <w:szCs w:val="16"/>
    </w:rPr>
  </w:style>
  <w:style w:type="paragraph" w:styleId="CommentText">
    <w:name w:val="annotation text"/>
    <w:basedOn w:val="Normal"/>
    <w:link w:val="CommentTextChar"/>
    <w:uiPriority w:val="99"/>
    <w:unhideWhenUsed/>
    <w:rsid w:val="00F65E29"/>
    <w:rPr>
      <w:sz w:val="20"/>
      <w:szCs w:val="20"/>
    </w:rPr>
  </w:style>
  <w:style w:type="character" w:customStyle="1" w:styleId="CommentTextChar">
    <w:name w:val="Comment Text Char"/>
    <w:basedOn w:val="DefaultParagraphFont"/>
    <w:link w:val="CommentText"/>
    <w:uiPriority w:val="99"/>
    <w:rsid w:val="00F65E2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65E29"/>
    <w:rPr>
      <w:b/>
      <w:bCs/>
    </w:rPr>
  </w:style>
  <w:style w:type="character" w:customStyle="1" w:styleId="CommentSubjectChar">
    <w:name w:val="Comment Subject Char"/>
    <w:basedOn w:val="CommentTextChar"/>
    <w:link w:val="CommentSubject"/>
    <w:uiPriority w:val="99"/>
    <w:semiHidden/>
    <w:rsid w:val="00F65E29"/>
    <w:rPr>
      <w:rFonts w:ascii="Calibri" w:hAnsi="Calibri" w:cs="Times New Roman"/>
      <w:b/>
      <w:bCs/>
      <w:sz w:val="20"/>
      <w:szCs w:val="20"/>
    </w:rPr>
  </w:style>
  <w:style w:type="paragraph" w:customStyle="1" w:styleId="table1">
    <w:name w:val="table1"/>
    <w:basedOn w:val="Normal"/>
    <w:rsid w:val="007A38FC"/>
    <w:pPr>
      <w:tabs>
        <w:tab w:val="left" w:pos="216"/>
        <w:tab w:val="left" w:pos="720"/>
        <w:tab w:val="left" w:pos="1080"/>
        <w:tab w:val="left" w:pos="1440"/>
        <w:tab w:val="left" w:pos="1800"/>
      </w:tabs>
    </w:pPr>
    <w:rPr>
      <w:rFonts w:ascii="Arial Narrow" w:eastAsia="Times New Roman" w:hAnsi="Arial Narrow"/>
      <w:sz w:val="18"/>
      <w:szCs w:val="20"/>
    </w:rPr>
  </w:style>
  <w:style w:type="character" w:customStyle="1" w:styleId="Heading2Char">
    <w:name w:val="Heading 2 Char"/>
    <w:basedOn w:val="DefaultParagraphFont"/>
    <w:link w:val="Heading2"/>
    <w:uiPriority w:val="9"/>
    <w:rsid w:val="00DB510E"/>
    <w:rPr>
      <w:rFonts w:ascii="Times New Roman" w:eastAsia="Times New Roman" w:hAnsi="Times New Roman" w:cs="Times New Roman"/>
      <w:smallCaps/>
      <w:sz w:val="24"/>
      <w:szCs w:val="20"/>
      <w:shd w:val="clear" w:color="auto" w:fill="DEEAF6"/>
      <w:lang w:val="x-none" w:eastAsia="x-none"/>
    </w:rPr>
  </w:style>
  <w:style w:type="paragraph" w:styleId="BodyText">
    <w:name w:val="Body Text"/>
    <w:basedOn w:val="Normal"/>
    <w:link w:val="BodyTextChar"/>
    <w:uiPriority w:val="99"/>
    <w:unhideWhenUsed/>
    <w:rsid w:val="00DB510E"/>
    <w:pPr>
      <w:spacing w:after="120"/>
      <w:contextualSpacing/>
      <w:jc w:val="both"/>
    </w:pPr>
    <w:rPr>
      <w:rFonts w:eastAsia="Times New Roman"/>
      <w:sz w:val="20"/>
      <w:szCs w:val="20"/>
      <w:lang w:val="x-none" w:eastAsia="x-none"/>
    </w:rPr>
  </w:style>
  <w:style w:type="character" w:customStyle="1" w:styleId="BodyTextChar">
    <w:name w:val="Body Text Char"/>
    <w:basedOn w:val="DefaultParagraphFont"/>
    <w:link w:val="BodyText"/>
    <w:uiPriority w:val="99"/>
    <w:rsid w:val="00DB510E"/>
    <w:rPr>
      <w:rFonts w:ascii="Calibri" w:eastAsia="Times New Roman" w:hAnsi="Calibri" w:cs="Times New Roman"/>
      <w:sz w:val="20"/>
      <w:szCs w:val="20"/>
      <w:lang w:val="x-none" w:eastAsia="x-none"/>
    </w:rPr>
  </w:style>
  <w:style w:type="paragraph" w:styleId="Revision">
    <w:name w:val="Revision"/>
    <w:hidden/>
    <w:uiPriority w:val="99"/>
    <w:semiHidden/>
    <w:rsid w:val="007143B2"/>
    <w:pPr>
      <w:spacing w:after="0" w:line="240" w:lineRule="auto"/>
    </w:pPr>
    <w:rPr>
      <w:rFonts w:ascii="Calibri" w:hAnsi="Calibri" w:cs="Times New Roman"/>
    </w:rPr>
  </w:style>
  <w:style w:type="paragraph" w:styleId="BlockText">
    <w:name w:val="Block Text"/>
    <w:basedOn w:val="Normal"/>
    <w:autoRedefine/>
    <w:uiPriority w:val="99"/>
    <w:unhideWhenUsed/>
    <w:qFormat/>
    <w:rsid w:val="00E92538"/>
    <w:pPr>
      <w:spacing w:after="120" w:line="264" w:lineRule="auto"/>
      <w:ind w:left="720"/>
      <w:contextualSpacing/>
      <w:jc w:val="both"/>
    </w:pPr>
    <w:rPr>
      <w:rFonts w:ascii="Times New Roman" w:hAnsi="Times New Roman" w:eastAsiaTheme="minorEastAsia" w:cstheme="minorBidi"/>
      <w:iCs/>
      <w:sz w:val="24"/>
      <w:szCs w:val="20"/>
    </w:rPr>
  </w:style>
  <w:style w:type="table" w:styleId="GridTable5DarkAccent2">
    <w:name w:val="Grid Table 5 Dark Accent 2"/>
    <w:basedOn w:val="TableNormal"/>
    <w:uiPriority w:val="50"/>
    <w:rsid w:val="00E92538"/>
    <w:pPr>
      <w:spacing w:after="0" w:line="240" w:lineRule="auto"/>
    </w:pPr>
    <w:rPr>
      <w:rFonts w:eastAsiaTheme="minorEastAsi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Default">
    <w:name w:val="Default"/>
    <w:rsid w:val="00E9253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E05B5"/>
    <w:rPr>
      <w:rFonts w:ascii="Times New Roman" w:hAnsi="Times New Roman"/>
      <w:sz w:val="24"/>
      <w:szCs w:val="24"/>
    </w:rPr>
  </w:style>
  <w:style w:type="paragraph" w:styleId="EndnoteText">
    <w:name w:val="endnote text"/>
    <w:basedOn w:val="Normal"/>
    <w:link w:val="EndnoteTextChar"/>
    <w:uiPriority w:val="99"/>
    <w:unhideWhenUsed/>
    <w:rsid w:val="003C311F"/>
    <w:rPr>
      <w:sz w:val="20"/>
      <w:szCs w:val="20"/>
    </w:rPr>
  </w:style>
  <w:style w:type="character" w:customStyle="1" w:styleId="EndnoteTextChar">
    <w:name w:val="Endnote Text Char"/>
    <w:basedOn w:val="DefaultParagraphFont"/>
    <w:link w:val="EndnoteText"/>
    <w:uiPriority w:val="99"/>
    <w:rsid w:val="003C311F"/>
    <w:rPr>
      <w:rFonts w:ascii="Calibri" w:hAnsi="Calibri" w:cs="Times New Roman"/>
      <w:sz w:val="20"/>
      <w:szCs w:val="20"/>
    </w:rPr>
  </w:style>
  <w:style w:type="character" w:styleId="EndnoteReference">
    <w:name w:val="endnote reference"/>
    <w:basedOn w:val="DefaultParagraphFont"/>
    <w:uiPriority w:val="99"/>
    <w:unhideWhenUsed/>
    <w:rsid w:val="003C311F"/>
    <w:rPr>
      <w:vertAlign w:val="superscript"/>
    </w:rPr>
  </w:style>
  <w:style w:type="character" w:customStyle="1" w:styleId="Heading1Char">
    <w:name w:val="Heading 1 Char"/>
    <w:basedOn w:val="DefaultParagraphFont"/>
    <w:link w:val="Heading1"/>
    <w:uiPriority w:val="9"/>
    <w:rsid w:val="00D93703"/>
    <w:rPr>
      <w:rFonts w:ascii="Times New Roman" w:eastAsia="Times New Roman" w:hAnsi="Times New Roman" w:cs="Times New Roman"/>
      <w:caps/>
      <w:color w:val="FFFFFF"/>
      <w:sz w:val="24"/>
      <w:shd w:val="clear" w:color="auto" w:fill="1F4E79"/>
      <w:lang w:val="x-none" w:eastAsia="x-none"/>
    </w:rPr>
  </w:style>
  <w:style w:type="character" w:customStyle="1" w:styleId="Heading3Char">
    <w:name w:val="Heading 3 Char"/>
    <w:basedOn w:val="DefaultParagraphFont"/>
    <w:link w:val="Heading3"/>
    <w:uiPriority w:val="9"/>
    <w:rsid w:val="00D93703"/>
    <w:rPr>
      <w:rFonts w:ascii="Times New Roman" w:eastAsia="Times New Roman" w:hAnsi="Times New Roman" w:cs="Times New Roman"/>
      <w:color w:val="1F4E79"/>
      <w:sz w:val="24"/>
      <w:szCs w:val="20"/>
      <w:lang w:val="x-none" w:eastAsia="x-none"/>
    </w:rPr>
  </w:style>
  <w:style w:type="character" w:customStyle="1" w:styleId="Heading4Char">
    <w:name w:val="Heading 4 Char"/>
    <w:basedOn w:val="DefaultParagraphFont"/>
    <w:link w:val="Heading4"/>
    <w:uiPriority w:val="9"/>
    <w:rsid w:val="00D93703"/>
    <w:rPr>
      <w:rFonts w:ascii="Times New Roman" w:eastAsia="Times New Roman" w:hAnsi="Times New Roman" w:cs="Times New Roman"/>
      <w:color w:val="9CC2E5"/>
      <w:sz w:val="24"/>
      <w:szCs w:val="20"/>
      <w:lang w:val="x-none" w:eastAsia="x-none"/>
    </w:rPr>
  </w:style>
  <w:style w:type="character" w:customStyle="1" w:styleId="Heading5Char">
    <w:name w:val="Heading 5 Char"/>
    <w:basedOn w:val="DefaultParagraphFont"/>
    <w:link w:val="Heading5"/>
    <w:uiPriority w:val="9"/>
    <w:rsid w:val="00D93703"/>
    <w:rPr>
      <w:rFonts w:ascii="Calibri" w:eastAsia="Times New Roman" w:hAnsi="Calibri" w:cs="Times New Roman"/>
      <w:caps/>
      <w:color w:val="9CC2E5"/>
      <w:spacing w:val="10"/>
      <w:sz w:val="20"/>
      <w:szCs w:val="20"/>
      <w:lang w:val="x-none" w:eastAsia="x-none"/>
    </w:rPr>
  </w:style>
  <w:style w:type="character" w:customStyle="1" w:styleId="Heading6Char">
    <w:name w:val="Heading 6 Char"/>
    <w:basedOn w:val="DefaultParagraphFont"/>
    <w:link w:val="Heading6"/>
    <w:uiPriority w:val="9"/>
    <w:rsid w:val="00D93703"/>
    <w:rPr>
      <w:rFonts w:ascii="Calibri" w:eastAsia="Times New Roman" w:hAnsi="Calibri" w:cs="Times New Roman"/>
      <w:caps/>
      <w:color w:val="580C2D"/>
      <w:spacing w:val="10"/>
      <w:sz w:val="20"/>
      <w:szCs w:val="20"/>
      <w:lang w:val="x-none" w:eastAsia="x-none"/>
    </w:rPr>
  </w:style>
  <w:style w:type="character" w:customStyle="1" w:styleId="Heading7Char">
    <w:name w:val="Heading 7 Char"/>
    <w:basedOn w:val="DefaultParagraphFont"/>
    <w:link w:val="Heading7"/>
    <w:uiPriority w:val="9"/>
    <w:rsid w:val="00D93703"/>
    <w:rPr>
      <w:rFonts w:ascii="Calibri" w:eastAsia="Times New Roman" w:hAnsi="Calibri" w:cs="Times New Roman"/>
      <w:caps/>
      <w:color w:val="580C2D"/>
      <w:spacing w:val="10"/>
      <w:sz w:val="20"/>
      <w:szCs w:val="20"/>
      <w:lang w:val="x-none" w:eastAsia="x-none"/>
    </w:rPr>
  </w:style>
  <w:style w:type="character" w:customStyle="1" w:styleId="Heading8Char">
    <w:name w:val="Heading 8 Char"/>
    <w:basedOn w:val="DefaultParagraphFont"/>
    <w:link w:val="Heading8"/>
    <w:uiPriority w:val="9"/>
    <w:rsid w:val="00D93703"/>
    <w:rPr>
      <w:rFonts w:ascii="Calibri" w:eastAsia="Times New Roman" w:hAnsi="Calibri" w:cs="Times New Roman"/>
      <w:caps/>
      <w:spacing w:val="10"/>
      <w:sz w:val="18"/>
      <w:szCs w:val="18"/>
      <w:lang w:val="x-none" w:eastAsia="x-none"/>
    </w:rPr>
  </w:style>
  <w:style w:type="character" w:customStyle="1" w:styleId="Heading9Char">
    <w:name w:val="Heading 9 Char"/>
    <w:basedOn w:val="DefaultParagraphFont"/>
    <w:link w:val="Heading9"/>
    <w:uiPriority w:val="9"/>
    <w:rsid w:val="00D93703"/>
    <w:rPr>
      <w:rFonts w:ascii="Calibri" w:eastAsia="Times New Roman" w:hAnsi="Calibri" w:cs="Times New Roman"/>
      <w:i/>
      <w:iCs/>
      <w:caps/>
      <w:spacing w:val="10"/>
      <w:sz w:val="18"/>
      <w:szCs w:val="18"/>
      <w:lang w:val="x-none" w:eastAsia="x-none"/>
    </w:rPr>
  </w:style>
  <w:style w:type="table" w:customStyle="1" w:styleId="GridTable4-Accent51">
    <w:name w:val="Grid Table 4 - Accent 51"/>
    <w:basedOn w:val="TableNormal"/>
    <w:uiPriority w:val="49"/>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BodyText2">
    <w:name w:val="Body Text 2"/>
    <w:basedOn w:val="Normal"/>
    <w:link w:val="BodyText2Char"/>
    <w:uiPriority w:val="99"/>
    <w:unhideWhenUsed/>
    <w:rsid w:val="00D93703"/>
    <w:pPr>
      <w:spacing w:after="120" w:line="480" w:lineRule="auto"/>
      <w:contextualSpacing/>
      <w:jc w:val="both"/>
    </w:pPr>
    <w:rPr>
      <w:rFonts w:eastAsia="Times New Roman"/>
      <w:sz w:val="20"/>
      <w:szCs w:val="20"/>
      <w:lang w:val="x-none" w:eastAsia="x-none"/>
    </w:rPr>
  </w:style>
  <w:style w:type="character" w:customStyle="1" w:styleId="BodyText2Char">
    <w:name w:val="Body Text 2 Char"/>
    <w:basedOn w:val="DefaultParagraphFont"/>
    <w:link w:val="BodyText2"/>
    <w:uiPriority w:val="99"/>
    <w:rsid w:val="00D93703"/>
    <w:rPr>
      <w:rFonts w:ascii="Calibri" w:eastAsia="Times New Roman" w:hAnsi="Calibri" w:cs="Times New Roman"/>
      <w:sz w:val="20"/>
      <w:szCs w:val="20"/>
      <w:lang w:val="x-none" w:eastAsia="x-none"/>
    </w:rPr>
  </w:style>
  <w:style w:type="table" w:customStyle="1" w:styleId="GridTable1Light-Accent51">
    <w:name w:val="Grid Table 1 Light - Accent 51"/>
    <w:basedOn w:val="TableNormal"/>
    <w:uiPriority w:val="46"/>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MediumShading2Accent2">
    <w:name w:val="Medium Shading 2 Accent 2"/>
    <w:basedOn w:val="TableNormal"/>
    <w:uiPriority w:val="69"/>
    <w:rsid w:val="00D93703"/>
    <w:pPr>
      <w:spacing w:after="0" w:line="240" w:lineRule="auto"/>
    </w:pPr>
    <w:rPr>
      <w:rFonts w:ascii="Calibri" w:eastAsia="Times New Roman"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List2Accent1">
    <w:name w:val="Medium List 2 Accent 1"/>
    <w:basedOn w:val="TableNormal"/>
    <w:uiPriority w:val="61"/>
    <w:rsid w:val="00D93703"/>
    <w:pPr>
      <w:spacing w:after="0" w:line="240" w:lineRule="auto"/>
    </w:pPr>
    <w:rPr>
      <w:rFonts w:ascii="Calibri" w:eastAsia="Times New Roman" w:hAnsi="Calibri" w:cs="Times New Roman"/>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MediumGrid2Accent1">
    <w:name w:val="Medium Grid 2 Accent 1"/>
    <w:basedOn w:val="TableNormal"/>
    <w:uiPriority w:val="63"/>
    <w:rsid w:val="00D93703"/>
    <w:pPr>
      <w:spacing w:after="0" w:line="240" w:lineRule="auto"/>
    </w:pPr>
    <w:rPr>
      <w:rFonts w:ascii="Calibri" w:eastAsia="Times New Roman" w:hAnsi="Calibri" w:cs="Times New Roman"/>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TOCTitle">
    <w:name w:val="TOC Title"/>
    <w:basedOn w:val="Normal"/>
    <w:rsid w:val="00D93703"/>
    <w:pPr>
      <w:contextualSpacing/>
      <w:jc w:val="center"/>
    </w:pPr>
    <w:rPr>
      <w:rFonts w:ascii="Cambria" w:eastAsia="Times New Roman" w:hAnsi="Cambria"/>
      <w:b/>
      <w:sz w:val="24"/>
      <w:szCs w:val="24"/>
    </w:rPr>
  </w:style>
  <w:style w:type="paragraph" w:customStyle="1" w:styleId="Level1">
    <w:name w:val="Level 1"/>
    <w:basedOn w:val="TOC1"/>
    <w:rsid w:val="00D93703"/>
    <w:pPr>
      <w:tabs>
        <w:tab w:val="right" w:pos="8630"/>
      </w:tabs>
      <w:spacing w:before="120"/>
    </w:pPr>
    <w:rPr>
      <w:rFonts w:ascii="Cambria" w:hAnsi="Cambria" w:cs="Calibri"/>
      <w:b/>
      <w:szCs w:val="24"/>
    </w:rPr>
  </w:style>
  <w:style w:type="paragraph" w:customStyle="1" w:styleId="Level2">
    <w:name w:val="Level 2"/>
    <w:basedOn w:val="TOC2"/>
    <w:rsid w:val="00D93703"/>
    <w:pPr>
      <w:tabs>
        <w:tab w:val="right" w:pos="8630"/>
      </w:tabs>
      <w:spacing w:after="0"/>
    </w:pPr>
    <w:rPr>
      <w:rFonts w:ascii="Cambria" w:hAnsi="Cambria" w:cs="Calibri"/>
      <w:b/>
      <w:sz w:val="22"/>
      <w:szCs w:val="22"/>
    </w:rPr>
  </w:style>
  <w:style w:type="paragraph" w:customStyle="1" w:styleId="Level3">
    <w:name w:val="Level 3"/>
    <w:basedOn w:val="TOC3"/>
    <w:rsid w:val="00D93703"/>
    <w:pPr>
      <w:tabs>
        <w:tab w:val="right" w:pos="8630"/>
      </w:tabs>
      <w:spacing w:after="0"/>
    </w:pPr>
    <w:rPr>
      <w:rFonts w:ascii="Cambria" w:hAnsi="Cambria" w:cs="Calibri"/>
      <w:sz w:val="22"/>
      <w:szCs w:val="22"/>
    </w:rPr>
  </w:style>
  <w:style w:type="paragraph" w:styleId="TOC1">
    <w:name w:val="toc 1"/>
    <w:basedOn w:val="Normal"/>
    <w:next w:val="Normal"/>
    <w:autoRedefine/>
    <w:uiPriority w:val="39"/>
    <w:unhideWhenUsed/>
    <w:rsid w:val="00D93703"/>
    <w:pPr>
      <w:tabs>
        <w:tab w:val="right" w:leader="dot" w:pos="9350"/>
      </w:tabs>
      <w:contextualSpacing/>
      <w:jc w:val="both"/>
    </w:pPr>
    <w:rPr>
      <w:rFonts w:ascii="Times New Roman" w:eastAsia="Times New Roman" w:hAnsi="Times New Roman"/>
      <w:sz w:val="24"/>
      <w:szCs w:val="20"/>
    </w:rPr>
  </w:style>
  <w:style w:type="paragraph" w:styleId="TOC2">
    <w:name w:val="toc 2"/>
    <w:basedOn w:val="Normal"/>
    <w:next w:val="Normal"/>
    <w:autoRedefine/>
    <w:uiPriority w:val="39"/>
    <w:unhideWhenUsed/>
    <w:rsid w:val="00D93703"/>
    <w:pPr>
      <w:tabs>
        <w:tab w:val="right" w:leader="dot" w:pos="9350"/>
      </w:tabs>
      <w:spacing w:after="100"/>
      <w:ind w:left="200"/>
      <w:contextualSpacing/>
      <w:jc w:val="both"/>
    </w:pPr>
    <w:rPr>
      <w:rFonts w:ascii="Times New Roman" w:eastAsia="Times New Roman" w:hAnsi="Times New Roman"/>
      <w:sz w:val="24"/>
      <w:szCs w:val="20"/>
    </w:rPr>
  </w:style>
  <w:style w:type="paragraph" w:styleId="TOC3">
    <w:name w:val="toc 3"/>
    <w:basedOn w:val="Normal"/>
    <w:next w:val="Normal"/>
    <w:autoRedefine/>
    <w:uiPriority w:val="39"/>
    <w:unhideWhenUsed/>
    <w:rsid w:val="00D93703"/>
    <w:pPr>
      <w:spacing w:after="100"/>
      <w:ind w:left="400"/>
      <w:contextualSpacing/>
      <w:jc w:val="both"/>
    </w:pPr>
    <w:rPr>
      <w:rFonts w:ascii="Times New Roman" w:eastAsia="Times New Roman" w:hAnsi="Times New Roman"/>
      <w:sz w:val="24"/>
      <w:szCs w:val="20"/>
    </w:rPr>
  </w:style>
  <w:style w:type="paragraph" w:styleId="Caption">
    <w:name w:val="caption"/>
    <w:basedOn w:val="Normal"/>
    <w:next w:val="Normal"/>
    <w:uiPriority w:val="35"/>
    <w:unhideWhenUsed/>
    <w:qFormat/>
    <w:rsid w:val="00D93703"/>
    <w:pPr>
      <w:contextualSpacing/>
      <w:jc w:val="center"/>
    </w:pPr>
    <w:rPr>
      <w:rFonts w:ascii="Times New Roman" w:eastAsia="Times New Roman" w:hAnsi="Times New Roman"/>
      <w:bCs/>
      <w:i/>
      <w:color w:val="0070C0"/>
      <w:sz w:val="20"/>
      <w:szCs w:val="16"/>
    </w:rPr>
  </w:style>
  <w:style w:type="paragraph" w:styleId="Title">
    <w:name w:val="Title"/>
    <w:basedOn w:val="Normal"/>
    <w:next w:val="Normal"/>
    <w:link w:val="TitleChar"/>
    <w:autoRedefine/>
    <w:uiPriority w:val="10"/>
    <w:qFormat/>
    <w:rsid w:val="00D93703"/>
    <w:pPr>
      <w:contextualSpacing/>
      <w:jc w:val="center"/>
    </w:pPr>
    <w:rPr>
      <w:rFonts w:ascii="Times New Roman" w:eastAsia="Times New Roman" w:hAnsi="Times New Roman"/>
      <w:b/>
      <w:caps/>
      <w:color w:val="77113D"/>
      <w:spacing w:val="10"/>
      <w:sz w:val="52"/>
      <w:szCs w:val="52"/>
      <w:lang w:val="x-none" w:eastAsia="x-none"/>
    </w:rPr>
  </w:style>
  <w:style w:type="character" w:customStyle="1" w:styleId="TitleChar">
    <w:name w:val="Title Char"/>
    <w:basedOn w:val="DefaultParagraphFont"/>
    <w:link w:val="Title"/>
    <w:uiPriority w:val="10"/>
    <w:rsid w:val="00D93703"/>
    <w:rPr>
      <w:rFonts w:ascii="Times New Roman" w:eastAsia="Times New Roman" w:hAnsi="Times New Roman" w:cs="Times New Roman"/>
      <w:b/>
      <w:caps/>
      <w:color w:val="77113D"/>
      <w:spacing w:val="10"/>
      <w:sz w:val="52"/>
      <w:szCs w:val="52"/>
      <w:lang w:val="x-none" w:eastAsia="x-none"/>
    </w:rPr>
  </w:style>
  <w:style w:type="paragraph" w:styleId="Subtitle">
    <w:name w:val="Subtitle"/>
    <w:basedOn w:val="Normal"/>
    <w:next w:val="Normal"/>
    <w:link w:val="SubtitleChar"/>
    <w:uiPriority w:val="11"/>
    <w:qFormat/>
    <w:rsid w:val="00D93703"/>
    <w:pPr>
      <w:spacing w:after="500"/>
      <w:contextualSpacing/>
      <w:jc w:val="both"/>
    </w:pPr>
    <w:rPr>
      <w:rFonts w:eastAsia="Times New Roman"/>
      <w:caps/>
      <w:color w:val="595959"/>
      <w:spacing w:val="10"/>
      <w:sz w:val="21"/>
      <w:szCs w:val="21"/>
      <w:lang w:val="x-none" w:eastAsia="x-none"/>
    </w:rPr>
  </w:style>
  <w:style w:type="character" w:customStyle="1" w:styleId="SubtitleChar">
    <w:name w:val="Subtitle Char"/>
    <w:basedOn w:val="DefaultParagraphFont"/>
    <w:link w:val="Subtitle"/>
    <w:uiPriority w:val="11"/>
    <w:rsid w:val="00D93703"/>
    <w:rPr>
      <w:rFonts w:ascii="Calibri" w:eastAsia="Times New Roman" w:hAnsi="Calibri" w:cs="Times New Roman"/>
      <w:caps/>
      <w:color w:val="595959"/>
      <w:spacing w:val="10"/>
      <w:sz w:val="21"/>
      <w:szCs w:val="21"/>
      <w:lang w:val="x-none" w:eastAsia="x-none"/>
    </w:rPr>
  </w:style>
  <w:style w:type="character" w:styleId="Strong">
    <w:name w:val="Strong"/>
    <w:uiPriority w:val="22"/>
    <w:qFormat/>
    <w:rsid w:val="00D93703"/>
    <w:rPr>
      <w:b/>
      <w:bCs/>
    </w:rPr>
  </w:style>
  <w:style w:type="character" w:styleId="Emphasis">
    <w:name w:val="Emphasis"/>
    <w:uiPriority w:val="20"/>
    <w:qFormat/>
    <w:rsid w:val="00D93703"/>
    <w:rPr>
      <w:caps/>
      <w:color w:val="1F4D78"/>
      <w:spacing w:val="5"/>
    </w:rPr>
  </w:style>
  <w:style w:type="paragraph" w:customStyle="1" w:styleId="MediumGrid21">
    <w:name w:val="Medium Grid 21"/>
    <w:rsid w:val="00D93703"/>
    <w:pPr>
      <w:spacing w:before="100" w:after="200" w:line="276" w:lineRule="auto"/>
    </w:pPr>
    <w:rPr>
      <w:rFonts w:ascii="Calibri" w:eastAsia="Times New Roman" w:hAnsi="Calibri" w:cs="Times New Roman"/>
      <w:sz w:val="20"/>
      <w:szCs w:val="20"/>
    </w:rPr>
  </w:style>
  <w:style w:type="character" w:customStyle="1" w:styleId="ColorfulGrid-Accent1Char">
    <w:name w:val="Colorful Grid - Accent 1 Char"/>
    <w:link w:val="ColorfulGridAccent1"/>
    <w:uiPriority w:val="29"/>
    <w:rsid w:val="00D93703"/>
    <w:rPr>
      <w:i/>
      <w:iCs/>
      <w:sz w:val="24"/>
      <w:szCs w:val="24"/>
    </w:rPr>
  </w:style>
  <w:style w:type="character" w:customStyle="1" w:styleId="LightShading-Accent2Char">
    <w:name w:val="Light Shading - Accent 2 Char"/>
    <w:link w:val="LightShadingAccent2"/>
    <w:uiPriority w:val="30"/>
    <w:rsid w:val="00D93703"/>
    <w:rPr>
      <w:color w:val="5B9BD5"/>
      <w:sz w:val="24"/>
      <w:szCs w:val="24"/>
    </w:rPr>
  </w:style>
  <w:style w:type="character" w:customStyle="1" w:styleId="PlainTable31">
    <w:name w:val="Plain Table 31"/>
    <w:uiPriority w:val="19"/>
    <w:qFormat/>
    <w:rsid w:val="00D93703"/>
    <w:rPr>
      <w:i/>
      <w:iCs/>
      <w:color w:val="1F4D78"/>
    </w:rPr>
  </w:style>
  <w:style w:type="character" w:customStyle="1" w:styleId="PlainTable41">
    <w:name w:val="Plain Table 41"/>
    <w:uiPriority w:val="21"/>
    <w:qFormat/>
    <w:rsid w:val="00D93703"/>
    <w:rPr>
      <w:b/>
      <w:bCs/>
      <w:caps/>
      <w:color w:val="1F4D78"/>
      <w:spacing w:val="10"/>
    </w:rPr>
  </w:style>
  <w:style w:type="character" w:customStyle="1" w:styleId="PlainTable51">
    <w:name w:val="Plain Table 51"/>
    <w:uiPriority w:val="31"/>
    <w:qFormat/>
    <w:rsid w:val="00D93703"/>
    <w:rPr>
      <w:b/>
      <w:bCs/>
      <w:color w:val="5B9BD5"/>
    </w:rPr>
  </w:style>
  <w:style w:type="character" w:customStyle="1" w:styleId="TableGridLight1">
    <w:name w:val="Table Grid Light1"/>
    <w:uiPriority w:val="32"/>
    <w:qFormat/>
    <w:rsid w:val="00D93703"/>
    <w:rPr>
      <w:b/>
      <w:bCs/>
      <w:i/>
      <w:iCs/>
      <w:caps/>
      <w:color w:val="5B9BD5"/>
    </w:rPr>
  </w:style>
  <w:style w:type="character" w:customStyle="1" w:styleId="GridTable1Light1">
    <w:name w:val="Grid Table 1 Light1"/>
    <w:uiPriority w:val="33"/>
    <w:qFormat/>
    <w:rsid w:val="00D93703"/>
    <w:rPr>
      <w:b/>
      <w:bCs/>
      <w:i/>
      <w:iCs/>
      <w:spacing w:val="0"/>
    </w:rPr>
  </w:style>
  <w:style w:type="paragraph" w:customStyle="1" w:styleId="GridTable31">
    <w:name w:val="Grid Table 31"/>
    <w:basedOn w:val="Heading1"/>
    <w:next w:val="Normal"/>
    <w:uiPriority w:val="39"/>
    <w:unhideWhenUsed/>
    <w:qFormat/>
    <w:rsid w:val="00D93703"/>
    <w:pPr>
      <w:outlineLvl w:val="9"/>
    </w:pPr>
  </w:style>
  <w:style w:type="table" w:customStyle="1" w:styleId="LightShading-Accent11">
    <w:name w:val="Light Shading - Accent 11"/>
    <w:basedOn w:val="TableNormal"/>
    <w:uiPriority w:val="60"/>
    <w:rsid w:val="00D93703"/>
    <w:pPr>
      <w:spacing w:after="0" w:line="240" w:lineRule="auto"/>
    </w:pPr>
    <w:rPr>
      <w:rFonts w:ascii="Cambria" w:eastAsia="MS Mincho" w:hAnsi="Cambria" w:cs="Times New Roman"/>
      <w:color w:val="365F91"/>
      <w:sz w:val="24"/>
      <w:szCs w:val="24"/>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M39">
    <w:name w:val="CM39"/>
    <w:basedOn w:val="Normal"/>
    <w:uiPriority w:val="99"/>
    <w:rsid w:val="00D93703"/>
    <w:pPr>
      <w:autoSpaceDE w:val="0"/>
      <w:autoSpaceDN w:val="0"/>
      <w:contextualSpacing/>
      <w:jc w:val="both"/>
    </w:pPr>
    <w:rPr>
      <w:rFonts w:ascii="Arial" w:eastAsia="Calibri" w:hAnsi="Arial" w:cs="Arial"/>
      <w:sz w:val="24"/>
      <w:szCs w:val="24"/>
    </w:rPr>
  </w:style>
  <w:style w:type="paragraph" w:customStyle="1" w:styleId="HTMLBody">
    <w:name w:val="HTML Body"/>
    <w:rsid w:val="00D93703"/>
    <w:pPr>
      <w:autoSpaceDE w:val="0"/>
      <w:autoSpaceDN w:val="0"/>
      <w:adjustRightInd w:val="0"/>
      <w:spacing w:before="100" w:after="200" w:line="276" w:lineRule="auto"/>
    </w:pPr>
    <w:rPr>
      <w:rFonts w:ascii="Arial" w:eastAsia="Times New Roman" w:hAnsi="Arial" w:cs="Times New Roman"/>
      <w:sz w:val="20"/>
      <w:szCs w:val="20"/>
    </w:rPr>
  </w:style>
  <w:style w:type="character" w:customStyle="1" w:styleId="ColorfulList-Accent1Char">
    <w:name w:val="Colorful List - Accent 1 Char"/>
    <w:aliases w:val="Bullet List Char"/>
    <w:link w:val="ColorfulListAccent1"/>
    <w:uiPriority w:val="34"/>
    <w:rsid w:val="00D93703"/>
  </w:style>
  <w:style w:type="paragraph" w:customStyle="1" w:styleId="yiv7546152294msonormal">
    <w:name w:val="yiv7546152294msonormal"/>
    <w:basedOn w:val="Normal"/>
    <w:rsid w:val="00D93703"/>
    <w:pPr>
      <w:spacing w:beforeAutospacing="1" w:after="100" w:afterAutospacing="1"/>
      <w:contextualSpacing/>
      <w:jc w:val="both"/>
    </w:pPr>
    <w:rPr>
      <w:rFonts w:ascii="Times" w:eastAsia="Times New Roman" w:hAnsi="Times"/>
      <w:sz w:val="24"/>
      <w:szCs w:val="20"/>
    </w:rPr>
  </w:style>
  <w:style w:type="paragraph" w:customStyle="1" w:styleId="yiv7546152294msolistparagraph">
    <w:name w:val="yiv7546152294msolistparagraph"/>
    <w:basedOn w:val="Normal"/>
    <w:rsid w:val="00D93703"/>
    <w:pPr>
      <w:spacing w:beforeAutospacing="1" w:after="100" w:afterAutospacing="1"/>
      <w:contextualSpacing/>
      <w:jc w:val="both"/>
    </w:pPr>
    <w:rPr>
      <w:rFonts w:ascii="Times" w:eastAsia="Times New Roman" w:hAnsi="Times"/>
      <w:sz w:val="24"/>
      <w:szCs w:val="20"/>
    </w:rPr>
  </w:style>
  <w:style w:type="character" w:customStyle="1" w:styleId="apple-converted-space">
    <w:name w:val="apple-converted-space"/>
    <w:rsid w:val="00D93703"/>
  </w:style>
  <w:style w:type="character" w:styleId="PageNumber">
    <w:name w:val="page number"/>
    <w:uiPriority w:val="99"/>
    <w:semiHidden/>
    <w:unhideWhenUsed/>
    <w:rsid w:val="00D93703"/>
  </w:style>
  <w:style w:type="paragraph" w:customStyle="1" w:styleId="ReportBodyText">
    <w:name w:val="Report Body Text"/>
    <w:basedOn w:val="ListParagraph"/>
    <w:link w:val="ReportBodyTextChar"/>
    <w:qFormat/>
    <w:rsid w:val="00D93703"/>
    <w:pPr>
      <w:ind w:left="0"/>
      <w:contextualSpacing/>
      <w:jc w:val="both"/>
    </w:pPr>
    <w:rPr>
      <w:rFonts w:ascii="Times New Roman" w:eastAsia="Times New Roman" w:hAnsi="Times New Roman"/>
      <w:sz w:val="24"/>
      <w:szCs w:val="24"/>
      <w:lang w:val="x-none" w:eastAsia="x-none"/>
    </w:rPr>
  </w:style>
  <w:style w:type="character" w:customStyle="1" w:styleId="ReportBodyTextChar">
    <w:name w:val="Report Body Text Char"/>
    <w:link w:val="ReportBodyText"/>
    <w:rsid w:val="00D93703"/>
    <w:rPr>
      <w:rFonts w:ascii="Times New Roman" w:eastAsia="Times New Roman" w:hAnsi="Times New Roman" w:cs="Times New Roman"/>
      <w:sz w:val="24"/>
      <w:szCs w:val="24"/>
      <w:lang w:val="x-none" w:eastAsia="x-none"/>
    </w:rPr>
  </w:style>
  <w:style w:type="character" w:styleId="FollowedHyperlink">
    <w:name w:val="FollowedHyperlink"/>
    <w:uiPriority w:val="99"/>
    <w:semiHidden/>
    <w:unhideWhenUsed/>
    <w:rsid w:val="00D93703"/>
    <w:rPr>
      <w:color w:val="954F72"/>
      <w:u w:val="single"/>
    </w:rPr>
  </w:style>
  <w:style w:type="paragraph" w:styleId="TOCHeading">
    <w:name w:val="TOC Heading"/>
    <w:basedOn w:val="Heading1"/>
    <w:next w:val="Normal"/>
    <w:uiPriority w:val="39"/>
    <w:semiHidden/>
    <w:unhideWhenUsed/>
    <w:qFormat/>
    <w:rsid w:val="00D93703"/>
    <w:pPr>
      <w:pBdr>
        <w:top w:val="single" w:sz="24" w:space="0" w:color="77113D"/>
        <w:left w:val="single" w:sz="24" w:space="0" w:color="77113D"/>
        <w:bottom w:val="single" w:sz="24" w:space="0" w:color="77113D"/>
        <w:right w:val="single" w:sz="24" w:space="0" w:color="77113D"/>
      </w:pBdr>
      <w:shd w:val="clear" w:color="auto" w:fill="77113D"/>
      <w:outlineLvl w:val="9"/>
    </w:pPr>
  </w:style>
  <w:style w:type="table" w:customStyle="1" w:styleId="ListTable3-Accent51">
    <w:name w:val="List Table 3 - Accent 51"/>
    <w:basedOn w:val="TableNormal"/>
    <w:uiPriority w:val="48"/>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styleId="NoSpacing">
    <w:name w:val="No Spacing"/>
    <w:uiPriority w:val="1"/>
    <w:qFormat/>
    <w:rsid w:val="00D93703"/>
    <w:pPr>
      <w:spacing w:before="100" w:after="0" w:line="240" w:lineRule="auto"/>
    </w:pPr>
    <w:rPr>
      <w:rFonts w:ascii="Calibri" w:eastAsia="Times New Roman" w:hAnsi="Calibri" w:cs="Times New Roman"/>
      <w:sz w:val="20"/>
      <w:szCs w:val="20"/>
    </w:rPr>
  </w:style>
  <w:style w:type="paragraph" w:styleId="Quote">
    <w:name w:val="Quote"/>
    <w:basedOn w:val="Normal"/>
    <w:next w:val="Normal"/>
    <w:link w:val="QuoteChar"/>
    <w:uiPriority w:val="29"/>
    <w:qFormat/>
    <w:rsid w:val="00D93703"/>
    <w:pPr>
      <w:spacing w:before="100" w:after="200" w:line="276" w:lineRule="auto"/>
    </w:pPr>
    <w:rPr>
      <w:rFonts w:eastAsia="Times New Roman"/>
      <w:i/>
      <w:iCs/>
      <w:sz w:val="24"/>
      <w:szCs w:val="24"/>
      <w:lang w:val="x-none" w:eastAsia="x-none"/>
    </w:rPr>
  </w:style>
  <w:style w:type="character" w:customStyle="1" w:styleId="QuoteChar">
    <w:name w:val="Quote Char"/>
    <w:basedOn w:val="DefaultParagraphFont"/>
    <w:link w:val="Quote"/>
    <w:uiPriority w:val="29"/>
    <w:rsid w:val="00D93703"/>
    <w:rPr>
      <w:rFonts w:ascii="Calibri" w:eastAsia="Times New Roman" w:hAnsi="Calibri" w:cs="Times New Roman"/>
      <w:i/>
      <w:iCs/>
      <w:sz w:val="24"/>
      <w:szCs w:val="24"/>
      <w:lang w:val="x-none" w:eastAsia="x-none"/>
    </w:rPr>
  </w:style>
  <w:style w:type="character" w:customStyle="1" w:styleId="IntenseQuoteChar">
    <w:name w:val="Intense Quote Char"/>
    <w:uiPriority w:val="30"/>
    <w:rsid w:val="00D93703"/>
    <w:rPr>
      <w:color w:val="5B9BD5"/>
      <w:sz w:val="24"/>
      <w:szCs w:val="24"/>
    </w:rPr>
  </w:style>
  <w:style w:type="character" w:styleId="SubtleEmphasis">
    <w:name w:val="Subtle Emphasis"/>
    <w:uiPriority w:val="19"/>
    <w:qFormat/>
    <w:rsid w:val="00D93703"/>
    <w:rPr>
      <w:i/>
      <w:iCs/>
      <w:color w:val="1F4D78"/>
    </w:rPr>
  </w:style>
  <w:style w:type="character" w:styleId="IntenseEmphasis">
    <w:name w:val="Intense Emphasis"/>
    <w:uiPriority w:val="21"/>
    <w:qFormat/>
    <w:rsid w:val="00D93703"/>
    <w:rPr>
      <w:b/>
      <w:bCs/>
      <w:caps/>
      <w:color w:val="1F4D78"/>
      <w:spacing w:val="10"/>
    </w:rPr>
  </w:style>
  <w:style w:type="character" w:styleId="SubtleReference">
    <w:name w:val="Subtle Reference"/>
    <w:uiPriority w:val="31"/>
    <w:qFormat/>
    <w:rsid w:val="00D93703"/>
    <w:rPr>
      <w:b/>
      <w:bCs/>
      <w:color w:val="5B9BD5"/>
    </w:rPr>
  </w:style>
  <w:style w:type="character" w:styleId="IntenseReference">
    <w:name w:val="Intense Reference"/>
    <w:uiPriority w:val="32"/>
    <w:qFormat/>
    <w:rsid w:val="00D93703"/>
    <w:rPr>
      <w:b/>
      <w:bCs/>
      <w:i/>
      <w:iCs/>
      <w:caps/>
      <w:color w:val="5B9BD5"/>
    </w:rPr>
  </w:style>
  <w:style w:type="character" w:styleId="BookTitle">
    <w:name w:val="Book Title"/>
    <w:uiPriority w:val="33"/>
    <w:qFormat/>
    <w:rsid w:val="00D93703"/>
    <w:rPr>
      <w:b/>
      <w:bCs/>
      <w:i/>
      <w:iCs/>
      <w:spacing w:val="0"/>
    </w:rPr>
  </w:style>
  <w:style w:type="table" w:customStyle="1" w:styleId="GridTable5Dark-Accent51">
    <w:name w:val="Grid Table 5 Dark - Accent 51"/>
    <w:basedOn w:val="TableNormal"/>
    <w:uiPriority w:val="50"/>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numbering" w:customStyle="1" w:styleId="NoList1">
    <w:name w:val="No List1"/>
    <w:next w:val="NoList"/>
    <w:uiPriority w:val="99"/>
    <w:semiHidden/>
    <w:unhideWhenUsed/>
    <w:rsid w:val="00D93703"/>
  </w:style>
  <w:style w:type="table" w:customStyle="1" w:styleId="GridTable4-Accent511">
    <w:name w:val="Grid Table 4 - Accent 511"/>
    <w:basedOn w:val="TableNormal"/>
    <w:uiPriority w:val="49"/>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1">
    <w:name w:val="Grid Table 1 Light - Accent 511"/>
    <w:basedOn w:val="TableNormal"/>
    <w:uiPriority w:val="46"/>
    <w:rsid w:val="00D93703"/>
    <w:pPr>
      <w:spacing w:after="0" w:line="240" w:lineRule="auto"/>
    </w:pPr>
    <w:rPr>
      <w:rFonts w:ascii="Calibri" w:eastAsia="Times New Roman" w:hAnsi="Calibri" w:cs="Times New Roman"/>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1">
    <w:name w:val="Table Grid1"/>
    <w:basedOn w:val="TableNormal"/>
    <w:next w:val="TableGrid"/>
    <w:rsid w:val="00D93703"/>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
    <w:name w:val="Colorful List - Accent 11"/>
    <w:basedOn w:val="TableNormal"/>
    <w:next w:val="ColorfulListAccent1"/>
    <w:uiPriority w:val="34"/>
    <w:semiHidden/>
    <w:unhideWhenUsed/>
    <w:rsid w:val="00D93703"/>
    <w:pPr>
      <w:spacing w:after="0" w:line="240" w:lineRule="auto"/>
    </w:pPr>
    <w:rPr>
      <w:rFonts w:ascii="Calibri" w:eastAsia="Calibri" w:hAnsi="Calibri" w:cs="Times New Roman"/>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numbering" w:customStyle="1" w:styleId="NoList11">
    <w:name w:val="No List11"/>
    <w:next w:val="NoList"/>
    <w:uiPriority w:val="99"/>
    <w:semiHidden/>
    <w:unhideWhenUsed/>
    <w:rsid w:val="00D93703"/>
  </w:style>
  <w:style w:type="table" w:styleId="ColorfulGridAccent1">
    <w:name w:val="Colorful Grid Accent 1"/>
    <w:basedOn w:val="TableNormal"/>
    <w:link w:val="ColorfulGrid-Accent1Char"/>
    <w:uiPriority w:val="29"/>
    <w:semiHidden/>
    <w:unhideWhenUsed/>
    <w:rsid w:val="00D93703"/>
    <w:pPr>
      <w:spacing w:after="0" w:line="240" w:lineRule="auto"/>
    </w:pPr>
    <w:rPr>
      <w:i/>
      <w:iCs/>
      <w:sz w:val="24"/>
      <w:szCs w:val="24"/>
    </w:rPr>
    <w:tblPr>
      <w:tblStyleRowBandSize w:val="1"/>
      <w:tblStyleColBandSize w:val="1"/>
      <w:tblBorders>
        <w:insideH w:val="single" w:sz="4" w:space="0" w:color="FFFFFF" w:themeColor="background1"/>
      </w:tblBorders>
    </w:tblPr>
    <w:tcPr>
      <w:shd w:val="clear" w:color="auto" w:fill="DEEAF6" w:themeFill="accent1" w:themeFillTint="33"/>
    </w:tcPr>
    <w:tblStylePr w:type="firstRow">
      <w:tblPr/>
      <w:tcPr>
        <w:shd w:val="clear" w:color="auto" w:fill="BDD6EE" w:themeFill="accent1" w:themeFillTint="66"/>
      </w:tcPr>
    </w:tblStylePr>
    <w:tblStylePr w:type="lastRow">
      <w:tblPr/>
      <w:tcPr>
        <w:shd w:val="clear" w:color="auto" w:fill="BDD6EE" w:themeFill="accent1" w:themeFillTint="66"/>
      </w:tcPr>
    </w:tblStylePr>
    <w:tblStylePr w:type="firstCol">
      <w:tblPr/>
      <w:tcPr>
        <w:shd w:val="clear" w:color="auto" w:fill="2E74B5" w:themeFill="accent1" w:themeFillShade="BF"/>
      </w:tcPr>
    </w:tblStylePr>
    <w:tblStylePr w:type="lastCol">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LightShadingAccent2">
    <w:name w:val="Light Shading Accent 2"/>
    <w:basedOn w:val="TableNormal"/>
    <w:link w:val="LightShading-Accent2Char"/>
    <w:uiPriority w:val="30"/>
    <w:semiHidden/>
    <w:unhideWhenUsed/>
    <w:rsid w:val="00D93703"/>
    <w:pPr>
      <w:spacing w:after="0" w:line="240" w:lineRule="auto"/>
    </w:pPr>
    <w:rPr>
      <w:color w:val="5B9BD5"/>
      <w:sz w:val="24"/>
      <w:szCs w:val="24"/>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IntenseQuote">
    <w:name w:val="Intense Quote"/>
    <w:basedOn w:val="Normal"/>
    <w:next w:val="Normal"/>
    <w:link w:val="IntenseQuoteChar1"/>
    <w:uiPriority w:val="30"/>
    <w:qFormat/>
    <w:rsid w:val="00D9370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1">
    <w:name w:val="Intense Quote Char1"/>
    <w:basedOn w:val="DefaultParagraphFont"/>
    <w:link w:val="IntenseQuote"/>
    <w:uiPriority w:val="30"/>
    <w:rsid w:val="00D93703"/>
    <w:rPr>
      <w:rFonts w:ascii="Calibri" w:hAnsi="Calibri" w:cs="Times New Roman"/>
      <w:i/>
      <w:iCs/>
      <w:color w:val="5B9BD5" w:themeColor="accent1"/>
    </w:rPr>
  </w:style>
  <w:style w:type="table" w:styleId="ColorfulListAccent1">
    <w:name w:val="Colorful List Accent 1"/>
    <w:basedOn w:val="TableNormal"/>
    <w:link w:val="ColorfulList-Accent1Char"/>
    <w:uiPriority w:val="34"/>
    <w:semiHidden/>
    <w:unhideWhenUsed/>
    <w:rsid w:val="00D93703"/>
    <w:pPr>
      <w:spacing w:after="0" w:line="240" w:lineRule="auto"/>
    </w:p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Bibliography">
    <w:name w:val="Bibliography"/>
    <w:basedOn w:val="Normal"/>
    <w:next w:val="Normal"/>
    <w:uiPriority w:val="37"/>
    <w:unhideWhenUsed/>
    <w:rsid w:val="00BD4844"/>
  </w:style>
  <w:style w:type="character" w:customStyle="1" w:styleId="journal-title2">
    <w:name w:val="journal-title2"/>
    <w:basedOn w:val="DefaultParagraphFont"/>
    <w:rsid w:val="001874A9"/>
  </w:style>
  <w:style w:type="character" w:customStyle="1" w:styleId="issue-meta-volume-issue1">
    <w:name w:val="issue-meta-volume-issue1"/>
    <w:basedOn w:val="DefaultParagraphFont"/>
    <w:rsid w:val="001874A9"/>
    <w:rPr>
      <w:vanish w:val="0"/>
      <w:webHidden w:val="0"/>
      <w:specVanish w:val="0"/>
    </w:rPr>
  </w:style>
  <w:style w:type="character" w:customStyle="1" w:styleId="maintextleft">
    <w:name w:val="maintextleft"/>
    <w:basedOn w:val="DefaultParagraphFont"/>
    <w:rsid w:val="001874A9"/>
  </w:style>
  <w:style w:type="character" w:customStyle="1" w:styleId="comma-before-firstpublish2">
    <w:name w:val="comma-before-firstpublish2"/>
    <w:basedOn w:val="DefaultParagraphFont"/>
    <w:rsid w:val="001874A9"/>
  </w:style>
  <w:style w:type="character" w:styleId="UnresolvedMention">
    <w:name w:val="Unresolved Mention"/>
    <w:basedOn w:val="DefaultParagraphFont"/>
    <w:uiPriority w:val="99"/>
    <w:semiHidden/>
    <w:unhideWhenUsed/>
    <w:rsid w:val="004E51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nasa.gov/privacy/nasa_sorn_10EDUA.html" TargetMode="External" /><Relationship Id="rId11" Type="http://schemas.openxmlformats.org/officeDocument/2006/relationships/hyperlink" Target="mailto:richard.l.gilmore@nasa.gov"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nasa.gov/stem/index.html" TargetMode="Externa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D1E2BB92CBC144967077C2021A537D" ma:contentTypeVersion="12" ma:contentTypeDescription="Create a new document." ma:contentTypeScope="" ma:versionID="6966c81c6d9cfbc15d46a1b6d9a909e6">
  <xsd:schema xmlns:xsd="http://www.w3.org/2001/XMLSchema" xmlns:xs="http://www.w3.org/2001/XMLSchema" xmlns:p="http://schemas.microsoft.com/office/2006/metadata/properties" xmlns:ns3="c852713b-0caa-4ac0-ba75-048f00e27b76" xmlns:ns4="a3f7648c-ef34-4383-9913-3e4132c38d7f" targetNamespace="http://schemas.microsoft.com/office/2006/metadata/properties" ma:root="true" ma:fieldsID="82282221c67d0027870baf707ffd6345" ns3:_="" ns4:_="">
    <xsd:import namespace="c852713b-0caa-4ac0-ba75-048f00e27b76"/>
    <xsd:import namespace="a3f7648c-ef34-4383-9913-3e4132c38d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52713b-0caa-4ac0-ba75-048f00e27b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f7648c-ef34-4383-9913-3e4132c38d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nas16</b:Tag>
    <b:SourceType>DocumentFromInternetSite</b:SourceType>
    <b:Guid>{93568A77-C0A2-43A4-BB8B-3EA7B62CB201}</b:Guid>
    <b:Title>nasa.gov</b:Title>
    <b:Year>2016</b:Year>
    <b:InternetSiteTitle>NASA Education Implementation Plan 2015-2017</b:InternetSiteTitle>
    <b:Month>January</b:Month>
    <b:URL>http://www.nasa.gov/sites/default/files/atoms/files/nasa_education_implementation_plan_ve4_2015-2017.pdf</b:URL>
    <b:RefOrder>1</b:RefOrder>
  </b:Source>
  <b:Source>
    <b:Tag>Gas12</b:Tag>
    <b:SourceType>JournalArticle</b:SourceType>
    <b:Guid>{6FFA4F2D-19CF-420F-B0C7-DA90D1999477}</b:Guid>
    <b:Title>From gatekeeping to engagement: A multicontextual, mixed method study of student academic engagement in introductory STEM courses.</b:Title>
    <b:Year>2012</b:Year>
    <b:PeriodicalTitle>Research in Higher Education</b:PeriodicalTitle>
    <b:Pages>229-261</b:Pages>
    <b:Author>
      <b:Author>
        <b:NameList>
          <b:Person>
            <b:Last>Gasiewski</b:Last>
            <b:Middle>A.</b:Middle>
            <b:First>J.</b:First>
          </b:Person>
          <b:Person>
            <b:Last>Eagan</b:Last>
            <b:Middle>K.</b:Middle>
            <b:First>M.</b:First>
          </b:Person>
          <b:Person>
            <b:Last>Garcia</b:Last>
            <b:Middle>A.</b:Middle>
            <b:First>G.</b:First>
          </b:Person>
          <b:Person>
            <b:Last>Hurtado</b:Last>
            <b:First>S.</b:First>
          </b:Person>
          <b:Person>
            <b:Last>Change</b:Last>
            <b:Middle>J.</b:Middle>
            <b:First>M.</b:First>
          </b:Person>
        </b:NameList>
      </b:Author>
    </b:Author>
    <b:Volume>53</b:Volume>
    <b:Issue>2</b:Issue>
    <b:JournalName>Research in Higher Education</b:JournalName>
    <b:RefOrder>2</b:RefOrder>
  </b:Source>
  <b:Source>
    <b:Tag>Far12</b:Tag>
    <b:SourceType>JournalArticle</b:SourceType>
    <b:Guid>{65C996F0-BAD9-4777-897E-534791D95D1B}</b:Guid>
    <b:Title>Personal and Social Interactions Between Young Girls and Scientists: Examining Critical Aspects for Identity Construction.</b:Title>
    <b:JournalName>Journal of Science Teacher Education</b:JournalName>
    <b:Year>2012</b:Year>
    <b:Pages>1-18</b:Pages>
    <b:Author>
      <b:Author>
        <b:NameList>
          <b:Person>
            <b:Last>Farland-Smith</b:Last>
            <b:First>Donna</b:First>
          </b:Person>
        </b:NameList>
      </b:Author>
    </b:Author>
    <b:Volume>23</b:Volume>
    <b:Issue>1</b:Issue>
    <b:RefOrder>3</b:RefOrder>
  </b:Source>
  <b:Source>
    <b:Tag>Mal111</b:Tag>
    <b:SourceType>JournalArticle</b:SourceType>
    <b:Guid>{0EA23189-D451-4E73-9EC6-DFBCCE419F02}</b:Guid>
    <b:Title>Pipeline persistence: Examining the association of educational experiences with earned degrees in STEM among US students.</b:Title>
    <b:JournalName>Science Education</b:JournalName>
    <b:Year>2011</b:Year>
    <b:Pages>877-907</b:Pages>
    <b:Author>
      <b:Author>
        <b:NameList>
          <b:Person>
            <b:Last>Maltese</b:Last>
            <b:Middle>V.</b:Middle>
            <b:First>Adam</b:First>
          </b:Person>
          <b:Person>
            <b:Last>Tai</b:Last>
            <b:Middle>H.</b:Middle>
            <b:First>Robert</b:First>
          </b:Person>
        </b:NameList>
      </b:Author>
    </b:Author>
    <b:Volume>95</b:Volume>
    <b:Issue>5</b:Issue>
    <b:RefOrder>4</b:RefOrder>
  </b:Source>
  <b:Source>
    <b:Tag>Leb11</b:Tag>
    <b:SourceType>JournalArticle</b:SourceType>
    <b:Guid>{4452C9A2-067C-45E7-8F85-748E4C980D0B}</b:Guid>
    <b:Title>The Effect of Informal and Formal Interaction between Scientists and Children at a Science Camp on Their Images of Scientists.</b:Title>
    <b:JournalName>Science Education International</b:JournalName>
    <b:Year>2011</b:Year>
    <b:Pages>158-174</b:Pages>
    <b:Author>
      <b:Author>
        <b:NameList>
          <b:Person>
            <b:Last>Leblebicioglu</b:Last>
            <b:First>Gulsen</b:First>
          </b:Person>
          <b:Person>
            <b:Last>Metin</b:Last>
            <b:First>Duygu</b:First>
          </b:Person>
          <b:Person>
            <b:Last>Yardimci</b:Last>
            <b:First>Esra</b:First>
          </b:Person>
          <b:Person>
            <b:Last>Cetin</b:Last>
            <b:Middle>Seda</b:Middle>
            <b:First>Pinar</b:First>
          </b:Person>
        </b:NameList>
      </b:Author>
    </b:Author>
    <b:Volume>22</b:Volume>
    <b:Issue>3</b:Issue>
    <b:RefOrder>5</b:RefOrder>
  </b:Source>
  <b:Source>
    <b:Tag>Kim15</b:Tag>
    <b:SourceType>JournalArticle</b:SourceType>
    <b:Guid>{A11DF14D-BDA7-4A71-B4D0-F134FA88AE6B}</b:Guid>
    <b:Title>Robotics to promote elementary education pre-service teachers' STEM engagement, learning, and teaching.</b:Title>
    <b:JournalName>Computers &amp; Education</b:JournalName>
    <b:Year>2015</b:Year>
    <b:Pages>14-31</b:Pages>
    <b:Author>
      <b:Author>
        <b:NameList>
          <b:Person>
            <b:Last>Kim</b:Last>
            <b:First>ChanMin</b:First>
          </b:Person>
          <b:Person>
            <b:Last>Kim</b:Last>
            <b:First>Dongho</b:First>
          </b:Person>
          <b:Person>
            <b:Last>Yuan</b:Last>
            <b:First>Jiangmei</b:First>
          </b:Person>
          <b:Person>
            <b:Last>Hill</b:Last>
            <b:Middle>B.</b:Middle>
            <b:First>Roger</b:First>
          </b:Person>
          <b:Person>
            <b:Last>Doshi</b:Last>
            <b:First>Prashant</b:First>
          </b:Person>
          <b:Person>
            <b:Last>Thai</b:Last>
            <b:Middle>N.</b:Middle>
            <b:First>Chi</b:First>
          </b:Person>
        </b:NameList>
      </b:Author>
    </b:Author>
    <b:Volume>91</b:Volume>
    <b:RefOrder>6</b:RefOrder>
  </b:Source>
  <b:Source>
    <b:Tag>Mar09</b:Tag>
    <b:SourceType>BookSection</b:SourceType>
    <b:Guid>{69619552-9568-4546-95F3-718228664EA2}</b:Guid>
    <b:Title>Quasi-experimentation</b:Title>
    <b:Year>2009</b:Year>
    <b:Pages>182-214</b:Pages>
    <b:BookTitle>The SAGE handbook of applied social research methods</b:BookTitle>
    <b:City>Thousand Oaks</b:City>
    <b:Publisher>SAGE Publications, Inc.</b:Publisher>
    <b:StateProvince>CA</b:StateProvince>
    <b:ChapterNumber>6</b:ChapterNumber>
    <b:Edition>2nd</b:Edition>
    <b:Author>
      <b:Editor>
        <b:NameList>
          <b:Person>
            <b:Last>Bickman</b:Last>
            <b:First>Leonard</b:First>
          </b:Person>
          <b:Person>
            <b:Last>Rog</b:Last>
            <b:Middle>J.</b:Middle>
            <b:First>Debra</b:First>
          </b:Person>
        </b:NameList>
      </b:Editor>
      <b:Author>
        <b:NameList>
          <b:Person>
            <b:Last>Mark</b:Last>
            <b:Middle>Melvin</b:Middle>
            <b:First>M.</b:First>
          </b:Person>
          <b:Person>
            <b:Last>Reichardt</b:Last>
            <b:Middle>S.</b:Middle>
            <b:First>Charles</b:First>
          </b:Person>
        </b:NameList>
      </b:Author>
    </b:Author>
    <b:RefOrder>7</b:RefOrder>
  </b:Source>
  <b:Source>
    <b:Tag>How80</b:Tag>
    <b:SourceType>JournalArticle</b:SourceType>
    <b:Guid>{12E5347E-0147-408E-8874-8F87898E9BA2}</b:Guid>
    <b:Title>Response-shift bias: A problem in evaluating interventions with pre/post self-reports</b:Title>
    <b:Year>1980</b:Year>
    <b:Pages>93-106</b:Pages>
    <b:JournalName>Evaluation Review</b:JournalName>
    <b:Author>
      <b:Author>
        <b:NameList>
          <b:Person>
            <b:Last>Howard</b:Last>
            <b:Middle>S.</b:Middle>
            <b:First>George</b:First>
          </b:Person>
        </b:NameList>
      </b:Author>
    </b:Author>
    <b:Volume>4</b:Volume>
    <b:Issue>1</b:Issue>
    <b:RefOrder>8</b:RefOrder>
  </b:Source>
  <b:Source>
    <b:Tag>Dre08</b:Tag>
    <b:SourceType>JournalArticle</b:SourceType>
    <b:Guid>{FA2348D4-C29A-4C66-BD2B-B85DFF3DB8C4}</b:Guid>
    <b:Title>Controlling response shift bias: The use of the retrospective pre-test design in the evaluation of a master's programme</b:Title>
    <b:JournalName>Assessment &amp; Evaluation in Higher Education</b:JournalName>
    <b:Year>2008</b:Year>
    <b:Pages>699-709</b:Pages>
    <b:Author>
      <b:Author>
        <b:NameList>
          <b:Person>
            <b:Last>Drennan</b:Last>
            <b:First>Jonathan</b:First>
          </b:Person>
          <b:Person>
            <b:Last>Hyde</b:Last>
            <b:First>Abbey</b:First>
          </b:Person>
        </b:NameList>
      </b:Author>
    </b:Author>
    <b:Volume>33</b:Volume>
    <b:Issue>6</b:Issue>
    <b:RefOrder>9</b:RefOrder>
  </b:Source>
  <b:Source>
    <b:Tag>Nim14</b:Tag>
    <b:SourceType>JournalArticle</b:SourceType>
    <b:Guid>{30B69B28-AF9E-4D97-932E-F4DD5E761E80}</b:Guid>
    <b:Title>Explaining differences between retrospective and traditional pretest self-assessments: Competing theories and empirical evidence</b:Title>
    <b:JournalName>International Journal of Research &amp; Method in Education</b:JournalName>
    <b:Year>2014</b:Year>
    <b:Pages>256-269</b:Pages>
    <b:Author>
      <b:Author>
        <b:NameList>
          <b:Person>
            <b:Last>Nimon</b:Last>
            <b:First>Kim</b:First>
          </b:Person>
        </b:NameList>
      </b:Author>
    </b:Author>
    <b:Volume>37</b:Volume>
    <b:Issue>3</b:Issue>
    <b:RefOrder>10</b:RefOrder>
  </b:Source>
  <b:Source>
    <b:Tag>Goe92</b:Tag>
    <b:SourceType>JournalArticle</b:SourceType>
    <b:Guid>{B7552E66-B9D4-4F1D-AA60-0756952FBBC4}</b:Guid>
    <b:Title>The retrospective pretest and the role of pretest information in valuative studies.</b:Title>
    <b:Year>1992</b:Year>
    <b:JournalName>Psychological Reports</b:JournalName>
    <b:Pages>699-704</b:Pages>
    <b:Author>
      <b:Author>
        <b:NameList>
          <b:Person>
            <b:Last>Goedhart</b:Last>
            <b:First>H.</b:First>
          </b:Person>
          <b:Person>
            <b:Last>Hoogstraten</b:Last>
            <b:First>J.</b:First>
          </b:Person>
        </b:NameList>
      </b:Author>
    </b:Author>
    <b:Volume>70</b:Volume>
    <b:Issue>3</b:Issue>
    <b:RefOrder>11</b:RefOrder>
  </b:Source>
  <b:Source>
    <b:Tag>Pel09</b:Tag>
    <b:SourceType>JournalArticle</b:SourceType>
    <b:Guid>{77258F86-8E89-4139-BF89-72F16F4ACFC7}</b:Guid>
    <b:Title>Curriculum evaluation and revision in a nascent field: The utility of the retrospective pretest-posttest model in a Homeland Security program of study</b:Title>
    <b:JournalName>Evaluation Review</b:JournalName>
    <b:Year>2009</b:Year>
    <b:Pages>54-82</b:Pages>
    <b:Author>
      <b:Author>
        <b:NameList>
          <b:Person>
            <b:Last>Pelfrey, Sr.</b:Last>
            <b:Middle>V.</b:Middle>
            <b:First>William</b:First>
          </b:Person>
          <b:Person>
            <b:Last>Pelfrey, Jr.</b:Last>
            <b:Middle>V.</b:Middle>
            <b:First>William</b:First>
          </b:Person>
        </b:NameList>
      </b:Author>
    </b:Author>
    <b:Volume>33</b:Volume>
    <b:Issue>1</b:Issue>
    <b:RefOrder>12</b:RefOrder>
  </b:Source>
  <b:Source>
    <b:Tag>Nor03</b:Tag>
    <b:SourceType>JournalArticle</b:SourceType>
    <b:Guid>{E1087169-25A0-444B-90A7-E05DBBD7C0A9}</b:Guid>
    <b:Title>Hi! How are you? Response shift, implicit theories and differing epistemologies</b:Title>
    <b:JournalName>Quality of Life Research</b:JournalName>
    <b:Year>2003</b:Year>
    <b:Author>
      <b:Author>
        <b:NameList>
          <b:Person>
            <b:Last>Norman</b:Last>
            <b:First>Geoffrey</b:First>
          </b:Person>
        </b:NameList>
      </b:Author>
    </b:Author>
    <b:Pages>239-249</b:Pages>
    <b:Volume>12</b:Volume>
    <b:RefOrder>13</b:RefOrder>
  </b:Source>
  <b:Source>
    <b:Tag>Kom92</b:Tag>
    <b:SourceType>ConferenceProceedings</b:SourceType>
    <b:Guid>{B90C0913-6118-48B9-845F-305815FD94D8}</b:Guid>
    <b:Title>Item analysis of acheivement tests based on small numbers of examinees.</b:Title>
    <b:Year>1992</b:Year>
    <b:City>San Francisco</b:City>
    <b:ConferenceName>Paper presented at the annual meeting of the American Educational Research Association</b:ConferenceName>
    <b:Author>
      <b:Author>
        <b:NameList>
          <b:Person>
            <b:Last>Komrey</b:Last>
            <b:Middle>D.</b:Middle>
            <b:First>J.</b:First>
          </b:Person>
          <b:Person>
            <b:Last>Bacon</b:Last>
            <b:Middle>P.</b:Middle>
            <b:First>T.</b:First>
          </b:Person>
        </b:NameList>
      </b:Author>
    </b:Author>
    <b:RefOrder>7</b:RefOrder>
  </b:Source>
  <b:Source>
    <b:Tag>Rec</b:Tag>
    <b:SourceType>ConferenceProceedings</b:SourceType>
    <b:Guid>{190B438E-787F-495D-8733-7D08B4F50F77}</b:Guid>
    <b:Title>The minimum sample size needed to calibrate items using the three-parameter logistic model.</b:Title>
    <b:Author>
      <b:Author>
        <b:NameList>
          <b:Person>
            <b:Last>Reckase</b:Last>
            <b:Middle>D.</b:Middle>
            <b:First>M.</b:First>
          </b:Person>
        </b:NameList>
      </b:Author>
    </b:Author>
    <b:ConferenceName>Paper presented at  the annual meeting of the American Educational Research Association</b:ConferenceName>
    <b:City>New Orleans</b:City>
    <b:Year>2000</b:Year>
    <b:RefOrder>8</b:RefOrder>
  </b:Source>
  <b:Source>
    <b:Tag>Wat01</b:Tag>
    <b:SourceType>DocumentFromInternetSite</b:SourceType>
    <b:Guid>{3D6DE837-3F98-47E9-9B23-C76E0BD333AF}</b:Guid>
    <b:Title>How to Determine a Sample Size: Tipsheet #60</b:Title>
    <b:InternetSiteTitle>Penn State Cooperative Extension</b:InternetSiteTitle>
    <b:Year>2001</b:Year>
    <b:URL>http://www.extension.psu.edu/evaluation/pdf/TS60.pdf</b:URL>
    <b:Author>
      <b:Author>
        <b:NameList>
          <b:Person>
            <b:Last>Watson</b:Last>
            <b:First>Jeff</b:First>
          </b:Person>
        </b:NameList>
      </b:Author>
    </b:Author>
    <b:RefOrder>9</b:RefOrder>
  </b:Source>
</b:Sources>
</file>

<file path=customXml/itemProps1.xml><?xml version="1.0" encoding="utf-8"?>
<ds:datastoreItem xmlns:ds="http://schemas.openxmlformats.org/officeDocument/2006/customXml" ds:itemID="{334303CE-3DFB-4D49-9E0A-F2114CCE7C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832FBC-5EDE-46B8-8559-9A6F6F416447}">
  <ds:schemaRefs>
    <ds:schemaRef ds:uri="http://schemas.microsoft.com/sharepoint/v3/contenttype/forms"/>
  </ds:schemaRefs>
</ds:datastoreItem>
</file>

<file path=customXml/itemProps3.xml><?xml version="1.0" encoding="utf-8"?>
<ds:datastoreItem xmlns:ds="http://schemas.openxmlformats.org/officeDocument/2006/customXml" ds:itemID="{F85365EA-A452-4B0D-9466-16E1AA1D8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52713b-0caa-4ac0-ba75-048f00e27b76"/>
    <ds:schemaRef ds:uri="a3f7648c-ef34-4383-9913-3e4132c38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12A87D-9142-4971-8BDC-69534F057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3049</Words>
  <Characters>17384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20393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Teel, Frances C. (HQ-JF000)</dc:creator>
  <cp:lastModifiedBy>Gilmore, Richard L. (GRC-HA020)</cp:lastModifiedBy>
  <cp:revision>2</cp:revision>
  <cp:lastPrinted>2016-06-29T13:57:00Z</cp:lastPrinted>
  <dcterms:created xsi:type="dcterms:W3CDTF">2022-10-23T21:15:00Z</dcterms:created>
  <dcterms:modified xsi:type="dcterms:W3CDTF">2022-10-23T21:15:00Z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0x0101002BD1E2BB92CBC144967077C2021A537D</vt:lpwstr>
  </property>
</Properties>
</file>