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4390" w:rsidRPr="00AB74A8" w:rsidP="00674390" w14:paraId="5425D2C1" w14:textId="7DFCA301">
      <w:pPr>
        <w:rPr>
          <w:b/>
        </w:rPr>
      </w:pPr>
      <w:r w:rsidRPr="00AB74A8">
        <w:rPr>
          <w:b/>
        </w:rPr>
        <w:t xml:space="preserve">REQUEST FOR APPROVAL under the Generic Clearance for </w:t>
      </w:r>
      <w:r w:rsidR="000279CC">
        <w:rPr>
          <w:b/>
        </w:rPr>
        <w:t>NASA STEM Engagement</w:t>
      </w:r>
      <w:r w:rsidRPr="00AB74A8">
        <w:rPr>
          <w:b/>
        </w:rPr>
        <w:t xml:space="preserve"> Performance Measurement and Evaluation, </w:t>
      </w:r>
      <w:r w:rsidR="00256509">
        <w:rPr>
          <w:b/>
        </w:rPr>
        <w:t>OMB Control Number 2700-0159, expiration 09/30/2024</w:t>
      </w:r>
    </w:p>
    <w:p w:rsidR="00674390" w:rsidRPr="00AB74A8" w:rsidP="00674390" w14:paraId="4A1312CD" w14:textId="77777777">
      <w:r w:rsidRPr="00AB74A8">
        <w:t>_____________________________________________________________________________________</w:t>
      </w:r>
    </w:p>
    <w:p w:rsidR="002B2B85" w:rsidRPr="002B2B85" w:rsidP="002B2B85" w14:paraId="58C51066" w14:textId="77777777">
      <w:pPr>
        <w:pStyle w:val="ListParagraph"/>
        <w:ind w:left="288"/>
        <w:rPr>
          <w:rFonts w:ascii="ArialMT" w:hAnsi="ArialMT" w:cs="ArialMT"/>
          <w:sz w:val="17"/>
          <w:szCs w:val="17"/>
        </w:rPr>
      </w:pPr>
    </w:p>
    <w:p w:rsidR="00CB2B53" w:rsidRPr="00CB2B53" w:rsidP="00BF134E" w14:paraId="1B12EF4D" w14:textId="77777777">
      <w:pPr>
        <w:pStyle w:val="ListParagraph"/>
        <w:numPr>
          <w:ilvl w:val="0"/>
          <w:numId w:val="3"/>
        </w:numPr>
        <w:rPr>
          <w:rFonts w:asciiTheme="minorHAnsi" w:hAnsiTheme="minorHAnsi" w:cs="ArialMT"/>
        </w:rPr>
      </w:pPr>
      <w:r w:rsidRPr="007C21DC">
        <w:rPr>
          <w:b/>
        </w:rPr>
        <w:t>TITLE OF INFORMATION COLLECTION:</w:t>
      </w:r>
      <w:r w:rsidR="0088545C">
        <w:rPr>
          <w:b/>
        </w:rPr>
        <w:t xml:space="preserve"> </w:t>
      </w:r>
    </w:p>
    <w:p w:rsidR="0073262B" w:rsidP="00CB2B53" w14:paraId="40731312" w14:textId="296342FB">
      <w:pPr>
        <w:pStyle w:val="ListParagraph"/>
        <w:ind w:left="288"/>
        <w:rPr>
          <w:rFonts w:asciiTheme="minorHAnsi" w:hAnsiTheme="minorHAnsi" w:cs="ArialMT"/>
        </w:rPr>
      </w:pPr>
      <w:r w:rsidRPr="007F37B8">
        <w:rPr>
          <w:rFonts w:asciiTheme="minorHAnsi" w:hAnsiTheme="minorHAnsi"/>
        </w:rPr>
        <w:t xml:space="preserve">NASA </w:t>
      </w:r>
      <w:r w:rsidRPr="007F37B8" w:rsidR="007F37B8">
        <w:rPr>
          <w:rFonts w:asciiTheme="minorHAnsi" w:hAnsiTheme="minorHAnsi"/>
        </w:rPr>
        <w:t xml:space="preserve">Office of </w:t>
      </w:r>
      <w:r w:rsidR="009F0C65">
        <w:rPr>
          <w:rFonts w:asciiTheme="minorHAnsi" w:hAnsiTheme="minorHAnsi"/>
        </w:rPr>
        <w:t>STEM Engagement</w:t>
      </w:r>
      <w:r w:rsidRPr="007F37B8" w:rsidR="007F37B8">
        <w:rPr>
          <w:rFonts w:asciiTheme="minorHAnsi" w:hAnsiTheme="minorHAnsi"/>
        </w:rPr>
        <w:t xml:space="preserve"> </w:t>
      </w:r>
      <w:r w:rsidR="00E778A1">
        <w:rPr>
          <w:rFonts w:asciiTheme="minorHAnsi" w:hAnsiTheme="minorHAnsi"/>
        </w:rPr>
        <w:t xml:space="preserve">Educator Professional Development </w:t>
      </w:r>
      <w:r w:rsidR="00EC1D62">
        <w:rPr>
          <w:rFonts w:asciiTheme="minorHAnsi" w:hAnsiTheme="minorHAnsi"/>
        </w:rPr>
        <w:t xml:space="preserve">(EPD) </w:t>
      </w:r>
      <w:r w:rsidR="00E778A1">
        <w:rPr>
          <w:rFonts w:asciiTheme="minorHAnsi" w:hAnsiTheme="minorHAnsi"/>
        </w:rPr>
        <w:t>Pre- and Post-</w:t>
      </w:r>
      <w:r w:rsidR="000429C8">
        <w:rPr>
          <w:rFonts w:asciiTheme="minorHAnsi" w:hAnsiTheme="minorHAnsi"/>
        </w:rPr>
        <w:t xml:space="preserve"> Workshop Learning Assessment</w:t>
      </w:r>
      <w:r w:rsidR="00D64DA1">
        <w:rPr>
          <w:rFonts w:asciiTheme="minorHAnsi" w:hAnsiTheme="minorHAnsi"/>
        </w:rPr>
        <w:t xml:space="preserve"> (Survey)</w:t>
      </w:r>
    </w:p>
    <w:p w:rsidR="00674390" w:rsidRPr="00C5766E" w:rsidP="00C5766E" w14:paraId="19AF78ED" w14:textId="77777777">
      <w:pPr>
        <w:rPr>
          <w:b/>
        </w:rPr>
      </w:pPr>
    </w:p>
    <w:p w:rsidR="00674390" w:rsidRPr="00AB74A8" w:rsidP="00BF134E" w14:paraId="7BBED856" w14:textId="77777777">
      <w:pPr>
        <w:pStyle w:val="ListParagraph"/>
        <w:numPr>
          <w:ilvl w:val="0"/>
          <w:numId w:val="3"/>
        </w:numPr>
      </w:pPr>
      <w:r w:rsidRPr="007C21DC">
        <w:rPr>
          <w:b/>
        </w:rPr>
        <w:t>TYPE OF COLLECTION</w:t>
      </w:r>
      <w:r w:rsidRPr="00AB74A8">
        <w:t>:</w:t>
      </w:r>
      <w:r w:rsidRPr="00AB74A8">
        <w:t xml:space="preserve">  </w:t>
      </w:r>
    </w:p>
    <w:tbl>
      <w:tblPr>
        <w:tblStyle w:val="TableGrid"/>
        <w:tblW w:w="0" w:type="auto"/>
        <w:jc w:val="center"/>
        <w:tblLook w:val="04A0"/>
      </w:tblPr>
      <w:tblGrid>
        <w:gridCol w:w="450"/>
        <w:gridCol w:w="8550"/>
      </w:tblGrid>
      <w:tr w14:paraId="4F1EA911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2DEA" w:rsidRPr="00AB74A8" w:rsidP="00674390" w14:paraId="637E5CF1" w14:textId="6E142D81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FE"/>
            </w: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2DEA" w:rsidRPr="00ED2ADA" w:rsidP="00062EC4" w14:paraId="01C07394" w14:textId="77777777">
            <w:pPr>
              <w:pStyle w:val="ListParagraph"/>
              <w:ind w:left="0"/>
            </w:pPr>
            <w:r w:rsidRPr="00062EC4">
              <w:t xml:space="preserve">Attitude/Behavior Scale </w:t>
            </w:r>
          </w:p>
        </w:tc>
      </w:tr>
      <w:tr w14:paraId="100ADF57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6648C2C6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10650F5B" w14:textId="77777777">
            <w:pPr>
              <w:pStyle w:val="ListParagraph"/>
              <w:ind w:left="0"/>
            </w:pPr>
            <w:r w:rsidRPr="00E92329">
              <w:t>Baseline Survey</w:t>
            </w:r>
          </w:p>
        </w:tc>
      </w:tr>
      <w:tr w14:paraId="5B805E48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0C26D8D0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49584C9F" w14:textId="77777777">
            <w:pPr>
              <w:pStyle w:val="ListParagraph"/>
              <w:ind w:left="0"/>
            </w:pPr>
            <w:r w:rsidRPr="00ED2ADA">
              <w:t>Cognitive Interview Protocol</w:t>
            </w:r>
          </w:p>
        </w:tc>
      </w:tr>
      <w:tr w14:paraId="49637392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66ADC6EC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33B5329D" w14:textId="77777777">
            <w:pPr>
              <w:pStyle w:val="ListParagraph"/>
              <w:ind w:left="0"/>
            </w:pPr>
            <w:r>
              <w:t>Consent Form</w:t>
            </w:r>
          </w:p>
        </w:tc>
      </w:tr>
      <w:tr w14:paraId="7E8882E9" w14:textId="77777777" w:rsidTr="005C6E9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07558D45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781952C0" w14:textId="77777777">
            <w:pPr>
              <w:pStyle w:val="ListParagraph"/>
              <w:ind w:left="0"/>
            </w:pPr>
            <w:r w:rsidRPr="00062EC4">
              <w:t>Focus Group Protocol</w:t>
            </w:r>
          </w:p>
        </w:tc>
      </w:tr>
      <w:tr w14:paraId="45D571D9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56132BE4" w14:textId="4ED5C032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FE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38879E6C" w14:textId="77777777">
            <w:pPr>
              <w:pStyle w:val="ListParagraph"/>
              <w:ind w:left="0"/>
            </w:pPr>
            <w:r w:rsidRPr="00ED2ADA">
              <w:t>Follow-up Survey</w:t>
            </w:r>
          </w:p>
        </w:tc>
      </w:tr>
      <w:tr w14:paraId="5CCFD679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26C6" w:rsidP="00062EC4" w14:paraId="287D58CA" w14:textId="77777777">
            <w:pPr>
              <w:pStyle w:val="ListParagraph"/>
              <w:ind w:left="0"/>
            </w:pPr>
            <w:r w:rsidRPr="00BF5177"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D826C6" w:rsidRPr="00ED2ADA" w:rsidP="00062EC4" w14:paraId="6BC417BE" w14:textId="77777777">
            <w:pPr>
              <w:pStyle w:val="ListParagraph"/>
              <w:ind w:left="0"/>
            </w:pPr>
            <w:r w:rsidRPr="00D826C6">
              <w:t>Instructions</w:t>
            </w:r>
          </w:p>
        </w:tc>
      </w:tr>
      <w:tr w14:paraId="790F80B4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2C63C2F0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FE"/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0A3A4902" w14:textId="77777777">
            <w:pPr>
              <w:pStyle w:val="ListParagraph"/>
              <w:ind w:left="0"/>
            </w:pPr>
            <w:r w:rsidRPr="00ED2ADA">
              <w:t>Satisfaction Survey</w:t>
            </w:r>
          </w:p>
        </w:tc>
      </w:tr>
      <w:tr w14:paraId="478A6931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2EC4" w:rsidRPr="00AB74A8" w:rsidP="00062EC4" w14:paraId="62C97552" w14:textId="77777777">
            <w:pPr>
              <w:pStyle w:val="ListParagraph"/>
              <w:ind w:left="0"/>
            </w:pPr>
            <w:r>
              <w:rPr>
                <w:rFonts w:ascii="Wingdings" w:hAnsi="Wingdings"/>
              </w:rPr>
              <w:sym w:font="Wingdings" w:char="F06F"/>
            </w:r>
          </w:p>
        </w:tc>
        <w:tc>
          <w:tcPr>
            <w:tcW w:w="85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2EC4" w:rsidRPr="00ED2ADA" w:rsidP="00062EC4" w14:paraId="65A6B569" w14:textId="77777777">
            <w:pPr>
              <w:pStyle w:val="ListParagraph"/>
              <w:ind w:left="0"/>
            </w:pPr>
            <w:r w:rsidRPr="00ED2ADA">
              <w:t>Usability Protocol</w:t>
            </w:r>
          </w:p>
        </w:tc>
      </w:tr>
    </w:tbl>
    <w:p w:rsidR="00674390" w:rsidRPr="00AB74A8" w:rsidP="00674390" w14:paraId="23F253CB" w14:textId="77777777">
      <w:pPr>
        <w:rPr>
          <w:b/>
        </w:rPr>
      </w:pPr>
    </w:p>
    <w:p w:rsidR="00114C2A" w:rsidP="00114C2A" w14:paraId="2285682B" w14:textId="77777777">
      <w:pPr>
        <w:autoSpaceDE w:val="0"/>
        <w:autoSpaceDN w:val="0"/>
        <w:adjustRightInd w:val="0"/>
        <w:ind w:left="288"/>
      </w:pPr>
      <w:r w:rsidRPr="00CE1F5E">
        <w:rPr>
          <w:b/>
        </w:rPr>
        <w:t>GENERAL OVERVIEW:</w:t>
      </w:r>
      <w:r w:rsidRPr="00CE1F5E" w:rsidR="00EE1FDF">
        <w:rPr>
          <w:b/>
        </w:rPr>
        <w:t xml:space="preserve"> </w:t>
      </w:r>
      <w:r w:rsidR="001B794C">
        <w:t xml:space="preserve">NASA </w:t>
      </w:r>
      <w:r w:rsidRPr="004852B2" w:rsidR="001B794C">
        <w:t>S</w:t>
      </w:r>
      <w:r w:rsidR="001B794C">
        <w:t xml:space="preserve">cience, Technology, Engineering, and Mathematics (STEM) Engagement is comprised of a broad and diverse set of programs, projects, activities and products developed and implemented by HQ functional Offices, Mission Directorates and Centers. </w:t>
      </w:r>
      <w:r w:rsidRPr="00114C2A">
        <w:t>NASA</w:t>
      </w:r>
      <w:r>
        <w:t xml:space="preserve">’s Office of </w:t>
      </w:r>
      <w:r w:rsidR="001B794C">
        <w:t xml:space="preserve">STEM </w:t>
      </w:r>
      <w:r>
        <w:t xml:space="preserve">Engagement </w:t>
      </w:r>
      <w:r w:rsidR="00640EDC">
        <w:t xml:space="preserve">(OSTEM) </w:t>
      </w:r>
      <w:r w:rsidRPr="00114C2A">
        <w:t>deliver</w:t>
      </w:r>
      <w:r>
        <w:t>s</w:t>
      </w:r>
      <w:r w:rsidR="00A82512">
        <w:t xml:space="preserve"> </w:t>
      </w:r>
      <w:r w:rsidR="001B794C">
        <w:t xml:space="preserve">participatory, </w:t>
      </w:r>
      <w:r w:rsidRPr="004852B2" w:rsidR="00A82512">
        <w:t>experiential learning</w:t>
      </w:r>
      <w:r w:rsidR="001B794C">
        <w:t xml:space="preserve"> and STEM challenge</w:t>
      </w:r>
      <w:r w:rsidRPr="004852B2" w:rsidR="00A82512">
        <w:t xml:space="preserve"> activities</w:t>
      </w:r>
      <w:r w:rsidRPr="00114C2A" w:rsidR="00A82512">
        <w:t xml:space="preserve"> </w:t>
      </w:r>
      <w:r w:rsidRPr="00114C2A">
        <w:t>for young Americans and educators to learn and succeed</w:t>
      </w:r>
      <w:r>
        <w:t xml:space="preserve">. </w:t>
      </w:r>
      <w:r w:rsidR="00640EDC">
        <w:t xml:space="preserve">NASA </w:t>
      </w:r>
      <w:r w:rsidR="00A82512">
        <w:t>STEM Engagement</w:t>
      </w:r>
      <w:r w:rsidR="00640EDC">
        <w:t xml:space="preserve"> seeks </w:t>
      </w:r>
      <w:r w:rsidRPr="00114C2A">
        <w:t>to:</w:t>
      </w:r>
    </w:p>
    <w:p w:rsidR="00114C2A" w:rsidRPr="00114C2A" w:rsidP="00114C2A" w14:paraId="72F9EFCB" w14:textId="77777777">
      <w:pPr>
        <w:autoSpaceDE w:val="0"/>
        <w:autoSpaceDN w:val="0"/>
        <w:adjustRightInd w:val="0"/>
        <w:ind w:left="288"/>
      </w:pPr>
    </w:p>
    <w:p w:rsidR="00114C2A" w:rsidP="00114C2A" w14:paraId="79712518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</w:pPr>
      <w:r w:rsidRPr="00114C2A">
        <w:t>Create unique opportunities for students and the public to contribute to NASA’s work in exploration and discovery.</w:t>
      </w:r>
    </w:p>
    <w:p w:rsidR="00114C2A" w:rsidP="00114C2A" w14:paraId="04A90EB8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</w:pPr>
      <w:r w:rsidRPr="00114C2A">
        <w:t>Build a diverse future STEM workforce by engaging students in authentic learning experiences with NASA people, content, and facilities.</w:t>
      </w:r>
    </w:p>
    <w:p w:rsidR="00114C2A" w:rsidRPr="00114C2A" w:rsidP="00114C2A" w14:paraId="64A66C34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</w:pPr>
      <w:r w:rsidRPr="00114C2A">
        <w:t>Strengthen public understanding by enabling powerful connections to NASA’s mission and work.</w:t>
      </w:r>
    </w:p>
    <w:p w:rsidR="00114C2A" w:rsidRPr="00114C2A" w:rsidP="00114C2A" w14:paraId="5F91EC0B" w14:textId="77777777">
      <w:pPr>
        <w:autoSpaceDE w:val="0"/>
        <w:autoSpaceDN w:val="0"/>
        <w:adjustRightInd w:val="0"/>
        <w:ind w:left="288"/>
      </w:pPr>
    </w:p>
    <w:p w:rsidR="001B794C" w:rsidP="001B794C" w14:paraId="7C194413" w14:textId="77777777">
      <w:pPr>
        <w:autoSpaceDE w:val="0"/>
        <w:autoSpaceDN w:val="0"/>
        <w:adjustRightInd w:val="0"/>
        <w:ind w:left="288"/>
        <w:jc w:val="both"/>
      </w:pPr>
      <w:r w:rsidRPr="00114C2A">
        <w:t>To achieve these goals, NASA STEM Engagement strives to increase K-12 involvement in NASA projects, enhance higher education, support underrepresented communities, strengthen online education, and boost NASA's contribution to informal education. The intended outcome is a generation prepared to code, calculate, design, and discover its way to a new era of American innovation.</w:t>
      </w:r>
    </w:p>
    <w:p w:rsidR="001B794C" w:rsidP="001B794C" w14:paraId="70558430" w14:textId="77777777">
      <w:pPr>
        <w:autoSpaceDE w:val="0"/>
        <w:autoSpaceDN w:val="0"/>
        <w:adjustRightInd w:val="0"/>
        <w:ind w:left="288"/>
        <w:jc w:val="both"/>
      </w:pPr>
    </w:p>
    <w:p w:rsidR="001B794C" w:rsidP="001B794C" w14:paraId="1BBD05DF" w14:textId="259C49F7">
      <w:pPr>
        <w:autoSpaceDE w:val="0"/>
        <w:autoSpaceDN w:val="0"/>
        <w:adjustRightInd w:val="0"/>
        <w:ind w:left="288"/>
        <w:jc w:val="both"/>
      </w:pPr>
      <w:r>
        <w:t>Th</w:t>
      </w:r>
      <w:r>
        <w:t>e</w:t>
      </w:r>
      <w:r w:rsidR="00B4251C">
        <w:t xml:space="preserve"> </w:t>
      </w:r>
      <w:r w:rsidR="00E71171">
        <w:t>educator</w:t>
      </w:r>
      <w:r w:rsidR="00B4251C">
        <w:t xml:space="preserve"> </w:t>
      </w:r>
      <w:r w:rsidR="00E71171">
        <w:t>pre- and post-</w:t>
      </w:r>
      <w:r w:rsidRPr="003C2D94" w:rsidR="003C2D94">
        <w:rPr>
          <w:rFonts w:asciiTheme="minorHAnsi" w:hAnsiTheme="minorHAnsi"/>
        </w:rPr>
        <w:t xml:space="preserve"> </w:t>
      </w:r>
      <w:r w:rsidR="003C2D94">
        <w:rPr>
          <w:rFonts w:asciiTheme="minorHAnsi" w:hAnsiTheme="minorHAnsi"/>
        </w:rPr>
        <w:t>workshop learning assessment (survey)</w:t>
      </w:r>
      <w:r w:rsidR="00B4251C">
        <w:t xml:space="preserve"> </w:t>
      </w:r>
      <w:r>
        <w:t xml:space="preserve">for this </w:t>
      </w:r>
      <w:r>
        <w:t xml:space="preserve">information collection </w:t>
      </w:r>
      <w:r w:rsidR="00B4251C">
        <w:t>is</w:t>
      </w:r>
      <w:r>
        <w:t xml:space="preserve"> specific to </w:t>
      </w:r>
      <w:r w:rsidR="00B4251C">
        <w:t xml:space="preserve">determining </w:t>
      </w:r>
      <w:r w:rsidRPr="00B4251C" w:rsidR="00B4251C">
        <w:t xml:space="preserve">the </w:t>
      </w:r>
      <w:r w:rsidR="00E71171">
        <w:t>educator’s learning as a result of attending a NASA Educator Professional Development</w:t>
      </w:r>
      <w:r w:rsidR="00E778A1">
        <w:t xml:space="preserve"> (EPD)</w:t>
      </w:r>
      <w:r w:rsidR="00E71171">
        <w:t xml:space="preserve"> session, as well as assess educator needs and satisfaction.</w:t>
      </w:r>
    </w:p>
    <w:p w:rsidR="001B794C" w:rsidP="001B794C" w14:paraId="3D970D29" w14:textId="77777777">
      <w:pPr>
        <w:autoSpaceDE w:val="0"/>
        <w:autoSpaceDN w:val="0"/>
        <w:adjustRightInd w:val="0"/>
        <w:ind w:left="288"/>
        <w:jc w:val="both"/>
      </w:pPr>
    </w:p>
    <w:p w:rsidR="00345D9E" w:rsidRPr="00345D9E" w:rsidP="00345D9E" w14:paraId="66E0ACDE" w14:textId="77777777">
      <w:pPr>
        <w:pStyle w:val="ListParagraph"/>
        <w:autoSpaceDE w:val="0"/>
        <w:autoSpaceDN w:val="0"/>
        <w:adjustRightInd w:val="0"/>
        <w:ind w:left="288"/>
        <w:jc w:val="both"/>
        <w:rPr>
          <w:b/>
        </w:rPr>
      </w:pPr>
      <w:r w:rsidRPr="00A14914">
        <w:t xml:space="preserve">  </w:t>
      </w:r>
      <w:r w:rsidR="00B1311F">
        <w:t xml:space="preserve">  </w:t>
      </w:r>
    </w:p>
    <w:p w:rsidR="00E71171" w:rsidP="00E71171" w14:paraId="31793F56" w14:textId="3EBDCC9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F62309">
        <w:rPr>
          <w:b/>
        </w:rPr>
        <w:t>INTRODUCTION AND PURPOSE:</w:t>
      </w:r>
      <w:r w:rsidRPr="00F62309" w:rsidR="00B1311F">
        <w:rPr>
          <w:rFonts w:ascii="Arial" w:hAnsi="Arial" w:cs="Arial"/>
          <w:sz w:val="19"/>
          <w:szCs w:val="17"/>
        </w:rPr>
        <w:t xml:space="preserve">  </w:t>
      </w:r>
      <w:r>
        <w:t>NASA’s hands-on STEM Engagement</w:t>
      </w:r>
      <w:r w:rsidRPr="00191BC8">
        <w:t xml:space="preserve"> activities are based on best practices in motivation, engagement, and learning </w:t>
      </w:r>
      <w:r>
        <w:t xml:space="preserve">for students and educators </w:t>
      </w:r>
      <w:r w:rsidRPr="00191BC8">
        <w:t>in formal and informal settings</w:t>
      </w:r>
      <w:r>
        <w:t xml:space="preserve"> </w:t>
      </w:r>
      <w:r w:rsidRPr="00191BC8">
        <w:t>(</w:t>
      </w:r>
      <w:r>
        <w:t xml:space="preserve">e.g., </w:t>
      </w:r>
      <w:r w:rsidRPr="00191BC8">
        <w:t>Farland</w:t>
      </w:r>
      <w:r w:rsidRPr="00191BC8">
        <w:t>-Smith, 2012</w:t>
      </w:r>
      <w:r>
        <w:t xml:space="preserve">; </w:t>
      </w:r>
      <w:r w:rsidRPr="00191BC8">
        <w:t>Gasiewski</w:t>
      </w:r>
      <w:r w:rsidRPr="00191BC8">
        <w:t>, Eagan, Garcia, Hurtado, &amp; Change, 2012</w:t>
      </w:r>
      <w:r>
        <w:t xml:space="preserve">; </w:t>
      </w:r>
      <w:r>
        <w:rPr>
          <w:noProof/>
        </w:rPr>
        <w:t xml:space="preserve">Kim, et al., 2015; </w:t>
      </w:r>
      <w:r w:rsidRPr="00191BC8">
        <w:t>Leblebicioglu</w:t>
      </w:r>
      <w:r w:rsidRPr="00191BC8">
        <w:t xml:space="preserve">, </w:t>
      </w:r>
      <w:r w:rsidRPr="00191BC8">
        <w:t>M</w:t>
      </w:r>
      <w:r>
        <w:t>etin</w:t>
      </w:r>
      <w:r>
        <w:t xml:space="preserve">, </w:t>
      </w:r>
      <w:r>
        <w:t>Yardimci</w:t>
      </w:r>
      <w:r>
        <w:t xml:space="preserve">, &amp; Cetin, 2011; </w:t>
      </w:r>
      <w:r>
        <w:rPr>
          <w:noProof/>
        </w:rPr>
        <w:t>Maltese &amp; Tai, 2011)</w:t>
      </w:r>
      <w:r>
        <w:t>. This educator pre- and post-</w:t>
      </w:r>
      <w:r w:rsidR="00D64DA1">
        <w:t>workshop learning assessment (</w:t>
      </w:r>
      <w:r>
        <w:t>survey</w:t>
      </w:r>
      <w:r w:rsidR="00D64DA1">
        <w:t>)</w:t>
      </w:r>
      <w:r>
        <w:t xml:space="preserve"> includes items focused on educator STEM identity, knowledge of STEM topics, comfort teaching STEM topics, and educator needs and satisfaction. </w:t>
      </w:r>
    </w:p>
    <w:p w:rsidR="00E71171" w:rsidP="00E71171" w14:paraId="137F90B9" w14:textId="77777777">
      <w:pPr>
        <w:pStyle w:val="ListParagraph"/>
        <w:autoSpaceDE w:val="0"/>
        <w:autoSpaceDN w:val="0"/>
        <w:adjustRightInd w:val="0"/>
        <w:ind w:left="288"/>
        <w:jc w:val="both"/>
      </w:pPr>
    </w:p>
    <w:p w:rsidR="00E71171" w:rsidP="00E71171" w14:paraId="1FDFD1D1" w14:textId="35798D53">
      <w:pPr>
        <w:pStyle w:val="ListParagraph"/>
        <w:autoSpaceDE w:val="0"/>
        <w:autoSpaceDN w:val="0"/>
        <w:adjustRightInd w:val="0"/>
        <w:ind w:left="288"/>
        <w:jc w:val="both"/>
      </w:pPr>
      <w:r>
        <w:rPr>
          <w:sz w:val="23"/>
          <w:szCs w:val="23"/>
        </w:rPr>
        <w:t>The purpose</w:t>
      </w:r>
      <w:r w:rsidRPr="00CB2B53">
        <w:t xml:space="preserve"> for pilot testing is to d</w:t>
      </w:r>
      <w:r>
        <w:t>evelop a valid instrument</w:t>
      </w:r>
      <w:r w:rsidRPr="00CB2B53">
        <w:t xml:space="preserve"> that reliably explain</w:t>
      </w:r>
      <w:r>
        <w:t>s</w:t>
      </w:r>
      <w:r w:rsidRPr="00CB2B53">
        <w:t xml:space="preserve"> the ways in which participants’ </w:t>
      </w:r>
      <w:r>
        <w:t xml:space="preserve">knowledge, attitude, and </w:t>
      </w:r>
      <w:r w:rsidRPr="00CB2B53">
        <w:t xml:space="preserve">behaviors are impacted by </w:t>
      </w:r>
      <w:r>
        <w:t xml:space="preserve">participation in </w:t>
      </w:r>
      <w:r w:rsidR="00E778A1">
        <w:t>EPD</w:t>
      </w:r>
      <w:r>
        <w:t>. G</w:t>
      </w:r>
      <w:r w:rsidRPr="00CB2B53">
        <w:t xml:space="preserve">uided by </w:t>
      </w:r>
      <w:r>
        <w:t xml:space="preserve">current STEM education </w:t>
      </w:r>
      <w:r w:rsidRPr="00CB2B53">
        <w:t>and measurement methodologies, it is the goal of this rigorous instrument development and testing procedure to provide information that becomes part of the iterative assessment and feedback p</w:t>
      </w:r>
      <w:r>
        <w:t xml:space="preserve">rocess for the NASA STEM Engagement </w:t>
      </w:r>
      <w:r w:rsidR="00E778A1">
        <w:t>EPD</w:t>
      </w:r>
      <w:r>
        <w:t xml:space="preserve"> activities</w:t>
      </w:r>
      <w:r w:rsidRPr="00CB2B53">
        <w:t>.</w:t>
      </w:r>
    </w:p>
    <w:p w:rsidR="00E71171" w:rsidP="00E71171" w14:paraId="6880F2C6" w14:textId="77777777">
      <w:pPr>
        <w:pStyle w:val="ListParagraph"/>
        <w:autoSpaceDE w:val="0"/>
        <w:autoSpaceDN w:val="0"/>
        <w:adjustRightInd w:val="0"/>
        <w:ind w:left="288"/>
        <w:jc w:val="both"/>
      </w:pPr>
    </w:p>
    <w:p w:rsidR="00E71171" w:rsidRPr="00B8562A" w:rsidP="00E71171" w14:paraId="35EE8A72" w14:textId="77777777">
      <w:pPr>
        <w:pStyle w:val="ListParagraph"/>
        <w:autoSpaceDE w:val="0"/>
        <w:autoSpaceDN w:val="0"/>
        <w:adjustRightInd w:val="0"/>
        <w:ind w:left="288"/>
        <w:jc w:val="both"/>
      </w:pPr>
      <w:r w:rsidRPr="00D704D6">
        <w:rPr>
          <w:rFonts w:cs="Calibri"/>
          <w:szCs w:val="20"/>
        </w:rPr>
        <w:t>Henc</w:t>
      </w:r>
      <w:r w:rsidRPr="00D704D6">
        <w:rPr>
          <w:rFonts w:cs="Calibri"/>
          <w:spacing w:val="-1"/>
          <w:szCs w:val="20"/>
        </w:rPr>
        <w:t>e</w:t>
      </w:r>
      <w:r w:rsidRPr="00D704D6">
        <w:rPr>
          <w:rFonts w:cs="Calibri"/>
          <w:szCs w:val="20"/>
        </w:rPr>
        <w:t xml:space="preserve">, </w:t>
      </w:r>
      <w:r w:rsidRPr="00D704D6">
        <w:rPr>
          <w:rFonts w:cs="Calibri"/>
          <w:spacing w:val="-2"/>
          <w:szCs w:val="20"/>
        </w:rPr>
        <w:t>t</w:t>
      </w:r>
      <w:r w:rsidRPr="00D704D6">
        <w:rPr>
          <w:rFonts w:cs="Calibri"/>
          <w:szCs w:val="20"/>
        </w:rPr>
        <w:t>he</w:t>
      </w:r>
      <w:r w:rsidRPr="00D704D6">
        <w:rPr>
          <w:rFonts w:cs="Calibri"/>
          <w:spacing w:val="-1"/>
          <w:szCs w:val="20"/>
        </w:rPr>
        <w:t xml:space="preserve"> </w:t>
      </w:r>
      <w:r w:rsidRPr="00D704D6">
        <w:rPr>
          <w:rFonts w:cs="Calibri"/>
          <w:szCs w:val="20"/>
        </w:rPr>
        <w:t>go</w:t>
      </w:r>
      <w:r w:rsidRPr="00D704D6">
        <w:rPr>
          <w:rFonts w:cs="Calibri"/>
          <w:spacing w:val="-1"/>
          <w:szCs w:val="20"/>
        </w:rPr>
        <w:t>a</w:t>
      </w:r>
      <w:r w:rsidRPr="00D704D6">
        <w:rPr>
          <w:rFonts w:cs="Calibri"/>
          <w:szCs w:val="20"/>
        </w:rPr>
        <w:t>ls</w:t>
      </w:r>
      <w:r w:rsidRPr="00D704D6">
        <w:rPr>
          <w:rFonts w:cs="Calibri"/>
          <w:spacing w:val="-1"/>
          <w:szCs w:val="20"/>
        </w:rPr>
        <w:t xml:space="preserve"> </w:t>
      </w:r>
      <w:r w:rsidRPr="00D704D6">
        <w:rPr>
          <w:rFonts w:cs="Calibri"/>
          <w:szCs w:val="20"/>
        </w:rPr>
        <w:t>of this</w:t>
      </w:r>
      <w:r w:rsidRPr="00D704D6">
        <w:rPr>
          <w:rFonts w:cs="Calibri"/>
          <w:spacing w:val="-2"/>
          <w:szCs w:val="20"/>
        </w:rPr>
        <w:t xml:space="preserve"> </w:t>
      </w:r>
      <w:r w:rsidRPr="00D704D6">
        <w:rPr>
          <w:rFonts w:cs="Calibri"/>
          <w:szCs w:val="20"/>
        </w:rPr>
        <w:t>cycle</w:t>
      </w:r>
      <w:r w:rsidRPr="00D704D6">
        <w:rPr>
          <w:rFonts w:cs="Calibri"/>
          <w:spacing w:val="-1"/>
          <w:szCs w:val="20"/>
        </w:rPr>
        <w:t xml:space="preserve"> </w:t>
      </w:r>
      <w:r w:rsidRPr="00D704D6">
        <w:rPr>
          <w:rFonts w:cs="Calibri"/>
          <w:szCs w:val="20"/>
        </w:rPr>
        <w:t>of pil</w:t>
      </w:r>
      <w:r w:rsidRPr="00D704D6">
        <w:rPr>
          <w:rFonts w:cs="Calibri"/>
          <w:spacing w:val="-1"/>
          <w:szCs w:val="20"/>
        </w:rPr>
        <w:t>o</w:t>
      </w:r>
      <w:r w:rsidRPr="00D704D6">
        <w:rPr>
          <w:rFonts w:cs="Calibri"/>
          <w:szCs w:val="20"/>
        </w:rPr>
        <w:t>t test</w:t>
      </w:r>
      <w:r w:rsidRPr="00D704D6">
        <w:rPr>
          <w:rFonts w:cs="Calibri"/>
          <w:spacing w:val="-2"/>
          <w:szCs w:val="20"/>
        </w:rPr>
        <w:t>i</w:t>
      </w:r>
      <w:r w:rsidRPr="00D704D6">
        <w:rPr>
          <w:rFonts w:cs="Calibri"/>
          <w:szCs w:val="20"/>
        </w:rPr>
        <w:t>ng are as fo</w:t>
      </w:r>
      <w:r w:rsidRPr="00D704D6">
        <w:rPr>
          <w:rFonts w:cs="Calibri"/>
          <w:spacing w:val="-1"/>
          <w:szCs w:val="20"/>
        </w:rPr>
        <w:t>l</w:t>
      </w:r>
      <w:r w:rsidRPr="00D704D6">
        <w:rPr>
          <w:rFonts w:cs="Calibri"/>
          <w:szCs w:val="20"/>
        </w:rPr>
        <w:t>lo</w:t>
      </w:r>
      <w:r w:rsidRPr="00D704D6">
        <w:rPr>
          <w:rFonts w:cs="Calibri"/>
          <w:spacing w:val="-1"/>
          <w:szCs w:val="20"/>
        </w:rPr>
        <w:t>w</w:t>
      </w:r>
      <w:r w:rsidRPr="00D704D6">
        <w:rPr>
          <w:rFonts w:cs="Calibri"/>
          <w:szCs w:val="20"/>
        </w:rPr>
        <w:t>s:</w:t>
      </w:r>
    </w:p>
    <w:p w:rsidR="00E71171" w:rsidRPr="00CF1384" w:rsidP="00E71171" w14:paraId="1B41FC33" w14:textId="77777777">
      <w:pPr>
        <w:pStyle w:val="ListParagraph"/>
        <w:numPr>
          <w:ilvl w:val="0"/>
          <w:numId w:val="12"/>
        </w:numPr>
        <w:tabs>
          <w:tab w:val="left" w:pos="1260"/>
        </w:tabs>
        <w:kinsoku w:val="0"/>
        <w:overflowPunct w:val="0"/>
        <w:autoSpaceDE w:val="0"/>
        <w:autoSpaceDN w:val="0"/>
        <w:adjustRightInd w:val="0"/>
        <w:spacing w:line="237" w:lineRule="auto"/>
        <w:ind w:right="121"/>
        <w:jc w:val="both"/>
        <w:rPr>
          <w:rFonts w:cs="Calibri"/>
          <w:szCs w:val="20"/>
        </w:rPr>
      </w:pPr>
      <w:r w:rsidRPr="00CF1384">
        <w:rPr>
          <w:rFonts w:cs="Calibri"/>
          <w:szCs w:val="20"/>
        </w:rPr>
        <w:t>Dete</w:t>
      </w:r>
      <w:r w:rsidRPr="00CF1384">
        <w:rPr>
          <w:rFonts w:cs="Calibri"/>
          <w:spacing w:val="-1"/>
          <w:szCs w:val="20"/>
        </w:rPr>
        <w:t>r</w:t>
      </w:r>
      <w:r w:rsidRPr="00CF1384">
        <w:rPr>
          <w:rFonts w:cs="Calibri"/>
          <w:szCs w:val="20"/>
        </w:rPr>
        <w:t>m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ne</w:t>
      </w:r>
      <w:r w:rsidRPr="00CF1384">
        <w:rPr>
          <w:rFonts w:cs="Calibri"/>
          <w:spacing w:val="21"/>
          <w:szCs w:val="20"/>
        </w:rPr>
        <w:t xml:space="preserve"> </w:t>
      </w:r>
      <w:r>
        <w:rPr>
          <w:rFonts w:cs="Calibri"/>
          <w:spacing w:val="21"/>
          <w:szCs w:val="20"/>
        </w:rPr>
        <w:t xml:space="preserve">clarity, comprehensibility, and </w:t>
      </w:r>
      <w:r w:rsidRPr="00CF1384">
        <w:rPr>
          <w:rFonts w:cs="Calibri"/>
          <w:szCs w:val="20"/>
        </w:rPr>
        <w:t>pr</w:t>
      </w:r>
      <w:r w:rsidRPr="00CF1384">
        <w:rPr>
          <w:rFonts w:cs="Calibri"/>
          <w:spacing w:val="-2"/>
          <w:szCs w:val="20"/>
        </w:rPr>
        <w:t>e</w:t>
      </w:r>
      <w:r w:rsidRPr="00CF1384">
        <w:rPr>
          <w:rFonts w:cs="Calibri"/>
          <w:szCs w:val="20"/>
        </w:rPr>
        <w:t>l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m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nary</w:t>
      </w:r>
      <w:r w:rsidRPr="00CF1384">
        <w:rPr>
          <w:rFonts w:cs="Calibri"/>
          <w:spacing w:val="23"/>
          <w:szCs w:val="20"/>
        </w:rPr>
        <w:t xml:space="preserve"> </w:t>
      </w:r>
      <w:r w:rsidRPr="00CF1384">
        <w:rPr>
          <w:rFonts w:cs="Calibri"/>
          <w:szCs w:val="20"/>
        </w:rPr>
        <w:t>p</w:t>
      </w:r>
      <w:r w:rsidRPr="00CF1384">
        <w:rPr>
          <w:rFonts w:cs="Calibri"/>
          <w:spacing w:val="-2"/>
          <w:szCs w:val="20"/>
        </w:rPr>
        <w:t>s</w:t>
      </w:r>
      <w:r w:rsidRPr="00CF1384">
        <w:rPr>
          <w:rFonts w:cs="Calibri"/>
          <w:szCs w:val="20"/>
        </w:rPr>
        <w:t>yc</w:t>
      </w:r>
      <w:r w:rsidRPr="00CF1384">
        <w:rPr>
          <w:rFonts w:cs="Calibri"/>
          <w:spacing w:val="-2"/>
          <w:szCs w:val="20"/>
        </w:rPr>
        <w:t>h</w:t>
      </w:r>
      <w:r w:rsidRPr="00CF1384">
        <w:rPr>
          <w:rFonts w:cs="Calibri"/>
          <w:szCs w:val="20"/>
        </w:rPr>
        <w:t>om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zCs w:val="20"/>
        </w:rPr>
        <w:t>tr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c</w:t>
      </w:r>
      <w:r w:rsidRPr="00CF1384">
        <w:rPr>
          <w:rFonts w:cs="Calibri"/>
          <w:spacing w:val="23"/>
          <w:szCs w:val="20"/>
        </w:rPr>
        <w:t xml:space="preserve"> </w:t>
      </w:r>
      <w:r w:rsidRPr="00CF1384">
        <w:rPr>
          <w:rFonts w:cs="Calibri"/>
          <w:szCs w:val="20"/>
        </w:rPr>
        <w:t>pr</w:t>
      </w:r>
      <w:r w:rsidRPr="00CF1384">
        <w:rPr>
          <w:rFonts w:cs="Calibri"/>
          <w:spacing w:val="-2"/>
          <w:szCs w:val="20"/>
        </w:rPr>
        <w:t>o</w:t>
      </w:r>
      <w:r w:rsidRPr="00CF1384">
        <w:rPr>
          <w:rFonts w:cs="Calibri"/>
          <w:szCs w:val="20"/>
        </w:rPr>
        <w:t>p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zCs w:val="20"/>
        </w:rPr>
        <w:t>rt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es</w:t>
      </w:r>
      <w:r w:rsidRPr="00CF1384">
        <w:rPr>
          <w:rFonts w:cs="Calibri"/>
          <w:spacing w:val="22"/>
          <w:szCs w:val="20"/>
        </w:rPr>
        <w:t xml:space="preserve"> </w:t>
      </w:r>
      <w:r w:rsidRPr="00CF1384">
        <w:rPr>
          <w:rFonts w:cs="Calibri"/>
          <w:szCs w:val="20"/>
        </w:rPr>
        <w:t>(e.g</w:t>
      </w:r>
      <w:r w:rsidRPr="00CF1384">
        <w:rPr>
          <w:rFonts w:cs="Calibri"/>
          <w:spacing w:val="-1"/>
          <w:szCs w:val="20"/>
        </w:rPr>
        <w:t>.</w:t>
      </w:r>
      <w:r w:rsidRPr="00CF1384">
        <w:rPr>
          <w:rFonts w:cs="Calibri"/>
          <w:szCs w:val="20"/>
        </w:rPr>
        <w:t>,</w:t>
      </w:r>
      <w:r w:rsidRPr="00CF1384">
        <w:rPr>
          <w:rFonts w:cs="Calibri"/>
          <w:spacing w:val="23"/>
          <w:szCs w:val="20"/>
        </w:rPr>
        <w:t xml:space="preserve"> </w:t>
      </w:r>
      <w:r w:rsidRPr="00CF1384">
        <w:rPr>
          <w:rFonts w:cs="Calibri"/>
          <w:szCs w:val="20"/>
        </w:rPr>
        <w:t>va</w:t>
      </w:r>
      <w:r w:rsidRPr="00CF1384">
        <w:rPr>
          <w:rFonts w:cs="Calibri"/>
          <w:spacing w:val="-1"/>
          <w:szCs w:val="20"/>
        </w:rPr>
        <w:t>l</w:t>
      </w:r>
      <w:r w:rsidRPr="00CF1384">
        <w:rPr>
          <w:rFonts w:cs="Calibri"/>
          <w:spacing w:val="-2"/>
          <w:szCs w:val="20"/>
        </w:rPr>
        <w:t>i</w:t>
      </w:r>
      <w:r w:rsidRPr="00CF1384">
        <w:rPr>
          <w:rFonts w:cs="Calibri"/>
          <w:szCs w:val="20"/>
        </w:rPr>
        <w:t>dity,</w:t>
      </w:r>
      <w:r w:rsidRPr="00CF1384">
        <w:rPr>
          <w:rFonts w:cs="Calibri"/>
          <w:spacing w:val="23"/>
          <w:szCs w:val="20"/>
        </w:rPr>
        <w:t xml:space="preserve"> </w:t>
      </w:r>
      <w:r w:rsidRPr="00CF1384">
        <w:rPr>
          <w:rFonts w:cs="Calibri"/>
          <w:szCs w:val="20"/>
        </w:rPr>
        <w:t>re</w:t>
      </w:r>
      <w:r w:rsidRPr="00CF1384">
        <w:rPr>
          <w:rFonts w:cs="Calibri"/>
          <w:spacing w:val="-1"/>
          <w:szCs w:val="20"/>
        </w:rPr>
        <w:t>l</w:t>
      </w:r>
      <w:r w:rsidRPr="00CF1384">
        <w:rPr>
          <w:rFonts w:cs="Calibri"/>
          <w:szCs w:val="20"/>
        </w:rPr>
        <w:t>iabi</w:t>
      </w:r>
      <w:r w:rsidRPr="00CF1384">
        <w:rPr>
          <w:rFonts w:cs="Calibri"/>
          <w:spacing w:val="-1"/>
          <w:szCs w:val="20"/>
        </w:rPr>
        <w:t>l</w:t>
      </w:r>
      <w:r w:rsidRPr="00CF1384">
        <w:rPr>
          <w:rFonts w:cs="Calibri"/>
          <w:szCs w:val="20"/>
        </w:rPr>
        <w:t>it</w:t>
      </w:r>
      <w:r w:rsidRPr="00CF1384">
        <w:rPr>
          <w:rFonts w:cs="Calibri"/>
          <w:spacing w:val="-1"/>
          <w:szCs w:val="20"/>
        </w:rPr>
        <w:t>y</w:t>
      </w:r>
      <w:r w:rsidRPr="00CF1384">
        <w:rPr>
          <w:rFonts w:cs="Calibri"/>
          <w:szCs w:val="20"/>
        </w:rPr>
        <w:t>)</w:t>
      </w:r>
      <w:r w:rsidRPr="00CF1384">
        <w:rPr>
          <w:rFonts w:cs="Calibri"/>
          <w:spacing w:val="23"/>
          <w:szCs w:val="20"/>
        </w:rPr>
        <w:t xml:space="preserve"> </w:t>
      </w:r>
      <w:r w:rsidRPr="00CF1384">
        <w:rPr>
          <w:rFonts w:cs="Calibri"/>
          <w:szCs w:val="20"/>
        </w:rPr>
        <w:t>of</w:t>
      </w:r>
      <w:r w:rsidRPr="00CF1384">
        <w:rPr>
          <w:rFonts w:cs="Calibri"/>
          <w:spacing w:val="21"/>
          <w:szCs w:val="20"/>
        </w:rPr>
        <w:t xml:space="preserve"> </w:t>
      </w:r>
      <w:r w:rsidRPr="00CF1384">
        <w:rPr>
          <w:rFonts w:cs="Calibri"/>
          <w:szCs w:val="20"/>
        </w:rPr>
        <w:t>t</w:t>
      </w:r>
      <w:r w:rsidRPr="00CF1384">
        <w:rPr>
          <w:rFonts w:cs="Calibri"/>
          <w:spacing w:val="-1"/>
          <w:szCs w:val="20"/>
        </w:rPr>
        <w:t>h</w:t>
      </w:r>
      <w:r w:rsidRPr="00CF1384">
        <w:rPr>
          <w:rFonts w:cs="Calibri"/>
          <w:szCs w:val="20"/>
        </w:rPr>
        <w:t>ese</w:t>
      </w:r>
      <w:r w:rsidRPr="00CF1384">
        <w:rPr>
          <w:rFonts w:cs="Calibri"/>
          <w:spacing w:val="22"/>
          <w:szCs w:val="20"/>
        </w:rPr>
        <w:t xml:space="preserve"> </w:t>
      </w:r>
      <w:r w:rsidRPr="00CF1384">
        <w:rPr>
          <w:rFonts w:cs="Calibri"/>
          <w:szCs w:val="20"/>
        </w:rPr>
        <w:t>inst</w:t>
      </w:r>
      <w:r w:rsidRPr="00CF1384">
        <w:rPr>
          <w:rFonts w:cs="Calibri"/>
          <w:spacing w:val="-2"/>
          <w:szCs w:val="20"/>
        </w:rPr>
        <w:t>r</w:t>
      </w:r>
      <w:r w:rsidRPr="00CF1384">
        <w:rPr>
          <w:rFonts w:cs="Calibri"/>
          <w:spacing w:val="-1"/>
          <w:szCs w:val="20"/>
        </w:rPr>
        <w:t>u</w:t>
      </w:r>
      <w:r w:rsidRPr="00CF1384">
        <w:rPr>
          <w:rFonts w:cs="Calibri"/>
          <w:szCs w:val="20"/>
        </w:rPr>
        <w:t>m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zCs w:val="20"/>
        </w:rPr>
        <w:t>nts</w:t>
      </w:r>
      <w:r>
        <w:rPr>
          <w:rFonts w:cs="Calibri"/>
          <w:szCs w:val="20"/>
        </w:rPr>
        <w:t xml:space="preserve">. And, </w:t>
      </w:r>
      <w:r w:rsidRPr="00CF1384">
        <w:rPr>
          <w:rFonts w:cs="Calibri"/>
          <w:szCs w:val="20"/>
        </w:rPr>
        <w:t>to exp</w:t>
      </w:r>
      <w:r w:rsidRPr="00CF1384">
        <w:rPr>
          <w:rFonts w:cs="Calibri"/>
          <w:spacing w:val="-1"/>
          <w:szCs w:val="20"/>
        </w:rPr>
        <w:t>l</w:t>
      </w:r>
      <w:r w:rsidRPr="00CF1384">
        <w:rPr>
          <w:rFonts w:cs="Calibri"/>
          <w:szCs w:val="20"/>
        </w:rPr>
        <w:t>ore</w:t>
      </w:r>
      <w:r w:rsidRPr="00CF1384">
        <w:rPr>
          <w:rFonts w:cs="Calibri"/>
          <w:spacing w:val="21"/>
          <w:szCs w:val="20"/>
        </w:rPr>
        <w:t xml:space="preserve"> </w:t>
      </w:r>
      <w:r w:rsidRPr="00CF1384">
        <w:rPr>
          <w:rFonts w:cs="Calibri"/>
          <w:szCs w:val="20"/>
        </w:rPr>
        <w:t>i</w:t>
      </w:r>
      <w:r w:rsidRPr="00CF1384">
        <w:rPr>
          <w:rFonts w:cs="Calibri"/>
          <w:spacing w:val="-2"/>
          <w:szCs w:val="20"/>
        </w:rPr>
        <w:t>n</w:t>
      </w:r>
      <w:r w:rsidRPr="00CF1384">
        <w:rPr>
          <w:rFonts w:cs="Calibri"/>
          <w:szCs w:val="20"/>
        </w:rPr>
        <w:t>di</w:t>
      </w:r>
      <w:r w:rsidRPr="00CF1384">
        <w:rPr>
          <w:rFonts w:cs="Calibri"/>
          <w:spacing w:val="-1"/>
          <w:szCs w:val="20"/>
        </w:rPr>
        <w:t>v</w:t>
      </w:r>
      <w:r w:rsidRPr="00CF1384">
        <w:rPr>
          <w:rFonts w:cs="Calibri"/>
          <w:szCs w:val="20"/>
        </w:rPr>
        <w:t>idual</w:t>
      </w:r>
      <w:r w:rsidRPr="00CF1384">
        <w:rPr>
          <w:rFonts w:cs="Calibri"/>
          <w:spacing w:val="21"/>
          <w:szCs w:val="20"/>
        </w:rPr>
        <w:t xml:space="preserve"> </w:t>
      </w:r>
      <w:r w:rsidRPr="00CF1384">
        <w:rPr>
          <w:rFonts w:cs="Calibri"/>
          <w:szCs w:val="20"/>
        </w:rPr>
        <w:t>it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zCs w:val="20"/>
        </w:rPr>
        <w:t>m</w:t>
      </w:r>
      <w:r w:rsidRPr="00CF1384">
        <w:rPr>
          <w:rFonts w:cs="Calibri"/>
          <w:spacing w:val="19"/>
          <w:szCs w:val="20"/>
        </w:rPr>
        <w:t xml:space="preserve"> </w:t>
      </w:r>
      <w:r w:rsidRPr="00CF1384">
        <w:rPr>
          <w:rFonts w:cs="Calibri"/>
          <w:szCs w:val="20"/>
        </w:rPr>
        <w:t>f</w:t>
      </w:r>
      <w:r w:rsidRPr="00CF1384">
        <w:rPr>
          <w:rFonts w:cs="Calibri"/>
          <w:spacing w:val="-1"/>
          <w:szCs w:val="20"/>
        </w:rPr>
        <w:t>u</w:t>
      </w:r>
      <w:r w:rsidRPr="00CF1384">
        <w:rPr>
          <w:rFonts w:cs="Calibri"/>
          <w:szCs w:val="20"/>
        </w:rPr>
        <w:t>nct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oning,</w:t>
      </w:r>
      <w:r w:rsidRPr="00CF1384">
        <w:rPr>
          <w:rFonts w:cs="Calibri"/>
          <w:spacing w:val="20"/>
          <w:szCs w:val="20"/>
        </w:rPr>
        <w:t xml:space="preserve"> </w:t>
      </w:r>
      <w:r w:rsidRPr="00CF1384">
        <w:rPr>
          <w:rFonts w:cs="Calibri"/>
          <w:szCs w:val="20"/>
        </w:rPr>
        <w:t>a</w:t>
      </w:r>
      <w:r w:rsidRPr="00CF1384">
        <w:rPr>
          <w:rFonts w:cs="Calibri"/>
          <w:spacing w:val="-1"/>
          <w:szCs w:val="20"/>
        </w:rPr>
        <w:t>n</w:t>
      </w:r>
      <w:r w:rsidRPr="00CF1384">
        <w:rPr>
          <w:rFonts w:cs="Calibri"/>
          <w:szCs w:val="20"/>
        </w:rPr>
        <w:t>d</w:t>
      </w:r>
      <w:r w:rsidRPr="00CF1384">
        <w:rPr>
          <w:rFonts w:cs="Calibri"/>
          <w:spacing w:val="20"/>
          <w:szCs w:val="20"/>
        </w:rPr>
        <w:t xml:space="preserve"> </w:t>
      </w:r>
      <w:r w:rsidRPr="00CF1384">
        <w:rPr>
          <w:rFonts w:cs="Calibri"/>
          <w:szCs w:val="20"/>
        </w:rPr>
        <w:t>to</w:t>
      </w:r>
      <w:r w:rsidRPr="00CF1384">
        <w:rPr>
          <w:rFonts w:cs="Calibri"/>
          <w:spacing w:val="20"/>
          <w:szCs w:val="20"/>
        </w:rPr>
        <w:t xml:space="preserve"> </w:t>
      </w:r>
      <w:r w:rsidRPr="00CF1384">
        <w:rPr>
          <w:rFonts w:cs="Calibri"/>
          <w:szCs w:val="20"/>
        </w:rPr>
        <w:t>make</w:t>
      </w:r>
      <w:r w:rsidRPr="00CF1384">
        <w:rPr>
          <w:rFonts w:cs="Calibri"/>
          <w:spacing w:val="21"/>
          <w:szCs w:val="20"/>
        </w:rPr>
        <w:t xml:space="preserve"> </w:t>
      </w:r>
      <w:r w:rsidRPr="00CF1384">
        <w:rPr>
          <w:rFonts w:cs="Calibri"/>
          <w:spacing w:val="-2"/>
          <w:szCs w:val="20"/>
        </w:rPr>
        <w:t>a</w:t>
      </w:r>
      <w:r w:rsidRPr="00CF1384">
        <w:rPr>
          <w:rFonts w:cs="Calibri"/>
          <w:szCs w:val="20"/>
        </w:rPr>
        <w:t>ny</w:t>
      </w:r>
      <w:r w:rsidRPr="00CF1384">
        <w:rPr>
          <w:rFonts w:cs="Calibri"/>
          <w:spacing w:val="20"/>
          <w:szCs w:val="20"/>
        </w:rPr>
        <w:t xml:space="preserve"> </w:t>
      </w:r>
      <w:r w:rsidRPr="00CF1384">
        <w:rPr>
          <w:rFonts w:cs="Calibri"/>
          <w:szCs w:val="20"/>
        </w:rPr>
        <w:t>nec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zCs w:val="20"/>
        </w:rPr>
        <w:t>s</w:t>
      </w:r>
      <w:r w:rsidRPr="00CF1384">
        <w:rPr>
          <w:rFonts w:cs="Calibri"/>
          <w:spacing w:val="-1"/>
          <w:szCs w:val="20"/>
        </w:rPr>
        <w:t>s</w:t>
      </w:r>
      <w:r w:rsidRPr="00CF1384">
        <w:rPr>
          <w:rFonts w:cs="Calibri"/>
          <w:szCs w:val="20"/>
        </w:rPr>
        <w:t>ary</w:t>
      </w:r>
      <w:r w:rsidRPr="00CF1384">
        <w:rPr>
          <w:rFonts w:cs="Calibri"/>
          <w:spacing w:val="22"/>
          <w:szCs w:val="20"/>
        </w:rPr>
        <w:t xml:space="preserve"> </w:t>
      </w:r>
      <w:r w:rsidRPr="00CF1384">
        <w:rPr>
          <w:rFonts w:cs="Calibri"/>
          <w:spacing w:val="-2"/>
          <w:szCs w:val="20"/>
        </w:rPr>
        <w:t>a</w:t>
      </w:r>
      <w:r w:rsidRPr="00CF1384">
        <w:rPr>
          <w:rFonts w:cs="Calibri"/>
          <w:szCs w:val="20"/>
        </w:rPr>
        <w:t>djus</w:t>
      </w:r>
      <w:r w:rsidRPr="00CF1384">
        <w:rPr>
          <w:rFonts w:cs="Calibri"/>
          <w:spacing w:val="-2"/>
          <w:szCs w:val="20"/>
        </w:rPr>
        <w:t>t</w:t>
      </w:r>
      <w:r w:rsidRPr="00CF1384">
        <w:rPr>
          <w:rFonts w:cs="Calibri"/>
          <w:szCs w:val="20"/>
        </w:rPr>
        <w:t>m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zCs w:val="20"/>
        </w:rPr>
        <w:t>nts</w:t>
      </w:r>
      <w:r w:rsidRPr="00CF1384">
        <w:rPr>
          <w:rFonts w:cs="Calibri"/>
          <w:spacing w:val="21"/>
          <w:szCs w:val="20"/>
        </w:rPr>
        <w:t xml:space="preserve"> </w:t>
      </w:r>
      <w:r w:rsidRPr="00CF1384">
        <w:rPr>
          <w:rFonts w:cs="Calibri"/>
          <w:szCs w:val="20"/>
        </w:rPr>
        <w:t>in</w:t>
      </w:r>
      <w:r w:rsidRPr="00CF1384">
        <w:rPr>
          <w:rFonts w:cs="Calibri"/>
          <w:spacing w:val="19"/>
          <w:szCs w:val="20"/>
        </w:rPr>
        <w:t xml:space="preserve"> </w:t>
      </w:r>
      <w:r w:rsidRPr="00CF1384">
        <w:rPr>
          <w:rFonts w:cs="Calibri"/>
          <w:szCs w:val="20"/>
        </w:rPr>
        <w:t>pre</w:t>
      </w:r>
      <w:r w:rsidRPr="00CF1384">
        <w:rPr>
          <w:rFonts w:cs="Calibri"/>
          <w:spacing w:val="-1"/>
          <w:szCs w:val="20"/>
        </w:rPr>
        <w:t>p</w:t>
      </w:r>
      <w:r w:rsidRPr="00CF1384">
        <w:rPr>
          <w:rFonts w:cs="Calibri"/>
          <w:szCs w:val="20"/>
        </w:rPr>
        <w:t>arat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on</w:t>
      </w:r>
      <w:r w:rsidRPr="00CF1384">
        <w:rPr>
          <w:rFonts w:cs="Calibri"/>
          <w:spacing w:val="20"/>
          <w:szCs w:val="20"/>
        </w:rPr>
        <w:t xml:space="preserve"> </w:t>
      </w:r>
      <w:r w:rsidRPr="00CF1384">
        <w:rPr>
          <w:rFonts w:cs="Calibri"/>
          <w:szCs w:val="20"/>
        </w:rPr>
        <w:t>f</w:t>
      </w:r>
      <w:r w:rsidRPr="00CF1384">
        <w:rPr>
          <w:rFonts w:cs="Calibri"/>
          <w:spacing w:val="-2"/>
          <w:szCs w:val="20"/>
        </w:rPr>
        <w:t>o</w:t>
      </w:r>
      <w:r w:rsidRPr="00CF1384">
        <w:rPr>
          <w:rFonts w:cs="Calibri"/>
          <w:szCs w:val="20"/>
        </w:rPr>
        <w:t>r la</w:t>
      </w:r>
      <w:r w:rsidRPr="00CF1384">
        <w:rPr>
          <w:rFonts w:cs="Calibri"/>
          <w:spacing w:val="-1"/>
          <w:szCs w:val="20"/>
        </w:rPr>
        <w:t>r</w:t>
      </w:r>
      <w:r w:rsidRPr="00CF1384">
        <w:rPr>
          <w:rFonts w:cs="Calibri"/>
          <w:szCs w:val="20"/>
        </w:rPr>
        <w:t>ge</w:t>
      </w:r>
      <w:r w:rsidRPr="00CF1384">
        <w:rPr>
          <w:rFonts w:cs="Calibri"/>
          <w:spacing w:val="-1"/>
          <w:szCs w:val="20"/>
        </w:rPr>
        <w:t>-</w:t>
      </w:r>
      <w:r w:rsidRPr="00CF1384">
        <w:rPr>
          <w:rFonts w:cs="Calibri"/>
          <w:szCs w:val="20"/>
        </w:rPr>
        <w:t>scale</w:t>
      </w:r>
      <w:r w:rsidRPr="00CF1384">
        <w:rPr>
          <w:rFonts w:cs="Calibri"/>
          <w:spacing w:val="-1"/>
          <w:szCs w:val="20"/>
        </w:rPr>
        <w:t xml:space="preserve"> </w:t>
      </w:r>
      <w:r w:rsidRPr="00CF1384">
        <w:rPr>
          <w:rFonts w:cs="Calibri"/>
          <w:szCs w:val="20"/>
        </w:rPr>
        <w:t>tes</w:t>
      </w:r>
      <w:r w:rsidRPr="00CF1384">
        <w:rPr>
          <w:rFonts w:cs="Calibri"/>
          <w:spacing w:val="-2"/>
          <w:szCs w:val="20"/>
        </w:rPr>
        <w:t>t</w:t>
      </w:r>
      <w:r w:rsidRPr="00CF1384">
        <w:rPr>
          <w:rFonts w:cs="Calibri"/>
          <w:szCs w:val="20"/>
        </w:rPr>
        <w:t>ing as</w:t>
      </w:r>
      <w:r w:rsidRPr="00CF1384">
        <w:rPr>
          <w:rFonts w:cs="Calibri"/>
          <w:spacing w:val="-2"/>
          <w:szCs w:val="20"/>
        </w:rPr>
        <w:t xml:space="preserve"> </w:t>
      </w:r>
      <w:r w:rsidRPr="00CF1384">
        <w:rPr>
          <w:rFonts w:cs="Calibri"/>
          <w:szCs w:val="20"/>
        </w:rPr>
        <w:t>the</w:t>
      </w:r>
      <w:r w:rsidRPr="00CF1384">
        <w:rPr>
          <w:rFonts w:cs="Calibri"/>
          <w:spacing w:val="-1"/>
          <w:szCs w:val="20"/>
        </w:rPr>
        <w:t xml:space="preserve"> </w:t>
      </w:r>
      <w:r w:rsidRPr="00CF1384">
        <w:rPr>
          <w:rFonts w:cs="Calibri"/>
          <w:szCs w:val="20"/>
        </w:rPr>
        <w:t>bas</w:t>
      </w:r>
      <w:r w:rsidRPr="00CF1384">
        <w:rPr>
          <w:rFonts w:cs="Calibri"/>
          <w:spacing w:val="-2"/>
          <w:szCs w:val="20"/>
        </w:rPr>
        <w:t>i</w:t>
      </w:r>
      <w:r w:rsidRPr="00CF1384">
        <w:rPr>
          <w:rFonts w:cs="Calibri"/>
          <w:szCs w:val="20"/>
        </w:rPr>
        <w:t>s for mo</w:t>
      </w:r>
      <w:r w:rsidRPr="00CF1384">
        <w:rPr>
          <w:rFonts w:cs="Calibri"/>
          <w:spacing w:val="-1"/>
          <w:szCs w:val="20"/>
        </w:rPr>
        <w:t>r</w:t>
      </w:r>
      <w:r w:rsidRPr="00CF1384">
        <w:rPr>
          <w:rFonts w:cs="Calibri"/>
          <w:szCs w:val="20"/>
        </w:rPr>
        <w:t>e so</w:t>
      </w:r>
      <w:r w:rsidRPr="00CF1384">
        <w:rPr>
          <w:rFonts w:cs="Calibri"/>
          <w:spacing w:val="-2"/>
          <w:szCs w:val="20"/>
        </w:rPr>
        <w:t>p</w:t>
      </w:r>
      <w:r w:rsidRPr="00CF1384">
        <w:rPr>
          <w:rFonts w:cs="Calibri"/>
          <w:szCs w:val="20"/>
        </w:rPr>
        <w:t>hist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cated stat</w:t>
      </w:r>
      <w:r w:rsidRPr="00CF1384">
        <w:rPr>
          <w:rFonts w:cs="Calibri"/>
          <w:spacing w:val="-2"/>
          <w:szCs w:val="20"/>
        </w:rPr>
        <w:t>i</w:t>
      </w:r>
      <w:r w:rsidRPr="00CF1384">
        <w:rPr>
          <w:rFonts w:cs="Calibri"/>
          <w:szCs w:val="20"/>
        </w:rPr>
        <w:t>st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>cal test</w:t>
      </w:r>
      <w:r w:rsidRPr="00CF1384">
        <w:rPr>
          <w:rFonts w:cs="Calibri"/>
          <w:spacing w:val="-1"/>
          <w:szCs w:val="20"/>
        </w:rPr>
        <w:t>in</w:t>
      </w:r>
      <w:r w:rsidRPr="00CF1384">
        <w:rPr>
          <w:rFonts w:cs="Calibri"/>
          <w:szCs w:val="20"/>
        </w:rPr>
        <w:t>g.</w:t>
      </w:r>
    </w:p>
    <w:p w:rsidR="00E71171" w:rsidRPr="002C721F" w:rsidP="00E71171" w14:paraId="4D7500A0" w14:textId="77777777">
      <w:pPr>
        <w:pStyle w:val="ListParagraph"/>
        <w:numPr>
          <w:ilvl w:val="0"/>
          <w:numId w:val="12"/>
        </w:numPr>
        <w:tabs>
          <w:tab w:val="left" w:pos="1260"/>
        </w:tabs>
        <w:kinsoku w:val="0"/>
        <w:overflowPunct w:val="0"/>
        <w:autoSpaceDE w:val="0"/>
        <w:autoSpaceDN w:val="0"/>
        <w:adjustRightInd w:val="0"/>
        <w:rPr>
          <w:rFonts w:cs="Calibri"/>
          <w:szCs w:val="20"/>
        </w:rPr>
      </w:pPr>
      <w:r w:rsidRPr="00CF1384">
        <w:rPr>
          <w:rFonts w:cs="Calibri"/>
          <w:szCs w:val="20"/>
        </w:rPr>
        <w:t>Dete</w:t>
      </w:r>
      <w:r w:rsidRPr="00CF1384">
        <w:rPr>
          <w:rFonts w:cs="Calibri"/>
          <w:spacing w:val="-1"/>
          <w:szCs w:val="20"/>
        </w:rPr>
        <w:t>r</w:t>
      </w:r>
      <w:r w:rsidRPr="00CF1384">
        <w:rPr>
          <w:rFonts w:cs="Calibri"/>
          <w:szCs w:val="20"/>
        </w:rPr>
        <w:t>m</w:t>
      </w:r>
      <w:r w:rsidRPr="00CF1384">
        <w:rPr>
          <w:rFonts w:cs="Calibri"/>
          <w:spacing w:val="-1"/>
          <w:szCs w:val="20"/>
        </w:rPr>
        <w:t>i</w:t>
      </w:r>
      <w:r w:rsidRPr="00CF1384">
        <w:rPr>
          <w:rFonts w:cs="Calibri"/>
          <w:szCs w:val="20"/>
        </w:rPr>
        <w:t xml:space="preserve">ne </w:t>
      </w:r>
      <w:r w:rsidRPr="00CF1384">
        <w:rPr>
          <w:rFonts w:cs="Calibri"/>
          <w:spacing w:val="-1"/>
          <w:szCs w:val="20"/>
        </w:rPr>
        <w:t>a</w:t>
      </w:r>
      <w:r w:rsidRPr="00CF1384">
        <w:rPr>
          <w:rFonts w:cs="Calibri"/>
          <w:szCs w:val="20"/>
        </w:rPr>
        <w:t>n ac</w:t>
      </w:r>
      <w:r w:rsidRPr="00CF1384">
        <w:rPr>
          <w:rFonts w:cs="Calibri"/>
          <w:spacing w:val="-1"/>
          <w:szCs w:val="20"/>
        </w:rPr>
        <w:t>c</w:t>
      </w:r>
      <w:r w:rsidRPr="00CF1384">
        <w:rPr>
          <w:rFonts w:cs="Calibri"/>
          <w:szCs w:val="20"/>
        </w:rPr>
        <w:t>urate r</w:t>
      </w:r>
      <w:r w:rsidRPr="00CF1384">
        <w:rPr>
          <w:rFonts w:cs="Calibri"/>
          <w:spacing w:val="-1"/>
          <w:szCs w:val="20"/>
        </w:rPr>
        <w:t>e</w:t>
      </w:r>
      <w:r w:rsidRPr="00CF1384">
        <w:rPr>
          <w:rFonts w:cs="Calibri"/>
          <w:spacing w:val="-2"/>
          <w:szCs w:val="20"/>
        </w:rPr>
        <w:t>s</w:t>
      </w:r>
      <w:r w:rsidRPr="00CF1384">
        <w:rPr>
          <w:rFonts w:cs="Calibri"/>
          <w:szCs w:val="20"/>
        </w:rPr>
        <w:t>p</w:t>
      </w:r>
      <w:r w:rsidRPr="00CF1384">
        <w:rPr>
          <w:rFonts w:cs="Calibri"/>
          <w:spacing w:val="-1"/>
          <w:szCs w:val="20"/>
        </w:rPr>
        <w:t>o</w:t>
      </w:r>
      <w:r w:rsidRPr="00CF1384">
        <w:rPr>
          <w:rFonts w:cs="Calibri"/>
          <w:szCs w:val="20"/>
        </w:rPr>
        <w:t xml:space="preserve">nse </w:t>
      </w:r>
      <w:r w:rsidRPr="00CF1384">
        <w:rPr>
          <w:rFonts w:cs="Calibri"/>
          <w:spacing w:val="-1"/>
          <w:szCs w:val="20"/>
        </w:rPr>
        <w:t>b</w:t>
      </w:r>
      <w:r w:rsidRPr="00CF1384">
        <w:rPr>
          <w:rFonts w:cs="Calibri"/>
          <w:szCs w:val="20"/>
        </w:rPr>
        <w:t>urden for</w:t>
      </w:r>
      <w:r w:rsidRPr="00CF1384">
        <w:rPr>
          <w:rFonts w:cs="Calibri"/>
          <w:spacing w:val="-2"/>
          <w:szCs w:val="20"/>
        </w:rPr>
        <w:t xml:space="preserve"> </w:t>
      </w:r>
      <w:r w:rsidRPr="00CF1384">
        <w:rPr>
          <w:rFonts w:cs="Calibri"/>
          <w:szCs w:val="20"/>
        </w:rPr>
        <w:t>these</w:t>
      </w:r>
      <w:r w:rsidRPr="00CF1384">
        <w:rPr>
          <w:rFonts w:cs="Calibri"/>
          <w:spacing w:val="-1"/>
          <w:szCs w:val="20"/>
        </w:rPr>
        <w:t xml:space="preserve"> </w:t>
      </w:r>
      <w:r w:rsidRPr="00CF1384">
        <w:rPr>
          <w:rFonts w:cs="Calibri"/>
          <w:szCs w:val="20"/>
        </w:rPr>
        <w:t>inst</w:t>
      </w:r>
      <w:r w:rsidRPr="00CF1384">
        <w:rPr>
          <w:rFonts w:cs="Calibri"/>
          <w:spacing w:val="-2"/>
          <w:szCs w:val="20"/>
        </w:rPr>
        <w:t>r</w:t>
      </w:r>
      <w:r w:rsidRPr="00CF1384">
        <w:rPr>
          <w:rFonts w:cs="Calibri"/>
          <w:szCs w:val="20"/>
        </w:rPr>
        <w:t>u</w:t>
      </w:r>
      <w:r w:rsidRPr="00CF1384">
        <w:rPr>
          <w:rFonts w:cs="Calibri"/>
          <w:spacing w:val="-2"/>
          <w:szCs w:val="20"/>
        </w:rPr>
        <w:t>m</w:t>
      </w:r>
      <w:r w:rsidRPr="00CF1384">
        <w:rPr>
          <w:rFonts w:cs="Calibri"/>
          <w:szCs w:val="20"/>
        </w:rPr>
        <w:t>ents.</w:t>
      </w:r>
    </w:p>
    <w:p w:rsidR="004C033C" w:rsidP="00E71171" w14:paraId="1422C8FA" w14:textId="1CA5DAA3">
      <w:pPr>
        <w:pStyle w:val="ListParagraph"/>
        <w:autoSpaceDE w:val="0"/>
        <w:autoSpaceDN w:val="0"/>
        <w:adjustRightInd w:val="0"/>
        <w:ind w:left="288"/>
        <w:jc w:val="both"/>
        <w:rPr>
          <w:rFonts w:cs="Calibri"/>
          <w:szCs w:val="20"/>
        </w:rPr>
      </w:pPr>
    </w:p>
    <w:p w:rsidR="00633E04" w:rsidRPr="00633E04" w:rsidP="00633E04" w14:paraId="0AD6E666" w14:textId="5E9CA29A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D704D6">
        <w:rPr>
          <w:b/>
        </w:rPr>
        <w:t>RESEARCH DESIGN OVERVIEW:</w:t>
      </w:r>
      <w:r w:rsidRPr="00D704D6" w:rsidR="00C04C8A">
        <w:rPr>
          <w:szCs w:val="24"/>
        </w:rPr>
        <w:t xml:space="preserve"> </w:t>
      </w:r>
      <w:r w:rsidR="000279CC">
        <w:rPr>
          <w:szCs w:val="24"/>
          <w:lang w:val="x-none"/>
        </w:rPr>
        <w:t>NASA STEM Engagement</w:t>
      </w:r>
      <w:r w:rsidRPr="00D704D6" w:rsidR="00CF154B">
        <w:rPr>
          <w:szCs w:val="24"/>
          <w:lang w:val="x-none"/>
        </w:rPr>
        <w:t xml:space="preserve"> is using a quasi-experimental</w:t>
      </w:r>
      <w:r w:rsidRPr="00D704D6" w:rsidR="00CF154B">
        <w:rPr>
          <w:szCs w:val="24"/>
        </w:rPr>
        <w:t xml:space="preserve"> design. </w:t>
      </w:r>
      <w:r w:rsidR="00CF154B">
        <w:rPr>
          <w:szCs w:val="24"/>
        </w:rPr>
        <w:t>Responses</w:t>
      </w:r>
      <w:r w:rsidRPr="00D704D6" w:rsidR="00CF154B">
        <w:rPr>
          <w:szCs w:val="24"/>
        </w:rPr>
        <w:t xml:space="preserve"> will be used to validate </w:t>
      </w:r>
      <w:r w:rsidR="00CF154B">
        <w:rPr>
          <w:szCs w:val="24"/>
        </w:rPr>
        <w:t xml:space="preserve">the </w:t>
      </w:r>
      <w:r w:rsidR="00B016E4">
        <w:rPr>
          <w:szCs w:val="24"/>
        </w:rPr>
        <w:t>pre- and post- workshop learning assessment</w:t>
      </w:r>
      <w:r w:rsidR="00254E82">
        <w:rPr>
          <w:szCs w:val="24"/>
        </w:rPr>
        <w:t xml:space="preserve"> (survey)</w:t>
      </w:r>
      <w:r w:rsidRPr="00D704D6" w:rsidR="00CF154B">
        <w:rPr>
          <w:szCs w:val="24"/>
        </w:rPr>
        <w:t xml:space="preserve"> for clarity, comprehensibility, and to determine p</w:t>
      </w:r>
      <w:r w:rsidR="00CF154B">
        <w:rPr>
          <w:szCs w:val="24"/>
        </w:rPr>
        <w:t>sychometric properties with the respondent pool.</w:t>
      </w:r>
      <w:r w:rsidRPr="00D704D6" w:rsidR="00CF154B">
        <w:rPr>
          <w:szCs w:val="24"/>
        </w:rPr>
        <w:t xml:space="preserve"> </w:t>
      </w:r>
      <w:r w:rsidRPr="00633E04">
        <w:rPr>
          <w:szCs w:val="24"/>
        </w:rPr>
        <w:t xml:space="preserve">The instrument </w:t>
      </w:r>
      <w:r w:rsidRPr="005A131D" w:rsidR="00203241">
        <w:t>(</w:t>
      </w:r>
      <w:r w:rsidR="00203241">
        <w:t>pre- and post-</w:t>
      </w:r>
      <w:r w:rsidRPr="005A131D" w:rsidR="00203241">
        <w:t xml:space="preserve">) will be placed into </w:t>
      </w:r>
      <w:r w:rsidR="00203241">
        <w:t>NASA Google</w:t>
      </w:r>
      <w:r w:rsidRPr="005A131D" w:rsidR="00203241">
        <w:t xml:space="preserve"> online software, and a survey link will be distributed through email to ~</w:t>
      </w:r>
      <w:r w:rsidR="00203241">
        <w:t>4</w:t>
      </w:r>
      <w:r w:rsidRPr="005A131D" w:rsidR="00203241">
        <w:t xml:space="preserve">00 </w:t>
      </w:r>
      <w:r w:rsidR="00203241">
        <w:t xml:space="preserve">Educator Professional Development (EPD) </w:t>
      </w:r>
      <w:r w:rsidRPr="005A131D" w:rsidR="00203241">
        <w:t>participants.</w:t>
      </w:r>
      <w:r w:rsidR="00203241">
        <w:t xml:space="preserve"> </w:t>
      </w:r>
      <w:r w:rsidRPr="00131ED2" w:rsidR="00203241">
        <w:t xml:space="preserve">NASA STEM Engagement will administer </w:t>
      </w:r>
      <w:r w:rsidR="00375971">
        <w:t xml:space="preserve">the </w:t>
      </w:r>
      <w:r w:rsidR="00375971">
        <w:rPr>
          <w:szCs w:val="24"/>
        </w:rPr>
        <w:t>pre- and post- workshop learning assessment (survey)</w:t>
      </w:r>
      <w:r w:rsidRPr="00D704D6" w:rsidR="00375971">
        <w:rPr>
          <w:szCs w:val="24"/>
        </w:rPr>
        <w:t xml:space="preserve"> </w:t>
      </w:r>
      <w:r w:rsidRPr="00131ED2" w:rsidR="00203241">
        <w:t>for testing to the universe of participants</w:t>
      </w:r>
      <w:r w:rsidRPr="00633E04">
        <w:rPr>
          <w:szCs w:val="24"/>
        </w:rPr>
        <w:t xml:space="preserve">. </w:t>
      </w:r>
    </w:p>
    <w:p w:rsidR="00D704D6" w:rsidRPr="00C649E3" w:rsidP="00C649E3" w14:paraId="2D772F2F" w14:textId="77777777">
      <w:pPr>
        <w:jc w:val="both"/>
        <w:rPr>
          <w:szCs w:val="24"/>
        </w:rPr>
      </w:pPr>
    </w:p>
    <w:p w:rsidR="00345D9E" w:rsidRPr="00274390" w:rsidP="00AD35CC" w14:paraId="5059E3FB" w14:textId="3CE6882D">
      <w:pPr>
        <w:pStyle w:val="ListParagraph"/>
        <w:numPr>
          <w:ilvl w:val="0"/>
          <w:numId w:val="3"/>
        </w:numPr>
        <w:jc w:val="both"/>
        <w:rPr>
          <w:b/>
        </w:rPr>
      </w:pPr>
      <w:r w:rsidRPr="00274390">
        <w:rPr>
          <w:b/>
        </w:rPr>
        <w:t>TIMELINE:</w:t>
      </w:r>
      <w:r w:rsidRPr="00274390" w:rsidR="00A77CF4">
        <w:rPr>
          <w:b/>
        </w:rPr>
        <w:t xml:space="preserve">  </w:t>
      </w:r>
      <w:r w:rsidRPr="002300C0" w:rsidR="00283FBE">
        <w:t>Pilot testing</w:t>
      </w:r>
      <w:r w:rsidRPr="00A77CF4" w:rsidR="00283FBE">
        <w:t xml:space="preserve"> of </w:t>
      </w:r>
      <w:r w:rsidR="00C649E3">
        <w:t>pre- and post-</w:t>
      </w:r>
      <w:r w:rsidRPr="00A77CF4" w:rsidR="00283FBE">
        <w:t xml:space="preserve">surveys will take place approximately </w:t>
      </w:r>
      <w:r w:rsidR="00C649E3">
        <w:t>June</w:t>
      </w:r>
      <w:r w:rsidR="00283FBE">
        <w:t xml:space="preserve"> </w:t>
      </w:r>
      <w:r w:rsidRPr="00A77CF4" w:rsidR="00283FBE">
        <w:t>20</w:t>
      </w:r>
      <w:r w:rsidR="00283FBE">
        <w:t>2</w:t>
      </w:r>
      <w:r w:rsidR="00C649E3">
        <w:t>3</w:t>
      </w:r>
      <w:r w:rsidRPr="00A77CF4" w:rsidR="00283FBE">
        <w:t xml:space="preserve"> through </w:t>
      </w:r>
      <w:r w:rsidR="00C649E3">
        <w:t>December</w:t>
      </w:r>
      <w:r w:rsidR="00283FBE">
        <w:t xml:space="preserve"> 202</w:t>
      </w:r>
      <w:r w:rsidR="00C649E3">
        <w:t>3</w:t>
      </w:r>
      <w:r w:rsidR="00283FBE">
        <w:t xml:space="preserve">, coordinated with the implementation periods of </w:t>
      </w:r>
      <w:r w:rsidR="00C649E3">
        <w:t>Educator Professional Development activities.</w:t>
      </w:r>
      <w:r w:rsidRPr="00A77CF4" w:rsidR="00A77CF4">
        <w:t xml:space="preserve"> </w:t>
      </w:r>
    </w:p>
    <w:p w:rsidR="00274390" w:rsidRPr="00274390" w:rsidP="00274390" w14:paraId="238C0015" w14:textId="77777777">
      <w:pPr>
        <w:pStyle w:val="ListParagraph"/>
        <w:ind w:left="288"/>
        <w:jc w:val="both"/>
        <w:rPr>
          <w:b/>
        </w:rPr>
      </w:pPr>
    </w:p>
    <w:p w:rsidR="00ED47F9" w:rsidP="00AD35CC" w14:paraId="4CEBEEAF" w14:textId="7CB95D6B">
      <w:pPr>
        <w:pStyle w:val="ListParagraph"/>
        <w:numPr>
          <w:ilvl w:val="0"/>
          <w:numId w:val="3"/>
        </w:numPr>
        <w:jc w:val="both"/>
      </w:pPr>
      <w:r w:rsidRPr="00ED47F9">
        <w:rPr>
          <w:b/>
        </w:rPr>
        <w:t>SAMPLING STRATEGY:</w:t>
      </w:r>
      <w:r w:rsidRPr="00ED47F9" w:rsidR="00FF5262">
        <w:rPr>
          <w:b/>
        </w:rPr>
        <w:t xml:space="preserve"> </w:t>
      </w:r>
      <w:r w:rsidR="00F45875">
        <w:t xml:space="preserve">The universe of participants is </w:t>
      </w:r>
      <w:r w:rsidR="00E778A1">
        <w:t>400</w:t>
      </w:r>
      <w:r w:rsidR="00F45875">
        <w:t xml:space="preserve"> </w:t>
      </w:r>
      <w:r w:rsidR="00E778A1">
        <w:t xml:space="preserve">or below. </w:t>
      </w:r>
      <w:r w:rsidR="00F45875">
        <w:t>NASA STEM Engagement</w:t>
      </w:r>
      <w:r w:rsidRPr="00ED47F9" w:rsidR="00F45875">
        <w:t xml:space="preserve"> will </w:t>
      </w:r>
      <w:r w:rsidR="00F45875">
        <w:t xml:space="preserve">administer surveys for testing to the </w:t>
      </w:r>
      <w:r w:rsidR="007368B3">
        <w:t>universe</w:t>
      </w:r>
      <w:r w:rsidR="00F45875">
        <w:t xml:space="preserve"> of </w:t>
      </w:r>
      <w:r w:rsidR="00E778A1">
        <w:t>respondents.</w:t>
      </w:r>
      <w:r w:rsidR="005A131D">
        <w:t xml:space="preserve"> </w:t>
      </w:r>
      <w:r w:rsidRPr="005A131D" w:rsidR="005A131D">
        <w:t xml:space="preserve">Items for the </w:t>
      </w:r>
      <w:r w:rsidR="00782598">
        <w:t xml:space="preserve">instrument </w:t>
      </w:r>
      <w:r w:rsidRPr="005A131D" w:rsidR="00782598">
        <w:t>(</w:t>
      </w:r>
      <w:r w:rsidR="00782598">
        <w:t>pre- and post-</w:t>
      </w:r>
      <w:r w:rsidRPr="005A131D" w:rsidR="00782598">
        <w:t xml:space="preserve">) will be placed into </w:t>
      </w:r>
      <w:r w:rsidR="00782598">
        <w:t>NASA Google</w:t>
      </w:r>
      <w:r w:rsidRPr="005A131D" w:rsidR="00782598">
        <w:t xml:space="preserve"> online software, and a survey link will be distributed through email to ~</w:t>
      </w:r>
      <w:r w:rsidR="00782598">
        <w:t>4</w:t>
      </w:r>
      <w:r w:rsidRPr="005A131D" w:rsidR="00782598">
        <w:t xml:space="preserve">00 </w:t>
      </w:r>
      <w:r w:rsidR="00782598">
        <w:t xml:space="preserve">Educator Professional Development (EPD) </w:t>
      </w:r>
      <w:r w:rsidRPr="005A131D" w:rsidR="00782598">
        <w:t>participants.</w:t>
      </w:r>
      <w:r w:rsidR="00782598">
        <w:t xml:space="preserve"> </w:t>
      </w:r>
      <w:r w:rsidRPr="00131ED2" w:rsidR="00782598">
        <w:t xml:space="preserve">NASA STEM Engagement will administer </w:t>
      </w:r>
      <w:r w:rsidR="00782598">
        <w:t xml:space="preserve">the </w:t>
      </w:r>
      <w:r w:rsidR="00782598">
        <w:rPr>
          <w:szCs w:val="24"/>
        </w:rPr>
        <w:t>pre- and post- workshop learning assessment (survey)</w:t>
      </w:r>
      <w:r w:rsidRPr="00D704D6" w:rsidR="00782598">
        <w:rPr>
          <w:szCs w:val="24"/>
        </w:rPr>
        <w:t xml:space="preserve"> </w:t>
      </w:r>
      <w:r w:rsidRPr="00131ED2" w:rsidR="00782598">
        <w:t>for testing to the universe of participants</w:t>
      </w:r>
      <w:r w:rsidRPr="00633E04" w:rsidR="00782598">
        <w:rPr>
          <w:szCs w:val="24"/>
        </w:rPr>
        <w:t>.</w:t>
      </w:r>
    </w:p>
    <w:p w:rsidR="00B0711E" w:rsidP="00B0711E" w14:paraId="12308D3D" w14:textId="77777777">
      <w:pPr>
        <w:pStyle w:val="ListParagraph"/>
        <w:ind w:left="288"/>
        <w:jc w:val="both"/>
      </w:pPr>
    </w:p>
    <w:p w:rsidR="00B0711E" w:rsidRPr="00B0711E" w:rsidP="00B0711E" w14:paraId="6BA71295" w14:textId="77777777">
      <w:pPr>
        <w:pStyle w:val="ListParagraph"/>
        <w:ind w:left="288"/>
        <w:jc w:val="both"/>
        <w:rPr>
          <w:i/>
        </w:rPr>
      </w:pPr>
      <w:r w:rsidRPr="00B0711E">
        <w:t>Table 1</w:t>
      </w:r>
      <w:r w:rsidRPr="00B0711E">
        <w:rPr>
          <w:i/>
        </w:rPr>
        <w:t>. Calculation chart to determine statistically relevant number of respondents</w:t>
      </w:r>
    </w:p>
    <w:tbl>
      <w:tblPr>
        <w:tblStyle w:val="TableGrid"/>
        <w:tblW w:w="0" w:type="auto"/>
        <w:tblLayout w:type="fixed"/>
        <w:tblLook w:val="04A0"/>
      </w:tblPr>
      <w:tblGrid>
        <w:gridCol w:w="1255"/>
        <w:gridCol w:w="1081"/>
        <w:gridCol w:w="1169"/>
        <w:gridCol w:w="1169"/>
        <w:gridCol w:w="1441"/>
        <w:gridCol w:w="897"/>
        <w:gridCol w:w="1083"/>
        <w:gridCol w:w="1255"/>
      </w:tblGrid>
      <w:tr w14:paraId="1C4C459A" w14:textId="77777777" w:rsidTr="007368B3">
        <w:tblPrEx>
          <w:tblW w:w="0" w:type="auto"/>
          <w:tblLayout w:type="fixed"/>
          <w:tblLook w:val="04A0"/>
        </w:tblPrEx>
        <w:tc>
          <w:tcPr>
            <w:tcW w:w="1255" w:type="dxa"/>
            <w:shd w:val="clear" w:color="auto" w:fill="A6A6A6" w:themeFill="background1" w:themeFillShade="A6"/>
            <w:vAlign w:val="bottom"/>
          </w:tcPr>
          <w:p w:rsidR="00B0711E" w:rsidRPr="00B0711E" w:rsidP="00B0711E" w14:paraId="0380CB87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Data Collection Source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bottom"/>
          </w:tcPr>
          <w:p w:rsidR="00B0711E" w:rsidRPr="00B0711E" w:rsidP="00B0711E" w14:paraId="7F0CB502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(N)</w:t>
            </w:r>
          </w:p>
          <w:p w:rsidR="00B0711E" w:rsidRPr="00B0711E" w:rsidP="00B0711E" w14:paraId="25890C0F" w14:textId="14FAE473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Population Estimate for FY</w:t>
            </w:r>
            <w:r w:rsidR="003809E5">
              <w:rPr>
                <w:b/>
                <w:sz w:val="18"/>
              </w:rPr>
              <w:t>23 – FY24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bottom"/>
          </w:tcPr>
          <w:p w:rsidR="00B0711E" w:rsidRPr="00B0711E" w:rsidP="00B0711E" w14:paraId="15A05885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(A)</w:t>
            </w:r>
          </w:p>
          <w:p w:rsidR="00B0711E" w:rsidRPr="00B0711E" w:rsidP="00B0711E" w14:paraId="43709B37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Sampling Error +/-</w:t>
            </w:r>
          </w:p>
          <w:p w:rsidR="00B0711E" w:rsidRPr="00B0711E" w:rsidP="00B0711E" w14:paraId="51FF6FF6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5% (.05)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bottom"/>
          </w:tcPr>
          <w:p w:rsidR="00B0711E" w:rsidRPr="00B0711E" w:rsidP="00B0711E" w14:paraId="4F77082F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(Z) Confidence Level 95%/ Alpha 0.05</w:t>
            </w:r>
          </w:p>
        </w:tc>
        <w:tc>
          <w:tcPr>
            <w:tcW w:w="1441" w:type="dxa"/>
            <w:shd w:val="clear" w:color="auto" w:fill="A6A6A6" w:themeFill="background1" w:themeFillShade="A6"/>
            <w:vAlign w:val="bottom"/>
          </w:tcPr>
          <w:p w:rsidR="00B0711E" w:rsidRPr="00B0711E" w:rsidP="00B0711E" w14:paraId="2481C86B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(P) *Variability (based on consistency of intervention administration) 50%</w:t>
            </w:r>
          </w:p>
        </w:tc>
        <w:tc>
          <w:tcPr>
            <w:tcW w:w="897" w:type="dxa"/>
            <w:shd w:val="clear" w:color="auto" w:fill="A6A6A6" w:themeFill="background1" w:themeFillShade="A6"/>
            <w:vAlign w:val="bottom"/>
          </w:tcPr>
          <w:p w:rsidR="00B0711E" w:rsidRPr="00B0711E" w:rsidP="00B0711E" w14:paraId="21F28671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Base Sample Size</w:t>
            </w:r>
          </w:p>
        </w:tc>
        <w:tc>
          <w:tcPr>
            <w:tcW w:w="1083" w:type="dxa"/>
            <w:shd w:val="clear" w:color="auto" w:fill="A6A6A6" w:themeFill="background1" w:themeFillShade="A6"/>
            <w:vAlign w:val="bottom"/>
          </w:tcPr>
          <w:p w:rsidR="00B0711E" w:rsidRPr="00B0711E" w:rsidP="00B0711E" w14:paraId="701C6128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Response Rate</w:t>
            </w:r>
          </w:p>
        </w:tc>
        <w:tc>
          <w:tcPr>
            <w:tcW w:w="1255" w:type="dxa"/>
            <w:shd w:val="clear" w:color="auto" w:fill="A6A6A6" w:themeFill="background1" w:themeFillShade="A6"/>
            <w:vAlign w:val="bottom"/>
          </w:tcPr>
          <w:p w:rsidR="00B0711E" w:rsidRPr="00B0711E" w:rsidP="00B0711E" w14:paraId="0BC84002" w14:textId="77777777">
            <w:pPr>
              <w:pStyle w:val="ListParagraph"/>
              <w:ind w:left="0"/>
              <w:jc w:val="center"/>
              <w:rPr>
                <w:b/>
                <w:sz w:val="18"/>
              </w:rPr>
            </w:pPr>
            <w:r w:rsidRPr="00B0711E">
              <w:rPr>
                <w:b/>
                <w:sz w:val="18"/>
              </w:rPr>
              <w:t>(n) Number of Respondents</w:t>
            </w:r>
          </w:p>
        </w:tc>
      </w:tr>
      <w:tr w14:paraId="5886104B" w14:textId="77777777" w:rsidTr="007368B3">
        <w:tblPrEx>
          <w:tblW w:w="0" w:type="auto"/>
          <w:tblLayout w:type="fixed"/>
          <w:tblLook w:val="04A0"/>
        </w:tblPrEx>
        <w:tc>
          <w:tcPr>
            <w:tcW w:w="1255" w:type="dxa"/>
          </w:tcPr>
          <w:p w:rsidR="00C511BB" w:rsidRPr="00D826C6" w:rsidP="00C511BB" w14:paraId="3516D341" w14:textId="0A820912">
            <w:pPr>
              <w:pStyle w:val="List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EPD</w:t>
            </w:r>
            <w:r w:rsidR="003809E5">
              <w:rPr>
                <w:sz w:val="20"/>
              </w:rPr>
              <w:t xml:space="preserve"> Participants</w:t>
            </w:r>
          </w:p>
        </w:tc>
        <w:tc>
          <w:tcPr>
            <w:tcW w:w="1081" w:type="dxa"/>
            <w:vAlign w:val="bottom"/>
          </w:tcPr>
          <w:p w:rsidR="00C511BB" w:rsidP="00C511BB" w14:paraId="47B321D4" w14:textId="294FAD93">
            <w:pPr>
              <w:pStyle w:val="ListParagraph"/>
              <w:ind w:left="0"/>
              <w:jc w:val="center"/>
            </w:pPr>
            <w:r>
              <w:t>400</w:t>
            </w:r>
          </w:p>
        </w:tc>
        <w:tc>
          <w:tcPr>
            <w:tcW w:w="1169" w:type="dxa"/>
            <w:vAlign w:val="bottom"/>
          </w:tcPr>
          <w:p w:rsidR="00C511BB" w:rsidP="00C511BB" w14:paraId="3E25AB37" w14:textId="77777777">
            <w:pPr>
              <w:pStyle w:val="ListParagraph"/>
              <w:ind w:left="0"/>
              <w:jc w:val="center"/>
            </w:pPr>
            <w:r w:rsidRPr="004A3AE8">
              <w:t>N/A</w:t>
            </w:r>
          </w:p>
        </w:tc>
        <w:tc>
          <w:tcPr>
            <w:tcW w:w="1169" w:type="dxa"/>
            <w:vAlign w:val="bottom"/>
          </w:tcPr>
          <w:p w:rsidR="00C511BB" w:rsidP="00C511BB" w14:paraId="462637B8" w14:textId="77777777">
            <w:pPr>
              <w:pStyle w:val="ListParagraph"/>
              <w:ind w:left="0"/>
              <w:jc w:val="center"/>
            </w:pPr>
            <w:r w:rsidRPr="004A3AE8">
              <w:t>N/A</w:t>
            </w:r>
          </w:p>
        </w:tc>
        <w:tc>
          <w:tcPr>
            <w:tcW w:w="1441" w:type="dxa"/>
            <w:vAlign w:val="bottom"/>
          </w:tcPr>
          <w:p w:rsidR="00C511BB" w:rsidP="00C511BB" w14:paraId="43346669" w14:textId="77777777">
            <w:pPr>
              <w:pStyle w:val="ListParagraph"/>
              <w:ind w:left="0"/>
              <w:jc w:val="center"/>
            </w:pPr>
            <w:r w:rsidRPr="004A3AE8">
              <w:t>N/A</w:t>
            </w:r>
          </w:p>
        </w:tc>
        <w:tc>
          <w:tcPr>
            <w:tcW w:w="897" w:type="dxa"/>
            <w:vAlign w:val="bottom"/>
          </w:tcPr>
          <w:p w:rsidR="00C511BB" w:rsidP="00C511BB" w14:paraId="4C499872" w14:textId="41B63D10">
            <w:pPr>
              <w:pStyle w:val="ListParagraph"/>
              <w:ind w:left="0"/>
              <w:jc w:val="center"/>
            </w:pPr>
            <w:r>
              <w:t>400</w:t>
            </w:r>
          </w:p>
        </w:tc>
        <w:tc>
          <w:tcPr>
            <w:tcW w:w="1083" w:type="dxa"/>
            <w:vAlign w:val="bottom"/>
          </w:tcPr>
          <w:p w:rsidR="00C511BB" w:rsidP="00C511BB" w14:paraId="3E6A2023" w14:textId="77777777">
            <w:pPr>
              <w:pStyle w:val="ListParagraph"/>
              <w:ind w:left="0"/>
              <w:jc w:val="center"/>
            </w:pPr>
            <w:r w:rsidRPr="0026038A">
              <w:t>N/A</w:t>
            </w:r>
          </w:p>
        </w:tc>
        <w:tc>
          <w:tcPr>
            <w:tcW w:w="1255" w:type="dxa"/>
            <w:vAlign w:val="bottom"/>
          </w:tcPr>
          <w:p w:rsidR="00C511BB" w:rsidP="00C511BB" w14:paraId="085FA693" w14:textId="585821B3">
            <w:pPr>
              <w:pStyle w:val="ListParagraph"/>
              <w:ind w:left="0"/>
              <w:jc w:val="center"/>
            </w:pPr>
            <w:r>
              <w:t>400</w:t>
            </w:r>
          </w:p>
        </w:tc>
      </w:tr>
      <w:tr w14:paraId="4D486FE1" w14:textId="77777777" w:rsidTr="007368B3">
        <w:tblPrEx>
          <w:tblW w:w="0" w:type="auto"/>
          <w:tblLayout w:type="fixed"/>
          <w:tblLook w:val="04A0"/>
        </w:tblPrEx>
        <w:tc>
          <w:tcPr>
            <w:tcW w:w="1255" w:type="dxa"/>
            <w:shd w:val="clear" w:color="auto" w:fill="AEAAAA" w:themeFill="background2" w:themeFillShade="BF"/>
          </w:tcPr>
          <w:p w:rsidR="00673117" w:rsidRPr="00673117" w:rsidP="00F67D8C" w14:paraId="2A2C049C" w14:textId="77777777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 w:rsidRPr="00673117">
              <w:rPr>
                <w:b/>
                <w:sz w:val="20"/>
              </w:rPr>
              <w:t>TOTAL</w:t>
            </w:r>
          </w:p>
        </w:tc>
        <w:tc>
          <w:tcPr>
            <w:tcW w:w="1081" w:type="dxa"/>
            <w:shd w:val="clear" w:color="auto" w:fill="AEAAAA" w:themeFill="background2" w:themeFillShade="BF"/>
            <w:vAlign w:val="bottom"/>
          </w:tcPr>
          <w:p w:rsidR="00673117" w:rsidP="00673117" w14:paraId="75B995B5" w14:textId="77777777">
            <w:pPr>
              <w:pStyle w:val="ListParagraph"/>
              <w:ind w:left="0"/>
              <w:jc w:val="center"/>
            </w:pPr>
          </w:p>
        </w:tc>
        <w:tc>
          <w:tcPr>
            <w:tcW w:w="1169" w:type="dxa"/>
            <w:shd w:val="clear" w:color="auto" w:fill="AEAAAA" w:themeFill="background2" w:themeFillShade="BF"/>
            <w:vAlign w:val="bottom"/>
          </w:tcPr>
          <w:p w:rsidR="00673117" w:rsidP="00673117" w14:paraId="6BB13411" w14:textId="77777777">
            <w:pPr>
              <w:pStyle w:val="ListParagraph"/>
              <w:ind w:left="0"/>
              <w:jc w:val="center"/>
            </w:pPr>
          </w:p>
        </w:tc>
        <w:tc>
          <w:tcPr>
            <w:tcW w:w="1169" w:type="dxa"/>
            <w:shd w:val="clear" w:color="auto" w:fill="AEAAAA" w:themeFill="background2" w:themeFillShade="BF"/>
            <w:vAlign w:val="bottom"/>
          </w:tcPr>
          <w:p w:rsidR="00673117" w:rsidP="00673117" w14:paraId="08275F00" w14:textId="77777777">
            <w:pPr>
              <w:pStyle w:val="ListParagraph"/>
              <w:ind w:left="0"/>
              <w:jc w:val="center"/>
            </w:pPr>
          </w:p>
        </w:tc>
        <w:tc>
          <w:tcPr>
            <w:tcW w:w="1441" w:type="dxa"/>
            <w:shd w:val="clear" w:color="auto" w:fill="AEAAAA" w:themeFill="background2" w:themeFillShade="BF"/>
            <w:vAlign w:val="bottom"/>
          </w:tcPr>
          <w:p w:rsidR="00673117" w:rsidP="00673117" w14:paraId="697428FD" w14:textId="77777777">
            <w:pPr>
              <w:pStyle w:val="ListParagraph"/>
              <w:ind w:left="0"/>
              <w:jc w:val="center"/>
            </w:pPr>
          </w:p>
        </w:tc>
        <w:tc>
          <w:tcPr>
            <w:tcW w:w="897" w:type="dxa"/>
            <w:shd w:val="clear" w:color="auto" w:fill="AEAAAA" w:themeFill="background2" w:themeFillShade="BF"/>
            <w:vAlign w:val="bottom"/>
          </w:tcPr>
          <w:p w:rsidR="00673117" w:rsidP="00673117" w14:paraId="28554F46" w14:textId="77777777">
            <w:pPr>
              <w:pStyle w:val="ListParagraph"/>
              <w:ind w:left="0"/>
              <w:jc w:val="center"/>
            </w:pPr>
          </w:p>
        </w:tc>
        <w:tc>
          <w:tcPr>
            <w:tcW w:w="1083" w:type="dxa"/>
            <w:shd w:val="clear" w:color="auto" w:fill="AEAAAA" w:themeFill="background2" w:themeFillShade="BF"/>
            <w:vAlign w:val="bottom"/>
          </w:tcPr>
          <w:p w:rsidR="00673117" w:rsidP="00673117" w14:paraId="6BCEF057" w14:textId="77777777">
            <w:pPr>
              <w:pStyle w:val="ListParagraph"/>
              <w:ind w:left="0"/>
              <w:jc w:val="center"/>
            </w:pPr>
          </w:p>
        </w:tc>
        <w:tc>
          <w:tcPr>
            <w:tcW w:w="1255" w:type="dxa"/>
            <w:shd w:val="clear" w:color="auto" w:fill="AEAAAA" w:themeFill="background2" w:themeFillShade="BF"/>
            <w:vAlign w:val="bottom"/>
          </w:tcPr>
          <w:p w:rsidR="00673117" w:rsidRPr="00673117" w:rsidP="00673117" w14:paraId="7CE7377B" w14:textId="4044C10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</w:tbl>
    <w:p w:rsidR="00345D9E" w:rsidP="00345D9E" w14:paraId="6EF8F0DD" w14:textId="77777777">
      <w:pPr>
        <w:pStyle w:val="ListParagraph"/>
        <w:ind w:left="288"/>
        <w:jc w:val="both"/>
        <w:rPr>
          <w:b/>
        </w:rPr>
      </w:pPr>
    </w:p>
    <w:p w:rsidR="007368B3" w:rsidRPr="00345D9E" w:rsidP="007368B3" w14:paraId="5F3D3E3A" w14:textId="77777777">
      <w:pPr>
        <w:pStyle w:val="ListParagraph"/>
        <w:ind w:left="288"/>
        <w:jc w:val="both"/>
        <w:rPr>
          <w:b/>
        </w:rPr>
      </w:pPr>
    </w:p>
    <w:p w:rsidR="007368B3" w:rsidRPr="00AB74A8" w:rsidP="007368B3" w14:paraId="4B891F4C" w14:textId="77777777">
      <w:pPr>
        <w:pStyle w:val="ListParagraph"/>
        <w:numPr>
          <w:ilvl w:val="0"/>
          <w:numId w:val="3"/>
        </w:numPr>
      </w:pPr>
      <w:r w:rsidRPr="00345D9E">
        <w:rPr>
          <w:b/>
        </w:rPr>
        <w:t>BURDEN HOURS:</w:t>
      </w:r>
      <w:r w:rsidRPr="00345D9E">
        <w:t xml:space="preserve"> </w:t>
      </w:r>
      <w:r w:rsidRPr="00AB74A8">
        <w:t>Burden calculation is based on a respondent pool of individuals as follows:</w:t>
      </w:r>
    </w:p>
    <w:p w:rsidR="007368B3" w:rsidRPr="00AB74A8" w:rsidP="007368B3" w14:paraId="6682737C" w14:textId="77777777"/>
    <w:tbl>
      <w:tblPr>
        <w:tblStyle w:val="TableGrid"/>
        <w:tblW w:w="0" w:type="auto"/>
        <w:tblLook w:val="04A0"/>
      </w:tblPr>
      <w:tblGrid>
        <w:gridCol w:w="2425"/>
        <w:gridCol w:w="1577"/>
        <w:gridCol w:w="1642"/>
        <w:gridCol w:w="1915"/>
        <w:gridCol w:w="1791"/>
      </w:tblGrid>
      <w:tr w14:paraId="69A828C1" w14:textId="77777777" w:rsidTr="00C3241F">
        <w:tblPrEx>
          <w:tblW w:w="0" w:type="auto"/>
          <w:tblLook w:val="04A0"/>
        </w:tblPrEx>
        <w:tc>
          <w:tcPr>
            <w:tcW w:w="2425" w:type="dxa"/>
            <w:shd w:val="clear" w:color="auto" w:fill="AEAAAA" w:themeFill="background2" w:themeFillShade="BF"/>
          </w:tcPr>
          <w:p w:rsidR="007368B3" w:rsidRPr="00CB0366" w:rsidP="00C3241F" w14:paraId="359543D3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Data Collection Source</w:t>
            </w:r>
          </w:p>
        </w:tc>
        <w:tc>
          <w:tcPr>
            <w:tcW w:w="1577" w:type="dxa"/>
            <w:shd w:val="clear" w:color="auto" w:fill="AEAAAA" w:themeFill="background2" w:themeFillShade="BF"/>
          </w:tcPr>
          <w:p w:rsidR="007368B3" w:rsidRPr="00CB0366" w:rsidP="00C3241F" w14:paraId="3A57BF15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Number of Respondents</w:t>
            </w:r>
          </w:p>
        </w:tc>
        <w:tc>
          <w:tcPr>
            <w:tcW w:w="1642" w:type="dxa"/>
            <w:shd w:val="clear" w:color="auto" w:fill="AEAAAA" w:themeFill="background2" w:themeFillShade="BF"/>
          </w:tcPr>
          <w:p w:rsidR="007368B3" w:rsidRPr="00CB0366" w:rsidP="00C3241F" w14:paraId="534A62C4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Frequency of Response</w:t>
            </w:r>
          </w:p>
        </w:tc>
        <w:tc>
          <w:tcPr>
            <w:tcW w:w="1915" w:type="dxa"/>
            <w:shd w:val="clear" w:color="auto" w:fill="AEAAAA" w:themeFill="background2" w:themeFillShade="BF"/>
          </w:tcPr>
          <w:p w:rsidR="007368B3" w:rsidRPr="00CB0366" w:rsidP="00C3241F" w14:paraId="67BBE6BF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Total minutes per Response</w:t>
            </w:r>
          </w:p>
        </w:tc>
        <w:tc>
          <w:tcPr>
            <w:tcW w:w="1791" w:type="dxa"/>
            <w:shd w:val="clear" w:color="auto" w:fill="AEAAAA" w:themeFill="background2" w:themeFillShade="BF"/>
          </w:tcPr>
          <w:p w:rsidR="007368B3" w:rsidRPr="00CB0366" w:rsidP="00C3241F" w14:paraId="2E901CA8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Total Response Burden in Hours</w:t>
            </w:r>
          </w:p>
        </w:tc>
      </w:tr>
      <w:tr w14:paraId="671D3B51" w14:textId="77777777" w:rsidTr="007368B3">
        <w:tblPrEx>
          <w:tblW w:w="0" w:type="auto"/>
          <w:tblLook w:val="04A0"/>
        </w:tblPrEx>
        <w:trPr>
          <w:trHeight w:hRule="exact" w:val="559"/>
        </w:trPr>
        <w:tc>
          <w:tcPr>
            <w:tcW w:w="2425" w:type="dxa"/>
          </w:tcPr>
          <w:p w:rsidR="007368B3" w:rsidP="007368B3" w14:paraId="73305824" w14:textId="0E7B2015">
            <w:pPr>
              <w:tabs>
                <w:tab w:val="center" w:pos="1104"/>
              </w:tabs>
              <w:rPr>
                <w:rFonts w:asciiTheme="minorHAnsi" w:hAnsiTheme="minorHAnsi" w:cs="ArialMT"/>
                <w:sz w:val="20"/>
                <w:szCs w:val="20"/>
              </w:rPr>
            </w:pPr>
            <w:r>
              <w:t>EPD</w:t>
            </w:r>
            <w:r w:rsidR="003809E5">
              <w:t xml:space="preserve"> Participants</w:t>
            </w:r>
          </w:p>
        </w:tc>
        <w:tc>
          <w:tcPr>
            <w:tcW w:w="1577" w:type="dxa"/>
            <w:vAlign w:val="center"/>
          </w:tcPr>
          <w:p w:rsidR="007368B3" w:rsidP="00C3241F" w14:paraId="20B249BA" w14:textId="1039F2BB">
            <w:pPr>
              <w:jc w:val="center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400</w:t>
            </w:r>
          </w:p>
        </w:tc>
        <w:tc>
          <w:tcPr>
            <w:tcW w:w="1642" w:type="dxa"/>
            <w:vAlign w:val="center"/>
          </w:tcPr>
          <w:p w:rsidR="007368B3" w:rsidP="00C3241F" w14:paraId="72C326BB" w14:textId="77777777">
            <w:pPr>
              <w:jc w:val="center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1</w:t>
            </w:r>
          </w:p>
        </w:tc>
        <w:tc>
          <w:tcPr>
            <w:tcW w:w="1915" w:type="dxa"/>
            <w:vAlign w:val="center"/>
          </w:tcPr>
          <w:p w:rsidR="007368B3" w:rsidP="00C3241F" w14:paraId="43B1BCAF" w14:textId="1730246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791" w:type="dxa"/>
            <w:vAlign w:val="center"/>
          </w:tcPr>
          <w:p w:rsidR="007368B3" w:rsidP="00C3241F" w14:paraId="14A05D05" w14:textId="4CB5ADC8">
            <w:pPr>
              <w:jc w:val="center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4000</w:t>
            </w:r>
          </w:p>
        </w:tc>
      </w:tr>
      <w:tr w14:paraId="559419A3" w14:textId="77777777" w:rsidTr="00C3241F">
        <w:tblPrEx>
          <w:tblW w:w="0" w:type="auto"/>
          <w:tblLook w:val="04A0"/>
        </w:tblPrEx>
        <w:tc>
          <w:tcPr>
            <w:tcW w:w="2425" w:type="dxa"/>
            <w:shd w:val="clear" w:color="auto" w:fill="AEAAAA" w:themeFill="background2" w:themeFillShade="BF"/>
          </w:tcPr>
          <w:p w:rsidR="007368B3" w:rsidRPr="00CB0366" w:rsidP="00C3241F" w14:paraId="67797C99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77" w:type="dxa"/>
            <w:shd w:val="clear" w:color="auto" w:fill="AEAAAA" w:themeFill="background2" w:themeFillShade="BF"/>
          </w:tcPr>
          <w:p w:rsidR="007368B3" w:rsidRPr="00610647" w:rsidP="00C3241F" w14:paraId="3AADE22F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EAAAA" w:themeFill="background2" w:themeFillShade="BF"/>
          </w:tcPr>
          <w:p w:rsidR="007368B3" w:rsidRPr="00610647" w:rsidP="00C3241F" w14:paraId="3BCAEE6E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EAAAA" w:themeFill="background2" w:themeFillShade="BF"/>
          </w:tcPr>
          <w:p w:rsidR="007368B3" w:rsidRPr="00610647" w:rsidP="00C3241F" w14:paraId="7329C521" w14:textId="7777777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EAAAA" w:themeFill="background2" w:themeFillShade="BF"/>
          </w:tcPr>
          <w:p w:rsidR="007368B3" w:rsidRPr="00610647" w:rsidP="00C3241F" w14:paraId="247C74A8" w14:textId="792D49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4000</w:t>
            </w:r>
          </w:p>
        </w:tc>
      </w:tr>
    </w:tbl>
    <w:p w:rsidR="007368B3" w:rsidRPr="00D71554" w:rsidP="007368B3" w14:paraId="2EEEB61D" w14:textId="77777777">
      <w:pPr>
        <w:pStyle w:val="ListParagraph"/>
        <w:numPr>
          <w:ilvl w:val="0"/>
          <w:numId w:val="3"/>
        </w:numPr>
        <w:jc w:val="both"/>
        <w:rPr>
          <w:rFonts w:ascii="ArialMT" w:hAnsi="ArialMT" w:cs="ArialMT"/>
          <w:sz w:val="19"/>
          <w:szCs w:val="17"/>
        </w:rPr>
      </w:pPr>
      <w:r w:rsidRPr="00D71554">
        <w:rPr>
          <w:b/>
        </w:rPr>
        <w:t xml:space="preserve">DATA CONFIDENTIALITY MEASURES: </w:t>
      </w:r>
      <w:r w:rsidRPr="00A77CF4">
        <w:t xml:space="preserve">Any information collected under the purview of this clearance will be maintained in accordance with the Privacy Act of 1974, the e-Government </w:t>
      </w:r>
      <w:r>
        <w:t>A</w:t>
      </w:r>
      <w:r w:rsidRPr="00A77CF4">
        <w:t>ct of 2002, the Federal Records Act, and as applicable, the Freedom of Information Act in order to protect respondents’ privacy and the confidentiality of the data collected.</w:t>
      </w:r>
    </w:p>
    <w:p w:rsidR="007368B3" w:rsidP="007368B3" w14:paraId="16CD3B52" w14:textId="77777777"/>
    <w:p w:rsidR="007368B3" w:rsidRPr="007C21DC" w:rsidP="007368B3" w14:paraId="5A6988E3" w14:textId="77777777">
      <w:pPr>
        <w:pStyle w:val="ListParagraph"/>
        <w:numPr>
          <w:ilvl w:val="0"/>
          <w:numId w:val="3"/>
        </w:numPr>
        <w:rPr>
          <w:b/>
        </w:rPr>
      </w:pPr>
      <w:r w:rsidRPr="007C21DC">
        <w:rPr>
          <w:b/>
        </w:rPr>
        <w:t>PERSONALLY IDENTIFIABLE INFORMATION:</w:t>
      </w:r>
    </w:p>
    <w:p w:rsidR="007368B3" w:rsidP="007368B3" w14:paraId="1DB54CFA" w14:textId="27E75D8E">
      <w:pPr>
        <w:pStyle w:val="ListParagraph"/>
        <w:numPr>
          <w:ilvl w:val="1"/>
          <w:numId w:val="45"/>
        </w:numPr>
      </w:pPr>
      <w:r w:rsidRPr="007C21DC">
        <w:t xml:space="preserve">Is personally identifiable </w:t>
      </w:r>
      <w:r>
        <w:t>information (PII) collected?</w:t>
      </w:r>
      <w:r w:rsidR="00C649E3">
        <w:t xml:space="preserve"> </w:t>
      </w:r>
      <w:r w:rsidR="008E023F">
        <w:rPr>
          <w:rFonts w:ascii="Wingdings" w:hAnsi="Wingdings"/>
        </w:rPr>
        <w:sym w:font="Wingdings" w:char="F0FE"/>
      </w:r>
      <w:r w:rsidRPr="009C327C">
        <w:t xml:space="preserve">Yes </w:t>
      </w:r>
      <w:r w:rsidR="008E023F">
        <w:rPr>
          <w:rFonts w:ascii="Wingdings" w:hAnsi="Wingdings"/>
        </w:rPr>
        <w:sym w:font="Wingdings" w:char="F06F"/>
      </w:r>
      <w:r w:rsidR="008E023F">
        <w:t xml:space="preserve"> </w:t>
      </w:r>
      <w:r w:rsidRPr="009C327C">
        <w:t>No</w:t>
      </w:r>
      <w:r>
        <w:t xml:space="preserve"> </w:t>
      </w:r>
    </w:p>
    <w:p w:rsidR="007368B3" w:rsidRPr="007C21DC" w:rsidP="007368B3" w14:paraId="5463139C" w14:textId="77777777">
      <w:pPr>
        <w:pStyle w:val="ListParagraph"/>
        <w:ind w:left="936"/>
      </w:pPr>
    </w:p>
    <w:p w:rsidR="007368B3" w:rsidP="007368B3" w14:paraId="77F421F5" w14:textId="77777777">
      <w:pPr>
        <w:pStyle w:val="ListParagraph"/>
        <w:numPr>
          <w:ilvl w:val="1"/>
          <w:numId w:val="45"/>
        </w:numPr>
      </w:pPr>
      <w:r w:rsidRPr="007C21DC">
        <w:t>If yes, will any information that is collected by included in records that are subject</w:t>
      </w:r>
      <w:r>
        <w:t xml:space="preserve"> to the Privacy Act of 1974? </w:t>
      </w:r>
      <w:r>
        <w:rPr>
          <w:rFonts w:ascii="Wingdings" w:hAnsi="Wingdings"/>
        </w:rPr>
        <w:sym w:font="Wingdings" w:char="F0FE"/>
      </w:r>
      <w:r w:rsidRPr="009C327C">
        <w:t xml:space="preserve">Yes </w:t>
      </w:r>
      <w:r>
        <w:t xml:space="preserve"> </w:t>
      </w:r>
      <w:r>
        <w:rPr>
          <w:rFonts w:ascii="Wingdings" w:hAnsi="Wingdings"/>
        </w:rPr>
        <w:sym w:font="Wingdings" w:char="F06F"/>
      </w:r>
      <w:r>
        <w:t xml:space="preserve"> </w:t>
      </w:r>
      <w:r w:rsidRPr="009C327C">
        <w:t>No</w:t>
      </w:r>
    </w:p>
    <w:p w:rsidR="007368B3" w:rsidRPr="007C21DC" w:rsidP="007368B3" w14:paraId="6BC7AF7C" w14:textId="77777777">
      <w:pPr>
        <w:pStyle w:val="ListParagraph"/>
        <w:ind w:left="1584"/>
      </w:pPr>
    </w:p>
    <w:p w:rsidR="007368B3" w:rsidP="007368B3" w14:paraId="66A40F12" w14:textId="77777777">
      <w:pPr>
        <w:pStyle w:val="ListParagraph"/>
        <w:numPr>
          <w:ilvl w:val="1"/>
          <w:numId w:val="45"/>
        </w:numPr>
      </w:pPr>
      <w:r w:rsidRPr="007C21DC">
        <w:t xml:space="preserve">If yes, has an up-to-date System of Records Notice (SORN) been published? </w:t>
      </w:r>
    </w:p>
    <w:p w:rsidR="007368B3" w:rsidP="007368B3" w14:paraId="3EE31C73" w14:textId="77777777">
      <w:pPr>
        <w:ind w:left="864" w:firstLine="720"/>
      </w:pPr>
      <w:r>
        <w:rPr>
          <w:rFonts w:ascii="Wingdings" w:hAnsi="Wingdings"/>
        </w:rPr>
        <w:sym w:font="Wingdings" w:char="F0FE"/>
      </w:r>
      <w:r w:rsidRPr="009C327C">
        <w:t xml:space="preserve">Yes </w:t>
      </w:r>
      <w:r>
        <w:t xml:space="preserve"> </w:t>
      </w:r>
      <w:r>
        <w:rPr>
          <w:rFonts w:ascii="Wingdings" w:hAnsi="Wingdings"/>
        </w:rPr>
        <w:sym w:font="Wingdings" w:char="F06F"/>
      </w:r>
      <w:r>
        <w:t xml:space="preserve"> </w:t>
      </w:r>
      <w:r w:rsidRPr="009C327C">
        <w:t>No</w:t>
      </w:r>
    </w:p>
    <w:p w:rsidR="007368B3" w:rsidRPr="00BE06C5" w:rsidP="007368B3" w14:paraId="29C74BBC" w14:textId="77777777">
      <w:pPr>
        <w:ind w:left="864"/>
      </w:pPr>
      <w:r w:rsidRPr="00224FC1">
        <w:rPr>
          <w:szCs w:val="20"/>
        </w:rPr>
        <w:t>Published March 17, 2015, the Applicable System of Records Notice is NASA 10EDUA, NASA STEM Engagement Program Evaluation System - http://www.nasa.gov/privacy/nasa_sorn_10EDUA.html.</w:t>
      </w:r>
    </w:p>
    <w:p w:rsidR="007368B3" w:rsidP="007368B3" w14:paraId="5DB12A9C" w14:textId="77777777">
      <w:pPr>
        <w:pStyle w:val="ListParagraph"/>
        <w:ind w:left="288"/>
        <w:rPr>
          <w:b/>
        </w:rPr>
      </w:pPr>
    </w:p>
    <w:p w:rsidR="007368B3" w:rsidP="007368B3" w14:paraId="70BC8F2A" w14:textId="77777777">
      <w:pPr>
        <w:pStyle w:val="ListParagraph"/>
        <w:ind w:left="288"/>
        <w:rPr>
          <w:b/>
        </w:rPr>
      </w:pPr>
      <w:r w:rsidRPr="007C21DC">
        <w:rPr>
          <w:b/>
        </w:rPr>
        <w:t>APPLICABLE RECORDS:</w:t>
      </w:r>
    </w:p>
    <w:p w:rsidR="007368B3" w:rsidRPr="007C21DC" w:rsidP="007368B3" w14:paraId="0CCD3F10" w14:textId="77777777">
      <w:pPr>
        <w:pStyle w:val="ListParagraph"/>
        <w:ind w:left="288"/>
        <w:rPr>
          <w:b/>
        </w:rPr>
      </w:pPr>
    </w:p>
    <w:p w:rsidR="007368B3" w:rsidRPr="00BD4844" w:rsidP="007368B3" w14:paraId="38F90595" w14:textId="77777777">
      <w:pPr>
        <w:pStyle w:val="ListParagraph"/>
        <w:numPr>
          <w:ilvl w:val="1"/>
          <w:numId w:val="45"/>
        </w:numPr>
        <w:rPr>
          <w:rFonts w:asciiTheme="minorHAnsi" w:hAnsiTheme="minorHAnsi" w:cs="Arial"/>
        </w:rPr>
      </w:pPr>
      <w:r w:rsidRPr="00BD4844">
        <w:rPr>
          <w:rFonts w:asciiTheme="minorHAnsi" w:hAnsiTheme="minorHAnsi" w:cs="Arial"/>
        </w:rPr>
        <w:t xml:space="preserve">Applicable System of Records Notice: SORN: NASA 10EDUA, </w:t>
      </w:r>
      <w:r>
        <w:rPr>
          <w:rFonts w:asciiTheme="minorHAnsi" w:hAnsiTheme="minorHAnsi" w:cs="Arial"/>
        </w:rPr>
        <w:t>NASA STEM Engagement</w:t>
      </w:r>
      <w:r w:rsidRPr="00BD4844">
        <w:rPr>
          <w:rFonts w:asciiTheme="minorHAnsi" w:hAnsiTheme="minorHAnsi" w:cs="Arial"/>
        </w:rPr>
        <w:t xml:space="preserve"> Program Evaluation System - </w:t>
      </w:r>
      <w:hyperlink r:id="rId7" w:history="1">
        <w:r w:rsidRPr="00BD4844">
          <w:rPr>
            <w:rFonts w:asciiTheme="minorHAnsi" w:hAnsiTheme="minorHAnsi" w:cs="Arial"/>
          </w:rPr>
          <w:t>http://www.nasa.gov/privacy/nasa_sorn_10EDUA.html</w:t>
        </w:r>
      </w:hyperlink>
    </w:p>
    <w:p w:rsidR="007368B3" w:rsidRPr="00BD4844" w:rsidP="007368B3" w14:paraId="4457E485" w14:textId="77777777">
      <w:pPr>
        <w:pStyle w:val="ListParagraph"/>
        <w:ind w:left="936"/>
        <w:rPr>
          <w:rFonts w:asciiTheme="minorHAnsi" w:hAnsiTheme="minorHAnsi" w:cs="Arial"/>
        </w:rPr>
      </w:pPr>
    </w:p>
    <w:p w:rsidR="007368B3" w:rsidRPr="00BD4844" w:rsidP="007368B3" w14:paraId="7AE68F6A" w14:textId="77777777">
      <w:pPr>
        <w:pStyle w:val="ListParagraph"/>
        <w:numPr>
          <w:ilvl w:val="1"/>
          <w:numId w:val="45"/>
        </w:numPr>
        <w:rPr>
          <w:rFonts w:asciiTheme="minorHAnsi" w:hAnsiTheme="minorHAnsi" w:cs="Arial"/>
        </w:rPr>
      </w:pPr>
      <w:r w:rsidRPr="00BD4844">
        <w:rPr>
          <w:rFonts w:asciiTheme="minorHAnsi" w:hAnsiTheme="minorHAnsi" w:cs="Arial"/>
        </w:rPr>
        <w:t xml:space="preserve">Completed surveys will be retained in accordance with NASA Records Retention Schedule 1,  </w:t>
      </w:r>
    </w:p>
    <w:p w:rsidR="007368B3" w:rsidRPr="00D71554" w:rsidP="007368B3" w14:paraId="7A18D22F" w14:textId="77777777">
      <w:pPr>
        <w:ind w:left="936"/>
        <w:rPr>
          <w:rFonts w:ascii="ArialMT" w:hAnsi="ArialMT" w:cs="ArialMT"/>
          <w:sz w:val="19"/>
          <w:szCs w:val="17"/>
        </w:rPr>
      </w:pPr>
      <w:r w:rsidRPr="00BD4844">
        <w:rPr>
          <w:rFonts w:asciiTheme="minorHAnsi" w:hAnsiTheme="minorHAnsi" w:cs="Arial"/>
        </w:rPr>
        <w:t>Item 68D. Records will be destroyed or deleted when ten years old, or no longer needed, whichever is longer.</w:t>
      </w:r>
    </w:p>
    <w:p w:rsidR="007368B3" w:rsidRPr="00AB74A8" w:rsidP="007368B3" w14:paraId="25445EDF" w14:textId="77777777">
      <w:pPr>
        <w:rPr>
          <w:b/>
        </w:rPr>
      </w:pPr>
    </w:p>
    <w:p w:rsidR="007368B3" w:rsidRPr="007C21DC" w:rsidP="007368B3" w14:paraId="4AF845FC" w14:textId="77777777">
      <w:pPr>
        <w:pStyle w:val="ListParagraph"/>
        <w:numPr>
          <w:ilvl w:val="0"/>
          <w:numId w:val="3"/>
        </w:numPr>
        <w:rPr>
          <w:b/>
        </w:rPr>
      </w:pPr>
      <w:r w:rsidRPr="007C21DC">
        <w:rPr>
          <w:b/>
        </w:rPr>
        <w:t>PARTICIPANT SELECTION APPROACH:</w:t>
      </w:r>
    </w:p>
    <w:p w:rsidR="007368B3" w:rsidRPr="00AB74A8" w:rsidP="007368B3" w14:paraId="31A1BE7F" w14:textId="77777777">
      <w:pPr>
        <w:rPr>
          <w:b/>
        </w:rPr>
      </w:pPr>
    </w:p>
    <w:p w:rsidR="007368B3" w:rsidRPr="00AB74A8" w:rsidP="007368B3" w14:paraId="2515E1D5" w14:textId="77777777">
      <w:pPr>
        <w:pStyle w:val="ListParagraph"/>
        <w:numPr>
          <w:ilvl w:val="0"/>
          <w:numId w:val="1"/>
        </w:numPr>
      </w:pPr>
      <w:r w:rsidRPr="00AB74A8">
        <w:t xml:space="preserve">Does </w:t>
      </w:r>
      <w:r>
        <w:t>NASA STEM Engagement</w:t>
      </w:r>
      <w:r w:rsidRPr="00AB74A8">
        <w:t xml:space="preserve"> have a re</w:t>
      </w:r>
      <w:r>
        <w:t xml:space="preserve">spondent sampling plan?  </w:t>
      </w:r>
      <w:r>
        <w:rPr>
          <w:rFonts w:ascii="Wingdings" w:hAnsi="Wingdings"/>
        </w:rPr>
        <w:sym w:font="Wingdings" w:char="F0FE"/>
      </w:r>
      <w:r w:rsidRPr="009C327C">
        <w:t xml:space="preserve">Yes </w:t>
      </w:r>
      <w:r>
        <w:t xml:space="preserve"> </w:t>
      </w:r>
      <w:r>
        <w:rPr>
          <w:rFonts w:ascii="Wingdings" w:hAnsi="Wingdings"/>
        </w:rPr>
        <w:sym w:font="Wingdings" w:char="F06F"/>
      </w:r>
      <w:r>
        <w:t xml:space="preserve"> </w:t>
      </w:r>
      <w:r w:rsidRPr="009C327C">
        <w:t>No</w:t>
      </w:r>
    </w:p>
    <w:p w:rsidR="007368B3" w:rsidRPr="00AB74A8" w:rsidP="007368B3" w14:paraId="53857E19" w14:textId="77777777">
      <w:pPr>
        <w:pStyle w:val="ListParagraph"/>
      </w:pPr>
    </w:p>
    <w:p w:rsidR="007368B3" w:rsidRPr="00902F14" w:rsidP="007368B3" w14:paraId="43435721" w14:textId="0B8BFC5C">
      <w:pPr>
        <w:pStyle w:val="ListParagraph"/>
        <w:ind w:left="1080"/>
        <w:rPr>
          <w:szCs w:val="20"/>
        </w:rPr>
      </w:pPr>
      <w:r w:rsidRPr="00BD4844">
        <w:rPr>
          <w:b/>
        </w:rPr>
        <w:t>If yes, please define the universe of potential respondents. If a sampling plan exists, please describe?</w:t>
      </w:r>
      <w:r>
        <w:t xml:space="preserve"> </w:t>
      </w:r>
      <w:r w:rsidRPr="00131ED2" w:rsidR="003D0BB5">
        <w:t>The universe of E</w:t>
      </w:r>
      <w:r w:rsidRPr="00131ED2" w:rsidR="00131ED2">
        <w:t xml:space="preserve">ducator Professional Development </w:t>
      </w:r>
      <w:r w:rsidRPr="00131ED2" w:rsidR="003D0BB5">
        <w:t xml:space="preserve">participants is </w:t>
      </w:r>
      <w:r w:rsidRPr="00131ED2" w:rsidR="00131ED2">
        <w:t>400</w:t>
      </w:r>
      <w:r w:rsidRPr="00131ED2" w:rsidR="003D0BB5">
        <w:t xml:space="preserve"> or below</w:t>
      </w:r>
      <w:r w:rsidRPr="00131ED2" w:rsidR="00131ED2">
        <w:t>.</w:t>
      </w:r>
      <w:r w:rsidRPr="000E46DC" w:rsidR="000E46DC">
        <w:t xml:space="preserve"> </w:t>
      </w:r>
      <w:r w:rsidRPr="005A131D" w:rsidR="00D64DA1">
        <w:t xml:space="preserve">Items for the </w:t>
      </w:r>
      <w:r w:rsidR="00D64DA1">
        <w:t xml:space="preserve">instrument </w:t>
      </w:r>
      <w:r w:rsidRPr="005A131D" w:rsidR="00D64DA1">
        <w:t>(</w:t>
      </w:r>
      <w:r w:rsidR="00D64DA1">
        <w:t>pre- and post-</w:t>
      </w:r>
      <w:r w:rsidRPr="005A131D" w:rsidR="00D64DA1">
        <w:t xml:space="preserve">) will be placed into </w:t>
      </w:r>
      <w:r w:rsidR="00D64DA1">
        <w:t>NASA Google</w:t>
      </w:r>
      <w:r w:rsidRPr="005A131D" w:rsidR="00D64DA1">
        <w:t xml:space="preserve"> online software, and a survey link will be distributed through email to ~</w:t>
      </w:r>
      <w:r w:rsidR="00D64DA1">
        <w:t>4</w:t>
      </w:r>
      <w:r w:rsidRPr="005A131D" w:rsidR="00D64DA1">
        <w:t xml:space="preserve">00 </w:t>
      </w:r>
      <w:r w:rsidR="00D64DA1">
        <w:t xml:space="preserve">Educator Professional Development (EPD) </w:t>
      </w:r>
      <w:r w:rsidRPr="005A131D" w:rsidR="00D64DA1">
        <w:t>participants.</w:t>
      </w:r>
      <w:r w:rsidR="00D64DA1">
        <w:t xml:space="preserve"> </w:t>
      </w:r>
      <w:r w:rsidRPr="00131ED2" w:rsidR="00D64DA1">
        <w:t xml:space="preserve">NASA STEM Engagement will administer </w:t>
      </w:r>
      <w:r w:rsidR="00D64DA1">
        <w:t xml:space="preserve">the </w:t>
      </w:r>
      <w:r w:rsidR="00D64DA1">
        <w:rPr>
          <w:szCs w:val="24"/>
        </w:rPr>
        <w:t>pre- and post- workshop learning assessment (survey)</w:t>
      </w:r>
      <w:r w:rsidRPr="00D704D6" w:rsidR="00D64DA1">
        <w:rPr>
          <w:szCs w:val="24"/>
        </w:rPr>
        <w:t xml:space="preserve"> </w:t>
      </w:r>
      <w:r w:rsidRPr="00131ED2" w:rsidR="00D64DA1">
        <w:t>for testing to the universe of participants</w:t>
      </w:r>
      <w:r w:rsidRPr="00633E04" w:rsidR="00D64DA1">
        <w:rPr>
          <w:szCs w:val="24"/>
        </w:rPr>
        <w:t>.</w:t>
      </w:r>
    </w:p>
    <w:p w:rsidR="007368B3" w:rsidRPr="00902F14" w:rsidP="007368B3" w14:paraId="097262DC" w14:textId="77777777">
      <w:pPr>
        <w:pStyle w:val="ListParagraph"/>
        <w:ind w:left="1080"/>
        <w:rPr>
          <w:szCs w:val="20"/>
        </w:rPr>
      </w:pPr>
    </w:p>
    <w:p w:rsidR="007368B3" w:rsidRPr="00AB74A8" w:rsidP="007368B3" w14:paraId="04474B8C" w14:textId="77777777">
      <w:pPr>
        <w:pStyle w:val="ListParagraph"/>
        <w:ind w:left="1080"/>
      </w:pPr>
    </w:p>
    <w:p w:rsidR="007368B3" w:rsidRPr="00AB74A8" w:rsidP="007368B3" w14:paraId="3E29E11F" w14:textId="77777777">
      <w:pPr>
        <w:ind w:left="1068"/>
      </w:pPr>
      <w:r w:rsidRPr="00BD4844">
        <w:rPr>
          <w:b/>
        </w:rPr>
        <w:t xml:space="preserve">If no, how will </w:t>
      </w:r>
      <w:r>
        <w:rPr>
          <w:b/>
        </w:rPr>
        <w:t>NASA STEM Engagement</w:t>
      </w:r>
      <w:r w:rsidRPr="00BD4844">
        <w:rPr>
          <w:b/>
        </w:rPr>
        <w:t xml:space="preserve"> identify the potential group of respondents and how will they be selected?</w:t>
      </w:r>
      <w:r>
        <w:t xml:space="preserve"> </w:t>
      </w:r>
      <w:r w:rsidRPr="00BD4844">
        <w:rPr>
          <w:szCs w:val="20"/>
        </w:rPr>
        <w:t>Not applicable.</w:t>
      </w:r>
    </w:p>
    <w:p w:rsidR="007368B3" w:rsidRPr="00AB74A8" w:rsidP="007368B3" w14:paraId="67AE42FE" w14:textId="77777777">
      <w:pPr>
        <w:rPr>
          <w:b/>
        </w:rPr>
      </w:pPr>
    </w:p>
    <w:p w:rsidR="007368B3" w:rsidRPr="00EC4B30" w:rsidP="007368B3" w14:paraId="234CF739" w14:textId="77777777">
      <w:pPr>
        <w:pStyle w:val="ListParagraph"/>
        <w:numPr>
          <w:ilvl w:val="0"/>
          <w:numId w:val="3"/>
        </w:numPr>
        <w:rPr>
          <w:b/>
        </w:rPr>
      </w:pPr>
      <w:r w:rsidRPr="00EC4B30">
        <w:rPr>
          <w:b/>
        </w:rPr>
        <w:t>INSTRUMENT ADMINISTRATION STRATEGY</w:t>
      </w:r>
    </w:p>
    <w:p w:rsidR="007368B3" w:rsidRPr="00AB74A8" w:rsidP="007368B3" w14:paraId="5AB4FD3A" w14:textId="77777777">
      <w:pPr>
        <w:rPr>
          <w:b/>
        </w:rPr>
      </w:pPr>
      <w:r w:rsidRPr="00AB74A8">
        <w:t xml:space="preserve">          Describe the type of Consent</w:t>
      </w:r>
      <w:r>
        <w:t xml:space="preserve">:     </w:t>
      </w:r>
      <w:r>
        <w:rPr>
          <w:rFonts w:ascii="Wingdings" w:hAnsi="Wingdings"/>
        </w:rPr>
        <w:sym w:font="Wingdings" w:char="F06F"/>
      </w:r>
      <w:r>
        <w:t xml:space="preserve"> </w:t>
      </w:r>
      <w:r w:rsidRPr="00AB74A8">
        <w:t xml:space="preserve">Active </w:t>
      </w:r>
      <w:r>
        <w:t xml:space="preserve"> </w:t>
      </w:r>
      <w:r w:rsidR="003D0BB5">
        <w:rPr>
          <w:rFonts w:ascii="Wingdings" w:hAnsi="Wingdings"/>
        </w:rPr>
        <w:sym w:font="Wingdings" w:char="F06F"/>
      </w:r>
      <w:r>
        <w:t xml:space="preserve"> P</w:t>
      </w:r>
      <w:r w:rsidRPr="00AB74A8">
        <w:t>assive</w:t>
      </w:r>
      <w:r>
        <w:t xml:space="preserve"> </w:t>
      </w:r>
    </w:p>
    <w:p w:rsidR="007368B3" w:rsidP="007368B3" w14:paraId="6C638AC3" w14:textId="77777777">
      <w:r>
        <w:rPr>
          <w:b/>
        </w:rPr>
        <w:tab/>
      </w:r>
    </w:p>
    <w:p w:rsidR="007368B3" w:rsidRPr="00AB74A8" w:rsidP="007368B3" w14:paraId="41CF3BDF" w14:textId="77777777">
      <w:pPr>
        <w:pStyle w:val="ListParagraph"/>
        <w:numPr>
          <w:ilvl w:val="1"/>
          <w:numId w:val="45"/>
        </w:numPr>
      </w:pPr>
      <w:r w:rsidRPr="00AB74A8">
        <w:t>How will the information be collected:</w:t>
      </w:r>
    </w:p>
    <w:p w:rsidR="007368B3" w:rsidRPr="00062EC4" w:rsidP="007368B3" w14:paraId="4638BC8B" w14:textId="17285682">
      <w:pPr>
        <w:ind w:left="720" w:firstLine="720"/>
      </w:pPr>
      <w:r w:rsidRPr="00062EC4">
        <w:rPr>
          <w:rFonts w:ascii="Wingdings" w:hAnsi="Wingdings"/>
        </w:rPr>
        <w:sym w:font="Wingdings" w:char="F0FE"/>
      </w:r>
      <w:r w:rsidRPr="00062EC4">
        <w:t xml:space="preserve"> Web-based or other forms of Social Media</w:t>
      </w:r>
      <w:r w:rsidR="003D0BB5">
        <w:t xml:space="preserve"> </w:t>
      </w:r>
    </w:p>
    <w:p w:rsidR="007368B3" w:rsidRPr="00062EC4" w:rsidP="007368B3" w14:paraId="09A5F4DE" w14:textId="77777777">
      <w:pPr>
        <w:ind w:left="720" w:firstLine="720"/>
      </w:pPr>
      <w:r w:rsidRPr="00062EC4">
        <w:rPr>
          <w:rFonts w:ascii="Wingdings" w:hAnsi="Wingdings"/>
        </w:rPr>
        <w:sym w:font="Wingdings" w:char="F06F"/>
      </w:r>
      <w:r w:rsidRPr="00062EC4">
        <w:t xml:space="preserve"> Telephone</w:t>
      </w:r>
    </w:p>
    <w:p w:rsidR="007368B3" w:rsidRPr="00062EC4" w:rsidP="007368B3" w14:paraId="3EAFB05B" w14:textId="06B39A03">
      <w:pPr>
        <w:ind w:left="720" w:firstLine="720"/>
      </w:pPr>
      <w:r w:rsidRPr="00062EC4">
        <w:rPr>
          <w:rFonts w:ascii="Wingdings" w:hAnsi="Wingdings"/>
        </w:rPr>
        <w:sym w:font="Wingdings" w:char="F06F"/>
      </w:r>
      <w:r w:rsidRPr="00062EC4">
        <w:t xml:space="preserve"> </w:t>
      </w:r>
      <w:r w:rsidRPr="00062EC4">
        <w:t xml:space="preserve"> In-person </w:t>
      </w:r>
    </w:p>
    <w:p w:rsidR="007368B3" w:rsidRPr="00062EC4" w:rsidP="007368B3" w14:paraId="750D6660" w14:textId="77777777">
      <w:pPr>
        <w:ind w:left="720" w:firstLine="720"/>
      </w:pPr>
      <w:r w:rsidRPr="00062EC4">
        <w:rPr>
          <w:rFonts w:ascii="Wingdings" w:hAnsi="Wingdings"/>
        </w:rPr>
        <w:sym w:font="Wingdings" w:char="F06F"/>
      </w:r>
      <w:r w:rsidRPr="00062EC4">
        <w:t xml:space="preserve"> Mail</w:t>
      </w:r>
    </w:p>
    <w:p w:rsidR="007368B3" w:rsidRPr="00AB74A8" w:rsidP="007368B3" w14:paraId="1E1D707B" w14:textId="6BD64755">
      <w:pPr>
        <w:ind w:left="720" w:firstLine="720"/>
      </w:pPr>
      <w:r w:rsidRPr="00062EC4">
        <w:rPr>
          <w:rFonts w:ascii="Wingdings" w:hAnsi="Wingdings"/>
        </w:rPr>
        <w:sym w:font="Wingdings" w:char="F06F"/>
      </w:r>
      <w:r w:rsidRPr="00062EC4">
        <w:t xml:space="preserve"> </w:t>
      </w:r>
      <w:r w:rsidRPr="00062EC4">
        <w:t xml:space="preserve"> Other</w:t>
      </w:r>
      <w:r>
        <w:t xml:space="preserve"> </w:t>
      </w:r>
    </w:p>
    <w:p w:rsidR="007368B3" w:rsidRPr="00AB74A8" w:rsidP="007368B3" w14:paraId="6A70DF0B" w14:textId="77777777">
      <w:pPr>
        <w:ind w:left="720"/>
      </w:pPr>
    </w:p>
    <w:p w:rsidR="007368B3" w:rsidP="007368B3" w14:paraId="0729AA53" w14:textId="2FC30711">
      <w:pPr>
        <w:ind w:left="720"/>
      </w:pPr>
      <w:r w:rsidRPr="00BD4844">
        <w:rPr>
          <w:b/>
        </w:rPr>
        <w:t>If multiple approaches are used for a single instrument, state the projected percent of responses per approach.</w:t>
      </w:r>
      <w:r>
        <w:t xml:space="preserve"> </w:t>
      </w:r>
      <w:r w:rsidRPr="003809E5" w:rsidR="00C649E3">
        <w:t>All surveys will be shared via an email link to a Google form.</w:t>
      </w:r>
    </w:p>
    <w:p w:rsidR="007368B3" w:rsidRPr="00AB74A8" w:rsidP="007368B3" w14:paraId="6477F942" w14:textId="77777777">
      <w:pPr>
        <w:ind w:left="720"/>
      </w:pPr>
    </w:p>
    <w:p w:rsidR="007368B3" w:rsidP="007368B3" w14:paraId="69A24146" w14:textId="77777777">
      <w:pPr>
        <w:pStyle w:val="ListParagraph"/>
        <w:numPr>
          <w:ilvl w:val="1"/>
          <w:numId w:val="45"/>
        </w:numPr>
      </w:pPr>
      <w:r w:rsidRPr="00AB74A8">
        <w:t xml:space="preserve">Will interviewers or </w:t>
      </w:r>
      <w:r w:rsidRPr="00136854">
        <w:t>facilitators</w:t>
      </w:r>
      <w:r w:rsidRPr="00AB74A8">
        <w:t xml:space="preserve"> be used?   </w:t>
      </w:r>
      <w:r>
        <w:t xml:space="preserve"> </w:t>
      </w:r>
      <w:r>
        <w:rPr>
          <w:rFonts w:ascii="Wingdings" w:hAnsi="Wingdings"/>
        </w:rPr>
        <w:sym w:font="Wingdings" w:char="F06F"/>
      </w:r>
      <w:r>
        <w:t xml:space="preserve"> Y</w:t>
      </w:r>
      <w:r w:rsidRPr="00AB74A8">
        <w:t>es</w:t>
      </w:r>
      <w:r>
        <w:t xml:space="preserve">   </w:t>
      </w:r>
      <w:r>
        <w:rPr>
          <w:rFonts w:ascii="Wingdings" w:hAnsi="Wingdings"/>
        </w:rPr>
        <w:sym w:font="Wingdings" w:char="F0FE"/>
      </w:r>
      <w:r>
        <w:t xml:space="preserve"> No</w:t>
      </w:r>
    </w:p>
    <w:p w:rsidR="007368B3" w:rsidP="007368B3" w14:paraId="48D6F8D1" w14:textId="73C9F936">
      <w:pPr>
        <w:pStyle w:val="ListParagraph"/>
        <w:ind w:left="936"/>
      </w:pPr>
    </w:p>
    <w:p w:rsidR="007368B3" w:rsidRPr="00AB74A8" w:rsidP="007368B3" w14:paraId="7A14408A" w14:textId="77777777">
      <w:pPr>
        <w:pStyle w:val="ListParagraph"/>
        <w:ind w:left="936"/>
      </w:pPr>
    </w:p>
    <w:p w:rsidR="007368B3" w:rsidP="007368B3" w14:paraId="75FCED6F" w14:textId="77777777">
      <w:pPr>
        <w:pStyle w:val="ListParagraph"/>
        <w:numPr>
          <w:ilvl w:val="0"/>
          <w:numId w:val="3"/>
        </w:numPr>
      </w:pPr>
      <w:r>
        <w:rPr>
          <w:b/>
        </w:rPr>
        <w:t>DOCUMENTS/INSTRUMENTS</w:t>
      </w:r>
      <w:r>
        <w:t xml:space="preserve"> </w:t>
      </w:r>
      <w:r w:rsidRPr="00C84993">
        <w:rPr>
          <w:b/>
        </w:rPr>
        <w:t>ACCOMPANYING THIS REQUEST</w:t>
      </w:r>
      <w:r>
        <w:rPr>
          <w:b/>
        </w:rPr>
        <w:t>:</w:t>
      </w:r>
    </w:p>
    <w:p w:rsidR="007368B3" w:rsidRPr="00D459F8" w:rsidP="007368B3" w14:paraId="032DAC8B" w14:textId="77777777">
      <w:pPr>
        <w:ind w:left="720" w:firstLine="720"/>
      </w:pPr>
      <w:r w:rsidRPr="00D459F8">
        <w:rPr>
          <w:rFonts w:ascii="Wingdings" w:hAnsi="Wingdings"/>
        </w:rPr>
        <w:sym w:font="Wingdings" w:char="F06F"/>
      </w:r>
      <w:r w:rsidRPr="00D459F8">
        <w:t xml:space="preserve"> Consent form</w:t>
      </w:r>
    </w:p>
    <w:p w:rsidR="007368B3" w:rsidRPr="00D459F8" w:rsidP="007368B3" w14:paraId="0A4115A9" w14:textId="77777777">
      <w:pPr>
        <w:ind w:left="720" w:firstLine="720"/>
      </w:pPr>
      <w:r w:rsidRPr="00D459F8">
        <w:rPr>
          <w:rFonts w:ascii="Wingdings" w:hAnsi="Wingdings"/>
        </w:rPr>
        <w:sym w:font="Wingdings" w:char="F0FE"/>
      </w:r>
      <w:r w:rsidRPr="00D459F8">
        <w:t xml:space="preserve"> Instrument (attitude &amp; behavior scales, and surveys)</w:t>
      </w:r>
    </w:p>
    <w:p w:rsidR="007368B3" w:rsidRPr="00D459F8" w:rsidP="007368B3" w14:paraId="7DE89A9B" w14:textId="77777777">
      <w:pPr>
        <w:ind w:left="720" w:firstLine="720"/>
      </w:pPr>
      <w:r w:rsidRPr="00D459F8">
        <w:rPr>
          <w:rFonts w:ascii="Wingdings" w:hAnsi="Wingdings"/>
        </w:rPr>
        <w:sym w:font="Wingdings" w:char="F06F"/>
      </w:r>
      <w:r w:rsidRPr="00D459F8">
        <w:t xml:space="preserve"> Protocol script (Specify type: Script)</w:t>
      </w:r>
    </w:p>
    <w:p w:rsidR="007368B3" w:rsidRPr="00D459F8" w:rsidP="007368B3" w14:paraId="5F803591" w14:textId="77777777">
      <w:pPr>
        <w:ind w:left="1440"/>
      </w:pPr>
      <w:r w:rsidRPr="00D459F8">
        <w:rPr>
          <w:rFonts w:ascii="Wingdings" w:hAnsi="Wingdings"/>
        </w:rPr>
        <w:sym w:font="Wingdings" w:char="F0FE"/>
      </w:r>
      <w:r w:rsidRPr="00D459F8">
        <w:t xml:space="preserve"> Instructions NOTE: Instructions are included in the instrument </w:t>
      </w:r>
    </w:p>
    <w:p w:rsidR="007368B3" w:rsidP="007368B3" w14:paraId="5493E3C0" w14:textId="77777777">
      <w:pPr>
        <w:pStyle w:val="ListParagraph"/>
        <w:ind w:left="1440"/>
      </w:pPr>
      <w:r w:rsidRPr="00D459F8">
        <w:rPr>
          <w:rFonts w:ascii="Wingdings" w:hAnsi="Wingdings"/>
        </w:rPr>
        <w:sym w:font="Wingdings" w:char="F06F"/>
      </w:r>
      <w:r w:rsidRPr="00D459F8">
        <w:t xml:space="preserve"> Other (Specify ________________)</w:t>
      </w:r>
    </w:p>
    <w:p w:rsidR="007368B3" w:rsidRPr="00C84993" w:rsidP="007368B3" w14:paraId="4895220E" w14:textId="77777777">
      <w:pPr>
        <w:pStyle w:val="ListParagraph"/>
        <w:ind w:left="288"/>
      </w:pPr>
    </w:p>
    <w:p w:rsidR="007368B3" w:rsidP="007368B3" w14:paraId="1C483CBE" w14:textId="77777777">
      <w:pPr>
        <w:pStyle w:val="ListParagraph"/>
        <w:numPr>
          <w:ilvl w:val="0"/>
          <w:numId w:val="3"/>
        </w:numPr>
      </w:pPr>
      <w:r w:rsidRPr="009C327C">
        <w:rPr>
          <w:b/>
        </w:rPr>
        <w:t xml:space="preserve">GIFTS OR PAYMENT:  </w:t>
      </w:r>
      <w:r>
        <w:rPr>
          <w:rFonts w:ascii="Wingdings" w:hAnsi="Wingdings"/>
        </w:rPr>
        <w:sym w:font="Wingdings" w:char="F06F"/>
      </w:r>
      <w:r>
        <w:t xml:space="preserve"> Y</w:t>
      </w:r>
      <w:r w:rsidRPr="00AB74A8">
        <w:t>es</w:t>
      </w:r>
      <w:r>
        <w:t xml:space="preserve">  </w:t>
      </w:r>
      <w:r>
        <w:rPr>
          <w:rFonts w:ascii="Wingdings" w:hAnsi="Wingdings"/>
        </w:rPr>
        <w:sym w:font="Wingdings" w:char="F0FE"/>
      </w:r>
      <w:r>
        <w:t xml:space="preserve"> No</w:t>
      </w:r>
      <w:r w:rsidRPr="00AB74A8">
        <w:t>    If you answer yes to this question, please describe and provide a justification for amount.</w:t>
      </w:r>
    </w:p>
    <w:p w:rsidR="007368B3" w:rsidP="007368B3" w14:paraId="1A4F0DB5" w14:textId="77777777">
      <w:pPr>
        <w:pStyle w:val="ListParagraph"/>
        <w:ind w:left="144"/>
      </w:pPr>
    </w:p>
    <w:p w:rsidR="007368B3" w:rsidRPr="00CA62F8" w:rsidP="007368B3" w14:paraId="65CD9392" w14:textId="2901634D">
      <w:pPr>
        <w:pStyle w:val="ListParagraph"/>
        <w:numPr>
          <w:ilvl w:val="0"/>
          <w:numId w:val="3"/>
        </w:numPr>
        <w:rPr>
          <w:rFonts w:asciiTheme="minorHAnsi" w:hAnsiTheme="minorHAnsi" w:cs="ArialMT"/>
        </w:rPr>
      </w:pPr>
      <w:r w:rsidRPr="00520DE2">
        <w:rPr>
          <w:b/>
        </w:rPr>
        <w:t xml:space="preserve">ANNUAL FEDERAL COST: </w:t>
      </w:r>
      <w:r w:rsidRPr="00520DE2">
        <w:rPr>
          <w:rFonts w:asciiTheme="minorHAnsi" w:hAnsiTheme="minorHAnsi" w:cs="Arial"/>
        </w:rPr>
        <w:t>The estimated annual cost to the Federal government is $</w:t>
      </w:r>
      <w:r>
        <w:rPr>
          <w:rFonts w:asciiTheme="minorHAnsi" w:hAnsiTheme="minorHAnsi" w:cs="Arial"/>
        </w:rPr>
        <w:t>1120</w:t>
      </w:r>
      <w:r w:rsidRPr="00520DE2">
        <w:rPr>
          <w:rFonts w:asciiTheme="minorHAnsi" w:hAnsiTheme="minorHAnsi" w:cs="Arial"/>
        </w:rPr>
        <w:t xml:space="preserve">. The cost is based on an annualized effort of  </w:t>
      </w:r>
      <w:r>
        <w:rPr>
          <w:rFonts w:asciiTheme="minorHAnsi" w:hAnsiTheme="minorHAnsi" w:cs="Arial"/>
        </w:rPr>
        <w:t>20</w:t>
      </w:r>
      <w:r w:rsidRPr="00520DE2">
        <w:rPr>
          <w:rFonts w:asciiTheme="minorHAnsi" w:hAnsiTheme="minorHAnsi" w:cs="Arial"/>
        </w:rPr>
        <w:t xml:space="preserve"> person-hours at the evaluator’s rate of $</w:t>
      </w:r>
      <w:r>
        <w:rPr>
          <w:rFonts w:asciiTheme="minorHAnsi" w:hAnsiTheme="minorHAnsi" w:cs="Arial"/>
        </w:rPr>
        <w:t>56</w:t>
      </w:r>
      <w:r w:rsidRPr="00520DE2">
        <w:rPr>
          <w:rFonts w:asciiTheme="minorHAnsi" w:hAnsiTheme="minorHAnsi" w:cs="Arial"/>
        </w:rPr>
        <w:t xml:space="preserve">/hour for development and administering the survey instrument, collecting and analyzing responses, and editing the survey </w:t>
      </w:r>
      <w:r w:rsidRPr="00CA62F8">
        <w:rPr>
          <w:rFonts w:asciiTheme="minorHAnsi" w:hAnsiTheme="minorHAnsi" w:cs="Arial"/>
        </w:rPr>
        <w:t>instrument for ultimate approval through the methodological testing generic clearance with OMB Control Number 2700-0159, exp. exp. 0</w:t>
      </w:r>
      <w:r w:rsidRPr="00CA62F8" w:rsidR="00CA62F8">
        <w:rPr>
          <w:rFonts w:asciiTheme="minorHAnsi" w:hAnsiTheme="minorHAnsi" w:cs="Arial"/>
        </w:rPr>
        <w:t>9</w:t>
      </w:r>
      <w:r w:rsidRPr="00CA62F8">
        <w:rPr>
          <w:rFonts w:asciiTheme="minorHAnsi" w:hAnsiTheme="minorHAnsi" w:cs="Arial"/>
        </w:rPr>
        <w:t>/30/202</w:t>
      </w:r>
      <w:r w:rsidRPr="00CA62F8" w:rsidR="00CA62F8">
        <w:rPr>
          <w:rFonts w:asciiTheme="minorHAnsi" w:hAnsiTheme="minorHAnsi" w:cs="Arial"/>
        </w:rPr>
        <w:t>4</w:t>
      </w:r>
      <w:r w:rsidRPr="00CA62F8">
        <w:rPr>
          <w:rFonts w:asciiTheme="minorHAnsi" w:hAnsiTheme="minorHAnsi" w:cs="Arial"/>
        </w:rPr>
        <w:t>.</w:t>
      </w:r>
    </w:p>
    <w:p w:rsidR="007368B3" w:rsidP="007368B3" w14:paraId="1AA3386F" w14:textId="77777777">
      <w:pPr>
        <w:rPr>
          <w:rFonts w:ascii="ArialMT" w:hAnsi="ArialMT" w:cs="ArialMT"/>
          <w:sz w:val="17"/>
          <w:szCs w:val="17"/>
        </w:rPr>
      </w:pPr>
    </w:p>
    <w:p w:rsidR="007368B3" w:rsidP="007368B3" w14:paraId="02B8BF7D" w14:textId="77777777">
      <w:pPr>
        <w:rPr>
          <w:rFonts w:ascii="ArialMT" w:hAnsi="ArialMT" w:cs="ArialMT"/>
          <w:sz w:val="17"/>
          <w:szCs w:val="17"/>
        </w:rPr>
      </w:pPr>
    </w:p>
    <w:p w:rsidR="007368B3" w:rsidRPr="00546DEB" w:rsidP="007368B3" w14:paraId="0496C4A1" w14:textId="77777777">
      <w:pPr>
        <w:rPr>
          <w:rFonts w:ascii="ArialMT" w:hAnsi="ArialMT" w:cs="ArialMT"/>
          <w:sz w:val="17"/>
          <w:szCs w:val="17"/>
        </w:rPr>
      </w:pPr>
    </w:p>
    <w:p w:rsidR="007368B3" w:rsidRPr="00AB74A8" w:rsidP="007368B3" w14:paraId="2701FA08" w14:textId="77777777">
      <w:pPr>
        <w:pStyle w:val="ListParagraph"/>
        <w:numPr>
          <w:ilvl w:val="0"/>
          <w:numId w:val="3"/>
        </w:numPr>
      </w:pPr>
      <w:r w:rsidRPr="009C327C">
        <w:rPr>
          <w:b/>
        </w:rPr>
        <w:t>CERTIFICATION STATEMENT:</w:t>
      </w:r>
      <w:r w:rsidRPr="00AB74A8">
        <w:t xml:space="preserve"> </w:t>
      </w:r>
    </w:p>
    <w:p w:rsidR="007368B3" w:rsidRPr="00AB74A8" w:rsidP="007368B3" w14:paraId="11E1CF74" w14:textId="77777777">
      <w:r w:rsidRPr="00AB74A8">
        <w:t xml:space="preserve"> </w:t>
      </w:r>
    </w:p>
    <w:p w:rsidR="007368B3" w:rsidRPr="00AB74A8" w:rsidP="007368B3" w14:paraId="1EE05578" w14:textId="77777777">
      <w:r w:rsidRPr="00AB74A8">
        <w:t>I certify the following to be true:</w:t>
      </w:r>
    </w:p>
    <w:p w:rsidR="007368B3" w:rsidRPr="00AB74A8" w:rsidP="007368B3" w14:paraId="1F3BA0E5" w14:textId="77777777">
      <w:pPr>
        <w:pStyle w:val="ListParagraph"/>
        <w:numPr>
          <w:ilvl w:val="0"/>
          <w:numId w:val="2"/>
        </w:numPr>
      </w:pPr>
      <w:r w:rsidRPr="00AB74A8">
        <w:t>The collection is voluntary.</w:t>
      </w:r>
    </w:p>
    <w:p w:rsidR="007368B3" w:rsidRPr="00AB74A8" w:rsidP="007368B3" w14:paraId="4D98272D" w14:textId="77777777">
      <w:pPr>
        <w:pStyle w:val="ListParagraph"/>
        <w:numPr>
          <w:ilvl w:val="0"/>
          <w:numId w:val="2"/>
        </w:numPr>
      </w:pPr>
      <w:r w:rsidRPr="00AB74A8">
        <w:t>The collection is low burden for respondents and low cost for the Federal Government.</w:t>
      </w:r>
    </w:p>
    <w:p w:rsidR="007368B3" w:rsidRPr="00AB74A8" w:rsidP="007368B3" w14:paraId="6123D175" w14:textId="77777777">
      <w:pPr>
        <w:pStyle w:val="ListParagraph"/>
        <w:numPr>
          <w:ilvl w:val="0"/>
          <w:numId w:val="2"/>
        </w:numPr>
      </w:pPr>
      <w:r w:rsidRPr="00AB74A8">
        <w:t>The collection is non-controversial and does raise issues of concern to other federal agencies.</w:t>
      </w:r>
    </w:p>
    <w:p w:rsidR="007368B3" w:rsidRPr="00AB74A8" w:rsidP="007368B3" w14:paraId="36277170" w14:textId="77777777">
      <w:pPr>
        <w:pStyle w:val="ListParagraph"/>
        <w:numPr>
          <w:ilvl w:val="0"/>
          <w:numId w:val="2"/>
        </w:numPr>
      </w:pPr>
      <w:r w:rsidRPr="00AB74A8">
        <w:t>The results will be made available to other federal agencies upon request, while maintaining confidentiality of the respondents.</w:t>
      </w:r>
    </w:p>
    <w:p w:rsidR="007368B3" w:rsidP="007368B3" w14:paraId="223799CD" w14:textId="77777777">
      <w:pPr>
        <w:pStyle w:val="ListParagraph"/>
        <w:numPr>
          <w:ilvl w:val="0"/>
          <w:numId w:val="2"/>
        </w:numPr>
      </w:pPr>
      <w:r w:rsidRPr="00AB74A8">
        <w:t>The collection is targeted to the solicitation of information from respondents who have experience with the program or may have experience with the program in the future.</w:t>
      </w:r>
    </w:p>
    <w:p w:rsidR="007368B3" w:rsidRPr="00AB74A8" w:rsidP="007368B3" w14:paraId="4A140538" w14:textId="77777777">
      <w:pPr>
        <w:ind w:left="720"/>
      </w:pPr>
    </w:p>
    <w:p w:rsidR="007368B3" w:rsidP="007368B3" w14:paraId="7D191493" w14:textId="77777777">
      <w:pPr>
        <w:ind w:left="720"/>
      </w:pPr>
      <w:r>
        <w:t>Name of Sponsor: Richard Gilmore</w:t>
      </w:r>
    </w:p>
    <w:p w:rsidR="000B1346" w:rsidP="000B1346" w14:paraId="781C47D5" w14:textId="77777777">
      <w:pPr>
        <w:ind w:left="720"/>
      </w:pPr>
      <w:r>
        <w:t xml:space="preserve">Title: </w:t>
      </w:r>
      <w:r>
        <w:t>Performance Assessment and Evaluation Program Manager, NASA</w:t>
      </w:r>
    </w:p>
    <w:p w:rsidR="007368B3" w:rsidP="000B1346" w14:paraId="5195F40E" w14:textId="6FFCA98B">
      <w:pPr>
        <w:ind w:left="720"/>
      </w:pPr>
      <w:r>
        <w:t>Office of STEM Engagement (OSTEM)</w:t>
      </w:r>
    </w:p>
    <w:p w:rsidR="007368B3" w:rsidP="007368B3" w14:paraId="00C08DDD" w14:textId="77777777">
      <w:pPr>
        <w:ind w:left="720"/>
      </w:pPr>
      <w:r>
        <w:t xml:space="preserve">Email address or Phone number: </w:t>
      </w:r>
      <w:hyperlink r:id="rId8" w:history="1">
        <w:r w:rsidRPr="000219AC">
          <w:rPr>
            <w:rStyle w:val="Hyperlink"/>
          </w:rPr>
          <w:t>richard.l.gilmore@nasa.gov</w:t>
        </w:r>
      </w:hyperlink>
      <w:r>
        <w:t xml:space="preserve"> </w:t>
      </w:r>
    </w:p>
    <w:p w:rsidR="007368B3" w:rsidP="007368B3" w14:paraId="760F036A" w14:textId="7A96EA2F">
      <w:pPr>
        <w:ind w:left="720"/>
      </w:pPr>
      <w:r>
        <w:t xml:space="preserve">Date: </w:t>
      </w:r>
      <w:r>
        <w:fldChar w:fldCharType="begin"/>
      </w:r>
      <w:r>
        <w:instrText xml:space="preserve"> DATE \@ "M/d/yyyy" </w:instrText>
      </w:r>
      <w:r>
        <w:fldChar w:fldCharType="separate"/>
      </w:r>
      <w:r w:rsidR="00B41F0C">
        <w:rPr>
          <w:noProof/>
        </w:rPr>
        <w:t>6/28/2023</w:t>
      </w:r>
      <w:r>
        <w:fldChar w:fldCharType="end"/>
      </w:r>
    </w:p>
    <w:p w:rsidR="007368B3" w:rsidP="007368B3" w14:paraId="3902F930" w14:textId="77777777">
      <w:pPr>
        <w:ind w:left="720"/>
      </w:pPr>
    </w:p>
    <w:p w:rsidR="007368B3" w:rsidP="007368B3" w14:paraId="261DC1A0" w14:textId="77777777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368B3" w:rsidP="007368B3" w14:paraId="5E99CDE5" w14:textId="77777777">
      <w:pPr>
        <w:pStyle w:val="Bibliography"/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Bibliography</w:t>
      </w:r>
    </w:p>
    <w:p w:rsidR="007368B3" w:rsidP="007368B3" w14:paraId="4D7CC1ED" w14:textId="77777777">
      <w:pPr>
        <w:pStyle w:val="Bibliography"/>
        <w:ind w:left="720" w:hanging="720"/>
        <w:rPr>
          <w:noProof/>
        </w:rPr>
      </w:pPr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BIBLIOGRAPHY  \l 1033 </w:instrText>
      </w:r>
      <w:r>
        <w:rPr>
          <w:rFonts w:asciiTheme="minorHAnsi" w:hAnsiTheme="minorHAnsi"/>
          <w:b/>
        </w:rPr>
        <w:fldChar w:fldCharType="separate"/>
      </w:r>
      <w:r>
        <w:rPr>
          <w:noProof/>
        </w:rPr>
        <w:t xml:space="preserve">Farland-Smith, D. (2012). Personal and Social Interactions Between Young Girls and Scientists: Examining Critical Aspects for Identity Construction. </w:t>
      </w:r>
      <w:r>
        <w:rPr>
          <w:i/>
          <w:iCs/>
          <w:noProof/>
        </w:rPr>
        <w:t>Journal of Science Teacher Education, 23</w:t>
      </w:r>
      <w:r>
        <w:rPr>
          <w:noProof/>
        </w:rPr>
        <w:t>(1), 1-18.</w:t>
      </w:r>
    </w:p>
    <w:p w:rsidR="007368B3" w:rsidP="007368B3" w14:paraId="462884FA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Gasiewski, J. A., Eagan, M. K., Garcia, G. A., Hurtado, S., &amp; Change, M. J. (2012). From gatekeeping to engagement: A multicontextual, mixed method study of student academic engagement in introductory STEM courses. </w:t>
      </w:r>
      <w:r>
        <w:rPr>
          <w:i/>
          <w:iCs/>
          <w:noProof/>
        </w:rPr>
        <w:t>Research in Higher Education, 53</w:t>
      </w:r>
      <w:r>
        <w:rPr>
          <w:noProof/>
        </w:rPr>
        <w:t>(2), 229-261.</w:t>
      </w:r>
    </w:p>
    <w:p w:rsidR="007368B3" w:rsidP="007368B3" w14:paraId="1B824988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Goedhart, H., &amp; Hoogstraten, J. (1992). The retrospective pretest and the role of pretest information in valuative studies. </w:t>
      </w:r>
      <w:r>
        <w:rPr>
          <w:i/>
          <w:iCs/>
          <w:noProof/>
        </w:rPr>
        <w:t>Psychological Reports, 70</w:t>
      </w:r>
      <w:r>
        <w:rPr>
          <w:noProof/>
        </w:rPr>
        <w:t>(3), 699-704.</w:t>
      </w:r>
    </w:p>
    <w:p w:rsidR="007368B3" w:rsidP="007368B3" w14:paraId="704BB0A8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Kim, C., Kim, D., Yuan, J., Hill, R. B., Doshi, P., &amp; Thai, C. N. (2015). Robotics to promote elementary education pre-service teachers' STEM engagement, learning, and teaching. </w:t>
      </w:r>
      <w:r>
        <w:rPr>
          <w:i/>
          <w:iCs/>
          <w:noProof/>
        </w:rPr>
        <w:t>Computers &amp; Education, 91</w:t>
      </w:r>
      <w:r>
        <w:rPr>
          <w:noProof/>
        </w:rPr>
        <w:t>, 14-31.</w:t>
      </w:r>
    </w:p>
    <w:p w:rsidR="007368B3" w:rsidP="007368B3" w14:paraId="22C51D76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Leblebicioglu, G., Metin, D., Yardimci, E., &amp; Cetin, P. S. (2011). The Effect of Informal and Formal Interaction between Scientists and Children at a Science Camp on Their Images of Scientists. </w:t>
      </w:r>
      <w:r>
        <w:rPr>
          <w:i/>
          <w:iCs/>
          <w:noProof/>
        </w:rPr>
        <w:t>Science Education International, 22</w:t>
      </w:r>
      <w:r>
        <w:rPr>
          <w:noProof/>
        </w:rPr>
        <w:t>(3), 158-174.</w:t>
      </w:r>
    </w:p>
    <w:p w:rsidR="007368B3" w:rsidP="007368B3" w14:paraId="7F07F83A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Maltese, A. V., &amp; Tai, R. H. (2011). Pipeline persistence: Examining the association of educational experiences with earned degrees in STEM among US students. </w:t>
      </w:r>
      <w:r>
        <w:rPr>
          <w:i/>
          <w:iCs/>
          <w:noProof/>
        </w:rPr>
        <w:t>Science Education, 95</w:t>
      </w:r>
      <w:r>
        <w:rPr>
          <w:noProof/>
        </w:rPr>
        <w:t>(5), 877-907.</w:t>
      </w:r>
    </w:p>
    <w:p w:rsidR="007368B3" w:rsidP="007368B3" w14:paraId="6FCACA65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Mark, M. M., &amp; Reichardt, C. S. (2009). Quasi-experimentation. In L. Bickman, &amp; D. J. Rog (Eds.), </w:t>
      </w:r>
      <w:r>
        <w:rPr>
          <w:i/>
          <w:iCs/>
          <w:noProof/>
        </w:rPr>
        <w:t>The SAGE handbook of applied social research methods</w:t>
      </w:r>
      <w:r>
        <w:rPr>
          <w:noProof/>
        </w:rPr>
        <w:t xml:space="preserve"> (2nd ed., pp. 182-214). Thousand Oaks, CA: SAGE Publications, Inc.</w:t>
      </w:r>
    </w:p>
    <w:p w:rsidR="007368B3" w:rsidP="007368B3" w14:paraId="51C37250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Norman, G. (2003). Hi! How are you? Response shift, implicit theories and differing epistemologies. </w:t>
      </w:r>
      <w:r>
        <w:rPr>
          <w:i/>
          <w:iCs/>
          <w:noProof/>
        </w:rPr>
        <w:t>Quality of Life Research, 12</w:t>
      </w:r>
      <w:r>
        <w:rPr>
          <w:noProof/>
        </w:rPr>
        <w:t>, 239-249.</w:t>
      </w:r>
    </w:p>
    <w:p w:rsidR="007368B3" w:rsidP="007368B3" w14:paraId="52053703" w14:textId="77777777">
      <w:pPr>
        <w:pStyle w:val="Bibliography"/>
        <w:ind w:left="720" w:hanging="720"/>
        <w:rPr>
          <w:noProof/>
        </w:rPr>
      </w:pPr>
      <w:r>
        <w:rPr>
          <w:noProof/>
        </w:rPr>
        <w:t xml:space="preserve">Pelfrey, Sr., W. V., &amp; Pelfrey, Jr., W. V. (2009). Curriculum evaluation and revision in a nascent field: The utility of the retrospective pretest-posttest model in a Homeland Security program of study. </w:t>
      </w:r>
      <w:r>
        <w:rPr>
          <w:i/>
          <w:iCs/>
          <w:noProof/>
        </w:rPr>
        <w:t>Evaluation Review, 33</w:t>
      </w:r>
      <w:r>
        <w:rPr>
          <w:noProof/>
        </w:rPr>
        <w:t>(1), 54-82.</w:t>
      </w:r>
    </w:p>
    <w:p w:rsidR="007368B3" w:rsidRPr="00E41BE1" w:rsidP="007368B3" w14:paraId="2D1C40AA" w14:textId="77777777">
      <w:r w:rsidRPr="00E41BE1">
        <w:t xml:space="preserve">Unfried, A. S., Feber, M. S., Stanhope, D. S., &amp; Wiebe, E. S. (n.d.) (2015). The Development and Validation </w:t>
      </w:r>
    </w:p>
    <w:p w:rsidR="007368B3" w:rsidRPr="00E41BE1" w:rsidP="007368B3" w14:paraId="2FE973AE" w14:textId="77777777">
      <w:pPr>
        <w:ind w:left="720"/>
      </w:pPr>
      <w:r w:rsidRPr="00E41BE1">
        <w:t>of a Measure of Student Attitudes Toward Science, Technology, Engineering, and Math (S-STEM). Journal of Psychoeducational Assessment, vol. 33, 7: pp. 622-639.</w:t>
      </w:r>
    </w:p>
    <w:p w:rsidR="007368B3" w:rsidP="007368B3" w14:paraId="2A079D59" w14:textId="77777777">
      <w:r>
        <w:t>Verhoeven, M., Arentze, T., Timmermans, H., &amp; van der Waerden, P. (n.d.). Retrospective Surveys:</w:t>
      </w:r>
      <w:r>
        <w:tab/>
        <w:t xml:space="preserve">Some Experiences in the Context of Measuring Lifecycle Events. Paper for the 87th Annual </w:t>
      </w:r>
    </w:p>
    <w:p w:rsidR="007368B3" w:rsidP="007368B3" w14:paraId="012C2F96" w14:textId="77777777">
      <w:pPr>
        <w:ind w:firstLine="720"/>
        <w:rPr>
          <w:rFonts w:asciiTheme="minorHAnsi" w:hAnsiTheme="minorHAnsi"/>
          <w:b/>
        </w:rPr>
      </w:pPr>
      <w:r>
        <w:t>Meeting of the Transportation Research Board. Washington, DC., 2008.</w:t>
      </w:r>
    </w:p>
    <w:p w:rsidR="007368B3" w:rsidRPr="00073098" w:rsidP="007368B3" w14:paraId="172A2F36" w14:textId="77777777">
      <w:pPr>
        <w:ind w:left="720"/>
      </w:pPr>
    </w:p>
    <w:p w:rsidR="007368B3" w:rsidP="007368B3" w14:paraId="4861FA6B" w14:textId="77777777">
      <w:pPr>
        <w:pStyle w:val="Bibliography"/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end"/>
      </w:r>
    </w:p>
    <w:p w:rsidR="007368B3" w:rsidRPr="006A4165" w:rsidP="007368B3" w14:paraId="71D0AB01" w14:textId="77777777"/>
    <w:p w:rsidR="00285BA7" w:rsidP="007368B3" w14:paraId="6D3D3C7F" w14:textId="77777777">
      <w:pPr>
        <w:pStyle w:val="ListParagraph"/>
        <w:ind w:left="288"/>
        <w:jc w:val="both"/>
        <w:rPr>
          <w:rFonts w:asciiTheme="minorHAnsi" w:hAnsiTheme="minorHAnsi"/>
          <w:b/>
        </w:rPr>
      </w:pPr>
    </w:p>
    <w:sectPr w:rsidSect="00D7155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79CA" w14:paraId="1B2AB3D4" w14:textId="77777777">
    <w:pPr>
      <w:pStyle w:val="Footer"/>
    </w:pPr>
    <w:r>
      <w:ptab w:relativeTo="margin" w:alignment="center" w:leader="none"/>
    </w:r>
    <w:r>
      <w:t xml:space="preserve">NASA Office of </w:t>
    </w:r>
    <w:r w:rsidR="009E6983">
      <w:t>STEM Engag</w:t>
    </w:r>
    <w:r w:rsidR="00A82512">
      <w:t>e</w:t>
    </w:r>
    <w:r w:rsidR="009E6983">
      <w:t>ment</w:t>
    </w: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80681A"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402"/>
    <w:multiLevelType w:val="multilevel"/>
    <w:tmpl w:val="00000885"/>
    <w:lvl w:ilvl="0">
      <w:start w:val="0"/>
      <w:numFmt w:val="bullet"/>
      <w:lvlText w:val="o"/>
      <w:lvlJc w:val="left"/>
      <w:pPr>
        <w:ind w:hanging="360"/>
      </w:pPr>
      <w:rPr>
        <w:rFonts w:ascii="Courier New" w:hAnsi="Courier New" w:cs="Courier New"/>
        <w:b w:val="0"/>
        <w:bCs w:val="0"/>
        <w:sz w:val="20"/>
        <w:szCs w:val="20"/>
      </w:rPr>
    </w:lvl>
    <w:lvl w:ilvl="1">
      <w:start w:val="0"/>
      <w:numFmt w:val="bullet"/>
      <w:lvlText w:val="•"/>
      <w:lvlJc w:val="left"/>
    </w:lvl>
    <w:lvl w:ilvl="2">
      <w:start w:val="0"/>
      <w:numFmt w:val="bullet"/>
      <w:lvlText w:val="•"/>
      <w:lvlJc w:val="left"/>
    </w:lvl>
    <w:lvl w:ilvl="3">
      <w:start w:val="0"/>
      <w:numFmt w:val="bullet"/>
      <w:lvlText w:val="•"/>
      <w:lvlJc w:val="left"/>
    </w:lvl>
    <w:lvl w:ilvl="4">
      <w:start w:val="0"/>
      <w:numFmt w:val="bullet"/>
      <w:lvlText w:val="•"/>
      <w:lvlJc w:val="left"/>
    </w:lvl>
    <w:lvl w:ilvl="5">
      <w:start w:val="0"/>
      <w:numFmt w:val="bullet"/>
      <w:lvlText w:val="•"/>
      <w:lvlJc w:val="left"/>
    </w:lvl>
    <w:lvl w:ilvl="6">
      <w:start w:val="0"/>
      <w:numFmt w:val="bullet"/>
      <w:lvlText w:val="•"/>
      <w:lvlJc w:val="left"/>
    </w:lvl>
    <w:lvl w:ilvl="7">
      <w:start w:val="0"/>
      <w:numFmt w:val="bullet"/>
      <w:lvlText w:val="•"/>
      <w:lvlJc w:val="left"/>
    </w:lvl>
    <w:lvl w:ilvl="8">
      <w:start w:val="0"/>
      <w:numFmt w:val="bullet"/>
      <w:lvlText w:val="•"/>
      <w:lvlJc w:val="left"/>
    </w:lvl>
  </w:abstractNum>
  <w:abstractNum w:abstractNumId="1">
    <w:nsid w:val="00A55F31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7BF5CD6"/>
    <w:multiLevelType w:val="hybridMultilevel"/>
    <w:tmpl w:val="8826A65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DCB"/>
    <w:multiLevelType w:val="hybridMultilevel"/>
    <w:tmpl w:val="FC726F1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9C2A1B"/>
    <w:multiLevelType w:val="hybridMultilevel"/>
    <w:tmpl w:val="A198F48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6136C2"/>
    <w:multiLevelType w:val="hybridMultilevel"/>
    <w:tmpl w:val="7D0E02C8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6168C"/>
    <w:multiLevelType w:val="hybridMultilevel"/>
    <w:tmpl w:val="49F21CFC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23504"/>
    <w:multiLevelType w:val="hybridMultilevel"/>
    <w:tmpl w:val="28F8FF14"/>
    <w:lvl w:ilvl="0">
      <w:start w:val="7"/>
      <w:numFmt w:val="bullet"/>
      <w:lvlText w:val=""/>
      <w:lvlJc w:val="left"/>
      <w:pPr>
        <w:ind w:left="9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>
    <w:nsid w:val="1E734B67"/>
    <w:multiLevelType w:val="hybridMultilevel"/>
    <w:tmpl w:val="F386EB20"/>
    <w:lvl w:ilvl="0">
      <w:start w:val="1"/>
      <w:numFmt w:val="lowerLetter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D51E4"/>
    <w:multiLevelType w:val="hybridMultilevel"/>
    <w:tmpl w:val="1B782AE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4692E"/>
    <w:multiLevelType w:val="hybridMultilevel"/>
    <w:tmpl w:val="A6EC5E3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E15CD9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221D6AE1"/>
    <w:multiLevelType w:val="hybridMultilevel"/>
    <w:tmpl w:val="F486405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93BB4"/>
    <w:multiLevelType w:val="hybridMultilevel"/>
    <w:tmpl w:val="2FA436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B104CA"/>
    <w:multiLevelType w:val="hybridMultilevel"/>
    <w:tmpl w:val="C02024D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707E9F"/>
    <w:multiLevelType w:val="hybridMultilevel"/>
    <w:tmpl w:val="9F7AB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C0DCA"/>
    <w:multiLevelType w:val="hybridMultilevel"/>
    <w:tmpl w:val="49F21CFC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3C45ED"/>
    <w:multiLevelType w:val="hybridMultilevel"/>
    <w:tmpl w:val="BDB67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EB7BA1"/>
    <w:multiLevelType w:val="hybridMultilevel"/>
    <w:tmpl w:val="2A9E38D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C1475"/>
    <w:multiLevelType w:val="hybridMultilevel"/>
    <w:tmpl w:val="18D03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37143"/>
    <w:multiLevelType w:val="hybridMultilevel"/>
    <w:tmpl w:val="E9AE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F73DBC"/>
    <w:multiLevelType w:val="hybridMultilevel"/>
    <w:tmpl w:val="2EFE2DE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2425976"/>
    <w:multiLevelType w:val="hybridMultilevel"/>
    <w:tmpl w:val="9D066D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2F23857"/>
    <w:multiLevelType w:val="hybridMultilevel"/>
    <w:tmpl w:val="5186F562"/>
    <w:lvl w:ilvl="0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974F6"/>
    <w:multiLevelType w:val="hybridMultilevel"/>
    <w:tmpl w:val="92DEF5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52BCA"/>
    <w:multiLevelType w:val="hybridMultilevel"/>
    <w:tmpl w:val="36E2ECA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4C6121"/>
    <w:multiLevelType w:val="hybridMultilevel"/>
    <w:tmpl w:val="B20C0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706B9"/>
    <w:multiLevelType w:val="hybridMultilevel"/>
    <w:tmpl w:val="08202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38109E"/>
    <w:multiLevelType w:val="hybridMultilevel"/>
    <w:tmpl w:val="8A5ED2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817313"/>
    <w:multiLevelType w:val="hybridMultilevel"/>
    <w:tmpl w:val="FB7C51B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6C2689"/>
    <w:multiLevelType w:val="hybridMultilevel"/>
    <w:tmpl w:val="8826A65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46C6C"/>
    <w:multiLevelType w:val="hybridMultilevel"/>
    <w:tmpl w:val="309C173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FF7365"/>
    <w:multiLevelType w:val="hybridMultilevel"/>
    <w:tmpl w:val="85A0F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66DC0"/>
    <w:multiLevelType w:val="hybridMultilevel"/>
    <w:tmpl w:val="35B25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136BE"/>
    <w:multiLevelType w:val="hybridMultilevel"/>
    <w:tmpl w:val="AEDA4E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E16C8"/>
    <w:multiLevelType w:val="hybridMultilevel"/>
    <w:tmpl w:val="4ABEE6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657603"/>
    <w:multiLevelType w:val="hybridMultilevel"/>
    <w:tmpl w:val="5F886578"/>
    <w:lvl w:ilvl="0">
      <w:start w:val="7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70005"/>
    <w:multiLevelType w:val="hybridMultilevel"/>
    <w:tmpl w:val="D54C47D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8B1BA1"/>
    <w:multiLevelType w:val="hybridMultilevel"/>
    <w:tmpl w:val="42C26B0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94F4685"/>
    <w:multiLevelType w:val="hybridMultilevel"/>
    <w:tmpl w:val="5B4C0FB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4E734A"/>
    <w:multiLevelType w:val="hybridMultilevel"/>
    <w:tmpl w:val="0FFEEA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E2088"/>
    <w:multiLevelType w:val="hybridMultilevel"/>
    <w:tmpl w:val="DBEA503E"/>
    <w:lvl w:ilvl="0">
      <w:start w:val="1"/>
      <w:numFmt w:val="lowerLetter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0E41F9"/>
    <w:multiLevelType w:val="hybridMultilevel"/>
    <w:tmpl w:val="6FAC82C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E2594A"/>
    <w:multiLevelType w:val="hybridMultilevel"/>
    <w:tmpl w:val="9190D11E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4">
    <w:nsid w:val="73EB42FC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5">
    <w:nsid w:val="774A1EC3"/>
    <w:multiLevelType w:val="hybridMultilevel"/>
    <w:tmpl w:val="B38A5EE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F368E"/>
    <w:multiLevelType w:val="hybridMultilevel"/>
    <w:tmpl w:val="4A528748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CCA27DC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761529414">
    <w:abstractNumId w:val="28"/>
  </w:num>
  <w:num w:numId="2" w16cid:durableId="907958568">
    <w:abstractNumId w:val="27"/>
  </w:num>
  <w:num w:numId="3" w16cid:durableId="303045613">
    <w:abstractNumId w:val="43"/>
  </w:num>
  <w:num w:numId="4" w16cid:durableId="1713571540">
    <w:abstractNumId w:val="9"/>
  </w:num>
  <w:num w:numId="5" w16cid:durableId="2115904248">
    <w:abstractNumId w:val="2"/>
  </w:num>
  <w:num w:numId="6" w16cid:durableId="769349934">
    <w:abstractNumId w:val="39"/>
  </w:num>
  <w:num w:numId="7" w16cid:durableId="1754887419">
    <w:abstractNumId w:val="10"/>
  </w:num>
  <w:num w:numId="8" w16cid:durableId="1113092656">
    <w:abstractNumId w:val="6"/>
  </w:num>
  <w:num w:numId="9" w16cid:durableId="986595869">
    <w:abstractNumId w:val="32"/>
  </w:num>
  <w:num w:numId="10" w16cid:durableId="1701861560">
    <w:abstractNumId w:val="30"/>
  </w:num>
  <w:num w:numId="11" w16cid:durableId="519852175">
    <w:abstractNumId w:val="16"/>
  </w:num>
  <w:num w:numId="12" w16cid:durableId="501436366">
    <w:abstractNumId w:val="40"/>
  </w:num>
  <w:num w:numId="13" w16cid:durableId="855926521">
    <w:abstractNumId w:val="14"/>
  </w:num>
  <w:num w:numId="14" w16cid:durableId="176164530">
    <w:abstractNumId w:val="0"/>
  </w:num>
  <w:num w:numId="15" w16cid:durableId="542332747">
    <w:abstractNumId w:val="1"/>
  </w:num>
  <w:num w:numId="16" w16cid:durableId="1089740482">
    <w:abstractNumId w:val="7"/>
  </w:num>
  <w:num w:numId="17" w16cid:durableId="535587094">
    <w:abstractNumId w:val="20"/>
  </w:num>
  <w:num w:numId="18" w16cid:durableId="359941761">
    <w:abstractNumId w:val="41"/>
  </w:num>
  <w:num w:numId="19" w16cid:durableId="1256784468">
    <w:abstractNumId w:val="8"/>
  </w:num>
  <w:num w:numId="20" w16cid:durableId="165243188">
    <w:abstractNumId w:val="4"/>
  </w:num>
  <w:num w:numId="21" w16cid:durableId="36516028">
    <w:abstractNumId w:val="23"/>
  </w:num>
  <w:num w:numId="22" w16cid:durableId="200627886">
    <w:abstractNumId w:val="25"/>
  </w:num>
  <w:num w:numId="23" w16cid:durableId="671418661">
    <w:abstractNumId w:val="5"/>
  </w:num>
  <w:num w:numId="24" w16cid:durableId="1747220869">
    <w:abstractNumId w:val="36"/>
  </w:num>
  <w:num w:numId="25" w16cid:durableId="1361660657">
    <w:abstractNumId w:val="17"/>
  </w:num>
  <w:num w:numId="26" w16cid:durableId="515660008">
    <w:abstractNumId w:val="34"/>
  </w:num>
  <w:num w:numId="27" w16cid:durableId="844175386">
    <w:abstractNumId w:val="35"/>
  </w:num>
  <w:num w:numId="28" w16cid:durableId="1888645188">
    <w:abstractNumId w:val="42"/>
  </w:num>
  <w:num w:numId="29" w16cid:durableId="252202057">
    <w:abstractNumId w:val="29"/>
  </w:num>
  <w:num w:numId="30" w16cid:durableId="223684266">
    <w:abstractNumId w:val="13"/>
  </w:num>
  <w:num w:numId="31" w16cid:durableId="1939367920">
    <w:abstractNumId w:val="37"/>
  </w:num>
  <w:num w:numId="32" w16cid:durableId="985476047">
    <w:abstractNumId w:val="31"/>
  </w:num>
  <w:num w:numId="33" w16cid:durableId="1819957516">
    <w:abstractNumId w:val="3"/>
  </w:num>
  <w:num w:numId="34" w16cid:durableId="128984445">
    <w:abstractNumId w:val="19"/>
  </w:num>
  <w:num w:numId="35" w16cid:durableId="605188520">
    <w:abstractNumId w:val="33"/>
  </w:num>
  <w:num w:numId="36" w16cid:durableId="168451918">
    <w:abstractNumId w:val="38"/>
  </w:num>
  <w:num w:numId="37" w16cid:durableId="1935044475">
    <w:abstractNumId w:val="22"/>
  </w:num>
  <w:num w:numId="38" w16cid:durableId="209152913">
    <w:abstractNumId w:val="15"/>
  </w:num>
  <w:num w:numId="39" w16cid:durableId="548611435">
    <w:abstractNumId w:val="45"/>
  </w:num>
  <w:num w:numId="40" w16cid:durableId="1492015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9275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49977014">
    <w:abstractNumId w:val="18"/>
  </w:num>
  <w:num w:numId="43" w16cid:durableId="763376801">
    <w:abstractNumId w:val="12"/>
  </w:num>
  <w:num w:numId="44" w16cid:durableId="268662173">
    <w:abstractNumId w:val="24"/>
  </w:num>
  <w:num w:numId="45" w16cid:durableId="1227298916">
    <w:abstractNumId w:val="44"/>
  </w:num>
  <w:num w:numId="46" w16cid:durableId="1632634968">
    <w:abstractNumId w:val="47"/>
  </w:num>
  <w:num w:numId="47" w16cid:durableId="420764279">
    <w:abstractNumId w:val="11"/>
  </w:num>
  <w:num w:numId="48" w16cid:durableId="1498031837">
    <w:abstractNumId w:val="21"/>
  </w:num>
  <w:num w:numId="49" w16cid:durableId="1582642717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90"/>
    <w:rsid w:val="00000A04"/>
    <w:rsid w:val="00004CCF"/>
    <w:rsid w:val="00007146"/>
    <w:rsid w:val="00015A17"/>
    <w:rsid w:val="00017DE0"/>
    <w:rsid w:val="000219AC"/>
    <w:rsid w:val="00026C8D"/>
    <w:rsid w:val="000279CC"/>
    <w:rsid w:val="00033E51"/>
    <w:rsid w:val="00033EC4"/>
    <w:rsid w:val="00037316"/>
    <w:rsid w:val="0003736E"/>
    <w:rsid w:val="00040081"/>
    <w:rsid w:val="000429C8"/>
    <w:rsid w:val="0005654A"/>
    <w:rsid w:val="00056F67"/>
    <w:rsid w:val="00062EC4"/>
    <w:rsid w:val="00065525"/>
    <w:rsid w:val="00073098"/>
    <w:rsid w:val="00075022"/>
    <w:rsid w:val="00081AF1"/>
    <w:rsid w:val="00084D98"/>
    <w:rsid w:val="00091034"/>
    <w:rsid w:val="000942B4"/>
    <w:rsid w:val="00097B81"/>
    <w:rsid w:val="000A786E"/>
    <w:rsid w:val="000B1346"/>
    <w:rsid w:val="000B51A2"/>
    <w:rsid w:val="000B6EB8"/>
    <w:rsid w:val="000C444A"/>
    <w:rsid w:val="000C468F"/>
    <w:rsid w:val="000C56EB"/>
    <w:rsid w:val="000D1074"/>
    <w:rsid w:val="000D7959"/>
    <w:rsid w:val="000E46DC"/>
    <w:rsid w:val="000E7136"/>
    <w:rsid w:val="000E7F0F"/>
    <w:rsid w:val="00102C30"/>
    <w:rsid w:val="00114C2A"/>
    <w:rsid w:val="00127FDA"/>
    <w:rsid w:val="00131ED2"/>
    <w:rsid w:val="001360A1"/>
    <w:rsid w:val="00136854"/>
    <w:rsid w:val="00164D50"/>
    <w:rsid w:val="00165FED"/>
    <w:rsid w:val="00173BDC"/>
    <w:rsid w:val="00174FD3"/>
    <w:rsid w:val="00183580"/>
    <w:rsid w:val="00191BC8"/>
    <w:rsid w:val="001A6700"/>
    <w:rsid w:val="001B1A4E"/>
    <w:rsid w:val="001B76D2"/>
    <w:rsid w:val="001B794C"/>
    <w:rsid w:val="001C1C37"/>
    <w:rsid w:val="001D79CA"/>
    <w:rsid w:val="001E32A9"/>
    <w:rsid w:val="001E36D8"/>
    <w:rsid w:val="00200B5A"/>
    <w:rsid w:val="00203109"/>
    <w:rsid w:val="00203241"/>
    <w:rsid w:val="00204921"/>
    <w:rsid w:val="00210378"/>
    <w:rsid w:val="00224FC1"/>
    <w:rsid w:val="00226005"/>
    <w:rsid w:val="002300C0"/>
    <w:rsid w:val="0023144E"/>
    <w:rsid w:val="00240B63"/>
    <w:rsid w:val="002424A3"/>
    <w:rsid w:val="00245F76"/>
    <w:rsid w:val="00254E82"/>
    <w:rsid w:val="00256509"/>
    <w:rsid w:val="0026038A"/>
    <w:rsid w:val="00271A87"/>
    <w:rsid w:val="00271EA7"/>
    <w:rsid w:val="00274390"/>
    <w:rsid w:val="00276140"/>
    <w:rsid w:val="00277E5C"/>
    <w:rsid w:val="00283616"/>
    <w:rsid w:val="00283DC2"/>
    <w:rsid w:val="00283FBE"/>
    <w:rsid w:val="00285BA7"/>
    <w:rsid w:val="0029011C"/>
    <w:rsid w:val="002A17B9"/>
    <w:rsid w:val="002A36F0"/>
    <w:rsid w:val="002B2B85"/>
    <w:rsid w:val="002C2028"/>
    <w:rsid w:val="002C2DEA"/>
    <w:rsid w:val="002C4228"/>
    <w:rsid w:val="002C721F"/>
    <w:rsid w:val="002C7C6B"/>
    <w:rsid w:val="002E05B5"/>
    <w:rsid w:val="002E2748"/>
    <w:rsid w:val="002E447B"/>
    <w:rsid w:val="002F0E8E"/>
    <w:rsid w:val="002F2A6D"/>
    <w:rsid w:val="002F6F02"/>
    <w:rsid w:val="002F7965"/>
    <w:rsid w:val="003076C8"/>
    <w:rsid w:val="0032273C"/>
    <w:rsid w:val="00345D9E"/>
    <w:rsid w:val="003559AD"/>
    <w:rsid w:val="00356A2E"/>
    <w:rsid w:val="00360EE0"/>
    <w:rsid w:val="0037195C"/>
    <w:rsid w:val="00375971"/>
    <w:rsid w:val="003809E5"/>
    <w:rsid w:val="0039357F"/>
    <w:rsid w:val="00393E8F"/>
    <w:rsid w:val="003942DA"/>
    <w:rsid w:val="00394536"/>
    <w:rsid w:val="003959E2"/>
    <w:rsid w:val="003972A6"/>
    <w:rsid w:val="003A0371"/>
    <w:rsid w:val="003A7B46"/>
    <w:rsid w:val="003B1941"/>
    <w:rsid w:val="003C0C71"/>
    <w:rsid w:val="003C2D94"/>
    <w:rsid w:val="003C311F"/>
    <w:rsid w:val="003D0BB5"/>
    <w:rsid w:val="003D19DD"/>
    <w:rsid w:val="003F1678"/>
    <w:rsid w:val="003F2003"/>
    <w:rsid w:val="003F7230"/>
    <w:rsid w:val="00401963"/>
    <w:rsid w:val="0040419C"/>
    <w:rsid w:val="004054C9"/>
    <w:rsid w:val="0041430A"/>
    <w:rsid w:val="00420969"/>
    <w:rsid w:val="00423B26"/>
    <w:rsid w:val="00432573"/>
    <w:rsid w:val="00435A80"/>
    <w:rsid w:val="00436670"/>
    <w:rsid w:val="00437BD7"/>
    <w:rsid w:val="00447FAE"/>
    <w:rsid w:val="0048149C"/>
    <w:rsid w:val="00484882"/>
    <w:rsid w:val="004852B2"/>
    <w:rsid w:val="00485549"/>
    <w:rsid w:val="00485AF6"/>
    <w:rsid w:val="004A3AE8"/>
    <w:rsid w:val="004B4C1E"/>
    <w:rsid w:val="004B4FC5"/>
    <w:rsid w:val="004B752A"/>
    <w:rsid w:val="004C033C"/>
    <w:rsid w:val="004E349C"/>
    <w:rsid w:val="004F6A35"/>
    <w:rsid w:val="00500B09"/>
    <w:rsid w:val="00507619"/>
    <w:rsid w:val="00512745"/>
    <w:rsid w:val="00517358"/>
    <w:rsid w:val="00520DE2"/>
    <w:rsid w:val="00541C59"/>
    <w:rsid w:val="00546DEB"/>
    <w:rsid w:val="0055000F"/>
    <w:rsid w:val="00564C6E"/>
    <w:rsid w:val="00565508"/>
    <w:rsid w:val="00567185"/>
    <w:rsid w:val="005679F5"/>
    <w:rsid w:val="00573A61"/>
    <w:rsid w:val="00574391"/>
    <w:rsid w:val="005828BD"/>
    <w:rsid w:val="005A131D"/>
    <w:rsid w:val="005A3599"/>
    <w:rsid w:val="005A4A7E"/>
    <w:rsid w:val="005B00D3"/>
    <w:rsid w:val="005C0FCA"/>
    <w:rsid w:val="005C6E95"/>
    <w:rsid w:val="005D2028"/>
    <w:rsid w:val="005D24CA"/>
    <w:rsid w:val="005D556E"/>
    <w:rsid w:val="005E46FD"/>
    <w:rsid w:val="00600DC5"/>
    <w:rsid w:val="00606276"/>
    <w:rsid w:val="00610647"/>
    <w:rsid w:val="00616745"/>
    <w:rsid w:val="0061784B"/>
    <w:rsid w:val="00626771"/>
    <w:rsid w:val="006309F4"/>
    <w:rsid w:val="00633E04"/>
    <w:rsid w:val="00640EDC"/>
    <w:rsid w:val="00643522"/>
    <w:rsid w:val="00644388"/>
    <w:rsid w:val="006452A6"/>
    <w:rsid w:val="00647982"/>
    <w:rsid w:val="00653913"/>
    <w:rsid w:val="00661D00"/>
    <w:rsid w:val="00662CB3"/>
    <w:rsid w:val="00663356"/>
    <w:rsid w:val="00663E21"/>
    <w:rsid w:val="00663EE4"/>
    <w:rsid w:val="00667621"/>
    <w:rsid w:val="00671734"/>
    <w:rsid w:val="006724AD"/>
    <w:rsid w:val="00673117"/>
    <w:rsid w:val="0067356F"/>
    <w:rsid w:val="00674390"/>
    <w:rsid w:val="00680E1C"/>
    <w:rsid w:val="00685208"/>
    <w:rsid w:val="00696DA5"/>
    <w:rsid w:val="006A4165"/>
    <w:rsid w:val="006B106E"/>
    <w:rsid w:val="006B15A3"/>
    <w:rsid w:val="006B2BC8"/>
    <w:rsid w:val="006D5D7C"/>
    <w:rsid w:val="006D72DA"/>
    <w:rsid w:val="006D7657"/>
    <w:rsid w:val="006E35A9"/>
    <w:rsid w:val="006E6538"/>
    <w:rsid w:val="0070268E"/>
    <w:rsid w:val="007143B2"/>
    <w:rsid w:val="00723CA6"/>
    <w:rsid w:val="00725442"/>
    <w:rsid w:val="007302D9"/>
    <w:rsid w:val="0073262B"/>
    <w:rsid w:val="00733CD3"/>
    <w:rsid w:val="00733EC8"/>
    <w:rsid w:val="007368B3"/>
    <w:rsid w:val="007372ED"/>
    <w:rsid w:val="00741AB2"/>
    <w:rsid w:val="00743573"/>
    <w:rsid w:val="0075598E"/>
    <w:rsid w:val="007559A7"/>
    <w:rsid w:val="00761313"/>
    <w:rsid w:val="007624B4"/>
    <w:rsid w:val="00771CEA"/>
    <w:rsid w:val="007751B6"/>
    <w:rsid w:val="007755C4"/>
    <w:rsid w:val="00777EE6"/>
    <w:rsid w:val="00782598"/>
    <w:rsid w:val="007851CC"/>
    <w:rsid w:val="007957BF"/>
    <w:rsid w:val="007A38FC"/>
    <w:rsid w:val="007A4109"/>
    <w:rsid w:val="007B2684"/>
    <w:rsid w:val="007C2028"/>
    <w:rsid w:val="007C21DC"/>
    <w:rsid w:val="007C345F"/>
    <w:rsid w:val="007E4392"/>
    <w:rsid w:val="007E56A3"/>
    <w:rsid w:val="007E6326"/>
    <w:rsid w:val="007E6F38"/>
    <w:rsid w:val="007F0605"/>
    <w:rsid w:val="007F13EA"/>
    <w:rsid w:val="007F37B8"/>
    <w:rsid w:val="007F787F"/>
    <w:rsid w:val="00800990"/>
    <w:rsid w:val="0080681A"/>
    <w:rsid w:val="00814226"/>
    <w:rsid w:val="008155FB"/>
    <w:rsid w:val="00817B3B"/>
    <w:rsid w:val="0082342D"/>
    <w:rsid w:val="008330BB"/>
    <w:rsid w:val="008339E6"/>
    <w:rsid w:val="00845710"/>
    <w:rsid w:val="00852646"/>
    <w:rsid w:val="008570E8"/>
    <w:rsid w:val="008647C3"/>
    <w:rsid w:val="008708E4"/>
    <w:rsid w:val="008816A0"/>
    <w:rsid w:val="0088545C"/>
    <w:rsid w:val="00890275"/>
    <w:rsid w:val="00892878"/>
    <w:rsid w:val="00892B37"/>
    <w:rsid w:val="008A6669"/>
    <w:rsid w:val="008B6ADE"/>
    <w:rsid w:val="008D2F4E"/>
    <w:rsid w:val="008D5D8F"/>
    <w:rsid w:val="008E023F"/>
    <w:rsid w:val="008E2413"/>
    <w:rsid w:val="008E7FE6"/>
    <w:rsid w:val="008F7D0D"/>
    <w:rsid w:val="00902F14"/>
    <w:rsid w:val="00911375"/>
    <w:rsid w:val="0091208B"/>
    <w:rsid w:val="009125CE"/>
    <w:rsid w:val="0091656F"/>
    <w:rsid w:val="0092271F"/>
    <w:rsid w:val="00922D6A"/>
    <w:rsid w:val="00935462"/>
    <w:rsid w:val="00935539"/>
    <w:rsid w:val="00941E08"/>
    <w:rsid w:val="00944849"/>
    <w:rsid w:val="00944D79"/>
    <w:rsid w:val="00947D8F"/>
    <w:rsid w:val="0097516E"/>
    <w:rsid w:val="00994CB5"/>
    <w:rsid w:val="009A0F5F"/>
    <w:rsid w:val="009A1DEB"/>
    <w:rsid w:val="009A25FB"/>
    <w:rsid w:val="009A520B"/>
    <w:rsid w:val="009A6B93"/>
    <w:rsid w:val="009A7B9D"/>
    <w:rsid w:val="009B4D04"/>
    <w:rsid w:val="009C327C"/>
    <w:rsid w:val="009E4D5C"/>
    <w:rsid w:val="009E6983"/>
    <w:rsid w:val="009F0C65"/>
    <w:rsid w:val="00A04C9A"/>
    <w:rsid w:val="00A14914"/>
    <w:rsid w:val="00A31EC1"/>
    <w:rsid w:val="00A3578A"/>
    <w:rsid w:val="00A500B3"/>
    <w:rsid w:val="00A67BEF"/>
    <w:rsid w:val="00A77CF4"/>
    <w:rsid w:val="00A82512"/>
    <w:rsid w:val="00A848DF"/>
    <w:rsid w:val="00A9125C"/>
    <w:rsid w:val="00A93E98"/>
    <w:rsid w:val="00AB144D"/>
    <w:rsid w:val="00AB3304"/>
    <w:rsid w:val="00AB74A8"/>
    <w:rsid w:val="00AC5CDA"/>
    <w:rsid w:val="00AC636E"/>
    <w:rsid w:val="00AD35CC"/>
    <w:rsid w:val="00AE6340"/>
    <w:rsid w:val="00AF5D32"/>
    <w:rsid w:val="00B016E4"/>
    <w:rsid w:val="00B0711E"/>
    <w:rsid w:val="00B1311F"/>
    <w:rsid w:val="00B224B9"/>
    <w:rsid w:val="00B23E87"/>
    <w:rsid w:val="00B41A4A"/>
    <w:rsid w:val="00B41F0C"/>
    <w:rsid w:val="00B4251C"/>
    <w:rsid w:val="00B46DCE"/>
    <w:rsid w:val="00B524B7"/>
    <w:rsid w:val="00B67B9B"/>
    <w:rsid w:val="00B74E91"/>
    <w:rsid w:val="00B8562A"/>
    <w:rsid w:val="00B90262"/>
    <w:rsid w:val="00B90844"/>
    <w:rsid w:val="00B93E24"/>
    <w:rsid w:val="00B93E44"/>
    <w:rsid w:val="00B943DA"/>
    <w:rsid w:val="00B973D3"/>
    <w:rsid w:val="00BB0888"/>
    <w:rsid w:val="00BB55D8"/>
    <w:rsid w:val="00BC4B70"/>
    <w:rsid w:val="00BD4844"/>
    <w:rsid w:val="00BE04C6"/>
    <w:rsid w:val="00BE06C5"/>
    <w:rsid w:val="00BE342B"/>
    <w:rsid w:val="00BE56D3"/>
    <w:rsid w:val="00BE777C"/>
    <w:rsid w:val="00BF134E"/>
    <w:rsid w:val="00BF32FD"/>
    <w:rsid w:val="00BF5177"/>
    <w:rsid w:val="00BF7C9F"/>
    <w:rsid w:val="00C04C8A"/>
    <w:rsid w:val="00C23D35"/>
    <w:rsid w:val="00C3241F"/>
    <w:rsid w:val="00C3307C"/>
    <w:rsid w:val="00C405F3"/>
    <w:rsid w:val="00C40D65"/>
    <w:rsid w:val="00C44123"/>
    <w:rsid w:val="00C443CA"/>
    <w:rsid w:val="00C511BB"/>
    <w:rsid w:val="00C5766E"/>
    <w:rsid w:val="00C61306"/>
    <w:rsid w:val="00C61577"/>
    <w:rsid w:val="00C61626"/>
    <w:rsid w:val="00C649E3"/>
    <w:rsid w:val="00C679E9"/>
    <w:rsid w:val="00C712A3"/>
    <w:rsid w:val="00C7353D"/>
    <w:rsid w:val="00C73FC8"/>
    <w:rsid w:val="00C81FE4"/>
    <w:rsid w:val="00C84993"/>
    <w:rsid w:val="00C96FEC"/>
    <w:rsid w:val="00CA4106"/>
    <w:rsid w:val="00CA62F8"/>
    <w:rsid w:val="00CA7C1E"/>
    <w:rsid w:val="00CB0366"/>
    <w:rsid w:val="00CB0377"/>
    <w:rsid w:val="00CB2B53"/>
    <w:rsid w:val="00CC2BF4"/>
    <w:rsid w:val="00CD0B0F"/>
    <w:rsid w:val="00CE00CD"/>
    <w:rsid w:val="00CE1F5E"/>
    <w:rsid w:val="00CF1384"/>
    <w:rsid w:val="00CF154B"/>
    <w:rsid w:val="00D00D3E"/>
    <w:rsid w:val="00D04926"/>
    <w:rsid w:val="00D10D49"/>
    <w:rsid w:val="00D11695"/>
    <w:rsid w:val="00D17B23"/>
    <w:rsid w:val="00D22559"/>
    <w:rsid w:val="00D235BD"/>
    <w:rsid w:val="00D4450C"/>
    <w:rsid w:val="00D459F8"/>
    <w:rsid w:val="00D56DA0"/>
    <w:rsid w:val="00D64DA1"/>
    <w:rsid w:val="00D704D6"/>
    <w:rsid w:val="00D71554"/>
    <w:rsid w:val="00D81573"/>
    <w:rsid w:val="00D826C6"/>
    <w:rsid w:val="00D846F9"/>
    <w:rsid w:val="00D93703"/>
    <w:rsid w:val="00D94349"/>
    <w:rsid w:val="00DA3CB5"/>
    <w:rsid w:val="00DA3CDF"/>
    <w:rsid w:val="00DB3B43"/>
    <w:rsid w:val="00DB4884"/>
    <w:rsid w:val="00DB510E"/>
    <w:rsid w:val="00DB690E"/>
    <w:rsid w:val="00DB6CCC"/>
    <w:rsid w:val="00DC05AD"/>
    <w:rsid w:val="00DC2A4A"/>
    <w:rsid w:val="00DC5898"/>
    <w:rsid w:val="00DC6BB2"/>
    <w:rsid w:val="00DD0E24"/>
    <w:rsid w:val="00DD49C9"/>
    <w:rsid w:val="00DE3D45"/>
    <w:rsid w:val="00E1687D"/>
    <w:rsid w:val="00E211C9"/>
    <w:rsid w:val="00E23C36"/>
    <w:rsid w:val="00E25D6B"/>
    <w:rsid w:val="00E41BE1"/>
    <w:rsid w:val="00E44966"/>
    <w:rsid w:val="00E50B84"/>
    <w:rsid w:val="00E5563D"/>
    <w:rsid w:val="00E6346F"/>
    <w:rsid w:val="00E71171"/>
    <w:rsid w:val="00E759C9"/>
    <w:rsid w:val="00E778A1"/>
    <w:rsid w:val="00E92329"/>
    <w:rsid w:val="00E92538"/>
    <w:rsid w:val="00E94514"/>
    <w:rsid w:val="00EA191F"/>
    <w:rsid w:val="00EA5309"/>
    <w:rsid w:val="00EC1D62"/>
    <w:rsid w:val="00EC3E53"/>
    <w:rsid w:val="00EC4B30"/>
    <w:rsid w:val="00ED1148"/>
    <w:rsid w:val="00ED2110"/>
    <w:rsid w:val="00ED2ADA"/>
    <w:rsid w:val="00ED3C88"/>
    <w:rsid w:val="00ED47F9"/>
    <w:rsid w:val="00ED7514"/>
    <w:rsid w:val="00EE1FDF"/>
    <w:rsid w:val="00EE28AF"/>
    <w:rsid w:val="00EE2CB6"/>
    <w:rsid w:val="00EE6A4E"/>
    <w:rsid w:val="00EF26A6"/>
    <w:rsid w:val="00F15E60"/>
    <w:rsid w:val="00F23E2F"/>
    <w:rsid w:val="00F23ED9"/>
    <w:rsid w:val="00F31DF4"/>
    <w:rsid w:val="00F42A17"/>
    <w:rsid w:val="00F45875"/>
    <w:rsid w:val="00F46766"/>
    <w:rsid w:val="00F52F1F"/>
    <w:rsid w:val="00F541D8"/>
    <w:rsid w:val="00F54FF5"/>
    <w:rsid w:val="00F62309"/>
    <w:rsid w:val="00F65E29"/>
    <w:rsid w:val="00F67D8C"/>
    <w:rsid w:val="00F731E8"/>
    <w:rsid w:val="00F87558"/>
    <w:rsid w:val="00F95AB2"/>
    <w:rsid w:val="00FA18C4"/>
    <w:rsid w:val="00FA1B2D"/>
    <w:rsid w:val="00FB3DD0"/>
    <w:rsid w:val="00FC0610"/>
    <w:rsid w:val="00FC1E08"/>
    <w:rsid w:val="00FC2A4B"/>
    <w:rsid w:val="00FD67D5"/>
    <w:rsid w:val="00FF5262"/>
    <w:rsid w:val="00FF53E7"/>
    <w:rsid w:val="00FF6170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F98251"/>
  <w15:chartTrackingRefBased/>
  <w15:docId w15:val="{109368BF-C00D-4EEC-853E-6D0FAF8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30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703"/>
    <w:pPr>
      <w:pBdr>
        <w:top w:val="single" w:sz="24" w:space="0" w:color="1F4E79"/>
        <w:left w:val="single" w:sz="24" w:space="0" w:color="1F4E79"/>
        <w:bottom w:val="single" w:sz="24" w:space="0" w:color="1F4E79"/>
        <w:right w:val="single" w:sz="24" w:space="0" w:color="1F4E79"/>
      </w:pBdr>
      <w:shd w:val="clear" w:color="auto" w:fill="1F4E79"/>
      <w:contextualSpacing/>
      <w:outlineLvl w:val="0"/>
    </w:pPr>
    <w:rPr>
      <w:rFonts w:ascii="Times New Roman" w:eastAsia="Times New Roman" w:hAnsi="Times New Roman"/>
      <w:caps/>
      <w:color w:val="FFFFFF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510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contextualSpacing/>
      <w:jc w:val="both"/>
      <w:outlineLvl w:val="1"/>
    </w:pPr>
    <w:rPr>
      <w:rFonts w:ascii="Times New Roman" w:eastAsia="Times New Roman" w:hAnsi="Times New Roman"/>
      <w:smallCap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3703"/>
    <w:pPr>
      <w:pBdr>
        <w:top w:val="single" w:sz="6" w:space="1" w:color="1F4E79"/>
        <w:bottom w:val="single" w:sz="6" w:space="1" w:color="1F4E79"/>
      </w:pBdr>
      <w:contextualSpacing/>
      <w:jc w:val="both"/>
      <w:outlineLvl w:val="2"/>
    </w:pPr>
    <w:rPr>
      <w:rFonts w:ascii="Times New Roman" w:eastAsia="Times New Roman" w:hAnsi="Times New Roman"/>
      <w:color w:val="1F4E79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93703"/>
    <w:pPr>
      <w:contextualSpacing/>
      <w:jc w:val="both"/>
      <w:outlineLvl w:val="3"/>
    </w:pPr>
    <w:rPr>
      <w:rFonts w:ascii="Times New Roman" w:eastAsia="Times New Roman" w:hAnsi="Times New Roman"/>
      <w:color w:val="9CC2E5"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703"/>
    <w:pPr>
      <w:pBdr>
        <w:bottom w:val="dashed" w:sz="4" w:space="1" w:color="9CC2E5"/>
      </w:pBdr>
      <w:spacing w:before="200"/>
      <w:contextualSpacing/>
      <w:jc w:val="both"/>
      <w:outlineLvl w:val="4"/>
    </w:pPr>
    <w:rPr>
      <w:rFonts w:eastAsia="Times New Roman"/>
      <w:caps/>
      <w:color w:val="9CC2E5"/>
      <w:spacing w:val="1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703"/>
    <w:pPr>
      <w:pBdr>
        <w:bottom w:val="dotted" w:sz="6" w:space="1" w:color="77113D"/>
      </w:pBdr>
      <w:spacing w:before="200"/>
      <w:contextualSpacing/>
      <w:jc w:val="both"/>
      <w:outlineLvl w:val="5"/>
    </w:pPr>
    <w:rPr>
      <w:rFonts w:eastAsia="Times New Roman"/>
      <w:caps/>
      <w:color w:val="580C2D"/>
      <w:spacing w:val="1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03"/>
    <w:pPr>
      <w:spacing w:before="200"/>
      <w:contextualSpacing/>
      <w:jc w:val="both"/>
      <w:outlineLvl w:val="6"/>
    </w:pPr>
    <w:rPr>
      <w:rFonts w:eastAsia="Times New Roman"/>
      <w:caps/>
      <w:color w:val="580C2D"/>
      <w:spacing w:val="1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703"/>
    <w:pPr>
      <w:spacing w:before="200"/>
      <w:contextualSpacing/>
      <w:jc w:val="both"/>
      <w:outlineLvl w:val="7"/>
    </w:pPr>
    <w:rPr>
      <w:rFonts w:eastAsia="Times New Roman"/>
      <w:caps/>
      <w:spacing w:val="10"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3703"/>
    <w:pPr>
      <w:spacing w:before="200"/>
      <w:contextualSpacing/>
      <w:jc w:val="both"/>
      <w:outlineLvl w:val="8"/>
    </w:pPr>
    <w:rPr>
      <w:rFonts w:eastAsia="Times New Roman"/>
      <w:i/>
      <w:iCs/>
      <w:caps/>
      <w:spacing w:val="10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3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3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DC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DCE"/>
    <w:rPr>
      <w:rFonts w:ascii="Calibri" w:hAnsi="Calibri" w:cs="Times New Roman"/>
    </w:rPr>
  </w:style>
  <w:style w:type="character" w:styleId="Hyperlink">
    <w:name w:val="Hyperlink"/>
    <w:uiPriority w:val="99"/>
    <w:rsid w:val="00447FAE"/>
    <w:rPr>
      <w:color w:val="0000FF"/>
      <w:u w:val="single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5A4A7E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5A4A7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A4A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2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29"/>
    <w:rPr>
      <w:rFonts w:ascii="Calibri" w:hAnsi="Calibri" w:cs="Times New Roman"/>
      <w:b/>
      <w:bCs/>
      <w:sz w:val="20"/>
      <w:szCs w:val="20"/>
    </w:rPr>
  </w:style>
  <w:style w:type="paragraph" w:customStyle="1" w:styleId="table1">
    <w:name w:val="table1"/>
    <w:basedOn w:val="Normal"/>
    <w:rsid w:val="007A38FC"/>
    <w:pPr>
      <w:tabs>
        <w:tab w:val="left" w:pos="216"/>
        <w:tab w:val="left" w:pos="720"/>
        <w:tab w:val="left" w:pos="1080"/>
        <w:tab w:val="left" w:pos="1440"/>
        <w:tab w:val="left" w:pos="1800"/>
      </w:tabs>
    </w:pPr>
    <w:rPr>
      <w:rFonts w:ascii="Arial Narrow" w:eastAsia="Times New Roman" w:hAnsi="Arial Narrow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510E"/>
    <w:rPr>
      <w:rFonts w:ascii="Times New Roman" w:eastAsia="Times New Roman" w:hAnsi="Times New Roman" w:cs="Times New Roman"/>
      <w:smallCaps/>
      <w:sz w:val="24"/>
      <w:szCs w:val="20"/>
      <w:shd w:val="clear" w:color="auto" w:fill="DEEAF6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510E"/>
    <w:pPr>
      <w:spacing w:after="120"/>
      <w:contextualSpacing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B510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7143B2"/>
    <w:pPr>
      <w:spacing w:after="0" w:line="240" w:lineRule="auto"/>
    </w:pPr>
    <w:rPr>
      <w:rFonts w:ascii="Calibri" w:hAnsi="Calibri" w:cs="Times New Roman"/>
    </w:rPr>
  </w:style>
  <w:style w:type="paragraph" w:styleId="BlockText">
    <w:name w:val="Block Text"/>
    <w:basedOn w:val="Normal"/>
    <w:autoRedefine/>
    <w:uiPriority w:val="99"/>
    <w:unhideWhenUsed/>
    <w:qFormat/>
    <w:rsid w:val="00E92538"/>
    <w:pPr>
      <w:spacing w:after="120" w:line="264" w:lineRule="auto"/>
      <w:ind w:left="720"/>
      <w:contextualSpacing/>
      <w:jc w:val="both"/>
    </w:pPr>
    <w:rPr>
      <w:rFonts w:ascii="Times New Roman" w:hAnsi="Times New Roman" w:eastAsiaTheme="minorEastAsia" w:cstheme="minorBidi"/>
      <w:iCs/>
      <w:sz w:val="24"/>
      <w:szCs w:val="20"/>
    </w:rPr>
  </w:style>
  <w:style w:type="table" w:styleId="GridTable5DarkAccent2">
    <w:name w:val="Grid Table 5 Dark Accent 2"/>
    <w:basedOn w:val="TableNormal"/>
    <w:uiPriority w:val="50"/>
    <w:rsid w:val="00E92538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E92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5B5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3C3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311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3C311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93703"/>
    <w:rPr>
      <w:rFonts w:ascii="Times New Roman" w:eastAsia="Times New Roman" w:hAnsi="Times New Roman" w:cs="Times New Roman"/>
      <w:caps/>
      <w:color w:val="FFFFFF"/>
      <w:sz w:val="24"/>
      <w:shd w:val="clear" w:color="auto" w:fill="1F4E79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93703"/>
    <w:rPr>
      <w:rFonts w:ascii="Times New Roman" w:eastAsia="Times New Roman" w:hAnsi="Times New Roman" w:cs="Times New Roman"/>
      <w:color w:val="1F4E79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93703"/>
    <w:rPr>
      <w:rFonts w:ascii="Times New Roman" w:eastAsia="Times New Roman" w:hAnsi="Times New Roman" w:cs="Times New Roman"/>
      <w:color w:val="9CC2E5"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93703"/>
    <w:rPr>
      <w:rFonts w:ascii="Calibri" w:eastAsia="Times New Roman" w:hAnsi="Calibri" w:cs="Times New Roman"/>
      <w:caps/>
      <w:color w:val="9CC2E5"/>
      <w:spacing w:val="1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D93703"/>
    <w:rPr>
      <w:rFonts w:ascii="Calibri" w:eastAsia="Times New Roman" w:hAnsi="Calibri" w:cs="Times New Roman"/>
      <w:caps/>
      <w:color w:val="580C2D"/>
      <w:spacing w:val="1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D93703"/>
    <w:rPr>
      <w:rFonts w:ascii="Calibri" w:eastAsia="Times New Roman" w:hAnsi="Calibri" w:cs="Times New Roman"/>
      <w:caps/>
      <w:color w:val="580C2D"/>
      <w:spacing w:val="1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D93703"/>
    <w:rPr>
      <w:rFonts w:ascii="Calibri" w:eastAsia="Times New Roman" w:hAnsi="Calibri" w:cs="Times New Roman"/>
      <w:caps/>
      <w:spacing w:val="10"/>
      <w:sz w:val="18"/>
      <w:szCs w:val="18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D93703"/>
    <w:rPr>
      <w:rFonts w:ascii="Calibri" w:eastAsia="Times New Roman" w:hAnsi="Calibri" w:cs="Times New Roman"/>
      <w:i/>
      <w:iCs/>
      <w:caps/>
      <w:spacing w:val="10"/>
      <w:sz w:val="18"/>
      <w:szCs w:val="18"/>
      <w:lang w:val="x-none" w:eastAsia="x-none"/>
    </w:rPr>
  </w:style>
  <w:style w:type="table" w:customStyle="1" w:styleId="GridTable4-Accent51">
    <w:name w:val="Grid Table 4 - Accent 51"/>
    <w:basedOn w:val="TableNormal"/>
    <w:uiPriority w:val="49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D93703"/>
    <w:pPr>
      <w:spacing w:after="120" w:line="480" w:lineRule="auto"/>
      <w:contextualSpacing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93703"/>
    <w:rPr>
      <w:rFonts w:ascii="Calibri" w:eastAsia="Times New Roman" w:hAnsi="Calibri" w:cs="Times New Roman"/>
      <w:sz w:val="20"/>
      <w:szCs w:val="20"/>
      <w:lang w:val="x-none" w:eastAsia="x-none"/>
    </w:rPr>
  </w:style>
  <w:style w:type="table" w:customStyle="1" w:styleId="GridTable1Light-Accent51">
    <w:name w:val="Grid Table 1 Light - Accent 51"/>
    <w:basedOn w:val="TableNormal"/>
    <w:uiPriority w:val="46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Shading2Accent2">
    <w:name w:val="Medium Shading 2 Accent 2"/>
    <w:basedOn w:val="TableNormal"/>
    <w:uiPriority w:val="69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List2Accent1">
    <w:name w:val="Medium List 2 Accent 1"/>
    <w:basedOn w:val="TableNormal"/>
    <w:uiPriority w:val="61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MediumGrid2Accent1">
    <w:name w:val="Medium Grid 2 Accent 1"/>
    <w:basedOn w:val="TableNormal"/>
    <w:uiPriority w:val="63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OCTitle">
    <w:name w:val="TOC Title"/>
    <w:basedOn w:val="Normal"/>
    <w:rsid w:val="00D93703"/>
    <w:pPr>
      <w:contextualSpacing/>
      <w:jc w:val="center"/>
    </w:pPr>
    <w:rPr>
      <w:rFonts w:ascii="Cambria" w:eastAsia="Times New Roman" w:hAnsi="Cambria"/>
      <w:b/>
      <w:sz w:val="24"/>
      <w:szCs w:val="24"/>
    </w:rPr>
  </w:style>
  <w:style w:type="paragraph" w:customStyle="1" w:styleId="Level1">
    <w:name w:val="Level 1"/>
    <w:basedOn w:val="TOC1"/>
    <w:rsid w:val="00D93703"/>
    <w:pPr>
      <w:tabs>
        <w:tab w:val="right" w:pos="8630"/>
      </w:tabs>
      <w:spacing w:before="120"/>
    </w:pPr>
    <w:rPr>
      <w:rFonts w:ascii="Cambria" w:hAnsi="Cambria" w:cs="Calibri"/>
      <w:b/>
      <w:szCs w:val="24"/>
    </w:rPr>
  </w:style>
  <w:style w:type="paragraph" w:customStyle="1" w:styleId="Level2">
    <w:name w:val="Level 2"/>
    <w:basedOn w:val="TOC2"/>
    <w:rsid w:val="00D93703"/>
    <w:pPr>
      <w:tabs>
        <w:tab w:val="right" w:pos="8630"/>
      </w:tabs>
      <w:spacing w:after="0"/>
    </w:pPr>
    <w:rPr>
      <w:rFonts w:ascii="Cambria" w:hAnsi="Cambria" w:cs="Calibri"/>
      <w:b/>
      <w:sz w:val="22"/>
      <w:szCs w:val="22"/>
    </w:rPr>
  </w:style>
  <w:style w:type="paragraph" w:customStyle="1" w:styleId="Level3">
    <w:name w:val="Level 3"/>
    <w:basedOn w:val="TOC3"/>
    <w:rsid w:val="00D93703"/>
    <w:pPr>
      <w:tabs>
        <w:tab w:val="right" w:pos="8630"/>
      </w:tabs>
      <w:spacing w:after="0"/>
    </w:pPr>
    <w:rPr>
      <w:rFonts w:ascii="Cambria" w:hAnsi="Cambria" w:cs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93703"/>
    <w:pPr>
      <w:tabs>
        <w:tab w:val="right" w:leader="dot" w:pos="9350"/>
      </w:tabs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93703"/>
    <w:pPr>
      <w:tabs>
        <w:tab w:val="right" w:leader="dot" w:pos="9350"/>
      </w:tabs>
      <w:spacing w:after="100"/>
      <w:ind w:left="20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93703"/>
    <w:pPr>
      <w:spacing w:after="100"/>
      <w:ind w:left="40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93703"/>
    <w:pPr>
      <w:contextualSpacing/>
      <w:jc w:val="center"/>
    </w:pPr>
    <w:rPr>
      <w:rFonts w:ascii="Times New Roman" w:eastAsia="Times New Roman" w:hAnsi="Times New Roman"/>
      <w:bCs/>
      <w:i/>
      <w:color w:val="0070C0"/>
      <w:sz w:val="20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3703"/>
    <w:pPr>
      <w:contextualSpacing/>
      <w:jc w:val="center"/>
    </w:pPr>
    <w:rPr>
      <w:rFonts w:ascii="Times New Roman" w:eastAsia="Times New Roman" w:hAnsi="Times New Roman"/>
      <w:b/>
      <w:caps/>
      <w:color w:val="77113D"/>
      <w:spacing w:val="10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D93703"/>
    <w:rPr>
      <w:rFonts w:ascii="Times New Roman" w:eastAsia="Times New Roman" w:hAnsi="Times New Roman" w:cs="Times New Roman"/>
      <w:b/>
      <w:caps/>
      <w:color w:val="77113D"/>
      <w:spacing w:val="10"/>
      <w:sz w:val="5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703"/>
    <w:pPr>
      <w:spacing w:after="500"/>
      <w:contextualSpacing/>
      <w:jc w:val="both"/>
    </w:pPr>
    <w:rPr>
      <w:rFonts w:eastAsia="Times New Roman"/>
      <w:caps/>
      <w:color w:val="595959"/>
      <w:spacing w:val="10"/>
      <w:sz w:val="21"/>
      <w:szCs w:val="21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D93703"/>
    <w:rPr>
      <w:rFonts w:ascii="Calibri" w:eastAsia="Times New Roman" w:hAnsi="Calibri" w:cs="Times New Roman"/>
      <w:caps/>
      <w:color w:val="595959"/>
      <w:spacing w:val="10"/>
      <w:sz w:val="21"/>
      <w:szCs w:val="21"/>
      <w:lang w:val="x-none" w:eastAsia="x-none"/>
    </w:rPr>
  </w:style>
  <w:style w:type="character" w:styleId="Strong">
    <w:name w:val="Strong"/>
    <w:uiPriority w:val="22"/>
    <w:qFormat/>
    <w:rsid w:val="00D93703"/>
    <w:rPr>
      <w:b/>
      <w:bCs/>
    </w:rPr>
  </w:style>
  <w:style w:type="character" w:styleId="Emphasis">
    <w:name w:val="Emphasis"/>
    <w:uiPriority w:val="20"/>
    <w:qFormat/>
    <w:rsid w:val="00D93703"/>
    <w:rPr>
      <w:caps/>
      <w:color w:val="1F4D78"/>
      <w:spacing w:val="5"/>
    </w:rPr>
  </w:style>
  <w:style w:type="paragraph" w:customStyle="1" w:styleId="MediumGrid21">
    <w:name w:val="Medium Grid 21"/>
    <w:rsid w:val="00D93703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lorfulGrid-Accent1Char">
    <w:name w:val="Colorful Grid - Accent 1 Char"/>
    <w:link w:val="ColorfulGridAccent1"/>
    <w:uiPriority w:val="29"/>
    <w:rsid w:val="00D93703"/>
    <w:rPr>
      <w:i/>
      <w:iCs/>
      <w:sz w:val="24"/>
      <w:szCs w:val="24"/>
    </w:rPr>
  </w:style>
  <w:style w:type="character" w:customStyle="1" w:styleId="LightShading-Accent2Char">
    <w:name w:val="Light Shading - Accent 2 Char"/>
    <w:link w:val="LightShadingAccent2"/>
    <w:uiPriority w:val="30"/>
    <w:rsid w:val="00D93703"/>
    <w:rPr>
      <w:color w:val="5B9BD5"/>
      <w:sz w:val="24"/>
      <w:szCs w:val="24"/>
    </w:rPr>
  </w:style>
  <w:style w:type="character" w:customStyle="1" w:styleId="PlainTable31">
    <w:name w:val="Plain Table 31"/>
    <w:uiPriority w:val="19"/>
    <w:qFormat/>
    <w:rsid w:val="00D93703"/>
    <w:rPr>
      <w:i/>
      <w:iCs/>
      <w:color w:val="1F4D78"/>
    </w:rPr>
  </w:style>
  <w:style w:type="character" w:customStyle="1" w:styleId="PlainTable41">
    <w:name w:val="Plain Table 41"/>
    <w:uiPriority w:val="21"/>
    <w:qFormat/>
    <w:rsid w:val="00D93703"/>
    <w:rPr>
      <w:b/>
      <w:bCs/>
      <w:caps/>
      <w:color w:val="1F4D78"/>
      <w:spacing w:val="10"/>
    </w:rPr>
  </w:style>
  <w:style w:type="character" w:customStyle="1" w:styleId="PlainTable51">
    <w:name w:val="Plain Table 51"/>
    <w:uiPriority w:val="31"/>
    <w:qFormat/>
    <w:rsid w:val="00D93703"/>
    <w:rPr>
      <w:b/>
      <w:bCs/>
      <w:color w:val="5B9BD5"/>
    </w:rPr>
  </w:style>
  <w:style w:type="character" w:customStyle="1" w:styleId="TableGridLight1">
    <w:name w:val="Table Grid Light1"/>
    <w:uiPriority w:val="32"/>
    <w:qFormat/>
    <w:rsid w:val="00D93703"/>
    <w:rPr>
      <w:b/>
      <w:bCs/>
      <w:i/>
      <w:iCs/>
      <w:caps/>
      <w:color w:val="5B9BD5"/>
    </w:rPr>
  </w:style>
  <w:style w:type="character" w:customStyle="1" w:styleId="GridTable1Light1">
    <w:name w:val="Grid Table 1 Light1"/>
    <w:uiPriority w:val="33"/>
    <w:qFormat/>
    <w:rsid w:val="00D93703"/>
    <w:rPr>
      <w:b/>
      <w:bCs/>
      <w:i/>
      <w:iCs/>
      <w:spacing w:val="0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D93703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D93703"/>
    <w:pPr>
      <w:spacing w:after="0" w:line="240" w:lineRule="auto"/>
    </w:pPr>
    <w:rPr>
      <w:rFonts w:ascii="Cambria" w:eastAsia="MS Mincho" w:hAnsi="Cambria" w:cs="Times New Roman"/>
      <w:color w:val="365F91"/>
      <w:sz w:val="24"/>
      <w:szCs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M39">
    <w:name w:val="CM39"/>
    <w:basedOn w:val="Normal"/>
    <w:uiPriority w:val="99"/>
    <w:rsid w:val="00D93703"/>
    <w:pPr>
      <w:autoSpaceDE w:val="0"/>
      <w:autoSpaceDN w:val="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customStyle="1" w:styleId="HTMLBody">
    <w:name w:val="HTML Body"/>
    <w:rsid w:val="00D93703"/>
    <w:pPr>
      <w:autoSpaceDE w:val="0"/>
      <w:autoSpaceDN w:val="0"/>
      <w:adjustRightInd w:val="0"/>
      <w:spacing w:before="100" w:after="200" w:line="276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lorfulList-Accent1Char">
    <w:name w:val="Colorful List - Accent 1 Char"/>
    <w:aliases w:val="Bullet List Char"/>
    <w:link w:val="ColorfulListAccent1"/>
    <w:uiPriority w:val="34"/>
    <w:rsid w:val="00D93703"/>
  </w:style>
  <w:style w:type="paragraph" w:customStyle="1" w:styleId="yiv7546152294msonormal">
    <w:name w:val="yiv7546152294msonormal"/>
    <w:basedOn w:val="Normal"/>
    <w:rsid w:val="00D93703"/>
    <w:pPr>
      <w:spacing w:beforeAutospacing="1" w:after="100" w:afterAutospacing="1"/>
      <w:contextualSpacing/>
      <w:jc w:val="both"/>
    </w:pPr>
    <w:rPr>
      <w:rFonts w:ascii="Times" w:eastAsia="Times New Roman" w:hAnsi="Times"/>
      <w:sz w:val="24"/>
      <w:szCs w:val="20"/>
    </w:rPr>
  </w:style>
  <w:style w:type="paragraph" w:customStyle="1" w:styleId="yiv7546152294msolistparagraph">
    <w:name w:val="yiv7546152294msolistparagraph"/>
    <w:basedOn w:val="Normal"/>
    <w:rsid w:val="00D93703"/>
    <w:pPr>
      <w:spacing w:beforeAutospacing="1" w:after="100" w:afterAutospacing="1"/>
      <w:contextualSpacing/>
      <w:jc w:val="both"/>
    </w:pPr>
    <w:rPr>
      <w:rFonts w:ascii="Times" w:eastAsia="Times New Roman" w:hAnsi="Times"/>
      <w:sz w:val="24"/>
      <w:szCs w:val="20"/>
    </w:rPr>
  </w:style>
  <w:style w:type="character" w:customStyle="1" w:styleId="apple-converted-space">
    <w:name w:val="apple-converted-space"/>
    <w:rsid w:val="00D93703"/>
  </w:style>
  <w:style w:type="character" w:styleId="PageNumber">
    <w:name w:val="page number"/>
    <w:uiPriority w:val="99"/>
    <w:semiHidden/>
    <w:unhideWhenUsed/>
    <w:rsid w:val="00D93703"/>
  </w:style>
  <w:style w:type="paragraph" w:customStyle="1" w:styleId="ReportBodyText">
    <w:name w:val="Report Body Text"/>
    <w:basedOn w:val="ListParagraph"/>
    <w:link w:val="ReportBodyTextChar"/>
    <w:qFormat/>
    <w:rsid w:val="00D93703"/>
    <w:pPr>
      <w:ind w:left="0"/>
      <w:contextualSpacing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portBodyTextChar">
    <w:name w:val="Report Body Text Char"/>
    <w:link w:val="ReportBodyText"/>
    <w:rsid w:val="00D937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llowedHyperlink">
    <w:name w:val="FollowedHyperlink"/>
    <w:uiPriority w:val="99"/>
    <w:semiHidden/>
    <w:unhideWhenUsed/>
    <w:rsid w:val="00D93703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703"/>
    <w:pPr>
      <w:pBdr>
        <w:top w:val="single" w:sz="24" w:space="0" w:color="77113D"/>
        <w:left w:val="single" w:sz="24" w:space="0" w:color="77113D"/>
        <w:bottom w:val="single" w:sz="24" w:space="0" w:color="77113D"/>
        <w:right w:val="single" w:sz="24" w:space="0" w:color="77113D"/>
      </w:pBdr>
      <w:shd w:val="clear" w:color="auto" w:fill="77113D"/>
      <w:outlineLvl w:val="9"/>
    </w:pPr>
  </w:style>
  <w:style w:type="table" w:customStyle="1" w:styleId="ListTable3-Accent51">
    <w:name w:val="List Table 3 - Accent 51"/>
    <w:basedOn w:val="TableNormal"/>
    <w:uiPriority w:val="48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NoSpacing">
    <w:name w:val="No Spacing"/>
    <w:uiPriority w:val="1"/>
    <w:qFormat/>
    <w:rsid w:val="00D93703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93703"/>
    <w:pPr>
      <w:spacing w:before="100" w:after="200" w:line="276" w:lineRule="auto"/>
    </w:pPr>
    <w:rPr>
      <w:rFonts w:eastAsia="Times New Roman"/>
      <w:i/>
      <w:iCs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9370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IntenseQuoteChar">
    <w:name w:val="Intense Quote Char"/>
    <w:uiPriority w:val="30"/>
    <w:rsid w:val="00D93703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D93703"/>
    <w:rPr>
      <w:i/>
      <w:iCs/>
      <w:color w:val="1F4D78"/>
    </w:rPr>
  </w:style>
  <w:style w:type="character" w:styleId="IntenseEmphasis">
    <w:name w:val="Intense Emphasis"/>
    <w:uiPriority w:val="21"/>
    <w:qFormat/>
    <w:rsid w:val="00D93703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D93703"/>
    <w:rPr>
      <w:b/>
      <w:bCs/>
      <w:color w:val="5B9BD5"/>
    </w:rPr>
  </w:style>
  <w:style w:type="character" w:styleId="IntenseReference">
    <w:name w:val="Intense Reference"/>
    <w:uiPriority w:val="32"/>
    <w:qFormat/>
    <w:rsid w:val="00D93703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D93703"/>
    <w:rPr>
      <w:b/>
      <w:bCs/>
      <w:i/>
      <w:iCs/>
      <w:spacing w:val="0"/>
    </w:rPr>
  </w:style>
  <w:style w:type="table" w:customStyle="1" w:styleId="GridTable5Dark-Accent51">
    <w:name w:val="Grid Table 5 Dark - Accent 51"/>
    <w:basedOn w:val="TableNormal"/>
    <w:uiPriority w:val="50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numbering" w:customStyle="1" w:styleId="NoList1">
    <w:name w:val="No List1"/>
    <w:next w:val="NoList"/>
    <w:uiPriority w:val="99"/>
    <w:semiHidden/>
    <w:unhideWhenUsed/>
    <w:rsid w:val="00D93703"/>
  </w:style>
  <w:style w:type="table" w:customStyle="1" w:styleId="GridTable4-Accent511">
    <w:name w:val="Grid Table 4 - Accent 511"/>
    <w:basedOn w:val="TableNormal"/>
    <w:uiPriority w:val="49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D9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1">
    <w:name w:val="Colorful List - Accent 11"/>
    <w:basedOn w:val="TableNormal"/>
    <w:next w:val="ColorfulListAccent1"/>
    <w:uiPriority w:val="34"/>
    <w:semiHidden/>
    <w:unhideWhenUsed/>
    <w:rsid w:val="00D9370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93703"/>
  </w:style>
  <w:style w:type="table" w:styleId="ColorfulGridAccent1">
    <w:name w:val="Colorful Grid Accent 1"/>
    <w:basedOn w:val="TableNormal"/>
    <w:link w:val="ColorfulGrid-Accent1Char"/>
    <w:uiPriority w:val="29"/>
    <w:semiHidden/>
    <w:unhideWhenUsed/>
    <w:rsid w:val="00D93703"/>
    <w:pPr>
      <w:spacing w:after="0" w:line="240" w:lineRule="auto"/>
    </w:pPr>
    <w:rPr>
      <w:i/>
      <w:iCs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LightShadingAccent2">
    <w:name w:val="Light Shading Accent 2"/>
    <w:basedOn w:val="TableNormal"/>
    <w:link w:val="LightShading-Accent2Char"/>
    <w:uiPriority w:val="30"/>
    <w:semiHidden/>
    <w:unhideWhenUsed/>
    <w:rsid w:val="00D93703"/>
    <w:pPr>
      <w:spacing w:after="0" w:line="240" w:lineRule="auto"/>
    </w:pPr>
    <w:rPr>
      <w:color w:val="5B9BD5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IntenseQuote">
    <w:name w:val="Intense Quote"/>
    <w:basedOn w:val="Normal"/>
    <w:next w:val="Normal"/>
    <w:link w:val="IntenseQuoteChar1"/>
    <w:uiPriority w:val="30"/>
    <w:qFormat/>
    <w:rsid w:val="00D937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D93703"/>
    <w:rPr>
      <w:rFonts w:ascii="Calibri" w:hAnsi="Calibri" w:cs="Times New Roman"/>
      <w:i/>
      <w:iCs/>
      <w:color w:val="5B9BD5" w:themeColor="accent1"/>
    </w:rPr>
  </w:style>
  <w:style w:type="table" w:styleId="ColorfulListAccent1">
    <w:name w:val="Colorful List Accent 1"/>
    <w:basedOn w:val="TableNormal"/>
    <w:link w:val="ColorfulList-Accent1Char"/>
    <w:uiPriority w:val="34"/>
    <w:semiHidden/>
    <w:unhideWhenUsed/>
    <w:rsid w:val="00D93703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BD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nasa.gov/privacy/nasa_sorn_10EDUA.html" TargetMode="External" /><Relationship Id="rId8" Type="http://schemas.openxmlformats.org/officeDocument/2006/relationships/hyperlink" Target="mailto:richard.l.gilmore@nasa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nas16</b:Tag>
    <b:SourceType>DocumentFromInternetSite</b:SourceType>
    <b:Guid>{93568A77-C0A2-43A4-BB8B-3EA7B62CB201}</b:Guid>
    <b:Title>nasa.gov</b:Title>
    <b:Year>2016</b:Year>
    <b:InternetSiteTitle>NASA Education Implementation Plan 2015-2017</b:InternetSiteTitle>
    <b:Month>January</b:Month>
    <b:URL>http://www.nasa.gov/sites/default/files/atoms/files/nasa_education_implementation_plan_ve4_2015-2017.pdf</b:URL>
    <b:RefOrder>1</b:RefOrder>
  </b:Source>
  <b:Source>
    <b:Tag>Gas12</b:Tag>
    <b:SourceType>JournalArticle</b:SourceType>
    <b:Guid>{6FFA4F2D-19CF-420F-B0C7-DA90D1999477}</b:Guid>
    <b:Title>From gatekeeping to engagement: A multicontextual, mixed method study of student academic engagement in introductory STEM courses.</b:Title>
    <b:Year>2012</b:Year>
    <b:PeriodicalTitle>Research in Higher Education</b:PeriodicalTitle>
    <b:Pages>229-261</b:Pages>
    <b:Author>
      <b:Author>
        <b:NameList>
          <b:Person>
            <b:Last>Gasiewski</b:Last>
            <b:Middle>A.</b:Middle>
            <b:First>J.</b:First>
          </b:Person>
          <b:Person>
            <b:Last>Eagan</b:Last>
            <b:Middle>K.</b:Middle>
            <b:First>M.</b:First>
          </b:Person>
          <b:Person>
            <b:Last>Garcia</b:Last>
            <b:Middle>A.</b:Middle>
            <b:First>G.</b:First>
          </b:Person>
          <b:Person>
            <b:Last>Hurtado</b:Last>
            <b:First>S.</b:First>
          </b:Person>
          <b:Person>
            <b:Last>Change</b:Last>
            <b:Middle>J.</b:Middle>
            <b:First>M.</b:First>
          </b:Person>
        </b:NameList>
      </b:Author>
    </b:Author>
    <b:Volume>53</b:Volume>
    <b:Issue>2</b:Issue>
    <b:JournalName>Research in Higher Education</b:JournalName>
    <b:RefOrder>2</b:RefOrder>
  </b:Source>
  <b:Source>
    <b:Tag>Far12</b:Tag>
    <b:SourceType>JournalArticle</b:SourceType>
    <b:Guid>{65C996F0-BAD9-4777-897E-534791D95D1B}</b:Guid>
    <b:Title>Personal and Social Interactions Between Young Girls and Scientists: Examining Critical Aspects for Identity Construction.</b:Title>
    <b:JournalName>Journal of Science Teacher Education</b:JournalName>
    <b:Year>2012</b:Year>
    <b:Pages>1-18</b:Pages>
    <b:Author>
      <b:Author>
        <b:NameList>
          <b:Person>
            <b:Last>Farland-Smith</b:Last>
            <b:First>Donna</b:First>
          </b:Person>
        </b:NameList>
      </b:Author>
    </b:Author>
    <b:Volume>23</b:Volume>
    <b:Issue>1</b:Issue>
    <b:RefOrder>3</b:RefOrder>
  </b:Source>
  <b:Source>
    <b:Tag>Mal111</b:Tag>
    <b:SourceType>JournalArticle</b:SourceType>
    <b:Guid>{0EA23189-D451-4E73-9EC6-DFBCCE419F02}</b:Guid>
    <b:Title>Pipeline persistence: Examining the association of educational experiences with earned degrees in STEM among US students.</b:Title>
    <b:JournalName>Science Education</b:JournalName>
    <b:Year>2011</b:Year>
    <b:Pages>877-907</b:Pages>
    <b:Author>
      <b:Author>
        <b:NameList>
          <b:Person>
            <b:Last>Maltese</b:Last>
            <b:Middle>V.</b:Middle>
            <b:First>Adam</b:First>
          </b:Person>
          <b:Person>
            <b:Last>Tai</b:Last>
            <b:Middle>H.</b:Middle>
            <b:First>Robert</b:First>
          </b:Person>
        </b:NameList>
      </b:Author>
    </b:Author>
    <b:Volume>95</b:Volume>
    <b:Issue>5</b:Issue>
    <b:RefOrder>4</b:RefOrder>
  </b:Source>
  <b:Source>
    <b:Tag>Leb11</b:Tag>
    <b:SourceType>JournalArticle</b:SourceType>
    <b:Guid>{4452C9A2-067C-45E7-8F85-748E4C980D0B}</b:Guid>
    <b:Title>The Effect of Informal and Formal Interaction between Scientists and Children at a Science Camp on Their Images of Scientists.</b:Title>
    <b:JournalName>Science Education International</b:JournalName>
    <b:Year>2011</b:Year>
    <b:Pages>158-174</b:Pages>
    <b:Author>
      <b:Author>
        <b:NameList>
          <b:Person>
            <b:Last>Leblebicioglu</b:Last>
            <b:First>Gulsen</b:First>
          </b:Person>
          <b:Person>
            <b:Last>Metin</b:Last>
            <b:First>Duygu</b:First>
          </b:Person>
          <b:Person>
            <b:Last>Yardimci</b:Last>
            <b:First>Esra</b:First>
          </b:Person>
          <b:Person>
            <b:Last>Cetin</b:Last>
            <b:Middle>Seda</b:Middle>
            <b:First>Pinar</b:First>
          </b:Person>
        </b:NameList>
      </b:Author>
    </b:Author>
    <b:Volume>22</b:Volume>
    <b:Issue>3</b:Issue>
    <b:RefOrder>5</b:RefOrder>
  </b:Source>
  <b:Source>
    <b:Tag>Kim15</b:Tag>
    <b:SourceType>JournalArticle</b:SourceType>
    <b:Guid>{A11DF14D-BDA7-4A71-B4D0-F134FA88AE6B}</b:Guid>
    <b:Title>Robotics to promote elementary education pre-service teachers' STEM engagement, learning, and teaching.</b:Title>
    <b:JournalName>Computers &amp; Education</b:JournalName>
    <b:Year>2015</b:Year>
    <b:Pages>14-31</b:Pages>
    <b:Author>
      <b:Author>
        <b:NameList>
          <b:Person>
            <b:Last>Kim</b:Last>
            <b:First>ChanMin</b:First>
          </b:Person>
          <b:Person>
            <b:Last>Kim</b:Last>
            <b:First>Dongho</b:First>
          </b:Person>
          <b:Person>
            <b:Last>Yuan</b:Last>
            <b:First>Jiangmei</b:First>
          </b:Person>
          <b:Person>
            <b:Last>Hill</b:Last>
            <b:Middle>B.</b:Middle>
            <b:First>Roger</b:First>
          </b:Person>
          <b:Person>
            <b:Last>Doshi</b:Last>
            <b:First>Prashant</b:First>
          </b:Person>
          <b:Person>
            <b:Last>Thai</b:Last>
            <b:Middle>N.</b:Middle>
            <b:First>Chi</b:First>
          </b:Person>
        </b:NameList>
      </b:Author>
    </b:Author>
    <b:Volume>91</b:Volume>
    <b:RefOrder>6</b:RefOrder>
  </b:Source>
  <b:Source>
    <b:Tag>Mar09</b:Tag>
    <b:SourceType>BookSection</b:SourceType>
    <b:Guid>{69619552-9568-4546-95F3-718228664EA2}</b:Guid>
    <b:Title>Quasi-experimentation</b:Title>
    <b:Year>2009</b:Year>
    <b:Pages>182-214</b:Pages>
    <b:BookTitle>The SAGE handbook of applied social research methods</b:BookTitle>
    <b:City>Thousand Oaks</b:City>
    <b:Publisher>SAGE Publications, Inc.</b:Publisher>
    <b:StateProvince>CA</b:StateProvince>
    <b:ChapterNumber>6</b:ChapterNumber>
    <b:Edition>2nd</b:Edition>
    <b:Author>
      <b:Editor>
        <b:NameList>
          <b:Person>
            <b:Last>Bickman</b:Last>
            <b:First>Leonard</b:First>
          </b:Person>
          <b:Person>
            <b:Last>Rog</b:Last>
            <b:Middle>J.</b:Middle>
            <b:First>Debra</b:First>
          </b:Person>
        </b:NameList>
      </b:Editor>
      <b:Author>
        <b:NameList>
          <b:Person>
            <b:Last>Mark</b:Last>
            <b:Middle>Melvin</b:Middle>
            <b:First>M.</b:First>
          </b:Person>
          <b:Person>
            <b:Last>Reichardt</b:Last>
            <b:Middle>S.</b:Middle>
            <b:First>Charles</b:First>
          </b:Person>
        </b:NameList>
      </b:Author>
    </b:Author>
    <b:RefOrder>7</b:RefOrder>
  </b:Source>
  <b:Source>
    <b:Tag>How80</b:Tag>
    <b:SourceType>JournalArticle</b:SourceType>
    <b:Guid>{12E5347E-0147-408E-8874-8F87898E9BA2}</b:Guid>
    <b:Title>Response-shift bias: A problem in evaluating interventions with pre/post self-reports</b:Title>
    <b:Year>1980</b:Year>
    <b:Pages>93-106</b:Pages>
    <b:JournalName>Evaluation Review</b:JournalName>
    <b:Author>
      <b:Author>
        <b:NameList>
          <b:Person>
            <b:Last>Howard</b:Last>
            <b:Middle>S.</b:Middle>
            <b:First>George</b:First>
          </b:Person>
        </b:NameList>
      </b:Author>
    </b:Author>
    <b:Volume>4</b:Volume>
    <b:Issue>1</b:Issue>
    <b:RefOrder>8</b:RefOrder>
  </b:Source>
  <b:Source>
    <b:Tag>Dre08</b:Tag>
    <b:SourceType>JournalArticle</b:SourceType>
    <b:Guid>{FA2348D4-C29A-4C66-BD2B-B85DFF3DB8C4}</b:Guid>
    <b:Title>Controlling response shift bias: The use of the retrospective pre-test design in the evaluation of a master's programme</b:Title>
    <b:JournalName>Assessment &amp; Evaluation in Higher Education</b:JournalName>
    <b:Year>2008</b:Year>
    <b:Pages>699-709</b:Pages>
    <b:Author>
      <b:Author>
        <b:NameList>
          <b:Person>
            <b:Last>Drennan</b:Last>
            <b:First>Jonathan</b:First>
          </b:Person>
          <b:Person>
            <b:Last>Hyde</b:Last>
            <b:First>Abbey</b:First>
          </b:Person>
        </b:NameList>
      </b:Author>
    </b:Author>
    <b:Volume>33</b:Volume>
    <b:Issue>6</b:Issue>
    <b:RefOrder>9</b:RefOrder>
  </b:Source>
  <b:Source>
    <b:Tag>Nim14</b:Tag>
    <b:SourceType>JournalArticle</b:SourceType>
    <b:Guid>{30B69B28-AF9E-4D97-932E-F4DD5E761E80}</b:Guid>
    <b:Title>Explaining differences between retrospective and traditional pretest self-assessments: Competing theories and empirical evidence</b:Title>
    <b:JournalName>International Journal of Research &amp; Method in Education</b:JournalName>
    <b:Year>2014</b:Year>
    <b:Pages>256-269</b:Pages>
    <b:Author>
      <b:Author>
        <b:NameList>
          <b:Person>
            <b:Last>Nimon</b:Last>
            <b:First>Kim</b:First>
          </b:Person>
        </b:NameList>
      </b:Author>
    </b:Author>
    <b:Volume>37</b:Volume>
    <b:Issue>3</b:Issue>
    <b:RefOrder>10</b:RefOrder>
  </b:Source>
  <b:Source>
    <b:Tag>Goe92</b:Tag>
    <b:SourceType>JournalArticle</b:SourceType>
    <b:Guid>{B7552E66-B9D4-4F1D-AA60-0756952FBBC4}</b:Guid>
    <b:Title>The retrospective pretest and the role of pretest information in valuative studies.</b:Title>
    <b:Year>1992</b:Year>
    <b:JournalName>Psychological Reports</b:JournalName>
    <b:Pages>699-704</b:Pages>
    <b:Author>
      <b:Author>
        <b:NameList>
          <b:Person>
            <b:Last>Goedhart</b:Last>
            <b:First>H.</b:First>
          </b:Person>
          <b:Person>
            <b:Last>Hoogstraten</b:Last>
            <b:First>J.</b:First>
          </b:Person>
        </b:NameList>
      </b:Author>
    </b:Author>
    <b:Volume>70</b:Volume>
    <b:Issue>3</b:Issue>
    <b:RefOrder>11</b:RefOrder>
  </b:Source>
  <b:Source>
    <b:Tag>Pel09</b:Tag>
    <b:SourceType>JournalArticle</b:SourceType>
    <b:Guid>{77258F86-8E89-4139-BF89-72F16F4ACFC7}</b:Guid>
    <b:Title>Curriculum evaluation and revision in a nascent field: The utility of the retrospective pretest-posttest model in a Homeland Security program of study</b:Title>
    <b:JournalName>Evaluation Review</b:JournalName>
    <b:Year>2009</b:Year>
    <b:Pages>54-82</b:Pages>
    <b:Author>
      <b:Author>
        <b:NameList>
          <b:Person>
            <b:Last>Pelfrey, Sr.</b:Last>
            <b:Middle>V.</b:Middle>
            <b:First>William</b:First>
          </b:Person>
          <b:Person>
            <b:Last>Pelfrey, Jr.</b:Last>
            <b:Middle>V.</b:Middle>
            <b:First>William</b:First>
          </b:Person>
        </b:NameList>
      </b:Author>
    </b:Author>
    <b:Volume>33</b:Volume>
    <b:Issue>1</b:Issue>
    <b:RefOrder>12</b:RefOrder>
  </b:Source>
  <b:Source>
    <b:Tag>Nor03</b:Tag>
    <b:SourceType>JournalArticle</b:SourceType>
    <b:Guid>{E1087169-25A0-444B-90A7-E05DBBD7C0A9}</b:Guid>
    <b:Title>Hi! How are you? Response shift, implicit theories and differing epistemologies</b:Title>
    <b:JournalName>Quality of Life Research</b:JournalName>
    <b:Year>2003</b:Year>
    <b:Author>
      <b:Author>
        <b:NameList>
          <b:Person>
            <b:Last>Norman</b:Last>
            <b:First>Geoffrey</b:First>
          </b:Person>
        </b:NameList>
      </b:Author>
    </b:Author>
    <b:Pages>239-249</b:Pages>
    <b:Volume>12</b:Volume>
    <b:RefOrder>13</b:RefOrder>
  </b:Source>
  <b:Source>
    <b:Tag>Kom92</b:Tag>
    <b:SourceType>ConferenceProceedings</b:SourceType>
    <b:Guid>{B90C0913-6118-48B9-845F-305815FD94D8}</b:Guid>
    <b:Title>Item analysis of acheivement tests based on small numbers of examinees.</b:Title>
    <b:Year>1992</b:Year>
    <b:City>San Francisco</b:City>
    <b:ConferenceName>Paper presented at the annual meeting of the American Educational Research Association</b:ConferenceName>
    <b:Author>
      <b:Author>
        <b:NameList>
          <b:Person>
            <b:Last>Komrey</b:Last>
            <b:Middle>D.</b:Middle>
            <b:First>J.</b:First>
          </b:Person>
          <b:Person>
            <b:Last>Bacon</b:Last>
            <b:Middle>P.</b:Middle>
            <b:First>T.</b:First>
          </b:Person>
        </b:NameList>
      </b:Author>
    </b:Author>
    <b:RefOrder>7</b:RefOrder>
  </b:Source>
  <b:Source>
    <b:Tag>Rec</b:Tag>
    <b:SourceType>ConferenceProceedings</b:SourceType>
    <b:Guid>{190B438E-787F-495D-8733-7D08B4F50F77}</b:Guid>
    <b:Title>The minimum sample size needed to calibrate items using the three-parameter logistic model.</b:Title>
    <b:Author>
      <b:Author>
        <b:NameList>
          <b:Person>
            <b:Last>Reckase</b:Last>
            <b:Middle>D.</b:Middle>
            <b:First>M.</b:First>
          </b:Person>
        </b:NameList>
      </b:Author>
    </b:Author>
    <b:ConferenceName>Paper presented at  the annual meeting of the American Educational Research Association</b:ConferenceName>
    <b:City>New Orleans</b:City>
    <b:Year>2000</b:Year>
    <b:RefOrder>8</b:RefOrder>
  </b:Source>
  <b:Source>
    <b:Tag>Wat01</b:Tag>
    <b:SourceType>DocumentFromInternetSite</b:SourceType>
    <b:Guid>{3D6DE837-3F98-47E9-9B23-C76E0BD333AF}</b:Guid>
    <b:Title>How to Determine a Sample Size: Tipsheet #60</b:Title>
    <b:InternetSiteTitle>Penn State Cooperative Extension</b:InternetSiteTitle>
    <b:Year>2001</b:Year>
    <b:URL>http://www.extension.psu.edu/evaluation/pdf/TS60.pdf</b:URL>
    <b:Author>
      <b:Author>
        <b:NameList>
          <b:Person>
            <b:Last>Watson</b:Last>
            <b:First>Jeff</b:First>
          </b:Person>
        </b:NameList>
      </b:Author>
    </b:Author>
    <b:RefOrder>9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6A020-C256-4D38-AE33-3BF54CC55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1D794-623A-4997-891A-F9748B025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C5F76-8F08-4E44-A6F7-429B9C3E1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Teel, Frances C. (HQ-JF000)</dc:creator>
  <cp:lastModifiedBy>Edwards-Bodmer, Bill (LARC-B713)</cp:lastModifiedBy>
  <cp:revision>10</cp:revision>
  <cp:lastPrinted>2016-06-29T13:57:00Z</cp:lastPrinted>
  <dcterms:created xsi:type="dcterms:W3CDTF">2023-06-26T21:20:00Z</dcterms:created>
  <dcterms:modified xsi:type="dcterms:W3CDTF">2023-06-28T11:13:00Z</dcterms:modified>
</cp:coreProperties>
</file>