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74390" w:rsidRPr="00AB74A8" w:rsidP="00674390" w14:paraId="6B1BE145" w14:textId="5B908012">
      <w:pPr>
        <w:rPr>
          <w:b/>
        </w:rPr>
      </w:pPr>
      <w:r w:rsidRPr="00AB74A8">
        <w:rPr>
          <w:b/>
        </w:rPr>
        <w:t xml:space="preserve">REQUEST FOR APPROVAL under the Generic Clearance for </w:t>
      </w:r>
      <w:r w:rsidR="00B8562A">
        <w:rPr>
          <w:b/>
        </w:rPr>
        <w:t>NASA STEM Engagement</w:t>
      </w:r>
      <w:r w:rsidRPr="00AB74A8">
        <w:rPr>
          <w:b/>
        </w:rPr>
        <w:t xml:space="preserve"> Performance Measurement and Evaluation, </w:t>
      </w:r>
      <w:r w:rsidRPr="00AB74A8" w:rsidR="00A67BEF">
        <w:rPr>
          <w:b/>
        </w:rPr>
        <w:t xml:space="preserve">OMB Control Number </w:t>
      </w:r>
      <w:r w:rsidR="00497B51">
        <w:rPr>
          <w:b/>
        </w:rPr>
        <w:t>2700-0159</w:t>
      </w:r>
      <w:r w:rsidR="009F0C65">
        <w:rPr>
          <w:b/>
        </w:rPr>
        <w:t xml:space="preserve">, expiration </w:t>
      </w:r>
      <w:r w:rsidR="002D71DA">
        <w:rPr>
          <w:b/>
        </w:rPr>
        <w:t>09/30/2024.</w:t>
      </w:r>
    </w:p>
    <w:p w:rsidR="00674390" w:rsidRPr="00AB74A8" w:rsidP="00674390" w14:paraId="279E14CC" w14:textId="77777777">
      <w:r w:rsidRPr="00AB74A8">
        <w:t>_____________________________________________________________________________________</w:t>
      </w:r>
    </w:p>
    <w:p w:rsidR="002B2B85" w:rsidRPr="002B2B85" w:rsidP="002B2B85" w14:paraId="76908BFB" w14:textId="77777777">
      <w:pPr>
        <w:pStyle w:val="ListParagraph"/>
        <w:ind w:left="288"/>
        <w:rPr>
          <w:rFonts w:ascii="ArialMT" w:hAnsi="ArialMT" w:cs="ArialMT"/>
          <w:sz w:val="17"/>
          <w:szCs w:val="17"/>
        </w:rPr>
      </w:pPr>
    </w:p>
    <w:p w:rsidR="00CB2B53" w:rsidRPr="00CB2B53" w:rsidP="00BF134E" w14:paraId="22570D07" w14:textId="77777777">
      <w:pPr>
        <w:pStyle w:val="ListParagraph"/>
        <w:numPr>
          <w:ilvl w:val="0"/>
          <w:numId w:val="3"/>
        </w:numPr>
        <w:rPr>
          <w:rFonts w:asciiTheme="minorHAnsi" w:hAnsiTheme="minorHAnsi" w:cs="ArialMT"/>
        </w:rPr>
      </w:pPr>
      <w:r w:rsidRPr="007C21DC">
        <w:rPr>
          <w:b/>
        </w:rPr>
        <w:t>TITLE OF INFORMATION COLLECTION:</w:t>
      </w:r>
      <w:r w:rsidR="0088545C">
        <w:rPr>
          <w:b/>
        </w:rPr>
        <w:t xml:space="preserve"> </w:t>
      </w:r>
    </w:p>
    <w:p w:rsidR="0073262B" w:rsidP="00CB2B53" w14:paraId="009B8E4D" w14:textId="236A2784">
      <w:pPr>
        <w:pStyle w:val="ListParagraph"/>
        <w:ind w:left="288"/>
        <w:rPr>
          <w:rFonts w:asciiTheme="minorHAnsi" w:hAnsiTheme="minorHAnsi" w:cs="ArialMT"/>
        </w:rPr>
      </w:pPr>
      <w:r w:rsidRPr="007F37B8">
        <w:rPr>
          <w:rFonts w:asciiTheme="minorHAnsi" w:hAnsiTheme="minorHAnsi"/>
        </w:rPr>
        <w:t>NASA</w:t>
      </w:r>
      <w:r w:rsidR="003B1B5A">
        <w:rPr>
          <w:rFonts w:asciiTheme="minorHAnsi" w:hAnsiTheme="minorHAnsi"/>
        </w:rPr>
        <w:t xml:space="preserve"> </w:t>
      </w:r>
      <w:r w:rsidR="003B1B5A">
        <w:t>Internship</w:t>
      </w:r>
      <w:r w:rsidR="000875DB">
        <w:t>s</w:t>
      </w:r>
      <w:r w:rsidR="003B1B5A">
        <w:t xml:space="preserve"> Retro</w:t>
      </w:r>
      <w:r w:rsidR="00D8680D">
        <w:t xml:space="preserve">spective </w:t>
      </w:r>
      <w:r w:rsidR="00E36C52">
        <w:rPr>
          <w:rFonts w:asciiTheme="minorHAnsi" w:hAnsiTheme="minorHAnsi" w:cs="ArialMT"/>
        </w:rPr>
        <w:t>Survey</w:t>
      </w:r>
      <w:r w:rsidR="00D8680D">
        <w:rPr>
          <w:rFonts w:asciiTheme="minorHAnsi" w:hAnsiTheme="minorHAnsi" w:cs="ArialMT"/>
        </w:rPr>
        <w:t xml:space="preserve"> &amp; Cognitive Interview</w:t>
      </w:r>
      <w:r w:rsidR="00140818">
        <w:rPr>
          <w:rFonts w:asciiTheme="minorHAnsi" w:hAnsiTheme="minorHAnsi" w:cs="ArialMT"/>
        </w:rPr>
        <w:t xml:space="preserve"> Protocol</w:t>
      </w:r>
      <w:r w:rsidR="005E2FAC">
        <w:rPr>
          <w:rFonts w:asciiTheme="minorHAnsi" w:hAnsiTheme="minorHAnsi" w:cs="ArialMT"/>
        </w:rPr>
        <w:t xml:space="preserve"> </w:t>
      </w:r>
    </w:p>
    <w:p w:rsidR="00674390" w:rsidRPr="00C5766E" w:rsidP="00C5766E" w14:paraId="6AAEE1C2" w14:textId="77777777">
      <w:pPr>
        <w:rPr>
          <w:b/>
        </w:rPr>
      </w:pPr>
    </w:p>
    <w:p w:rsidR="00674390" w:rsidRPr="00AB74A8" w:rsidP="00BF134E" w14:paraId="5217BBC0" w14:textId="77777777">
      <w:pPr>
        <w:pStyle w:val="ListParagraph"/>
        <w:numPr>
          <w:ilvl w:val="0"/>
          <w:numId w:val="3"/>
        </w:numPr>
      </w:pPr>
      <w:r w:rsidRPr="007C21DC">
        <w:rPr>
          <w:b/>
        </w:rPr>
        <w:t>TYPE OF COLLECTION</w:t>
      </w:r>
      <w:r w:rsidRPr="00AB74A8">
        <w:t>:</w:t>
      </w:r>
      <w:r w:rsidRPr="00AB74A8">
        <w:t xml:space="preserve">  </w:t>
      </w:r>
    </w:p>
    <w:tbl>
      <w:tblPr>
        <w:tblStyle w:val="TableGrid"/>
        <w:tblW w:w="0" w:type="auto"/>
        <w:jc w:val="center"/>
        <w:tblLook w:val="04A0"/>
      </w:tblPr>
      <w:tblGrid>
        <w:gridCol w:w="450"/>
        <w:gridCol w:w="8550"/>
      </w:tblGrid>
      <w:tr w14:paraId="5A182D55" w14:textId="77777777" w:rsidTr="00062EC4">
        <w:tblPrEx>
          <w:tblW w:w="0" w:type="auto"/>
          <w:jc w:val="center"/>
          <w:tblLook w:val="04A0"/>
        </w:tblPrEx>
        <w:trPr>
          <w:jc w:val="center"/>
        </w:trPr>
        <w:tc>
          <w:tcPr>
            <w:tcW w:w="450" w:type="dxa"/>
            <w:tcBorders>
              <w:top w:val="single" w:sz="12" w:space="0" w:color="auto"/>
              <w:left w:val="nil"/>
              <w:bottom w:val="nil"/>
              <w:right w:val="nil"/>
            </w:tcBorders>
          </w:tcPr>
          <w:p w:rsidR="002C2DEA" w:rsidRPr="00AB74A8" w:rsidP="00674390" w14:paraId="738A85BF" w14:textId="77777777">
            <w:pPr>
              <w:pStyle w:val="ListParagraph"/>
              <w:ind w:left="0"/>
            </w:pPr>
            <w:r>
              <w:rPr>
                <w:rFonts w:ascii="Wingdings" w:eastAsia="Wingdings" w:hAnsi="Wingdings" w:cs="Wingdings"/>
              </w:rPr>
              <w:t>þ</w:t>
            </w:r>
          </w:p>
        </w:tc>
        <w:tc>
          <w:tcPr>
            <w:tcW w:w="8550" w:type="dxa"/>
            <w:tcBorders>
              <w:top w:val="single" w:sz="12" w:space="0" w:color="auto"/>
              <w:left w:val="nil"/>
              <w:bottom w:val="nil"/>
              <w:right w:val="nil"/>
            </w:tcBorders>
          </w:tcPr>
          <w:p w:rsidR="002C2DEA" w:rsidRPr="00ED2ADA" w:rsidP="00062EC4" w14:paraId="2439D7CA" w14:textId="77777777">
            <w:pPr>
              <w:pStyle w:val="ListParagraph"/>
              <w:ind w:left="0"/>
            </w:pPr>
            <w:r w:rsidRPr="00062EC4">
              <w:t xml:space="preserve">Attitude/Behavior Scale </w:t>
            </w:r>
          </w:p>
        </w:tc>
      </w:tr>
      <w:tr w14:paraId="77D803E9" w14:textId="77777777" w:rsidTr="00062EC4">
        <w:tblPrEx>
          <w:tblW w:w="0" w:type="auto"/>
          <w:jc w:val="center"/>
          <w:tblLook w:val="04A0"/>
        </w:tblPrEx>
        <w:trPr>
          <w:jc w:val="center"/>
        </w:trPr>
        <w:tc>
          <w:tcPr>
            <w:tcW w:w="450" w:type="dxa"/>
            <w:tcBorders>
              <w:top w:val="nil"/>
              <w:left w:val="nil"/>
              <w:bottom w:val="nil"/>
              <w:right w:val="nil"/>
            </w:tcBorders>
          </w:tcPr>
          <w:p w:rsidR="00062EC4" w:rsidP="00062EC4" w14:paraId="6C90049F" w14:textId="77777777">
            <w:pPr>
              <w:pStyle w:val="ListParagraph"/>
              <w:ind w:left="0"/>
            </w:pPr>
            <w:r>
              <w:rPr>
                <w:rFonts w:ascii="Wingdings" w:eastAsia="Wingdings" w:hAnsi="Wingdings" w:cs="Wingdings"/>
              </w:rPr>
              <w:t>o</w:t>
            </w:r>
          </w:p>
        </w:tc>
        <w:tc>
          <w:tcPr>
            <w:tcW w:w="8550" w:type="dxa"/>
            <w:tcBorders>
              <w:top w:val="nil"/>
              <w:left w:val="nil"/>
              <w:bottom w:val="nil"/>
              <w:right w:val="nil"/>
            </w:tcBorders>
          </w:tcPr>
          <w:p w:rsidR="00062EC4" w:rsidRPr="00062EC4" w:rsidP="00062EC4" w14:paraId="6C0E336E" w14:textId="77777777">
            <w:pPr>
              <w:pStyle w:val="ListParagraph"/>
              <w:ind w:left="0"/>
            </w:pPr>
            <w:r w:rsidRPr="00E92329">
              <w:t>Baseline Survey</w:t>
            </w:r>
          </w:p>
        </w:tc>
      </w:tr>
      <w:tr w14:paraId="12C08736" w14:textId="77777777" w:rsidTr="00062EC4">
        <w:tblPrEx>
          <w:tblW w:w="0" w:type="auto"/>
          <w:jc w:val="center"/>
          <w:tblLook w:val="04A0"/>
        </w:tblPrEx>
        <w:trPr>
          <w:jc w:val="center"/>
        </w:trPr>
        <w:tc>
          <w:tcPr>
            <w:tcW w:w="450" w:type="dxa"/>
            <w:tcBorders>
              <w:top w:val="nil"/>
              <w:left w:val="nil"/>
              <w:bottom w:val="nil"/>
              <w:right w:val="nil"/>
            </w:tcBorders>
          </w:tcPr>
          <w:p w:rsidR="00062EC4" w:rsidP="00062EC4" w14:paraId="351AF2B6" w14:textId="28D98A92">
            <w:pPr>
              <w:pStyle w:val="ListParagraph"/>
              <w:ind w:left="0"/>
            </w:pPr>
            <w:r>
              <w:rPr>
                <w:rFonts w:ascii="Wingdings" w:eastAsia="Wingdings" w:hAnsi="Wingdings" w:cs="Wingdings"/>
              </w:rPr>
              <w:t>þ</w:t>
            </w:r>
          </w:p>
        </w:tc>
        <w:tc>
          <w:tcPr>
            <w:tcW w:w="8550" w:type="dxa"/>
            <w:tcBorders>
              <w:top w:val="nil"/>
              <w:left w:val="nil"/>
              <w:bottom w:val="nil"/>
              <w:right w:val="nil"/>
            </w:tcBorders>
          </w:tcPr>
          <w:p w:rsidR="00062EC4" w:rsidRPr="00062EC4" w:rsidP="00062EC4" w14:paraId="65DE0DB3" w14:textId="77777777">
            <w:pPr>
              <w:pStyle w:val="ListParagraph"/>
              <w:ind w:left="0"/>
            </w:pPr>
            <w:r w:rsidRPr="00ED2ADA">
              <w:t>Cognitive Interview Protocol</w:t>
            </w:r>
          </w:p>
        </w:tc>
      </w:tr>
      <w:tr w14:paraId="1D261352" w14:textId="77777777" w:rsidTr="00062EC4">
        <w:tblPrEx>
          <w:tblW w:w="0" w:type="auto"/>
          <w:jc w:val="center"/>
          <w:tblLook w:val="04A0"/>
        </w:tblPrEx>
        <w:trPr>
          <w:jc w:val="center"/>
        </w:trPr>
        <w:tc>
          <w:tcPr>
            <w:tcW w:w="450" w:type="dxa"/>
            <w:tcBorders>
              <w:top w:val="nil"/>
              <w:left w:val="nil"/>
              <w:bottom w:val="nil"/>
              <w:right w:val="nil"/>
            </w:tcBorders>
          </w:tcPr>
          <w:p w:rsidR="00062EC4" w:rsidP="00062EC4" w14:paraId="7F0FEDC4" w14:textId="1AC7B726">
            <w:pPr>
              <w:pStyle w:val="ListParagraph"/>
              <w:ind w:left="0"/>
            </w:pPr>
            <w:r>
              <w:rPr>
                <w:rFonts w:ascii="Wingdings" w:eastAsia="Wingdings" w:hAnsi="Wingdings" w:cs="Wingdings"/>
              </w:rPr>
              <w:t>o</w:t>
            </w:r>
          </w:p>
        </w:tc>
        <w:tc>
          <w:tcPr>
            <w:tcW w:w="8550" w:type="dxa"/>
            <w:tcBorders>
              <w:top w:val="nil"/>
              <w:left w:val="nil"/>
              <w:bottom w:val="nil"/>
              <w:right w:val="nil"/>
            </w:tcBorders>
          </w:tcPr>
          <w:p w:rsidR="00062EC4" w:rsidRPr="00062EC4" w:rsidP="00062EC4" w14:paraId="21217F87" w14:textId="77777777">
            <w:pPr>
              <w:pStyle w:val="ListParagraph"/>
              <w:ind w:left="0"/>
            </w:pPr>
            <w:r w:rsidRPr="0043348E">
              <w:t>Consent Form</w:t>
            </w:r>
          </w:p>
        </w:tc>
      </w:tr>
      <w:tr w14:paraId="21620011" w14:textId="77777777" w:rsidTr="005C6E95">
        <w:tblPrEx>
          <w:tblW w:w="0" w:type="auto"/>
          <w:jc w:val="center"/>
          <w:tblLook w:val="04A0"/>
        </w:tblPrEx>
        <w:trPr>
          <w:jc w:val="center"/>
        </w:trPr>
        <w:tc>
          <w:tcPr>
            <w:tcW w:w="450" w:type="dxa"/>
            <w:tcBorders>
              <w:top w:val="nil"/>
              <w:left w:val="nil"/>
              <w:bottom w:val="nil"/>
              <w:right w:val="nil"/>
            </w:tcBorders>
          </w:tcPr>
          <w:p w:rsidR="00062EC4" w:rsidP="00062EC4" w14:paraId="58BFE9E2" w14:textId="77777777">
            <w:pPr>
              <w:pStyle w:val="ListParagraph"/>
              <w:ind w:left="0"/>
            </w:pPr>
            <w:r>
              <w:rPr>
                <w:rFonts w:ascii="Wingdings" w:eastAsia="Wingdings" w:hAnsi="Wingdings" w:cs="Wingdings"/>
              </w:rPr>
              <w:t>o</w:t>
            </w:r>
          </w:p>
        </w:tc>
        <w:tc>
          <w:tcPr>
            <w:tcW w:w="8550" w:type="dxa"/>
            <w:tcBorders>
              <w:top w:val="nil"/>
              <w:left w:val="nil"/>
              <w:bottom w:val="nil"/>
              <w:right w:val="nil"/>
            </w:tcBorders>
          </w:tcPr>
          <w:p w:rsidR="00062EC4" w:rsidRPr="00062EC4" w:rsidP="00062EC4" w14:paraId="557C6CAD" w14:textId="77777777">
            <w:pPr>
              <w:pStyle w:val="ListParagraph"/>
              <w:ind w:left="0"/>
            </w:pPr>
            <w:r w:rsidRPr="00062EC4">
              <w:t>Focus Group Protocol</w:t>
            </w:r>
          </w:p>
        </w:tc>
      </w:tr>
      <w:tr w14:paraId="12D1D1F2" w14:textId="77777777" w:rsidTr="00062EC4">
        <w:tblPrEx>
          <w:tblW w:w="0" w:type="auto"/>
          <w:jc w:val="center"/>
          <w:tblLook w:val="04A0"/>
        </w:tblPrEx>
        <w:trPr>
          <w:jc w:val="center"/>
        </w:trPr>
        <w:tc>
          <w:tcPr>
            <w:tcW w:w="450" w:type="dxa"/>
            <w:tcBorders>
              <w:top w:val="nil"/>
              <w:left w:val="nil"/>
              <w:bottom w:val="nil"/>
              <w:right w:val="nil"/>
            </w:tcBorders>
          </w:tcPr>
          <w:p w:rsidR="00062EC4" w:rsidP="00062EC4" w14:paraId="47A95023" w14:textId="77777777">
            <w:pPr>
              <w:pStyle w:val="ListParagraph"/>
              <w:ind w:left="0"/>
            </w:pPr>
            <w:r>
              <w:rPr>
                <w:rFonts w:ascii="Wingdings" w:eastAsia="Wingdings" w:hAnsi="Wingdings" w:cs="Wingdings"/>
              </w:rPr>
              <w:t>o</w:t>
            </w:r>
          </w:p>
        </w:tc>
        <w:tc>
          <w:tcPr>
            <w:tcW w:w="8550" w:type="dxa"/>
            <w:tcBorders>
              <w:top w:val="nil"/>
              <w:left w:val="nil"/>
              <w:bottom w:val="nil"/>
              <w:right w:val="nil"/>
            </w:tcBorders>
          </w:tcPr>
          <w:p w:rsidR="00062EC4" w:rsidRPr="00062EC4" w:rsidP="00062EC4" w14:paraId="45741EE3" w14:textId="77777777">
            <w:pPr>
              <w:pStyle w:val="ListParagraph"/>
              <w:ind w:left="0"/>
            </w:pPr>
            <w:r w:rsidRPr="00ED2ADA">
              <w:t>Follow-up Survey</w:t>
            </w:r>
          </w:p>
        </w:tc>
      </w:tr>
      <w:tr w14:paraId="622E0606" w14:textId="77777777" w:rsidTr="00062EC4">
        <w:tblPrEx>
          <w:tblW w:w="0" w:type="auto"/>
          <w:jc w:val="center"/>
          <w:tblLook w:val="04A0"/>
        </w:tblPrEx>
        <w:trPr>
          <w:jc w:val="center"/>
        </w:trPr>
        <w:tc>
          <w:tcPr>
            <w:tcW w:w="450" w:type="dxa"/>
            <w:tcBorders>
              <w:top w:val="nil"/>
              <w:left w:val="nil"/>
              <w:bottom w:val="nil"/>
              <w:right w:val="nil"/>
            </w:tcBorders>
          </w:tcPr>
          <w:p w:rsidR="00D826C6" w:rsidP="00062EC4" w14:paraId="166FDE79" w14:textId="77777777">
            <w:pPr>
              <w:pStyle w:val="ListParagraph"/>
              <w:ind w:left="0"/>
            </w:pPr>
            <w:r>
              <w:rPr>
                <w:rFonts w:ascii="Wingdings" w:eastAsia="Wingdings" w:hAnsi="Wingdings" w:cs="Wingdings"/>
              </w:rPr>
              <w:t>þ</w:t>
            </w:r>
          </w:p>
        </w:tc>
        <w:tc>
          <w:tcPr>
            <w:tcW w:w="8550" w:type="dxa"/>
            <w:tcBorders>
              <w:top w:val="nil"/>
              <w:left w:val="nil"/>
              <w:bottom w:val="nil"/>
              <w:right w:val="nil"/>
            </w:tcBorders>
          </w:tcPr>
          <w:p w:rsidR="00D826C6" w:rsidRPr="00ED2ADA" w:rsidP="00062EC4" w14:paraId="5CB68C37" w14:textId="77777777">
            <w:pPr>
              <w:pStyle w:val="ListParagraph"/>
              <w:ind w:left="0"/>
            </w:pPr>
            <w:r w:rsidRPr="00D826C6">
              <w:t>Instructions</w:t>
            </w:r>
          </w:p>
        </w:tc>
      </w:tr>
      <w:tr w14:paraId="17152FFA" w14:textId="77777777" w:rsidTr="00062EC4">
        <w:tblPrEx>
          <w:tblW w:w="0" w:type="auto"/>
          <w:jc w:val="center"/>
          <w:tblLook w:val="04A0"/>
        </w:tblPrEx>
        <w:trPr>
          <w:jc w:val="center"/>
        </w:trPr>
        <w:tc>
          <w:tcPr>
            <w:tcW w:w="450" w:type="dxa"/>
            <w:tcBorders>
              <w:top w:val="nil"/>
              <w:left w:val="nil"/>
              <w:bottom w:val="nil"/>
              <w:right w:val="nil"/>
            </w:tcBorders>
          </w:tcPr>
          <w:p w:rsidR="00062EC4" w:rsidP="00062EC4" w14:paraId="1AAA118A" w14:textId="2470C9EA">
            <w:pPr>
              <w:pStyle w:val="ListParagraph"/>
              <w:ind w:left="0"/>
            </w:pPr>
            <w:r>
              <w:rPr>
                <w:rFonts w:ascii="Wingdings" w:eastAsia="Wingdings" w:hAnsi="Wingdings" w:cs="Wingdings"/>
              </w:rPr>
              <w:t>o</w:t>
            </w:r>
          </w:p>
        </w:tc>
        <w:tc>
          <w:tcPr>
            <w:tcW w:w="8550" w:type="dxa"/>
            <w:tcBorders>
              <w:top w:val="nil"/>
              <w:left w:val="nil"/>
              <w:bottom w:val="nil"/>
              <w:right w:val="nil"/>
            </w:tcBorders>
          </w:tcPr>
          <w:p w:rsidR="00062EC4" w:rsidRPr="00062EC4" w:rsidP="00062EC4" w14:paraId="096F8A31" w14:textId="77777777">
            <w:pPr>
              <w:pStyle w:val="ListParagraph"/>
              <w:ind w:left="0"/>
            </w:pPr>
            <w:r w:rsidRPr="00ED2ADA">
              <w:t>Satisfaction Survey</w:t>
            </w:r>
          </w:p>
        </w:tc>
      </w:tr>
      <w:tr w14:paraId="7136DD49" w14:textId="77777777" w:rsidTr="00062EC4">
        <w:tblPrEx>
          <w:tblW w:w="0" w:type="auto"/>
          <w:jc w:val="center"/>
          <w:tblLook w:val="04A0"/>
        </w:tblPrEx>
        <w:trPr>
          <w:jc w:val="center"/>
        </w:trPr>
        <w:tc>
          <w:tcPr>
            <w:tcW w:w="450" w:type="dxa"/>
            <w:tcBorders>
              <w:top w:val="nil"/>
              <w:left w:val="nil"/>
              <w:bottom w:val="single" w:sz="12" w:space="0" w:color="auto"/>
              <w:right w:val="nil"/>
            </w:tcBorders>
          </w:tcPr>
          <w:p w:rsidR="00062EC4" w:rsidRPr="00AB74A8" w:rsidP="00062EC4" w14:paraId="22DE49D0" w14:textId="77777777">
            <w:pPr>
              <w:pStyle w:val="ListParagraph"/>
              <w:ind w:left="0"/>
            </w:pPr>
            <w:r>
              <w:rPr>
                <w:rFonts w:ascii="Wingdings" w:eastAsia="Wingdings" w:hAnsi="Wingdings" w:cs="Wingdings"/>
              </w:rPr>
              <w:t>o</w:t>
            </w:r>
          </w:p>
        </w:tc>
        <w:tc>
          <w:tcPr>
            <w:tcW w:w="8550" w:type="dxa"/>
            <w:tcBorders>
              <w:top w:val="nil"/>
              <w:left w:val="nil"/>
              <w:bottom w:val="single" w:sz="12" w:space="0" w:color="auto"/>
              <w:right w:val="nil"/>
            </w:tcBorders>
          </w:tcPr>
          <w:p w:rsidR="00062EC4" w:rsidRPr="00ED2ADA" w:rsidP="00062EC4" w14:paraId="44C268AF" w14:textId="77777777">
            <w:pPr>
              <w:pStyle w:val="ListParagraph"/>
              <w:ind w:left="0"/>
            </w:pPr>
            <w:r w:rsidRPr="00ED2ADA">
              <w:t>Usability Protocol</w:t>
            </w:r>
          </w:p>
        </w:tc>
      </w:tr>
    </w:tbl>
    <w:p w:rsidR="00674390" w:rsidRPr="00AB74A8" w:rsidP="00674390" w14:paraId="60D41FF2" w14:textId="77777777">
      <w:pPr>
        <w:rPr>
          <w:b/>
        </w:rPr>
      </w:pPr>
    </w:p>
    <w:p w:rsidR="00114C2A" w:rsidP="004D2937" w14:paraId="44DA6C71" w14:textId="77777777">
      <w:pPr>
        <w:autoSpaceDE w:val="0"/>
        <w:autoSpaceDN w:val="0"/>
        <w:adjustRightInd w:val="0"/>
        <w:ind w:left="288"/>
      </w:pPr>
      <w:r w:rsidRPr="00CE1F5E">
        <w:rPr>
          <w:b/>
        </w:rPr>
        <w:t>GENERAL OVERVIEW:</w:t>
      </w:r>
      <w:r w:rsidRPr="00CE1F5E" w:rsidR="00EE1FDF">
        <w:rPr>
          <w:b/>
        </w:rPr>
        <w:t xml:space="preserve"> </w:t>
      </w:r>
      <w:r w:rsidR="001B794C">
        <w:t xml:space="preserve">NASA </w:t>
      </w:r>
      <w:r w:rsidRPr="004852B2" w:rsidR="001B794C">
        <w:t>S</w:t>
      </w:r>
      <w:r w:rsidR="001B794C">
        <w:t xml:space="preserve">cience, Technology, Engineering, and Mathematics (STEM) Engagement is comprised of a broad and diverse set of programs, projects, </w:t>
      </w:r>
      <w:r w:rsidR="001B794C">
        <w:t>activities</w:t>
      </w:r>
      <w:r w:rsidR="001B794C">
        <w:t xml:space="preserve"> and products developed and implemented by HQ functional Offices, Mission Directorates and Centers.</w:t>
      </w:r>
      <w:r w:rsidR="005B2454">
        <w:t xml:space="preserve"> These investments are designed to attract, engage, and educate students, and to support educators, and educational institutions. </w:t>
      </w:r>
      <w:r w:rsidRPr="00114C2A">
        <w:t>NASA</w:t>
      </w:r>
      <w:r>
        <w:t xml:space="preserve">’s Office of </w:t>
      </w:r>
      <w:r w:rsidR="001B794C">
        <w:t xml:space="preserve">STEM </w:t>
      </w:r>
      <w:r>
        <w:t xml:space="preserve">Engagement </w:t>
      </w:r>
      <w:r w:rsidR="00640EDC">
        <w:t xml:space="preserve">(OSTEM) </w:t>
      </w:r>
      <w:r w:rsidRPr="00114C2A">
        <w:t>deliver</w:t>
      </w:r>
      <w:r>
        <w:t>s</w:t>
      </w:r>
      <w:r w:rsidR="00A82512">
        <w:t xml:space="preserve"> </w:t>
      </w:r>
      <w:r w:rsidR="001B794C">
        <w:t xml:space="preserve">participatory, </w:t>
      </w:r>
      <w:r w:rsidRPr="004852B2" w:rsidR="00A82512">
        <w:t>experiential learning</w:t>
      </w:r>
      <w:r w:rsidR="001B794C">
        <w:t xml:space="preserve"> and STEM challenge</w:t>
      </w:r>
      <w:r w:rsidRPr="004852B2" w:rsidR="00A82512">
        <w:t xml:space="preserve"> activities</w:t>
      </w:r>
      <w:r w:rsidRPr="00114C2A" w:rsidR="00A82512">
        <w:t xml:space="preserve"> </w:t>
      </w:r>
      <w:r w:rsidRPr="00114C2A">
        <w:t>for young Americans and educators to learn and succeed</w:t>
      </w:r>
      <w:r>
        <w:t xml:space="preserve">. </w:t>
      </w:r>
      <w:r w:rsidR="00640EDC">
        <w:t xml:space="preserve">NASA </w:t>
      </w:r>
      <w:r w:rsidR="00A82512">
        <w:t>STEM Engagement</w:t>
      </w:r>
      <w:r w:rsidR="00640EDC">
        <w:t xml:space="preserve"> seeks </w:t>
      </w:r>
      <w:r w:rsidRPr="00114C2A">
        <w:t>to:</w:t>
      </w:r>
    </w:p>
    <w:p w:rsidR="00114C2A" w:rsidRPr="00114C2A" w:rsidP="004D2937" w14:paraId="0A7F099D" w14:textId="77777777">
      <w:pPr>
        <w:autoSpaceDE w:val="0"/>
        <w:autoSpaceDN w:val="0"/>
        <w:adjustRightInd w:val="0"/>
        <w:ind w:left="288"/>
      </w:pPr>
    </w:p>
    <w:p w:rsidR="00114C2A" w:rsidP="004D2937" w14:paraId="46A0885A" w14:textId="77777777">
      <w:pPr>
        <w:pStyle w:val="ListParagraph"/>
        <w:numPr>
          <w:ilvl w:val="0"/>
          <w:numId w:val="7"/>
        </w:numPr>
        <w:autoSpaceDE w:val="0"/>
        <w:autoSpaceDN w:val="0"/>
        <w:adjustRightInd w:val="0"/>
      </w:pPr>
      <w:r w:rsidRPr="00114C2A">
        <w:t>Create unique opportunities for students and the public to contribute to NASA’s work in exploration and discovery.</w:t>
      </w:r>
    </w:p>
    <w:p w:rsidR="00114C2A" w:rsidP="004D2937" w14:paraId="179BC701" w14:textId="77777777">
      <w:pPr>
        <w:pStyle w:val="ListParagraph"/>
        <w:numPr>
          <w:ilvl w:val="0"/>
          <w:numId w:val="7"/>
        </w:numPr>
        <w:autoSpaceDE w:val="0"/>
        <w:autoSpaceDN w:val="0"/>
        <w:adjustRightInd w:val="0"/>
      </w:pPr>
      <w:r w:rsidRPr="00114C2A">
        <w:t>Build a diverse future STEM workforce by engaging students in authentic learning experiences with NASA people, content, and facilities.</w:t>
      </w:r>
    </w:p>
    <w:p w:rsidR="00114C2A" w:rsidRPr="00114C2A" w:rsidP="004D2937" w14:paraId="4E2E30D4" w14:textId="77777777">
      <w:pPr>
        <w:pStyle w:val="ListParagraph"/>
        <w:numPr>
          <w:ilvl w:val="0"/>
          <w:numId w:val="7"/>
        </w:numPr>
        <w:autoSpaceDE w:val="0"/>
        <w:autoSpaceDN w:val="0"/>
        <w:adjustRightInd w:val="0"/>
      </w:pPr>
      <w:r w:rsidRPr="00114C2A">
        <w:t>Strengthen public understanding by enabling powerful connections to NASA’s mission and work.</w:t>
      </w:r>
    </w:p>
    <w:p w:rsidR="00114C2A" w:rsidRPr="00114C2A" w:rsidP="004D2937" w14:paraId="5D140915" w14:textId="77777777">
      <w:pPr>
        <w:autoSpaceDE w:val="0"/>
        <w:autoSpaceDN w:val="0"/>
        <w:adjustRightInd w:val="0"/>
        <w:ind w:left="288"/>
      </w:pPr>
    </w:p>
    <w:p w:rsidR="003E3808" w:rsidP="004D2937" w14:paraId="7C2676B9" w14:textId="7557B2B2">
      <w:pPr>
        <w:autoSpaceDE w:val="0"/>
        <w:autoSpaceDN w:val="0"/>
        <w:adjustRightInd w:val="0"/>
        <w:ind w:left="288"/>
      </w:pPr>
      <w:r>
        <w:t>To achieve these goals, NASA STEM Engagement strives to increase Intern engagement in NASA projects, enhance higher education, support underrepresented communities, strengthen online education, and boost NASA's contribution to informal education. The intended outcome is a generation prepared to code, calculate, design, and discover its way to a new era of American innovation.</w:t>
      </w:r>
      <w:r>
        <w:t xml:space="preserve"> </w:t>
      </w:r>
      <w:r w:rsidRPr="003E3808">
        <w:t xml:space="preserve">The NASA Internships Program leverages NASA’s unique missions and programs to enhance and increase the capability, diversity and size of the nation’s future science, technology, </w:t>
      </w:r>
      <w:r w:rsidRPr="003E3808">
        <w:t>engineering</w:t>
      </w:r>
      <w:r w:rsidRPr="003E3808">
        <w:t xml:space="preserve"> and mathematics (STEM) workforce. Internships are available from high school to graduate level. Internships provide students with the opportunity to participate in either research or other experiential learning, under the guidance of a mentor at NASA.</w:t>
      </w:r>
    </w:p>
    <w:p w:rsidR="00B640E2" w:rsidP="004D2937" w14:paraId="0D8F954A" w14:textId="77777777">
      <w:pPr>
        <w:autoSpaceDE w:val="0"/>
        <w:autoSpaceDN w:val="0"/>
        <w:adjustRightInd w:val="0"/>
        <w:ind w:left="288"/>
      </w:pPr>
    </w:p>
    <w:p w:rsidR="001B794C" w:rsidRPr="00A41EDC" w:rsidP="00A41EDC" w14:paraId="022DC515" w14:textId="448311C6">
      <w:pPr>
        <w:pStyle w:val="ListParagraph"/>
        <w:ind w:left="288"/>
        <w:rPr>
          <w:rFonts w:asciiTheme="minorHAnsi" w:eastAsiaTheme="minorEastAsia" w:hAnsiTheme="minorHAnsi" w:cstheme="minorBidi"/>
        </w:rPr>
      </w:pPr>
      <w:r w:rsidRPr="007A20F9">
        <w:rPr>
          <w:rFonts w:asciiTheme="minorHAnsi" w:eastAsiaTheme="minorEastAsia" w:hAnsiTheme="minorHAnsi" w:cstheme="minorBidi"/>
        </w:rPr>
        <w:t xml:space="preserve">The purpose of this </w:t>
      </w:r>
      <w:r w:rsidRPr="007A20F9" w:rsidR="00335E6E">
        <w:rPr>
          <w:rFonts w:asciiTheme="minorHAnsi" w:eastAsiaTheme="minorEastAsia" w:hAnsiTheme="minorHAnsi" w:cstheme="minorBidi"/>
        </w:rPr>
        <w:t xml:space="preserve">pilot </w:t>
      </w:r>
      <w:r w:rsidRPr="007A20F9">
        <w:rPr>
          <w:rFonts w:asciiTheme="minorHAnsi" w:eastAsiaTheme="minorEastAsia" w:hAnsiTheme="minorHAnsi" w:cstheme="minorBidi"/>
        </w:rPr>
        <w:t>study</w:t>
      </w:r>
      <w:r w:rsidRPr="007A20F9" w:rsidR="00A15118">
        <w:rPr>
          <w:rFonts w:asciiTheme="minorHAnsi" w:eastAsiaTheme="minorEastAsia" w:hAnsiTheme="minorHAnsi" w:cstheme="minorBidi"/>
        </w:rPr>
        <w:t xml:space="preserve"> </w:t>
      </w:r>
      <w:r w:rsidRPr="007A20F9">
        <w:rPr>
          <w:rFonts w:asciiTheme="minorHAnsi" w:eastAsiaTheme="minorEastAsia" w:hAnsiTheme="minorHAnsi" w:cstheme="minorBidi"/>
        </w:rPr>
        <w:t xml:space="preserve">is to develop, design, pilot, and validate a survey instrument that captures measurable (quantitative &amp; qualitative) data on students’ outcomes one-year after participating in a NASA STEM Internship and assess how and in what ways NASA Internships contribute to students’ career placements, trajectories, and/or planned educational pursuits. </w:t>
      </w:r>
      <w:r w:rsidR="00A41EDC">
        <w:rPr>
          <w:rFonts w:asciiTheme="minorHAnsi" w:eastAsiaTheme="minorEastAsia" w:hAnsiTheme="minorHAnsi" w:cstheme="minorBidi"/>
        </w:rPr>
        <w:t>T</w:t>
      </w:r>
      <w:r w:rsidRPr="00F63C0F" w:rsidR="00A41EDC">
        <w:rPr>
          <w:rFonts w:asciiTheme="minorHAnsi" w:eastAsiaTheme="minorEastAsia" w:hAnsiTheme="minorHAnsi" w:cstheme="minorBidi"/>
        </w:rPr>
        <w:t>he Internship Retrospective</w:t>
      </w:r>
      <w:r w:rsidR="00D24E1E">
        <w:rPr>
          <w:rFonts w:asciiTheme="minorHAnsi" w:eastAsiaTheme="minorEastAsia" w:hAnsiTheme="minorHAnsi" w:cstheme="minorBidi"/>
        </w:rPr>
        <w:t xml:space="preserve"> Pilot</w:t>
      </w:r>
      <w:r w:rsidRPr="00F63C0F" w:rsidR="00A41EDC">
        <w:rPr>
          <w:rFonts w:asciiTheme="minorHAnsi" w:eastAsiaTheme="minorEastAsia" w:hAnsiTheme="minorHAnsi" w:cstheme="minorBidi"/>
        </w:rPr>
        <w:t xml:space="preserve"> study will utilize survey data and analysis methods to validate the </w:t>
      </w:r>
      <w:r w:rsidRPr="00F63C0F" w:rsidR="00A41EDC">
        <w:rPr>
          <w:rFonts w:asciiTheme="minorHAnsi" w:eastAsiaTheme="minorEastAsia" w:hAnsiTheme="minorHAnsi" w:cstheme="minorBidi"/>
        </w:rPr>
        <w:t xml:space="preserve">Retrospective Survey Instrument. </w:t>
      </w:r>
      <w:r w:rsidR="008731C3">
        <w:rPr>
          <w:rFonts w:asciiTheme="minorHAnsi" w:eastAsiaTheme="minorEastAsia" w:hAnsiTheme="minorHAnsi" w:cstheme="minorBidi"/>
        </w:rPr>
        <w:t xml:space="preserve">Based on the </w:t>
      </w:r>
      <w:r w:rsidRPr="00F63C0F" w:rsidR="00A41EDC">
        <w:rPr>
          <w:rFonts w:asciiTheme="minorHAnsi" w:eastAsiaTheme="minorEastAsia" w:hAnsiTheme="minorHAnsi" w:cstheme="minorBidi"/>
        </w:rPr>
        <w:t>pilot findings, the evaluation team will conduct cognitive interviews with select respondents to ensure that cultural validity, as well as the clarity and completeness of questions, are considered in the piloting process.</w:t>
      </w:r>
      <w:r w:rsidR="00651BD9">
        <w:rPr>
          <w:rFonts w:asciiTheme="minorHAnsi" w:eastAsiaTheme="minorEastAsia" w:hAnsiTheme="minorHAnsi" w:cstheme="minorBidi"/>
        </w:rPr>
        <w:t xml:space="preserve"> </w:t>
      </w:r>
      <w:r w:rsidRPr="00651BD9" w:rsidR="00651BD9">
        <w:rPr>
          <w:rFonts w:asciiTheme="minorHAnsi" w:eastAsiaTheme="minorEastAsia" w:hAnsiTheme="minorHAnsi" w:cstheme="minorBidi"/>
        </w:rPr>
        <w:t>Additionally, interview questions have also been created to gather feedback on the structure and administration of the NASA Internship</w:t>
      </w:r>
      <w:r w:rsidR="00651BD9">
        <w:rPr>
          <w:rFonts w:asciiTheme="minorHAnsi" w:eastAsiaTheme="minorEastAsia" w:hAnsiTheme="minorHAnsi" w:cstheme="minorBidi"/>
        </w:rPr>
        <w:t>s</w:t>
      </w:r>
      <w:r w:rsidRPr="00651BD9" w:rsidR="00651BD9">
        <w:rPr>
          <w:rFonts w:asciiTheme="minorHAnsi" w:eastAsiaTheme="minorEastAsia" w:hAnsiTheme="minorHAnsi" w:cstheme="minorBidi"/>
        </w:rPr>
        <w:t xml:space="preserve"> Retrospective Survey.</w:t>
      </w:r>
    </w:p>
    <w:p w:rsidR="00345D9E" w:rsidRPr="00345D9E" w:rsidP="00345D9E" w14:paraId="30EE69F5" w14:textId="77777777">
      <w:pPr>
        <w:pStyle w:val="ListParagraph"/>
        <w:autoSpaceDE w:val="0"/>
        <w:autoSpaceDN w:val="0"/>
        <w:adjustRightInd w:val="0"/>
        <w:ind w:left="288"/>
        <w:jc w:val="both"/>
        <w:rPr>
          <w:b/>
        </w:rPr>
      </w:pPr>
      <w:r w:rsidRPr="00A14914">
        <w:t xml:space="preserve">  </w:t>
      </w:r>
      <w:r w:rsidR="00B1311F">
        <w:t xml:space="preserve">  </w:t>
      </w:r>
    </w:p>
    <w:p w:rsidR="009B1AF4" w:rsidP="00282277" w14:paraId="2EDE6865" w14:textId="4D1E4830">
      <w:pPr>
        <w:pStyle w:val="ListParagraph"/>
        <w:numPr>
          <w:ilvl w:val="0"/>
          <w:numId w:val="3"/>
        </w:numPr>
        <w:rPr>
          <w:rFonts w:asciiTheme="minorHAnsi" w:hAnsiTheme="minorHAnsi" w:cstheme="minorBidi"/>
        </w:rPr>
      </w:pPr>
      <w:r w:rsidRPr="00282277">
        <w:rPr>
          <w:b/>
        </w:rPr>
        <w:t>INTRODUCTION</w:t>
      </w:r>
      <w:r w:rsidRPr="23BBFF11">
        <w:rPr>
          <w:b/>
          <w:bCs/>
        </w:rPr>
        <w:t xml:space="preserve"> AND PURPOSE:</w:t>
      </w:r>
      <w:r w:rsidRPr="23BBFF11">
        <w:rPr>
          <w:rFonts w:ascii="Arial" w:hAnsi="Arial" w:cs="Arial"/>
          <w:sz w:val="19"/>
          <w:szCs w:val="19"/>
        </w:rPr>
        <w:t xml:space="preserve"> </w:t>
      </w:r>
      <w:r w:rsidRPr="23BBFF11">
        <w:rPr>
          <w:rFonts w:asciiTheme="minorHAnsi" w:hAnsiTheme="minorHAnsi" w:cstheme="minorBidi"/>
        </w:rPr>
        <w:t xml:space="preserve">NASA STEM has implemented several </w:t>
      </w:r>
      <w:r w:rsidR="00D45674">
        <w:rPr>
          <w:rFonts w:asciiTheme="minorHAnsi" w:hAnsiTheme="minorHAnsi" w:cstheme="minorBidi"/>
        </w:rPr>
        <w:t xml:space="preserve">internships </w:t>
      </w:r>
      <w:r w:rsidRPr="23BBFF11">
        <w:rPr>
          <w:rFonts w:asciiTheme="minorHAnsi" w:hAnsiTheme="minorHAnsi" w:cstheme="minorBidi"/>
        </w:rPr>
        <w:t>studies since 2019. Most relevant to this pilot retrospective study are the FY21 Internships Outcome Evaluation, the FY22 Internships Longitudinal Evaluation, and the FY22 Follow-On Internships Outcome Assessment. The findings from these studies demonstrated high levels of program satisfaction and interns were found to have high gains in science and research-related outcomes. Furthermore, these studies found that the internship experience was effective at maintaining and growing perceptions and aspirations regarding future STEM interests and intentions.</w:t>
      </w:r>
    </w:p>
    <w:p w:rsidR="009B1AF4" w:rsidRPr="009B1AF4" w:rsidP="36C85A31" w14:paraId="72BBD502" w14:textId="77777777">
      <w:pPr>
        <w:ind w:left="288"/>
        <w:jc w:val="both"/>
        <w:rPr>
          <w:rFonts w:asciiTheme="minorHAnsi" w:hAnsiTheme="minorHAnsi" w:cstheme="minorBidi"/>
        </w:rPr>
      </w:pPr>
    </w:p>
    <w:p w:rsidR="009B1AF4" w:rsidP="36C85A31" w14:paraId="3240F0E8" w14:textId="338559FF">
      <w:pPr>
        <w:ind w:left="288"/>
        <w:jc w:val="both"/>
        <w:rPr>
          <w:rFonts w:asciiTheme="minorHAnsi" w:hAnsiTheme="minorHAnsi" w:cstheme="minorBidi"/>
        </w:rPr>
      </w:pPr>
      <w:r w:rsidRPr="36C85A31">
        <w:rPr>
          <w:rFonts w:asciiTheme="minorHAnsi" w:hAnsiTheme="minorHAnsi" w:cstheme="minorBidi"/>
        </w:rPr>
        <w:t>The previous and multi-year evaluation studies primarily used three modes of data collection: 1) participant surveys or questionnaires, including quantitative (Likert-type scale) and qualitative (open-ended response) data; 2) phone interviews; and 3) a 21st Century Skills Assessment. Survey research relies on self-reporting to obtain information about such variables as attitudes, opinions, behaviors, and demographic characteristics.</w:t>
      </w:r>
      <w:r w:rsidR="003E3424">
        <w:rPr>
          <w:rFonts w:asciiTheme="minorHAnsi" w:hAnsiTheme="minorHAnsi" w:cstheme="minorBidi"/>
        </w:rPr>
        <w:t xml:space="preserve"> </w:t>
      </w:r>
      <w:r w:rsidRPr="36C85A31">
        <w:rPr>
          <w:rFonts w:asciiTheme="minorHAnsi" w:hAnsiTheme="minorHAnsi" w:cstheme="minorBidi"/>
        </w:rPr>
        <w:t>These prior-year studies implemented a cross-sectional survey method. That is, survey data were collected from selected individuals at a single time. Cross-sectional designs effectively provide a snapshot of a population’s current behaviors, attitudes, and beliefs. This design also provides data relatively quickly but is limited in understanding trends or development over time (Gay et al., 2012). While the findings are valuable and significant in understanding the immediate outcomes of participating in an internship, it provides limited insight into the outcomes for the participants once the internship has been completed.</w:t>
      </w:r>
    </w:p>
    <w:p w:rsidR="009B1AF4" w:rsidP="36C85A31" w14:paraId="6413FFF7" w14:textId="17901BCC">
      <w:pPr>
        <w:ind w:left="288"/>
        <w:rPr>
          <w:rFonts w:asciiTheme="minorHAnsi" w:hAnsiTheme="minorHAnsi" w:cstheme="minorBidi"/>
        </w:rPr>
      </w:pPr>
    </w:p>
    <w:p w:rsidR="009B1AF4" w:rsidRPr="00386C06" w:rsidP="00386C06" w14:paraId="28897E26" w14:textId="2C8C8D6D">
      <w:pPr>
        <w:ind w:left="288"/>
        <w:jc w:val="both"/>
        <w:rPr>
          <w:rFonts w:asciiTheme="minorHAnsi" w:hAnsiTheme="minorHAnsi" w:cstheme="minorBidi"/>
        </w:rPr>
      </w:pPr>
      <w:r w:rsidRPr="00386C06">
        <w:rPr>
          <w:rFonts w:asciiTheme="minorHAnsi" w:hAnsiTheme="minorHAnsi" w:cstheme="minorBidi"/>
        </w:rPr>
        <w:t>In addition to the positive findings from the FY21 and FY22 NASA STEM Internships Outcome Assessments Evaluation reports, knowledge about how this vital experience impacts the future education and career trajectories of past interns remains limited. To help fill this knowledge gap, the overarching purpose of the Internships Retrospective Study is to understand the impact of the internship experience on future education and career plans one year after participation in a NASA STEM Internship.</w:t>
      </w:r>
    </w:p>
    <w:p w:rsidR="009B1AF4" w:rsidRPr="00386C06" w:rsidP="00386C06" w14:paraId="1EE57982" w14:textId="77777777">
      <w:pPr>
        <w:ind w:left="288"/>
        <w:jc w:val="both"/>
        <w:rPr>
          <w:rFonts w:asciiTheme="minorHAnsi" w:hAnsiTheme="minorHAnsi" w:cstheme="minorBidi"/>
        </w:rPr>
      </w:pPr>
    </w:p>
    <w:p w:rsidR="36C85A31" w:rsidRPr="00386C06" w:rsidP="00386C06" w14:paraId="61029FC5" w14:textId="402F92B2">
      <w:pPr>
        <w:ind w:left="288"/>
        <w:jc w:val="both"/>
        <w:rPr>
          <w:rFonts w:asciiTheme="minorHAnsi" w:hAnsiTheme="minorHAnsi" w:cstheme="minorBidi"/>
        </w:rPr>
      </w:pPr>
      <w:r w:rsidRPr="00386C06">
        <w:rPr>
          <w:rFonts w:asciiTheme="minorHAnsi" w:hAnsiTheme="minorHAnsi" w:cstheme="minorBidi"/>
        </w:rPr>
        <w:t>The current</w:t>
      </w:r>
      <w:r w:rsidRPr="00386C06" w:rsidR="00A83C64">
        <w:rPr>
          <w:rFonts w:asciiTheme="minorHAnsi" w:hAnsiTheme="minorHAnsi" w:cstheme="minorBidi"/>
        </w:rPr>
        <w:t xml:space="preserve"> NASA</w:t>
      </w:r>
      <w:r w:rsidRPr="00386C06">
        <w:rPr>
          <w:rFonts w:asciiTheme="minorHAnsi" w:hAnsiTheme="minorHAnsi" w:cstheme="minorBidi"/>
        </w:rPr>
        <w:t xml:space="preserve"> Internship</w:t>
      </w:r>
      <w:r w:rsidRPr="00386C06" w:rsidR="00215DEE">
        <w:rPr>
          <w:rFonts w:asciiTheme="minorHAnsi" w:hAnsiTheme="minorHAnsi" w:cstheme="minorBidi"/>
        </w:rPr>
        <w:t>s</w:t>
      </w:r>
      <w:r w:rsidRPr="00386C06">
        <w:rPr>
          <w:rFonts w:asciiTheme="minorHAnsi" w:hAnsiTheme="minorHAnsi" w:cstheme="minorBidi"/>
        </w:rPr>
        <w:t xml:space="preserve"> Retrospective </w:t>
      </w:r>
      <w:r w:rsidRPr="00386C06" w:rsidR="003E3424">
        <w:rPr>
          <w:rFonts w:asciiTheme="minorHAnsi" w:hAnsiTheme="minorHAnsi" w:cstheme="minorBidi"/>
        </w:rPr>
        <w:t>Pilot S</w:t>
      </w:r>
      <w:r w:rsidRPr="00386C06">
        <w:rPr>
          <w:rFonts w:asciiTheme="minorHAnsi" w:hAnsiTheme="minorHAnsi" w:cstheme="minorBidi"/>
        </w:rPr>
        <w:t xml:space="preserve">tudy will follow up with interns who participated in a NASA STEM Internship during FY22 (Spring, Summer, and/or </w:t>
      </w:r>
      <w:r w:rsidRPr="00386C06">
        <w:rPr>
          <w:rFonts w:asciiTheme="minorHAnsi" w:hAnsiTheme="minorHAnsi" w:cstheme="minorBidi"/>
        </w:rPr>
        <w:t>Fall</w:t>
      </w:r>
      <w:r w:rsidRPr="00386C06">
        <w:rPr>
          <w:rFonts w:asciiTheme="minorHAnsi" w:hAnsiTheme="minorHAnsi" w:cstheme="minorBidi"/>
        </w:rPr>
        <w:t>) and learn where they are with their education and career goals approximately one year out from their NASA STEM Internship experience. We are delimitating our participant group to FY22 for two reasons: 1) Understand this as a snapshot in time, approximately one year after completion of a NASA STEM Internship; and 2) Leverage the available rich contextual data from this pool of participants in the NASA Gateway system. Specifically, this retrospective study aims to pilot and validate a survey that examines how participation in the NASA STEM Internship program impacts interns’ education and careers one year after completion of the internship.</w:t>
      </w:r>
      <w:r w:rsidRPr="00386C06" w:rsidR="00DB7831">
        <w:rPr>
          <w:rFonts w:asciiTheme="minorHAnsi" w:hAnsiTheme="minorHAnsi" w:cstheme="minorBidi"/>
        </w:rPr>
        <w:t xml:space="preserve"> </w:t>
      </w:r>
    </w:p>
    <w:p w:rsidR="00386C06" w:rsidRPr="00386C06" w:rsidP="00386C06" w14:paraId="7C1B9B70" w14:textId="77777777">
      <w:pPr>
        <w:ind w:left="288"/>
        <w:jc w:val="both"/>
        <w:rPr>
          <w:rFonts w:asciiTheme="minorHAnsi" w:hAnsiTheme="minorHAnsi" w:cstheme="minorBidi"/>
        </w:rPr>
      </w:pPr>
    </w:p>
    <w:p w:rsidR="00386C06" w:rsidRPr="00386C06" w:rsidP="00386C06" w14:paraId="3BFDDCA3" w14:textId="08E3580C">
      <w:pPr>
        <w:ind w:left="288"/>
        <w:jc w:val="both"/>
        <w:rPr>
          <w:rFonts w:asciiTheme="minorHAnsi" w:hAnsiTheme="minorHAnsi" w:cstheme="minorBidi"/>
        </w:rPr>
      </w:pPr>
      <w:r w:rsidRPr="00386C06">
        <w:rPr>
          <w:rFonts w:asciiTheme="minorHAnsi" w:hAnsiTheme="minorHAnsi" w:cstheme="minorBidi"/>
        </w:rPr>
        <w:t xml:space="preserve">This data information collection request includes one </w:t>
      </w:r>
      <w:r w:rsidR="00AB1329">
        <w:rPr>
          <w:rFonts w:asciiTheme="minorHAnsi" w:hAnsiTheme="minorHAnsi" w:cstheme="minorBidi"/>
        </w:rPr>
        <w:t xml:space="preserve">retrospective </w:t>
      </w:r>
      <w:r w:rsidRPr="00386C06">
        <w:rPr>
          <w:rFonts w:asciiTheme="minorHAnsi" w:hAnsiTheme="minorHAnsi" w:cstheme="minorBidi"/>
        </w:rPr>
        <w:t>survey instrument and a cognitive interview protocol that will be used to collect data from student participants of the FY22 NASA Internship Program.</w:t>
      </w:r>
    </w:p>
    <w:p w:rsidR="00984B4E" w:rsidP="00984B4E" w14:paraId="58546177" w14:textId="77777777">
      <w:pPr>
        <w:tabs>
          <w:tab w:val="left" w:pos="1260"/>
        </w:tabs>
        <w:kinsoku w:val="0"/>
        <w:overflowPunct w:val="0"/>
        <w:autoSpaceDE w:val="0"/>
        <w:autoSpaceDN w:val="0"/>
        <w:adjustRightInd w:val="0"/>
        <w:ind w:left="270"/>
        <w:rPr>
          <w:b/>
          <w:bCs/>
          <w:i/>
          <w:iCs/>
        </w:rPr>
      </w:pPr>
    </w:p>
    <w:p w:rsidR="00282277" w:rsidP="00282277" w14:paraId="5C29E6A4" w14:textId="77777777">
      <w:pPr>
        <w:pStyle w:val="ListParagraph"/>
        <w:numPr>
          <w:ilvl w:val="0"/>
          <w:numId w:val="3"/>
        </w:numPr>
        <w:rPr>
          <w:rFonts w:asciiTheme="minorHAnsi" w:eastAsiaTheme="minorEastAsia" w:hAnsiTheme="minorHAnsi" w:cstheme="minorBidi"/>
        </w:rPr>
      </w:pPr>
      <w:r w:rsidRPr="00A16EF2">
        <w:rPr>
          <w:rFonts w:asciiTheme="minorHAnsi" w:eastAsiaTheme="minorEastAsia" w:hAnsiTheme="minorHAnsi" w:cstheme="minorBidi"/>
          <w:b/>
          <w:bCs/>
        </w:rPr>
        <w:t xml:space="preserve">RESEARCH </w:t>
      </w:r>
      <w:r w:rsidRPr="00282277">
        <w:rPr>
          <w:b/>
        </w:rPr>
        <w:t>DESIGN</w:t>
      </w:r>
      <w:r w:rsidRPr="00A16EF2">
        <w:rPr>
          <w:rFonts w:asciiTheme="minorHAnsi" w:eastAsiaTheme="minorEastAsia" w:hAnsiTheme="minorHAnsi" w:cstheme="minorBidi"/>
          <w:b/>
          <w:bCs/>
        </w:rPr>
        <w:t xml:space="preserve"> OVERVIEW:</w:t>
      </w:r>
      <w:r w:rsidRPr="00A16EF2">
        <w:rPr>
          <w:rFonts w:asciiTheme="minorHAnsi" w:eastAsiaTheme="minorEastAsia" w:hAnsiTheme="minorHAnsi" w:cstheme="minorBidi"/>
        </w:rPr>
        <w:t xml:space="preserve"> </w:t>
      </w:r>
      <w:r w:rsidRPr="00970321" w:rsidR="00970321">
        <w:rPr>
          <w:rFonts w:asciiTheme="minorHAnsi" w:eastAsiaTheme="minorEastAsia" w:hAnsiTheme="minorHAnsi" w:cstheme="minorBidi"/>
        </w:rPr>
        <w:t xml:space="preserve">Research has demonstrated that internships and work-based learning experiences are positively associated with student outcomes such as STEM concept knowledge and STEM persistence (National Academies of Sciences, Engineering, and Medicine, 2017). Thus, participation in such experiences has been viewed as an important evidence-based practice to addressing current STEM workforce needs. Although there is an extant literature documenting the outcomes of such experiences on students, there is much less research documenting the contributions of such experiences to the STEM field. </w:t>
      </w:r>
    </w:p>
    <w:p w:rsidR="00282277" w:rsidP="00282277" w14:paraId="14FEC206" w14:textId="77777777">
      <w:pPr>
        <w:pStyle w:val="ListParagraph"/>
        <w:ind w:left="288"/>
        <w:rPr>
          <w:rFonts w:asciiTheme="minorHAnsi" w:eastAsiaTheme="minorEastAsia" w:hAnsiTheme="minorHAnsi" w:cstheme="minorBidi"/>
          <w:color w:val="000000" w:themeColor="text1"/>
        </w:rPr>
      </w:pPr>
    </w:p>
    <w:p w:rsidR="00AE626D" w:rsidP="00282277" w14:paraId="2BB81972" w14:textId="6F3CBC1B">
      <w:pPr>
        <w:pStyle w:val="ListParagraph"/>
        <w:ind w:left="288"/>
        <w:rPr>
          <w:rFonts w:asciiTheme="minorHAnsi" w:eastAsiaTheme="minorEastAsia" w:hAnsiTheme="minorHAnsi" w:cstheme="minorBidi"/>
        </w:rPr>
      </w:pPr>
      <w:r w:rsidRPr="00282277">
        <w:rPr>
          <w:rFonts w:asciiTheme="minorHAnsi" w:eastAsiaTheme="minorEastAsia" w:hAnsiTheme="minorHAnsi" w:cstheme="minorBidi"/>
          <w:color w:val="000000" w:themeColor="text1"/>
        </w:rPr>
        <w:t>The proposed</w:t>
      </w:r>
      <w:r w:rsidRPr="00282277" w:rsidR="00AE692D">
        <w:rPr>
          <w:rFonts w:asciiTheme="minorHAnsi" w:eastAsiaTheme="minorEastAsia" w:hAnsiTheme="minorHAnsi" w:cstheme="minorBidi"/>
          <w:color w:val="000000" w:themeColor="text1"/>
        </w:rPr>
        <w:t xml:space="preserve"> pilot</w:t>
      </w:r>
      <w:r w:rsidRPr="00282277" w:rsidR="00225357">
        <w:rPr>
          <w:rFonts w:asciiTheme="minorHAnsi" w:eastAsiaTheme="minorEastAsia" w:hAnsiTheme="minorHAnsi" w:cstheme="minorBidi"/>
          <w:color w:val="000000" w:themeColor="text1"/>
        </w:rPr>
        <w:t xml:space="preserve"> retrospective</w:t>
      </w:r>
      <w:r w:rsidRPr="00282277">
        <w:rPr>
          <w:rFonts w:asciiTheme="minorHAnsi" w:eastAsiaTheme="minorEastAsia" w:hAnsiTheme="minorHAnsi" w:cstheme="minorBidi"/>
          <w:color w:val="000000" w:themeColor="text1"/>
        </w:rPr>
        <w:t xml:space="preserve"> </w:t>
      </w:r>
      <w:r w:rsidRPr="00282277" w:rsidR="001E6169">
        <w:rPr>
          <w:rFonts w:asciiTheme="minorHAnsi" w:eastAsiaTheme="minorEastAsia" w:hAnsiTheme="minorHAnsi" w:cstheme="minorBidi"/>
          <w:color w:val="000000" w:themeColor="text1"/>
        </w:rPr>
        <w:t>survey</w:t>
      </w:r>
      <w:r w:rsidRPr="00282277">
        <w:rPr>
          <w:rFonts w:asciiTheme="minorHAnsi" w:eastAsiaTheme="minorEastAsia" w:hAnsiTheme="minorHAnsi" w:cstheme="minorBidi"/>
          <w:color w:val="000000" w:themeColor="text1"/>
        </w:rPr>
        <w:t xml:space="preserve"> will used in ongoing program evaluations by NASA. </w:t>
      </w:r>
      <w:r w:rsidRPr="00282277">
        <w:rPr>
          <w:rFonts w:asciiTheme="minorHAnsi" w:eastAsiaTheme="minorEastAsia" w:hAnsiTheme="minorHAnsi" w:cstheme="minorBidi"/>
        </w:rPr>
        <w:t xml:space="preserve">The evaluation will answer one question (see Figure 1). The evaluation question aims to provide information about the impact that the NASA STEM Internship experience had on the education and career plans of interns one year after the completion of their internship. This question will allow the OSTEM to assess the impact of the internship experience to support NASA STEM with evidence-based decision making and continual improvement.  </w:t>
      </w:r>
      <w:r w:rsidRPr="00282277">
        <w:rPr>
          <w:rFonts w:asciiTheme="minorHAnsi" w:eastAsiaTheme="minorEastAsia" w:hAnsiTheme="minorHAnsi" w:cstheme="minorBidi"/>
        </w:rPr>
        <w:t>The  evaluation</w:t>
      </w:r>
      <w:r w:rsidRPr="00282277">
        <w:rPr>
          <w:rFonts w:asciiTheme="minorHAnsi" w:eastAsiaTheme="minorEastAsia" w:hAnsiTheme="minorHAnsi" w:cstheme="minorBidi"/>
        </w:rPr>
        <w:t xml:space="preserve"> team will use this evaluation question as a guide for creating and validating the </w:t>
      </w:r>
      <w:r w:rsidRPr="00282277" w:rsidR="003B2288">
        <w:rPr>
          <w:rFonts w:asciiTheme="minorHAnsi" w:eastAsiaTheme="minorEastAsia" w:hAnsiTheme="minorHAnsi" w:cstheme="minorBidi"/>
        </w:rPr>
        <w:t>p</w:t>
      </w:r>
      <w:r w:rsidRPr="00282277">
        <w:rPr>
          <w:rFonts w:asciiTheme="minorHAnsi" w:eastAsiaTheme="minorEastAsia" w:hAnsiTheme="minorHAnsi" w:cstheme="minorBidi"/>
        </w:rPr>
        <w:t>ilot</w:t>
      </w:r>
      <w:r w:rsidRPr="00282277" w:rsidR="003639A0">
        <w:rPr>
          <w:rFonts w:asciiTheme="minorHAnsi" w:eastAsiaTheme="minorEastAsia" w:hAnsiTheme="minorHAnsi" w:cstheme="minorBidi"/>
        </w:rPr>
        <w:t xml:space="preserve"> retrospective</w:t>
      </w:r>
      <w:r w:rsidRPr="00282277">
        <w:rPr>
          <w:rFonts w:asciiTheme="minorHAnsi" w:eastAsiaTheme="minorEastAsia" w:hAnsiTheme="minorHAnsi" w:cstheme="minorBidi"/>
        </w:rPr>
        <w:t xml:space="preserve"> </w:t>
      </w:r>
      <w:r w:rsidRPr="00282277" w:rsidR="001E6169">
        <w:rPr>
          <w:rFonts w:asciiTheme="minorHAnsi" w:eastAsiaTheme="minorEastAsia" w:hAnsiTheme="minorHAnsi" w:cstheme="minorBidi"/>
        </w:rPr>
        <w:t>survey</w:t>
      </w:r>
      <w:r w:rsidRPr="00282277">
        <w:rPr>
          <w:rFonts w:asciiTheme="minorHAnsi" w:eastAsiaTheme="minorEastAsia" w:hAnsiTheme="minorHAnsi" w:cstheme="minorBidi"/>
        </w:rPr>
        <w:t xml:space="preserve">. The evaluation team will first examine if the survey data is valid </w:t>
      </w:r>
      <w:r w:rsidRPr="00282277">
        <w:rPr>
          <w:rFonts w:asciiTheme="minorHAnsi" w:eastAsiaTheme="minorEastAsia" w:hAnsiTheme="minorHAnsi" w:cstheme="minorBidi"/>
        </w:rPr>
        <w:t>on the whole</w:t>
      </w:r>
      <w:r w:rsidRPr="00282277">
        <w:rPr>
          <w:rFonts w:asciiTheme="minorHAnsi" w:eastAsiaTheme="minorEastAsia" w:hAnsiTheme="minorHAnsi" w:cstheme="minorBidi"/>
        </w:rPr>
        <w:t>, and next if the data is sufficient in answering the evaluation question. Finally, the evaluation team will conduct cognitive interviews after the survey has closed to gather feedback on the structure and administration of the surveys as a final step in the validation of the</w:t>
      </w:r>
      <w:r w:rsidR="004A675C">
        <w:rPr>
          <w:rFonts w:asciiTheme="minorHAnsi" w:eastAsiaTheme="minorEastAsia" w:hAnsiTheme="minorHAnsi" w:cstheme="minorBidi"/>
        </w:rPr>
        <w:t xml:space="preserve"> NASA</w:t>
      </w:r>
      <w:r w:rsidRPr="00282277">
        <w:rPr>
          <w:rFonts w:asciiTheme="minorHAnsi" w:eastAsiaTheme="minorEastAsia" w:hAnsiTheme="minorHAnsi" w:cstheme="minorBidi"/>
        </w:rPr>
        <w:t xml:space="preserve"> </w:t>
      </w:r>
      <w:r w:rsidRPr="00282277" w:rsidR="005F274A">
        <w:rPr>
          <w:rFonts w:asciiTheme="minorHAnsi" w:eastAsiaTheme="minorEastAsia" w:hAnsiTheme="minorHAnsi" w:cstheme="minorBidi"/>
        </w:rPr>
        <w:t xml:space="preserve">Internships </w:t>
      </w:r>
      <w:r w:rsidRPr="00282277">
        <w:rPr>
          <w:rFonts w:asciiTheme="minorHAnsi" w:eastAsiaTheme="minorEastAsia" w:hAnsiTheme="minorHAnsi" w:cstheme="minorBidi"/>
        </w:rPr>
        <w:t xml:space="preserve">Retrospective Survey. </w:t>
      </w:r>
    </w:p>
    <w:p w:rsidR="00984B4E" w:rsidP="00E412B4" w14:paraId="24D5D3A9" w14:textId="77777777">
      <w:pPr>
        <w:tabs>
          <w:tab w:val="left" w:pos="1260"/>
        </w:tabs>
        <w:kinsoku w:val="0"/>
        <w:overflowPunct w:val="0"/>
        <w:autoSpaceDE w:val="0"/>
        <w:autoSpaceDN w:val="0"/>
        <w:adjustRightInd w:val="0"/>
      </w:pPr>
    </w:p>
    <w:p w:rsidR="00984B4E" w:rsidP="00984B4E" w14:paraId="3A25CA32" w14:textId="77777777">
      <w:pPr>
        <w:tabs>
          <w:tab w:val="left" w:pos="1260"/>
        </w:tabs>
        <w:kinsoku w:val="0"/>
        <w:overflowPunct w:val="0"/>
        <w:autoSpaceDE w:val="0"/>
        <w:autoSpaceDN w:val="0"/>
        <w:adjustRightInd w:val="0"/>
        <w:ind w:left="360"/>
        <w:jc w:val="center"/>
        <w:rPr>
          <w:rFonts w:ascii="Segoe UI" w:eastAsia="Segoe UI" w:hAnsi="Segoe UI" w:cs="Segoe UI"/>
        </w:rPr>
      </w:pPr>
      <w:r>
        <w:rPr>
          <w:noProof/>
        </w:rPr>
        <mc:AlternateContent>
          <mc:Choice Requires="wpg">
            <w:drawing>
              <wp:inline distT="0" distB="0" distL="114300" distR="114300">
                <wp:extent cx="3722370" cy="1363345"/>
                <wp:effectExtent l="0" t="0" r="11430" b="27305"/>
                <wp:docPr id="1964890670"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3722370" cy="1363345"/>
                          <a:chOff x="0" y="-140581"/>
                          <a:chExt cx="1693545" cy="2875807"/>
                        </a:xfrm>
                      </wpg:grpSpPr>
                      <wps:wsp xmlns:wps="http://schemas.microsoft.com/office/word/2010/wordprocessingShape">
                        <wps:cNvPr id="6" name="Rectangle: Rounded Corners 10"/>
                        <wps:cNvSpPr/>
                        <wps:spPr>
                          <a:xfrm>
                            <a:off x="0" y="2"/>
                            <a:ext cx="1693545" cy="2735224"/>
                          </a:xfrm>
                          <a:prstGeom prst="roundRect">
                            <a:avLst/>
                          </a:prstGeom>
                          <a:solidFill>
                            <a:srgbClr val="1F497D">
                              <a:lumMod val="40000"/>
                              <a:lumOff val="60000"/>
                            </a:srgbClr>
                          </a:solidFill>
                          <a:ln w="12700">
                            <a:solidFill>
                              <a:srgbClr val="1F497D">
                                <a:shade val="50000"/>
                              </a:srgbClr>
                            </a:solidFill>
                            <a:prstDash val="solid"/>
                            <a:miter lim="800000"/>
                          </a:ln>
                          <a:effectLst/>
                        </wps:spPr>
                        <wps:txbx>
                          <w:txbxContent>
                            <w:p w:rsidR="00984B4E" w:rsidRPr="000A7411" w:rsidP="00984B4E" w14:textId="77777777">
                              <w:pPr>
                                <w:jc w:val="center"/>
                                <w:rPr>
                                  <w:rFonts w:ascii="Segoe UI" w:hAnsi="Segoe UI" w:cs="Segoe UI"/>
                                </w:rPr>
                              </w:pPr>
                            </w:p>
                            <w:p w:rsidR="00984B4E" w:rsidRPr="000A7411" w:rsidP="00984B4E" w14:textId="77777777">
                              <w:pPr>
                                <w:jc w:val="center"/>
                                <w:rPr>
                                  <w:rFonts w:ascii="Segoe UI" w:hAnsi="Segoe UI" w:cs="Segoe UI"/>
                                </w:rPr>
                              </w:pPr>
                              <w:r w:rsidRPr="000A7411">
                                <w:rPr>
                                  <w:rFonts w:ascii="Segoe UI" w:hAnsi="Segoe UI" w:cs="Segoe UI"/>
                                </w:rPr>
                                <w:t xml:space="preserve">How did participation in the </w:t>
                              </w:r>
                              <w:r>
                                <w:rPr>
                                  <w:rFonts w:ascii="Segoe UI" w:hAnsi="Segoe UI" w:cs="Segoe UI"/>
                                </w:rPr>
                                <w:t>NASA STEM</w:t>
                              </w:r>
                              <w:r w:rsidRPr="000A7411">
                                <w:rPr>
                                  <w:rFonts w:ascii="Segoe UI" w:hAnsi="Segoe UI" w:cs="Segoe UI"/>
                                </w:rPr>
                                <w:t xml:space="preserve"> Internship (</w:t>
                              </w:r>
                              <w:r>
                                <w:rPr>
                                  <w:rFonts w:ascii="Segoe UI" w:hAnsi="Segoe UI" w:cs="Segoe UI"/>
                                </w:rPr>
                                <w:t>FY22</w:t>
                              </w:r>
                              <w:r w:rsidRPr="000A7411">
                                <w:rPr>
                                  <w:rFonts w:ascii="Segoe UI" w:hAnsi="Segoe UI" w:cs="Segoe UI"/>
                                </w:rPr>
                                <w:t xml:space="preserve">) program impact </w:t>
                              </w:r>
                              <w:r w:rsidRPr="008C5689">
                                <w:rPr>
                                  <w:rFonts w:ascii="Segoe UI" w:hAnsi="Segoe UI" w:cs="Segoe UI"/>
                                </w:rPr>
                                <w:t>interns’ education and careers</w:t>
                              </w:r>
                              <w:r>
                                <w:rPr>
                                  <w:rFonts w:ascii="Segoe UI" w:hAnsi="Segoe UI" w:cs="Segoe UI"/>
                                </w:rPr>
                                <w:t xml:space="preserve"> one year after internship completion</w:t>
                              </w:r>
                              <w:r w:rsidRPr="000A7411">
                                <w:rPr>
                                  <w:rFonts w:ascii="Segoe UI" w:hAnsi="Segoe UI" w:cs="Segoe U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8" name="Rectangle: Rounded Corners 13"/>
                        <wps:cNvSpPr/>
                        <wps:spPr>
                          <a:xfrm>
                            <a:off x="0" y="-140581"/>
                            <a:ext cx="1693545" cy="843218"/>
                          </a:xfrm>
                          <a:prstGeom prst="roundRect">
                            <a:avLst/>
                          </a:prstGeom>
                          <a:solidFill>
                            <a:schemeClr val="accent1">
                              <a:lumMod val="60000"/>
                              <a:lumOff val="40000"/>
                            </a:schemeClr>
                          </a:solidFill>
                          <a:ln w="12700">
                            <a:solidFill>
                              <a:srgbClr val="1F497D">
                                <a:shade val="50000"/>
                              </a:srgbClr>
                            </a:solidFill>
                            <a:prstDash val="solid"/>
                            <a:miter lim="800000"/>
                          </a:ln>
                          <a:effectLst/>
                        </wps:spPr>
                        <wps:txbx>
                          <w:txbxContent>
                            <w:p w:rsidR="00984B4E" w:rsidRPr="00C12EE7" w:rsidP="00984B4E" w14:textId="77777777">
                              <w:pPr>
                                <w:jc w:val="center"/>
                                <w:rPr>
                                  <w:rFonts w:ascii="Segoe UI" w:hAnsi="Segoe UI" w:cs="Segoe UI"/>
                                  <w:b/>
                                  <w:bCs/>
                                </w:rPr>
                              </w:pPr>
                              <w:r w:rsidRPr="00C12EE7">
                                <w:rPr>
                                  <w:rFonts w:ascii="Segoe UI" w:hAnsi="Segoe UI" w:cs="Segoe UI"/>
                                  <w:b/>
                                  <w:bCs/>
                                </w:rPr>
                                <w:t xml:space="preserve">Evaluation Question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 o:spid="_x0000_i1025" style="width:293.1pt;height:107.35pt;mso-position-horizontal-relative:char;mso-position-vertical-relative:line" coordorigin="0,-1405" coordsize="16935,28758">
                <v:roundrect id="Rectangle: Rounded Corners 10" o:spid="_x0000_s1026" style="width:16935;height:27352;mso-wrap-style:square;position:absolute;visibility:visible;v-text-anchor:middle" arcsize="10923f" fillcolor="#8eb4e3" strokecolor="#14335a" strokeweight="1pt">
                  <v:stroke joinstyle="miter"/>
                  <v:textbox>
                    <w:txbxContent>
                      <w:p w:rsidR="00984B4E" w:rsidRPr="000A7411" w:rsidP="00984B4E" w14:paraId="0DD79C04" w14:textId="77777777">
                        <w:pPr>
                          <w:jc w:val="center"/>
                          <w:rPr>
                            <w:rFonts w:ascii="Segoe UI" w:hAnsi="Segoe UI" w:cs="Segoe UI"/>
                          </w:rPr>
                        </w:pPr>
                      </w:p>
                      <w:p w:rsidR="00984B4E" w:rsidRPr="000A7411" w:rsidP="00984B4E" w14:paraId="23890EE3" w14:textId="77777777">
                        <w:pPr>
                          <w:jc w:val="center"/>
                          <w:rPr>
                            <w:rFonts w:ascii="Segoe UI" w:hAnsi="Segoe UI" w:cs="Segoe UI"/>
                          </w:rPr>
                        </w:pPr>
                        <w:r w:rsidRPr="000A7411">
                          <w:rPr>
                            <w:rFonts w:ascii="Segoe UI" w:hAnsi="Segoe UI" w:cs="Segoe UI"/>
                          </w:rPr>
                          <w:t xml:space="preserve">How did participation in the </w:t>
                        </w:r>
                        <w:r>
                          <w:rPr>
                            <w:rFonts w:ascii="Segoe UI" w:hAnsi="Segoe UI" w:cs="Segoe UI"/>
                          </w:rPr>
                          <w:t>NASA STEM</w:t>
                        </w:r>
                        <w:r w:rsidRPr="000A7411">
                          <w:rPr>
                            <w:rFonts w:ascii="Segoe UI" w:hAnsi="Segoe UI" w:cs="Segoe UI"/>
                          </w:rPr>
                          <w:t xml:space="preserve"> Internship (</w:t>
                        </w:r>
                        <w:r>
                          <w:rPr>
                            <w:rFonts w:ascii="Segoe UI" w:hAnsi="Segoe UI" w:cs="Segoe UI"/>
                          </w:rPr>
                          <w:t>FY22</w:t>
                        </w:r>
                        <w:r w:rsidRPr="000A7411">
                          <w:rPr>
                            <w:rFonts w:ascii="Segoe UI" w:hAnsi="Segoe UI" w:cs="Segoe UI"/>
                          </w:rPr>
                          <w:t xml:space="preserve">) program impact </w:t>
                        </w:r>
                        <w:r w:rsidRPr="008C5689">
                          <w:rPr>
                            <w:rFonts w:ascii="Segoe UI" w:hAnsi="Segoe UI" w:cs="Segoe UI"/>
                          </w:rPr>
                          <w:t>interns’ education and careers</w:t>
                        </w:r>
                        <w:r>
                          <w:rPr>
                            <w:rFonts w:ascii="Segoe UI" w:hAnsi="Segoe UI" w:cs="Segoe UI"/>
                          </w:rPr>
                          <w:t xml:space="preserve"> one year after internship completion</w:t>
                        </w:r>
                        <w:r w:rsidRPr="000A7411">
                          <w:rPr>
                            <w:rFonts w:ascii="Segoe UI" w:hAnsi="Segoe UI" w:cs="Segoe UI"/>
                          </w:rPr>
                          <w:t>?</w:t>
                        </w:r>
                      </w:p>
                    </w:txbxContent>
                  </v:textbox>
                </v:roundrect>
                <v:roundrect id="Rectangle: Rounded Corners 13" o:spid="_x0000_s1027" style="width:16935;height:8431;mso-wrap-style:square;position:absolute;top:-1405;visibility:visible;v-text-anchor:middle" arcsize="10923f" fillcolor="#9cc2e5" strokecolor="#14335a" strokeweight="1pt">
                  <v:stroke joinstyle="miter"/>
                  <v:textbox>
                    <w:txbxContent>
                      <w:p w:rsidR="00984B4E" w:rsidRPr="00C12EE7" w:rsidP="00984B4E" w14:paraId="5C0CCE3D" w14:textId="77777777">
                        <w:pPr>
                          <w:jc w:val="center"/>
                          <w:rPr>
                            <w:rFonts w:ascii="Segoe UI" w:hAnsi="Segoe UI" w:cs="Segoe UI"/>
                            <w:b/>
                            <w:bCs/>
                          </w:rPr>
                        </w:pPr>
                        <w:r w:rsidRPr="00C12EE7">
                          <w:rPr>
                            <w:rFonts w:ascii="Segoe UI" w:hAnsi="Segoe UI" w:cs="Segoe UI"/>
                            <w:b/>
                            <w:bCs/>
                          </w:rPr>
                          <w:t xml:space="preserve">Evaluation Question </w:t>
                        </w:r>
                      </w:p>
                    </w:txbxContent>
                  </v:textbox>
                </v:roundrect>
                <w10:wrap type="none"/>
                <w10:anchorlock/>
              </v:group>
            </w:pict>
          </mc:Fallback>
        </mc:AlternateContent>
      </w:r>
    </w:p>
    <w:p w:rsidR="00984B4E" w:rsidRPr="00984B4E" w:rsidP="00984B4E" w14:paraId="0A342762" w14:textId="37239540">
      <w:pPr>
        <w:pStyle w:val="ListParagraph"/>
        <w:ind w:left="288"/>
        <w:jc w:val="center"/>
        <w:rPr>
          <w:b/>
          <w:bCs/>
          <w:i/>
          <w:iCs/>
        </w:rPr>
      </w:pPr>
      <w:r w:rsidRPr="36C85A31">
        <w:rPr>
          <w:b/>
          <w:bCs/>
        </w:rPr>
        <w:t xml:space="preserve">Figure 1. </w:t>
      </w:r>
      <w:r w:rsidRPr="36C85A31">
        <w:rPr>
          <w:b/>
          <w:bCs/>
          <w:i/>
          <w:iCs/>
        </w:rPr>
        <w:t>Evaluation Question</w:t>
      </w:r>
    </w:p>
    <w:p w:rsidR="00970321" w:rsidRPr="00A16EF2" w:rsidP="00970321" w14:paraId="6FF155A7" w14:textId="77777777">
      <w:pPr>
        <w:jc w:val="both"/>
        <w:rPr>
          <w:rFonts w:asciiTheme="minorHAnsi" w:eastAsiaTheme="minorEastAsia" w:hAnsiTheme="minorHAnsi" w:cstheme="minorBidi"/>
        </w:rPr>
      </w:pPr>
    </w:p>
    <w:p w:rsidR="00E570DF" w:rsidRPr="00A16EF2" w:rsidP="23BBFF11" w14:paraId="17617D45" w14:textId="67B73E50">
      <w:pPr>
        <w:pStyle w:val="ListParagraph"/>
        <w:ind w:left="0"/>
        <w:jc w:val="both"/>
        <w:rPr>
          <w:rFonts w:asciiTheme="minorHAnsi" w:eastAsiaTheme="minorEastAsia" w:hAnsiTheme="minorHAnsi" w:cstheme="minorBidi"/>
        </w:rPr>
      </w:pPr>
      <w:r w:rsidRPr="00A16EF2">
        <w:rPr>
          <w:rFonts w:asciiTheme="minorHAnsi" w:eastAsiaTheme="minorEastAsia" w:hAnsiTheme="minorHAnsi" w:cstheme="minorBidi"/>
        </w:rPr>
        <w:t>The developed instrument will be placed into Survey Monkey online software, and a survey link will be distributed through email to ~2</w:t>
      </w:r>
      <w:r w:rsidR="001E71DD">
        <w:rPr>
          <w:rFonts w:asciiTheme="minorHAnsi" w:eastAsiaTheme="minorEastAsia" w:hAnsiTheme="minorHAnsi" w:cstheme="minorBidi"/>
        </w:rPr>
        <w:t>5</w:t>
      </w:r>
      <w:r w:rsidRPr="00A16EF2">
        <w:rPr>
          <w:rFonts w:asciiTheme="minorHAnsi" w:eastAsiaTheme="minorEastAsia" w:hAnsiTheme="minorHAnsi" w:cstheme="minorBidi"/>
        </w:rPr>
        <w:t>00 NASA Interns from FY22. Note that this sample size is nominal and will depend on the number of participants that agree to participate in the study. Quantitative and qualitative methods will be used to analyze survey data. Quantitative data will be summarized using descriptive statistics such as numbers of respondents, frequencies and proportions of responses, average response when responses categories are assigned to a Likert scale (e.g., 1 = “Never Used” to 4 = “Used Every day”), and standard deviations. Emergent coding will be used for the qualitative data to identify the most common themes in responses.</w:t>
      </w:r>
    </w:p>
    <w:p w:rsidR="00E570DF" w:rsidRPr="00E570DF" w:rsidP="00E570DF" w14:paraId="462BA941" w14:textId="77777777">
      <w:pPr>
        <w:pStyle w:val="ListParagraph"/>
        <w:ind w:left="288"/>
        <w:rPr>
          <w:szCs w:val="24"/>
        </w:rPr>
      </w:pPr>
    </w:p>
    <w:p w:rsidR="008F0A56" w:rsidRPr="008F0A56" w:rsidP="00995C8A" w14:paraId="56AA2926" w14:textId="5AF3E29A">
      <w:pPr>
        <w:jc w:val="both"/>
      </w:pPr>
      <w:r w:rsidRPr="00995C8A">
        <w:rPr>
          <w:b/>
          <w:bCs/>
          <w:i/>
          <w:iCs/>
        </w:rPr>
        <w:t>Construct survey item analysis.</w:t>
      </w:r>
      <w:r w:rsidRPr="00995C8A">
        <w:rPr>
          <w:b/>
          <w:bCs/>
        </w:rPr>
        <w:t xml:space="preserve"> </w:t>
      </w:r>
      <w:r>
        <w:t xml:space="preserve">Step 1 includes, but is not limited to, </w:t>
      </w:r>
      <w:r>
        <w:t>assessing</w:t>
      </w:r>
      <w:r>
        <w:t xml:space="preserve"> and reviewing the prior NASA STEM Internship</w:t>
      </w:r>
      <w:r w:rsidR="004A675C">
        <w:t>s</w:t>
      </w:r>
      <w:r>
        <w:t xml:space="preserve"> studies, not only for what data was captured, but also for what data was </w:t>
      </w:r>
      <w:r w:rsidRPr="00995C8A">
        <w:rPr>
          <w:i/>
          <w:iCs/>
        </w:rPr>
        <w:t xml:space="preserve">not </w:t>
      </w:r>
      <w:r>
        <w:t xml:space="preserve">being captured. The general notion, or broad question, for this pilot survey focused on intern’s prior and current education goals/enrollment and their past/current career goals. The survey consists of a combination of multiple choice, Likert scale, and open response questions (Davies, 2019). The evaluation team reviewed and commented on the initial draft. After the review period concluded, all evaluation team member feedback was considered and reviewed for its fit to the provided SOW. The final survey included all suggested alterations made by the evaluation team, along with a detailed survey description. The survey description was constructed to ensure informed consent by all awardees that complete the survey as </w:t>
      </w:r>
      <w:r>
        <w:t xml:space="preserve">intended. The survey description includes a brief purpose statement, the overall number of questions that the survey contains, an estimated length of time for survey completion, the risks and benefits that accompany completing the survey, and finally a confidentiality statement. </w:t>
      </w:r>
    </w:p>
    <w:p w:rsidR="36C85A31" w:rsidP="36C85A31" w14:paraId="7F482850" w14:textId="31ECEB3B">
      <w:pPr>
        <w:jc w:val="both"/>
      </w:pPr>
    </w:p>
    <w:p w:rsidR="00485494" w:rsidP="0008363D" w14:paraId="27FBE5D0" w14:textId="2137D4B8">
      <w:pPr>
        <w:jc w:val="both"/>
      </w:pPr>
      <w:r>
        <w:t xml:space="preserve">The respondent options for the education questions were gathered from the National Center for Education Statistics (NCES) College Navigator official website, and career responses were gathered from the Bureau of Labor and Statistics website. The Likert scale denotations were derived based upon the overall goal of the survey, which is to gauge the overall impact(s) that the NASA STEM Internship had on the awardee’s education and career goals. </w:t>
      </w:r>
    </w:p>
    <w:p w:rsidR="001329FE" w:rsidP="0008363D" w14:paraId="75E85E06" w14:textId="77777777">
      <w:pPr>
        <w:jc w:val="both"/>
      </w:pPr>
    </w:p>
    <w:p w:rsidR="001329FE" w:rsidP="0008363D" w14:paraId="1237A381" w14:textId="257192BB">
      <w:pPr>
        <w:jc w:val="both"/>
      </w:pPr>
      <w:r>
        <w:rPr>
          <w:rStyle w:val="ui-provider"/>
          <w:b/>
          <w:bCs/>
          <w:i/>
          <w:iCs/>
        </w:rPr>
        <w:t>Cognitive Interview Protocol.</w:t>
      </w:r>
      <w:r>
        <w:rPr>
          <w:rStyle w:val="ui-provider"/>
          <w:sz w:val="20"/>
          <w:szCs w:val="20"/>
        </w:rPr>
        <w:t xml:space="preserve">  </w:t>
      </w:r>
      <w:r>
        <w:rPr>
          <w:rStyle w:val="ui-provider"/>
          <w:lang w:val="x-none"/>
        </w:rPr>
        <w:t>Interview questions have also been created to gather feedback on the structure and administration of the NASA Internship</w:t>
      </w:r>
      <w:r w:rsidR="00140818">
        <w:rPr>
          <w:rStyle w:val="ui-provider"/>
        </w:rPr>
        <w:t>s</w:t>
      </w:r>
      <w:r>
        <w:rPr>
          <w:rStyle w:val="ui-provider"/>
          <w:lang w:val="x-none"/>
        </w:rPr>
        <w:t xml:space="preserve"> Retrospective Survey.</w:t>
      </w:r>
    </w:p>
    <w:p w:rsidR="00485494" w:rsidRPr="00485494" w:rsidP="00485494" w14:paraId="0C20E8D5" w14:textId="77777777">
      <w:pPr>
        <w:pStyle w:val="ListParagraph"/>
        <w:ind w:left="288"/>
        <w:jc w:val="both"/>
      </w:pPr>
    </w:p>
    <w:p w:rsidR="008F0A56" w:rsidRPr="008F0A56" w:rsidP="00282277" w14:paraId="0C86D7AE" w14:textId="7E850646">
      <w:pPr>
        <w:pStyle w:val="ListParagraph"/>
        <w:numPr>
          <w:ilvl w:val="0"/>
          <w:numId w:val="3"/>
        </w:numPr>
      </w:pPr>
      <w:r w:rsidRPr="36C85A31">
        <w:rPr>
          <w:b/>
          <w:bCs/>
        </w:rPr>
        <w:t xml:space="preserve">TIMELINE: </w:t>
      </w:r>
      <w:r w:rsidRPr="00BA1669" w:rsidR="00BA1669">
        <w:t xml:space="preserve">Pilot </w:t>
      </w:r>
      <w:r w:rsidR="00BA1669">
        <w:t>t</w:t>
      </w:r>
      <w:r w:rsidRPr="00BA1669" w:rsidR="00BA1669">
        <w:t xml:space="preserve">esting </w:t>
      </w:r>
      <w:r w:rsidR="00BA1669">
        <w:t>of the NASA Internship</w:t>
      </w:r>
      <w:r w:rsidR="00D836F1">
        <w:t>s</w:t>
      </w:r>
      <w:r w:rsidR="00BA1669">
        <w:t xml:space="preserve"> Retrospective</w:t>
      </w:r>
      <w:r w:rsidR="00AF1048">
        <w:t xml:space="preserve"> Survey </w:t>
      </w:r>
      <w:r>
        <w:t>will take place June 2023</w:t>
      </w:r>
      <w:r w:rsidR="00CC37FA">
        <w:t xml:space="preserve"> </w:t>
      </w:r>
      <w:r w:rsidR="00DA108C">
        <w:t>–</w:t>
      </w:r>
      <w:r w:rsidR="00CC37FA">
        <w:t xml:space="preserve"> </w:t>
      </w:r>
      <w:r w:rsidR="00DA108C">
        <w:t>May 2024</w:t>
      </w:r>
      <w:r w:rsidR="00AF1048">
        <w:t xml:space="preserve">, with </w:t>
      </w:r>
      <w:r w:rsidR="00C753AD">
        <w:t xml:space="preserve">Internship Program student participants from the FY22 cohort. </w:t>
      </w:r>
    </w:p>
    <w:p w:rsidR="00274390" w:rsidRPr="00485494" w:rsidP="00282277" w14:paraId="29D638C1" w14:textId="77777777">
      <w:pPr>
        <w:pStyle w:val="ListParagraph"/>
        <w:ind w:left="288"/>
        <w:rPr>
          <w:b/>
        </w:rPr>
      </w:pPr>
    </w:p>
    <w:p w:rsidR="00720059" w:rsidP="00282277" w14:paraId="51E3B32C" w14:textId="008B9A3C">
      <w:pPr>
        <w:pStyle w:val="ListParagraph"/>
        <w:numPr>
          <w:ilvl w:val="0"/>
          <w:numId w:val="3"/>
        </w:numPr>
        <w:rPr>
          <w:rFonts w:asciiTheme="minorHAnsi" w:eastAsiaTheme="minorEastAsia" w:hAnsiTheme="minorHAnsi" w:cstheme="minorBidi"/>
          <w:color w:val="000000" w:themeColor="text1"/>
        </w:rPr>
      </w:pPr>
      <w:r w:rsidRPr="00720059">
        <w:rPr>
          <w:rFonts w:asciiTheme="minorHAnsi" w:eastAsiaTheme="minorEastAsia" w:hAnsiTheme="minorHAnsi" w:cstheme="minorBidi"/>
          <w:b/>
          <w:bCs/>
        </w:rPr>
        <w:t xml:space="preserve">SAMPLING STRATEGY: </w:t>
      </w:r>
      <w:r w:rsidRPr="00720059">
        <w:rPr>
          <w:rFonts w:asciiTheme="minorHAnsi" w:eastAsiaTheme="minorEastAsia" w:hAnsiTheme="minorHAnsi" w:cstheme="minorBidi"/>
          <w:color w:val="000000" w:themeColor="text1"/>
        </w:rPr>
        <w:t>The universe of FY22 NASA Internship Program student participants is 2500 or below.  The NASA Internship</w:t>
      </w:r>
      <w:r w:rsidR="00D836F1">
        <w:rPr>
          <w:rFonts w:asciiTheme="minorHAnsi" w:eastAsiaTheme="minorEastAsia" w:hAnsiTheme="minorHAnsi" w:cstheme="minorBidi"/>
          <w:color w:val="000000" w:themeColor="text1"/>
        </w:rPr>
        <w:t>s</w:t>
      </w:r>
      <w:r w:rsidRPr="00720059">
        <w:rPr>
          <w:rFonts w:asciiTheme="minorHAnsi" w:eastAsiaTheme="minorEastAsia" w:hAnsiTheme="minorHAnsi" w:cstheme="minorBidi"/>
          <w:color w:val="000000" w:themeColor="text1"/>
        </w:rPr>
        <w:t xml:space="preserve"> Retrospective Survey items will be placed into Survey Monkey online software, and a survey link will be distributed through email to ~2500 NASA Internship Program</w:t>
      </w:r>
      <w:r w:rsidR="0072456E">
        <w:rPr>
          <w:rFonts w:asciiTheme="minorHAnsi" w:eastAsiaTheme="minorEastAsia" w:hAnsiTheme="minorHAnsi" w:cstheme="minorBidi"/>
          <w:color w:val="000000" w:themeColor="text1"/>
        </w:rPr>
        <w:t xml:space="preserve"> student</w:t>
      </w:r>
      <w:r w:rsidRPr="00720059">
        <w:rPr>
          <w:rFonts w:asciiTheme="minorHAnsi" w:eastAsiaTheme="minorEastAsia" w:hAnsiTheme="minorHAnsi" w:cstheme="minorBidi"/>
          <w:color w:val="000000" w:themeColor="text1"/>
        </w:rPr>
        <w:t xml:space="preserve"> participants.</w:t>
      </w:r>
    </w:p>
    <w:p w:rsidR="00B4170A" w:rsidRPr="00B4170A" w:rsidP="00B4170A" w14:paraId="71E2C890" w14:textId="77777777">
      <w:pPr>
        <w:pStyle w:val="ListParagraph"/>
        <w:rPr>
          <w:rFonts w:asciiTheme="minorHAnsi" w:eastAsiaTheme="minorEastAsia" w:hAnsiTheme="minorHAnsi" w:cstheme="minorBidi"/>
          <w:color w:val="000000" w:themeColor="text1"/>
        </w:rPr>
      </w:pPr>
    </w:p>
    <w:p w:rsidR="00B4170A" w:rsidP="00B4170A" w14:paraId="0DD6011A" w14:textId="77777777">
      <w:pPr>
        <w:pStyle w:val="ListParagraph"/>
        <w:ind w:left="288"/>
        <w:jc w:val="both"/>
        <w:rPr>
          <w:i/>
          <w:iCs/>
        </w:rPr>
      </w:pPr>
      <w:r>
        <w:t>Table 1</w:t>
      </w:r>
      <w:r>
        <w:rPr>
          <w:i/>
          <w:iCs/>
        </w:rPr>
        <w:t xml:space="preserve">. Calculation chart to determine statistically relevant number of </w:t>
      </w:r>
      <w:r>
        <w:rPr>
          <w:i/>
          <w:iCs/>
        </w:rPr>
        <w:t>respondents</w:t>
      </w:r>
    </w:p>
    <w:tbl>
      <w:tblPr>
        <w:tblW w:w="9340" w:type="dxa"/>
        <w:tblInd w:w="-118" w:type="dxa"/>
        <w:tblCellMar>
          <w:left w:w="0" w:type="dxa"/>
          <w:right w:w="0" w:type="dxa"/>
        </w:tblCellMar>
        <w:tblLook w:val="04A0"/>
      </w:tblPr>
      <w:tblGrid>
        <w:gridCol w:w="1227"/>
        <w:gridCol w:w="1126"/>
        <w:gridCol w:w="1097"/>
        <w:gridCol w:w="1161"/>
        <w:gridCol w:w="1505"/>
        <w:gridCol w:w="872"/>
        <w:gridCol w:w="1056"/>
        <w:gridCol w:w="1296"/>
      </w:tblGrid>
      <w:tr w14:paraId="487F6DAB" w14:textId="77777777" w:rsidTr="00B4170A">
        <w:tblPrEx>
          <w:tblW w:w="9340" w:type="dxa"/>
          <w:tblInd w:w="-118" w:type="dxa"/>
          <w:tblCellMar>
            <w:left w:w="0" w:type="dxa"/>
            <w:right w:w="0" w:type="dxa"/>
          </w:tblCellMar>
          <w:tblLook w:val="04A0"/>
        </w:tblPrEx>
        <w:tc>
          <w:tcPr>
            <w:tcW w:w="1227"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vAlign w:val="bottom"/>
            <w:hideMark/>
          </w:tcPr>
          <w:p w:rsidR="00B4170A" w:rsidRPr="00B4170A" w14:paraId="65F4F399" w14:textId="77777777">
            <w:pPr>
              <w:pStyle w:val="ListParagraph"/>
              <w:ind w:left="0"/>
              <w:jc w:val="center"/>
              <w:rPr>
                <w:rFonts w:asciiTheme="minorHAnsi" w:hAnsiTheme="minorHAnsi" w:cstheme="minorHAnsi"/>
                <w:b/>
                <w:bCs/>
                <w:sz w:val="20"/>
                <w:szCs w:val="20"/>
              </w:rPr>
            </w:pPr>
            <w:r w:rsidRPr="00B4170A">
              <w:rPr>
                <w:rFonts w:asciiTheme="minorHAnsi" w:hAnsiTheme="minorHAnsi" w:cstheme="minorHAnsi"/>
                <w:b/>
                <w:bCs/>
                <w:sz w:val="20"/>
                <w:szCs w:val="20"/>
              </w:rPr>
              <w:t>Data Collection Source</w:t>
            </w:r>
          </w:p>
        </w:tc>
        <w:tc>
          <w:tcPr>
            <w:tcW w:w="1126"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vAlign w:val="bottom"/>
            <w:hideMark/>
          </w:tcPr>
          <w:p w:rsidR="00B4170A" w:rsidRPr="00B4170A" w14:paraId="0132146B" w14:textId="77777777">
            <w:pPr>
              <w:pStyle w:val="ListParagraph"/>
              <w:ind w:left="0"/>
              <w:jc w:val="center"/>
              <w:rPr>
                <w:rFonts w:asciiTheme="minorHAnsi" w:hAnsiTheme="minorHAnsi" w:cstheme="minorHAnsi"/>
                <w:b/>
                <w:bCs/>
                <w:sz w:val="20"/>
                <w:szCs w:val="20"/>
              </w:rPr>
            </w:pPr>
            <w:r w:rsidRPr="00B4170A">
              <w:rPr>
                <w:rFonts w:asciiTheme="minorHAnsi" w:hAnsiTheme="minorHAnsi" w:cstheme="minorHAnsi"/>
                <w:b/>
                <w:bCs/>
                <w:color w:val="000000"/>
                <w:sz w:val="20"/>
                <w:szCs w:val="20"/>
              </w:rPr>
              <w:t>(N)</w:t>
            </w:r>
          </w:p>
          <w:p w:rsidR="00B4170A" w:rsidRPr="00B4170A" w14:paraId="79460C8F" w14:textId="77777777">
            <w:pPr>
              <w:pStyle w:val="ListParagraph"/>
              <w:ind w:left="0"/>
              <w:jc w:val="center"/>
              <w:rPr>
                <w:rFonts w:asciiTheme="minorHAnsi" w:hAnsiTheme="minorHAnsi" w:cstheme="minorHAnsi"/>
                <w:b/>
                <w:bCs/>
                <w:sz w:val="20"/>
                <w:szCs w:val="20"/>
              </w:rPr>
            </w:pPr>
            <w:r w:rsidRPr="00B4170A">
              <w:rPr>
                <w:rFonts w:asciiTheme="minorHAnsi" w:hAnsiTheme="minorHAnsi" w:cstheme="minorHAnsi"/>
                <w:b/>
                <w:bCs/>
                <w:color w:val="000000"/>
                <w:sz w:val="20"/>
                <w:szCs w:val="20"/>
              </w:rPr>
              <w:t>Population Estimate</w:t>
            </w:r>
          </w:p>
        </w:tc>
        <w:tc>
          <w:tcPr>
            <w:tcW w:w="1097"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vAlign w:val="bottom"/>
            <w:hideMark/>
          </w:tcPr>
          <w:p w:rsidR="00B4170A" w:rsidRPr="00B4170A" w14:paraId="0F5CB2EE" w14:textId="77777777">
            <w:pPr>
              <w:pStyle w:val="ListParagraph"/>
              <w:ind w:left="0"/>
              <w:jc w:val="center"/>
              <w:rPr>
                <w:rFonts w:asciiTheme="minorHAnsi" w:hAnsiTheme="minorHAnsi" w:cstheme="minorHAnsi"/>
                <w:b/>
                <w:bCs/>
                <w:sz w:val="20"/>
                <w:szCs w:val="20"/>
              </w:rPr>
            </w:pPr>
            <w:r w:rsidRPr="00B4170A">
              <w:rPr>
                <w:rFonts w:asciiTheme="minorHAnsi" w:hAnsiTheme="minorHAnsi" w:cstheme="minorHAnsi"/>
                <w:b/>
                <w:bCs/>
                <w:color w:val="000000"/>
                <w:sz w:val="20"/>
                <w:szCs w:val="20"/>
              </w:rPr>
              <w:t>(A)</w:t>
            </w:r>
          </w:p>
          <w:p w:rsidR="00B4170A" w:rsidRPr="00B4170A" w14:paraId="7248FF8B" w14:textId="77777777">
            <w:pPr>
              <w:pStyle w:val="ListParagraph"/>
              <w:ind w:left="0"/>
              <w:jc w:val="center"/>
              <w:rPr>
                <w:rFonts w:asciiTheme="minorHAnsi" w:hAnsiTheme="minorHAnsi" w:cstheme="minorHAnsi"/>
                <w:b/>
                <w:bCs/>
                <w:sz w:val="20"/>
                <w:szCs w:val="20"/>
              </w:rPr>
            </w:pPr>
            <w:r w:rsidRPr="00B4170A">
              <w:rPr>
                <w:rFonts w:asciiTheme="minorHAnsi" w:hAnsiTheme="minorHAnsi" w:cstheme="minorHAnsi"/>
                <w:b/>
                <w:bCs/>
                <w:color w:val="000000"/>
                <w:sz w:val="20"/>
                <w:szCs w:val="20"/>
              </w:rPr>
              <w:t>Sampling Error +/-</w:t>
            </w:r>
          </w:p>
          <w:p w:rsidR="00B4170A" w:rsidRPr="00B4170A" w14:paraId="75806257" w14:textId="77777777">
            <w:pPr>
              <w:pStyle w:val="ListParagraph"/>
              <w:ind w:left="0"/>
              <w:jc w:val="center"/>
              <w:rPr>
                <w:rFonts w:asciiTheme="minorHAnsi" w:hAnsiTheme="minorHAnsi" w:cstheme="minorHAnsi"/>
                <w:b/>
                <w:bCs/>
                <w:sz w:val="20"/>
                <w:szCs w:val="20"/>
              </w:rPr>
            </w:pPr>
            <w:r w:rsidRPr="00B4170A">
              <w:rPr>
                <w:rFonts w:asciiTheme="minorHAnsi" w:hAnsiTheme="minorHAnsi" w:cstheme="minorHAnsi"/>
                <w:b/>
                <w:bCs/>
                <w:color w:val="000000"/>
                <w:sz w:val="20"/>
                <w:szCs w:val="20"/>
              </w:rPr>
              <w:t>5% (.05)</w:t>
            </w:r>
          </w:p>
        </w:tc>
        <w:tc>
          <w:tcPr>
            <w:tcW w:w="1161"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vAlign w:val="bottom"/>
            <w:hideMark/>
          </w:tcPr>
          <w:p w:rsidR="00B4170A" w:rsidRPr="00B4170A" w14:paraId="5949A4B5" w14:textId="77777777">
            <w:pPr>
              <w:pStyle w:val="ListParagraph"/>
              <w:ind w:left="0"/>
              <w:jc w:val="center"/>
              <w:rPr>
                <w:rFonts w:asciiTheme="minorHAnsi" w:hAnsiTheme="minorHAnsi" w:cstheme="minorHAnsi"/>
                <w:b/>
                <w:bCs/>
                <w:sz w:val="20"/>
                <w:szCs w:val="20"/>
              </w:rPr>
            </w:pPr>
            <w:r w:rsidRPr="00B4170A">
              <w:rPr>
                <w:rFonts w:asciiTheme="minorHAnsi" w:hAnsiTheme="minorHAnsi" w:cstheme="minorHAnsi"/>
                <w:b/>
                <w:bCs/>
                <w:color w:val="000000"/>
                <w:sz w:val="20"/>
                <w:szCs w:val="20"/>
              </w:rPr>
              <w:t>(Z) Confidence Level 95%/ Alpha 0.05</w:t>
            </w:r>
          </w:p>
        </w:tc>
        <w:tc>
          <w:tcPr>
            <w:tcW w:w="1505"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vAlign w:val="bottom"/>
            <w:hideMark/>
          </w:tcPr>
          <w:p w:rsidR="00B4170A" w:rsidRPr="00B4170A" w14:paraId="79408C64" w14:textId="77777777">
            <w:pPr>
              <w:pStyle w:val="ListParagraph"/>
              <w:ind w:left="0"/>
              <w:jc w:val="center"/>
              <w:rPr>
                <w:rFonts w:asciiTheme="minorHAnsi" w:hAnsiTheme="minorHAnsi" w:cstheme="minorHAnsi"/>
                <w:b/>
                <w:bCs/>
                <w:sz w:val="20"/>
                <w:szCs w:val="20"/>
              </w:rPr>
            </w:pPr>
            <w:r w:rsidRPr="00B4170A">
              <w:rPr>
                <w:rFonts w:asciiTheme="minorHAnsi" w:hAnsiTheme="minorHAnsi" w:cstheme="minorHAnsi"/>
                <w:b/>
                <w:bCs/>
                <w:color w:val="000000"/>
                <w:sz w:val="20"/>
                <w:szCs w:val="20"/>
              </w:rPr>
              <w:t>(P) *Variability (based on consistency of intervention administration) 50%</w:t>
            </w:r>
          </w:p>
        </w:tc>
        <w:tc>
          <w:tcPr>
            <w:tcW w:w="872"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vAlign w:val="bottom"/>
            <w:hideMark/>
          </w:tcPr>
          <w:p w:rsidR="00B4170A" w:rsidRPr="00B4170A" w14:paraId="3C56D3F6" w14:textId="77777777">
            <w:pPr>
              <w:pStyle w:val="ListParagraph"/>
              <w:ind w:left="0"/>
              <w:jc w:val="center"/>
              <w:rPr>
                <w:rFonts w:asciiTheme="minorHAnsi" w:hAnsiTheme="minorHAnsi" w:cstheme="minorHAnsi"/>
                <w:b/>
                <w:bCs/>
                <w:sz w:val="20"/>
                <w:szCs w:val="20"/>
              </w:rPr>
            </w:pPr>
            <w:r w:rsidRPr="00B4170A">
              <w:rPr>
                <w:rFonts w:asciiTheme="minorHAnsi" w:hAnsiTheme="minorHAnsi" w:cstheme="minorHAnsi"/>
                <w:b/>
                <w:bCs/>
                <w:color w:val="000000"/>
                <w:sz w:val="20"/>
                <w:szCs w:val="20"/>
              </w:rPr>
              <w:t>Base Sample Size</w:t>
            </w:r>
          </w:p>
        </w:tc>
        <w:tc>
          <w:tcPr>
            <w:tcW w:w="1056"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vAlign w:val="bottom"/>
            <w:hideMark/>
          </w:tcPr>
          <w:p w:rsidR="00B4170A" w:rsidRPr="00B4170A" w14:paraId="6A0E531D" w14:textId="77777777">
            <w:pPr>
              <w:pStyle w:val="ListParagraph"/>
              <w:ind w:left="0"/>
              <w:jc w:val="center"/>
              <w:rPr>
                <w:rFonts w:asciiTheme="minorHAnsi" w:hAnsiTheme="minorHAnsi" w:cstheme="minorHAnsi"/>
                <w:b/>
                <w:bCs/>
                <w:sz w:val="20"/>
                <w:szCs w:val="20"/>
              </w:rPr>
            </w:pPr>
            <w:r w:rsidRPr="00B4170A">
              <w:rPr>
                <w:rFonts w:asciiTheme="minorHAnsi" w:hAnsiTheme="minorHAnsi" w:cstheme="minorHAnsi"/>
                <w:b/>
                <w:bCs/>
                <w:color w:val="000000"/>
                <w:sz w:val="20"/>
                <w:szCs w:val="20"/>
              </w:rPr>
              <w:t>Response Rate</w:t>
            </w:r>
          </w:p>
        </w:tc>
        <w:tc>
          <w:tcPr>
            <w:tcW w:w="1296"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vAlign w:val="bottom"/>
            <w:hideMark/>
          </w:tcPr>
          <w:p w:rsidR="00B4170A" w:rsidRPr="00B4170A" w14:paraId="42977C11" w14:textId="77777777">
            <w:pPr>
              <w:pStyle w:val="ListParagraph"/>
              <w:ind w:left="0"/>
              <w:jc w:val="center"/>
              <w:rPr>
                <w:rFonts w:asciiTheme="minorHAnsi" w:hAnsiTheme="minorHAnsi" w:cstheme="minorHAnsi"/>
                <w:b/>
                <w:bCs/>
                <w:sz w:val="20"/>
                <w:szCs w:val="20"/>
              </w:rPr>
            </w:pPr>
            <w:r w:rsidRPr="00B4170A">
              <w:rPr>
                <w:rFonts w:asciiTheme="minorHAnsi" w:hAnsiTheme="minorHAnsi" w:cstheme="minorHAnsi"/>
                <w:b/>
                <w:bCs/>
                <w:color w:val="000000"/>
                <w:sz w:val="20"/>
                <w:szCs w:val="20"/>
              </w:rPr>
              <w:t>(n) Number of Respondents</w:t>
            </w:r>
          </w:p>
        </w:tc>
      </w:tr>
      <w:tr w14:paraId="604D5356" w14:textId="77777777" w:rsidTr="00B4170A">
        <w:tblPrEx>
          <w:tblW w:w="9340" w:type="dxa"/>
          <w:tblInd w:w="-118" w:type="dxa"/>
          <w:tblCellMar>
            <w:left w:w="0" w:type="dxa"/>
            <w:right w:w="0" w:type="dxa"/>
          </w:tblCellMar>
          <w:tblLook w:val="04A0"/>
        </w:tblPrEx>
        <w:tc>
          <w:tcPr>
            <w:tcW w:w="1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170A" w:rsidRPr="00B4170A" w14:paraId="5B9F1CA0" w14:textId="26E0D096">
            <w:pPr>
              <w:pStyle w:val="ListParagraph"/>
              <w:ind w:left="0"/>
              <w:jc w:val="both"/>
              <w:rPr>
                <w:rFonts w:asciiTheme="minorHAnsi" w:hAnsiTheme="minorHAnsi" w:cstheme="minorHAnsi"/>
                <w:sz w:val="20"/>
                <w:szCs w:val="20"/>
              </w:rPr>
            </w:pPr>
            <w:r w:rsidRPr="00B4170A">
              <w:rPr>
                <w:rFonts w:asciiTheme="minorHAnsi" w:hAnsiTheme="minorHAnsi" w:cstheme="minorHAnsi"/>
                <w:sz w:val="20"/>
                <w:szCs w:val="20"/>
              </w:rPr>
              <w:t xml:space="preserve">FY22 NASA Internship </w:t>
            </w:r>
            <w:r w:rsidR="0072456E">
              <w:rPr>
                <w:rFonts w:asciiTheme="minorHAnsi" w:hAnsiTheme="minorHAnsi" w:cstheme="minorHAnsi"/>
                <w:sz w:val="20"/>
                <w:szCs w:val="20"/>
              </w:rPr>
              <w:t>Student</w:t>
            </w:r>
            <w:r w:rsidRPr="00B4170A">
              <w:rPr>
                <w:rFonts w:asciiTheme="minorHAnsi" w:hAnsiTheme="minorHAnsi" w:cstheme="minorHAnsi"/>
                <w:sz w:val="20"/>
                <w:szCs w:val="20"/>
              </w:rPr>
              <w:t xml:space="preserve"> Participants</w:t>
            </w:r>
          </w:p>
        </w:tc>
        <w:tc>
          <w:tcPr>
            <w:tcW w:w="11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4170A" w:rsidRPr="00B4170A" w14:paraId="021A085C" w14:textId="77777777">
            <w:pPr>
              <w:pStyle w:val="ListParagraph"/>
              <w:ind w:left="0"/>
              <w:jc w:val="center"/>
              <w:rPr>
                <w:rFonts w:asciiTheme="minorHAnsi" w:hAnsiTheme="minorHAnsi" w:cstheme="minorHAnsi"/>
                <w:sz w:val="20"/>
                <w:szCs w:val="20"/>
              </w:rPr>
            </w:pPr>
            <w:r w:rsidRPr="00B4170A">
              <w:rPr>
                <w:rFonts w:asciiTheme="minorHAnsi" w:hAnsiTheme="minorHAnsi" w:cstheme="minorHAnsi"/>
                <w:sz w:val="20"/>
                <w:szCs w:val="20"/>
              </w:rPr>
              <w:t>2500</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4170A" w:rsidRPr="00B4170A" w14:paraId="3BBF69EB" w14:textId="77777777">
            <w:pPr>
              <w:pStyle w:val="ListParagraph"/>
              <w:ind w:left="0"/>
              <w:jc w:val="center"/>
              <w:rPr>
                <w:rFonts w:asciiTheme="minorHAnsi" w:hAnsiTheme="minorHAnsi" w:cstheme="minorHAnsi"/>
                <w:sz w:val="20"/>
                <w:szCs w:val="20"/>
              </w:rPr>
            </w:pPr>
            <w:r w:rsidRPr="00B4170A">
              <w:rPr>
                <w:rFonts w:asciiTheme="minorHAnsi" w:hAnsiTheme="minorHAnsi" w:cstheme="minorHAnsi"/>
                <w:sz w:val="20"/>
                <w:szCs w:val="20"/>
              </w:rPr>
              <w:t>N/A</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4170A" w:rsidRPr="00B4170A" w14:paraId="394F3491" w14:textId="77777777">
            <w:pPr>
              <w:pStyle w:val="ListParagraph"/>
              <w:ind w:left="0"/>
              <w:jc w:val="center"/>
              <w:rPr>
                <w:rFonts w:asciiTheme="minorHAnsi" w:hAnsiTheme="minorHAnsi" w:cstheme="minorHAnsi"/>
                <w:sz w:val="20"/>
                <w:szCs w:val="20"/>
              </w:rPr>
            </w:pPr>
            <w:r w:rsidRPr="00B4170A">
              <w:rPr>
                <w:rFonts w:asciiTheme="minorHAnsi" w:hAnsiTheme="minorHAnsi" w:cstheme="minorHAnsi"/>
                <w:sz w:val="20"/>
                <w:szCs w:val="20"/>
              </w:rPr>
              <w:t>N/A</w:t>
            </w: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4170A" w:rsidRPr="00B4170A" w14:paraId="2EA06123" w14:textId="77777777">
            <w:pPr>
              <w:pStyle w:val="ListParagraph"/>
              <w:ind w:left="0"/>
              <w:jc w:val="center"/>
              <w:rPr>
                <w:rFonts w:asciiTheme="minorHAnsi" w:hAnsiTheme="minorHAnsi" w:cstheme="minorHAnsi"/>
                <w:sz w:val="20"/>
                <w:szCs w:val="20"/>
              </w:rPr>
            </w:pPr>
            <w:r w:rsidRPr="00B4170A">
              <w:rPr>
                <w:rFonts w:asciiTheme="minorHAnsi" w:hAnsiTheme="minorHAnsi" w:cstheme="minorHAnsi"/>
                <w:sz w:val="20"/>
                <w:szCs w:val="20"/>
              </w:rPr>
              <w:t>N/A</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4170A" w:rsidRPr="00B4170A" w14:paraId="59BB59F9" w14:textId="77777777">
            <w:pPr>
              <w:pStyle w:val="ListParagraph"/>
              <w:ind w:left="0"/>
              <w:jc w:val="center"/>
              <w:rPr>
                <w:rFonts w:asciiTheme="minorHAnsi" w:hAnsiTheme="minorHAnsi" w:cstheme="minorHAnsi"/>
                <w:sz w:val="20"/>
                <w:szCs w:val="20"/>
              </w:rPr>
            </w:pPr>
            <w:r w:rsidRPr="00B4170A">
              <w:rPr>
                <w:rFonts w:asciiTheme="minorHAnsi" w:hAnsiTheme="minorHAnsi" w:cstheme="minorHAnsi"/>
                <w:sz w:val="20"/>
                <w:szCs w:val="20"/>
              </w:rPr>
              <w:t>2500</w:t>
            </w: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4170A" w:rsidRPr="00B4170A" w14:paraId="037792A2" w14:textId="77777777">
            <w:pPr>
              <w:pStyle w:val="ListParagraph"/>
              <w:ind w:left="0"/>
              <w:jc w:val="center"/>
              <w:rPr>
                <w:rFonts w:asciiTheme="minorHAnsi" w:hAnsiTheme="minorHAnsi" w:cstheme="minorHAnsi"/>
                <w:sz w:val="20"/>
                <w:szCs w:val="20"/>
              </w:rPr>
            </w:pPr>
            <w:r w:rsidRPr="00B4170A">
              <w:rPr>
                <w:rFonts w:asciiTheme="minorHAnsi" w:hAnsiTheme="minorHAnsi" w:cstheme="minorHAnsi"/>
                <w:sz w:val="20"/>
                <w:szCs w:val="20"/>
              </w:rPr>
              <w:t>N/A</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4170A" w:rsidRPr="00B4170A" w14:paraId="1D40F6EB" w14:textId="77777777">
            <w:pPr>
              <w:pStyle w:val="ListParagraph"/>
              <w:ind w:left="0"/>
              <w:jc w:val="center"/>
              <w:rPr>
                <w:rFonts w:asciiTheme="minorHAnsi" w:hAnsiTheme="minorHAnsi" w:cstheme="minorHAnsi"/>
                <w:sz w:val="20"/>
                <w:szCs w:val="20"/>
              </w:rPr>
            </w:pPr>
            <w:r w:rsidRPr="00B4170A">
              <w:rPr>
                <w:rFonts w:asciiTheme="minorHAnsi" w:hAnsiTheme="minorHAnsi" w:cstheme="minorHAnsi"/>
                <w:sz w:val="20"/>
                <w:szCs w:val="20"/>
              </w:rPr>
              <w:t>2500</w:t>
            </w:r>
          </w:p>
        </w:tc>
      </w:tr>
      <w:tr w14:paraId="36ABDAF4" w14:textId="77777777" w:rsidTr="00B4170A">
        <w:tblPrEx>
          <w:tblW w:w="9340" w:type="dxa"/>
          <w:tblInd w:w="-118" w:type="dxa"/>
          <w:tblCellMar>
            <w:left w:w="0" w:type="dxa"/>
            <w:right w:w="0" w:type="dxa"/>
          </w:tblCellMar>
          <w:tblLook w:val="04A0"/>
        </w:tblPrEx>
        <w:tc>
          <w:tcPr>
            <w:tcW w:w="1227" w:type="dxa"/>
            <w:tcBorders>
              <w:top w:val="nil"/>
              <w:left w:val="single" w:sz="8" w:space="0" w:color="auto"/>
              <w:bottom w:val="single" w:sz="8" w:space="0" w:color="auto"/>
              <w:right w:val="single" w:sz="8" w:space="0" w:color="auto"/>
            </w:tcBorders>
            <w:shd w:val="clear" w:color="auto" w:fill="AEAAAA"/>
            <w:tcMar>
              <w:top w:w="0" w:type="dxa"/>
              <w:left w:w="108" w:type="dxa"/>
              <w:bottom w:w="0" w:type="dxa"/>
              <w:right w:w="108" w:type="dxa"/>
            </w:tcMar>
            <w:hideMark/>
          </w:tcPr>
          <w:p w:rsidR="00B4170A" w:rsidRPr="00B4170A" w14:paraId="1182EC67" w14:textId="77777777">
            <w:pPr>
              <w:pStyle w:val="ListParagraph"/>
              <w:ind w:left="0"/>
              <w:jc w:val="both"/>
              <w:rPr>
                <w:rFonts w:asciiTheme="minorHAnsi" w:hAnsiTheme="minorHAnsi" w:cstheme="minorHAnsi"/>
                <w:b/>
                <w:bCs/>
                <w:sz w:val="20"/>
                <w:szCs w:val="20"/>
              </w:rPr>
            </w:pPr>
            <w:r w:rsidRPr="00B4170A">
              <w:rPr>
                <w:rFonts w:asciiTheme="minorHAnsi" w:hAnsiTheme="minorHAnsi" w:cstheme="minorHAnsi"/>
                <w:b/>
                <w:bCs/>
                <w:color w:val="000000"/>
                <w:sz w:val="20"/>
                <w:szCs w:val="20"/>
              </w:rPr>
              <w:t>TOTAL</w:t>
            </w:r>
          </w:p>
        </w:tc>
        <w:tc>
          <w:tcPr>
            <w:tcW w:w="1126" w:type="dxa"/>
            <w:tcBorders>
              <w:top w:val="nil"/>
              <w:left w:val="nil"/>
              <w:bottom w:val="single" w:sz="8" w:space="0" w:color="auto"/>
              <w:right w:val="single" w:sz="8" w:space="0" w:color="auto"/>
            </w:tcBorders>
            <w:shd w:val="clear" w:color="auto" w:fill="AEAAAA"/>
            <w:tcMar>
              <w:top w:w="0" w:type="dxa"/>
              <w:left w:w="108" w:type="dxa"/>
              <w:bottom w:w="0" w:type="dxa"/>
              <w:right w:w="108" w:type="dxa"/>
            </w:tcMar>
            <w:vAlign w:val="bottom"/>
          </w:tcPr>
          <w:p w:rsidR="00B4170A" w:rsidRPr="00B4170A" w14:paraId="66B3DCF2" w14:textId="77777777">
            <w:pPr>
              <w:pStyle w:val="ListParagraph"/>
              <w:ind w:left="0"/>
              <w:jc w:val="center"/>
              <w:rPr>
                <w:rFonts w:asciiTheme="minorHAnsi" w:hAnsiTheme="minorHAnsi" w:cstheme="minorHAnsi"/>
                <w:sz w:val="20"/>
                <w:szCs w:val="20"/>
              </w:rPr>
            </w:pPr>
          </w:p>
        </w:tc>
        <w:tc>
          <w:tcPr>
            <w:tcW w:w="1097" w:type="dxa"/>
            <w:tcBorders>
              <w:top w:val="nil"/>
              <w:left w:val="nil"/>
              <w:bottom w:val="single" w:sz="8" w:space="0" w:color="auto"/>
              <w:right w:val="single" w:sz="8" w:space="0" w:color="auto"/>
            </w:tcBorders>
            <w:shd w:val="clear" w:color="auto" w:fill="AEAAAA"/>
            <w:tcMar>
              <w:top w:w="0" w:type="dxa"/>
              <w:left w:w="108" w:type="dxa"/>
              <w:bottom w:w="0" w:type="dxa"/>
              <w:right w:w="108" w:type="dxa"/>
            </w:tcMar>
            <w:vAlign w:val="bottom"/>
          </w:tcPr>
          <w:p w:rsidR="00B4170A" w:rsidRPr="00B4170A" w14:paraId="1D300C3A" w14:textId="77777777">
            <w:pPr>
              <w:pStyle w:val="ListParagraph"/>
              <w:ind w:left="0"/>
              <w:jc w:val="center"/>
              <w:rPr>
                <w:rFonts w:asciiTheme="minorHAnsi" w:hAnsiTheme="minorHAnsi" w:cstheme="minorHAnsi"/>
                <w:sz w:val="20"/>
                <w:szCs w:val="20"/>
              </w:rPr>
            </w:pPr>
          </w:p>
        </w:tc>
        <w:tc>
          <w:tcPr>
            <w:tcW w:w="1161" w:type="dxa"/>
            <w:tcBorders>
              <w:top w:val="nil"/>
              <w:left w:val="nil"/>
              <w:bottom w:val="single" w:sz="8" w:space="0" w:color="auto"/>
              <w:right w:val="single" w:sz="8" w:space="0" w:color="auto"/>
            </w:tcBorders>
            <w:shd w:val="clear" w:color="auto" w:fill="AEAAAA"/>
            <w:tcMar>
              <w:top w:w="0" w:type="dxa"/>
              <w:left w:w="108" w:type="dxa"/>
              <w:bottom w:w="0" w:type="dxa"/>
              <w:right w:w="108" w:type="dxa"/>
            </w:tcMar>
            <w:vAlign w:val="bottom"/>
          </w:tcPr>
          <w:p w:rsidR="00B4170A" w:rsidRPr="00B4170A" w14:paraId="5751DE84" w14:textId="77777777">
            <w:pPr>
              <w:pStyle w:val="ListParagraph"/>
              <w:ind w:left="0"/>
              <w:jc w:val="center"/>
              <w:rPr>
                <w:rFonts w:asciiTheme="minorHAnsi" w:hAnsiTheme="minorHAnsi" w:cstheme="minorHAnsi"/>
                <w:sz w:val="20"/>
                <w:szCs w:val="20"/>
              </w:rPr>
            </w:pPr>
          </w:p>
        </w:tc>
        <w:tc>
          <w:tcPr>
            <w:tcW w:w="1505" w:type="dxa"/>
            <w:tcBorders>
              <w:top w:val="nil"/>
              <w:left w:val="nil"/>
              <w:bottom w:val="single" w:sz="8" w:space="0" w:color="auto"/>
              <w:right w:val="single" w:sz="8" w:space="0" w:color="auto"/>
            </w:tcBorders>
            <w:shd w:val="clear" w:color="auto" w:fill="AEAAAA"/>
            <w:tcMar>
              <w:top w:w="0" w:type="dxa"/>
              <w:left w:w="108" w:type="dxa"/>
              <w:bottom w:w="0" w:type="dxa"/>
              <w:right w:w="108" w:type="dxa"/>
            </w:tcMar>
            <w:vAlign w:val="bottom"/>
          </w:tcPr>
          <w:p w:rsidR="00B4170A" w:rsidRPr="00B4170A" w14:paraId="7AD258CC" w14:textId="77777777">
            <w:pPr>
              <w:pStyle w:val="ListParagraph"/>
              <w:ind w:left="0"/>
              <w:jc w:val="center"/>
              <w:rPr>
                <w:rFonts w:asciiTheme="minorHAnsi" w:hAnsiTheme="minorHAnsi" w:cstheme="minorHAnsi"/>
                <w:sz w:val="20"/>
                <w:szCs w:val="20"/>
              </w:rPr>
            </w:pPr>
          </w:p>
        </w:tc>
        <w:tc>
          <w:tcPr>
            <w:tcW w:w="872" w:type="dxa"/>
            <w:tcBorders>
              <w:top w:val="nil"/>
              <w:left w:val="nil"/>
              <w:bottom w:val="single" w:sz="8" w:space="0" w:color="auto"/>
              <w:right w:val="single" w:sz="8" w:space="0" w:color="auto"/>
            </w:tcBorders>
            <w:shd w:val="clear" w:color="auto" w:fill="AEAAAA"/>
            <w:tcMar>
              <w:top w:w="0" w:type="dxa"/>
              <w:left w:w="108" w:type="dxa"/>
              <w:bottom w:w="0" w:type="dxa"/>
              <w:right w:w="108" w:type="dxa"/>
            </w:tcMar>
            <w:vAlign w:val="bottom"/>
          </w:tcPr>
          <w:p w:rsidR="00B4170A" w:rsidRPr="00B4170A" w14:paraId="72A58B0F" w14:textId="77777777">
            <w:pPr>
              <w:pStyle w:val="ListParagraph"/>
              <w:ind w:left="0"/>
              <w:jc w:val="center"/>
              <w:rPr>
                <w:rFonts w:asciiTheme="minorHAnsi" w:hAnsiTheme="minorHAnsi" w:cstheme="minorHAnsi"/>
                <w:sz w:val="20"/>
                <w:szCs w:val="20"/>
              </w:rPr>
            </w:pPr>
          </w:p>
        </w:tc>
        <w:tc>
          <w:tcPr>
            <w:tcW w:w="1056" w:type="dxa"/>
            <w:tcBorders>
              <w:top w:val="nil"/>
              <w:left w:val="nil"/>
              <w:bottom w:val="single" w:sz="8" w:space="0" w:color="auto"/>
              <w:right w:val="single" w:sz="8" w:space="0" w:color="auto"/>
            </w:tcBorders>
            <w:shd w:val="clear" w:color="auto" w:fill="AEAAAA"/>
            <w:tcMar>
              <w:top w:w="0" w:type="dxa"/>
              <w:left w:w="108" w:type="dxa"/>
              <w:bottom w:w="0" w:type="dxa"/>
              <w:right w:w="108" w:type="dxa"/>
            </w:tcMar>
            <w:vAlign w:val="bottom"/>
          </w:tcPr>
          <w:p w:rsidR="00B4170A" w:rsidRPr="00B4170A" w14:paraId="53D4AF84" w14:textId="77777777">
            <w:pPr>
              <w:pStyle w:val="ListParagraph"/>
              <w:ind w:left="0"/>
              <w:jc w:val="center"/>
              <w:rPr>
                <w:rFonts w:asciiTheme="minorHAnsi" w:hAnsiTheme="minorHAnsi" w:cstheme="minorHAnsi"/>
                <w:sz w:val="20"/>
                <w:szCs w:val="20"/>
              </w:rPr>
            </w:pPr>
          </w:p>
        </w:tc>
        <w:tc>
          <w:tcPr>
            <w:tcW w:w="1296" w:type="dxa"/>
            <w:tcBorders>
              <w:top w:val="nil"/>
              <w:left w:val="nil"/>
              <w:bottom w:val="single" w:sz="8" w:space="0" w:color="auto"/>
              <w:right w:val="single" w:sz="8" w:space="0" w:color="auto"/>
            </w:tcBorders>
            <w:shd w:val="clear" w:color="auto" w:fill="AEAAAA"/>
            <w:tcMar>
              <w:top w:w="0" w:type="dxa"/>
              <w:left w:w="108" w:type="dxa"/>
              <w:bottom w:w="0" w:type="dxa"/>
              <w:right w:w="108" w:type="dxa"/>
            </w:tcMar>
            <w:vAlign w:val="bottom"/>
            <w:hideMark/>
          </w:tcPr>
          <w:p w:rsidR="00B4170A" w:rsidRPr="00B4170A" w14:paraId="215E388A" w14:textId="77777777">
            <w:pPr>
              <w:pStyle w:val="ListParagraph"/>
              <w:ind w:left="0"/>
              <w:jc w:val="center"/>
              <w:rPr>
                <w:rFonts w:asciiTheme="minorHAnsi" w:hAnsiTheme="minorHAnsi" w:cstheme="minorHAnsi"/>
                <w:b/>
                <w:bCs/>
                <w:sz w:val="20"/>
                <w:szCs w:val="20"/>
              </w:rPr>
            </w:pPr>
            <w:r w:rsidRPr="00B4170A">
              <w:rPr>
                <w:rFonts w:asciiTheme="minorHAnsi" w:hAnsiTheme="minorHAnsi" w:cstheme="minorHAnsi"/>
                <w:b/>
                <w:bCs/>
                <w:color w:val="000000"/>
                <w:sz w:val="20"/>
                <w:szCs w:val="20"/>
              </w:rPr>
              <w:t>2500</w:t>
            </w:r>
          </w:p>
        </w:tc>
      </w:tr>
    </w:tbl>
    <w:p w:rsidR="00B4170A" w:rsidRPr="00B4170A" w:rsidP="00B4170A" w14:paraId="33CA45C1" w14:textId="77777777">
      <w:pPr>
        <w:jc w:val="both"/>
        <w:rPr>
          <w:rFonts w:asciiTheme="minorHAnsi" w:eastAsiaTheme="minorEastAsia" w:hAnsiTheme="minorHAnsi" w:cstheme="minorBidi"/>
          <w:color w:val="000000" w:themeColor="text1"/>
        </w:rPr>
      </w:pPr>
    </w:p>
    <w:p w:rsidR="00485494" w:rsidRPr="005D07F7" w:rsidP="005D07F7" w14:paraId="7AB1809C" w14:textId="77777777">
      <w:pPr>
        <w:jc w:val="both"/>
        <w:rPr>
          <w:sz w:val="27"/>
          <w:szCs w:val="27"/>
        </w:rPr>
      </w:pPr>
    </w:p>
    <w:p w:rsidR="00345D9E" w:rsidRPr="00AB74A8" w:rsidP="00592A5B" w14:paraId="130E976C" w14:textId="77777777">
      <w:pPr>
        <w:pStyle w:val="ListParagraph"/>
        <w:keepNext/>
        <w:numPr>
          <w:ilvl w:val="0"/>
          <w:numId w:val="3"/>
        </w:numPr>
      </w:pPr>
      <w:r w:rsidRPr="36C85A31">
        <w:rPr>
          <w:b/>
          <w:bCs/>
        </w:rPr>
        <w:t>BURDEN HOURS:</w:t>
      </w:r>
      <w:r>
        <w:t xml:space="preserve"> Burden calculation is based on a respondent pool of individuals as follows:</w:t>
      </w:r>
    </w:p>
    <w:p w:rsidR="00345D9E" w:rsidRPr="00AB74A8" w:rsidP="00592A5B" w14:paraId="31D3C474" w14:textId="77777777">
      <w:pPr>
        <w:keepNext/>
      </w:pPr>
    </w:p>
    <w:tbl>
      <w:tblPr>
        <w:tblStyle w:val="TableGrid"/>
        <w:tblW w:w="0" w:type="auto"/>
        <w:tblLook w:val="04A0"/>
      </w:tblPr>
      <w:tblGrid>
        <w:gridCol w:w="1975"/>
        <w:gridCol w:w="2027"/>
        <w:gridCol w:w="1642"/>
        <w:gridCol w:w="1915"/>
        <w:gridCol w:w="1791"/>
      </w:tblGrid>
      <w:tr w14:paraId="707DFCEB" w14:textId="77777777" w:rsidTr="000875DB">
        <w:tblPrEx>
          <w:tblW w:w="0" w:type="auto"/>
          <w:tblLook w:val="04A0"/>
        </w:tblPrEx>
        <w:tc>
          <w:tcPr>
            <w:tcW w:w="1975" w:type="dxa"/>
            <w:shd w:val="clear" w:color="auto" w:fill="AEAAAA" w:themeFill="background2" w:themeFillShade="BF"/>
          </w:tcPr>
          <w:p w:rsidR="00345D9E" w:rsidRPr="00CB0366" w:rsidP="00592A5B" w14:paraId="24247527" w14:textId="77777777">
            <w:pPr>
              <w:keepNext/>
              <w:jc w:val="center"/>
              <w:rPr>
                <w:rFonts w:asciiTheme="minorHAnsi" w:hAnsiTheme="minorHAnsi"/>
                <w:b/>
                <w:sz w:val="20"/>
                <w:szCs w:val="20"/>
              </w:rPr>
            </w:pPr>
            <w:r w:rsidRPr="00CB0366">
              <w:rPr>
                <w:rFonts w:asciiTheme="minorHAnsi" w:hAnsiTheme="minorHAnsi"/>
                <w:b/>
                <w:sz w:val="20"/>
                <w:szCs w:val="20"/>
              </w:rPr>
              <w:t>Data Collection Source</w:t>
            </w:r>
          </w:p>
        </w:tc>
        <w:tc>
          <w:tcPr>
            <w:tcW w:w="2027" w:type="dxa"/>
            <w:shd w:val="clear" w:color="auto" w:fill="AEAAAA" w:themeFill="background2" w:themeFillShade="BF"/>
          </w:tcPr>
          <w:p w:rsidR="00345D9E" w:rsidRPr="00CB0366" w:rsidP="00592A5B" w14:paraId="25AF18EF" w14:textId="77777777">
            <w:pPr>
              <w:keepNext/>
              <w:jc w:val="center"/>
              <w:rPr>
                <w:rFonts w:asciiTheme="minorHAnsi" w:hAnsiTheme="minorHAnsi"/>
                <w:b/>
                <w:sz w:val="20"/>
                <w:szCs w:val="20"/>
              </w:rPr>
            </w:pPr>
            <w:r w:rsidRPr="00CB0366">
              <w:rPr>
                <w:rFonts w:asciiTheme="minorHAnsi" w:hAnsiTheme="minorHAnsi"/>
                <w:b/>
                <w:sz w:val="20"/>
                <w:szCs w:val="20"/>
              </w:rPr>
              <w:t>Number of Respondents</w:t>
            </w:r>
          </w:p>
        </w:tc>
        <w:tc>
          <w:tcPr>
            <w:tcW w:w="1642" w:type="dxa"/>
            <w:shd w:val="clear" w:color="auto" w:fill="AEAAAA" w:themeFill="background2" w:themeFillShade="BF"/>
          </w:tcPr>
          <w:p w:rsidR="00345D9E" w:rsidRPr="00CB0366" w:rsidP="00592A5B" w14:paraId="495C5267" w14:textId="77777777">
            <w:pPr>
              <w:keepNext/>
              <w:jc w:val="center"/>
              <w:rPr>
                <w:rFonts w:asciiTheme="minorHAnsi" w:hAnsiTheme="minorHAnsi"/>
                <w:b/>
                <w:sz w:val="20"/>
                <w:szCs w:val="20"/>
              </w:rPr>
            </w:pPr>
            <w:r w:rsidRPr="00CB0366">
              <w:rPr>
                <w:rFonts w:asciiTheme="minorHAnsi" w:hAnsiTheme="minorHAnsi"/>
                <w:b/>
                <w:sz w:val="20"/>
                <w:szCs w:val="20"/>
              </w:rPr>
              <w:t>Frequency of Response</w:t>
            </w:r>
          </w:p>
        </w:tc>
        <w:tc>
          <w:tcPr>
            <w:tcW w:w="1915" w:type="dxa"/>
            <w:shd w:val="clear" w:color="auto" w:fill="AEAAAA" w:themeFill="background2" w:themeFillShade="BF"/>
          </w:tcPr>
          <w:p w:rsidR="00345D9E" w:rsidRPr="00CB0366" w:rsidP="00592A5B" w14:paraId="75D2217E" w14:textId="77777777">
            <w:pPr>
              <w:keepNext/>
              <w:jc w:val="center"/>
              <w:rPr>
                <w:rFonts w:asciiTheme="minorHAnsi" w:hAnsiTheme="minorHAnsi"/>
                <w:b/>
                <w:sz w:val="20"/>
                <w:szCs w:val="20"/>
              </w:rPr>
            </w:pPr>
            <w:r w:rsidRPr="00CB0366">
              <w:rPr>
                <w:rFonts w:asciiTheme="minorHAnsi" w:hAnsiTheme="minorHAnsi"/>
                <w:b/>
                <w:sz w:val="20"/>
                <w:szCs w:val="20"/>
              </w:rPr>
              <w:t>Total minutes per Response</w:t>
            </w:r>
          </w:p>
        </w:tc>
        <w:tc>
          <w:tcPr>
            <w:tcW w:w="1791" w:type="dxa"/>
            <w:shd w:val="clear" w:color="auto" w:fill="AEAAAA" w:themeFill="background2" w:themeFillShade="BF"/>
          </w:tcPr>
          <w:p w:rsidR="00345D9E" w:rsidRPr="00CB0366" w:rsidP="00592A5B" w14:paraId="195BC414" w14:textId="77777777">
            <w:pPr>
              <w:keepNext/>
              <w:jc w:val="center"/>
              <w:rPr>
                <w:rFonts w:asciiTheme="minorHAnsi" w:hAnsiTheme="minorHAnsi"/>
                <w:b/>
                <w:sz w:val="20"/>
                <w:szCs w:val="20"/>
              </w:rPr>
            </w:pPr>
            <w:r w:rsidRPr="00CB0366">
              <w:rPr>
                <w:rFonts w:asciiTheme="minorHAnsi" w:hAnsiTheme="minorHAnsi"/>
                <w:b/>
                <w:sz w:val="20"/>
                <w:szCs w:val="20"/>
              </w:rPr>
              <w:t>Total Response Burden in Hours</w:t>
            </w:r>
          </w:p>
        </w:tc>
      </w:tr>
      <w:tr w14:paraId="761BA109" w14:textId="77777777" w:rsidTr="000875DB">
        <w:tblPrEx>
          <w:tblW w:w="0" w:type="auto"/>
          <w:tblLook w:val="04A0"/>
        </w:tblPrEx>
        <w:trPr>
          <w:trHeight w:hRule="exact" w:val="550"/>
        </w:trPr>
        <w:tc>
          <w:tcPr>
            <w:tcW w:w="1975" w:type="dxa"/>
          </w:tcPr>
          <w:p w:rsidR="00520CE4" w:rsidRPr="00D826C6" w:rsidP="00592A5B" w14:paraId="2C5CB26B" w14:textId="30B1ECF5">
            <w:pPr>
              <w:pStyle w:val="ListParagraph"/>
              <w:keepNext/>
              <w:ind w:left="0"/>
              <w:jc w:val="both"/>
              <w:rPr>
                <w:sz w:val="20"/>
              </w:rPr>
            </w:pPr>
            <w:r>
              <w:rPr>
                <w:sz w:val="20"/>
              </w:rPr>
              <w:t xml:space="preserve">FY22 </w:t>
            </w:r>
            <w:r>
              <w:rPr>
                <w:sz w:val="20"/>
              </w:rPr>
              <w:t xml:space="preserve">NASA </w:t>
            </w:r>
            <w:r w:rsidR="008F0A56">
              <w:rPr>
                <w:sz w:val="20"/>
              </w:rPr>
              <w:t>Interns</w:t>
            </w:r>
            <w:r>
              <w:rPr>
                <w:sz w:val="20"/>
              </w:rPr>
              <w:t xml:space="preserve">hip </w:t>
            </w:r>
            <w:r w:rsidR="0072456E">
              <w:rPr>
                <w:sz w:val="20"/>
              </w:rPr>
              <w:t>Student</w:t>
            </w:r>
            <w:r>
              <w:rPr>
                <w:sz w:val="20"/>
              </w:rPr>
              <w:t xml:space="preserve"> Participants</w:t>
            </w:r>
          </w:p>
        </w:tc>
        <w:tc>
          <w:tcPr>
            <w:tcW w:w="2027" w:type="dxa"/>
            <w:vAlign w:val="center"/>
          </w:tcPr>
          <w:p w:rsidR="00520CE4" w:rsidP="00592A5B" w14:paraId="7B356DD6" w14:textId="31726A94">
            <w:pPr>
              <w:keepNext/>
              <w:jc w:val="center"/>
              <w:rPr>
                <w:rFonts w:eastAsia="Calibri" w:cs="Calibri"/>
                <w:sz w:val="20"/>
                <w:szCs w:val="20"/>
              </w:rPr>
            </w:pPr>
            <w:r>
              <w:rPr>
                <w:rFonts w:eastAsia="Calibri" w:cs="Calibri"/>
                <w:sz w:val="20"/>
                <w:szCs w:val="20"/>
              </w:rPr>
              <w:t>2</w:t>
            </w:r>
            <w:r w:rsidR="00D91ABE">
              <w:rPr>
                <w:rFonts w:eastAsia="Calibri" w:cs="Calibri"/>
                <w:sz w:val="20"/>
                <w:szCs w:val="20"/>
              </w:rPr>
              <w:t>,5</w:t>
            </w:r>
            <w:r>
              <w:rPr>
                <w:rFonts w:eastAsia="Calibri" w:cs="Calibri"/>
                <w:sz w:val="20"/>
                <w:szCs w:val="20"/>
              </w:rPr>
              <w:t>00</w:t>
            </w:r>
          </w:p>
        </w:tc>
        <w:tc>
          <w:tcPr>
            <w:tcW w:w="1642" w:type="dxa"/>
            <w:vAlign w:val="center"/>
          </w:tcPr>
          <w:p w:rsidR="00520CE4" w:rsidP="00592A5B" w14:paraId="4BC3A912" w14:textId="77777777">
            <w:pPr>
              <w:keepNext/>
              <w:jc w:val="center"/>
              <w:rPr>
                <w:rFonts w:asciiTheme="minorHAnsi" w:hAnsiTheme="minorHAnsi" w:cs="ArialMT"/>
                <w:sz w:val="20"/>
                <w:szCs w:val="20"/>
              </w:rPr>
            </w:pPr>
            <w:r>
              <w:rPr>
                <w:rFonts w:asciiTheme="minorHAnsi" w:hAnsiTheme="minorHAnsi" w:cs="ArialMT"/>
                <w:sz w:val="20"/>
                <w:szCs w:val="20"/>
              </w:rPr>
              <w:t>1</w:t>
            </w:r>
          </w:p>
        </w:tc>
        <w:tc>
          <w:tcPr>
            <w:tcW w:w="1915" w:type="dxa"/>
            <w:vAlign w:val="center"/>
          </w:tcPr>
          <w:p w:rsidR="00520CE4" w:rsidP="36C85A31" w14:paraId="2C39FAF8" w14:textId="77ADF53A">
            <w:pPr>
              <w:keepNext/>
              <w:jc w:val="center"/>
              <w:rPr>
                <w:rFonts w:asciiTheme="minorHAnsi" w:hAnsiTheme="minorHAnsi" w:cs="Arial"/>
                <w:sz w:val="20"/>
                <w:szCs w:val="20"/>
                <w:highlight w:val="yellow"/>
              </w:rPr>
            </w:pPr>
            <w:r w:rsidRPr="00E03517">
              <w:rPr>
                <w:rFonts w:asciiTheme="minorHAnsi" w:hAnsiTheme="minorHAnsi" w:cs="Arial"/>
                <w:sz w:val="20"/>
                <w:szCs w:val="20"/>
              </w:rPr>
              <w:t>10</w:t>
            </w:r>
          </w:p>
        </w:tc>
        <w:tc>
          <w:tcPr>
            <w:tcW w:w="1791" w:type="dxa"/>
            <w:vAlign w:val="center"/>
          </w:tcPr>
          <w:p w:rsidR="00520CE4" w:rsidP="36C85A31" w14:paraId="475DD75B" w14:textId="7104F82F">
            <w:pPr>
              <w:keepNext/>
              <w:jc w:val="center"/>
              <w:rPr>
                <w:rFonts w:asciiTheme="minorHAnsi" w:hAnsiTheme="minorHAnsi" w:cs="ArialMT"/>
                <w:sz w:val="20"/>
                <w:szCs w:val="20"/>
                <w:highlight w:val="yellow"/>
              </w:rPr>
            </w:pPr>
            <w:r w:rsidRPr="00E03517">
              <w:rPr>
                <w:rFonts w:asciiTheme="minorHAnsi" w:hAnsiTheme="minorHAnsi" w:cs="ArialMT"/>
                <w:sz w:val="20"/>
                <w:szCs w:val="20"/>
              </w:rPr>
              <w:t>416.66</w:t>
            </w:r>
          </w:p>
        </w:tc>
      </w:tr>
      <w:tr w14:paraId="7A51508C" w14:textId="77777777" w:rsidTr="000875DB">
        <w:tblPrEx>
          <w:tblW w:w="0" w:type="auto"/>
          <w:tblLook w:val="04A0"/>
        </w:tblPrEx>
        <w:tc>
          <w:tcPr>
            <w:tcW w:w="1975" w:type="dxa"/>
            <w:shd w:val="clear" w:color="auto" w:fill="AEAAAA" w:themeFill="background2" w:themeFillShade="BF"/>
          </w:tcPr>
          <w:p w:rsidR="00520CE4" w:rsidRPr="00CB0366" w:rsidP="00592A5B" w14:paraId="1CFDD474" w14:textId="77777777">
            <w:pPr>
              <w:keepNext/>
              <w:rPr>
                <w:rFonts w:asciiTheme="minorHAnsi" w:hAnsiTheme="minorHAnsi"/>
                <w:b/>
                <w:sz w:val="20"/>
                <w:szCs w:val="20"/>
              </w:rPr>
            </w:pPr>
            <w:r w:rsidRPr="00CB0366">
              <w:rPr>
                <w:rFonts w:asciiTheme="minorHAnsi" w:hAnsiTheme="minorHAnsi"/>
                <w:b/>
                <w:sz w:val="20"/>
                <w:szCs w:val="20"/>
              </w:rPr>
              <w:t>TOTAL</w:t>
            </w:r>
          </w:p>
        </w:tc>
        <w:tc>
          <w:tcPr>
            <w:tcW w:w="2027" w:type="dxa"/>
            <w:shd w:val="clear" w:color="auto" w:fill="AEAAAA" w:themeFill="background2" w:themeFillShade="BF"/>
          </w:tcPr>
          <w:p w:rsidR="00520CE4" w:rsidRPr="00610647" w:rsidP="00592A5B" w14:paraId="50CC151F" w14:textId="77777777">
            <w:pPr>
              <w:keepNext/>
              <w:jc w:val="center"/>
              <w:rPr>
                <w:rFonts w:asciiTheme="minorHAnsi" w:hAnsiTheme="minorHAnsi"/>
                <w:b/>
                <w:sz w:val="20"/>
                <w:szCs w:val="20"/>
              </w:rPr>
            </w:pPr>
          </w:p>
        </w:tc>
        <w:tc>
          <w:tcPr>
            <w:tcW w:w="1642" w:type="dxa"/>
            <w:shd w:val="clear" w:color="auto" w:fill="AEAAAA" w:themeFill="background2" w:themeFillShade="BF"/>
          </w:tcPr>
          <w:p w:rsidR="00520CE4" w:rsidRPr="00610647" w:rsidP="00592A5B" w14:paraId="40531BD5" w14:textId="77777777">
            <w:pPr>
              <w:keepNext/>
              <w:jc w:val="center"/>
              <w:rPr>
                <w:rFonts w:asciiTheme="minorHAnsi" w:hAnsiTheme="minorHAnsi"/>
                <w:b/>
                <w:sz w:val="20"/>
                <w:szCs w:val="20"/>
              </w:rPr>
            </w:pPr>
          </w:p>
        </w:tc>
        <w:tc>
          <w:tcPr>
            <w:tcW w:w="1915" w:type="dxa"/>
            <w:shd w:val="clear" w:color="auto" w:fill="AEAAAA" w:themeFill="background2" w:themeFillShade="BF"/>
          </w:tcPr>
          <w:p w:rsidR="00520CE4" w:rsidRPr="00610647" w:rsidP="00592A5B" w14:paraId="4F5F7E7D" w14:textId="77777777">
            <w:pPr>
              <w:keepNext/>
              <w:jc w:val="center"/>
              <w:rPr>
                <w:rFonts w:asciiTheme="minorHAnsi" w:hAnsiTheme="minorHAnsi"/>
                <w:b/>
                <w:sz w:val="20"/>
                <w:szCs w:val="20"/>
              </w:rPr>
            </w:pPr>
          </w:p>
        </w:tc>
        <w:tc>
          <w:tcPr>
            <w:tcW w:w="1791" w:type="dxa"/>
            <w:shd w:val="clear" w:color="auto" w:fill="AEAAAA" w:themeFill="background2" w:themeFillShade="BF"/>
          </w:tcPr>
          <w:p w:rsidR="00520CE4" w:rsidRPr="00610647" w:rsidP="00592A5B" w14:paraId="1D845F86" w14:textId="63CB8113">
            <w:pPr>
              <w:keepNext/>
              <w:jc w:val="center"/>
              <w:rPr>
                <w:rFonts w:asciiTheme="minorHAnsi" w:hAnsiTheme="minorHAnsi"/>
                <w:b/>
                <w:bCs/>
                <w:sz w:val="20"/>
                <w:szCs w:val="20"/>
              </w:rPr>
            </w:pPr>
            <w:r w:rsidRPr="00E03517">
              <w:rPr>
                <w:rFonts w:asciiTheme="minorHAnsi" w:hAnsiTheme="minorHAnsi"/>
                <w:b/>
                <w:bCs/>
                <w:sz w:val="20"/>
                <w:szCs w:val="20"/>
              </w:rPr>
              <w:t>416.66</w:t>
            </w:r>
          </w:p>
        </w:tc>
      </w:tr>
    </w:tbl>
    <w:p w:rsidR="00485494" w:rsidRPr="00B4170A" w:rsidP="00B4170A" w14:paraId="128F9A97" w14:textId="71BEC18E">
      <w:pPr>
        <w:jc w:val="both"/>
        <w:rPr>
          <w:rFonts w:ascii="ArialMT" w:hAnsi="ArialMT" w:cs="ArialMT"/>
          <w:sz w:val="19"/>
          <w:szCs w:val="17"/>
        </w:rPr>
      </w:pPr>
    </w:p>
    <w:p w:rsidR="004F1F32" w:rsidRPr="00485494" w:rsidP="00485494" w14:paraId="3E1448FE" w14:textId="77777777">
      <w:pPr>
        <w:pStyle w:val="ListParagraph"/>
        <w:ind w:left="288"/>
        <w:jc w:val="both"/>
        <w:rPr>
          <w:rFonts w:ascii="ArialMT" w:hAnsi="ArialMT" w:cs="ArialMT"/>
          <w:sz w:val="19"/>
          <w:szCs w:val="17"/>
        </w:rPr>
      </w:pPr>
    </w:p>
    <w:p w:rsidR="00EC4B30" w:rsidRPr="00D71554" w:rsidP="00282277" w14:paraId="42CADF8F" w14:textId="2351C216">
      <w:pPr>
        <w:pStyle w:val="ListParagraph"/>
        <w:numPr>
          <w:ilvl w:val="0"/>
          <w:numId w:val="3"/>
        </w:numPr>
        <w:rPr>
          <w:rFonts w:ascii="ArialMT" w:hAnsi="ArialMT" w:cs="ArialMT"/>
          <w:sz w:val="19"/>
          <w:szCs w:val="17"/>
        </w:rPr>
      </w:pPr>
      <w:r w:rsidRPr="36C85A31">
        <w:rPr>
          <w:b/>
          <w:bCs/>
        </w:rPr>
        <w:t xml:space="preserve">DATA CONFIDENTIALITY MEASURES: </w:t>
      </w:r>
      <w:r>
        <w:t xml:space="preserve">Any information collected under the purview of this clearance will be maintained in accordance with the Privacy Act of 1974, the e-Government Act of 2002, the Federal Records Act, and as applicable, the Freedom of Information Act </w:t>
      </w:r>
      <w:r>
        <w:t>in order to</w:t>
      </w:r>
      <w:r>
        <w:t xml:space="preserve"> protect respondents’ privacy and the confidentiality of the data collected.</w:t>
      </w:r>
    </w:p>
    <w:p w:rsidR="00EC4B30" w:rsidP="00EC4B30" w14:paraId="7BEF41B8" w14:textId="77777777"/>
    <w:p w:rsidR="00743573" w:rsidRPr="007C21DC" w:rsidP="00AD35CC" w14:paraId="24B928B5" w14:textId="77777777">
      <w:pPr>
        <w:pStyle w:val="ListParagraph"/>
        <w:numPr>
          <w:ilvl w:val="0"/>
          <w:numId w:val="3"/>
        </w:numPr>
        <w:rPr>
          <w:b/>
        </w:rPr>
      </w:pPr>
      <w:r w:rsidRPr="36C85A31">
        <w:rPr>
          <w:b/>
          <w:bCs/>
        </w:rPr>
        <w:t>PERSONALLY IDENTIFIABLE INFORMATION:</w:t>
      </w:r>
    </w:p>
    <w:p w:rsidR="00BE06C5" w:rsidP="00724D0A" w14:paraId="6E5B5AC7" w14:textId="26A0035A">
      <w:pPr>
        <w:pStyle w:val="ListParagraph"/>
        <w:numPr>
          <w:ilvl w:val="1"/>
          <w:numId w:val="6"/>
        </w:numPr>
      </w:pPr>
      <w:r>
        <w:t xml:space="preserve">Is personally identifiable information (PII) collected? </w:t>
      </w:r>
      <w:r w:rsidRPr="009F4850">
        <w:rPr>
          <w:rFonts w:ascii="Wingdings" w:eastAsia="Wingdings" w:hAnsi="Wingdings" w:cs="Wingdings"/>
        </w:rPr>
        <w:t>o</w:t>
      </w:r>
      <w:r>
        <w:t>Yes</w:t>
      </w:r>
      <w:r>
        <w:t xml:space="preserve">  </w:t>
      </w:r>
      <w:r w:rsidRPr="009F4850">
        <w:rPr>
          <w:rFonts w:ascii="Wingdings" w:eastAsia="Wingdings" w:hAnsi="Wingdings" w:cs="Wingdings"/>
        </w:rPr>
        <w:t>þ</w:t>
      </w:r>
      <w:r>
        <w:t xml:space="preserve"> No </w:t>
      </w:r>
    </w:p>
    <w:p w:rsidR="00BE06C5" w:rsidRPr="007C21DC" w:rsidP="00BE06C5" w14:paraId="104841DB" w14:textId="77777777">
      <w:pPr>
        <w:pStyle w:val="ListParagraph"/>
        <w:ind w:left="936"/>
      </w:pPr>
    </w:p>
    <w:p w:rsidR="00743573" w:rsidP="00724D0A" w14:paraId="3F133A89" w14:textId="1F4EA362">
      <w:pPr>
        <w:pStyle w:val="ListParagraph"/>
        <w:numPr>
          <w:ilvl w:val="1"/>
          <w:numId w:val="6"/>
        </w:numPr>
      </w:pPr>
      <w:r w:rsidRPr="007C21DC">
        <w:t>If yes, will any information that is collected by included in records that are subject</w:t>
      </w:r>
      <w:r w:rsidR="00EC4B30">
        <w:t xml:space="preserve"> to the Privacy Act of 1974? </w:t>
      </w:r>
      <w:r w:rsidR="00C64564">
        <w:rPr>
          <w:rFonts w:ascii="Wingdings" w:eastAsia="Wingdings" w:hAnsi="Wingdings" w:cs="Wingdings"/>
        </w:rPr>
        <w:t>o</w:t>
      </w:r>
      <w:r w:rsidRPr="009C327C" w:rsidR="00ED2110">
        <w:t>Yes</w:t>
      </w:r>
      <w:r w:rsidRPr="009C327C" w:rsidR="00ED2110">
        <w:t xml:space="preserve"> </w:t>
      </w:r>
      <w:r w:rsidR="00ED2110">
        <w:t xml:space="preserve"> </w:t>
      </w:r>
      <w:r w:rsidR="00ED2110">
        <w:rPr>
          <w:rFonts w:ascii="Wingdings" w:eastAsia="Wingdings" w:hAnsi="Wingdings" w:cs="Wingdings"/>
        </w:rPr>
        <w:t>o</w:t>
      </w:r>
      <w:r w:rsidR="00ED2110">
        <w:t xml:space="preserve"> </w:t>
      </w:r>
      <w:r w:rsidRPr="009C327C" w:rsidR="00ED2110">
        <w:t>No</w:t>
      </w:r>
      <w:r w:rsidR="00241A98">
        <w:tab/>
        <w:t>Not Applicable</w:t>
      </w:r>
    </w:p>
    <w:p w:rsidR="00ED2110" w:rsidRPr="007C21DC" w:rsidP="00ED2110" w14:paraId="5FB97AA6" w14:textId="77777777">
      <w:pPr>
        <w:pStyle w:val="ListParagraph"/>
        <w:ind w:left="1584"/>
      </w:pPr>
    </w:p>
    <w:p w:rsidR="00ED2110" w:rsidP="00724D0A" w14:paraId="69A32D2F" w14:textId="77777777">
      <w:pPr>
        <w:pStyle w:val="ListParagraph"/>
        <w:numPr>
          <w:ilvl w:val="1"/>
          <w:numId w:val="6"/>
        </w:numPr>
      </w:pPr>
      <w:r>
        <w:t xml:space="preserve">If yes, has an up-to-date System of Records Notice (SORN) been published? </w:t>
      </w:r>
    </w:p>
    <w:p w:rsidR="00BE06C5" w:rsidP="00BE06C5" w14:paraId="34096015" w14:textId="77777777">
      <w:pPr>
        <w:ind w:left="864" w:firstLine="720"/>
      </w:pPr>
      <w:r>
        <w:rPr>
          <w:rFonts w:ascii="Wingdings" w:eastAsia="Wingdings" w:hAnsi="Wingdings" w:cs="Wingdings"/>
        </w:rPr>
        <w:t>þ</w:t>
      </w:r>
      <w:r w:rsidRPr="009C327C" w:rsidR="00ED2110">
        <w:t>Yes</w:t>
      </w:r>
      <w:r w:rsidRPr="009C327C" w:rsidR="00ED2110">
        <w:t xml:space="preserve"> </w:t>
      </w:r>
      <w:r w:rsidR="00ED2110">
        <w:t xml:space="preserve"> </w:t>
      </w:r>
      <w:r w:rsidR="00ED2110">
        <w:rPr>
          <w:rFonts w:ascii="Wingdings" w:eastAsia="Wingdings" w:hAnsi="Wingdings" w:cs="Wingdings"/>
        </w:rPr>
        <w:t>o</w:t>
      </w:r>
      <w:r w:rsidR="00ED2110">
        <w:t xml:space="preserve"> </w:t>
      </w:r>
      <w:r w:rsidRPr="009C327C" w:rsidR="00ED2110">
        <w:t>No</w:t>
      </w:r>
    </w:p>
    <w:p w:rsidR="006E35A9" w:rsidRPr="00BE06C5" w:rsidP="00BE06C5" w14:paraId="66B7D0B4" w14:textId="77777777">
      <w:pPr>
        <w:ind w:left="864"/>
      </w:pPr>
      <w:r w:rsidRPr="00BE06C5">
        <w:rPr>
          <w:szCs w:val="20"/>
        </w:rPr>
        <w:t>Published March 17, 2015</w:t>
      </w:r>
      <w:r w:rsidRPr="00BE06C5">
        <w:rPr>
          <w:szCs w:val="20"/>
        </w:rPr>
        <w:t xml:space="preserve">, the Applicable System of Records Notice is NASA 10EDUA, </w:t>
      </w:r>
      <w:r w:rsidRPr="00BE06C5" w:rsidR="00B8562A">
        <w:rPr>
          <w:szCs w:val="20"/>
        </w:rPr>
        <w:t>NASA STEM Engagement</w:t>
      </w:r>
      <w:r w:rsidRPr="00BE06C5" w:rsidR="00BD4844">
        <w:rPr>
          <w:szCs w:val="20"/>
        </w:rPr>
        <w:t xml:space="preserve"> </w:t>
      </w:r>
      <w:r w:rsidRPr="00BE06C5">
        <w:rPr>
          <w:szCs w:val="20"/>
        </w:rPr>
        <w:t>Program Evaluation System - http://www.nasa.gov/privacy/nasa_sorn_10EDUA.html.</w:t>
      </w:r>
    </w:p>
    <w:p w:rsidR="00AB3304" w:rsidP="00345D9E" w14:paraId="34CE89BE" w14:textId="77777777">
      <w:pPr>
        <w:pStyle w:val="ListParagraph"/>
        <w:ind w:left="288"/>
        <w:rPr>
          <w:b/>
        </w:rPr>
      </w:pPr>
    </w:p>
    <w:p w:rsidR="00236EC7" w:rsidP="00345D9E" w14:paraId="79ED416C" w14:textId="77777777">
      <w:pPr>
        <w:pStyle w:val="ListParagraph"/>
        <w:ind w:left="288"/>
        <w:rPr>
          <w:b/>
        </w:rPr>
      </w:pPr>
    </w:p>
    <w:p w:rsidR="007C21DC" w:rsidP="00345D9E" w14:paraId="72871DA1" w14:textId="0E80B004">
      <w:pPr>
        <w:pStyle w:val="ListParagraph"/>
        <w:ind w:left="288"/>
        <w:rPr>
          <w:b/>
        </w:rPr>
      </w:pPr>
      <w:r w:rsidRPr="007C21DC">
        <w:rPr>
          <w:b/>
        </w:rPr>
        <w:t>APPLICABLE RECORDS:</w:t>
      </w:r>
    </w:p>
    <w:p w:rsidR="00CD0B0F" w:rsidRPr="007C21DC" w:rsidP="00CD0B0F" w14:paraId="4488A100" w14:textId="77777777">
      <w:pPr>
        <w:pStyle w:val="ListParagraph"/>
        <w:ind w:left="288"/>
        <w:rPr>
          <w:b/>
        </w:rPr>
      </w:pPr>
    </w:p>
    <w:p w:rsidR="00447FAE" w:rsidRPr="00BD4844" w:rsidP="00724D0A" w14:paraId="48954C0D" w14:textId="77777777">
      <w:pPr>
        <w:pStyle w:val="ListParagraph"/>
        <w:numPr>
          <w:ilvl w:val="1"/>
          <w:numId w:val="6"/>
        </w:numPr>
        <w:rPr>
          <w:rFonts w:asciiTheme="minorHAnsi" w:hAnsiTheme="minorHAnsi" w:cs="Arial"/>
        </w:rPr>
      </w:pPr>
      <w:r w:rsidRPr="00BD4844">
        <w:rPr>
          <w:rFonts w:asciiTheme="minorHAnsi" w:hAnsiTheme="minorHAnsi" w:cs="Arial"/>
        </w:rPr>
        <w:t xml:space="preserve">Applicable System of Records Notice: </w:t>
      </w:r>
      <w:r w:rsidRPr="00BD4844">
        <w:rPr>
          <w:rFonts w:asciiTheme="minorHAnsi" w:hAnsiTheme="minorHAnsi" w:cs="Arial"/>
        </w:rPr>
        <w:t xml:space="preserve">SORN: NASA 10EDUA, </w:t>
      </w:r>
      <w:r w:rsidR="00B8562A">
        <w:rPr>
          <w:rFonts w:asciiTheme="minorHAnsi" w:hAnsiTheme="minorHAnsi" w:cs="Arial"/>
        </w:rPr>
        <w:t>NASA STEM Engagement</w:t>
      </w:r>
      <w:r w:rsidRPr="00BD4844">
        <w:rPr>
          <w:rFonts w:asciiTheme="minorHAnsi" w:hAnsiTheme="minorHAnsi" w:cs="Arial"/>
        </w:rPr>
        <w:t xml:space="preserve"> Program Evaluation System - </w:t>
      </w:r>
      <w:hyperlink r:id="rId8" w:history="1">
        <w:r w:rsidRPr="00BD4844">
          <w:rPr>
            <w:rFonts w:asciiTheme="minorHAnsi" w:hAnsiTheme="minorHAnsi" w:cs="Arial"/>
          </w:rPr>
          <w:t>http://www.nasa.gov/privacy/nasa_sorn_10EDUA.html</w:t>
        </w:r>
      </w:hyperlink>
    </w:p>
    <w:p w:rsidR="002B2B85" w:rsidRPr="00BD4844" w:rsidP="002B2B85" w14:paraId="22935A67" w14:textId="77777777">
      <w:pPr>
        <w:pStyle w:val="ListParagraph"/>
        <w:ind w:left="936"/>
        <w:rPr>
          <w:rFonts w:asciiTheme="minorHAnsi" w:hAnsiTheme="minorHAnsi" w:cs="Arial"/>
        </w:rPr>
      </w:pPr>
    </w:p>
    <w:p w:rsidR="00ED2110" w:rsidRPr="00BD4844" w:rsidP="00724D0A" w14:paraId="09FFE66E" w14:textId="77777777">
      <w:pPr>
        <w:pStyle w:val="ListParagraph"/>
        <w:numPr>
          <w:ilvl w:val="1"/>
          <w:numId w:val="6"/>
        </w:numPr>
        <w:rPr>
          <w:rFonts w:asciiTheme="minorHAnsi" w:hAnsiTheme="minorHAnsi" w:cs="Arial"/>
        </w:rPr>
      </w:pPr>
      <w:r w:rsidRPr="00BD4844">
        <w:rPr>
          <w:rFonts w:asciiTheme="minorHAnsi" w:hAnsiTheme="minorHAnsi" w:cs="Arial"/>
        </w:rPr>
        <w:t>Completed surveys</w:t>
      </w:r>
      <w:r w:rsidRPr="00BD4844">
        <w:rPr>
          <w:rFonts w:asciiTheme="minorHAnsi" w:hAnsiTheme="minorHAnsi" w:cs="Arial"/>
        </w:rPr>
        <w:t xml:space="preserve"> will be retained in accordance with NASA Records Retention Schedule 1,  </w:t>
      </w:r>
    </w:p>
    <w:p w:rsidR="00743573" w:rsidRPr="00D71554" w:rsidP="002C2DEA" w14:paraId="3937C89A" w14:textId="77777777">
      <w:pPr>
        <w:ind w:left="936"/>
        <w:rPr>
          <w:rFonts w:ascii="ArialMT" w:hAnsi="ArialMT" w:cs="ArialMT"/>
          <w:sz w:val="19"/>
          <w:szCs w:val="17"/>
        </w:rPr>
      </w:pPr>
      <w:r w:rsidRPr="00BD4844">
        <w:rPr>
          <w:rFonts w:asciiTheme="minorHAnsi" w:hAnsiTheme="minorHAnsi" w:cs="Arial"/>
        </w:rPr>
        <w:t>Item 68D. Records will be destroyed or deleted when ten years old, or no longer needed, whichever is longer.</w:t>
      </w:r>
    </w:p>
    <w:p w:rsidR="00356A2E" w:rsidRPr="00AB74A8" w:rsidP="00674390" w14:paraId="2C179017" w14:textId="77777777">
      <w:pPr>
        <w:rPr>
          <w:b/>
        </w:rPr>
      </w:pPr>
    </w:p>
    <w:p w:rsidR="007E4392" w:rsidRPr="007C21DC" w:rsidP="00AD35CC" w14:paraId="1EFF9B86" w14:textId="77777777">
      <w:pPr>
        <w:pStyle w:val="ListParagraph"/>
        <w:numPr>
          <w:ilvl w:val="0"/>
          <w:numId w:val="3"/>
        </w:numPr>
        <w:rPr>
          <w:b/>
        </w:rPr>
      </w:pPr>
      <w:r w:rsidRPr="36C85A31">
        <w:rPr>
          <w:b/>
          <w:bCs/>
        </w:rPr>
        <w:t>PARTICIPANT SELECTION APPROACH:</w:t>
      </w:r>
    </w:p>
    <w:p w:rsidR="007E4392" w:rsidRPr="00AB74A8" w:rsidP="00674390" w14:paraId="4EFE1D00" w14:textId="77777777">
      <w:pPr>
        <w:rPr>
          <w:b/>
        </w:rPr>
      </w:pPr>
    </w:p>
    <w:p w:rsidR="008339E6" w:rsidRPr="00AB74A8" w:rsidP="00BF134E" w14:paraId="05AB611F" w14:textId="77777777">
      <w:pPr>
        <w:pStyle w:val="ListParagraph"/>
        <w:numPr>
          <w:ilvl w:val="0"/>
          <w:numId w:val="1"/>
        </w:numPr>
      </w:pPr>
      <w:r w:rsidRPr="00AB74A8">
        <w:t xml:space="preserve">Does </w:t>
      </w:r>
      <w:r w:rsidR="00B8562A">
        <w:t>NASA STEM Engagement</w:t>
      </w:r>
      <w:r w:rsidRPr="00AB74A8">
        <w:t xml:space="preserve"> have a re</w:t>
      </w:r>
      <w:r w:rsidR="00EC4B30">
        <w:t xml:space="preserve">spondent sampling plan?  </w:t>
      </w:r>
      <w:r w:rsidR="00ED2110">
        <w:rPr>
          <w:rFonts w:ascii="Wingdings" w:eastAsia="Wingdings" w:hAnsi="Wingdings" w:cs="Wingdings"/>
        </w:rPr>
        <w:t>þ</w:t>
      </w:r>
      <w:r w:rsidRPr="009C327C" w:rsidR="00ED2110">
        <w:t>Yes</w:t>
      </w:r>
      <w:r w:rsidRPr="009C327C" w:rsidR="00ED2110">
        <w:t xml:space="preserve"> </w:t>
      </w:r>
      <w:r w:rsidR="00ED2110">
        <w:t xml:space="preserve"> </w:t>
      </w:r>
      <w:r w:rsidR="00ED2110">
        <w:rPr>
          <w:rFonts w:ascii="Wingdings" w:eastAsia="Wingdings" w:hAnsi="Wingdings" w:cs="Wingdings"/>
        </w:rPr>
        <w:t>o</w:t>
      </w:r>
      <w:r w:rsidR="00ED2110">
        <w:t xml:space="preserve"> </w:t>
      </w:r>
      <w:r w:rsidRPr="009C327C" w:rsidR="00ED2110">
        <w:t>No</w:t>
      </w:r>
    </w:p>
    <w:p w:rsidR="008339E6" w:rsidRPr="00AB74A8" w:rsidP="008339E6" w14:paraId="1AB986C1" w14:textId="77777777">
      <w:pPr>
        <w:pStyle w:val="ListParagraph"/>
      </w:pPr>
    </w:p>
    <w:p w:rsidR="00CF154B" w:rsidRPr="004548E1" w:rsidP="00401137" w14:paraId="5A735F32" w14:textId="693E01DA">
      <w:pPr>
        <w:pStyle w:val="ListParagraph"/>
        <w:ind w:left="1080"/>
      </w:pPr>
      <w:r w:rsidRPr="009F4850">
        <w:rPr>
          <w:b/>
          <w:bCs/>
        </w:rPr>
        <w:t>If yes, please define the universe of potential respondents. If a sampling plan exists, please describe?</w:t>
      </w:r>
      <w:r>
        <w:t xml:space="preserve"> </w:t>
      </w:r>
      <w:r w:rsidRPr="00236EC7" w:rsidR="00236EC7">
        <w:t>The universe of FY22 NASA Internship Program student participants is 2500 or below.  The NASA Internship</w:t>
      </w:r>
      <w:r w:rsidR="00D836F1">
        <w:t>s</w:t>
      </w:r>
      <w:r w:rsidRPr="00236EC7" w:rsidR="00236EC7">
        <w:t xml:space="preserve"> Retrospective Survey items will be placed into Survey Monkey online software, and a survey link will be distributed through email to ~2500 NASA Internship </w:t>
      </w:r>
      <w:r w:rsidR="00B9657C">
        <w:t>Program student</w:t>
      </w:r>
      <w:r w:rsidRPr="00236EC7" w:rsidR="00236EC7">
        <w:t xml:space="preserve"> participants.</w:t>
      </w:r>
    </w:p>
    <w:p w:rsidR="00274390" w:rsidRPr="00AB74A8" w:rsidP="00274390" w14:paraId="1717ED23" w14:textId="77777777">
      <w:pPr>
        <w:pStyle w:val="ListParagraph"/>
        <w:ind w:left="1080"/>
      </w:pPr>
    </w:p>
    <w:p w:rsidR="00FD67D5" w:rsidRPr="00AB74A8" w:rsidP="00D71554" w14:paraId="0BF127BE" w14:textId="77777777">
      <w:pPr>
        <w:ind w:left="1068"/>
      </w:pPr>
      <w:r w:rsidRPr="00BD4844">
        <w:rPr>
          <w:b/>
        </w:rPr>
        <w:t xml:space="preserve">If no, how will </w:t>
      </w:r>
      <w:r w:rsidR="00B8562A">
        <w:rPr>
          <w:b/>
        </w:rPr>
        <w:t>NASA STEM Engagement</w:t>
      </w:r>
      <w:r w:rsidRPr="00BD4844">
        <w:rPr>
          <w:b/>
        </w:rPr>
        <w:t xml:space="preserve"> </w:t>
      </w:r>
      <w:r w:rsidRPr="00BD4844" w:rsidR="00743573">
        <w:rPr>
          <w:b/>
        </w:rPr>
        <w:t>i</w:t>
      </w:r>
      <w:r w:rsidRPr="00BD4844">
        <w:rPr>
          <w:b/>
        </w:rPr>
        <w:t>dentify</w:t>
      </w:r>
      <w:r w:rsidRPr="00BD4844" w:rsidR="00743573">
        <w:rPr>
          <w:b/>
        </w:rPr>
        <w:t xml:space="preserve"> </w:t>
      </w:r>
      <w:r w:rsidRPr="00BD4844">
        <w:rPr>
          <w:b/>
        </w:rPr>
        <w:t>the potential group of respondents and how will</w:t>
      </w:r>
      <w:r w:rsidRPr="00BD4844" w:rsidR="00743573">
        <w:rPr>
          <w:b/>
        </w:rPr>
        <w:t xml:space="preserve"> </w:t>
      </w:r>
      <w:r w:rsidRPr="00BD4844">
        <w:rPr>
          <w:b/>
        </w:rPr>
        <w:t>they be selected?</w:t>
      </w:r>
      <w:r w:rsidR="00CD0B0F">
        <w:t xml:space="preserve"> </w:t>
      </w:r>
      <w:r w:rsidRPr="00BD4844" w:rsidR="00D00D3E">
        <w:rPr>
          <w:szCs w:val="20"/>
        </w:rPr>
        <w:t>Not applicable.</w:t>
      </w:r>
    </w:p>
    <w:p w:rsidR="007E4392" w:rsidRPr="00AB74A8" w:rsidP="00674390" w14:paraId="3D8E5733" w14:textId="77777777">
      <w:pPr>
        <w:rPr>
          <w:b/>
        </w:rPr>
      </w:pPr>
    </w:p>
    <w:p w:rsidR="006B106E" w:rsidRPr="00EC4B30" w:rsidP="00AD35CC" w14:paraId="18B41BB1" w14:textId="77777777">
      <w:pPr>
        <w:pStyle w:val="ListParagraph"/>
        <w:numPr>
          <w:ilvl w:val="0"/>
          <w:numId w:val="3"/>
        </w:numPr>
        <w:rPr>
          <w:b/>
        </w:rPr>
      </w:pPr>
      <w:r w:rsidRPr="36C85A31">
        <w:rPr>
          <w:b/>
          <w:bCs/>
        </w:rPr>
        <w:t>INSTRUMENT ADMINISTRATION STRATEGY</w:t>
      </w:r>
    </w:p>
    <w:p w:rsidR="0003736E" w:rsidRPr="00AB74A8" w:rsidP="00674390" w14:paraId="509718CF" w14:textId="77777777">
      <w:pPr>
        <w:rPr>
          <w:b/>
        </w:rPr>
      </w:pPr>
      <w:r w:rsidRPr="00AB74A8">
        <w:t xml:space="preserve">          Describe the type of Consent</w:t>
      </w:r>
      <w:r w:rsidR="00EC4B30">
        <w:t xml:space="preserve">:     </w:t>
      </w:r>
      <w:r w:rsidR="00BD4844">
        <w:rPr>
          <w:rFonts w:ascii="Wingdings" w:eastAsia="Wingdings" w:hAnsi="Wingdings" w:cs="Wingdings"/>
        </w:rPr>
        <w:t>o</w:t>
      </w:r>
      <w:r w:rsidR="00ED2110">
        <w:t xml:space="preserve"> </w:t>
      </w:r>
      <w:r w:rsidRPr="00AB74A8">
        <w:t xml:space="preserve">Active </w:t>
      </w:r>
      <w:r w:rsidR="00EC4B30">
        <w:t xml:space="preserve"> </w:t>
      </w:r>
      <w:r w:rsidR="00BD4844">
        <w:rPr>
          <w:rFonts w:ascii="Wingdings" w:eastAsia="Wingdings" w:hAnsi="Wingdings" w:cs="Wingdings"/>
        </w:rPr>
        <w:t>þ</w:t>
      </w:r>
      <w:r w:rsidR="00BD4844">
        <w:t xml:space="preserve"> </w:t>
      </w:r>
      <w:r w:rsidR="00EC4B30">
        <w:t>P</w:t>
      </w:r>
      <w:r w:rsidRPr="00AB74A8">
        <w:t>assive</w:t>
      </w:r>
      <w:r w:rsidR="00FF5262">
        <w:t xml:space="preserve"> </w:t>
      </w:r>
    </w:p>
    <w:p w:rsidR="0070268E" w:rsidP="00062EC4" w14:paraId="4F9FB04A" w14:textId="77777777">
      <w:r>
        <w:rPr>
          <w:b/>
        </w:rPr>
        <w:tab/>
      </w:r>
    </w:p>
    <w:p w:rsidR="006B106E" w:rsidRPr="00AB74A8" w:rsidP="00724D0A" w14:paraId="3C3AE0B9" w14:textId="77777777">
      <w:pPr>
        <w:pStyle w:val="ListParagraph"/>
        <w:numPr>
          <w:ilvl w:val="1"/>
          <w:numId w:val="6"/>
        </w:numPr>
      </w:pPr>
      <w:r w:rsidRPr="00AB74A8">
        <w:t>How will the information be collected:</w:t>
      </w:r>
    </w:p>
    <w:p w:rsidR="00674390" w:rsidRPr="00062EC4" w:rsidP="002C2DEA" w14:paraId="39CBEAE1" w14:textId="77777777">
      <w:pPr>
        <w:ind w:left="720" w:firstLine="720"/>
      </w:pPr>
      <w:r w:rsidRPr="00062EC4">
        <w:rPr>
          <w:rFonts w:ascii="Wingdings" w:eastAsia="Wingdings" w:hAnsi="Wingdings" w:cs="Wingdings"/>
        </w:rPr>
        <w:t>þ</w:t>
      </w:r>
      <w:r w:rsidRPr="00062EC4" w:rsidR="006B106E">
        <w:t xml:space="preserve"> Web-based or other forms of </w:t>
      </w:r>
      <w:r w:rsidRPr="00062EC4" w:rsidR="006B106E">
        <w:t>Social Media</w:t>
      </w:r>
    </w:p>
    <w:p w:rsidR="006B106E" w:rsidRPr="00062EC4" w:rsidP="002C2DEA" w14:paraId="5EFE9320" w14:textId="77777777">
      <w:pPr>
        <w:ind w:left="720" w:firstLine="720"/>
      </w:pPr>
      <w:r w:rsidRPr="00062EC4">
        <w:rPr>
          <w:rFonts w:ascii="Wingdings" w:eastAsia="Wingdings" w:hAnsi="Wingdings" w:cs="Wingdings"/>
        </w:rPr>
        <w:t>o</w:t>
      </w:r>
      <w:r w:rsidRPr="00062EC4">
        <w:t xml:space="preserve"> Telephone</w:t>
      </w:r>
    </w:p>
    <w:p w:rsidR="006B106E" w:rsidRPr="00062EC4" w:rsidP="002C2DEA" w14:paraId="675F2736" w14:textId="77777777">
      <w:pPr>
        <w:ind w:left="720" w:firstLine="720"/>
      </w:pPr>
      <w:r w:rsidRPr="00062EC4">
        <w:rPr>
          <w:rFonts w:ascii="Wingdings" w:eastAsia="Wingdings" w:hAnsi="Wingdings" w:cs="Wingdings"/>
        </w:rPr>
        <w:t>o</w:t>
      </w:r>
      <w:r w:rsidRPr="00062EC4">
        <w:t xml:space="preserve"> In-person</w:t>
      </w:r>
      <w:r w:rsidRPr="00062EC4" w:rsidR="00DC6BB2">
        <w:t xml:space="preserve"> </w:t>
      </w:r>
    </w:p>
    <w:p w:rsidR="006B106E" w:rsidRPr="00062EC4" w:rsidP="002C2DEA" w14:paraId="487034BC" w14:textId="77777777">
      <w:pPr>
        <w:ind w:left="720" w:firstLine="720"/>
      </w:pPr>
      <w:r w:rsidRPr="00062EC4">
        <w:rPr>
          <w:rFonts w:ascii="Wingdings" w:eastAsia="Wingdings" w:hAnsi="Wingdings" w:cs="Wingdings"/>
        </w:rPr>
        <w:t>o</w:t>
      </w:r>
      <w:r w:rsidRPr="00062EC4">
        <w:t xml:space="preserve"> Mail</w:t>
      </w:r>
    </w:p>
    <w:p w:rsidR="006B106E" w:rsidRPr="00AB74A8" w:rsidP="002C2DEA" w14:paraId="13A3DC47" w14:textId="77777777">
      <w:pPr>
        <w:ind w:left="720" w:firstLine="720"/>
      </w:pPr>
      <w:r w:rsidRPr="00062EC4">
        <w:rPr>
          <w:rFonts w:ascii="Wingdings" w:eastAsia="Wingdings" w:hAnsi="Wingdings" w:cs="Wingdings"/>
        </w:rPr>
        <w:t>o</w:t>
      </w:r>
      <w:r w:rsidRPr="00062EC4">
        <w:t xml:space="preserve"> Other</w:t>
      </w:r>
    </w:p>
    <w:p w:rsidR="006B106E" w:rsidRPr="00AB74A8" w:rsidP="00FD67D5" w14:paraId="10464A51" w14:textId="77777777">
      <w:pPr>
        <w:ind w:left="720"/>
      </w:pPr>
    </w:p>
    <w:p w:rsidR="005D556E" w:rsidP="00C3307C" w14:paraId="739DB394" w14:textId="77777777">
      <w:pPr>
        <w:ind w:left="720"/>
      </w:pPr>
      <w:r w:rsidRPr="00BD4844">
        <w:rPr>
          <w:b/>
        </w:rPr>
        <w:t>If multiple approaches are used for a single instrument, state the projected percent of responses per approach</w:t>
      </w:r>
      <w:r w:rsidRPr="00BD4844" w:rsidR="00C3307C">
        <w:rPr>
          <w:b/>
        </w:rPr>
        <w:t>.</w:t>
      </w:r>
      <w:r>
        <w:t xml:space="preserve"> </w:t>
      </w:r>
    </w:p>
    <w:p w:rsidR="005D556E" w:rsidRPr="00AB74A8" w:rsidP="00FD67D5" w14:paraId="03FF30C7" w14:textId="77777777">
      <w:pPr>
        <w:ind w:left="720"/>
      </w:pPr>
    </w:p>
    <w:p w:rsidR="0003736E" w:rsidP="00724D0A" w14:paraId="6FFEE715" w14:textId="1E089D0F">
      <w:pPr>
        <w:pStyle w:val="ListParagraph"/>
        <w:numPr>
          <w:ilvl w:val="1"/>
          <w:numId w:val="6"/>
        </w:numPr>
      </w:pPr>
      <w:r w:rsidRPr="00AB74A8">
        <w:t xml:space="preserve">Will interviewers or </w:t>
      </w:r>
      <w:r w:rsidRPr="00136854">
        <w:t>facilitators</w:t>
      </w:r>
      <w:r w:rsidRPr="00AB74A8">
        <w:t xml:space="preserve"> be used?   </w:t>
      </w:r>
      <w:r w:rsidR="00ED2110">
        <w:t xml:space="preserve"> </w:t>
      </w:r>
      <w:r w:rsidR="00A812DD">
        <w:rPr>
          <w:rFonts w:ascii="Wingdings" w:eastAsia="Wingdings" w:hAnsi="Wingdings" w:cs="Wingdings"/>
        </w:rPr>
        <w:t>þ</w:t>
      </w:r>
      <w:r w:rsidRPr="009C327C" w:rsidR="00A812DD">
        <w:t>Yes</w:t>
      </w:r>
      <w:r w:rsidRPr="009C327C" w:rsidR="00A812DD">
        <w:t xml:space="preserve"> </w:t>
      </w:r>
      <w:r w:rsidR="00A812DD">
        <w:t xml:space="preserve"> </w:t>
      </w:r>
      <w:r w:rsidR="00A812DD">
        <w:rPr>
          <w:rFonts w:ascii="Wingdings" w:eastAsia="Wingdings" w:hAnsi="Wingdings" w:cs="Wingdings"/>
        </w:rPr>
        <w:t>o</w:t>
      </w:r>
      <w:r w:rsidR="00A812DD">
        <w:t xml:space="preserve"> </w:t>
      </w:r>
      <w:r w:rsidRPr="009C327C" w:rsidR="00A812DD">
        <w:t>No</w:t>
      </w:r>
    </w:p>
    <w:p w:rsidR="00CF154B" w:rsidRPr="00AB74A8" w:rsidP="00CF154B" w14:paraId="20F3F197" w14:textId="77777777"/>
    <w:p w:rsidR="00CF154B" w:rsidRPr="00AB74A8" w:rsidP="00CF154B" w14:paraId="4987E321" w14:textId="77777777">
      <w:pPr>
        <w:pStyle w:val="ListParagraph"/>
        <w:ind w:left="936"/>
      </w:pPr>
    </w:p>
    <w:p w:rsidR="00C84993" w:rsidP="00AD35CC" w14:paraId="7D214872" w14:textId="77777777">
      <w:pPr>
        <w:pStyle w:val="ListParagraph"/>
        <w:numPr>
          <w:ilvl w:val="0"/>
          <w:numId w:val="3"/>
        </w:numPr>
      </w:pPr>
      <w:r w:rsidRPr="36C85A31">
        <w:rPr>
          <w:b/>
          <w:bCs/>
        </w:rPr>
        <w:t>DOCUMENTS/INSTRUMENTS</w:t>
      </w:r>
      <w:r>
        <w:t xml:space="preserve"> </w:t>
      </w:r>
      <w:r w:rsidRPr="36C85A31">
        <w:rPr>
          <w:b/>
          <w:bCs/>
        </w:rPr>
        <w:t>ACCOMPANYING THIS REQUEST:</w:t>
      </w:r>
    </w:p>
    <w:p w:rsidR="00CF154B" w:rsidRPr="00D459F8" w:rsidP="00CF154B" w14:paraId="00E526FE" w14:textId="77777777">
      <w:pPr>
        <w:ind w:left="720" w:firstLine="720"/>
      </w:pPr>
      <w:r w:rsidRPr="00062EC4">
        <w:rPr>
          <w:rFonts w:ascii="Wingdings" w:eastAsia="Wingdings" w:hAnsi="Wingdings" w:cs="Wingdings"/>
        </w:rPr>
        <w:t>o</w:t>
      </w:r>
      <w:r>
        <w:t xml:space="preserve"> </w:t>
      </w:r>
      <w:r w:rsidRPr="00D459F8">
        <w:t>Consent form</w:t>
      </w:r>
    </w:p>
    <w:p w:rsidR="00CF154B" w:rsidRPr="00D459F8" w:rsidP="00CF154B" w14:paraId="72158F33" w14:textId="77777777">
      <w:pPr>
        <w:ind w:left="720" w:firstLine="720"/>
      </w:pPr>
      <w:r w:rsidRPr="00D459F8">
        <w:rPr>
          <w:rFonts w:ascii="Wingdings" w:eastAsia="Wingdings" w:hAnsi="Wingdings" w:cs="Wingdings"/>
        </w:rPr>
        <w:t>þ</w:t>
      </w:r>
      <w:r w:rsidRPr="00D459F8">
        <w:t xml:space="preserve"> Instrument (attitude &amp; behavior scales, and surveys)</w:t>
      </w:r>
    </w:p>
    <w:p w:rsidR="00CF154B" w:rsidRPr="00D459F8" w:rsidP="00CF154B" w14:paraId="402388D2" w14:textId="3674FEE0">
      <w:pPr>
        <w:ind w:left="720" w:firstLine="720"/>
      </w:pPr>
      <w:r w:rsidRPr="00D459F8">
        <w:rPr>
          <w:rFonts w:ascii="Wingdings" w:eastAsia="Wingdings" w:hAnsi="Wingdings" w:cs="Wingdings"/>
        </w:rPr>
        <w:t>þ</w:t>
      </w:r>
      <w:r w:rsidRPr="00D459F8">
        <w:t xml:space="preserve"> Protocol script (Specify type: Script)</w:t>
      </w:r>
    </w:p>
    <w:p w:rsidR="00CF154B" w:rsidRPr="00D459F8" w:rsidP="00CF154B" w14:paraId="2E44B7E2" w14:textId="77777777">
      <w:pPr>
        <w:ind w:left="1440"/>
      </w:pPr>
      <w:r w:rsidRPr="00D459F8">
        <w:rPr>
          <w:rFonts w:ascii="Wingdings" w:eastAsia="Wingdings" w:hAnsi="Wingdings" w:cs="Wingdings"/>
        </w:rPr>
        <w:t>þ</w:t>
      </w:r>
      <w:r w:rsidRPr="00D459F8">
        <w:t xml:space="preserve"> Instructions NOTE: Instructions are included in the instrument </w:t>
      </w:r>
    </w:p>
    <w:p w:rsidR="00CF154B" w:rsidP="00D459F8" w14:paraId="1D4F198B" w14:textId="77777777">
      <w:pPr>
        <w:pStyle w:val="ListParagraph"/>
        <w:ind w:left="1440"/>
      </w:pPr>
      <w:r w:rsidRPr="00D459F8">
        <w:rPr>
          <w:rFonts w:ascii="Wingdings" w:eastAsia="Wingdings" w:hAnsi="Wingdings" w:cs="Wingdings"/>
        </w:rPr>
        <w:t>o</w:t>
      </w:r>
      <w:r w:rsidRPr="00D459F8">
        <w:t xml:space="preserve"> Other (Specify ________________)</w:t>
      </w:r>
    </w:p>
    <w:p w:rsidR="00CF154B" w:rsidRPr="00C84993" w:rsidP="00C84993" w14:paraId="7E93A510" w14:textId="77777777">
      <w:pPr>
        <w:pStyle w:val="ListParagraph"/>
        <w:ind w:left="288"/>
      </w:pPr>
    </w:p>
    <w:p w:rsidR="009C327C" w:rsidP="00AD35CC" w14:paraId="0130402A" w14:textId="77777777">
      <w:pPr>
        <w:pStyle w:val="ListParagraph"/>
        <w:numPr>
          <w:ilvl w:val="0"/>
          <w:numId w:val="3"/>
        </w:numPr>
      </w:pPr>
      <w:r w:rsidRPr="36C85A31">
        <w:rPr>
          <w:b/>
          <w:bCs/>
        </w:rPr>
        <w:t xml:space="preserve">GIFTS OR PAYMENT:  </w:t>
      </w:r>
      <w:r w:rsidRPr="36C85A31">
        <w:rPr>
          <w:rFonts w:ascii="Wingdings" w:eastAsia="Wingdings" w:hAnsi="Wingdings" w:cs="Wingdings"/>
        </w:rPr>
        <w:t>o</w:t>
      </w:r>
      <w:r>
        <w:t xml:space="preserve"> </w:t>
      </w:r>
      <w:r>
        <w:t xml:space="preserve">Yes  </w:t>
      </w:r>
      <w:r w:rsidRPr="36C85A31">
        <w:rPr>
          <w:rFonts w:ascii="Wingdings" w:eastAsia="Wingdings" w:hAnsi="Wingdings" w:cs="Wingdings"/>
        </w:rPr>
        <w:t>þ</w:t>
      </w:r>
      <w:r>
        <w:t xml:space="preserve"> No    If you answer yes to this question, please describe and provide a justification for amount.</w:t>
      </w:r>
    </w:p>
    <w:p w:rsidR="009C327C" w:rsidP="009C327C" w14:paraId="331A4DB8" w14:textId="77777777">
      <w:pPr>
        <w:pStyle w:val="ListParagraph"/>
        <w:ind w:left="144"/>
      </w:pPr>
    </w:p>
    <w:p w:rsidR="00CF154B" w:rsidP="00674390" w14:paraId="70FF39F9" w14:textId="4A0A6F0A">
      <w:pPr>
        <w:rPr>
          <w:rFonts w:ascii="ArialMT" w:hAnsi="ArialMT" w:cs="ArialMT"/>
          <w:sz w:val="17"/>
          <w:szCs w:val="17"/>
        </w:rPr>
      </w:pPr>
      <w:r w:rsidRPr="23BBFF11">
        <w:rPr>
          <w:b/>
          <w:bCs/>
        </w:rPr>
        <w:t xml:space="preserve">ANNUAL FEDERAL COST: </w:t>
      </w:r>
      <w:r w:rsidRPr="00CC61A0">
        <w:rPr>
          <w:rFonts w:asciiTheme="minorHAnsi" w:hAnsiTheme="minorHAnsi" w:cs="Arial"/>
        </w:rPr>
        <w:t xml:space="preserve">The estimated annual cost to the Federal government is $5,925. The cost is based on an annualized effort of 75 person-hours at the evaluator’s rate of $79/hour for administering the survey instrument, </w:t>
      </w:r>
      <w:r w:rsidRPr="00CC61A0">
        <w:rPr>
          <w:rFonts w:asciiTheme="minorHAnsi" w:hAnsiTheme="minorHAnsi" w:cs="Arial"/>
        </w:rPr>
        <w:t>collecting</w:t>
      </w:r>
      <w:r w:rsidRPr="00CC61A0">
        <w:rPr>
          <w:rFonts w:asciiTheme="minorHAnsi" w:hAnsiTheme="minorHAnsi" w:cs="Arial"/>
        </w:rPr>
        <w:t xml:space="preserve"> and analyzing responses, and editing the survey instrument for ultimate approval through the methodological testing generic clearance with OMB Control Number 2700-0159, exp. exp. 09/30/2024.</w:t>
      </w:r>
    </w:p>
    <w:p w:rsidR="00CF154B" w:rsidRPr="00546DEB" w:rsidP="00674390" w14:paraId="0A5FEA3D" w14:textId="77777777">
      <w:pPr>
        <w:rPr>
          <w:rFonts w:ascii="ArialMT" w:hAnsi="ArialMT" w:cs="ArialMT"/>
          <w:sz w:val="17"/>
          <w:szCs w:val="17"/>
        </w:rPr>
      </w:pPr>
    </w:p>
    <w:p w:rsidR="00674390" w:rsidRPr="00AB74A8" w:rsidP="00AD35CC" w14:paraId="1CA9E57A" w14:textId="77777777">
      <w:pPr>
        <w:pStyle w:val="ListParagraph"/>
        <w:numPr>
          <w:ilvl w:val="0"/>
          <w:numId w:val="3"/>
        </w:numPr>
      </w:pPr>
      <w:r w:rsidRPr="36C85A31">
        <w:rPr>
          <w:b/>
          <w:bCs/>
        </w:rPr>
        <w:t>CERTIFICATION STATEMENT:</w:t>
      </w:r>
      <w:r>
        <w:t xml:space="preserve"> </w:t>
      </w:r>
    </w:p>
    <w:p w:rsidR="0003736E" w:rsidRPr="00AB74A8" w:rsidP="00674390" w14:paraId="3CD53F74" w14:textId="77777777">
      <w:r w:rsidRPr="00AB74A8">
        <w:t xml:space="preserve"> </w:t>
      </w:r>
    </w:p>
    <w:p w:rsidR="0003736E" w:rsidRPr="00AB74A8" w:rsidP="00674390" w14:paraId="5BF01F94" w14:textId="77777777">
      <w:r w:rsidRPr="00AB74A8">
        <w:t>I certify the following to be true:</w:t>
      </w:r>
    </w:p>
    <w:p w:rsidR="00015A17" w:rsidRPr="00AB74A8" w:rsidP="00BF134E" w14:paraId="25F853D3" w14:textId="77777777">
      <w:pPr>
        <w:pStyle w:val="ListParagraph"/>
        <w:numPr>
          <w:ilvl w:val="0"/>
          <w:numId w:val="2"/>
        </w:numPr>
      </w:pPr>
      <w:r w:rsidRPr="00AB74A8">
        <w:t>The collection is voluntary.</w:t>
      </w:r>
    </w:p>
    <w:p w:rsidR="0003736E" w:rsidRPr="00AB74A8" w:rsidP="00BF134E" w14:paraId="42B47E13" w14:textId="77777777">
      <w:pPr>
        <w:pStyle w:val="ListParagraph"/>
        <w:numPr>
          <w:ilvl w:val="0"/>
          <w:numId w:val="2"/>
        </w:numPr>
      </w:pPr>
      <w:r w:rsidRPr="00AB74A8">
        <w:t>The collection is low burden for respondents and low cost for the Federal Government.</w:t>
      </w:r>
    </w:p>
    <w:p w:rsidR="0003736E" w:rsidRPr="00AB74A8" w:rsidP="00BF134E" w14:paraId="21557020" w14:textId="77777777">
      <w:pPr>
        <w:pStyle w:val="ListParagraph"/>
        <w:numPr>
          <w:ilvl w:val="0"/>
          <w:numId w:val="2"/>
        </w:numPr>
      </w:pPr>
      <w:r w:rsidRPr="00AB74A8">
        <w:t>The collection is non-controversial and does raise issues of concern to other federal agencies.</w:t>
      </w:r>
    </w:p>
    <w:p w:rsidR="0003736E" w:rsidRPr="00AB74A8" w:rsidP="00BF134E" w14:paraId="65BB5191" w14:textId="77777777">
      <w:pPr>
        <w:pStyle w:val="ListParagraph"/>
        <w:numPr>
          <w:ilvl w:val="0"/>
          <w:numId w:val="2"/>
        </w:numPr>
      </w:pPr>
      <w:r w:rsidRPr="00AB74A8">
        <w:t xml:space="preserve">The results </w:t>
      </w:r>
      <w:r w:rsidRPr="00AB74A8" w:rsidR="00743573">
        <w:t>will be made available to other federal agencies upon request, while maintaining confidentiality of the respondents.</w:t>
      </w:r>
    </w:p>
    <w:p w:rsidR="00743573" w:rsidP="00BF134E" w14:paraId="5E350EA0" w14:textId="77777777">
      <w:pPr>
        <w:pStyle w:val="ListParagraph"/>
        <w:numPr>
          <w:ilvl w:val="0"/>
          <w:numId w:val="2"/>
        </w:numPr>
      </w:pPr>
      <w:r w:rsidRPr="00AB74A8">
        <w:t>The collection is targeted to the solicitation of information from respondents who have experience with the program or may have experience with the program in the future.</w:t>
      </w:r>
    </w:p>
    <w:p w:rsidR="00743573" w:rsidRPr="00AB74A8" w:rsidP="00743573" w14:paraId="347EFFFE" w14:textId="77777777">
      <w:pPr>
        <w:ind w:left="720"/>
      </w:pPr>
    </w:p>
    <w:p w:rsidR="00360EE0" w:rsidP="00226005" w14:paraId="072F9462" w14:textId="77777777">
      <w:pPr>
        <w:ind w:left="720"/>
      </w:pPr>
      <w:r>
        <w:t xml:space="preserve">Name of Sponsor: </w:t>
      </w:r>
      <w:r>
        <w:t>Richard Gilmore</w:t>
      </w:r>
    </w:p>
    <w:p w:rsidR="00B063D6" w:rsidP="00226005" w14:paraId="475C36AA" w14:textId="77777777">
      <w:pPr>
        <w:ind w:left="720"/>
      </w:pPr>
      <w:r>
        <w:t xml:space="preserve">Title: </w:t>
      </w:r>
      <w:r w:rsidR="00FE280D">
        <w:t>Performance Assessment and Evaluation Program Manager</w:t>
      </w:r>
      <w:r w:rsidR="00902F14">
        <w:t>, NASA</w:t>
      </w:r>
    </w:p>
    <w:p w:rsidR="00226005" w:rsidP="00226005" w14:paraId="37A9E10A" w14:textId="77777777">
      <w:pPr>
        <w:ind w:left="720"/>
      </w:pPr>
      <w:r>
        <w:t>Office of STEM Engagement</w:t>
      </w:r>
      <w:r w:rsidR="00FE280D">
        <w:t xml:space="preserve"> (OSTEM)</w:t>
      </w:r>
    </w:p>
    <w:p w:rsidR="00226005" w:rsidP="00226005" w14:paraId="0B2B08D7" w14:textId="77777777">
      <w:pPr>
        <w:ind w:left="720"/>
      </w:pPr>
      <w:r>
        <w:t xml:space="preserve">Email address or Phone number: </w:t>
      </w:r>
      <w:hyperlink r:id="rId9" w:history="1">
        <w:r w:rsidRPr="000219AC" w:rsidR="00360EE0">
          <w:rPr>
            <w:rStyle w:val="Hyperlink"/>
          </w:rPr>
          <w:t>richard.l.gilmore@nasa.gov</w:t>
        </w:r>
      </w:hyperlink>
      <w:r w:rsidR="00360EE0">
        <w:t xml:space="preserve"> </w:t>
      </w:r>
    </w:p>
    <w:p w:rsidR="00743573" w:rsidP="00226005" w14:paraId="0CFEC92B" w14:textId="06D4DFAD">
      <w:pPr>
        <w:ind w:left="720"/>
      </w:pPr>
      <w:r>
        <w:t xml:space="preserve">Date: </w:t>
      </w:r>
      <w:r w:rsidR="00136854">
        <w:fldChar w:fldCharType="begin"/>
      </w:r>
      <w:r w:rsidR="00136854">
        <w:instrText xml:space="preserve"> DATE \@ "M/d/yyyy" </w:instrText>
      </w:r>
      <w:r w:rsidR="00136854">
        <w:fldChar w:fldCharType="separate"/>
      </w:r>
      <w:r w:rsidR="00497B51">
        <w:rPr>
          <w:noProof/>
        </w:rPr>
        <w:t>4/20/2023</w:t>
      </w:r>
      <w:r w:rsidR="00136854">
        <w:fldChar w:fldCharType="end"/>
      </w:r>
    </w:p>
    <w:p w:rsidR="00E92538" w:rsidP="00226005" w14:paraId="25783EC7" w14:textId="77777777">
      <w:pPr>
        <w:ind w:left="720"/>
      </w:pPr>
    </w:p>
    <w:p w:rsidR="00E92538" w:rsidP="00226005" w14:paraId="110D2F10" w14:textId="77777777">
      <w:pPr>
        <w:ind w:left="720"/>
      </w:pPr>
    </w:p>
    <w:p w:rsidR="006D5D7C" w:rsidRPr="00CE285C" w:rsidP="23BBFF11" w14:paraId="41D33953" w14:textId="77777777">
      <w:pPr>
        <w:spacing w:after="160" w:line="259" w:lineRule="auto"/>
        <w:rPr>
          <w:rFonts w:asciiTheme="minorHAnsi" w:eastAsiaTheme="minorEastAsia" w:hAnsiTheme="minorHAnsi" w:cstheme="minorBidi"/>
          <w:b/>
          <w:bCs/>
          <w:sz w:val="20"/>
          <w:szCs w:val="20"/>
        </w:rPr>
      </w:pPr>
      <w:r w:rsidRPr="23BBFF11">
        <w:rPr>
          <w:rFonts w:asciiTheme="minorHAnsi" w:hAnsiTheme="minorHAnsi"/>
          <w:b/>
          <w:bCs/>
        </w:rPr>
        <w:br w:type="page"/>
      </w:r>
    </w:p>
    <w:p w:rsidR="00E5633D" w:rsidRPr="00CE285C" w:rsidP="23BBFF11" w14:paraId="5F4B0E0D" w14:textId="317E7A73">
      <w:pPr>
        <w:pStyle w:val="Bibliography"/>
        <w:ind w:left="720" w:hanging="720"/>
        <w:rPr>
          <w:rFonts w:asciiTheme="minorHAnsi" w:eastAsiaTheme="minorEastAsia" w:hAnsiTheme="minorHAnsi" w:cstheme="minorBidi"/>
          <w:b/>
          <w:bCs/>
          <w:sz w:val="20"/>
          <w:szCs w:val="20"/>
        </w:rPr>
      </w:pPr>
      <w:r w:rsidRPr="00CE285C">
        <w:rPr>
          <w:rFonts w:asciiTheme="minorHAnsi" w:eastAsiaTheme="minorEastAsia" w:hAnsiTheme="minorHAnsi" w:cstheme="minorBidi"/>
          <w:b/>
          <w:bCs/>
          <w:sz w:val="20"/>
          <w:szCs w:val="20"/>
        </w:rPr>
        <w:t>References</w:t>
      </w:r>
    </w:p>
    <w:p w:rsidR="005F64D6" w:rsidRPr="00CE285C" w:rsidP="23BBFF11" w14:paraId="5C2C4DC4" w14:textId="2AB036B0">
      <w:pPr>
        <w:rPr>
          <w:rFonts w:asciiTheme="minorHAnsi" w:eastAsiaTheme="minorEastAsia" w:hAnsiTheme="minorHAnsi" w:cstheme="minorBidi"/>
          <w:sz w:val="20"/>
          <w:szCs w:val="20"/>
        </w:rPr>
      </w:pPr>
    </w:p>
    <w:p w:rsidR="008F0A56" w:rsidRPr="00CE285C" w:rsidP="23BBFF11" w14:paraId="1E94E21D" w14:textId="0F727F89">
      <w:pPr>
        <w:rPr>
          <w:rFonts w:asciiTheme="minorHAnsi" w:eastAsiaTheme="minorEastAsia" w:hAnsiTheme="minorHAnsi" w:cstheme="minorBidi"/>
          <w:sz w:val="20"/>
          <w:szCs w:val="20"/>
        </w:rPr>
      </w:pPr>
      <w:r w:rsidRPr="00CE285C">
        <w:rPr>
          <w:rFonts w:asciiTheme="minorHAnsi" w:eastAsiaTheme="minorEastAsia" w:hAnsiTheme="minorHAnsi" w:cstheme="minorBidi"/>
          <w:sz w:val="20"/>
          <w:szCs w:val="20"/>
        </w:rPr>
        <w:t>Davies, J. (2019). Think you're sending too many surveys? How to avoid survey fatigue.</w:t>
      </w:r>
    </w:p>
    <w:p w:rsidR="008F0A56" w:rsidRPr="00CE285C" w:rsidP="23BBFF11" w14:paraId="2D2766A5" w14:textId="77777777">
      <w:pPr>
        <w:jc w:val="both"/>
        <w:textAlignment w:val="baseline"/>
        <w:rPr>
          <w:rFonts w:asciiTheme="minorHAnsi" w:eastAsiaTheme="minorEastAsia" w:hAnsiTheme="minorHAnsi" w:cstheme="minorBidi"/>
          <w:sz w:val="20"/>
          <w:szCs w:val="20"/>
        </w:rPr>
      </w:pPr>
      <w:r w:rsidRPr="00CE285C">
        <w:rPr>
          <w:rFonts w:asciiTheme="minorHAnsi" w:eastAsiaTheme="minorEastAsia" w:hAnsiTheme="minorHAnsi" w:cstheme="minorBidi"/>
          <w:color w:val="232323"/>
          <w:sz w:val="20"/>
          <w:szCs w:val="20"/>
        </w:rPr>
        <w:t xml:space="preserve">Gay, L. R., Mills, G. E., &amp; </w:t>
      </w:r>
      <w:r w:rsidRPr="00CE285C">
        <w:rPr>
          <w:rFonts w:asciiTheme="minorHAnsi" w:eastAsiaTheme="minorEastAsia" w:hAnsiTheme="minorHAnsi" w:cstheme="minorBidi"/>
          <w:color w:val="232323"/>
          <w:sz w:val="20"/>
          <w:szCs w:val="20"/>
        </w:rPr>
        <w:t>Airasian</w:t>
      </w:r>
      <w:r w:rsidRPr="00CE285C">
        <w:rPr>
          <w:rFonts w:asciiTheme="minorHAnsi" w:eastAsiaTheme="minorEastAsia" w:hAnsiTheme="minorHAnsi" w:cstheme="minorBidi"/>
          <w:color w:val="232323"/>
          <w:sz w:val="20"/>
          <w:szCs w:val="20"/>
        </w:rPr>
        <w:t xml:space="preserve">, P. W. (2012). </w:t>
      </w:r>
      <w:r w:rsidRPr="00CE285C">
        <w:rPr>
          <w:rFonts w:asciiTheme="minorHAnsi" w:eastAsiaTheme="minorEastAsia" w:hAnsiTheme="minorHAnsi" w:cstheme="minorBidi"/>
          <w:i/>
          <w:iCs/>
          <w:color w:val="232323"/>
          <w:sz w:val="20"/>
          <w:szCs w:val="20"/>
        </w:rPr>
        <w:t>Educational research: Competencies for analysis and </w:t>
      </w:r>
      <w:r w:rsidRPr="00CE285C">
        <w:rPr>
          <w:rFonts w:asciiTheme="minorHAnsi" w:eastAsiaTheme="minorEastAsia" w:hAnsiTheme="minorHAnsi" w:cstheme="minorBidi"/>
          <w:color w:val="232323"/>
          <w:sz w:val="20"/>
          <w:szCs w:val="20"/>
        </w:rPr>
        <w:t> </w:t>
      </w:r>
    </w:p>
    <w:p w:rsidR="003B1C83" w:rsidP="003B1C83" w14:paraId="0717CF4E" w14:textId="77777777">
      <w:pPr>
        <w:ind w:firstLine="720"/>
        <w:jc w:val="both"/>
        <w:textAlignment w:val="baseline"/>
        <w:rPr>
          <w:rFonts w:asciiTheme="minorHAnsi" w:eastAsiaTheme="minorEastAsia" w:hAnsiTheme="minorHAnsi" w:cstheme="minorBidi"/>
          <w:color w:val="232323"/>
          <w:sz w:val="20"/>
          <w:szCs w:val="20"/>
        </w:rPr>
      </w:pPr>
      <w:r w:rsidRPr="00CE285C">
        <w:rPr>
          <w:rFonts w:asciiTheme="minorHAnsi" w:eastAsiaTheme="minorEastAsia" w:hAnsiTheme="minorHAnsi" w:cstheme="minorBidi"/>
          <w:i/>
          <w:iCs/>
          <w:color w:val="232323"/>
          <w:sz w:val="20"/>
          <w:szCs w:val="20"/>
        </w:rPr>
        <w:t>Application</w:t>
      </w:r>
      <w:r w:rsidRPr="00CE285C">
        <w:rPr>
          <w:rFonts w:asciiTheme="minorHAnsi" w:eastAsiaTheme="minorEastAsia" w:hAnsiTheme="minorHAnsi" w:cstheme="minorBidi"/>
          <w:color w:val="232323"/>
          <w:sz w:val="20"/>
          <w:szCs w:val="20"/>
        </w:rPr>
        <w:t xml:space="preserve"> (10th Ed.). Pearson. </w:t>
      </w:r>
    </w:p>
    <w:p w:rsidR="003B1C83" w:rsidP="003B1C83" w14:paraId="121B2BE7" w14:textId="77777777">
      <w:pPr>
        <w:jc w:val="both"/>
        <w:textAlignment w:val="baseline"/>
        <w:rPr>
          <w:rFonts w:eastAsia="Times New Roman" w:asciiTheme="minorHAnsi" w:hAnsiTheme="minorHAnsi" w:cstheme="minorHAnsi"/>
          <w:i/>
          <w:iCs/>
          <w:sz w:val="20"/>
          <w:szCs w:val="20"/>
        </w:rPr>
      </w:pPr>
      <w:r w:rsidRPr="00970321">
        <w:rPr>
          <w:rFonts w:asciiTheme="minorHAnsi" w:eastAsiaTheme="minorEastAsia" w:hAnsiTheme="minorHAnsi" w:cstheme="minorHAnsi"/>
          <w:sz w:val="20"/>
          <w:szCs w:val="20"/>
        </w:rPr>
        <w:t>National Academies of Sciences, Engineering, and Medicine. (2017).</w:t>
      </w:r>
      <w:r w:rsidRPr="00970321">
        <w:rPr>
          <w:rFonts w:eastAsia="Times New Roman" w:asciiTheme="minorHAnsi" w:hAnsiTheme="minorHAnsi" w:cstheme="minorHAnsi"/>
          <w:sz w:val="20"/>
          <w:szCs w:val="20"/>
        </w:rPr>
        <w:t> </w:t>
      </w:r>
      <w:r w:rsidRPr="00970321">
        <w:rPr>
          <w:rFonts w:eastAsia="Times New Roman" w:asciiTheme="minorHAnsi" w:hAnsiTheme="minorHAnsi" w:cstheme="minorHAnsi"/>
          <w:i/>
          <w:iCs/>
          <w:sz w:val="20"/>
          <w:szCs w:val="20"/>
        </w:rPr>
        <w:t>Undergraduate research experiences for STEM</w:t>
      </w:r>
    </w:p>
    <w:p w:rsidR="00970321" w:rsidRPr="00970321" w:rsidP="003B1C83" w14:paraId="4059F92E" w14:textId="0081E42C">
      <w:pPr>
        <w:ind w:firstLine="720"/>
        <w:jc w:val="both"/>
        <w:textAlignment w:val="baseline"/>
        <w:rPr>
          <w:rFonts w:asciiTheme="minorHAnsi" w:eastAsiaTheme="minorEastAsia" w:hAnsiTheme="minorHAnsi" w:cstheme="minorBidi"/>
          <w:color w:val="232323"/>
          <w:sz w:val="20"/>
          <w:szCs w:val="20"/>
        </w:rPr>
      </w:pPr>
      <w:r w:rsidRPr="00970321">
        <w:rPr>
          <w:rFonts w:eastAsia="Times New Roman" w:asciiTheme="minorHAnsi" w:hAnsiTheme="minorHAnsi" w:cstheme="minorHAnsi"/>
          <w:i/>
          <w:iCs/>
          <w:sz w:val="20"/>
          <w:szCs w:val="20"/>
        </w:rPr>
        <w:t>students: Successes, challenges, and opportunities</w:t>
      </w:r>
      <w:r w:rsidRPr="00970321">
        <w:rPr>
          <w:rFonts w:eastAsia="Times New Roman" w:asciiTheme="minorHAnsi" w:hAnsiTheme="minorHAnsi" w:cstheme="minorHAnsi"/>
          <w:sz w:val="20"/>
          <w:szCs w:val="20"/>
        </w:rPr>
        <w:t>. National Academies Press.</w:t>
      </w:r>
    </w:p>
    <w:p w:rsidR="00970321" w:rsidRPr="00CE285C" w:rsidP="23BBFF11" w14:paraId="54AC21C1" w14:textId="77777777">
      <w:pPr>
        <w:ind w:firstLine="720"/>
        <w:jc w:val="both"/>
        <w:textAlignment w:val="baseline"/>
        <w:rPr>
          <w:rFonts w:asciiTheme="minorHAnsi" w:eastAsiaTheme="minorEastAsia" w:hAnsiTheme="minorHAnsi" w:cstheme="minorBidi"/>
          <w:color w:val="232323"/>
          <w:sz w:val="20"/>
          <w:szCs w:val="20"/>
        </w:rPr>
      </w:pPr>
    </w:p>
    <w:p w:rsidR="00F23AEC" w:rsidRPr="00CE285C" w:rsidP="23BBFF11" w14:paraId="7D494AF2" w14:textId="5A79C02A">
      <w:pPr>
        <w:rPr>
          <w:rFonts w:asciiTheme="minorHAnsi" w:eastAsiaTheme="minorEastAsia" w:hAnsiTheme="minorHAnsi" w:cstheme="minorBidi"/>
          <w:sz w:val="20"/>
          <w:szCs w:val="20"/>
        </w:rPr>
      </w:pPr>
    </w:p>
    <w:sectPr w:rsidSect="00D71554">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altName w:val="Sylfaen"/>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MT">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60E2" w14:paraId="7D7815BF" w14:textId="77777777">
    <w:pPr>
      <w:pStyle w:val="Footer"/>
    </w:pPr>
    <w:r>
      <w:ptab w:relativeTo="margin" w:alignment="center" w:leader="none"/>
    </w:r>
    <w:r>
      <w:t>NASA Office of STEM Engagement</w:t>
    </w:r>
    <w:r>
      <w:ptab w:relativeTo="margin" w:alignment="right" w:leader="none"/>
    </w:r>
    <w:r>
      <w:fldChar w:fldCharType="begin"/>
    </w:r>
    <w:r>
      <w:instrText xml:space="preserve"> PAGE </w:instrText>
    </w:r>
    <w:r>
      <w:fldChar w:fldCharType="separate"/>
    </w:r>
    <w:r w:rsidR="00B367EF">
      <w:rPr>
        <w:noProof/>
      </w:rPr>
      <w:t>1</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55F31"/>
    <w:multiLevelType w:val="hybridMultilevel"/>
    <w:tmpl w:val="839A1CB8"/>
    <w:lvl w:ilvl="0">
      <w:start w:val="1"/>
      <w:numFmt w:val="upperRoman"/>
      <w:lvlText w:val="%1."/>
      <w:lvlJc w:val="right"/>
      <w:pPr>
        <w:ind w:left="288" w:hanging="144"/>
      </w:pPr>
      <w:rPr>
        <w:rFonts w:hint="default"/>
        <w:b/>
      </w:rPr>
    </w:lvl>
    <w:lvl w:ilvl="1">
      <w:start w:val="1"/>
      <w:numFmt w:val="decimal"/>
      <w:lvlText w:val="%2."/>
      <w:lvlJc w:val="left"/>
      <w:pPr>
        <w:ind w:left="936" w:hanging="216"/>
      </w:pPr>
      <w:rPr>
        <w:rFonts w:hint="default"/>
        <w:b/>
        <w:vertAlign w:val="baseline"/>
      </w:rPr>
    </w:lvl>
    <w:lvl w:ilvl="2">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1">
    <w:nsid w:val="18A4739D"/>
    <w:multiLevelType w:val="hybridMultilevel"/>
    <w:tmpl w:val="41A6C83E"/>
    <w:lvl w:ilvl="0">
      <w:start w:val="1"/>
      <w:numFmt w:val="upperRoman"/>
      <w:lvlText w:val="%1."/>
      <w:lvlJc w:val="right"/>
      <w:pPr>
        <w:ind w:left="864" w:hanging="360"/>
      </w:pPr>
    </w:lvl>
    <w:lvl w:ilvl="1" w:tentative="1">
      <w:start w:val="1"/>
      <w:numFmt w:val="lowerLetter"/>
      <w:lvlText w:val="%2."/>
      <w:lvlJc w:val="left"/>
      <w:pPr>
        <w:ind w:left="1584" w:hanging="360"/>
      </w:pPr>
    </w:lvl>
    <w:lvl w:ilvl="2" w:tentative="1">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2">
    <w:nsid w:val="2CF73DBC"/>
    <w:multiLevelType w:val="hybridMultilevel"/>
    <w:tmpl w:val="2EFE2DE4"/>
    <w:lvl w:ilvl="0">
      <w:start w:val="1"/>
      <w:numFmt w:val="bullet"/>
      <w:lvlText w:val=""/>
      <w:lvlJc w:val="left"/>
      <w:pPr>
        <w:ind w:left="1008" w:hanging="360"/>
      </w:pPr>
      <w:rPr>
        <w:rFonts w:ascii="Symbol" w:hAnsi="Symbol"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3">
    <w:nsid w:val="462706B9"/>
    <w:multiLevelType w:val="hybridMultilevel"/>
    <w:tmpl w:val="082029A8"/>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638109E"/>
    <w:multiLevelType w:val="hybridMultilevel"/>
    <w:tmpl w:val="8A5ED2FA"/>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64BA7BDF"/>
    <w:multiLevelType w:val="hybridMultilevel"/>
    <w:tmpl w:val="647C5966"/>
    <w:lvl w:ilvl="0">
      <w:start w:val="1"/>
      <w:numFmt w:val="decimal"/>
      <w:lvlText w:val="%1)"/>
      <w:lvlJc w:val="left"/>
      <w:pPr>
        <w:ind w:left="72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A4E734A"/>
    <w:multiLevelType w:val="hybridMultilevel"/>
    <w:tmpl w:val="0FFEEAB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0E2594A"/>
    <w:multiLevelType w:val="hybridMultilevel"/>
    <w:tmpl w:val="46104806"/>
    <w:lvl w:ilvl="0">
      <w:start w:val="1"/>
      <w:numFmt w:val="upperRoman"/>
      <w:lvlText w:val="%1."/>
      <w:lvlJc w:val="right"/>
      <w:pPr>
        <w:ind w:left="288" w:hanging="144"/>
      </w:pPr>
      <w:rPr>
        <w:rFonts w:asciiTheme="minorHAnsi" w:hAnsiTheme="minorHAnsi" w:cstheme="minorHAnsi" w:hint="default"/>
        <w:b/>
        <w:sz w:val="22"/>
        <w:szCs w:val="22"/>
      </w:rPr>
    </w:lvl>
    <w:lvl w:ilvl="1">
      <w:start w:val="1"/>
      <w:numFmt w:val="decimal"/>
      <w:lvlText w:val="%2."/>
      <w:lvlJc w:val="left"/>
      <w:pPr>
        <w:ind w:left="936" w:hanging="216"/>
      </w:pPr>
      <w:rPr>
        <w:rFonts w:hint="default"/>
        <w:b/>
        <w:vertAlign w:val="baseline"/>
      </w:rPr>
    </w:lvl>
    <w:lvl w:ilvl="2">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8">
    <w:nsid w:val="73EB42FC"/>
    <w:multiLevelType w:val="hybridMultilevel"/>
    <w:tmpl w:val="839A1CB8"/>
    <w:lvl w:ilvl="0">
      <w:start w:val="1"/>
      <w:numFmt w:val="upperRoman"/>
      <w:lvlText w:val="%1."/>
      <w:lvlJc w:val="right"/>
      <w:pPr>
        <w:ind w:left="288" w:hanging="144"/>
      </w:pPr>
      <w:rPr>
        <w:rFonts w:hint="default"/>
        <w:b/>
      </w:rPr>
    </w:lvl>
    <w:lvl w:ilvl="1">
      <w:start w:val="1"/>
      <w:numFmt w:val="decimal"/>
      <w:lvlText w:val="%2."/>
      <w:lvlJc w:val="left"/>
      <w:pPr>
        <w:ind w:left="936" w:hanging="216"/>
      </w:pPr>
      <w:rPr>
        <w:rFonts w:hint="default"/>
        <w:b/>
        <w:vertAlign w:val="baseline"/>
      </w:rPr>
    </w:lvl>
    <w:lvl w:ilvl="2">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9">
    <w:nsid w:val="75057FB2"/>
    <w:multiLevelType w:val="hybridMultilevel"/>
    <w:tmpl w:val="5B4CDA5E"/>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5E40BF6"/>
    <w:multiLevelType w:val="hybridMultilevel"/>
    <w:tmpl w:val="283E3FD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num w:numId="1" w16cid:durableId="1164933542">
    <w:abstractNumId w:val="4"/>
  </w:num>
  <w:num w:numId="2" w16cid:durableId="283342868">
    <w:abstractNumId w:val="3"/>
  </w:num>
  <w:num w:numId="3" w16cid:durableId="738403748">
    <w:abstractNumId w:val="7"/>
  </w:num>
  <w:num w:numId="4" w16cid:durableId="1268200890">
    <w:abstractNumId w:val="6"/>
  </w:num>
  <w:num w:numId="5" w16cid:durableId="1522352161">
    <w:abstractNumId w:val="0"/>
  </w:num>
  <w:num w:numId="6" w16cid:durableId="1760171948">
    <w:abstractNumId w:val="8"/>
  </w:num>
  <w:num w:numId="7" w16cid:durableId="863716035">
    <w:abstractNumId w:val="2"/>
  </w:num>
  <w:num w:numId="8" w16cid:durableId="343477484">
    <w:abstractNumId w:val="5"/>
  </w:num>
  <w:num w:numId="9" w16cid:durableId="1562904828">
    <w:abstractNumId w:val="9"/>
  </w:num>
  <w:num w:numId="10" w16cid:durableId="336886750">
    <w:abstractNumId w:val="10"/>
  </w:num>
  <w:num w:numId="11" w16cid:durableId="82616426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390"/>
    <w:rsid w:val="00000A04"/>
    <w:rsid w:val="000014D3"/>
    <w:rsid w:val="000043F9"/>
    <w:rsid w:val="00004CCF"/>
    <w:rsid w:val="00007146"/>
    <w:rsid w:val="00015577"/>
    <w:rsid w:val="00015A17"/>
    <w:rsid w:val="00017DE0"/>
    <w:rsid w:val="000219AC"/>
    <w:rsid w:val="0002495A"/>
    <w:rsid w:val="00026C8D"/>
    <w:rsid w:val="00033E51"/>
    <w:rsid w:val="00033EC4"/>
    <w:rsid w:val="00037316"/>
    <w:rsid w:val="0003736E"/>
    <w:rsid w:val="00040081"/>
    <w:rsid w:val="00045D57"/>
    <w:rsid w:val="0005654A"/>
    <w:rsid w:val="00062EC4"/>
    <w:rsid w:val="00065525"/>
    <w:rsid w:val="00075022"/>
    <w:rsid w:val="00080D06"/>
    <w:rsid w:val="00081AF1"/>
    <w:rsid w:val="00082009"/>
    <w:rsid w:val="0008363D"/>
    <w:rsid w:val="00084D98"/>
    <w:rsid w:val="000875DB"/>
    <w:rsid w:val="00091034"/>
    <w:rsid w:val="000942B4"/>
    <w:rsid w:val="00097B81"/>
    <w:rsid w:val="000A0569"/>
    <w:rsid w:val="000A0AA5"/>
    <w:rsid w:val="000A2318"/>
    <w:rsid w:val="000A24C2"/>
    <w:rsid w:val="000A60A2"/>
    <w:rsid w:val="000A7411"/>
    <w:rsid w:val="000A786E"/>
    <w:rsid w:val="000B235C"/>
    <w:rsid w:val="000B51A2"/>
    <w:rsid w:val="000B6EB8"/>
    <w:rsid w:val="000C13CB"/>
    <w:rsid w:val="000C444A"/>
    <w:rsid w:val="000C468F"/>
    <w:rsid w:val="000C56EB"/>
    <w:rsid w:val="000D04EA"/>
    <w:rsid w:val="000D1074"/>
    <w:rsid w:val="000D7959"/>
    <w:rsid w:val="000E7136"/>
    <w:rsid w:val="000E7F0F"/>
    <w:rsid w:val="000F32C6"/>
    <w:rsid w:val="000F3EDC"/>
    <w:rsid w:val="0010029D"/>
    <w:rsid w:val="00102C30"/>
    <w:rsid w:val="00114C2A"/>
    <w:rsid w:val="00131E86"/>
    <w:rsid w:val="001329FE"/>
    <w:rsid w:val="00134A1F"/>
    <w:rsid w:val="001360A1"/>
    <w:rsid w:val="00136854"/>
    <w:rsid w:val="00140818"/>
    <w:rsid w:val="00143B8C"/>
    <w:rsid w:val="001546A8"/>
    <w:rsid w:val="00173988"/>
    <w:rsid w:val="00173BDC"/>
    <w:rsid w:val="00174FD3"/>
    <w:rsid w:val="00183580"/>
    <w:rsid w:val="00185E23"/>
    <w:rsid w:val="001874A9"/>
    <w:rsid w:val="00191BC8"/>
    <w:rsid w:val="00195B65"/>
    <w:rsid w:val="00196CEF"/>
    <w:rsid w:val="001A1046"/>
    <w:rsid w:val="001A34C3"/>
    <w:rsid w:val="001A38B0"/>
    <w:rsid w:val="001B1A4E"/>
    <w:rsid w:val="001B76D2"/>
    <w:rsid w:val="001B794C"/>
    <w:rsid w:val="001C1C37"/>
    <w:rsid w:val="001D611D"/>
    <w:rsid w:val="001D79CA"/>
    <w:rsid w:val="001E36D8"/>
    <w:rsid w:val="001E6169"/>
    <w:rsid w:val="001E71DD"/>
    <w:rsid w:val="001F736D"/>
    <w:rsid w:val="001F7576"/>
    <w:rsid w:val="00200B5A"/>
    <w:rsid w:val="00203109"/>
    <w:rsid w:val="00204921"/>
    <w:rsid w:val="00210378"/>
    <w:rsid w:val="00215DEE"/>
    <w:rsid w:val="00221C3F"/>
    <w:rsid w:val="00225357"/>
    <w:rsid w:val="00226005"/>
    <w:rsid w:val="002300C0"/>
    <w:rsid w:val="00231440"/>
    <w:rsid w:val="0023144E"/>
    <w:rsid w:val="00234702"/>
    <w:rsid w:val="00236EC7"/>
    <w:rsid w:val="00240B63"/>
    <w:rsid w:val="00241A98"/>
    <w:rsid w:val="002424A3"/>
    <w:rsid w:val="002453C1"/>
    <w:rsid w:val="00245845"/>
    <w:rsid w:val="00245F76"/>
    <w:rsid w:val="00247E05"/>
    <w:rsid w:val="002553E3"/>
    <w:rsid w:val="0026657E"/>
    <w:rsid w:val="00270C63"/>
    <w:rsid w:val="00271A87"/>
    <w:rsid w:val="00271EA7"/>
    <w:rsid w:val="00273530"/>
    <w:rsid w:val="00274390"/>
    <w:rsid w:val="00276140"/>
    <w:rsid w:val="00277E5C"/>
    <w:rsid w:val="00282277"/>
    <w:rsid w:val="00283616"/>
    <w:rsid w:val="00283DC2"/>
    <w:rsid w:val="00285BA7"/>
    <w:rsid w:val="0029011C"/>
    <w:rsid w:val="00295BCC"/>
    <w:rsid w:val="002A001B"/>
    <w:rsid w:val="002A17B9"/>
    <w:rsid w:val="002A36F0"/>
    <w:rsid w:val="002A3830"/>
    <w:rsid w:val="002B2B85"/>
    <w:rsid w:val="002B4EFF"/>
    <w:rsid w:val="002B58C3"/>
    <w:rsid w:val="002B79E8"/>
    <w:rsid w:val="002C2028"/>
    <w:rsid w:val="002C2DEA"/>
    <w:rsid w:val="002C4228"/>
    <w:rsid w:val="002C70D0"/>
    <w:rsid w:val="002C7C6B"/>
    <w:rsid w:val="002D71DA"/>
    <w:rsid w:val="002E05B5"/>
    <w:rsid w:val="002E2748"/>
    <w:rsid w:val="002E35C8"/>
    <w:rsid w:val="002E447B"/>
    <w:rsid w:val="002F0E8E"/>
    <w:rsid w:val="002F1602"/>
    <w:rsid w:val="002F2A6D"/>
    <w:rsid w:val="002F6F02"/>
    <w:rsid w:val="002F7965"/>
    <w:rsid w:val="00300574"/>
    <w:rsid w:val="0030343E"/>
    <w:rsid w:val="003076C8"/>
    <w:rsid w:val="003121C3"/>
    <w:rsid w:val="00317941"/>
    <w:rsid w:val="0032273C"/>
    <w:rsid w:val="003301EC"/>
    <w:rsid w:val="00335E6E"/>
    <w:rsid w:val="00337562"/>
    <w:rsid w:val="00345D9E"/>
    <w:rsid w:val="00352DAA"/>
    <w:rsid w:val="003559AD"/>
    <w:rsid w:val="00356A2E"/>
    <w:rsid w:val="00360EE0"/>
    <w:rsid w:val="00361BB0"/>
    <w:rsid w:val="003639A0"/>
    <w:rsid w:val="00364483"/>
    <w:rsid w:val="00364AB9"/>
    <w:rsid w:val="0037195C"/>
    <w:rsid w:val="00383823"/>
    <w:rsid w:val="00386C06"/>
    <w:rsid w:val="00390938"/>
    <w:rsid w:val="0039357F"/>
    <w:rsid w:val="00393E8F"/>
    <w:rsid w:val="003942DA"/>
    <w:rsid w:val="00394536"/>
    <w:rsid w:val="003959E2"/>
    <w:rsid w:val="003972A6"/>
    <w:rsid w:val="003A0371"/>
    <w:rsid w:val="003A1A78"/>
    <w:rsid w:val="003A5B42"/>
    <w:rsid w:val="003A5D11"/>
    <w:rsid w:val="003A6DE7"/>
    <w:rsid w:val="003A7B46"/>
    <w:rsid w:val="003B1B5A"/>
    <w:rsid w:val="003B1C83"/>
    <w:rsid w:val="003B2288"/>
    <w:rsid w:val="003B7109"/>
    <w:rsid w:val="003C0C71"/>
    <w:rsid w:val="003C311F"/>
    <w:rsid w:val="003C7022"/>
    <w:rsid w:val="003D0FA4"/>
    <w:rsid w:val="003D19DD"/>
    <w:rsid w:val="003E3424"/>
    <w:rsid w:val="003E3808"/>
    <w:rsid w:val="003F0CB8"/>
    <w:rsid w:val="003F1678"/>
    <w:rsid w:val="003F2003"/>
    <w:rsid w:val="003F7BE7"/>
    <w:rsid w:val="0040053A"/>
    <w:rsid w:val="00401137"/>
    <w:rsid w:val="00401963"/>
    <w:rsid w:val="004019D7"/>
    <w:rsid w:val="004037FB"/>
    <w:rsid w:val="0040419C"/>
    <w:rsid w:val="004054C9"/>
    <w:rsid w:val="0040717D"/>
    <w:rsid w:val="0041430A"/>
    <w:rsid w:val="00420969"/>
    <w:rsid w:val="00422DAE"/>
    <w:rsid w:val="00423B26"/>
    <w:rsid w:val="00430450"/>
    <w:rsid w:val="00432573"/>
    <w:rsid w:val="0043348E"/>
    <w:rsid w:val="00435A80"/>
    <w:rsid w:val="00436670"/>
    <w:rsid w:val="00437BD7"/>
    <w:rsid w:val="00447FAE"/>
    <w:rsid w:val="004548E1"/>
    <w:rsid w:val="00472250"/>
    <w:rsid w:val="00474322"/>
    <w:rsid w:val="0048149C"/>
    <w:rsid w:val="00481C4D"/>
    <w:rsid w:val="00484882"/>
    <w:rsid w:val="004852B2"/>
    <w:rsid w:val="00485494"/>
    <w:rsid w:val="00485549"/>
    <w:rsid w:val="00485AF6"/>
    <w:rsid w:val="00490450"/>
    <w:rsid w:val="0049526B"/>
    <w:rsid w:val="00497B51"/>
    <w:rsid w:val="004A0130"/>
    <w:rsid w:val="004A3497"/>
    <w:rsid w:val="004A675C"/>
    <w:rsid w:val="004B4C1E"/>
    <w:rsid w:val="004B4FC5"/>
    <w:rsid w:val="004B752A"/>
    <w:rsid w:val="004C033C"/>
    <w:rsid w:val="004D0427"/>
    <w:rsid w:val="004D2937"/>
    <w:rsid w:val="004E1336"/>
    <w:rsid w:val="004E349C"/>
    <w:rsid w:val="004F1F32"/>
    <w:rsid w:val="004F6107"/>
    <w:rsid w:val="004F68E6"/>
    <w:rsid w:val="004F6A35"/>
    <w:rsid w:val="00500B09"/>
    <w:rsid w:val="00503CAD"/>
    <w:rsid w:val="00507619"/>
    <w:rsid w:val="00510DC8"/>
    <w:rsid w:val="00512745"/>
    <w:rsid w:val="00514037"/>
    <w:rsid w:val="00517358"/>
    <w:rsid w:val="00520CE4"/>
    <w:rsid w:val="00520DE2"/>
    <w:rsid w:val="00541C59"/>
    <w:rsid w:val="00543F26"/>
    <w:rsid w:val="00545BF5"/>
    <w:rsid w:val="00546AD5"/>
    <w:rsid w:val="00546DEB"/>
    <w:rsid w:val="0055000F"/>
    <w:rsid w:val="00564C6E"/>
    <w:rsid w:val="00565508"/>
    <w:rsid w:val="00567185"/>
    <w:rsid w:val="005679F5"/>
    <w:rsid w:val="00573A61"/>
    <w:rsid w:val="00574391"/>
    <w:rsid w:val="00576476"/>
    <w:rsid w:val="00592A5B"/>
    <w:rsid w:val="005933B0"/>
    <w:rsid w:val="005A3599"/>
    <w:rsid w:val="005A4A7E"/>
    <w:rsid w:val="005B00D3"/>
    <w:rsid w:val="005B0371"/>
    <w:rsid w:val="005B1234"/>
    <w:rsid w:val="005B2454"/>
    <w:rsid w:val="005B6365"/>
    <w:rsid w:val="005C0FCA"/>
    <w:rsid w:val="005C480E"/>
    <w:rsid w:val="005C6E95"/>
    <w:rsid w:val="005D06F6"/>
    <w:rsid w:val="005D07F7"/>
    <w:rsid w:val="005D0D74"/>
    <w:rsid w:val="005D24CA"/>
    <w:rsid w:val="005D556E"/>
    <w:rsid w:val="005E2FAC"/>
    <w:rsid w:val="005F262C"/>
    <w:rsid w:val="005F274A"/>
    <w:rsid w:val="005F64D6"/>
    <w:rsid w:val="005F654D"/>
    <w:rsid w:val="005F6EED"/>
    <w:rsid w:val="00606276"/>
    <w:rsid w:val="00610647"/>
    <w:rsid w:val="00616745"/>
    <w:rsid w:val="0061784B"/>
    <w:rsid w:val="00626771"/>
    <w:rsid w:val="006309F4"/>
    <w:rsid w:val="00640EDC"/>
    <w:rsid w:val="0064244F"/>
    <w:rsid w:val="00643522"/>
    <w:rsid w:val="00644388"/>
    <w:rsid w:val="006452A6"/>
    <w:rsid w:val="00647982"/>
    <w:rsid w:val="00651BD9"/>
    <w:rsid w:val="00661D00"/>
    <w:rsid w:val="00662CB3"/>
    <w:rsid w:val="00663356"/>
    <w:rsid w:val="00663E21"/>
    <w:rsid w:val="00663EE4"/>
    <w:rsid w:val="0066743E"/>
    <w:rsid w:val="00667621"/>
    <w:rsid w:val="00671734"/>
    <w:rsid w:val="006724AD"/>
    <w:rsid w:val="00673117"/>
    <w:rsid w:val="0067356F"/>
    <w:rsid w:val="00674390"/>
    <w:rsid w:val="006758BA"/>
    <w:rsid w:val="00680E1C"/>
    <w:rsid w:val="00681EE7"/>
    <w:rsid w:val="00685208"/>
    <w:rsid w:val="006A04E5"/>
    <w:rsid w:val="006A4165"/>
    <w:rsid w:val="006B106E"/>
    <w:rsid w:val="006B15A3"/>
    <w:rsid w:val="006B2BC8"/>
    <w:rsid w:val="006B62ED"/>
    <w:rsid w:val="006C1F2D"/>
    <w:rsid w:val="006D5522"/>
    <w:rsid w:val="006D5D7C"/>
    <w:rsid w:val="006D6FC6"/>
    <w:rsid w:val="006D72DA"/>
    <w:rsid w:val="006E0F8F"/>
    <w:rsid w:val="006E35A9"/>
    <w:rsid w:val="006E7BBD"/>
    <w:rsid w:val="006F161D"/>
    <w:rsid w:val="00702205"/>
    <w:rsid w:val="0070268E"/>
    <w:rsid w:val="007143B2"/>
    <w:rsid w:val="00715613"/>
    <w:rsid w:val="00720059"/>
    <w:rsid w:val="00723CA6"/>
    <w:rsid w:val="0072456E"/>
    <w:rsid w:val="00724924"/>
    <w:rsid w:val="00724D0A"/>
    <w:rsid w:val="00725442"/>
    <w:rsid w:val="00727BFE"/>
    <w:rsid w:val="007302D9"/>
    <w:rsid w:val="0073262B"/>
    <w:rsid w:val="00733CD3"/>
    <w:rsid w:val="007372ED"/>
    <w:rsid w:val="00741AB2"/>
    <w:rsid w:val="00743573"/>
    <w:rsid w:val="00747B3C"/>
    <w:rsid w:val="00751716"/>
    <w:rsid w:val="0075598E"/>
    <w:rsid w:val="007559A7"/>
    <w:rsid w:val="00761313"/>
    <w:rsid w:val="007624B4"/>
    <w:rsid w:val="00765DEC"/>
    <w:rsid w:val="00771CEA"/>
    <w:rsid w:val="007751B6"/>
    <w:rsid w:val="007755C4"/>
    <w:rsid w:val="00777EE6"/>
    <w:rsid w:val="007851CC"/>
    <w:rsid w:val="007957BF"/>
    <w:rsid w:val="007A128A"/>
    <w:rsid w:val="007A20F9"/>
    <w:rsid w:val="007A38FC"/>
    <w:rsid w:val="007A4109"/>
    <w:rsid w:val="007C2028"/>
    <w:rsid w:val="007C21DC"/>
    <w:rsid w:val="007C345F"/>
    <w:rsid w:val="007C465D"/>
    <w:rsid w:val="007E4392"/>
    <w:rsid w:val="007E56A3"/>
    <w:rsid w:val="007E6326"/>
    <w:rsid w:val="007E6F38"/>
    <w:rsid w:val="007F0605"/>
    <w:rsid w:val="007F09D8"/>
    <w:rsid w:val="007F37B8"/>
    <w:rsid w:val="007F787F"/>
    <w:rsid w:val="00800990"/>
    <w:rsid w:val="008059CA"/>
    <w:rsid w:val="00810004"/>
    <w:rsid w:val="00814A35"/>
    <w:rsid w:val="008155FB"/>
    <w:rsid w:val="00817B3B"/>
    <w:rsid w:val="0082342D"/>
    <w:rsid w:val="0082557D"/>
    <w:rsid w:val="008330BB"/>
    <w:rsid w:val="008339E6"/>
    <w:rsid w:val="0083794B"/>
    <w:rsid w:val="00845710"/>
    <w:rsid w:val="00852646"/>
    <w:rsid w:val="008570E8"/>
    <w:rsid w:val="008660E6"/>
    <w:rsid w:val="008708E4"/>
    <w:rsid w:val="008731C3"/>
    <w:rsid w:val="008816A0"/>
    <w:rsid w:val="00882761"/>
    <w:rsid w:val="0088545C"/>
    <w:rsid w:val="00890275"/>
    <w:rsid w:val="00892878"/>
    <w:rsid w:val="00892ADF"/>
    <w:rsid w:val="008A3594"/>
    <w:rsid w:val="008A6669"/>
    <w:rsid w:val="008B6ADE"/>
    <w:rsid w:val="008C475F"/>
    <w:rsid w:val="008C5689"/>
    <w:rsid w:val="008D2009"/>
    <w:rsid w:val="008D2F4E"/>
    <w:rsid w:val="008D5D8F"/>
    <w:rsid w:val="008E2413"/>
    <w:rsid w:val="008E7FE6"/>
    <w:rsid w:val="008F059B"/>
    <w:rsid w:val="008F0A56"/>
    <w:rsid w:val="008F1AB8"/>
    <w:rsid w:val="008F579D"/>
    <w:rsid w:val="008F5833"/>
    <w:rsid w:val="008F6445"/>
    <w:rsid w:val="008F70BB"/>
    <w:rsid w:val="008F7D0D"/>
    <w:rsid w:val="00902F14"/>
    <w:rsid w:val="0090368F"/>
    <w:rsid w:val="00911375"/>
    <w:rsid w:val="0091208B"/>
    <w:rsid w:val="009125CE"/>
    <w:rsid w:val="0091656F"/>
    <w:rsid w:val="009170B3"/>
    <w:rsid w:val="00922D6A"/>
    <w:rsid w:val="00926DA7"/>
    <w:rsid w:val="00935462"/>
    <w:rsid w:val="00935539"/>
    <w:rsid w:val="00944849"/>
    <w:rsid w:val="00944D79"/>
    <w:rsid w:val="00947D8F"/>
    <w:rsid w:val="00952710"/>
    <w:rsid w:val="009575CF"/>
    <w:rsid w:val="00957632"/>
    <w:rsid w:val="00970321"/>
    <w:rsid w:val="0097516E"/>
    <w:rsid w:val="0097535E"/>
    <w:rsid w:val="00975F7C"/>
    <w:rsid w:val="009771FC"/>
    <w:rsid w:val="00984B4E"/>
    <w:rsid w:val="00994CB5"/>
    <w:rsid w:val="00995C8A"/>
    <w:rsid w:val="009A0F5F"/>
    <w:rsid w:val="009A1DEB"/>
    <w:rsid w:val="009A25FB"/>
    <w:rsid w:val="009A520B"/>
    <w:rsid w:val="009A6B93"/>
    <w:rsid w:val="009A73AD"/>
    <w:rsid w:val="009A7B9D"/>
    <w:rsid w:val="009B1AF4"/>
    <w:rsid w:val="009B4D04"/>
    <w:rsid w:val="009C327C"/>
    <w:rsid w:val="009C778D"/>
    <w:rsid w:val="009D282C"/>
    <w:rsid w:val="009E013E"/>
    <w:rsid w:val="009E4D5C"/>
    <w:rsid w:val="009E6983"/>
    <w:rsid w:val="009F067B"/>
    <w:rsid w:val="009F0A02"/>
    <w:rsid w:val="009F0C65"/>
    <w:rsid w:val="009F1A09"/>
    <w:rsid w:val="009F4850"/>
    <w:rsid w:val="00A04C9A"/>
    <w:rsid w:val="00A14914"/>
    <w:rsid w:val="00A15118"/>
    <w:rsid w:val="00A16EF2"/>
    <w:rsid w:val="00A17226"/>
    <w:rsid w:val="00A273A5"/>
    <w:rsid w:val="00A31A4F"/>
    <w:rsid w:val="00A31EC1"/>
    <w:rsid w:val="00A3578A"/>
    <w:rsid w:val="00A41EDC"/>
    <w:rsid w:val="00A469B3"/>
    <w:rsid w:val="00A500B3"/>
    <w:rsid w:val="00A637DE"/>
    <w:rsid w:val="00A63990"/>
    <w:rsid w:val="00A65667"/>
    <w:rsid w:val="00A67BEF"/>
    <w:rsid w:val="00A77CF4"/>
    <w:rsid w:val="00A812DD"/>
    <w:rsid w:val="00A82512"/>
    <w:rsid w:val="00A83C64"/>
    <w:rsid w:val="00A848DF"/>
    <w:rsid w:val="00A8551E"/>
    <w:rsid w:val="00A9125C"/>
    <w:rsid w:val="00A93E98"/>
    <w:rsid w:val="00A97C7C"/>
    <w:rsid w:val="00AA558D"/>
    <w:rsid w:val="00AA5EFF"/>
    <w:rsid w:val="00AB01CE"/>
    <w:rsid w:val="00AB1329"/>
    <w:rsid w:val="00AB1793"/>
    <w:rsid w:val="00AB3304"/>
    <w:rsid w:val="00AB4ACE"/>
    <w:rsid w:val="00AB74A8"/>
    <w:rsid w:val="00AC0CCC"/>
    <w:rsid w:val="00AC5CDA"/>
    <w:rsid w:val="00AC636E"/>
    <w:rsid w:val="00AD35CC"/>
    <w:rsid w:val="00AE626D"/>
    <w:rsid w:val="00AE6340"/>
    <w:rsid w:val="00AE692D"/>
    <w:rsid w:val="00AF1048"/>
    <w:rsid w:val="00AF3E10"/>
    <w:rsid w:val="00AF5D32"/>
    <w:rsid w:val="00B02317"/>
    <w:rsid w:val="00B063D6"/>
    <w:rsid w:val="00B064DE"/>
    <w:rsid w:val="00B06867"/>
    <w:rsid w:val="00B06B50"/>
    <w:rsid w:val="00B0711E"/>
    <w:rsid w:val="00B1311F"/>
    <w:rsid w:val="00B23E87"/>
    <w:rsid w:val="00B367EF"/>
    <w:rsid w:val="00B4170A"/>
    <w:rsid w:val="00B4225B"/>
    <w:rsid w:val="00B46DCE"/>
    <w:rsid w:val="00B524B7"/>
    <w:rsid w:val="00B640E2"/>
    <w:rsid w:val="00B67B9B"/>
    <w:rsid w:val="00B74547"/>
    <w:rsid w:val="00B74E91"/>
    <w:rsid w:val="00B848A3"/>
    <w:rsid w:val="00B8562A"/>
    <w:rsid w:val="00B90262"/>
    <w:rsid w:val="00B90844"/>
    <w:rsid w:val="00B93E24"/>
    <w:rsid w:val="00B93E44"/>
    <w:rsid w:val="00B943DA"/>
    <w:rsid w:val="00B95255"/>
    <w:rsid w:val="00B9657C"/>
    <w:rsid w:val="00B973D3"/>
    <w:rsid w:val="00BA1669"/>
    <w:rsid w:val="00BB0888"/>
    <w:rsid w:val="00BB55D8"/>
    <w:rsid w:val="00BB57ED"/>
    <w:rsid w:val="00BC4B70"/>
    <w:rsid w:val="00BC4BAC"/>
    <w:rsid w:val="00BC5537"/>
    <w:rsid w:val="00BD4844"/>
    <w:rsid w:val="00BD6B9D"/>
    <w:rsid w:val="00BE04C6"/>
    <w:rsid w:val="00BE06C5"/>
    <w:rsid w:val="00BE342B"/>
    <w:rsid w:val="00BE56D3"/>
    <w:rsid w:val="00BE777C"/>
    <w:rsid w:val="00BF134E"/>
    <w:rsid w:val="00BF32FD"/>
    <w:rsid w:val="00BF7C9F"/>
    <w:rsid w:val="00C04C31"/>
    <w:rsid w:val="00C04C8A"/>
    <w:rsid w:val="00C12EE7"/>
    <w:rsid w:val="00C3307C"/>
    <w:rsid w:val="00C405F3"/>
    <w:rsid w:val="00C40D65"/>
    <w:rsid w:val="00C44123"/>
    <w:rsid w:val="00C443CA"/>
    <w:rsid w:val="00C45CAE"/>
    <w:rsid w:val="00C511BB"/>
    <w:rsid w:val="00C55D17"/>
    <w:rsid w:val="00C5728E"/>
    <w:rsid w:val="00C5766E"/>
    <w:rsid w:val="00C61626"/>
    <w:rsid w:val="00C61E8D"/>
    <w:rsid w:val="00C64564"/>
    <w:rsid w:val="00C64F14"/>
    <w:rsid w:val="00C679E9"/>
    <w:rsid w:val="00C712A3"/>
    <w:rsid w:val="00C727B5"/>
    <w:rsid w:val="00C7353D"/>
    <w:rsid w:val="00C73FC8"/>
    <w:rsid w:val="00C753AD"/>
    <w:rsid w:val="00C75F16"/>
    <w:rsid w:val="00C81FE4"/>
    <w:rsid w:val="00C83235"/>
    <w:rsid w:val="00C84993"/>
    <w:rsid w:val="00C92E44"/>
    <w:rsid w:val="00C96FEC"/>
    <w:rsid w:val="00CA3676"/>
    <w:rsid w:val="00CA4106"/>
    <w:rsid w:val="00CA7C1E"/>
    <w:rsid w:val="00CB0366"/>
    <w:rsid w:val="00CB0377"/>
    <w:rsid w:val="00CB2B53"/>
    <w:rsid w:val="00CB7EA8"/>
    <w:rsid w:val="00CC14E5"/>
    <w:rsid w:val="00CC2BF4"/>
    <w:rsid w:val="00CC37FA"/>
    <w:rsid w:val="00CC5C14"/>
    <w:rsid w:val="00CC61A0"/>
    <w:rsid w:val="00CD0B0F"/>
    <w:rsid w:val="00CE1F5E"/>
    <w:rsid w:val="00CE285C"/>
    <w:rsid w:val="00CE6CCC"/>
    <w:rsid w:val="00CF1384"/>
    <w:rsid w:val="00CF154B"/>
    <w:rsid w:val="00CF339C"/>
    <w:rsid w:val="00CF58C9"/>
    <w:rsid w:val="00D00D3E"/>
    <w:rsid w:val="00D04926"/>
    <w:rsid w:val="00D06990"/>
    <w:rsid w:val="00D10D49"/>
    <w:rsid w:val="00D17B23"/>
    <w:rsid w:val="00D22559"/>
    <w:rsid w:val="00D235BD"/>
    <w:rsid w:val="00D24E1E"/>
    <w:rsid w:val="00D2506E"/>
    <w:rsid w:val="00D35A73"/>
    <w:rsid w:val="00D4450C"/>
    <w:rsid w:val="00D45674"/>
    <w:rsid w:val="00D459F8"/>
    <w:rsid w:val="00D53086"/>
    <w:rsid w:val="00D56DA0"/>
    <w:rsid w:val="00D602AE"/>
    <w:rsid w:val="00D704D6"/>
    <w:rsid w:val="00D71554"/>
    <w:rsid w:val="00D81573"/>
    <w:rsid w:val="00D826C6"/>
    <w:rsid w:val="00D832AF"/>
    <w:rsid w:val="00D836F1"/>
    <w:rsid w:val="00D846F9"/>
    <w:rsid w:val="00D8680D"/>
    <w:rsid w:val="00D87A3C"/>
    <w:rsid w:val="00D91ABE"/>
    <w:rsid w:val="00D91C4A"/>
    <w:rsid w:val="00D924F3"/>
    <w:rsid w:val="00D93703"/>
    <w:rsid w:val="00D94349"/>
    <w:rsid w:val="00DA108C"/>
    <w:rsid w:val="00DA3CB5"/>
    <w:rsid w:val="00DA3CDF"/>
    <w:rsid w:val="00DB1748"/>
    <w:rsid w:val="00DB3B43"/>
    <w:rsid w:val="00DB4884"/>
    <w:rsid w:val="00DB510E"/>
    <w:rsid w:val="00DB690E"/>
    <w:rsid w:val="00DB6CCC"/>
    <w:rsid w:val="00DB7831"/>
    <w:rsid w:val="00DC05AD"/>
    <w:rsid w:val="00DC1089"/>
    <w:rsid w:val="00DC2A4A"/>
    <w:rsid w:val="00DC5898"/>
    <w:rsid w:val="00DC6BB2"/>
    <w:rsid w:val="00DD0E24"/>
    <w:rsid w:val="00DD49C9"/>
    <w:rsid w:val="00DE0C6C"/>
    <w:rsid w:val="00DE3D45"/>
    <w:rsid w:val="00DE5707"/>
    <w:rsid w:val="00DF5E3F"/>
    <w:rsid w:val="00E0052C"/>
    <w:rsid w:val="00E00C5D"/>
    <w:rsid w:val="00E027B4"/>
    <w:rsid w:val="00E03517"/>
    <w:rsid w:val="00E1687D"/>
    <w:rsid w:val="00E17027"/>
    <w:rsid w:val="00E211C9"/>
    <w:rsid w:val="00E229E7"/>
    <w:rsid w:val="00E23C36"/>
    <w:rsid w:val="00E25D6B"/>
    <w:rsid w:val="00E36C52"/>
    <w:rsid w:val="00E412B4"/>
    <w:rsid w:val="00E41BE1"/>
    <w:rsid w:val="00E44328"/>
    <w:rsid w:val="00E44966"/>
    <w:rsid w:val="00E46F6E"/>
    <w:rsid w:val="00E541A7"/>
    <w:rsid w:val="00E5563D"/>
    <w:rsid w:val="00E5633D"/>
    <w:rsid w:val="00E570DF"/>
    <w:rsid w:val="00E6346F"/>
    <w:rsid w:val="00E63C8B"/>
    <w:rsid w:val="00E6475C"/>
    <w:rsid w:val="00E64CF0"/>
    <w:rsid w:val="00E759C9"/>
    <w:rsid w:val="00E80049"/>
    <w:rsid w:val="00E837D3"/>
    <w:rsid w:val="00E92329"/>
    <w:rsid w:val="00E923EC"/>
    <w:rsid w:val="00E92538"/>
    <w:rsid w:val="00E938C5"/>
    <w:rsid w:val="00E94514"/>
    <w:rsid w:val="00E95AD4"/>
    <w:rsid w:val="00EA191F"/>
    <w:rsid w:val="00EA26A7"/>
    <w:rsid w:val="00EA5309"/>
    <w:rsid w:val="00EC2238"/>
    <w:rsid w:val="00EC3E53"/>
    <w:rsid w:val="00EC4B30"/>
    <w:rsid w:val="00ED1148"/>
    <w:rsid w:val="00ED2110"/>
    <w:rsid w:val="00ED2ADA"/>
    <w:rsid w:val="00ED3C88"/>
    <w:rsid w:val="00ED47F9"/>
    <w:rsid w:val="00ED7514"/>
    <w:rsid w:val="00EE1FDF"/>
    <w:rsid w:val="00EE28AF"/>
    <w:rsid w:val="00EE29D6"/>
    <w:rsid w:val="00EE2CB6"/>
    <w:rsid w:val="00EE6A4E"/>
    <w:rsid w:val="00EF26A6"/>
    <w:rsid w:val="00EF5481"/>
    <w:rsid w:val="00F04414"/>
    <w:rsid w:val="00F15E60"/>
    <w:rsid w:val="00F160E2"/>
    <w:rsid w:val="00F23AEC"/>
    <w:rsid w:val="00F23E2F"/>
    <w:rsid w:val="00F23ED9"/>
    <w:rsid w:val="00F31DF4"/>
    <w:rsid w:val="00F42A17"/>
    <w:rsid w:val="00F44D56"/>
    <w:rsid w:val="00F46766"/>
    <w:rsid w:val="00F477A0"/>
    <w:rsid w:val="00F52A2C"/>
    <w:rsid w:val="00F52F1F"/>
    <w:rsid w:val="00F53E91"/>
    <w:rsid w:val="00F541D8"/>
    <w:rsid w:val="00F57C33"/>
    <w:rsid w:val="00F6302B"/>
    <w:rsid w:val="00F63C0F"/>
    <w:rsid w:val="00F640D2"/>
    <w:rsid w:val="00F65E29"/>
    <w:rsid w:val="00F67D8C"/>
    <w:rsid w:val="00F731E8"/>
    <w:rsid w:val="00F754AA"/>
    <w:rsid w:val="00F7600C"/>
    <w:rsid w:val="00F82986"/>
    <w:rsid w:val="00F87558"/>
    <w:rsid w:val="00F9317C"/>
    <w:rsid w:val="00F93945"/>
    <w:rsid w:val="00F9467B"/>
    <w:rsid w:val="00F95AB2"/>
    <w:rsid w:val="00F95B55"/>
    <w:rsid w:val="00FA1B2D"/>
    <w:rsid w:val="00FB3DD0"/>
    <w:rsid w:val="00FB7EFB"/>
    <w:rsid w:val="00FC0610"/>
    <w:rsid w:val="00FC11F0"/>
    <w:rsid w:val="00FC1E08"/>
    <w:rsid w:val="00FC2A4B"/>
    <w:rsid w:val="00FC6B36"/>
    <w:rsid w:val="00FD2434"/>
    <w:rsid w:val="00FD5E50"/>
    <w:rsid w:val="00FD67D5"/>
    <w:rsid w:val="00FE280D"/>
    <w:rsid w:val="00FF4237"/>
    <w:rsid w:val="00FF4BF0"/>
    <w:rsid w:val="00FF5262"/>
    <w:rsid w:val="00FF53E7"/>
    <w:rsid w:val="00FF6170"/>
    <w:rsid w:val="00FF7702"/>
    <w:rsid w:val="23BBFF11"/>
    <w:rsid w:val="36C85A31"/>
    <w:rsid w:val="5CFC60C4"/>
    <w:rsid w:val="5E33F109"/>
    <w:rsid w:val="71893A28"/>
  </w:rsids>
  <m:mathPr>
    <m:mathFont m:val="Cambria Math"/>
  </m:mathPr>
  <w:themeFontLang w:val="en-US" w:bidi="th-TH"/>
  <w:clrSchemeMapping w:bg1="light1" w:t1="dark1" w:bg2="light2" w:t2="dark2" w:accent1="accent1" w:accent2="accent2" w:accent3="accent3" w:accent4="accent4" w:accent5="accent5" w:accent6="accent6" w:hyperlink="hyperlink" w:followedHyperlink="followedHyperlink"/>
  <w14:docId w14:val="69B1219E"/>
  <w15:chartTrackingRefBased/>
  <w15:docId w15:val="{109368BF-C00D-4EEC-853E-6D0FAF8C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304"/>
    <w:pPr>
      <w:spacing w:after="0" w:line="240" w:lineRule="auto"/>
    </w:pPr>
    <w:rPr>
      <w:rFonts w:ascii="Calibri" w:hAnsi="Calibri" w:cs="Times New Roman"/>
    </w:rPr>
  </w:style>
  <w:style w:type="paragraph" w:styleId="Heading1">
    <w:name w:val="heading 1"/>
    <w:basedOn w:val="Normal"/>
    <w:next w:val="Normal"/>
    <w:link w:val="Heading1Char"/>
    <w:autoRedefine/>
    <w:uiPriority w:val="9"/>
    <w:qFormat/>
    <w:rsid w:val="00D93703"/>
    <w:pPr>
      <w:pBdr>
        <w:top w:val="single" w:sz="24" w:space="0" w:color="1F4E79"/>
        <w:left w:val="single" w:sz="24" w:space="0" w:color="1F4E79"/>
        <w:bottom w:val="single" w:sz="24" w:space="0" w:color="1F4E79"/>
        <w:right w:val="single" w:sz="24" w:space="0" w:color="1F4E79"/>
      </w:pBdr>
      <w:shd w:val="clear" w:color="auto" w:fill="1F4E79"/>
      <w:contextualSpacing/>
      <w:outlineLvl w:val="0"/>
    </w:pPr>
    <w:rPr>
      <w:rFonts w:ascii="Times New Roman" w:eastAsia="Times New Roman" w:hAnsi="Times New Roman"/>
      <w:caps/>
      <w:color w:val="FFFFFF"/>
      <w:sz w:val="24"/>
      <w:lang w:val="x-none" w:eastAsia="x-none"/>
    </w:rPr>
  </w:style>
  <w:style w:type="paragraph" w:styleId="Heading2">
    <w:name w:val="heading 2"/>
    <w:basedOn w:val="Normal"/>
    <w:next w:val="Normal"/>
    <w:link w:val="Heading2Char"/>
    <w:autoRedefine/>
    <w:uiPriority w:val="9"/>
    <w:unhideWhenUsed/>
    <w:qFormat/>
    <w:rsid w:val="00DB510E"/>
    <w:pPr>
      <w:pBdr>
        <w:top w:val="single" w:sz="24" w:space="0" w:color="DEEAF6"/>
        <w:left w:val="single" w:sz="24" w:space="0" w:color="DEEAF6"/>
        <w:bottom w:val="single" w:sz="24" w:space="0" w:color="DEEAF6"/>
        <w:right w:val="single" w:sz="24" w:space="0" w:color="DEEAF6"/>
      </w:pBdr>
      <w:shd w:val="clear" w:color="auto" w:fill="DEEAF6"/>
      <w:contextualSpacing/>
      <w:jc w:val="both"/>
      <w:outlineLvl w:val="1"/>
    </w:pPr>
    <w:rPr>
      <w:rFonts w:ascii="Times New Roman" w:eastAsia="Times New Roman" w:hAnsi="Times New Roman"/>
      <w:smallCaps/>
      <w:sz w:val="24"/>
      <w:szCs w:val="20"/>
      <w:lang w:val="x-none" w:eastAsia="x-none"/>
    </w:rPr>
  </w:style>
  <w:style w:type="paragraph" w:styleId="Heading3">
    <w:name w:val="heading 3"/>
    <w:basedOn w:val="Normal"/>
    <w:next w:val="Normal"/>
    <w:link w:val="Heading3Char"/>
    <w:autoRedefine/>
    <w:uiPriority w:val="9"/>
    <w:unhideWhenUsed/>
    <w:qFormat/>
    <w:rsid w:val="00D93703"/>
    <w:pPr>
      <w:pBdr>
        <w:top w:val="single" w:sz="6" w:space="1" w:color="1F4E79"/>
        <w:bottom w:val="single" w:sz="6" w:space="1" w:color="1F4E79"/>
      </w:pBdr>
      <w:contextualSpacing/>
      <w:jc w:val="both"/>
      <w:outlineLvl w:val="2"/>
    </w:pPr>
    <w:rPr>
      <w:rFonts w:ascii="Times New Roman" w:eastAsia="Times New Roman" w:hAnsi="Times New Roman"/>
      <w:color w:val="1F4E79"/>
      <w:sz w:val="24"/>
      <w:szCs w:val="20"/>
      <w:lang w:val="x-none" w:eastAsia="x-none"/>
    </w:rPr>
  </w:style>
  <w:style w:type="paragraph" w:styleId="Heading4">
    <w:name w:val="heading 4"/>
    <w:basedOn w:val="Normal"/>
    <w:next w:val="Normal"/>
    <w:link w:val="Heading4Char"/>
    <w:autoRedefine/>
    <w:uiPriority w:val="9"/>
    <w:unhideWhenUsed/>
    <w:qFormat/>
    <w:rsid w:val="00D93703"/>
    <w:pPr>
      <w:contextualSpacing/>
      <w:jc w:val="both"/>
      <w:outlineLvl w:val="3"/>
    </w:pPr>
    <w:rPr>
      <w:rFonts w:ascii="Times New Roman" w:eastAsia="Times New Roman" w:hAnsi="Times New Roman"/>
      <w:color w:val="9CC2E5"/>
      <w:sz w:val="24"/>
      <w:szCs w:val="20"/>
      <w:lang w:val="x-none" w:eastAsia="x-none"/>
    </w:rPr>
  </w:style>
  <w:style w:type="paragraph" w:styleId="Heading5">
    <w:name w:val="heading 5"/>
    <w:basedOn w:val="Normal"/>
    <w:next w:val="Normal"/>
    <w:link w:val="Heading5Char"/>
    <w:uiPriority w:val="9"/>
    <w:unhideWhenUsed/>
    <w:qFormat/>
    <w:rsid w:val="00D93703"/>
    <w:pPr>
      <w:pBdr>
        <w:bottom w:val="dashed" w:sz="4" w:space="1" w:color="9CC2E5"/>
      </w:pBdr>
      <w:spacing w:before="200"/>
      <w:contextualSpacing/>
      <w:jc w:val="both"/>
      <w:outlineLvl w:val="4"/>
    </w:pPr>
    <w:rPr>
      <w:rFonts w:eastAsia="Times New Roman"/>
      <w:caps/>
      <w:color w:val="9CC2E5"/>
      <w:spacing w:val="10"/>
      <w:sz w:val="20"/>
      <w:szCs w:val="20"/>
      <w:lang w:val="x-none" w:eastAsia="x-none"/>
    </w:rPr>
  </w:style>
  <w:style w:type="paragraph" w:styleId="Heading6">
    <w:name w:val="heading 6"/>
    <w:basedOn w:val="Normal"/>
    <w:next w:val="Normal"/>
    <w:link w:val="Heading6Char"/>
    <w:uiPriority w:val="9"/>
    <w:unhideWhenUsed/>
    <w:qFormat/>
    <w:rsid w:val="00D93703"/>
    <w:pPr>
      <w:pBdr>
        <w:bottom w:val="dotted" w:sz="6" w:space="1" w:color="77113D"/>
      </w:pBdr>
      <w:spacing w:before="200"/>
      <w:contextualSpacing/>
      <w:jc w:val="both"/>
      <w:outlineLvl w:val="5"/>
    </w:pPr>
    <w:rPr>
      <w:rFonts w:eastAsia="Times New Roman"/>
      <w:caps/>
      <w:color w:val="580C2D"/>
      <w:spacing w:val="10"/>
      <w:sz w:val="20"/>
      <w:szCs w:val="20"/>
      <w:lang w:val="x-none" w:eastAsia="x-none"/>
    </w:rPr>
  </w:style>
  <w:style w:type="paragraph" w:styleId="Heading7">
    <w:name w:val="heading 7"/>
    <w:basedOn w:val="Normal"/>
    <w:next w:val="Normal"/>
    <w:link w:val="Heading7Char"/>
    <w:uiPriority w:val="9"/>
    <w:unhideWhenUsed/>
    <w:qFormat/>
    <w:rsid w:val="00D93703"/>
    <w:pPr>
      <w:spacing w:before="200"/>
      <w:contextualSpacing/>
      <w:jc w:val="both"/>
      <w:outlineLvl w:val="6"/>
    </w:pPr>
    <w:rPr>
      <w:rFonts w:eastAsia="Times New Roman"/>
      <w:caps/>
      <w:color w:val="580C2D"/>
      <w:spacing w:val="10"/>
      <w:sz w:val="20"/>
      <w:szCs w:val="20"/>
      <w:lang w:val="x-none" w:eastAsia="x-none"/>
    </w:rPr>
  </w:style>
  <w:style w:type="paragraph" w:styleId="Heading8">
    <w:name w:val="heading 8"/>
    <w:basedOn w:val="Normal"/>
    <w:next w:val="Normal"/>
    <w:link w:val="Heading8Char"/>
    <w:uiPriority w:val="9"/>
    <w:unhideWhenUsed/>
    <w:qFormat/>
    <w:rsid w:val="00D93703"/>
    <w:pPr>
      <w:spacing w:before="200"/>
      <w:contextualSpacing/>
      <w:jc w:val="both"/>
      <w:outlineLvl w:val="7"/>
    </w:pPr>
    <w:rPr>
      <w:rFonts w:eastAsia="Times New Roman"/>
      <w:caps/>
      <w:spacing w:val="10"/>
      <w:sz w:val="18"/>
      <w:szCs w:val="18"/>
      <w:lang w:val="x-none" w:eastAsia="x-none"/>
    </w:rPr>
  </w:style>
  <w:style w:type="paragraph" w:styleId="Heading9">
    <w:name w:val="heading 9"/>
    <w:basedOn w:val="Normal"/>
    <w:next w:val="Normal"/>
    <w:link w:val="Heading9Char"/>
    <w:uiPriority w:val="9"/>
    <w:unhideWhenUsed/>
    <w:qFormat/>
    <w:rsid w:val="00D93703"/>
    <w:pPr>
      <w:spacing w:before="200"/>
      <w:contextualSpacing/>
      <w:jc w:val="both"/>
      <w:outlineLvl w:val="8"/>
    </w:pPr>
    <w:rPr>
      <w:rFonts w:eastAsia="Times New Roman"/>
      <w:i/>
      <w:iCs/>
      <w:caps/>
      <w:spacing w:val="10"/>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390"/>
    <w:pPr>
      <w:ind w:left="720"/>
    </w:pPr>
  </w:style>
  <w:style w:type="paragraph" w:styleId="BalloonText">
    <w:name w:val="Balloon Text"/>
    <w:basedOn w:val="Normal"/>
    <w:link w:val="BalloonTextChar"/>
    <w:uiPriority w:val="99"/>
    <w:semiHidden/>
    <w:unhideWhenUsed/>
    <w:rsid w:val="004B4F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FC5"/>
    <w:rPr>
      <w:rFonts w:ascii="Segoe UI" w:hAnsi="Segoe UI" w:cs="Segoe UI"/>
      <w:sz w:val="18"/>
      <w:szCs w:val="18"/>
    </w:rPr>
  </w:style>
  <w:style w:type="table" w:styleId="TableGrid">
    <w:name w:val="Table Grid"/>
    <w:basedOn w:val="TableNormal"/>
    <w:uiPriority w:val="59"/>
    <w:rsid w:val="0083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DCE"/>
    <w:pPr>
      <w:tabs>
        <w:tab w:val="center" w:pos="4680"/>
        <w:tab w:val="right" w:pos="9360"/>
      </w:tabs>
    </w:pPr>
  </w:style>
  <w:style w:type="character" w:customStyle="1" w:styleId="HeaderChar">
    <w:name w:val="Header Char"/>
    <w:basedOn w:val="DefaultParagraphFont"/>
    <w:link w:val="Header"/>
    <w:uiPriority w:val="99"/>
    <w:rsid w:val="00B46DCE"/>
    <w:rPr>
      <w:rFonts w:ascii="Calibri" w:hAnsi="Calibri" w:cs="Times New Roman"/>
    </w:rPr>
  </w:style>
  <w:style w:type="paragraph" w:styleId="Footer">
    <w:name w:val="footer"/>
    <w:basedOn w:val="Normal"/>
    <w:link w:val="FooterChar"/>
    <w:uiPriority w:val="99"/>
    <w:unhideWhenUsed/>
    <w:rsid w:val="00B46DCE"/>
    <w:pPr>
      <w:tabs>
        <w:tab w:val="center" w:pos="4680"/>
        <w:tab w:val="right" w:pos="9360"/>
      </w:tabs>
    </w:pPr>
  </w:style>
  <w:style w:type="character" w:customStyle="1" w:styleId="FooterChar">
    <w:name w:val="Footer Char"/>
    <w:basedOn w:val="DefaultParagraphFont"/>
    <w:link w:val="Footer"/>
    <w:uiPriority w:val="99"/>
    <w:rsid w:val="00B46DCE"/>
    <w:rPr>
      <w:rFonts w:ascii="Calibri" w:hAnsi="Calibri" w:cs="Times New Roman"/>
    </w:rPr>
  </w:style>
  <w:style w:type="character" w:styleId="Hyperlink">
    <w:name w:val="Hyperlink"/>
    <w:uiPriority w:val="99"/>
    <w:rsid w:val="00447FAE"/>
    <w:rPr>
      <w:color w:val="0000FF"/>
      <w:u w:val="single"/>
    </w:rPr>
  </w:style>
  <w:style w:type="paragraph" w:styleId="FootnoteText">
    <w:name w:val="footnote text"/>
    <w:aliases w:val="F1"/>
    <w:basedOn w:val="Normal"/>
    <w:link w:val="FootnoteTextChar"/>
    <w:uiPriority w:val="99"/>
    <w:unhideWhenUsed/>
    <w:rsid w:val="005A4A7E"/>
    <w:rPr>
      <w:sz w:val="20"/>
      <w:szCs w:val="20"/>
    </w:rPr>
  </w:style>
  <w:style w:type="character" w:customStyle="1" w:styleId="FootnoteTextChar">
    <w:name w:val="Footnote Text Char"/>
    <w:aliases w:val="F1 Char"/>
    <w:basedOn w:val="DefaultParagraphFont"/>
    <w:link w:val="FootnoteText"/>
    <w:uiPriority w:val="99"/>
    <w:rsid w:val="005A4A7E"/>
    <w:rPr>
      <w:rFonts w:ascii="Calibri" w:hAnsi="Calibri" w:cs="Times New Roman"/>
      <w:sz w:val="20"/>
      <w:szCs w:val="20"/>
    </w:rPr>
  </w:style>
  <w:style w:type="character" w:styleId="FootnoteReference">
    <w:name w:val="footnote reference"/>
    <w:basedOn w:val="DefaultParagraphFont"/>
    <w:uiPriority w:val="99"/>
    <w:unhideWhenUsed/>
    <w:rsid w:val="005A4A7E"/>
    <w:rPr>
      <w:vertAlign w:val="superscript"/>
    </w:rPr>
  </w:style>
  <w:style w:type="character" w:styleId="CommentReference">
    <w:name w:val="annotation reference"/>
    <w:basedOn w:val="DefaultParagraphFont"/>
    <w:uiPriority w:val="99"/>
    <w:semiHidden/>
    <w:unhideWhenUsed/>
    <w:rsid w:val="00F65E29"/>
    <w:rPr>
      <w:sz w:val="16"/>
      <w:szCs w:val="16"/>
    </w:rPr>
  </w:style>
  <w:style w:type="paragraph" w:styleId="CommentText">
    <w:name w:val="annotation text"/>
    <w:basedOn w:val="Normal"/>
    <w:link w:val="CommentTextChar"/>
    <w:uiPriority w:val="99"/>
    <w:unhideWhenUsed/>
    <w:rsid w:val="00F65E29"/>
    <w:rPr>
      <w:sz w:val="20"/>
      <w:szCs w:val="20"/>
    </w:rPr>
  </w:style>
  <w:style w:type="character" w:customStyle="1" w:styleId="CommentTextChar">
    <w:name w:val="Comment Text Char"/>
    <w:basedOn w:val="DefaultParagraphFont"/>
    <w:link w:val="CommentText"/>
    <w:uiPriority w:val="99"/>
    <w:rsid w:val="00F65E2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65E29"/>
    <w:rPr>
      <w:b/>
      <w:bCs/>
    </w:rPr>
  </w:style>
  <w:style w:type="character" w:customStyle="1" w:styleId="CommentSubjectChar">
    <w:name w:val="Comment Subject Char"/>
    <w:basedOn w:val="CommentTextChar"/>
    <w:link w:val="CommentSubject"/>
    <w:uiPriority w:val="99"/>
    <w:semiHidden/>
    <w:rsid w:val="00F65E29"/>
    <w:rPr>
      <w:rFonts w:ascii="Calibri" w:hAnsi="Calibri" w:cs="Times New Roman"/>
      <w:b/>
      <w:bCs/>
      <w:sz w:val="20"/>
      <w:szCs w:val="20"/>
    </w:rPr>
  </w:style>
  <w:style w:type="paragraph" w:customStyle="1" w:styleId="table1">
    <w:name w:val="table1"/>
    <w:basedOn w:val="Normal"/>
    <w:rsid w:val="007A38FC"/>
    <w:pPr>
      <w:tabs>
        <w:tab w:val="left" w:pos="216"/>
        <w:tab w:val="left" w:pos="720"/>
        <w:tab w:val="left" w:pos="1080"/>
        <w:tab w:val="left" w:pos="1440"/>
        <w:tab w:val="left" w:pos="1800"/>
      </w:tabs>
    </w:pPr>
    <w:rPr>
      <w:rFonts w:ascii="Arial Narrow" w:eastAsia="Times New Roman" w:hAnsi="Arial Narrow"/>
      <w:sz w:val="18"/>
      <w:szCs w:val="20"/>
    </w:rPr>
  </w:style>
  <w:style w:type="character" w:customStyle="1" w:styleId="Heading2Char">
    <w:name w:val="Heading 2 Char"/>
    <w:basedOn w:val="DefaultParagraphFont"/>
    <w:link w:val="Heading2"/>
    <w:uiPriority w:val="9"/>
    <w:rsid w:val="00DB510E"/>
    <w:rPr>
      <w:rFonts w:ascii="Times New Roman" w:eastAsia="Times New Roman" w:hAnsi="Times New Roman" w:cs="Times New Roman"/>
      <w:smallCaps/>
      <w:sz w:val="24"/>
      <w:szCs w:val="20"/>
      <w:shd w:val="clear" w:color="auto" w:fill="DEEAF6"/>
      <w:lang w:val="x-none" w:eastAsia="x-none"/>
    </w:rPr>
  </w:style>
  <w:style w:type="paragraph" w:styleId="BodyText">
    <w:name w:val="Body Text"/>
    <w:basedOn w:val="Normal"/>
    <w:link w:val="BodyTextChar"/>
    <w:uiPriority w:val="99"/>
    <w:unhideWhenUsed/>
    <w:rsid w:val="00DB510E"/>
    <w:pPr>
      <w:spacing w:after="120"/>
      <w:contextualSpacing/>
      <w:jc w:val="both"/>
    </w:pPr>
    <w:rPr>
      <w:rFonts w:eastAsia="Times New Roman"/>
      <w:sz w:val="20"/>
      <w:szCs w:val="20"/>
      <w:lang w:val="x-none" w:eastAsia="x-none"/>
    </w:rPr>
  </w:style>
  <w:style w:type="character" w:customStyle="1" w:styleId="BodyTextChar">
    <w:name w:val="Body Text Char"/>
    <w:basedOn w:val="DefaultParagraphFont"/>
    <w:link w:val="BodyText"/>
    <w:uiPriority w:val="99"/>
    <w:rsid w:val="00DB510E"/>
    <w:rPr>
      <w:rFonts w:ascii="Calibri" w:eastAsia="Times New Roman" w:hAnsi="Calibri" w:cs="Times New Roman"/>
      <w:sz w:val="20"/>
      <w:szCs w:val="20"/>
      <w:lang w:val="x-none" w:eastAsia="x-none"/>
    </w:rPr>
  </w:style>
  <w:style w:type="paragraph" w:styleId="Revision">
    <w:name w:val="Revision"/>
    <w:hidden/>
    <w:uiPriority w:val="99"/>
    <w:semiHidden/>
    <w:rsid w:val="007143B2"/>
    <w:pPr>
      <w:spacing w:after="0" w:line="240" w:lineRule="auto"/>
    </w:pPr>
    <w:rPr>
      <w:rFonts w:ascii="Calibri" w:hAnsi="Calibri" w:cs="Times New Roman"/>
    </w:rPr>
  </w:style>
  <w:style w:type="paragraph" w:styleId="BlockText">
    <w:name w:val="Block Text"/>
    <w:basedOn w:val="Normal"/>
    <w:autoRedefine/>
    <w:uiPriority w:val="99"/>
    <w:unhideWhenUsed/>
    <w:qFormat/>
    <w:rsid w:val="00E92538"/>
    <w:pPr>
      <w:spacing w:after="120" w:line="264" w:lineRule="auto"/>
      <w:ind w:left="720"/>
      <w:contextualSpacing/>
      <w:jc w:val="both"/>
    </w:pPr>
    <w:rPr>
      <w:rFonts w:ascii="Times New Roman" w:hAnsi="Times New Roman" w:eastAsiaTheme="minorEastAsia" w:cstheme="minorBidi"/>
      <w:iCs/>
      <w:sz w:val="24"/>
      <w:szCs w:val="20"/>
    </w:rPr>
  </w:style>
  <w:style w:type="table" w:styleId="GridTable5DarkAccent2">
    <w:name w:val="Grid Table 5 Dark Accent 2"/>
    <w:basedOn w:val="TableNormal"/>
    <w:uiPriority w:val="50"/>
    <w:rsid w:val="00E92538"/>
    <w:pPr>
      <w:spacing w:after="0" w:line="240" w:lineRule="auto"/>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Default">
    <w:name w:val="Default"/>
    <w:rsid w:val="00E9253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E05B5"/>
    <w:rPr>
      <w:rFonts w:ascii="Times New Roman" w:hAnsi="Times New Roman"/>
      <w:sz w:val="24"/>
      <w:szCs w:val="24"/>
    </w:rPr>
  </w:style>
  <w:style w:type="paragraph" w:styleId="EndnoteText">
    <w:name w:val="endnote text"/>
    <w:basedOn w:val="Normal"/>
    <w:link w:val="EndnoteTextChar"/>
    <w:uiPriority w:val="99"/>
    <w:unhideWhenUsed/>
    <w:rsid w:val="003C311F"/>
    <w:rPr>
      <w:sz w:val="20"/>
      <w:szCs w:val="20"/>
    </w:rPr>
  </w:style>
  <w:style w:type="character" w:customStyle="1" w:styleId="EndnoteTextChar">
    <w:name w:val="Endnote Text Char"/>
    <w:basedOn w:val="DefaultParagraphFont"/>
    <w:link w:val="EndnoteText"/>
    <w:uiPriority w:val="99"/>
    <w:rsid w:val="003C311F"/>
    <w:rPr>
      <w:rFonts w:ascii="Calibri" w:hAnsi="Calibri" w:cs="Times New Roman"/>
      <w:sz w:val="20"/>
      <w:szCs w:val="20"/>
    </w:rPr>
  </w:style>
  <w:style w:type="character" w:styleId="EndnoteReference">
    <w:name w:val="endnote reference"/>
    <w:basedOn w:val="DefaultParagraphFont"/>
    <w:uiPriority w:val="99"/>
    <w:unhideWhenUsed/>
    <w:rsid w:val="003C311F"/>
    <w:rPr>
      <w:vertAlign w:val="superscript"/>
    </w:rPr>
  </w:style>
  <w:style w:type="character" w:customStyle="1" w:styleId="Heading1Char">
    <w:name w:val="Heading 1 Char"/>
    <w:basedOn w:val="DefaultParagraphFont"/>
    <w:link w:val="Heading1"/>
    <w:uiPriority w:val="9"/>
    <w:rsid w:val="00D93703"/>
    <w:rPr>
      <w:rFonts w:ascii="Times New Roman" w:eastAsia="Times New Roman" w:hAnsi="Times New Roman" w:cs="Times New Roman"/>
      <w:caps/>
      <w:color w:val="FFFFFF"/>
      <w:sz w:val="24"/>
      <w:shd w:val="clear" w:color="auto" w:fill="1F4E79"/>
      <w:lang w:val="x-none" w:eastAsia="x-none"/>
    </w:rPr>
  </w:style>
  <w:style w:type="character" w:customStyle="1" w:styleId="Heading3Char">
    <w:name w:val="Heading 3 Char"/>
    <w:basedOn w:val="DefaultParagraphFont"/>
    <w:link w:val="Heading3"/>
    <w:uiPriority w:val="9"/>
    <w:rsid w:val="00D93703"/>
    <w:rPr>
      <w:rFonts w:ascii="Times New Roman" w:eastAsia="Times New Roman" w:hAnsi="Times New Roman" w:cs="Times New Roman"/>
      <w:color w:val="1F4E79"/>
      <w:sz w:val="24"/>
      <w:szCs w:val="20"/>
      <w:lang w:val="x-none" w:eastAsia="x-none"/>
    </w:rPr>
  </w:style>
  <w:style w:type="character" w:customStyle="1" w:styleId="Heading4Char">
    <w:name w:val="Heading 4 Char"/>
    <w:basedOn w:val="DefaultParagraphFont"/>
    <w:link w:val="Heading4"/>
    <w:uiPriority w:val="9"/>
    <w:rsid w:val="00D93703"/>
    <w:rPr>
      <w:rFonts w:ascii="Times New Roman" w:eastAsia="Times New Roman" w:hAnsi="Times New Roman" w:cs="Times New Roman"/>
      <w:color w:val="9CC2E5"/>
      <w:sz w:val="24"/>
      <w:szCs w:val="20"/>
      <w:lang w:val="x-none" w:eastAsia="x-none"/>
    </w:rPr>
  </w:style>
  <w:style w:type="character" w:customStyle="1" w:styleId="Heading5Char">
    <w:name w:val="Heading 5 Char"/>
    <w:basedOn w:val="DefaultParagraphFont"/>
    <w:link w:val="Heading5"/>
    <w:uiPriority w:val="9"/>
    <w:rsid w:val="00D93703"/>
    <w:rPr>
      <w:rFonts w:ascii="Calibri" w:eastAsia="Times New Roman" w:hAnsi="Calibri" w:cs="Times New Roman"/>
      <w:caps/>
      <w:color w:val="9CC2E5"/>
      <w:spacing w:val="10"/>
      <w:sz w:val="20"/>
      <w:szCs w:val="20"/>
      <w:lang w:val="x-none" w:eastAsia="x-none"/>
    </w:rPr>
  </w:style>
  <w:style w:type="character" w:customStyle="1" w:styleId="Heading6Char">
    <w:name w:val="Heading 6 Char"/>
    <w:basedOn w:val="DefaultParagraphFont"/>
    <w:link w:val="Heading6"/>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7Char">
    <w:name w:val="Heading 7 Char"/>
    <w:basedOn w:val="DefaultParagraphFont"/>
    <w:link w:val="Heading7"/>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8Char">
    <w:name w:val="Heading 8 Char"/>
    <w:basedOn w:val="DefaultParagraphFont"/>
    <w:link w:val="Heading8"/>
    <w:uiPriority w:val="9"/>
    <w:rsid w:val="00D93703"/>
    <w:rPr>
      <w:rFonts w:ascii="Calibri" w:eastAsia="Times New Roman" w:hAnsi="Calibri" w:cs="Times New Roman"/>
      <w:caps/>
      <w:spacing w:val="10"/>
      <w:sz w:val="18"/>
      <w:szCs w:val="18"/>
      <w:lang w:val="x-none" w:eastAsia="x-none"/>
    </w:rPr>
  </w:style>
  <w:style w:type="character" w:customStyle="1" w:styleId="Heading9Char">
    <w:name w:val="Heading 9 Char"/>
    <w:basedOn w:val="DefaultParagraphFont"/>
    <w:link w:val="Heading9"/>
    <w:uiPriority w:val="9"/>
    <w:rsid w:val="00D93703"/>
    <w:rPr>
      <w:rFonts w:ascii="Calibri" w:eastAsia="Times New Roman" w:hAnsi="Calibri" w:cs="Times New Roman"/>
      <w:i/>
      <w:iCs/>
      <w:caps/>
      <w:spacing w:val="10"/>
      <w:sz w:val="18"/>
      <w:szCs w:val="18"/>
      <w:lang w:val="x-none" w:eastAsia="x-none"/>
    </w:rPr>
  </w:style>
  <w:style w:type="table" w:customStyle="1" w:styleId="GridTable4-Accent51">
    <w:name w:val="Grid Table 4 - Accent 5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BodyText2">
    <w:name w:val="Body Text 2"/>
    <w:basedOn w:val="Normal"/>
    <w:link w:val="BodyText2Char"/>
    <w:uiPriority w:val="99"/>
    <w:unhideWhenUsed/>
    <w:rsid w:val="00D93703"/>
    <w:pPr>
      <w:spacing w:after="120" w:line="480" w:lineRule="auto"/>
      <w:contextualSpacing/>
      <w:jc w:val="both"/>
    </w:pPr>
    <w:rPr>
      <w:rFonts w:eastAsia="Times New Roman"/>
      <w:sz w:val="20"/>
      <w:szCs w:val="20"/>
      <w:lang w:val="x-none" w:eastAsia="x-none"/>
    </w:rPr>
  </w:style>
  <w:style w:type="character" w:customStyle="1" w:styleId="BodyText2Char">
    <w:name w:val="Body Text 2 Char"/>
    <w:basedOn w:val="DefaultParagraphFont"/>
    <w:link w:val="BodyText2"/>
    <w:uiPriority w:val="99"/>
    <w:rsid w:val="00D93703"/>
    <w:rPr>
      <w:rFonts w:ascii="Calibri" w:eastAsia="Times New Roman" w:hAnsi="Calibri" w:cs="Times New Roman"/>
      <w:sz w:val="20"/>
      <w:szCs w:val="20"/>
      <w:lang w:val="x-none" w:eastAsia="x-none"/>
    </w:rPr>
  </w:style>
  <w:style w:type="table" w:customStyle="1" w:styleId="GridTable1Light-Accent51">
    <w:name w:val="Grid Table 1 Light - Accent 5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MediumShading2Accent2">
    <w:name w:val="Medium Shading 2 Accent 2"/>
    <w:basedOn w:val="TableNormal"/>
    <w:uiPriority w:val="69"/>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List2Accent1">
    <w:name w:val="Medium List 2 Accent 1"/>
    <w:basedOn w:val="TableNormal"/>
    <w:uiPriority w:val="61"/>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MediumGrid2Accent1">
    <w:name w:val="Medium Grid 2 Accent 1"/>
    <w:basedOn w:val="TableNormal"/>
    <w:uiPriority w:val="63"/>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TOCTitle">
    <w:name w:val="TOC Title"/>
    <w:basedOn w:val="Normal"/>
    <w:rsid w:val="00D93703"/>
    <w:pPr>
      <w:contextualSpacing/>
      <w:jc w:val="center"/>
    </w:pPr>
    <w:rPr>
      <w:rFonts w:ascii="Cambria" w:eastAsia="Times New Roman" w:hAnsi="Cambria"/>
      <w:b/>
      <w:sz w:val="24"/>
      <w:szCs w:val="24"/>
    </w:rPr>
  </w:style>
  <w:style w:type="paragraph" w:customStyle="1" w:styleId="Level1">
    <w:name w:val="Level 1"/>
    <w:basedOn w:val="TOC1"/>
    <w:rsid w:val="00D93703"/>
    <w:pPr>
      <w:tabs>
        <w:tab w:val="right" w:pos="8630"/>
      </w:tabs>
      <w:spacing w:before="120"/>
    </w:pPr>
    <w:rPr>
      <w:rFonts w:ascii="Cambria" w:hAnsi="Cambria" w:cs="Calibri"/>
      <w:b/>
      <w:szCs w:val="24"/>
    </w:rPr>
  </w:style>
  <w:style w:type="paragraph" w:customStyle="1" w:styleId="Level2">
    <w:name w:val="Level 2"/>
    <w:basedOn w:val="TOC2"/>
    <w:rsid w:val="00D93703"/>
    <w:pPr>
      <w:tabs>
        <w:tab w:val="right" w:pos="8630"/>
      </w:tabs>
      <w:spacing w:after="0"/>
    </w:pPr>
    <w:rPr>
      <w:rFonts w:ascii="Cambria" w:hAnsi="Cambria" w:cs="Calibri"/>
      <w:b/>
      <w:sz w:val="22"/>
      <w:szCs w:val="22"/>
    </w:rPr>
  </w:style>
  <w:style w:type="paragraph" w:customStyle="1" w:styleId="Level3">
    <w:name w:val="Level 3"/>
    <w:basedOn w:val="TOC3"/>
    <w:rsid w:val="00D93703"/>
    <w:pPr>
      <w:tabs>
        <w:tab w:val="right" w:pos="8630"/>
      </w:tabs>
      <w:spacing w:after="0"/>
    </w:pPr>
    <w:rPr>
      <w:rFonts w:ascii="Cambria" w:hAnsi="Cambria" w:cs="Calibri"/>
      <w:sz w:val="22"/>
      <w:szCs w:val="22"/>
    </w:rPr>
  </w:style>
  <w:style w:type="paragraph" w:styleId="TOC1">
    <w:name w:val="toc 1"/>
    <w:basedOn w:val="Normal"/>
    <w:next w:val="Normal"/>
    <w:autoRedefine/>
    <w:uiPriority w:val="39"/>
    <w:unhideWhenUsed/>
    <w:rsid w:val="00D93703"/>
    <w:pPr>
      <w:tabs>
        <w:tab w:val="right" w:leader="dot" w:pos="9350"/>
      </w:tabs>
      <w:contextualSpacing/>
      <w:jc w:val="both"/>
    </w:pPr>
    <w:rPr>
      <w:rFonts w:ascii="Times New Roman" w:eastAsia="Times New Roman" w:hAnsi="Times New Roman"/>
      <w:sz w:val="24"/>
      <w:szCs w:val="20"/>
    </w:rPr>
  </w:style>
  <w:style w:type="paragraph" w:styleId="TOC2">
    <w:name w:val="toc 2"/>
    <w:basedOn w:val="Normal"/>
    <w:next w:val="Normal"/>
    <w:autoRedefine/>
    <w:uiPriority w:val="39"/>
    <w:unhideWhenUsed/>
    <w:rsid w:val="00D93703"/>
    <w:pPr>
      <w:tabs>
        <w:tab w:val="right" w:leader="dot" w:pos="9350"/>
      </w:tabs>
      <w:spacing w:after="100"/>
      <w:ind w:left="200"/>
      <w:contextualSpacing/>
      <w:jc w:val="both"/>
    </w:pPr>
    <w:rPr>
      <w:rFonts w:ascii="Times New Roman" w:eastAsia="Times New Roman" w:hAnsi="Times New Roman"/>
      <w:sz w:val="24"/>
      <w:szCs w:val="20"/>
    </w:rPr>
  </w:style>
  <w:style w:type="paragraph" w:styleId="TOC3">
    <w:name w:val="toc 3"/>
    <w:basedOn w:val="Normal"/>
    <w:next w:val="Normal"/>
    <w:autoRedefine/>
    <w:uiPriority w:val="39"/>
    <w:unhideWhenUsed/>
    <w:rsid w:val="00D93703"/>
    <w:pPr>
      <w:spacing w:after="100"/>
      <w:ind w:left="400"/>
      <w:contextualSpacing/>
      <w:jc w:val="both"/>
    </w:pPr>
    <w:rPr>
      <w:rFonts w:ascii="Times New Roman" w:eastAsia="Times New Roman" w:hAnsi="Times New Roman"/>
      <w:sz w:val="24"/>
      <w:szCs w:val="20"/>
    </w:rPr>
  </w:style>
  <w:style w:type="paragraph" w:styleId="Caption">
    <w:name w:val="caption"/>
    <w:basedOn w:val="Normal"/>
    <w:next w:val="Normal"/>
    <w:uiPriority w:val="35"/>
    <w:unhideWhenUsed/>
    <w:qFormat/>
    <w:rsid w:val="00D93703"/>
    <w:pPr>
      <w:contextualSpacing/>
      <w:jc w:val="center"/>
    </w:pPr>
    <w:rPr>
      <w:rFonts w:ascii="Times New Roman" w:eastAsia="Times New Roman" w:hAnsi="Times New Roman"/>
      <w:bCs/>
      <w:i/>
      <w:color w:val="0070C0"/>
      <w:sz w:val="20"/>
      <w:szCs w:val="16"/>
    </w:rPr>
  </w:style>
  <w:style w:type="paragraph" w:styleId="Title">
    <w:name w:val="Title"/>
    <w:basedOn w:val="Normal"/>
    <w:next w:val="Normal"/>
    <w:link w:val="TitleChar"/>
    <w:autoRedefine/>
    <w:uiPriority w:val="10"/>
    <w:qFormat/>
    <w:rsid w:val="00D93703"/>
    <w:pPr>
      <w:contextualSpacing/>
      <w:jc w:val="center"/>
    </w:pPr>
    <w:rPr>
      <w:rFonts w:ascii="Times New Roman" w:eastAsia="Times New Roman" w:hAnsi="Times New Roman"/>
      <w:b/>
      <w:caps/>
      <w:color w:val="77113D"/>
      <w:spacing w:val="10"/>
      <w:sz w:val="52"/>
      <w:szCs w:val="52"/>
      <w:lang w:val="x-none" w:eastAsia="x-none"/>
    </w:rPr>
  </w:style>
  <w:style w:type="character" w:customStyle="1" w:styleId="TitleChar">
    <w:name w:val="Title Char"/>
    <w:basedOn w:val="DefaultParagraphFont"/>
    <w:link w:val="Title"/>
    <w:uiPriority w:val="10"/>
    <w:rsid w:val="00D93703"/>
    <w:rPr>
      <w:rFonts w:ascii="Times New Roman" w:eastAsia="Times New Roman" w:hAnsi="Times New Roman" w:cs="Times New Roman"/>
      <w:b/>
      <w:caps/>
      <w:color w:val="77113D"/>
      <w:spacing w:val="10"/>
      <w:sz w:val="52"/>
      <w:szCs w:val="52"/>
      <w:lang w:val="x-none" w:eastAsia="x-none"/>
    </w:rPr>
  </w:style>
  <w:style w:type="paragraph" w:styleId="Subtitle">
    <w:name w:val="Subtitle"/>
    <w:basedOn w:val="Normal"/>
    <w:next w:val="Normal"/>
    <w:link w:val="SubtitleChar"/>
    <w:uiPriority w:val="11"/>
    <w:qFormat/>
    <w:rsid w:val="00D93703"/>
    <w:pPr>
      <w:spacing w:after="500"/>
      <w:contextualSpacing/>
      <w:jc w:val="both"/>
    </w:pPr>
    <w:rPr>
      <w:rFonts w:eastAsia="Times New Roman"/>
      <w:caps/>
      <w:color w:val="595959"/>
      <w:spacing w:val="10"/>
      <w:sz w:val="21"/>
      <w:szCs w:val="21"/>
      <w:lang w:val="x-none" w:eastAsia="x-none"/>
    </w:rPr>
  </w:style>
  <w:style w:type="character" w:customStyle="1" w:styleId="SubtitleChar">
    <w:name w:val="Subtitle Char"/>
    <w:basedOn w:val="DefaultParagraphFont"/>
    <w:link w:val="Subtitle"/>
    <w:uiPriority w:val="11"/>
    <w:rsid w:val="00D93703"/>
    <w:rPr>
      <w:rFonts w:ascii="Calibri" w:eastAsia="Times New Roman" w:hAnsi="Calibri" w:cs="Times New Roman"/>
      <w:caps/>
      <w:color w:val="595959"/>
      <w:spacing w:val="10"/>
      <w:sz w:val="21"/>
      <w:szCs w:val="21"/>
      <w:lang w:val="x-none" w:eastAsia="x-none"/>
    </w:rPr>
  </w:style>
  <w:style w:type="character" w:styleId="Strong">
    <w:name w:val="Strong"/>
    <w:uiPriority w:val="22"/>
    <w:qFormat/>
    <w:rsid w:val="00D93703"/>
    <w:rPr>
      <w:b/>
      <w:bCs/>
    </w:rPr>
  </w:style>
  <w:style w:type="character" w:styleId="Emphasis">
    <w:name w:val="Emphasis"/>
    <w:uiPriority w:val="20"/>
    <w:qFormat/>
    <w:rsid w:val="00D93703"/>
    <w:rPr>
      <w:caps/>
      <w:color w:val="1F4D78"/>
      <w:spacing w:val="5"/>
    </w:rPr>
  </w:style>
  <w:style w:type="paragraph" w:customStyle="1" w:styleId="MediumGrid21">
    <w:name w:val="Medium Grid 21"/>
    <w:rsid w:val="00D93703"/>
    <w:pPr>
      <w:spacing w:before="100" w:after="200" w:line="276" w:lineRule="auto"/>
    </w:pPr>
    <w:rPr>
      <w:rFonts w:ascii="Calibri" w:eastAsia="Times New Roman" w:hAnsi="Calibri" w:cs="Times New Roman"/>
      <w:sz w:val="20"/>
      <w:szCs w:val="20"/>
    </w:rPr>
  </w:style>
  <w:style w:type="character" w:customStyle="1" w:styleId="ColorfulGrid-Accent1Char">
    <w:name w:val="Colorful Grid - Accent 1 Char"/>
    <w:link w:val="ColorfulGridAccent1"/>
    <w:uiPriority w:val="29"/>
    <w:rsid w:val="00D93703"/>
    <w:rPr>
      <w:i/>
      <w:iCs/>
      <w:sz w:val="24"/>
      <w:szCs w:val="24"/>
    </w:rPr>
  </w:style>
  <w:style w:type="character" w:customStyle="1" w:styleId="LightShading-Accent2Char">
    <w:name w:val="Light Shading - Accent 2 Char"/>
    <w:link w:val="LightShadingAccent2"/>
    <w:uiPriority w:val="30"/>
    <w:rsid w:val="00D93703"/>
    <w:rPr>
      <w:color w:val="5B9BD5"/>
      <w:sz w:val="24"/>
      <w:szCs w:val="24"/>
    </w:rPr>
  </w:style>
  <w:style w:type="character" w:customStyle="1" w:styleId="PlainTable31">
    <w:name w:val="Plain Table 31"/>
    <w:uiPriority w:val="19"/>
    <w:qFormat/>
    <w:rsid w:val="00D93703"/>
    <w:rPr>
      <w:i/>
      <w:iCs/>
      <w:color w:val="1F4D78"/>
    </w:rPr>
  </w:style>
  <w:style w:type="character" w:customStyle="1" w:styleId="PlainTable41">
    <w:name w:val="Plain Table 41"/>
    <w:uiPriority w:val="21"/>
    <w:qFormat/>
    <w:rsid w:val="00D93703"/>
    <w:rPr>
      <w:b/>
      <w:bCs/>
      <w:caps/>
      <w:color w:val="1F4D78"/>
      <w:spacing w:val="10"/>
    </w:rPr>
  </w:style>
  <w:style w:type="character" w:customStyle="1" w:styleId="PlainTable51">
    <w:name w:val="Plain Table 51"/>
    <w:uiPriority w:val="31"/>
    <w:qFormat/>
    <w:rsid w:val="00D93703"/>
    <w:rPr>
      <w:b/>
      <w:bCs/>
      <w:color w:val="5B9BD5"/>
    </w:rPr>
  </w:style>
  <w:style w:type="character" w:customStyle="1" w:styleId="TableGridLight1">
    <w:name w:val="Table Grid Light1"/>
    <w:uiPriority w:val="32"/>
    <w:qFormat/>
    <w:rsid w:val="00D93703"/>
    <w:rPr>
      <w:b/>
      <w:bCs/>
      <w:i/>
      <w:iCs/>
      <w:caps/>
      <w:color w:val="5B9BD5"/>
    </w:rPr>
  </w:style>
  <w:style w:type="character" w:customStyle="1" w:styleId="GridTable1Light1">
    <w:name w:val="Grid Table 1 Light1"/>
    <w:uiPriority w:val="33"/>
    <w:qFormat/>
    <w:rsid w:val="00D93703"/>
    <w:rPr>
      <w:b/>
      <w:bCs/>
      <w:i/>
      <w:iCs/>
      <w:spacing w:val="0"/>
    </w:rPr>
  </w:style>
  <w:style w:type="paragraph" w:customStyle="1" w:styleId="GridTable31">
    <w:name w:val="Grid Table 31"/>
    <w:basedOn w:val="Heading1"/>
    <w:next w:val="Normal"/>
    <w:uiPriority w:val="39"/>
    <w:unhideWhenUsed/>
    <w:qFormat/>
    <w:rsid w:val="00D93703"/>
    <w:pPr>
      <w:outlineLvl w:val="9"/>
    </w:pPr>
  </w:style>
  <w:style w:type="table" w:customStyle="1" w:styleId="LightShading-Accent11">
    <w:name w:val="Light Shading - Accent 11"/>
    <w:basedOn w:val="TableNormal"/>
    <w:uiPriority w:val="60"/>
    <w:rsid w:val="00D93703"/>
    <w:pPr>
      <w:spacing w:after="0" w:line="240" w:lineRule="auto"/>
    </w:pPr>
    <w:rPr>
      <w:rFonts w:ascii="Cambria" w:eastAsia="MS Mincho" w:hAnsi="Cambria" w:cs="Times New Roman"/>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39">
    <w:name w:val="CM39"/>
    <w:basedOn w:val="Normal"/>
    <w:uiPriority w:val="99"/>
    <w:rsid w:val="00D93703"/>
    <w:pPr>
      <w:autoSpaceDE w:val="0"/>
      <w:autoSpaceDN w:val="0"/>
      <w:contextualSpacing/>
      <w:jc w:val="both"/>
    </w:pPr>
    <w:rPr>
      <w:rFonts w:ascii="Arial" w:eastAsia="Calibri" w:hAnsi="Arial" w:cs="Arial"/>
      <w:sz w:val="24"/>
      <w:szCs w:val="24"/>
    </w:rPr>
  </w:style>
  <w:style w:type="paragraph" w:customStyle="1" w:styleId="HTMLBody">
    <w:name w:val="HTML Body"/>
    <w:rsid w:val="00D93703"/>
    <w:pPr>
      <w:autoSpaceDE w:val="0"/>
      <w:autoSpaceDN w:val="0"/>
      <w:adjustRightInd w:val="0"/>
      <w:spacing w:before="100" w:after="200" w:line="276" w:lineRule="auto"/>
    </w:pPr>
    <w:rPr>
      <w:rFonts w:ascii="Arial" w:eastAsia="Times New Roman" w:hAnsi="Arial" w:cs="Times New Roman"/>
      <w:sz w:val="20"/>
      <w:szCs w:val="20"/>
    </w:rPr>
  </w:style>
  <w:style w:type="character" w:customStyle="1" w:styleId="ColorfulList-Accent1Char">
    <w:name w:val="Colorful List - Accent 1 Char"/>
    <w:aliases w:val="Bullet List Char"/>
    <w:link w:val="ColorfulListAccent1"/>
    <w:uiPriority w:val="34"/>
    <w:rsid w:val="00D93703"/>
  </w:style>
  <w:style w:type="paragraph" w:customStyle="1" w:styleId="yiv7546152294msonormal">
    <w:name w:val="yiv7546152294msonormal"/>
    <w:basedOn w:val="Normal"/>
    <w:rsid w:val="00D93703"/>
    <w:pPr>
      <w:spacing w:beforeAutospacing="1" w:after="100" w:afterAutospacing="1"/>
      <w:contextualSpacing/>
      <w:jc w:val="both"/>
    </w:pPr>
    <w:rPr>
      <w:rFonts w:ascii="Times" w:eastAsia="Times New Roman" w:hAnsi="Times"/>
      <w:sz w:val="24"/>
      <w:szCs w:val="20"/>
    </w:rPr>
  </w:style>
  <w:style w:type="paragraph" w:customStyle="1" w:styleId="yiv7546152294msolistparagraph">
    <w:name w:val="yiv7546152294msolistparagraph"/>
    <w:basedOn w:val="Normal"/>
    <w:rsid w:val="00D93703"/>
    <w:pPr>
      <w:spacing w:beforeAutospacing="1" w:after="100" w:afterAutospacing="1"/>
      <w:contextualSpacing/>
      <w:jc w:val="both"/>
    </w:pPr>
    <w:rPr>
      <w:rFonts w:ascii="Times" w:eastAsia="Times New Roman" w:hAnsi="Times"/>
      <w:sz w:val="24"/>
      <w:szCs w:val="20"/>
    </w:rPr>
  </w:style>
  <w:style w:type="character" w:customStyle="1" w:styleId="apple-converted-space">
    <w:name w:val="apple-converted-space"/>
    <w:rsid w:val="00D93703"/>
  </w:style>
  <w:style w:type="character" w:styleId="PageNumber">
    <w:name w:val="page number"/>
    <w:uiPriority w:val="99"/>
    <w:semiHidden/>
    <w:unhideWhenUsed/>
    <w:rsid w:val="00D93703"/>
  </w:style>
  <w:style w:type="paragraph" w:customStyle="1" w:styleId="ReportBodyText">
    <w:name w:val="Report Body Text"/>
    <w:basedOn w:val="ListParagraph"/>
    <w:link w:val="ReportBodyTextChar"/>
    <w:qFormat/>
    <w:rsid w:val="00D93703"/>
    <w:pPr>
      <w:ind w:left="0"/>
      <w:contextualSpacing/>
      <w:jc w:val="both"/>
    </w:pPr>
    <w:rPr>
      <w:rFonts w:ascii="Times New Roman" w:eastAsia="Times New Roman" w:hAnsi="Times New Roman"/>
      <w:sz w:val="24"/>
      <w:szCs w:val="24"/>
      <w:lang w:val="x-none" w:eastAsia="x-none"/>
    </w:rPr>
  </w:style>
  <w:style w:type="character" w:customStyle="1" w:styleId="ReportBodyTextChar">
    <w:name w:val="Report Body Text Char"/>
    <w:link w:val="ReportBodyText"/>
    <w:rsid w:val="00D93703"/>
    <w:rPr>
      <w:rFonts w:ascii="Times New Roman" w:eastAsia="Times New Roman" w:hAnsi="Times New Roman" w:cs="Times New Roman"/>
      <w:sz w:val="24"/>
      <w:szCs w:val="24"/>
      <w:lang w:val="x-none" w:eastAsia="x-none"/>
    </w:rPr>
  </w:style>
  <w:style w:type="character" w:styleId="FollowedHyperlink">
    <w:name w:val="FollowedHyperlink"/>
    <w:uiPriority w:val="99"/>
    <w:semiHidden/>
    <w:unhideWhenUsed/>
    <w:rsid w:val="00D93703"/>
    <w:rPr>
      <w:color w:val="954F72"/>
      <w:u w:val="single"/>
    </w:rPr>
  </w:style>
  <w:style w:type="paragraph" w:styleId="TOCHeading">
    <w:name w:val="TOC Heading"/>
    <w:basedOn w:val="Heading1"/>
    <w:next w:val="Normal"/>
    <w:uiPriority w:val="39"/>
    <w:semiHidden/>
    <w:unhideWhenUsed/>
    <w:qFormat/>
    <w:rsid w:val="00D93703"/>
    <w:pPr>
      <w:pBdr>
        <w:top w:val="single" w:sz="24" w:space="0" w:color="77113D"/>
        <w:left w:val="single" w:sz="24" w:space="0" w:color="77113D"/>
        <w:bottom w:val="single" w:sz="24" w:space="0" w:color="77113D"/>
        <w:right w:val="single" w:sz="24" w:space="0" w:color="77113D"/>
      </w:pBdr>
      <w:shd w:val="clear" w:color="auto" w:fill="77113D"/>
      <w:outlineLvl w:val="9"/>
    </w:pPr>
  </w:style>
  <w:style w:type="table" w:customStyle="1" w:styleId="ListTable3-Accent51">
    <w:name w:val="List Table 3 - Accent 51"/>
    <w:basedOn w:val="TableNormal"/>
    <w:uiPriority w:val="48"/>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NoSpacing">
    <w:name w:val="No Spacing"/>
    <w:uiPriority w:val="1"/>
    <w:qFormat/>
    <w:rsid w:val="00D93703"/>
    <w:pPr>
      <w:spacing w:before="100" w:after="0" w:line="240" w:lineRule="auto"/>
    </w:pPr>
    <w:rPr>
      <w:rFonts w:ascii="Calibri" w:eastAsia="Times New Roman" w:hAnsi="Calibri" w:cs="Times New Roman"/>
      <w:sz w:val="20"/>
      <w:szCs w:val="20"/>
    </w:rPr>
  </w:style>
  <w:style w:type="paragraph" w:styleId="Quote">
    <w:name w:val="Quote"/>
    <w:basedOn w:val="Normal"/>
    <w:next w:val="Normal"/>
    <w:link w:val="QuoteChar"/>
    <w:uiPriority w:val="29"/>
    <w:qFormat/>
    <w:rsid w:val="00D93703"/>
    <w:pPr>
      <w:spacing w:before="100" w:after="200" w:line="276" w:lineRule="auto"/>
    </w:pPr>
    <w:rPr>
      <w:rFonts w:eastAsia="Times New Roman"/>
      <w:i/>
      <w:iCs/>
      <w:sz w:val="24"/>
      <w:szCs w:val="24"/>
      <w:lang w:val="x-none" w:eastAsia="x-none"/>
    </w:rPr>
  </w:style>
  <w:style w:type="character" w:customStyle="1" w:styleId="QuoteChar">
    <w:name w:val="Quote Char"/>
    <w:basedOn w:val="DefaultParagraphFont"/>
    <w:link w:val="Quote"/>
    <w:uiPriority w:val="29"/>
    <w:rsid w:val="00D93703"/>
    <w:rPr>
      <w:rFonts w:ascii="Calibri" w:eastAsia="Times New Roman" w:hAnsi="Calibri" w:cs="Times New Roman"/>
      <w:i/>
      <w:iCs/>
      <w:sz w:val="24"/>
      <w:szCs w:val="24"/>
      <w:lang w:val="x-none" w:eastAsia="x-none"/>
    </w:rPr>
  </w:style>
  <w:style w:type="character" w:customStyle="1" w:styleId="IntenseQuoteChar">
    <w:name w:val="Intense Quote Char"/>
    <w:uiPriority w:val="30"/>
    <w:rsid w:val="00D93703"/>
    <w:rPr>
      <w:color w:val="5B9BD5"/>
      <w:sz w:val="24"/>
      <w:szCs w:val="24"/>
    </w:rPr>
  </w:style>
  <w:style w:type="character" w:styleId="SubtleEmphasis">
    <w:name w:val="Subtle Emphasis"/>
    <w:uiPriority w:val="19"/>
    <w:qFormat/>
    <w:rsid w:val="00D93703"/>
    <w:rPr>
      <w:i/>
      <w:iCs/>
      <w:color w:val="1F4D78"/>
    </w:rPr>
  </w:style>
  <w:style w:type="character" w:styleId="IntenseEmphasis">
    <w:name w:val="Intense Emphasis"/>
    <w:uiPriority w:val="21"/>
    <w:qFormat/>
    <w:rsid w:val="00D93703"/>
    <w:rPr>
      <w:b/>
      <w:bCs/>
      <w:caps/>
      <w:color w:val="1F4D78"/>
      <w:spacing w:val="10"/>
    </w:rPr>
  </w:style>
  <w:style w:type="character" w:styleId="SubtleReference">
    <w:name w:val="Subtle Reference"/>
    <w:uiPriority w:val="31"/>
    <w:qFormat/>
    <w:rsid w:val="00D93703"/>
    <w:rPr>
      <w:b/>
      <w:bCs/>
      <w:color w:val="5B9BD5"/>
    </w:rPr>
  </w:style>
  <w:style w:type="character" w:styleId="IntenseReference">
    <w:name w:val="Intense Reference"/>
    <w:uiPriority w:val="32"/>
    <w:qFormat/>
    <w:rsid w:val="00D93703"/>
    <w:rPr>
      <w:b/>
      <w:bCs/>
      <w:i/>
      <w:iCs/>
      <w:caps/>
      <w:color w:val="5B9BD5"/>
    </w:rPr>
  </w:style>
  <w:style w:type="character" w:styleId="BookTitle">
    <w:name w:val="Book Title"/>
    <w:uiPriority w:val="33"/>
    <w:qFormat/>
    <w:rsid w:val="00D93703"/>
    <w:rPr>
      <w:b/>
      <w:bCs/>
      <w:i/>
      <w:iCs/>
      <w:spacing w:val="0"/>
    </w:rPr>
  </w:style>
  <w:style w:type="table" w:customStyle="1" w:styleId="GridTable5Dark-Accent51">
    <w:name w:val="Grid Table 5 Dark - Accent 51"/>
    <w:basedOn w:val="TableNormal"/>
    <w:uiPriority w:val="50"/>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NoList1">
    <w:name w:val="No List1"/>
    <w:next w:val="NoList"/>
    <w:uiPriority w:val="99"/>
    <w:semiHidden/>
    <w:unhideWhenUsed/>
    <w:rsid w:val="00D93703"/>
  </w:style>
  <w:style w:type="table" w:customStyle="1" w:styleId="GridTable4-Accent511">
    <w:name w:val="Grid Table 4 - Accent 51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1">
    <w:name w:val="Grid Table 1 Light - Accent 51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1">
    <w:name w:val="Table Grid1"/>
    <w:basedOn w:val="TableNormal"/>
    <w:next w:val="TableGrid"/>
    <w:rsid w:val="00D9370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
    <w:name w:val="Colorful List - Accent 11"/>
    <w:basedOn w:val="TableNormal"/>
    <w:next w:val="ColorfulListAccent1"/>
    <w:uiPriority w:val="34"/>
    <w:semiHidden/>
    <w:unhideWhenUsed/>
    <w:rsid w:val="00D93703"/>
    <w:pPr>
      <w:spacing w:after="0" w:line="240" w:lineRule="auto"/>
    </w:pPr>
    <w:rPr>
      <w:rFonts w:ascii="Calibri" w:eastAsia="Calibri" w:hAnsi="Calibri"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NoList11">
    <w:name w:val="No List11"/>
    <w:next w:val="NoList"/>
    <w:uiPriority w:val="99"/>
    <w:semiHidden/>
    <w:unhideWhenUsed/>
    <w:rsid w:val="00D93703"/>
  </w:style>
  <w:style w:type="table" w:styleId="ColorfulGridAccent1">
    <w:name w:val="Colorful Grid Accent 1"/>
    <w:basedOn w:val="TableNormal"/>
    <w:link w:val="ColorfulGrid-Accent1Char"/>
    <w:uiPriority w:val="29"/>
    <w:semiHidden/>
    <w:unhideWhenUsed/>
    <w:rsid w:val="00D93703"/>
    <w:pPr>
      <w:spacing w:after="0" w:line="240" w:lineRule="auto"/>
    </w:pPr>
    <w:rPr>
      <w:i/>
      <w:iCs/>
      <w:sz w:val="24"/>
      <w:szCs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LightShadingAccent2">
    <w:name w:val="Light Shading Accent 2"/>
    <w:basedOn w:val="TableNormal"/>
    <w:link w:val="LightShading-Accent2Char"/>
    <w:uiPriority w:val="30"/>
    <w:semiHidden/>
    <w:unhideWhenUsed/>
    <w:rsid w:val="00D93703"/>
    <w:pPr>
      <w:spacing w:after="0" w:line="240" w:lineRule="auto"/>
    </w:pPr>
    <w:rPr>
      <w:color w:val="5B9BD5"/>
      <w:sz w:val="24"/>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IntenseQuote">
    <w:name w:val="Intense Quote"/>
    <w:basedOn w:val="Normal"/>
    <w:next w:val="Normal"/>
    <w:link w:val="IntenseQuoteChar1"/>
    <w:uiPriority w:val="30"/>
    <w:qFormat/>
    <w:rsid w:val="00D9370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1">
    <w:name w:val="Intense Quote Char1"/>
    <w:basedOn w:val="DefaultParagraphFont"/>
    <w:link w:val="IntenseQuote"/>
    <w:uiPriority w:val="30"/>
    <w:rsid w:val="00D93703"/>
    <w:rPr>
      <w:rFonts w:ascii="Calibri" w:hAnsi="Calibri" w:cs="Times New Roman"/>
      <w:i/>
      <w:iCs/>
      <w:color w:val="5B9BD5" w:themeColor="accent1"/>
    </w:rPr>
  </w:style>
  <w:style w:type="table" w:styleId="ColorfulListAccent1">
    <w:name w:val="Colorful List Accent 1"/>
    <w:basedOn w:val="TableNormal"/>
    <w:link w:val="ColorfulList-Accent1Char"/>
    <w:uiPriority w:val="34"/>
    <w:semiHidden/>
    <w:unhideWhenUsed/>
    <w:rsid w:val="00D93703"/>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Bibliography">
    <w:name w:val="Bibliography"/>
    <w:basedOn w:val="Normal"/>
    <w:next w:val="Normal"/>
    <w:uiPriority w:val="37"/>
    <w:unhideWhenUsed/>
    <w:rsid w:val="00BD4844"/>
  </w:style>
  <w:style w:type="character" w:customStyle="1" w:styleId="journal-title2">
    <w:name w:val="journal-title2"/>
    <w:basedOn w:val="DefaultParagraphFont"/>
    <w:rsid w:val="001874A9"/>
  </w:style>
  <w:style w:type="character" w:customStyle="1" w:styleId="issue-meta-volume-issue1">
    <w:name w:val="issue-meta-volume-issue1"/>
    <w:basedOn w:val="DefaultParagraphFont"/>
    <w:rsid w:val="001874A9"/>
    <w:rPr>
      <w:vanish w:val="0"/>
      <w:webHidden w:val="0"/>
      <w:specVanish w:val="0"/>
    </w:rPr>
  </w:style>
  <w:style w:type="character" w:customStyle="1" w:styleId="maintextleft">
    <w:name w:val="maintextleft"/>
    <w:basedOn w:val="DefaultParagraphFont"/>
    <w:rsid w:val="001874A9"/>
  </w:style>
  <w:style w:type="character" w:customStyle="1" w:styleId="comma-before-firstpublish2">
    <w:name w:val="comma-before-firstpublish2"/>
    <w:basedOn w:val="DefaultParagraphFont"/>
    <w:rsid w:val="001874A9"/>
  </w:style>
  <w:style w:type="character" w:customStyle="1" w:styleId="ui-provider">
    <w:name w:val="ui-provider"/>
    <w:basedOn w:val="DefaultParagraphFont"/>
    <w:rsid w:val="00132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nasa.gov/privacy/nasa_sorn_10EDUA.html" TargetMode="External" /><Relationship Id="rId9" Type="http://schemas.openxmlformats.org/officeDocument/2006/relationships/hyperlink" Target="mailto:richard.l.gilmore@na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1" ma:contentTypeDescription="Create a new document." ma:contentTypeScope="" ma:versionID="9b7a1254e1a3d6c69a82faf2a4a50a7f">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c91eeca91c943f67e7de998768ce2261"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nas16</b:Tag>
    <b:SourceType>DocumentFromInternetSite</b:SourceType>
    <b:Guid>{93568A77-C0A2-43A4-BB8B-3EA7B62CB201}</b:Guid>
    <b:Title>nasa.gov</b:Title>
    <b:Year>2016</b:Year>
    <b:InternetSiteTitle>NASA Education Implementation Plan 2015-2017</b:InternetSiteTitle>
    <b:Month>January</b:Month>
    <b:URL>http://www.nasa.gov/sites/default/files/atoms/files/nasa_education_implementation_plan_ve4_2015-2017.pdf</b:URL>
    <b:RefOrder>1</b:RefOrder>
  </b:Source>
  <b:Source>
    <b:Tag>Gas12</b:Tag>
    <b:SourceType>JournalArticle</b:SourceType>
    <b:Guid>{6FFA4F2D-19CF-420F-B0C7-DA90D1999477}</b:Guid>
    <b:Title>From gatekeeping to engagement: A multicontextual, mixed method study of student academic engagement in introductory STEM courses.</b:Title>
    <b:Year>2012</b:Year>
    <b:PeriodicalTitle>Research in Higher Education</b:PeriodicalTitle>
    <b:Pages>229-261</b:Pages>
    <b:Author>
      <b:Author>
        <b:NameList>
          <b:Person>
            <b:Last>Gasiewski</b:Last>
            <b:Middle>A.</b:Middle>
            <b:First>J.</b:First>
          </b:Person>
          <b:Person>
            <b:Last>Eagan</b:Last>
            <b:Middle>K.</b:Middle>
            <b:First>M.</b:First>
          </b:Person>
          <b:Person>
            <b:Last>Garcia</b:Last>
            <b:Middle>A.</b:Middle>
            <b:First>G.</b:First>
          </b:Person>
          <b:Person>
            <b:Last>Hurtado</b:Last>
            <b:First>S.</b:First>
          </b:Person>
          <b:Person>
            <b:Last>Change</b:Last>
            <b:Middle>J.</b:Middle>
            <b:First>M.</b:First>
          </b:Person>
        </b:NameList>
      </b:Author>
    </b:Author>
    <b:Volume>53</b:Volume>
    <b:Issue>2</b:Issue>
    <b:JournalName>Research in Higher Education</b:JournalName>
    <b:RefOrder>2</b:RefOrder>
  </b:Source>
  <b:Source>
    <b:Tag>Far12</b:Tag>
    <b:SourceType>JournalArticle</b:SourceType>
    <b:Guid>{65C996F0-BAD9-4777-897E-534791D95D1B}</b:Guid>
    <b:Title>Personal and Social Interactions Between Young Girls and Scientists: Examining Critical Aspects for Identity Construction.</b:Title>
    <b:JournalName>Journal of Science Teacher Education</b:JournalName>
    <b:Year>2012</b:Year>
    <b:Pages>1-18</b:Pages>
    <b:Author>
      <b:Author>
        <b:NameList>
          <b:Person>
            <b:Last>Farland-Smith</b:Last>
            <b:First>Donna</b:First>
          </b:Person>
        </b:NameList>
      </b:Author>
    </b:Author>
    <b:Volume>23</b:Volume>
    <b:Issue>1</b:Issue>
    <b:RefOrder>3</b:RefOrder>
  </b:Source>
  <b:Source>
    <b:Tag>Mal111</b:Tag>
    <b:SourceType>JournalArticle</b:SourceType>
    <b:Guid>{0EA23189-D451-4E73-9EC6-DFBCCE419F02}</b:Guid>
    <b:Title>Pipeline persistence: Examining the association of educational experiences with earned degrees in STEM among US students.</b:Title>
    <b:JournalName>Science Education</b:JournalName>
    <b:Year>2011</b:Year>
    <b:Pages>877-907</b:Pages>
    <b:Author>
      <b:Author>
        <b:NameList>
          <b:Person>
            <b:Last>Maltese</b:Last>
            <b:Middle>V.</b:Middle>
            <b:First>Adam</b:First>
          </b:Person>
          <b:Person>
            <b:Last>Tai</b:Last>
            <b:Middle>H.</b:Middle>
            <b:First>Robert</b:First>
          </b:Person>
        </b:NameList>
      </b:Author>
    </b:Author>
    <b:Volume>95</b:Volume>
    <b:Issue>5</b:Issue>
    <b:RefOrder>4</b:RefOrder>
  </b:Source>
  <b:Source>
    <b:Tag>Leb11</b:Tag>
    <b:SourceType>JournalArticle</b:SourceType>
    <b:Guid>{4452C9A2-067C-45E7-8F85-748E4C980D0B}</b:Guid>
    <b:Title>The Effect of Informal and Formal Interaction between Scientists and Children at a Science Camp on Their Images of Scientists.</b:Title>
    <b:JournalName>Science Education International</b:JournalName>
    <b:Year>2011</b:Year>
    <b:Pages>158-174</b:Pages>
    <b:Author>
      <b:Author>
        <b:NameList>
          <b:Person>
            <b:Last>Leblebicioglu</b:Last>
            <b:First>Gulsen</b:First>
          </b:Person>
          <b:Person>
            <b:Last>Metin</b:Last>
            <b:First>Duygu</b:First>
          </b:Person>
          <b:Person>
            <b:Last>Yardimci</b:Last>
            <b:First>Esra</b:First>
          </b:Person>
          <b:Person>
            <b:Last>Cetin</b:Last>
            <b:Middle>Seda</b:Middle>
            <b:First>Pinar</b:First>
          </b:Person>
        </b:NameList>
      </b:Author>
    </b:Author>
    <b:Volume>22</b:Volume>
    <b:Issue>3</b:Issue>
    <b:RefOrder>5</b:RefOrder>
  </b:Source>
  <b:Source>
    <b:Tag>Kim15</b:Tag>
    <b:SourceType>JournalArticle</b:SourceType>
    <b:Guid>{A11DF14D-BDA7-4A71-B4D0-F134FA88AE6B}</b:Guid>
    <b:Title>Robotics to promote elementary education pre-service teachers' STEM engagement, learning, and teaching.</b:Title>
    <b:JournalName>Computers &amp; Education</b:JournalName>
    <b:Year>2015</b:Year>
    <b:Pages>14-31</b:Pages>
    <b:Author>
      <b:Author>
        <b:NameList>
          <b:Person>
            <b:Last>Kim</b:Last>
            <b:First>ChanMin</b:First>
          </b:Person>
          <b:Person>
            <b:Last>Kim</b:Last>
            <b:First>Dongho</b:First>
          </b:Person>
          <b:Person>
            <b:Last>Yuan</b:Last>
            <b:First>Jiangmei</b:First>
          </b:Person>
          <b:Person>
            <b:Last>Hill</b:Last>
            <b:Middle>B.</b:Middle>
            <b:First>Roger</b:First>
          </b:Person>
          <b:Person>
            <b:Last>Doshi</b:Last>
            <b:First>Prashant</b:First>
          </b:Person>
          <b:Person>
            <b:Last>Thai</b:Last>
            <b:Middle>N.</b:Middle>
            <b:First>Chi</b:First>
          </b:Person>
        </b:NameList>
      </b:Author>
    </b:Author>
    <b:Volume>91</b:Volume>
    <b:RefOrder>6</b:RefOrder>
  </b:Source>
  <b:Source>
    <b:Tag>Mar09</b:Tag>
    <b:SourceType>BookSection</b:SourceType>
    <b:Guid>{69619552-9568-4546-95F3-718228664EA2}</b:Guid>
    <b:Title>Quasi-experimentation</b:Title>
    <b:Year>2009</b:Year>
    <b:Pages>182-214</b:Pages>
    <b:BookTitle>The SAGE handbook of applied social research methods</b:BookTitle>
    <b:City>Thousand Oaks</b:City>
    <b:Publisher>SAGE Publications, Inc.</b:Publisher>
    <b:StateProvince>CA</b:StateProvince>
    <b:ChapterNumber>6</b:ChapterNumber>
    <b:Edition>2nd</b:Edition>
    <b:Author>
      <b:Editor>
        <b:NameList>
          <b:Person>
            <b:Last>Bickman</b:Last>
            <b:First>Leonard</b:First>
          </b:Person>
          <b:Person>
            <b:Last>Rog</b:Last>
            <b:Middle>J.</b:Middle>
            <b:First>Debra</b:First>
          </b:Person>
        </b:NameList>
      </b:Editor>
      <b:Author>
        <b:NameList>
          <b:Person>
            <b:Last>Mark</b:Last>
            <b:Middle>Melvin</b:Middle>
            <b:First>M.</b:First>
          </b:Person>
          <b:Person>
            <b:Last>Reichardt</b:Last>
            <b:Middle>S.</b:Middle>
            <b:First>Charles</b:First>
          </b:Person>
        </b:NameList>
      </b:Author>
    </b:Author>
    <b:RefOrder>7</b:RefOrder>
  </b:Source>
  <b:Source>
    <b:Tag>How80</b:Tag>
    <b:SourceType>JournalArticle</b:SourceType>
    <b:Guid>{12E5347E-0147-408E-8874-8F87898E9BA2}</b:Guid>
    <b:Title>Response-shift bias: A problem in evaluating interventions with pre/post self-reports</b:Title>
    <b:Year>1980</b:Year>
    <b:Pages>93-106</b:Pages>
    <b:JournalName>Evaluation Review</b:JournalName>
    <b:Author>
      <b:Author>
        <b:NameList>
          <b:Person>
            <b:Last>Howard</b:Last>
            <b:Middle>S.</b:Middle>
            <b:First>George</b:First>
          </b:Person>
        </b:NameList>
      </b:Author>
    </b:Author>
    <b:Volume>4</b:Volume>
    <b:Issue>1</b:Issue>
    <b:RefOrder>8</b:RefOrder>
  </b:Source>
  <b:Source>
    <b:Tag>Dre08</b:Tag>
    <b:SourceType>JournalArticle</b:SourceType>
    <b:Guid>{FA2348D4-C29A-4C66-BD2B-B85DFF3DB8C4}</b:Guid>
    <b:Title>Controlling response shift bias: The use of the retrospective pre-test design in the evaluation of a master's programme</b:Title>
    <b:JournalName>Assessment &amp; Evaluation in Higher Education</b:JournalName>
    <b:Year>2008</b:Year>
    <b:Pages>699-709</b:Pages>
    <b:Author>
      <b:Author>
        <b:NameList>
          <b:Person>
            <b:Last>Drennan</b:Last>
            <b:First>Jonathan</b:First>
          </b:Person>
          <b:Person>
            <b:Last>Hyde</b:Last>
            <b:First>Abbey</b:First>
          </b:Person>
        </b:NameList>
      </b:Author>
    </b:Author>
    <b:Volume>33</b:Volume>
    <b:Issue>6</b:Issue>
    <b:RefOrder>9</b:RefOrder>
  </b:Source>
  <b:Source>
    <b:Tag>Nim14</b:Tag>
    <b:SourceType>JournalArticle</b:SourceType>
    <b:Guid>{30B69B28-AF9E-4D97-932E-F4DD5E761E80}</b:Guid>
    <b:Title>Explaining differences between retrospective and traditional pretest self-assessments: Competing theories and empirical evidence</b:Title>
    <b:JournalName>International Journal of Research &amp; Method in Education</b:JournalName>
    <b:Year>2014</b:Year>
    <b:Pages>256-269</b:Pages>
    <b:Author>
      <b:Author>
        <b:NameList>
          <b:Person>
            <b:Last>Nimon</b:Last>
            <b:First>Kim</b:First>
          </b:Person>
        </b:NameList>
      </b:Author>
    </b:Author>
    <b:Volume>37</b:Volume>
    <b:Issue>3</b:Issue>
    <b:RefOrder>10</b:RefOrder>
  </b:Source>
  <b:Source>
    <b:Tag>Goe92</b:Tag>
    <b:SourceType>JournalArticle</b:SourceType>
    <b:Guid>{B7552E66-B9D4-4F1D-AA60-0756952FBBC4}</b:Guid>
    <b:Title>The retrospective pretest and the role of pretest information in valuative studies.</b:Title>
    <b:Year>1992</b:Year>
    <b:JournalName>Psychological Reports</b:JournalName>
    <b:Pages>699-704</b:Pages>
    <b:Author>
      <b:Author>
        <b:NameList>
          <b:Person>
            <b:Last>Goedhart</b:Last>
            <b:First>H.</b:First>
          </b:Person>
          <b:Person>
            <b:Last>Hoogstraten</b:Last>
            <b:First>J.</b:First>
          </b:Person>
        </b:NameList>
      </b:Author>
    </b:Author>
    <b:Volume>70</b:Volume>
    <b:Issue>3</b:Issue>
    <b:RefOrder>11</b:RefOrder>
  </b:Source>
  <b:Source>
    <b:Tag>Pel09</b:Tag>
    <b:SourceType>JournalArticle</b:SourceType>
    <b:Guid>{77258F86-8E89-4139-BF89-72F16F4ACFC7}</b:Guid>
    <b:Title>Curriculum evaluation and revision in a nascent field: The utility of the retrospective pretest-posttest model in a Homeland Security program of study</b:Title>
    <b:JournalName>Evaluation Review</b:JournalName>
    <b:Year>2009</b:Year>
    <b:Pages>54-82</b:Pages>
    <b:Author>
      <b:Author>
        <b:NameList>
          <b:Person>
            <b:Last>Pelfrey, Sr.</b:Last>
            <b:Middle>V.</b:Middle>
            <b:First>William</b:First>
          </b:Person>
          <b:Person>
            <b:Last>Pelfrey, Jr.</b:Last>
            <b:Middle>V.</b:Middle>
            <b:First>William</b:First>
          </b:Person>
        </b:NameList>
      </b:Author>
    </b:Author>
    <b:Volume>33</b:Volume>
    <b:Issue>1</b:Issue>
    <b:RefOrder>12</b:RefOrder>
  </b:Source>
  <b:Source>
    <b:Tag>Nor03</b:Tag>
    <b:SourceType>JournalArticle</b:SourceType>
    <b:Guid>{E1087169-25A0-444B-90A7-E05DBBD7C0A9}</b:Guid>
    <b:Title>Hi! How are you? Response shift, implicit theories and differing epistemologies</b:Title>
    <b:JournalName>Quality of Life Research</b:JournalName>
    <b:Year>2003</b:Year>
    <b:Author>
      <b:Author>
        <b:NameList>
          <b:Person>
            <b:Last>Norman</b:Last>
            <b:First>Geoffrey</b:First>
          </b:Person>
        </b:NameList>
      </b:Author>
    </b:Author>
    <b:Pages>239-249</b:Pages>
    <b:Volume>12</b:Volume>
    <b:RefOrder>13</b:RefOrder>
  </b:Source>
  <b:Source>
    <b:Tag>Kom92</b:Tag>
    <b:SourceType>ConferenceProceedings</b:SourceType>
    <b:Guid>{B90C0913-6118-48B9-845F-305815FD94D8}</b:Guid>
    <b:Title>Item analysis of acheivement tests based on small numbers of examinees.</b:Title>
    <b:Year>1992</b:Year>
    <b:City>San Francisco</b:City>
    <b:ConferenceName>Paper presented at the annual meeting of the American Educational Research Association</b:ConferenceName>
    <b:Author>
      <b:Author>
        <b:NameList>
          <b:Person>
            <b:Last>Komrey</b:Last>
            <b:Middle>D.</b:Middle>
            <b:First>J.</b:First>
          </b:Person>
          <b:Person>
            <b:Last>Bacon</b:Last>
            <b:Middle>P.</b:Middle>
            <b:First>T.</b:First>
          </b:Person>
        </b:NameList>
      </b:Author>
    </b:Author>
    <b:RefOrder>7</b:RefOrder>
  </b:Source>
  <b:Source>
    <b:Tag>Rec</b:Tag>
    <b:SourceType>ConferenceProceedings</b:SourceType>
    <b:Guid>{190B438E-787F-495D-8733-7D08B4F50F77}</b:Guid>
    <b:Title>The minimum sample size needed to calibrate items using the three-parameter logistic model.</b:Title>
    <b:Author>
      <b:Author>
        <b:NameList>
          <b:Person>
            <b:Last>Reckase</b:Last>
            <b:Middle>D.</b:Middle>
            <b:First>M.</b:First>
          </b:Person>
        </b:NameList>
      </b:Author>
    </b:Author>
    <b:ConferenceName>Paper presented at  the annual meeting of the American Educational Research Association</b:ConferenceName>
    <b:City>New Orleans</b:City>
    <b:Year>2000</b:Year>
    <b:RefOrder>8</b:RefOrder>
  </b:Source>
  <b:Source>
    <b:Tag>Wat01</b:Tag>
    <b:SourceType>DocumentFromInternetSite</b:SourceType>
    <b:Guid>{3D6DE837-3F98-47E9-9B23-C76E0BD333AF}</b:Guid>
    <b:Title>How to Determine a Sample Size: Tipsheet #60</b:Title>
    <b:InternetSiteTitle>Penn State Cooperative Extension</b:InternetSiteTitle>
    <b:Year>2001</b:Year>
    <b:URL>http://www.extension.psu.edu/evaluation/pdf/TS60.pdf</b:URL>
    <b:Author>
      <b:Author>
        <b:NameList>
          <b:Person>
            <b:Last>Watson</b:Last>
            <b:First>Jeff</b:First>
          </b:Person>
        </b:NameList>
      </b:Author>
    </b:Author>
    <b:RefOrder>9</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0e265-3c98-4989-82f8-db0e13907c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832FBC-5EDE-46B8-8559-9A6F6F416447}">
  <ds:schemaRefs>
    <ds:schemaRef ds:uri="http://schemas.microsoft.com/sharepoint/v3/contenttype/forms"/>
  </ds:schemaRefs>
</ds:datastoreItem>
</file>

<file path=customXml/itemProps2.xml><?xml version="1.0" encoding="utf-8"?>
<ds:datastoreItem xmlns:ds="http://schemas.openxmlformats.org/officeDocument/2006/customXml" ds:itemID="{D048232E-2755-4479-88E6-690575134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0e265-3c98-4989-82f8-db0e13907c63"/>
    <ds:schemaRef ds:uri="022946b7-a681-4ee6-a5ff-b236f47f2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2A87D-9142-4971-8BDC-69534F057E72}">
  <ds:schemaRefs>
    <ds:schemaRef ds:uri="http://schemas.openxmlformats.org/officeDocument/2006/bibliography"/>
  </ds:schemaRefs>
</ds:datastoreItem>
</file>

<file path=customXml/itemProps4.xml><?xml version="1.0" encoding="utf-8"?>
<ds:datastoreItem xmlns:ds="http://schemas.openxmlformats.org/officeDocument/2006/customXml" ds:itemID="{334303CE-3DFB-4D49-9E0A-F2114CCE7C50}">
  <ds:schemaRefs>
    <ds:schemaRef ds:uri="http://schemas.microsoft.com/office/2006/metadata/properties"/>
    <ds:schemaRef ds:uri="http://schemas.microsoft.com/office/infopath/2007/PartnerControls"/>
    <ds:schemaRef ds:uri="a1a0e265-3c98-4989-82f8-db0e13907c63"/>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71</TotalTime>
  <Pages>7</Pages>
  <Words>2451</Words>
  <Characters>13972</Characters>
  <Application>Microsoft Office Word</Application>
  <DocSecurity>0</DocSecurity>
  <Lines>116</Lines>
  <Paragraphs>32</Paragraphs>
  <ScaleCrop>false</ScaleCrop>
  <Company>HPES ACES</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Teel, Frances C. (HQ-JF000)</dc:creator>
  <cp:lastModifiedBy>Reiff, Scott (LARC-B713)[LAMPS 2]</cp:lastModifiedBy>
  <cp:revision>82</cp:revision>
  <cp:lastPrinted>2016-06-29T13:57:00Z</cp:lastPrinted>
  <dcterms:created xsi:type="dcterms:W3CDTF">2023-04-19T16:57:00Z</dcterms:created>
  <dcterms:modified xsi:type="dcterms:W3CDTF">2023-04-20T22:40:00Z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0x0101002BD1E2BB92CBC144967077C2021A537D</vt:lpwstr>
  </property>
  <property fmtid="{D5CDD505-2E9C-101B-9397-08002B2CF9AE}" pid="3" name="MediaServiceImageTags">
    <vt:lpwstr/>
  </property>
</Properties>
</file>