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30F" w:rsidRPr="00B6232E" w:rsidP="006F130F" w14:paraId="7128CFA9" w14:textId="77777777">
      <w:pPr>
        <w:pStyle w:val="Header"/>
        <w:spacing w:line="360" w:lineRule="auto"/>
        <w:jc w:val="center"/>
        <w:rPr>
          <w:rFonts w:ascii="Times New Roman" w:hAnsi="Times New Roman"/>
          <w:b/>
          <w:bCs/>
          <w:sz w:val="24"/>
          <w:szCs w:val="24"/>
        </w:rPr>
      </w:pPr>
      <w:r w:rsidRPr="00AE45E4">
        <w:rPr>
          <w:rFonts w:ascii="Times New Roman" w:hAnsi="Times New Roman"/>
          <w:b/>
          <w:bCs/>
          <w:sz w:val="24"/>
          <w:szCs w:val="24"/>
        </w:rPr>
        <w:t xml:space="preserve">SURVEY OF VETERAN ENROLLEES’ HEALTH </w:t>
      </w:r>
      <w:r w:rsidRPr="00B6232E">
        <w:rPr>
          <w:rFonts w:ascii="Times New Roman" w:hAnsi="Times New Roman"/>
          <w:b/>
          <w:bCs/>
          <w:sz w:val="24"/>
          <w:szCs w:val="24"/>
        </w:rPr>
        <w:t>AND USE OF HEALTH CARE</w:t>
      </w:r>
    </w:p>
    <w:p w:rsidR="006F130F" w:rsidRPr="001156DA" w:rsidP="006F130F" w14:paraId="45B37D3B" w14:textId="6B7B80FD">
      <w:pPr>
        <w:pStyle w:val="Header"/>
        <w:spacing w:line="360" w:lineRule="auto"/>
        <w:jc w:val="center"/>
        <w:rPr>
          <w:rFonts w:ascii="Times New Roman" w:hAnsi="Times New Roman"/>
          <w:sz w:val="24"/>
          <w:szCs w:val="24"/>
        </w:rPr>
      </w:pPr>
      <w:r w:rsidRPr="001156DA">
        <w:rPr>
          <w:rFonts w:ascii="Times New Roman" w:hAnsi="Times New Roman"/>
          <w:sz w:val="24"/>
          <w:szCs w:val="24"/>
        </w:rPr>
        <w:t>VA FORM 10-</w:t>
      </w:r>
      <w:r w:rsidRPr="001156DA" w:rsidR="005749B5">
        <w:rPr>
          <w:rFonts w:ascii="Times New Roman" w:hAnsi="Times New Roman"/>
          <w:sz w:val="24"/>
          <w:szCs w:val="24"/>
        </w:rPr>
        <w:t>400</w:t>
      </w:r>
    </w:p>
    <w:p w:rsidR="006F130F" w:rsidRPr="00AE45E4" w:rsidP="006F130F" w14:paraId="11D81D93" w14:textId="77777777">
      <w:pPr>
        <w:pStyle w:val="Header"/>
        <w:spacing w:line="360" w:lineRule="auto"/>
        <w:jc w:val="center"/>
        <w:rPr>
          <w:rFonts w:ascii="Times New Roman" w:hAnsi="Times New Roman"/>
          <w:b/>
          <w:bCs/>
          <w:sz w:val="24"/>
          <w:szCs w:val="24"/>
        </w:rPr>
      </w:pPr>
      <w:r w:rsidRPr="00B6232E">
        <w:rPr>
          <w:rFonts w:ascii="Times New Roman" w:hAnsi="Times New Roman"/>
          <w:b/>
          <w:bCs/>
          <w:sz w:val="24"/>
          <w:szCs w:val="24"/>
        </w:rPr>
        <w:t>OMB CONTROL NUMBER 2900-0609</w:t>
      </w:r>
    </w:p>
    <w:p w:rsidR="00AE45E4" w:rsidRPr="00AE45E4" w:rsidP="00AE45E4" w14:paraId="4EBB0265" w14:textId="77777777">
      <w:pPr>
        <w:keepNext/>
        <w:tabs>
          <w:tab w:val="left" w:pos="547"/>
          <w:tab w:val="left" w:pos="1080"/>
          <w:tab w:val="left" w:pos="1627"/>
          <w:tab w:val="left" w:pos="2160"/>
          <w:tab w:val="left" w:pos="2880"/>
        </w:tabs>
        <w:outlineLvl w:val="1"/>
        <w:rPr>
          <w:b/>
          <w:szCs w:val="20"/>
        </w:rPr>
      </w:pPr>
    </w:p>
    <w:p w:rsidR="00AE45E4" w:rsidRPr="00AE45E4" w:rsidP="00AE45E4" w14:paraId="7757B93A" w14:textId="77777777">
      <w:pPr>
        <w:keepNext/>
        <w:tabs>
          <w:tab w:val="left" w:pos="547"/>
          <w:tab w:val="left" w:pos="1080"/>
          <w:tab w:val="left" w:pos="1627"/>
          <w:tab w:val="left" w:pos="2160"/>
          <w:tab w:val="left" w:pos="2880"/>
        </w:tabs>
        <w:outlineLvl w:val="1"/>
        <w:rPr>
          <w:b/>
          <w:szCs w:val="20"/>
        </w:rPr>
      </w:pPr>
    </w:p>
    <w:p w:rsidR="00AE45E4" w:rsidRPr="00AE45E4" w:rsidP="00AE45E4" w14:paraId="7B69CC6B" w14:textId="77777777">
      <w:pPr>
        <w:keepNext/>
        <w:tabs>
          <w:tab w:val="left" w:pos="547"/>
          <w:tab w:val="left" w:pos="1080"/>
          <w:tab w:val="left" w:pos="1627"/>
          <w:tab w:val="left" w:pos="2160"/>
          <w:tab w:val="left" w:pos="2880"/>
        </w:tabs>
        <w:outlineLvl w:val="1"/>
        <w:rPr>
          <w:b/>
          <w:szCs w:val="20"/>
        </w:rPr>
      </w:pPr>
      <w:r w:rsidRPr="00AE45E4">
        <w:rPr>
          <w:b/>
          <w:szCs w:val="20"/>
        </w:rPr>
        <w:t>B.</w:t>
      </w:r>
      <w:r w:rsidRPr="00AE45E4">
        <w:rPr>
          <w:b/>
          <w:szCs w:val="20"/>
        </w:rPr>
        <w:tab/>
        <w:t>COLLECTIONS OF INFORMATION EMPLOYING STATISTICAL METHODS</w:t>
      </w:r>
    </w:p>
    <w:p w:rsidR="00AE45E4" w:rsidRPr="00AE45E4" w:rsidP="00AE45E4" w14:paraId="24D429DF" w14:textId="77777777">
      <w:pPr>
        <w:tabs>
          <w:tab w:val="left" w:pos="547"/>
          <w:tab w:val="left" w:pos="1080"/>
          <w:tab w:val="left" w:pos="1627"/>
          <w:tab w:val="left" w:pos="2160"/>
          <w:tab w:val="left" w:pos="2880"/>
        </w:tabs>
      </w:pPr>
    </w:p>
    <w:p w:rsidR="00AE45E4" w:rsidP="00AE45E4" w14:paraId="079E222B" w14:textId="77777777">
      <w:pPr>
        <w:tabs>
          <w:tab w:val="left" w:pos="547"/>
          <w:tab w:val="left" w:pos="1080"/>
          <w:tab w:val="left" w:pos="1627"/>
          <w:tab w:val="left" w:pos="2160"/>
          <w:tab w:val="left" w:pos="2880"/>
        </w:tabs>
      </w:pPr>
    </w:p>
    <w:p w:rsidR="006F130F" w:rsidP="00AE45E4" w14:paraId="4D3A8C09" w14:textId="58917C06">
      <w:pPr>
        <w:tabs>
          <w:tab w:val="left" w:pos="540"/>
        </w:tabs>
        <w:autoSpaceDE w:val="0"/>
        <w:autoSpaceDN w:val="0"/>
        <w:adjustRightInd w:val="0"/>
        <w:rPr>
          <w:rFonts w:ascii="Calibri" w:hAnsi="Calibri" w:cs="Calibri"/>
          <w:sz w:val="22"/>
          <w:szCs w:val="22"/>
        </w:rPr>
      </w:pPr>
      <w:r w:rsidRPr="00F65391">
        <w:rPr>
          <w:b/>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6F130F" w:rsidP="00655947" w14:paraId="59FD23E8" w14:textId="77777777">
      <w:pPr>
        <w:tabs>
          <w:tab w:val="left" w:pos="540"/>
        </w:tabs>
        <w:autoSpaceDE w:val="0"/>
        <w:autoSpaceDN w:val="0"/>
        <w:adjustRightInd w:val="0"/>
        <w:rPr>
          <w:rFonts w:ascii="Calibri" w:hAnsi="Calibri" w:cs="Calibri"/>
          <w:sz w:val="22"/>
          <w:szCs w:val="22"/>
        </w:rPr>
      </w:pPr>
    </w:p>
    <w:p w:rsidR="00655947" w:rsidRPr="006F130F" w:rsidP="00655947" w14:paraId="3360A450" w14:textId="5A1B078A">
      <w:pPr>
        <w:tabs>
          <w:tab w:val="left" w:pos="540"/>
        </w:tabs>
        <w:autoSpaceDE w:val="0"/>
        <w:autoSpaceDN w:val="0"/>
        <w:adjustRightInd w:val="0"/>
        <w:rPr>
          <w:rFonts w:ascii="Calibri" w:hAnsi="Calibri" w:cs="Calibri"/>
          <w:b/>
          <w:bCs/>
          <w:sz w:val="22"/>
          <w:szCs w:val="22"/>
        </w:rPr>
      </w:pPr>
      <w:r w:rsidRPr="006F130F">
        <w:rPr>
          <w:rFonts w:ascii="Calibri" w:hAnsi="Calibri" w:cs="Calibri"/>
          <w:b/>
          <w:bCs/>
          <w:sz w:val="22"/>
          <w:szCs w:val="22"/>
        </w:rPr>
        <w:t>STATISTICAL METHODS</w:t>
      </w:r>
    </w:p>
    <w:p w:rsidR="001D420E" w:rsidRPr="00613230" w:rsidP="00655947" w14:paraId="1D8C5DF2" w14:textId="77777777">
      <w:pPr>
        <w:tabs>
          <w:tab w:val="left" w:pos="540"/>
        </w:tabs>
        <w:autoSpaceDE w:val="0"/>
        <w:autoSpaceDN w:val="0"/>
        <w:adjustRightInd w:val="0"/>
        <w:rPr>
          <w:rFonts w:ascii="Calibri" w:hAnsi="Calibri" w:cs="Calibri"/>
          <w:sz w:val="22"/>
          <w:szCs w:val="22"/>
        </w:rPr>
      </w:pPr>
    </w:p>
    <w:p w:rsidR="006D08CD" w:rsidRPr="00613230" w:rsidP="00655947" w14:paraId="2CFCBEF8" w14:textId="77777777">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T</w:t>
      </w:r>
      <w:r w:rsidRPr="00613230" w:rsidR="00A8089A">
        <w:rPr>
          <w:rFonts w:ascii="Calibri" w:hAnsi="Calibri" w:cs="Calibri"/>
          <w:sz w:val="22"/>
          <w:szCs w:val="22"/>
        </w:rPr>
        <w:t xml:space="preserve">he </w:t>
      </w:r>
      <w:r w:rsidRPr="00613230" w:rsidR="0095466E">
        <w:rPr>
          <w:rFonts w:ascii="Calibri" w:hAnsi="Calibri" w:cs="Calibri"/>
          <w:sz w:val="22"/>
          <w:szCs w:val="22"/>
        </w:rPr>
        <w:t>20</w:t>
      </w:r>
      <w:r w:rsidRPr="00613230" w:rsidR="001831DB">
        <w:rPr>
          <w:rFonts w:ascii="Calibri" w:hAnsi="Calibri" w:cs="Calibri"/>
          <w:sz w:val="22"/>
          <w:szCs w:val="22"/>
        </w:rPr>
        <w:t>2</w:t>
      </w:r>
      <w:r w:rsidR="00834207">
        <w:rPr>
          <w:rFonts w:ascii="Calibri" w:hAnsi="Calibri" w:cs="Calibri"/>
          <w:sz w:val="22"/>
          <w:szCs w:val="22"/>
        </w:rPr>
        <w:t>3</w:t>
      </w:r>
      <w:r w:rsidRPr="00613230" w:rsidR="0095466E">
        <w:rPr>
          <w:rFonts w:ascii="Calibri" w:hAnsi="Calibri" w:cs="Calibri"/>
          <w:sz w:val="22"/>
          <w:szCs w:val="22"/>
        </w:rPr>
        <w:t xml:space="preserve"> Survey </w:t>
      </w:r>
      <w:r w:rsidRPr="00613230" w:rsidR="00A8089A">
        <w:rPr>
          <w:rFonts w:ascii="Calibri" w:hAnsi="Calibri" w:cs="Calibri"/>
          <w:sz w:val="22"/>
          <w:szCs w:val="22"/>
        </w:rPr>
        <w:t>Method</w:t>
      </w:r>
      <w:r w:rsidRPr="00613230" w:rsidR="0095466E">
        <w:rPr>
          <w:rFonts w:ascii="Calibri" w:hAnsi="Calibri" w:cs="Calibri"/>
          <w:sz w:val="22"/>
          <w:szCs w:val="22"/>
        </w:rPr>
        <w:t xml:space="preserve">ology </w:t>
      </w:r>
      <w:r w:rsidRPr="00613230" w:rsidR="00A8089A">
        <w:rPr>
          <w:rFonts w:ascii="Calibri" w:hAnsi="Calibri" w:cs="Calibri"/>
          <w:sz w:val="22"/>
          <w:szCs w:val="22"/>
        </w:rPr>
        <w:t xml:space="preserve">report </w:t>
      </w:r>
      <w:r w:rsidR="005E588A">
        <w:rPr>
          <w:rFonts w:ascii="Calibri" w:hAnsi="Calibri" w:cs="Calibri"/>
          <w:sz w:val="22"/>
          <w:szCs w:val="22"/>
        </w:rPr>
        <w:t>for the Survey of Enrollees</w:t>
      </w:r>
      <w:r w:rsidRPr="00613230" w:rsidR="00A8089A">
        <w:rPr>
          <w:rFonts w:ascii="Calibri" w:hAnsi="Calibri" w:cs="Calibri"/>
          <w:sz w:val="22"/>
          <w:szCs w:val="22"/>
        </w:rPr>
        <w:t xml:space="preserve"> is included </w:t>
      </w:r>
      <w:r w:rsidRPr="00613230" w:rsidR="001831DB">
        <w:rPr>
          <w:rFonts w:ascii="Calibri" w:hAnsi="Calibri" w:cs="Calibri"/>
          <w:sz w:val="22"/>
          <w:szCs w:val="22"/>
        </w:rPr>
        <w:t>to</w:t>
      </w:r>
      <w:r w:rsidRPr="00613230" w:rsidR="00407D42">
        <w:rPr>
          <w:rFonts w:ascii="Calibri" w:hAnsi="Calibri" w:cs="Calibri"/>
          <w:sz w:val="22"/>
          <w:szCs w:val="22"/>
        </w:rPr>
        <w:t xml:space="preserve"> </w:t>
      </w:r>
      <w:r w:rsidRPr="00613230">
        <w:rPr>
          <w:rFonts w:ascii="Calibri" w:hAnsi="Calibri" w:cs="Calibri"/>
          <w:sz w:val="22"/>
          <w:szCs w:val="22"/>
        </w:rPr>
        <w:t xml:space="preserve">provide a complete overview of statistical methods used in the </w:t>
      </w:r>
      <w:r w:rsidR="005E588A">
        <w:rPr>
          <w:rFonts w:ascii="Calibri" w:hAnsi="Calibri" w:cs="Calibri"/>
          <w:sz w:val="22"/>
          <w:szCs w:val="22"/>
        </w:rPr>
        <w:t>su</w:t>
      </w:r>
      <w:r w:rsidR="00DE4E06">
        <w:rPr>
          <w:rFonts w:ascii="Calibri" w:hAnsi="Calibri" w:cs="Calibri"/>
          <w:sz w:val="22"/>
          <w:szCs w:val="22"/>
        </w:rPr>
        <w:t>r</w:t>
      </w:r>
      <w:r w:rsidR="005E588A">
        <w:rPr>
          <w:rFonts w:ascii="Calibri" w:hAnsi="Calibri" w:cs="Calibri"/>
          <w:sz w:val="22"/>
          <w:szCs w:val="22"/>
        </w:rPr>
        <w:t>vey</w:t>
      </w:r>
      <w:r w:rsidRPr="00613230">
        <w:rPr>
          <w:rFonts w:ascii="Calibri" w:hAnsi="Calibri" w:cs="Calibri"/>
          <w:sz w:val="22"/>
          <w:szCs w:val="22"/>
        </w:rPr>
        <w:t xml:space="preserve">.  Below is an overview of </w:t>
      </w:r>
      <w:r w:rsidRPr="00613230" w:rsidR="0095466E">
        <w:rPr>
          <w:rFonts w:ascii="Calibri" w:hAnsi="Calibri" w:cs="Calibri"/>
          <w:sz w:val="22"/>
          <w:szCs w:val="22"/>
        </w:rPr>
        <w:t>key statistical methods</w:t>
      </w:r>
      <w:r w:rsidRPr="00613230">
        <w:rPr>
          <w:rFonts w:ascii="Calibri" w:hAnsi="Calibri" w:cs="Calibri"/>
          <w:sz w:val="22"/>
          <w:szCs w:val="22"/>
        </w:rPr>
        <w:t>.</w:t>
      </w:r>
    </w:p>
    <w:p w:rsidR="006D08CD" w:rsidRPr="00613230" w:rsidP="00655947" w14:paraId="7736F074" w14:textId="77777777">
      <w:pPr>
        <w:tabs>
          <w:tab w:val="left" w:pos="540"/>
        </w:tabs>
        <w:autoSpaceDE w:val="0"/>
        <w:autoSpaceDN w:val="0"/>
        <w:adjustRightInd w:val="0"/>
        <w:rPr>
          <w:rFonts w:ascii="Calibri" w:hAnsi="Calibri" w:cs="Calibri"/>
          <w:sz w:val="22"/>
          <w:szCs w:val="22"/>
        </w:rPr>
      </w:pPr>
    </w:p>
    <w:p w:rsidR="001D420E" w:rsidRPr="00613230" w:rsidP="00655947" w14:paraId="11B39378" w14:textId="77777777">
      <w:pPr>
        <w:tabs>
          <w:tab w:val="left" w:pos="540"/>
        </w:tabs>
        <w:autoSpaceDE w:val="0"/>
        <w:autoSpaceDN w:val="0"/>
        <w:adjustRightInd w:val="0"/>
        <w:rPr>
          <w:rFonts w:ascii="Calibri" w:hAnsi="Calibri" w:cs="Calibri"/>
          <w:sz w:val="22"/>
          <w:szCs w:val="22"/>
          <w:u w:val="single"/>
        </w:rPr>
      </w:pPr>
      <w:r w:rsidRPr="00613230">
        <w:rPr>
          <w:rFonts w:ascii="Calibri" w:hAnsi="Calibri" w:cs="Calibri"/>
          <w:sz w:val="22"/>
          <w:szCs w:val="22"/>
          <w:u w:val="single"/>
        </w:rPr>
        <w:t>B-1: Respondent Universe and Respondent Selection Method</w:t>
      </w:r>
    </w:p>
    <w:p w:rsidR="001D420E" w:rsidRPr="00613230" w:rsidP="00655947" w14:paraId="312D29DA" w14:textId="77777777">
      <w:pPr>
        <w:tabs>
          <w:tab w:val="left" w:pos="540"/>
        </w:tabs>
        <w:autoSpaceDE w:val="0"/>
        <w:autoSpaceDN w:val="0"/>
        <w:adjustRightInd w:val="0"/>
        <w:rPr>
          <w:rFonts w:ascii="Calibri" w:hAnsi="Calibri" w:cs="Calibri"/>
          <w:sz w:val="22"/>
          <w:szCs w:val="22"/>
        </w:rPr>
      </w:pPr>
    </w:p>
    <w:p w:rsidR="00D17ECC" w:rsidRPr="00613230" w:rsidP="00655947" w14:paraId="2CAB6012" w14:textId="77777777">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 xml:space="preserve">The Survey of Enrollee Universe is the population of Veterans enrolled in the VA health care system </w:t>
      </w:r>
      <w:r w:rsidR="00BA7B1C">
        <w:rPr>
          <w:rFonts w:ascii="Calibri" w:hAnsi="Calibri" w:cs="Calibri"/>
          <w:sz w:val="22"/>
          <w:szCs w:val="22"/>
        </w:rPr>
        <w:t xml:space="preserve">and living within the U.S, Puerto Rico, or U.S. Virgin Islands </w:t>
      </w:r>
      <w:r w:rsidRPr="00613230">
        <w:rPr>
          <w:rFonts w:ascii="Calibri" w:hAnsi="Calibri" w:cs="Calibri"/>
          <w:sz w:val="22"/>
          <w:szCs w:val="22"/>
        </w:rPr>
        <w:t>as of the end of the fiscal year preceding the survey administration.  Enrollee records without a valid address or that are missing one of the stratification variables are not included</w:t>
      </w:r>
      <w:r w:rsidR="00BA7B1C">
        <w:rPr>
          <w:rFonts w:ascii="Calibri" w:hAnsi="Calibri" w:cs="Calibri"/>
          <w:sz w:val="22"/>
          <w:szCs w:val="22"/>
        </w:rPr>
        <w:t xml:space="preserve">.  </w:t>
      </w:r>
      <w:r w:rsidRPr="00613230" w:rsidR="0095466E">
        <w:rPr>
          <w:rFonts w:ascii="Calibri" w:hAnsi="Calibri" w:cs="Calibri"/>
          <w:sz w:val="22"/>
          <w:szCs w:val="22"/>
        </w:rPr>
        <w:t>In 20</w:t>
      </w:r>
      <w:r w:rsidRPr="00613230" w:rsidR="001831DB">
        <w:rPr>
          <w:rFonts w:ascii="Calibri" w:hAnsi="Calibri" w:cs="Calibri"/>
          <w:sz w:val="22"/>
          <w:szCs w:val="22"/>
        </w:rPr>
        <w:t>2</w:t>
      </w:r>
      <w:r w:rsidR="00834207">
        <w:rPr>
          <w:rFonts w:ascii="Calibri" w:hAnsi="Calibri" w:cs="Calibri"/>
          <w:sz w:val="22"/>
          <w:szCs w:val="22"/>
        </w:rPr>
        <w:t>3</w:t>
      </w:r>
      <w:r w:rsidRPr="00613230" w:rsidR="0095466E">
        <w:rPr>
          <w:rFonts w:ascii="Calibri" w:hAnsi="Calibri" w:cs="Calibri"/>
          <w:sz w:val="22"/>
          <w:szCs w:val="22"/>
        </w:rPr>
        <w:t xml:space="preserve">, the sampling frame included </w:t>
      </w:r>
      <w:r w:rsidRPr="00613230" w:rsidR="001831DB">
        <w:rPr>
          <w:rFonts w:ascii="Calibri" w:hAnsi="Calibri" w:cs="Calibri"/>
          <w:sz w:val="22"/>
          <w:szCs w:val="22"/>
        </w:rPr>
        <w:t>8,</w:t>
      </w:r>
      <w:r w:rsidR="00834207">
        <w:rPr>
          <w:rFonts w:ascii="Calibri" w:hAnsi="Calibri" w:cs="Calibri"/>
          <w:sz w:val="22"/>
          <w:szCs w:val="22"/>
        </w:rPr>
        <w:t>228,035</w:t>
      </w:r>
      <w:r w:rsidRPr="00613230" w:rsidR="0095466E">
        <w:rPr>
          <w:rFonts w:ascii="Calibri" w:hAnsi="Calibri" w:cs="Calibri"/>
          <w:sz w:val="22"/>
          <w:szCs w:val="22"/>
        </w:rPr>
        <w:t xml:space="preserve"> records from which </w:t>
      </w:r>
      <w:r w:rsidR="00834207">
        <w:rPr>
          <w:rFonts w:ascii="Calibri" w:hAnsi="Calibri" w:cs="Calibri"/>
          <w:sz w:val="22"/>
          <w:szCs w:val="22"/>
        </w:rPr>
        <w:t>162,489</w:t>
      </w:r>
      <w:r w:rsidRPr="00613230" w:rsidR="0095466E">
        <w:rPr>
          <w:rFonts w:ascii="Calibri" w:hAnsi="Calibri" w:cs="Calibri"/>
          <w:sz w:val="22"/>
          <w:szCs w:val="22"/>
        </w:rPr>
        <w:t xml:space="preserve"> enrolled Veterans were </w:t>
      </w:r>
      <w:r w:rsidRPr="00613230" w:rsidR="001831DB">
        <w:rPr>
          <w:rFonts w:ascii="Calibri" w:hAnsi="Calibri" w:cs="Calibri"/>
          <w:sz w:val="22"/>
          <w:szCs w:val="22"/>
        </w:rPr>
        <w:t>randomly selected to receive an invitation to participate</w:t>
      </w:r>
      <w:r w:rsidR="00BA7B1C">
        <w:rPr>
          <w:rFonts w:ascii="Calibri" w:hAnsi="Calibri" w:cs="Calibri"/>
          <w:sz w:val="22"/>
          <w:szCs w:val="22"/>
        </w:rPr>
        <w:t xml:space="preserve"> (2024 data is not available as of this writing)</w:t>
      </w:r>
      <w:r w:rsidRPr="00613230" w:rsidR="0095466E">
        <w:rPr>
          <w:rFonts w:ascii="Calibri" w:hAnsi="Calibri" w:cs="Calibri"/>
          <w:sz w:val="22"/>
          <w:szCs w:val="22"/>
        </w:rPr>
        <w:t xml:space="preserve">.  </w:t>
      </w:r>
    </w:p>
    <w:p w:rsidR="00D17ECC" w:rsidP="00655947" w14:paraId="45915E24" w14:textId="77777777">
      <w:pPr>
        <w:tabs>
          <w:tab w:val="left" w:pos="540"/>
        </w:tabs>
        <w:autoSpaceDE w:val="0"/>
        <w:autoSpaceDN w:val="0"/>
        <w:adjustRightInd w:val="0"/>
        <w:rPr>
          <w:rFonts w:ascii="Calibri" w:hAnsi="Calibri" w:cs="Calibri"/>
          <w:sz w:val="22"/>
          <w:szCs w:val="22"/>
        </w:rPr>
      </w:pPr>
    </w:p>
    <w:p w:rsidR="00AE45E4" w:rsidRPr="00AE45E4" w:rsidP="00AE45E4" w14:paraId="4A7007C9" w14:textId="77777777">
      <w:pPr>
        <w:tabs>
          <w:tab w:val="left" w:pos="547"/>
          <w:tab w:val="left" w:pos="1080"/>
          <w:tab w:val="left" w:pos="1627"/>
          <w:tab w:val="left" w:pos="2160"/>
          <w:tab w:val="left" w:pos="2880"/>
        </w:tabs>
        <w:rPr>
          <w:szCs w:val="20"/>
        </w:rPr>
      </w:pPr>
    </w:p>
    <w:p w:rsidR="00AE45E4" w:rsidRPr="00AE45E4" w:rsidP="00AE45E4" w14:paraId="46E7898E" w14:textId="77777777">
      <w:pPr>
        <w:numPr>
          <w:ilvl w:val="0"/>
          <w:numId w:val="2"/>
        </w:numPr>
        <w:tabs>
          <w:tab w:val="left" w:pos="547"/>
          <w:tab w:val="left" w:pos="1080"/>
          <w:tab w:val="left" w:pos="1627"/>
          <w:tab w:val="left" w:pos="2160"/>
          <w:tab w:val="left" w:pos="2880"/>
        </w:tabs>
        <w:rPr>
          <w:b/>
        </w:rPr>
      </w:pPr>
      <w:r w:rsidRPr="00AE45E4">
        <w:rPr>
          <w:b/>
        </w:rPr>
        <w:t>Describe the procedures for the collection of information, including:</w:t>
      </w:r>
    </w:p>
    <w:p w:rsidR="00AE45E4" w:rsidRPr="00AE45E4" w:rsidP="00AE45E4" w14:paraId="3B94D6C4" w14:textId="77777777">
      <w:pPr>
        <w:numPr>
          <w:ilvl w:val="0"/>
          <w:numId w:val="3"/>
        </w:numPr>
        <w:tabs>
          <w:tab w:val="clear" w:pos="360"/>
          <w:tab w:val="left" w:pos="547"/>
          <w:tab w:val="left" w:pos="1080"/>
          <w:tab w:val="left" w:pos="1627"/>
          <w:tab w:val="left" w:pos="2160"/>
          <w:tab w:val="left" w:pos="2880"/>
        </w:tabs>
        <w:rPr>
          <w:b/>
        </w:rPr>
      </w:pPr>
      <w:r w:rsidRPr="00AE45E4">
        <w:rPr>
          <w:b/>
        </w:rPr>
        <w:t>Statistical methodology for stratification and sample selection</w:t>
      </w:r>
    </w:p>
    <w:p w:rsidR="00AE45E4" w:rsidRPr="00AE45E4" w:rsidP="00AE45E4" w14:paraId="57FFF04C" w14:textId="77777777">
      <w:pPr>
        <w:numPr>
          <w:ilvl w:val="0"/>
          <w:numId w:val="3"/>
        </w:numPr>
        <w:tabs>
          <w:tab w:val="clear" w:pos="360"/>
          <w:tab w:val="left" w:pos="547"/>
          <w:tab w:val="left" w:pos="1080"/>
          <w:tab w:val="left" w:pos="1627"/>
          <w:tab w:val="left" w:pos="2160"/>
          <w:tab w:val="left" w:pos="2880"/>
        </w:tabs>
        <w:rPr>
          <w:b/>
        </w:rPr>
      </w:pPr>
      <w:r w:rsidRPr="00AE45E4">
        <w:rPr>
          <w:b/>
        </w:rPr>
        <w:t>Estimation procedure</w:t>
      </w:r>
    </w:p>
    <w:p w:rsidR="00AE45E4" w:rsidRPr="00AE45E4" w:rsidP="00AE45E4" w14:paraId="10B27E4F" w14:textId="77777777">
      <w:pPr>
        <w:numPr>
          <w:ilvl w:val="0"/>
          <w:numId w:val="3"/>
        </w:numPr>
        <w:tabs>
          <w:tab w:val="clear" w:pos="360"/>
          <w:tab w:val="left" w:pos="547"/>
          <w:tab w:val="left" w:pos="1080"/>
          <w:tab w:val="left" w:pos="1627"/>
          <w:tab w:val="left" w:pos="2160"/>
          <w:tab w:val="left" w:pos="2880"/>
        </w:tabs>
        <w:rPr>
          <w:b/>
        </w:rPr>
      </w:pPr>
      <w:r w:rsidRPr="00AE45E4">
        <w:rPr>
          <w:b/>
        </w:rPr>
        <w:t>Degree of accuracy needed</w:t>
      </w:r>
    </w:p>
    <w:p w:rsidR="00AE45E4" w:rsidRPr="00AE45E4" w:rsidP="00AE45E4" w14:paraId="2AA4695A" w14:textId="77777777">
      <w:pPr>
        <w:numPr>
          <w:ilvl w:val="0"/>
          <w:numId w:val="3"/>
        </w:numPr>
        <w:tabs>
          <w:tab w:val="clear" w:pos="360"/>
          <w:tab w:val="left" w:pos="547"/>
          <w:tab w:val="left" w:pos="1080"/>
          <w:tab w:val="left" w:pos="1627"/>
          <w:tab w:val="left" w:pos="2160"/>
          <w:tab w:val="left" w:pos="2880"/>
        </w:tabs>
        <w:rPr>
          <w:b/>
        </w:rPr>
      </w:pPr>
      <w:r w:rsidRPr="00AE45E4">
        <w:rPr>
          <w:b/>
        </w:rPr>
        <w:t>Unusual problems requiring specialized sampling procedures</w:t>
      </w:r>
    </w:p>
    <w:p w:rsidR="00AE45E4" w:rsidRPr="00AE45E4" w:rsidP="00AE45E4" w14:paraId="006A7492" w14:textId="77777777">
      <w:pPr>
        <w:numPr>
          <w:ilvl w:val="0"/>
          <w:numId w:val="3"/>
        </w:numPr>
        <w:tabs>
          <w:tab w:val="clear" w:pos="360"/>
          <w:tab w:val="left" w:pos="547"/>
          <w:tab w:val="left" w:pos="1080"/>
          <w:tab w:val="left" w:pos="1627"/>
          <w:tab w:val="left" w:pos="2160"/>
          <w:tab w:val="left" w:pos="2880"/>
        </w:tabs>
        <w:rPr>
          <w:b/>
        </w:rPr>
      </w:pPr>
      <w:r w:rsidRPr="00AE45E4">
        <w:rPr>
          <w:b/>
        </w:rPr>
        <w:t>Any use of less frequent than annual data collection to reduce burden</w:t>
      </w:r>
    </w:p>
    <w:p w:rsidR="00AE45E4" w:rsidRPr="00AE45E4" w:rsidP="00AE45E4" w14:paraId="0F06B479" w14:textId="77777777">
      <w:pPr>
        <w:tabs>
          <w:tab w:val="left" w:pos="547"/>
          <w:tab w:val="left" w:pos="1080"/>
          <w:tab w:val="left" w:pos="1627"/>
          <w:tab w:val="left" w:pos="2160"/>
          <w:tab w:val="left" w:pos="2880"/>
        </w:tabs>
        <w:rPr>
          <w:b/>
        </w:rPr>
      </w:pPr>
    </w:p>
    <w:p w:rsidR="00AE45E4" w:rsidRPr="00613230" w:rsidP="00655947" w14:paraId="3995FF4D" w14:textId="77777777">
      <w:pPr>
        <w:tabs>
          <w:tab w:val="left" w:pos="540"/>
        </w:tabs>
        <w:autoSpaceDE w:val="0"/>
        <w:autoSpaceDN w:val="0"/>
        <w:adjustRightInd w:val="0"/>
        <w:rPr>
          <w:rFonts w:ascii="Calibri" w:hAnsi="Calibri" w:cs="Calibri"/>
          <w:sz w:val="22"/>
          <w:szCs w:val="22"/>
        </w:rPr>
      </w:pPr>
    </w:p>
    <w:p w:rsidR="001D420E" w:rsidRPr="00613230" w:rsidP="00655947" w14:paraId="74D56F7B" w14:textId="77777777">
      <w:pPr>
        <w:tabs>
          <w:tab w:val="left" w:pos="540"/>
        </w:tabs>
        <w:autoSpaceDE w:val="0"/>
        <w:autoSpaceDN w:val="0"/>
        <w:adjustRightInd w:val="0"/>
        <w:rPr>
          <w:rFonts w:ascii="Calibri" w:hAnsi="Calibri" w:cs="Calibri"/>
          <w:sz w:val="22"/>
          <w:szCs w:val="22"/>
          <w:u w:val="single"/>
        </w:rPr>
      </w:pPr>
      <w:r w:rsidRPr="00613230">
        <w:rPr>
          <w:rFonts w:ascii="Calibri" w:hAnsi="Calibri" w:cs="Calibri"/>
          <w:sz w:val="22"/>
          <w:szCs w:val="22"/>
          <w:u w:val="single"/>
        </w:rPr>
        <w:t xml:space="preserve">B-2: </w:t>
      </w:r>
      <w:r w:rsidRPr="00613230" w:rsidR="00E46121">
        <w:rPr>
          <w:rFonts w:ascii="Calibri" w:hAnsi="Calibri" w:cs="Calibri"/>
          <w:sz w:val="22"/>
          <w:szCs w:val="22"/>
          <w:u w:val="single"/>
        </w:rPr>
        <w:t>Stratification Procedure</w:t>
      </w:r>
    </w:p>
    <w:p w:rsidR="00F14741" w:rsidRPr="00613230" w:rsidP="00655947" w14:paraId="3B22AACF" w14:textId="77777777">
      <w:pPr>
        <w:tabs>
          <w:tab w:val="left" w:pos="540"/>
        </w:tabs>
        <w:autoSpaceDE w:val="0"/>
        <w:autoSpaceDN w:val="0"/>
        <w:adjustRightInd w:val="0"/>
        <w:rPr>
          <w:rFonts w:ascii="Calibri" w:hAnsi="Calibri" w:cs="Calibri"/>
          <w:sz w:val="22"/>
          <w:szCs w:val="22"/>
        </w:rPr>
      </w:pPr>
    </w:p>
    <w:p w:rsidR="00F14741" w:rsidRPr="00613230" w:rsidP="00F14741" w14:paraId="3BFF9B0B" w14:textId="77777777">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Traditionally, stratification variables have included VISN</w:t>
      </w:r>
      <w:r w:rsidRPr="00613230" w:rsidR="00802B92">
        <w:rPr>
          <w:rFonts w:ascii="Calibri" w:hAnsi="Calibri" w:cs="Calibri"/>
          <w:sz w:val="22"/>
          <w:szCs w:val="22"/>
        </w:rPr>
        <w:t>s (Veterans Integrated Service Network)</w:t>
      </w:r>
      <w:r w:rsidRPr="00613230">
        <w:rPr>
          <w:rFonts w:ascii="Calibri" w:hAnsi="Calibri" w:cs="Calibri"/>
          <w:sz w:val="22"/>
          <w:szCs w:val="22"/>
        </w:rPr>
        <w:t>, whether the Veteran was grandfathered into the system during the 1999 enrollment reform (pre-enrollee) or enrolled after the reform (post-enrollee), and Veteran’s enrollment priority group</w:t>
      </w:r>
      <w:r w:rsidRPr="00613230" w:rsidR="005369FD">
        <w:rPr>
          <w:rFonts w:ascii="Calibri" w:hAnsi="Calibri" w:cs="Calibri"/>
          <w:sz w:val="22"/>
          <w:szCs w:val="22"/>
        </w:rPr>
        <w:t xml:space="preserve"> collapsed into three bands of Priority 1-3, Priority 4-6, and Priority 7-8</w:t>
      </w:r>
      <w:r w:rsidRPr="00BA7B1C">
        <w:rPr>
          <w:rFonts w:ascii="Calibri" w:hAnsi="Calibri" w:cs="Calibri"/>
          <w:sz w:val="22"/>
          <w:szCs w:val="22"/>
        </w:rPr>
        <w:t>.  In 20</w:t>
      </w:r>
      <w:r w:rsidRPr="00BA7B1C" w:rsidR="00057CFB">
        <w:rPr>
          <w:rFonts w:ascii="Calibri" w:hAnsi="Calibri" w:cs="Calibri"/>
          <w:sz w:val="22"/>
          <w:szCs w:val="22"/>
        </w:rPr>
        <w:t>15</w:t>
      </w:r>
      <w:r w:rsidRPr="00BA7B1C">
        <w:rPr>
          <w:rFonts w:ascii="Calibri" w:hAnsi="Calibri" w:cs="Calibri"/>
          <w:sz w:val="22"/>
          <w:szCs w:val="22"/>
        </w:rPr>
        <w:t xml:space="preserve">, VHA began </w:t>
      </w:r>
      <w:r w:rsidRPr="00BA7B1C" w:rsidR="00057CFB">
        <w:rPr>
          <w:rFonts w:ascii="Calibri" w:hAnsi="Calibri" w:cs="Calibri"/>
          <w:sz w:val="22"/>
          <w:szCs w:val="22"/>
        </w:rPr>
        <w:t xml:space="preserve">stratifying the sample by </w:t>
      </w:r>
      <w:r w:rsidRPr="00BA7B1C" w:rsidR="005369FD">
        <w:rPr>
          <w:rFonts w:ascii="Calibri" w:hAnsi="Calibri" w:cs="Calibri"/>
          <w:sz w:val="22"/>
          <w:szCs w:val="22"/>
        </w:rPr>
        <w:t xml:space="preserve">each of the health care systems 96 </w:t>
      </w:r>
      <w:r w:rsidRPr="00BA7B1C" w:rsidR="00057CFB">
        <w:rPr>
          <w:rFonts w:ascii="Calibri" w:hAnsi="Calibri" w:cs="Calibri"/>
          <w:sz w:val="22"/>
          <w:szCs w:val="22"/>
        </w:rPr>
        <w:t>market</w:t>
      </w:r>
      <w:r w:rsidRPr="00BA7B1C" w:rsidR="005369FD">
        <w:rPr>
          <w:rFonts w:ascii="Calibri" w:hAnsi="Calibri" w:cs="Calibri"/>
          <w:sz w:val="22"/>
          <w:szCs w:val="22"/>
        </w:rPr>
        <w:t>s</w:t>
      </w:r>
      <w:r w:rsidRPr="00BA7B1C" w:rsidR="00057CFB">
        <w:rPr>
          <w:rFonts w:ascii="Calibri" w:hAnsi="Calibri" w:cs="Calibri"/>
          <w:sz w:val="22"/>
          <w:szCs w:val="22"/>
        </w:rPr>
        <w:t xml:space="preserve"> </w:t>
      </w:r>
      <w:r w:rsidRPr="00BA7B1C" w:rsidR="005E588A">
        <w:rPr>
          <w:rFonts w:ascii="Calibri" w:hAnsi="Calibri" w:cs="Calibri"/>
          <w:sz w:val="22"/>
          <w:szCs w:val="22"/>
        </w:rPr>
        <w:t>to</w:t>
      </w:r>
      <w:r w:rsidRPr="00BA7B1C" w:rsidR="00057CFB">
        <w:rPr>
          <w:rFonts w:ascii="Calibri" w:hAnsi="Calibri" w:cs="Calibri"/>
          <w:sz w:val="22"/>
          <w:szCs w:val="22"/>
        </w:rPr>
        <w:t xml:space="preserve"> provide more locally relevant detail for health care planning.</w:t>
      </w:r>
      <w:r w:rsidR="00BA7B1C">
        <w:rPr>
          <w:rFonts w:ascii="Calibri" w:hAnsi="Calibri" w:cs="Calibri"/>
          <w:sz w:val="22"/>
          <w:szCs w:val="22"/>
        </w:rPr>
        <w:t xml:space="preserve">  However,</w:t>
      </w:r>
      <w:r w:rsidR="005E588A">
        <w:rPr>
          <w:rFonts w:ascii="Calibri" w:hAnsi="Calibri" w:cs="Calibri"/>
          <w:sz w:val="22"/>
          <w:szCs w:val="22"/>
        </w:rPr>
        <w:t xml:space="preserve"> data use at the market level </w:t>
      </w:r>
      <w:r w:rsidR="000034C1">
        <w:rPr>
          <w:rFonts w:ascii="Calibri" w:hAnsi="Calibri" w:cs="Calibri"/>
          <w:sz w:val="22"/>
          <w:szCs w:val="22"/>
        </w:rPr>
        <w:t>h</w:t>
      </w:r>
      <w:r w:rsidR="005E588A">
        <w:rPr>
          <w:rFonts w:ascii="Calibri" w:hAnsi="Calibri" w:cs="Calibri"/>
          <w:sz w:val="22"/>
          <w:szCs w:val="22"/>
        </w:rPr>
        <w:t xml:space="preserve">as not been high and stratifying at this level of detail has increasingly become costly as the sample size needs to be larger.  Therefore, </w:t>
      </w:r>
      <w:r w:rsidR="00C7306D">
        <w:rPr>
          <w:rFonts w:ascii="Calibri" w:hAnsi="Calibri" w:cs="Calibri"/>
          <w:sz w:val="22"/>
          <w:szCs w:val="22"/>
        </w:rPr>
        <w:t>in 2025 VHA will return to stratifying by the 18 VISNs to achieve the needed geographic distribution</w:t>
      </w:r>
      <w:r w:rsidR="005E588A">
        <w:rPr>
          <w:rFonts w:ascii="Calibri" w:hAnsi="Calibri" w:cs="Calibri"/>
          <w:sz w:val="22"/>
          <w:szCs w:val="22"/>
        </w:rPr>
        <w:t xml:space="preserve"> in the Survey of Enrollees.</w:t>
      </w:r>
      <w:r w:rsidR="00E03287">
        <w:rPr>
          <w:rFonts w:ascii="Calibri" w:hAnsi="Calibri" w:cs="Calibri"/>
          <w:sz w:val="22"/>
          <w:szCs w:val="22"/>
        </w:rPr>
        <w:t xml:space="preserve">  Due to rising survey costs we are also reducing our </w:t>
      </w:r>
      <w:r w:rsidR="00C73FC8">
        <w:rPr>
          <w:rFonts w:ascii="Calibri" w:hAnsi="Calibri" w:cs="Calibri"/>
          <w:sz w:val="22"/>
          <w:szCs w:val="22"/>
        </w:rPr>
        <w:t>overall response target from 42,000 to 40,000, which will still allow for with an error margin of +/- 5%.</w:t>
      </w:r>
    </w:p>
    <w:p w:rsidR="00F14741" w:rsidP="00F14741" w14:paraId="57EBD8A6" w14:textId="77777777">
      <w:pPr>
        <w:tabs>
          <w:tab w:val="left" w:pos="540"/>
        </w:tabs>
        <w:autoSpaceDE w:val="0"/>
        <w:autoSpaceDN w:val="0"/>
        <w:adjustRightInd w:val="0"/>
        <w:rPr>
          <w:rFonts w:ascii="Calibri" w:hAnsi="Calibri" w:cs="Calibri"/>
          <w:sz w:val="22"/>
          <w:szCs w:val="22"/>
        </w:rPr>
      </w:pPr>
    </w:p>
    <w:p w:rsidR="00E73609" w:rsidP="00F14741" w14:paraId="0DE3487A" w14:textId="77777777">
      <w:pPr>
        <w:tabs>
          <w:tab w:val="left" w:pos="540"/>
        </w:tabs>
        <w:autoSpaceDE w:val="0"/>
        <w:autoSpaceDN w:val="0"/>
        <w:adjustRightInd w:val="0"/>
        <w:rPr>
          <w:rFonts w:ascii="Calibri" w:hAnsi="Calibri" w:cs="Calibri"/>
          <w:sz w:val="22"/>
          <w:szCs w:val="22"/>
        </w:rPr>
      </w:pPr>
      <w:r w:rsidRPr="00E73609">
        <w:rPr>
          <w:rFonts w:ascii="Calibri" w:hAnsi="Calibri" w:cs="Calibri"/>
          <w:sz w:val="22"/>
          <w:szCs w:val="22"/>
        </w:rPr>
        <w:t>S</w:t>
      </w:r>
      <w:r w:rsidRPr="00E73609" w:rsidR="00DA1D47">
        <w:rPr>
          <w:rFonts w:ascii="Calibri" w:hAnsi="Calibri" w:cs="Calibri"/>
          <w:sz w:val="22"/>
          <w:szCs w:val="22"/>
        </w:rPr>
        <w:t xml:space="preserve">tratification targets </w:t>
      </w:r>
      <w:r w:rsidRPr="00E73609">
        <w:rPr>
          <w:rFonts w:ascii="Calibri" w:hAnsi="Calibri" w:cs="Calibri"/>
          <w:sz w:val="22"/>
          <w:szCs w:val="22"/>
        </w:rPr>
        <w:t xml:space="preserve">for 2025 and beyond will be </w:t>
      </w:r>
      <w:r w:rsidRPr="00E73609" w:rsidR="00DA1D47">
        <w:rPr>
          <w:rFonts w:ascii="Calibri" w:hAnsi="Calibri" w:cs="Calibri"/>
          <w:sz w:val="22"/>
          <w:szCs w:val="22"/>
        </w:rPr>
        <w:t>to guarantee an effective sample size of at lea</w:t>
      </w:r>
      <w:r w:rsidRPr="00E73609" w:rsidR="005369FD">
        <w:rPr>
          <w:rFonts w:ascii="Calibri" w:hAnsi="Calibri" w:cs="Calibri"/>
          <w:sz w:val="22"/>
          <w:szCs w:val="22"/>
        </w:rPr>
        <w:t xml:space="preserve">st </w:t>
      </w:r>
      <w:r w:rsidRPr="00E73609">
        <w:rPr>
          <w:rFonts w:ascii="Calibri" w:hAnsi="Calibri" w:cs="Calibri"/>
          <w:sz w:val="22"/>
          <w:szCs w:val="22"/>
        </w:rPr>
        <w:t>2000</w:t>
      </w:r>
      <w:r w:rsidRPr="00E73609" w:rsidR="005369FD">
        <w:rPr>
          <w:rFonts w:ascii="Calibri" w:hAnsi="Calibri" w:cs="Calibri"/>
          <w:sz w:val="22"/>
          <w:szCs w:val="22"/>
        </w:rPr>
        <w:t xml:space="preserve"> complete</w:t>
      </w:r>
      <w:r w:rsidRPr="00E73609" w:rsidR="00802B92">
        <w:rPr>
          <w:rFonts w:ascii="Calibri" w:hAnsi="Calibri" w:cs="Calibri"/>
          <w:sz w:val="22"/>
          <w:szCs w:val="22"/>
        </w:rPr>
        <w:t xml:space="preserve">d </w:t>
      </w:r>
      <w:r w:rsidRPr="00E73609">
        <w:rPr>
          <w:rFonts w:ascii="Calibri" w:hAnsi="Calibri" w:cs="Calibri"/>
          <w:sz w:val="22"/>
          <w:szCs w:val="22"/>
        </w:rPr>
        <w:t>surveys</w:t>
      </w:r>
      <w:r w:rsidRPr="00E73609" w:rsidR="005369FD">
        <w:rPr>
          <w:rFonts w:ascii="Calibri" w:hAnsi="Calibri" w:cs="Calibri"/>
          <w:sz w:val="22"/>
          <w:szCs w:val="22"/>
        </w:rPr>
        <w:t xml:space="preserve"> in each </w:t>
      </w:r>
      <w:r w:rsidRPr="00E73609">
        <w:rPr>
          <w:rFonts w:ascii="Calibri" w:hAnsi="Calibri" w:cs="Calibri"/>
          <w:sz w:val="22"/>
          <w:szCs w:val="22"/>
        </w:rPr>
        <w:t>VISN</w:t>
      </w:r>
      <w:r w:rsidRPr="00E73609" w:rsidR="005369FD">
        <w:rPr>
          <w:rFonts w:ascii="Calibri" w:hAnsi="Calibri" w:cs="Calibri"/>
          <w:sz w:val="22"/>
          <w:szCs w:val="22"/>
        </w:rPr>
        <w:t xml:space="preserve"> </w:t>
      </w:r>
      <w:r w:rsidRPr="00E73609" w:rsidR="00802B92">
        <w:rPr>
          <w:rFonts w:ascii="Calibri" w:hAnsi="Calibri" w:cs="Calibri"/>
          <w:sz w:val="22"/>
          <w:szCs w:val="22"/>
        </w:rPr>
        <w:t>(</w:t>
      </w:r>
      <w:r w:rsidRPr="00E73609">
        <w:rPr>
          <w:rFonts w:ascii="Calibri" w:hAnsi="Calibri" w:cs="Calibri"/>
          <w:sz w:val="22"/>
          <w:szCs w:val="22"/>
        </w:rPr>
        <w:t>18</w:t>
      </w:r>
      <w:r w:rsidRPr="00E73609" w:rsidR="00802B92">
        <w:rPr>
          <w:rFonts w:ascii="Calibri" w:hAnsi="Calibri" w:cs="Calibri"/>
          <w:sz w:val="22"/>
          <w:szCs w:val="22"/>
        </w:rPr>
        <w:t>)</w:t>
      </w:r>
      <w:r w:rsidRPr="00E73609" w:rsidR="00C73FC8">
        <w:rPr>
          <w:rFonts w:ascii="Calibri" w:hAnsi="Calibri" w:cs="Calibri"/>
          <w:sz w:val="22"/>
          <w:szCs w:val="22"/>
        </w:rPr>
        <w:t xml:space="preserve"> and </w:t>
      </w:r>
      <w:r w:rsidRPr="00E73609">
        <w:rPr>
          <w:rFonts w:ascii="Calibri" w:hAnsi="Calibri" w:cs="Calibri"/>
          <w:sz w:val="22"/>
          <w:szCs w:val="22"/>
        </w:rPr>
        <w:t xml:space="preserve">600 </w:t>
      </w:r>
      <w:r w:rsidRPr="00E73609" w:rsidR="00802B92">
        <w:rPr>
          <w:rFonts w:ascii="Calibri" w:hAnsi="Calibri" w:cs="Calibri"/>
          <w:sz w:val="22"/>
          <w:szCs w:val="22"/>
        </w:rPr>
        <w:t>completed interviews for each of the three priority groupings in each 18 VISNs</w:t>
      </w:r>
      <w:r w:rsidRPr="00E73609">
        <w:rPr>
          <w:rFonts w:ascii="Calibri" w:hAnsi="Calibri" w:cs="Calibri"/>
          <w:sz w:val="22"/>
          <w:szCs w:val="22"/>
        </w:rPr>
        <w:t xml:space="preserve">.  </w:t>
      </w:r>
      <w:r w:rsidRPr="00E73609">
        <w:rPr>
          <w:rFonts w:ascii="Calibri" w:hAnsi="Calibri" w:cs="Calibri"/>
          <w:sz w:val="22"/>
          <w:szCs w:val="22"/>
        </w:rPr>
        <w:t xml:space="preserve">The sample is also </w:t>
      </w:r>
      <w:r>
        <w:rPr>
          <w:rFonts w:ascii="Calibri" w:hAnsi="Calibri" w:cs="Calibri"/>
          <w:sz w:val="22"/>
          <w:szCs w:val="22"/>
        </w:rPr>
        <w:t xml:space="preserve">classified in three selection groups to avoid asking Veterans who responded receiving an invitation to take the survey again.  Selection group one represents those Veterans who responded to the survey in the preceding year, selection group two represents enrolled Veterans who did not respond (either were not in the random sample or who were asked to respond, but did not), and selection group 3 represents recent enrolled Veterans who were not in the previous year’s survey universe.  Selection group 2 is oversampled so that they can represent both selection group one and two.  Finally, the sample is constructed to assure that the representation of female Veterans mirrors the percentage of female Veterans in the survey universe and that the representation of pre-enrollees mirrors the percentage of pre-enrollees in the survey universe.  Note that the survey will no longer oversample pre-enrollees as </w:t>
      </w:r>
      <w:r w:rsidR="006748D2">
        <w:rPr>
          <w:rFonts w:ascii="Calibri" w:hAnsi="Calibri" w:cs="Calibri"/>
          <w:sz w:val="22"/>
          <w:szCs w:val="22"/>
        </w:rPr>
        <w:t xml:space="preserve">this population has decreased and oversampling would place a burden on this elderly population.  </w:t>
      </w:r>
    </w:p>
    <w:p w:rsidR="006748D2" w:rsidP="00F14741" w14:paraId="63602093" w14:textId="77777777">
      <w:pPr>
        <w:tabs>
          <w:tab w:val="left" w:pos="540"/>
        </w:tabs>
        <w:autoSpaceDE w:val="0"/>
        <w:autoSpaceDN w:val="0"/>
        <w:adjustRightInd w:val="0"/>
        <w:rPr>
          <w:rFonts w:ascii="Calibri" w:hAnsi="Calibri" w:cs="Calibri"/>
          <w:sz w:val="22"/>
          <w:szCs w:val="22"/>
        </w:rPr>
      </w:pPr>
    </w:p>
    <w:p w:rsidR="006748D2" w:rsidP="00F14741" w14:paraId="79CE8057" w14:textId="77777777">
      <w:pPr>
        <w:tabs>
          <w:tab w:val="left" w:pos="540"/>
        </w:tabs>
        <w:autoSpaceDE w:val="0"/>
        <w:autoSpaceDN w:val="0"/>
        <w:adjustRightInd w:val="0"/>
        <w:rPr>
          <w:rFonts w:ascii="Calibri" w:hAnsi="Calibri" w:cs="Calibri"/>
          <w:sz w:val="22"/>
          <w:szCs w:val="22"/>
        </w:rPr>
      </w:pPr>
      <w:r>
        <w:rPr>
          <w:rFonts w:ascii="Calibri" w:hAnsi="Calibri" w:cs="Calibri"/>
          <w:sz w:val="22"/>
          <w:szCs w:val="22"/>
        </w:rPr>
        <w:t>After making these allocations, the final strata count for the survey is represented by VISN (18) x priority group (3) x pre/post enrollee (2) x selection group (3) * male/female (2) for a total of 648 strata.</w:t>
      </w:r>
    </w:p>
    <w:p w:rsidR="006748D2" w:rsidP="00F14741" w14:paraId="021E7AC0" w14:textId="77777777">
      <w:pPr>
        <w:tabs>
          <w:tab w:val="left" w:pos="540"/>
        </w:tabs>
        <w:autoSpaceDE w:val="0"/>
        <w:autoSpaceDN w:val="0"/>
        <w:adjustRightInd w:val="0"/>
        <w:rPr>
          <w:rFonts w:ascii="Calibri" w:hAnsi="Calibri" w:cs="Calibri"/>
          <w:sz w:val="22"/>
          <w:szCs w:val="22"/>
        </w:rPr>
      </w:pPr>
    </w:p>
    <w:p w:rsidR="00AE45E4" w:rsidRPr="00AE45E4" w:rsidP="00AE45E4" w14:paraId="28BCCBCC" w14:textId="77777777">
      <w:pPr>
        <w:tabs>
          <w:tab w:val="left" w:pos="547"/>
          <w:tab w:val="left" w:pos="1080"/>
          <w:tab w:val="left" w:pos="1627"/>
          <w:tab w:val="left" w:pos="2160"/>
          <w:tab w:val="left" w:pos="2880"/>
        </w:tabs>
        <w:rPr>
          <w:b/>
        </w:rPr>
      </w:pPr>
    </w:p>
    <w:p w:rsidR="00AE45E4" w:rsidRPr="00AE45E4" w:rsidP="00AE45E4" w14:paraId="6DE317D7" w14:textId="77777777">
      <w:pPr>
        <w:tabs>
          <w:tab w:val="left" w:pos="547"/>
          <w:tab w:val="left" w:pos="1080"/>
          <w:tab w:val="left" w:pos="1627"/>
          <w:tab w:val="left" w:pos="2160"/>
          <w:tab w:val="left" w:pos="2880"/>
        </w:tabs>
        <w:rPr>
          <w:b/>
          <w:szCs w:val="20"/>
        </w:rPr>
      </w:pPr>
      <w:r w:rsidRPr="00AE45E4">
        <w:rPr>
          <w:b/>
          <w:szCs w:val="20"/>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E45E4" w:rsidP="00F14741" w14:paraId="26AB327B" w14:textId="77777777">
      <w:pPr>
        <w:tabs>
          <w:tab w:val="left" w:pos="540"/>
        </w:tabs>
        <w:autoSpaceDE w:val="0"/>
        <w:autoSpaceDN w:val="0"/>
        <w:adjustRightInd w:val="0"/>
        <w:rPr>
          <w:rFonts w:ascii="Calibri" w:hAnsi="Calibri" w:cs="Calibri"/>
          <w:sz w:val="22"/>
          <w:szCs w:val="22"/>
        </w:rPr>
      </w:pPr>
    </w:p>
    <w:p w:rsidR="001165F3" w:rsidRPr="00613230" w:rsidP="00655947" w14:paraId="6657D603" w14:textId="7FE85D90">
      <w:pPr>
        <w:tabs>
          <w:tab w:val="left" w:pos="540"/>
        </w:tabs>
        <w:autoSpaceDE w:val="0"/>
        <w:autoSpaceDN w:val="0"/>
        <w:adjustRightInd w:val="0"/>
        <w:rPr>
          <w:rFonts w:ascii="Calibri" w:hAnsi="Calibri" w:cs="Calibri"/>
          <w:sz w:val="22"/>
          <w:szCs w:val="22"/>
          <w:u w:val="single"/>
        </w:rPr>
      </w:pPr>
      <w:r w:rsidRPr="00613230">
        <w:rPr>
          <w:rFonts w:ascii="Calibri" w:hAnsi="Calibri" w:cs="Calibri"/>
          <w:sz w:val="22"/>
          <w:szCs w:val="22"/>
          <w:u w:val="single"/>
        </w:rPr>
        <w:t>B-3: Response Rate Max</w:t>
      </w:r>
      <w:r w:rsidRPr="00613230" w:rsidR="006004C7">
        <w:rPr>
          <w:rFonts w:ascii="Calibri" w:hAnsi="Calibri" w:cs="Calibri"/>
          <w:sz w:val="22"/>
          <w:szCs w:val="22"/>
          <w:u w:val="single"/>
        </w:rPr>
        <w:t xml:space="preserve">imization and </w:t>
      </w:r>
      <w:r w:rsidRPr="00613230" w:rsidR="004C3490">
        <w:rPr>
          <w:rFonts w:ascii="Calibri" w:hAnsi="Calibri" w:cs="Calibri"/>
          <w:sz w:val="22"/>
          <w:szCs w:val="22"/>
          <w:u w:val="single"/>
        </w:rPr>
        <w:t>Statistical Analysis</w:t>
      </w:r>
    </w:p>
    <w:p w:rsidR="001165F3" w:rsidRPr="00613230" w:rsidP="00655947" w14:paraId="52BA2F1F" w14:textId="77777777">
      <w:pPr>
        <w:tabs>
          <w:tab w:val="left" w:pos="540"/>
        </w:tabs>
        <w:autoSpaceDE w:val="0"/>
        <w:autoSpaceDN w:val="0"/>
        <w:adjustRightInd w:val="0"/>
        <w:rPr>
          <w:rFonts w:ascii="Calibri" w:hAnsi="Calibri" w:cs="Calibri"/>
          <w:sz w:val="22"/>
          <w:szCs w:val="22"/>
        </w:rPr>
      </w:pPr>
    </w:p>
    <w:p w:rsidR="006004C7" w:rsidRPr="00613230" w:rsidP="00655947" w14:paraId="4BAE96AC" w14:textId="77777777">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 xml:space="preserve">Methodological experiments early in the development of the survey taught key lessons about improving both response rates and reducing bias.  </w:t>
      </w:r>
      <w:r w:rsidRPr="00613230" w:rsidR="003B3C28">
        <w:rPr>
          <w:rFonts w:ascii="Calibri" w:hAnsi="Calibri" w:cs="Calibri"/>
          <w:sz w:val="22"/>
          <w:szCs w:val="22"/>
        </w:rPr>
        <w:t xml:space="preserve">The current survey methodology adheres to that developed between 2012 and 2015.  </w:t>
      </w:r>
      <w:r w:rsidRPr="00613230">
        <w:rPr>
          <w:rFonts w:ascii="Calibri" w:hAnsi="Calibri" w:cs="Calibri"/>
          <w:sz w:val="22"/>
          <w:szCs w:val="22"/>
        </w:rPr>
        <w:t>Key changes included</w:t>
      </w:r>
    </w:p>
    <w:p w:rsidR="00B7616A" w:rsidRPr="00613230" w:rsidP="00B7616A" w14:paraId="03D7193B" w14:textId="77777777">
      <w:pPr>
        <w:numPr>
          <w:ilvl w:val="0"/>
          <w:numId w:val="17"/>
        </w:num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A propensity score weighting adjustment to correct for differential non-response by health utilization and demographic information</w:t>
      </w:r>
    </w:p>
    <w:p w:rsidR="00B7616A" w:rsidRPr="00613230" w:rsidP="00B7616A" w14:paraId="6DEFB09E" w14:textId="77777777">
      <w:pPr>
        <w:numPr>
          <w:ilvl w:val="0"/>
          <w:numId w:val="17"/>
        </w:num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 xml:space="preserve">The introduction of a multi-mode survey instrument to </w:t>
      </w:r>
      <w:r w:rsidRPr="00613230" w:rsidR="00E849CD">
        <w:rPr>
          <w:rFonts w:ascii="Calibri" w:hAnsi="Calibri" w:cs="Calibri"/>
          <w:sz w:val="22"/>
          <w:szCs w:val="22"/>
        </w:rPr>
        <w:t xml:space="preserve">increase response and cooperation rates and reduce response bias by </w:t>
      </w:r>
      <w:r w:rsidRPr="00613230" w:rsidR="00C32F06">
        <w:rPr>
          <w:rFonts w:ascii="Calibri" w:hAnsi="Calibri" w:cs="Calibri"/>
          <w:sz w:val="22"/>
          <w:szCs w:val="22"/>
        </w:rPr>
        <w:t>providing expanded access to the survey.</w:t>
      </w:r>
    </w:p>
    <w:p w:rsidR="00C32F06" w:rsidRPr="00613230" w:rsidP="00C32F06" w14:paraId="1F57827B" w14:textId="77777777">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An in-depth discussion of sample development, stratification and weighting can be found in the 202</w:t>
      </w:r>
      <w:r w:rsidR="00DE4E06">
        <w:rPr>
          <w:rFonts w:ascii="Calibri" w:hAnsi="Calibri" w:cs="Calibri"/>
          <w:sz w:val="22"/>
          <w:szCs w:val="22"/>
        </w:rPr>
        <w:t>3</w:t>
      </w:r>
      <w:r w:rsidRPr="00613230">
        <w:rPr>
          <w:rFonts w:ascii="Calibri" w:hAnsi="Calibri" w:cs="Calibri"/>
          <w:sz w:val="22"/>
          <w:szCs w:val="22"/>
        </w:rPr>
        <w:t xml:space="preserve"> Methodology report.</w:t>
      </w:r>
    </w:p>
    <w:p w:rsidR="006004C7" w:rsidP="00655947" w14:paraId="7B355D81" w14:textId="77777777">
      <w:pPr>
        <w:tabs>
          <w:tab w:val="left" w:pos="540"/>
        </w:tabs>
        <w:autoSpaceDE w:val="0"/>
        <w:autoSpaceDN w:val="0"/>
        <w:adjustRightInd w:val="0"/>
        <w:rPr>
          <w:rFonts w:ascii="Calibri" w:hAnsi="Calibri" w:cs="Calibri"/>
          <w:sz w:val="22"/>
          <w:szCs w:val="22"/>
        </w:rPr>
      </w:pPr>
    </w:p>
    <w:p w:rsidR="00AE45E4" w:rsidRPr="00AE45E4" w:rsidP="00AE45E4" w14:paraId="234F7CB4" w14:textId="77777777">
      <w:pPr>
        <w:tabs>
          <w:tab w:val="left" w:pos="547"/>
          <w:tab w:val="left" w:pos="1080"/>
          <w:tab w:val="left" w:pos="1627"/>
          <w:tab w:val="left" w:pos="2160"/>
          <w:tab w:val="left" w:pos="2880"/>
        </w:tabs>
        <w:rPr>
          <w:b/>
          <w:color w:val="000000"/>
          <w:szCs w:val="20"/>
        </w:rPr>
      </w:pPr>
    </w:p>
    <w:p w:rsidR="00AE45E4" w:rsidRPr="008A45CE" w:rsidP="00AE45E4" w14:paraId="3B6FC4B5" w14:textId="77777777">
      <w:pPr>
        <w:tabs>
          <w:tab w:val="left" w:pos="547"/>
          <w:tab w:val="left" w:pos="1080"/>
          <w:tab w:val="left" w:pos="1627"/>
          <w:tab w:val="left" w:pos="2160"/>
          <w:tab w:val="left" w:pos="2880"/>
        </w:tabs>
        <w:rPr>
          <w:b/>
          <w:szCs w:val="20"/>
        </w:rPr>
      </w:pPr>
      <w:r w:rsidRPr="008A45CE">
        <w:rPr>
          <w:b/>
          <w:szCs w:val="20"/>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AE45E4" w:rsidRPr="008A45CE" w:rsidP="00AE45E4" w14:paraId="49DA19E3" w14:textId="77777777">
      <w:pPr>
        <w:tabs>
          <w:tab w:val="left" w:pos="547"/>
          <w:tab w:val="left" w:pos="1080"/>
          <w:tab w:val="left" w:pos="1627"/>
          <w:tab w:val="left" w:pos="2160"/>
          <w:tab w:val="left" w:pos="2880"/>
        </w:tabs>
        <w:rPr>
          <w:b/>
          <w:szCs w:val="20"/>
        </w:rPr>
      </w:pPr>
    </w:p>
    <w:p w:rsidR="008A45CE" w:rsidRPr="00613230" w:rsidP="008A45CE" w14:paraId="57283F5C" w14:textId="1364B56A">
      <w:pPr>
        <w:tabs>
          <w:tab w:val="left" w:pos="540"/>
        </w:tabs>
        <w:autoSpaceDE w:val="0"/>
        <w:autoSpaceDN w:val="0"/>
        <w:adjustRightInd w:val="0"/>
        <w:rPr>
          <w:rFonts w:ascii="Calibri" w:hAnsi="Calibri" w:cs="Calibri"/>
          <w:sz w:val="22"/>
          <w:szCs w:val="22"/>
          <w:u w:val="single"/>
        </w:rPr>
      </w:pPr>
      <w:r w:rsidRPr="008A45CE">
        <w:rPr>
          <w:rFonts w:ascii="Calibri" w:hAnsi="Calibri" w:cs="Calibri"/>
          <w:sz w:val="22"/>
          <w:szCs w:val="22"/>
          <w:u w:val="single"/>
        </w:rPr>
        <w:t>B-4: Response Rate Maximization and Statistical Analysis</w:t>
      </w:r>
    </w:p>
    <w:p w:rsidR="008A45CE" w:rsidRPr="00613230" w:rsidP="008A45CE" w14:paraId="3E13A07C" w14:textId="77777777">
      <w:pPr>
        <w:tabs>
          <w:tab w:val="left" w:pos="540"/>
        </w:tabs>
        <w:autoSpaceDE w:val="0"/>
        <w:autoSpaceDN w:val="0"/>
        <w:adjustRightInd w:val="0"/>
        <w:rPr>
          <w:rFonts w:ascii="Calibri" w:hAnsi="Calibri" w:cs="Calibri"/>
          <w:sz w:val="22"/>
          <w:szCs w:val="22"/>
        </w:rPr>
      </w:pPr>
    </w:p>
    <w:p w:rsidR="008A45CE" w:rsidRPr="00613230" w:rsidP="008A45CE" w14:paraId="12009CC0" w14:textId="77777777">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Methodological experiments early in the development of the survey taught key lessons about improving both response rates and reducing bias.  The current survey methodology adheres to that developed between 2012 and 2015.  Key changes included</w:t>
      </w:r>
    </w:p>
    <w:p w:rsidR="008A45CE" w:rsidRPr="00613230" w:rsidP="008A45CE" w14:paraId="3C8A3436" w14:textId="77777777">
      <w:pPr>
        <w:numPr>
          <w:ilvl w:val="0"/>
          <w:numId w:val="17"/>
        </w:num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A propensity score weighting adjustment to correct for differential non-response by health utilization and demographic information</w:t>
      </w:r>
    </w:p>
    <w:p w:rsidR="008A45CE" w:rsidRPr="00613230" w:rsidP="008A45CE" w14:paraId="1D01D9E1" w14:textId="77777777">
      <w:pPr>
        <w:numPr>
          <w:ilvl w:val="0"/>
          <w:numId w:val="17"/>
        </w:num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The introduction of a multi-mode survey instrument to increase response and cooperation rates and reduce response bias by providing expanded access to the survey.</w:t>
      </w:r>
    </w:p>
    <w:p w:rsidR="00AE45E4" w:rsidP="008A45CE" w14:paraId="2672562E" w14:textId="285E0ACE">
      <w:pPr>
        <w:tabs>
          <w:tab w:val="left" w:pos="540"/>
        </w:tabs>
        <w:autoSpaceDE w:val="0"/>
        <w:autoSpaceDN w:val="0"/>
        <w:adjustRightInd w:val="0"/>
        <w:rPr>
          <w:rFonts w:ascii="Calibri" w:hAnsi="Calibri" w:cs="Calibri"/>
          <w:sz w:val="22"/>
          <w:szCs w:val="22"/>
        </w:rPr>
      </w:pPr>
      <w:r w:rsidRPr="00613230">
        <w:rPr>
          <w:rFonts w:ascii="Calibri" w:hAnsi="Calibri" w:cs="Calibri"/>
          <w:sz w:val="22"/>
          <w:szCs w:val="22"/>
        </w:rPr>
        <w:t>An in-depth discussion of sample development, stratification and weighting can be found in the 202</w:t>
      </w:r>
      <w:r>
        <w:rPr>
          <w:rFonts w:ascii="Calibri" w:hAnsi="Calibri" w:cs="Calibri"/>
          <w:sz w:val="22"/>
          <w:szCs w:val="22"/>
        </w:rPr>
        <w:t>3</w:t>
      </w:r>
      <w:r w:rsidRPr="00613230">
        <w:rPr>
          <w:rFonts w:ascii="Calibri" w:hAnsi="Calibri" w:cs="Calibri"/>
          <w:sz w:val="22"/>
          <w:szCs w:val="22"/>
        </w:rPr>
        <w:t xml:space="preserve"> Methodology repor</w:t>
      </w:r>
      <w:r>
        <w:rPr>
          <w:rFonts w:ascii="Calibri" w:hAnsi="Calibri" w:cs="Calibri"/>
          <w:sz w:val="22"/>
          <w:szCs w:val="22"/>
        </w:rPr>
        <w:t xml:space="preserve">t. </w:t>
      </w:r>
    </w:p>
    <w:p w:rsidR="00AE45E4" w:rsidRPr="00AE45E4" w:rsidP="00AE45E4" w14:paraId="2AC82EB5" w14:textId="77777777">
      <w:pPr>
        <w:tabs>
          <w:tab w:val="left" w:pos="547"/>
          <w:tab w:val="left" w:pos="1080"/>
          <w:tab w:val="left" w:pos="1627"/>
          <w:tab w:val="left" w:pos="2160"/>
          <w:tab w:val="left" w:pos="2880"/>
        </w:tabs>
        <w:rPr>
          <w:b/>
          <w:szCs w:val="20"/>
        </w:rPr>
      </w:pPr>
    </w:p>
    <w:p w:rsidR="00AE45E4" w:rsidRPr="00AE45E4" w:rsidP="00AE45E4" w14:paraId="5CB4A181" w14:textId="77777777">
      <w:pPr>
        <w:tabs>
          <w:tab w:val="left" w:pos="547"/>
          <w:tab w:val="left" w:pos="1080"/>
          <w:tab w:val="left" w:pos="1627"/>
          <w:tab w:val="left" w:pos="2160"/>
          <w:tab w:val="left" w:pos="2880"/>
        </w:tabs>
        <w:rPr>
          <w:b/>
          <w:szCs w:val="20"/>
        </w:rPr>
      </w:pPr>
      <w:r w:rsidRPr="00AE45E4">
        <w:rPr>
          <w:b/>
          <w:szCs w:val="20"/>
        </w:rPr>
        <w:t>5.  Provide the name and telephone number of individuals consulted on statistical aspects of the design and the name of the agency unit, contractor(s), grantee(s), or other person(s) who will actually collect and/or analyze the information for the agency.</w:t>
      </w:r>
    </w:p>
    <w:p w:rsidR="00AE45E4" w:rsidRPr="00613230" w:rsidP="00655947" w14:paraId="6F4E20DC" w14:textId="77777777">
      <w:pPr>
        <w:tabs>
          <w:tab w:val="left" w:pos="540"/>
        </w:tabs>
        <w:autoSpaceDE w:val="0"/>
        <w:autoSpaceDN w:val="0"/>
        <w:adjustRightInd w:val="0"/>
        <w:rPr>
          <w:rFonts w:ascii="Calibri" w:hAnsi="Calibri" w:cs="Calibri"/>
          <w:sz w:val="22"/>
          <w:szCs w:val="22"/>
        </w:rPr>
      </w:pPr>
    </w:p>
    <w:p w:rsidR="001D420E" w:rsidRPr="00613230" w:rsidP="00655947" w14:paraId="4951203D" w14:textId="77777777">
      <w:pPr>
        <w:tabs>
          <w:tab w:val="left" w:pos="540"/>
        </w:tabs>
        <w:autoSpaceDE w:val="0"/>
        <w:autoSpaceDN w:val="0"/>
        <w:adjustRightInd w:val="0"/>
        <w:rPr>
          <w:rFonts w:ascii="Calibri" w:hAnsi="Calibri" w:cs="Calibri"/>
          <w:sz w:val="22"/>
          <w:szCs w:val="22"/>
          <w:u w:val="single"/>
        </w:rPr>
      </w:pPr>
      <w:r w:rsidRPr="00613230">
        <w:rPr>
          <w:rFonts w:ascii="Calibri" w:hAnsi="Calibri" w:cs="Calibri"/>
          <w:sz w:val="22"/>
          <w:szCs w:val="22"/>
          <w:u w:val="single"/>
        </w:rPr>
        <w:t>B-5: Consultants on statistical design</w:t>
      </w:r>
    </w:p>
    <w:p w:rsidR="00504320" w:rsidRPr="00613230" w:rsidP="00655947" w14:paraId="484EA019" w14:textId="77777777">
      <w:pPr>
        <w:tabs>
          <w:tab w:val="left" w:pos="540"/>
        </w:tabs>
        <w:autoSpaceDE w:val="0"/>
        <w:autoSpaceDN w:val="0"/>
        <w:adjustRightInd w:val="0"/>
        <w:rPr>
          <w:rFonts w:ascii="Calibri" w:hAnsi="Calibri" w:cs="Calibri"/>
          <w:sz w:val="22"/>
          <w:szCs w:val="22"/>
        </w:rPr>
      </w:pPr>
    </w:p>
    <w:p w:rsidR="00406127" w:rsidRPr="00613230" w:rsidP="00406127" w14:paraId="0B60B40E" w14:textId="77777777">
      <w:pPr>
        <w:rPr>
          <w:rFonts w:ascii="Calibri" w:hAnsi="Calibri" w:cs="Calibri"/>
          <w:sz w:val="22"/>
          <w:szCs w:val="22"/>
        </w:rPr>
      </w:pPr>
      <w:r w:rsidRPr="00613230">
        <w:rPr>
          <w:rFonts w:ascii="Calibri" w:hAnsi="Calibri" w:cs="Calibri"/>
          <w:sz w:val="22"/>
          <w:szCs w:val="22"/>
        </w:rPr>
        <w:t xml:space="preserve">Laura Bowman, Survey Project Manager/Program Analyst, Strategic Analysis Service </w:t>
      </w:r>
      <w:r w:rsidRPr="00613230">
        <w:rPr>
          <w:rFonts w:ascii="Calibri" w:hAnsi="Calibri" w:cs="Calibri"/>
          <w:sz w:val="22"/>
          <w:szCs w:val="22"/>
        </w:rPr>
        <w:t>(Tel. 202-</w:t>
      </w:r>
      <w:r w:rsidRPr="00613230" w:rsidR="00DC254B">
        <w:rPr>
          <w:rFonts w:ascii="Calibri" w:hAnsi="Calibri" w:cs="Calibri"/>
          <w:sz w:val="22"/>
          <w:szCs w:val="22"/>
        </w:rPr>
        <w:t>615-3309</w:t>
      </w:r>
      <w:r w:rsidRPr="00613230">
        <w:rPr>
          <w:rFonts w:ascii="Calibri" w:hAnsi="Calibri" w:cs="Calibri"/>
          <w:sz w:val="22"/>
          <w:szCs w:val="22"/>
        </w:rPr>
        <w:t>)</w:t>
      </w:r>
    </w:p>
    <w:p w:rsidR="00E46121" w:rsidRPr="00613230" w:rsidP="00E46121" w14:paraId="17E82FD1" w14:textId="77777777">
      <w:pPr>
        <w:rPr>
          <w:rFonts w:ascii="Calibri" w:hAnsi="Calibri" w:cs="Calibri"/>
          <w:sz w:val="22"/>
          <w:szCs w:val="22"/>
        </w:rPr>
      </w:pPr>
      <w:r w:rsidRPr="00613230">
        <w:rPr>
          <w:rFonts w:ascii="Calibri" w:hAnsi="Calibri" w:cs="Calibri"/>
          <w:sz w:val="22"/>
          <w:szCs w:val="22"/>
        </w:rPr>
        <w:t>Office of Strategic Planning and Analysis</w:t>
      </w:r>
    </w:p>
    <w:p w:rsidR="00406127" w:rsidRPr="00613230" w:rsidP="00406127" w14:paraId="417F1747" w14:textId="77777777">
      <w:pPr>
        <w:rPr>
          <w:rFonts w:ascii="Calibri" w:hAnsi="Calibri" w:cs="Calibri"/>
          <w:sz w:val="22"/>
          <w:szCs w:val="22"/>
        </w:rPr>
      </w:pPr>
      <w:r w:rsidRPr="00613230">
        <w:rPr>
          <w:rFonts w:ascii="Calibri" w:hAnsi="Calibri" w:cs="Calibri"/>
          <w:sz w:val="22"/>
          <w:szCs w:val="22"/>
        </w:rPr>
        <w:t xml:space="preserve">VHA </w:t>
      </w:r>
      <w:r w:rsidRPr="00613230" w:rsidR="003B3C28">
        <w:rPr>
          <w:rFonts w:ascii="Calibri" w:hAnsi="Calibri" w:cs="Calibri"/>
          <w:sz w:val="22"/>
          <w:szCs w:val="22"/>
        </w:rPr>
        <w:t>Chief Strategy Office (formerly VHA Office of Policy and Planning)</w:t>
      </w:r>
    </w:p>
    <w:p w:rsidR="00406127" w:rsidRPr="00613230" w:rsidP="00406127" w14:paraId="43ACDB08" w14:textId="77777777">
      <w:pPr>
        <w:rPr>
          <w:rFonts w:ascii="Calibri" w:hAnsi="Calibri" w:cs="Calibri"/>
          <w:sz w:val="22"/>
          <w:szCs w:val="22"/>
        </w:rPr>
      </w:pPr>
      <w:r w:rsidRPr="00613230">
        <w:rPr>
          <w:rFonts w:ascii="Calibri" w:hAnsi="Calibri" w:cs="Calibri"/>
          <w:sz w:val="22"/>
          <w:szCs w:val="22"/>
        </w:rPr>
        <w:t xml:space="preserve">Department of Veterans Affairs </w:t>
      </w:r>
    </w:p>
    <w:p w:rsidR="00406127" w:rsidRPr="00613230" w:rsidP="00406127" w14:paraId="595B8C62" w14:textId="77777777">
      <w:pPr>
        <w:rPr>
          <w:rFonts w:ascii="Calibri" w:hAnsi="Calibri" w:cs="Calibri"/>
          <w:sz w:val="22"/>
          <w:szCs w:val="22"/>
        </w:rPr>
      </w:pPr>
      <w:r w:rsidRPr="00613230">
        <w:rPr>
          <w:rFonts w:ascii="Calibri" w:hAnsi="Calibri" w:cs="Calibri"/>
          <w:sz w:val="22"/>
          <w:szCs w:val="22"/>
        </w:rPr>
        <w:t>810 Vermont Avenue, NW</w:t>
      </w:r>
    </w:p>
    <w:p w:rsidR="00406127" w:rsidRPr="00613230" w:rsidP="00406127" w14:paraId="28257A92" w14:textId="77777777">
      <w:pPr>
        <w:rPr>
          <w:rFonts w:ascii="Calibri" w:hAnsi="Calibri" w:cs="Calibri"/>
          <w:sz w:val="22"/>
          <w:szCs w:val="22"/>
        </w:rPr>
      </w:pPr>
      <w:r w:rsidRPr="00613230">
        <w:rPr>
          <w:rFonts w:ascii="Calibri" w:hAnsi="Calibri" w:cs="Calibri"/>
          <w:sz w:val="22"/>
          <w:szCs w:val="22"/>
        </w:rPr>
        <w:t>Washington, DC  20420</w:t>
      </w:r>
    </w:p>
    <w:p w:rsidR="00655947" w:rsidRPr="00613230" w:rsidP="00655947" w14:paraId="40DC0D41" w14:textId="77777777">
      <w:pPr>
        <w:rPr>
          <w:rFonts w:ascii="Calibri" w:hAnsi="Calibri" w:cs="Calibri"/>
          <w:sz w:val="22"/>
          <w:szCs w:val="22"/>
        </w:rPr>
      </w:pPr>
    </w:p>
    <w:p w:rsidR="003B3C28" w:rsidRPr="00613230" w:rsidP="003B3C28" w14:paraId="54F544C3" w14:textId="77777777">
      <w:pPr>
        <w:rPr>
          <w:rFonts w:ascii="Calibri" w:hAnsi="Calibri" w:cs="Calibri"/>
          <w:sz w:val="22"/>
          <w:szCs w:val="22"/>
          <w:lang w:val="fr-FR"/>
        </w:rPr>
      </w:pPr>
      <w:r w:rsidRPr="00613230">
        <w:rPr>
          <w:rFonts w:ascii="Calibri" w:hAnsi="Calibri" w:cs="Calibri"/>
          <w:sz w:val="22"/>
          <w:szCs w:val="22"/>
          <w:lang w:val="fr-FR"/>
        </w:rPr>
        <w:t>Milliman Inc. (Contractor)</w:t>
      </w:r>
    </w:p>
    <w:p w:rsidR="003B3C28" w:rsidRPr="00613230" w:rsidP="003B3C28" w14:paraId="605BD7FC" w14:textId="77777777">
      <w:pPr>
        <w:rPr>
          <w:rFonts w:ascii="Calibri" w:hAnsi="Calibri" w:cs="Calibri"/>
          <w:sz w:val="22"/>
          <w:szCs w:val="22"/>
          <w:lang w:val="fr-FR"/>
        </w:rPr>
      </w:pPr>
      <w:r w:rsidRPr="00613230">
        <w:rPr>
          <w:rFonts w:ascii="Calibri" w:hAnsi="Calibri" w:cs="Calibri"/>
          <w:sz w:val="22"/>
          <w:szCs w:val="22"/>
          <w:lang w:val="fr-FR"/>
        </w:rPr>
        <w:t xml:space="preserve">Ed Jhu, </w:t>
      </w:r>
      <w:r w:rsidRPr="00613230">
        <w:rPr>
          <w:rFonts w:ascii="Calibri" w:hAnsi="Calibri" w:cs="Calibri"/>
          <w:sz w:val="22"/>
          <w:szCs w:val="22"/>
        </w:rPr>
        <w:t>Principal and Consulting Actuary</w:t>
      </w:r>
      <w:r w:rsidRPr="00613230">
        <w:rPr>
          <w:rFonts w:ascii="Calibri" w:hAnsi="Calibri" w:cs="Calibri"/>
          <w:sz w:val="22"/>
          <w:szCs w:val="22"/>
          <w:lang w:val="fr-FR"/>
        </w:rPr>
        <w:t>, (Tel. 206-504-5828)</w:t>
      </w:r>
    </w:p>
    <w:p w:rsidR="003B3C28" w:rsidRPr="00613230" w:rsidP="003B3C28" w14:paraId="3E79D502" w14:textId="77777777">
      <w:pPr>
        <w:rPr>
          <w:rFonts w:ascii="Calibri" w:hAnsi="Calibri" w:cs="Calibri"/>
          <w:sz w:val="22"/>
          <w:szCs w:val="22"/>
          <w:lang w:val="fr-FR"/>
        </w:rPr>
      </w:pPr>
      <w:r w:rsidRPr="00613230">
        <w:rPr>
          <w:rFonts w:ascii="Calibri" w:hAnsi="Calibri" w:cs="Calibri"/>
          <w:sz w:val="22"/>
          <w:szCs w:val="22"/>
          <w:lang w:val="fr-FR"/>
        </w:rPr>
        <w:t>Rob Bachelor, Consulting Actuary, Contractor (Tel. 206-504-XXXX)</w:t>
      </w:r>
    </w:p>
    <w:p w:rsidR="003B3C28" w:rsidRPr="00613230" w:rsidP="00E46121" w14:paraId="62ED8E3B" w14:textId="77777777">
      <w:pPr>
        <w:rPr>
          <w:rFonts w:ascii="Calibri" w:hAnsi="Calibri" w:cs="Calibri"/>
          <w:sz w:val="22"/>
          <w:szCs w:val="22"/>
        </w:rPr>
      </w:pPr>
    </w:p>
    <w:p w:rsidR="00E46121" w:rsidRPr="00613230" w:rsidP="00E46121" w14:paraId="4E766BD6" w14:textId="77777777">
      <w:pPr>
        <w:rPr>
          <w:rFonts w:ascii="Calibri" w:hAnsi="Calibri" w:cs="Calibri"/>
          <w:sz w:val="22"/>
          <w:szCs w:val="22"/>
          <w:u w:val="single"/>
        </w:rPr>
      </w:pPr>
      <w:r w:rsidRPr="00613230">
        <w:rPr>
          <w:rFonts w:ascii="Calibri" w:hAnsi="Calibri" w:cs="Calibri"/>
          <w:sz w:val="22"/>
          <w:szCs w:val="22"/>
          <w:u w:val="single"/>
        </w:rPr>
        <w:t>Contractor:</w:t>
      </w:r>
    </w:p>
    <w:p w:rsidR="00E46121" w:rsidRPr="00613230" w:rsidP="00E46121" w14:paraId="3013DAFE" w14:textId="77777777">
      <w:pPr>
        <w:rPr>
          <w:rFonts w:ascii="Calibri" w:hAnsi="Calibri" w:cs="Calibri"/>
          <w:sz w:val="22"/>
          <w:szCs w:val="22"/>
        </w:rPr>
      </w:pPr>
      <w:r>
        <w:rPr>
          <w:rFonts w:ascii="Calibri" w:hAnsi="Calibri" w:cs="Calibri"/>
          <w:sz w:val="22"/>
          <w:szCs w:val="22"/>
        </w:rPr>
        <w:t>Trilogy Federal, LLC</w:t>
      </w:r>
    </w:p>
    <w:p w:rsidR="00E46121" w:rsidP="00E46121" w14:paraId="04C50B7B" w14:textId="77777777">
      <w:pPr>
        <w:rPr>
          <w:rFonts w:ascii="Calibri" w:hAnsi="Calibri" w:cs="Calibri"/>
          <w:sz w:val="22"/>
          <w:szCs w:val="22"/>
        </w:rPr>
      </w:pPr>
      <w:r>
        <w:rPr>
          <w:rFonts w:ascii="Calibri" w:hAnsi="Calibri" w:cs="Calibri"/>
          <w:sz w:val="22"/>
          <w:szCs w:val="22"/>
        </w:rPr>
        <w:t>1100 Wilson Blvd, Suite 1100</w:t>
      </w:r>
    </w:p>
    <w:p w:rsidR="00DE4E06" w:rsidRPr="00613230" w:rsidP="00E46121" w14:paraId="165632EC" w14:textId="77777777">
      <w:pPr>
        <w:rPr>
          <w:rFonts w:ascii="Calibri" w:hAnsi="Calibri" w:cs="Calibri"/>
          <w:sz w:val="22"/>
          <w:szCs w:val="22"/>
        </w:rPr>
      </w:pPr>
      <w:r>
        <w:rPr>
          <w:rFonts w:ascii="Calibri" w:hAnsi="Calibri" w:cs="Calibri"/>
          <w:sz w:val="22"/>
          <w:szCs w:val="22"/>
        </w:rPr>
        <w:t>Arlington, VA 22209</w:t>
      </w:r>
    </w:p>
    <w:p w:rsidR="00DC254B" w:rsidP="00E46121" w14:paraId="03EC34EC" w14:textId="77777777">
      <w:pPr>
        <w:rPr>
          <w:rFonts w:ascii="Calibri" w:hAnsi="Calibri" w:cs="Calibri"/>
          <w:sz w:val="22"/>
          <w:szCs w:val="22"/>
        </w:rPr>
      </w:pPr>
    </w:p>
    <w:p w:rsidR="00DE4E06" w:rsidRPr="00613230" w:rsidP="00DE4E06" w14:paraId="17B6E328" w14:textId="77777777">
      <w:pPr>
        <w:rPr>
          <w:rFonts w:ascii="Calibri" w:hAnsi="Calibri" w:cs="Calibri"/>
          <w:sz w:val="22"/>
          <w:szCs w:val="22"/>
        </w:rPr>
      </w:pPr>
      <w:r w:rsidRPr="00613230">
        <w:rPr>
          <w:rFonts w:ascii="Calibri" w:hAnsi="Calibri" w:cs="Calibri"/>
          <w:sz w:val="22"/>
          <w:szCs w:val="22"/>
        </w:rPr>
        <w:t xml:space="preserve">Westat </w:t>
      </w:r>
    </w:p>
    <w:p w:rsidR="00DE4E06" w:rsidRPr="00613230" w:rsidP="00DE4E06" w14:paraId="5E352974" w14:textId="77777777">
      <w:pPr>
        <w:rPr>
          <w:rFonts w:ascii="Calibri" w:hAnsi="Calibri" w:cs="Calibri"/>
          <w:sz w:val="22"/>
          <w:szCs w:val="22"/>
        </w:rPr>
      </w:pPr>
      <w:r w:rsidRPr="00613230">
        <w:rPr>
          <w:rFonts w:ascii="Calibri" w:hAnsi="Calibri" w:cs="Calibri"/>
          <w:sz w:val="22"/>
          <w:szCs w:val="22"/>
        </w:rPr>
        <w:t>1600 Research Boulevard</w:t>
      </w:r>
    </w:p>
    <w:p w:rsidR="00DE4E06" w:rsidRPr="00613230" w:rsidP="00DE4E06" w14:paraId="388442A0" w14:textId="77777777">
      <w:pPr>
        <w:rPr>
          <w:rFonts w:ascii="Calibri" w:hAnsi="Calibri" w:cs="Calibri"/>
          <w:sz w:val="22"/>
          <w:szCs w:val="22"/>
        </w:rPr>
      </w:pPr>
      <w:r w:rsidRPr="00613230">
        <w:rPr>
          <w:rFonts w:ascii="Calibri" w:hAnsi="Calibri" w:cs="Calibri"/>
          <w:sz w:val="22"/>
          <w:szCs w:val="22"/>
        </w:rPr>
        <w:t>Rockville, MD 20850</w:t>
      </w:r>
    </w:p>
    <w:p w:rsidR="00DE4E06" w:rsidRPr="00613230" w:rsidP="00E46121" w14:paraId="44FCB4CA" w14:textId="77777777">
      <w:pPr>
        <w:rPr>
          <w:rFonts w:ascii="Calibri" w:hAnsi="Calibri" w:cs="Calibri"/>
          <w:sz w:val="22"/>
          <w:szCs w:val="22"/>
        </w:rPr>
      </w:pPr>
    </w:p>
    <w:p w:rsidR="003B3C28" w:rsidRPr="00613230" w:rsidP="00E46121" w14:paraId="2DB079DB" w14:textId="77777777">
      <w:pPr>
        <w:rPr>
          <w:rFonts w:ascii="Calibri" w:hAnsi="Calibri" w:cs="Calibri"/>
          <w:sz w:val="22"/>
          <w:szCs w:val="22"/>
        </w:rPr>
      </w:pPr>
      <w:r w:rsidRPr="00613230">
        <w:rPr>
          <w:rFonts w:ascii="Calibri" w:hAnsi="Calibri" w:cs="Calibri"/>
          <w:sz w:val="22"/>
          <w:szCs w:val="22"/>
        </w:rPr>
        <w:t xml:space="preserve">Mike </w:t>
      </w:r>
      <w:r w:rsidR="00DE4E06">
        <w:rPr>
          <w:rFonts w:ascii="Calibri" w:hAnsi="Calibri" w:cs="Calibri"/>
          <w:sz w:val="22"/>
          <w:szCs w:val="22"/>
        </w:rPr>
        <w:t>Kwanisai</w:t>
      </w:r>
      <w:r w:rsidRPr="00613230" w:rsidR="00CE252C">
        <w:rPr>
          <w:rFonts w:ascii="Calibri" w:hAnsi="Calibri" w:cs="Calibri"/>
          <w:sz w:val="22"/>
          <w:szCs w:val="22"/>
        </w:rPr>
        <w:t>, PhD</w:t>
      </w:r>
    </w:p>
    <w:p w:rsidR="00CE252C" w:rsidP="00E46121" w14:paraId="663FA38B" w14:textId="77777777">
      <w:pPr>
        <w:rPr>
          <w:rFonts w:ascii="Calibri" w:hAnsi="Calibri" w:cs="Calibri"/>
          <w:sz w:val="22"/>
          <w:szCs w:val="22"/>
        </w:rPr>
      </w:pPr>
      <w:r>
        <w:rPr>
          <w:rFonts w:ascii="Calibri" w:hAnsi="Calibri" w:cs="Calibri"/>
          <w:sz w:val="22"/>
          <w:szCs w:val="22"/>
        </w:rPr>
        <w:t>Senior</w:t>
      </w:r>
      <w:r w:rsidRPr="00613230">
        <w:rPr>
          <w:rFonts w:ascii="Calibri" w:hAnsi="Calibri" w:cs="Calibri"/>
          <w:sz w:val="22"/>
          <w:szCs w:val="22"/>
        </w:rPr>
        <w:t xml:space="preserve"> Statistician</w:t>
      </w:r>
      <w:r>
        <w:rPr>
          <w:rFonts w:ascii="Calibri" w:hAnsi="Calibri" w:cs="Calibri"/>
          <w:sz w:val="22"/>
          <w:szCs w:val="22"/>
        </w:rPr>
        <w:t>, Westat</w:t>
      </w:r>
    </w:p>
    <w:p w:rsidR="00DE4E06" w:rsidRPr="00613230" w:rsidP="00E46121" w14:paraId="3271F54C" w14:textId="77777777">
      <w:pPr>
        <w:rPr>
          <w:rFonts w:ascii="Calibri" w:hAnsi="Calibri" w:cs="Calibri"/>
          <w:sz w:val="22"/>
          <w:szCs w:val="22"/>
        </w:rPr>
      </w:pPr>
    </w:p>
    <w:p w:rsidR="00C32F06" w:rsidRPr="00613230" w:rsidP="00E46121" w14:paraId="58DC2A5E" w14:textId="77777777">
      <w:pPr>
        <w:rPr>
          <w:rFonts w:ascii="Calibri" w:hAnsi="Calibri" w:cs="Calibri"/>
          <w:sz w:val="22"/>
          <w:szCs w:val="22"/>
          <w:u w:val="single"/>
        </w:rPr>
      </w:pPr>
      <w:r w:rsidRPr="00613230">
        <w:rPr>
          <w:rFonts w:ascii="Calibri" w:hAnsi="Calibri" w:cs="Calibri"/>
          <w:sz w:val="22"/>
          <w:szCs w:val="22"/>
          <w:u w:val="single"/>
        </w:rPr>
        <w:t>Previous Advisors/Contractors</w:t>
      </w:r>
    </w:p>
    <w:p w:rsidR="00C32F06" w:rsidRPr="00613230" w:rsidP="00E46121" w14:paraId="1152361D" w14:textId="77777777">
      <w:pPr>
        <w:rPr>
          <w:rFonts w:ascii="Calibri" w:hAnsi="Calibri" w:cs="Calibri"/>
          <w:sz w:val="22"/>
          <w:szCs w:val="22"/>
        </w:rPr>
      </w:pPr>
    </w:p>
    <w:p w:rsidR="003B3C28" w:rsidRPr="00613230" w:rsidP="003B3C28" w14:paraId="19F2A179" w14:textId="77777777">
      <w:pPr>
        <w:rPr>
          <w:rFonts w:ascii="Calibri" w:hAnsi="Calibri" w:cs="Calibri"/>
          <w:sz w:val="22"/>
          <w:szCs w:val="22"/>
        </w:rPr>
      </w:pPr>
      <w:r w:rsidRPr="00613230">
        <w:rPr>
          <w:rFonts w:ascii="Calibri" w:hAnsi="Calibri" w:cs="Calibri"/>
          <w:sz w:val="22"/>
          <w:szCs w:val="22"/>
        </w:rPr>
        <w:t>Cathy Tomczak (retired)</w:t>
      </w:r>
    </w:p>
    <w:p w:rsidR="003B3C28" w:rsidRPr="00613230" w:rsidP="003B3C28" w14:paraId="0C295582" w14:textId="77777777">
      <w:pPr>
        <w:rPr>
          <w:rFonts w:ascii="Calibri" w:hAnsi="Calibri" w:cs="Calibri"/>
          <w:sz w:val="22"/>
          <w:szCs w:val="22"/>
        </w:rPr>
      </w:pPr>
      <w:r w:rsidRPr="00613230">
        <w:rPr>
          <w:rFonts w:ascii="Calibri" w:hAnsi="Calibri" w:cs="Calibri"/>
          <w:sz w:val="22"/>
          <w:szCs w:val="22"/>
        </w:rPr>
        <w:t>Lead Statistician</w:t>
      </w:r>
    </w:p>
    <w:p w:rsidR="003B3C28" w:rsidRPr="00613230" w:rsidP="003B3C28" w14:paraId="28C218B2" w14:textId="77777777">
      <w:pPr>
        <w:rPr>
          <w:rFonts w:ascii="Calibri" w:hAnsi="Calibri" w:cs="Calibri"/>
          <w:sz w:val="22"/>
          <w:szCs w:val="22"/>
        </w:rPr>
      </w:pPr>
      <w:r w:rsidRPr="00613230">
        <w:rPr>
          <w:rFonts w:ascii="Calibri" w:hAnsi="Calibri" w:cs="Calibri"/>
          <w:sz w:val="22"/>
          <w:szCs w:val="22"/>
        </w:rPr>
        <w:t>VHA Office of the Assistant Deputy Under Secretary for Health for Policy and Planning,</w:t>
      </w:r>
    </w:p>
    <w:p w:rsidR="003B3C28" w:rsidRPr="00613230" w:rsidP="003B3C28" w14:paraId="393A2E8B" w14:textId="77777777">
      <w:pPr>
        <w:rPr>
          <w:rFonts w:ascii="Calibri" w:hAnsi="Calibri" w:cs="Calibri"/>
          <w:sz w:val="22"/>
          <w:szCs w:val="22"/>
        </w:rPr>
      </w:pPr>
      <w:r w:rsidRPr="00613230">
        <w:rPr>
          <w:rFonts w:ascii="Calibri" w:hAnsi="Calibri" w:cs="Calibri"/>
          <w:sz w:val="22"/>
          <w:szCs w:val="22"/>
        </w:rPr>
        <w:t xml:space="preserve">Department of Veterans Affairs </w:t>
      </w:r>
    </w:p>
    <w:p w:rsidR="003B3C28" w:rsidRPr="00613230" w:rsidP="003B3C28" w14:paraId="08186816" w14:textId="77777777">
      <w:pPr>
        <w:rPr>
          <w:rFonts w:ascii="Calibri" w:hAnsi="Calibri" w:cs="Calibri"/>
          <w:sz w:val="22"/>
          <w:szCs w:val="22"/>
        </w:rPr>
      </w:pPr>
      <w:r w:rsidRPr="00613230">
        <w:rPr>
          <w:rFonts w:ascii="Calibri" w:hAnsi="Calibri" w:cs="Calibri"/>
          <w:sz w:val="22"/>
          <w:szCs w:val="22"/>
        </w:rPr>
        <w:t>810 Vermont Avenue, NW</w:t>
      </w:r>
    </w:p>
    <w:p w:rsidR="003B3C28" w:rsidRPr="00613230" w:rsidP="003B3C28" w14:paraId="2B5DC273" w14:textId="77777777">
      <w:pPr>
        <w:rPr>
          <w:rFonts w:ascii="Calibri" w:hAnsi="Calibri" w:cs="Calibri"/>
          <w:sz w:val="22"/>
          <w:szCs w:val="22"/>
        </w:rPr>
      </w:pPr>
      <w:r w:rsidRPr="00613230">
        <w:rPr>
          <w:rFonts w:ascii="Calibri" w:hAnsi="Calibri" w:cs="Calibri"/>
          <w:sz w:val="22"/>
          <w:szCs w:val="22"/>
        </w:rPr>
        <w:t>Washington, DC  20420</w:t>
      </w:r>
    </w:p>
    <w:p w:rsidR="003B3C28" w:rsidRPr="00613230" w:rsidP="003B3C28" w14:paraId="46F980EE" w14:textId="77777777">
      <w:pPr>
        <w:rPr>
          <w:rFonts w:ascii="Calibri" w:hAnsi="Calibri" w:cs="Calibri"/>
          <w:sz w:val="22"/>
          <w:szCs w:val="22"/>
        </w:rPr>
      </w:pPr>
    </w:p>
    <w:p w:rsidR="003B3C28" w:rsidRPr="00613230" w:rsidP="003B3C28" w14:paraId="6CD40B6A" w14:textId="77777777">
      <w:pPr>
        <w:rPr>
          <w:rFonts w:ascii="Calibri" w:hAnsi="Calibri" w:cs="Calibri"/>
          <w:sz w:val="22"/>
          <w:szCs w:val="22"/>
        </w:rPr>
      </w:pPr>
      <w:r w:rsidRPr="00613230">
        <w:rPr>
          <w:rFonts w:ascii="Calibri" w:hAnsi="Calibri" w:cs="Calibri"/>
          <w:sz w:val="22"/>
          <w:szCs w:val="22"/>
        </w:rPr>
        <w:t>Jim Schaefer (Currently, Director of Surveys, Office of Performance Measures)</w:t>
      </w:r>
    </w:p>
    <w:p w:rsidR="003B3C28" w:rsidRPr="00613230" w:rsidP="003B3C28" w14:paraId="1DC6E35C" w14:textId="77777777">
      <w:pPr>
        <w:rPr>
          <w:rFonts w:ascii="Calibri" w:hAnsi="Calibri" w:cs="Calibri"/>
          <w:sz w:val="22"/>
          <w:szCs w:val="22"/>
        </w:rPr>
      </w:pPr>
      <w:r w:rsidRPr="00613230">
        <w:rPr>
          <w:rFonts w:ascii="Calibri" w:hAnsi="Calibri" w:cs="Calibri"/>
          <w:sz w:val="22"/>
          <w:szCs w:val="22"/>
        </w:rPr>
        <w:t xml:space="preserve">VHA Office of the Assistant Deputy Under Secretary for Health for Policy and Planning, </w:t>
      </w:r>
    </w:p>
    <w:p w:rsidR="003B3C28" w:rsidRPr="00613230" w:rsidP="003B3C28" w14:paraId="720D1204" w14:textId="77777777">
      <w:pPr>
        <w:rPr>
          <w:rFonts w:ascii="Calibri" w:hAnsi="Calibri" w:cs="Calibri"/>
          <w:sz w:val="22"/>
          <w:szCs w:val="22"/>
        </w:rPr>
      </w:pPr>
      <w:r w:rsidRPr="00613230">
        <w:rPr>
          <w:rFonts w:ascii="Calibri" w:hAnsi="Calibri" w:cs="Calibri"/>
          <w:sz w:val="22"/>
          <w:szCs w:val="22"/>
        </w:rPr>
        <w:t xml:space="preserve">Department of Veterans Affairs </w:t>
      </w:r>
    </w:p>
    <w:p w:rsidR="003B3C28" w:rsidRPr="00613230" w:rsidP="003B3C28" w14:paraId="7A791C3C" w14:textId="77777777">
      <w:pPr>
        <w:rPr>
          <w:rFonts w:ascii="Calibri" w:hAnsi="Calibri" w:cs="Calibri"/>
          <w:sz w:val="22"/>
          <w:szCs w:val="22"/>
        </w:rPr>
      </w:pPr>
      <w:smartTag w:uri="urn:schemas-microsoft-com:office:smarttags" w:element="address">
        <w:smartTag w:uri="urn:schemas-microsoft-com:office:smarttags" w:element="Street">
          <w:r w:rsidRPr="00613230">
            <w:rPr>
              <w:rFonts w:ascii="Calibri" w:hAnsi="Calibri" w:cs="Calibri"/>
              <w:sz w:val="22"/>
              <w:szCs w:val="22"/>
            </w:rPr>
            <w:t>810 Vermont Avenue NW</w:t>
          </w:r>
        </w:smartTag>
      </w:smartTag>
    </w:p>
    <w:p w:rsidR="003B3C28" w:rsidRPr="00613230" w:rsidP="003B3C28" w14:paraId="133D2282" w14:textId="77777777">
      <w:pPr>
        <w:rPr>
          <w:rFonts w:ascii="Calibri" w:hAnsi="Calibri" w:cs="Calibri"/>
          <w:sz w:val="22"/>
          <w:szCs w:val="22"/>
        </w:rPr>
      </w:pPr>
      <w:smartTag w:uri="urn:schemas-microsoft-com:office:smarttags" w:element="place">
        <w:smartTag w:uri="urn:schemas-microsoft-com:office:smarttags" w:element="City">
          <w:r w:rsidRPr="00613230">
            <w:rPr>
              <w:rFonts w:ascii="Calibri" w:hAnsi="Calibri" w:cs="Calibri"/>
              <w:sz w:val="22"/>
              <w:szCs w:val="22"/>
            </w:rPr>
            <w:t>Washington</w:t>
          </w:r>
        </w:smartTag>
        <w:r w:rsidRPr="00613230">
          <w:rPr>
            <w:rFonts w:ascii="Calibri" w:hAnsi="Calibri" w:cs="Calibri"/>
            <w:sz w:val="22"/>
            <w:szCs w:val="22"/>
          </w:rPr>
          <w:t xml:space="preserve">, </w:t>
        </w:r>
        <w:smartTag w:uri="urn:schemas-microsoft-com:office:smarttags" w:element="State">
          <w:r w:rsidRPr="00613230">
            <w:rPr>
              <w:rFonts w:ascii="Calibri" w:hAnsi="Calibri" w:cs="Calibri"/>
              <w:sz w:val="22"/>
              <w:szCs w:val="22"/>
            </w:rPr>
            <w:t>DC</w:t>
          </w:r>
        </w:smartTag>
        <w:r w:rsidRPr="00613230">
          <w:rPr>
            <w:rFonts w:ascii="Calibri" w:hAnsi="Calibri" w:cs="Calibri"/>
            <w:sz w:val="22"/>
            <w:szCs w:val="22"/>
          </w:rPr>
          <w:t xml:space="preserve"> </w:t>
        </w:r>
        <w:smartTag w:uri="urn:schemas-microsoft-com:office:smarttags" w:element="PostalCode">
          <w:r w:rsidRPr="00613230">
            <w:rPr>
              <w:rFonts w:ascii="Calibri" w:hAnsi="Calibri" w:cs="Calibri"/>
              <w:sz w:val="22"/>
              <w:szCs w:val="22"/>
            </w:rPr>
            <w:t>20420</w:t>
          </w:r>
        </w:smartTag>
      </w:smartTag>
    </w:p>
    <w:p w:rsidR="003B3C28" w:rsidRPr="00613230" w:rsidP="003B3C28" w14:paraId="2B61A0AE" w14:textId="77777777">
      <w:pPr>
        <w:rPr>
          <w:rFonts w:ascii="Calibri" w:hAnsi="Calibri" w:cs="Calibri"/>
          <w:sz w:val="22"/>
          <w:szCs w:val="22"/>
        </w:rPr>
      </w:pPr>
    </w:p>
    <w:p w:rsidR="00DC254B" w:rsidRPr="00613230" w:rsidP="00DC254B" w14:paraId="5B5E09AD" w14:textId="77777777">
      <w:pPr>
        <w:rPr>
          <w:rFonts w:ascii="Calibri" w:hAnsi="Calibri" w:cs="Calibri"/>
          <w:sz w:val="22"/>
          <w:szCs w:val="22"/>
        </w:rPr>
      </w:pPr>
      <w:r w:rsidRPr="00613230">
        <w:rPr>
          <w:rFonts w:ascii="Calibri" w:hAnsi="Calibri" w:cs="Calibri"/>
          <w:sz w:val="22"/>
          <w:szCs w:val="22"/>
        </w:rPr>
        <w:t>Mike Schwaber, Program Analyst, Strategic Analysis Service (Tel. 202-461-7108)</w:t>
      </w:r>
    </w:p>
    <w:p w:rsidR="00DC254B" w:rsidRPr="00613230" w:rsidP="00DC254B" w14:paraId="41A62337" w14:textId="77777777">
      <w:pPr>
        <w:rPr>
          <w:rFonts w:ascii="Calibri" w:hAnsi="Calibri" w:cs="Calibri"/>
          <w:sz w:val="22"/>
          <w:szCs w:val="22"/>
        </w:rPr>
      </w:pPr>
      <w:r w:rsidRPr="00613230">
        <w:rPr>
          <w:rFonts w:ascii="Calibri" w:hAnsi="Calibri" w:cs="Calibri"/>
          <w:sz w:val="22"/>
          <w:szCs w:val="22"/>
        </w:rPr>
        <w:t>Office of Strategic Planning and Analysis</w:t>
      </w:r>
    </w:p>
    <w:p w:rsidR="00DC254B" w:rsidRPr="00613230" w:rsidP="00DC254B" w14:paraId="1DA1C801" w14:textId="77777777">
      <w:pPr>
        <w:rPr>
          <w:rFonts w:ascii="Calibri" w:hAnsi="Calibri" w:cs="Calibri"/>
          <w:sz w:val="22"/>
          <w:szCs w:val="22"/>
        </w:rPr>
      </w:pPr>
      <w:r w:rsidRPr="00613230">
        <w:rPr>
          <w:rFonts w:ascii="Calibri" w:hAnsi="Calibri" w:cs="Calibri"/>
          <w:sz w:val="22"/>
          <w:szCs w:val="22"/>
        </w:rPr>
        <w:t>VHA Office of the Assistant Deputy Under Secretary for Health for Policy and Planning,</w:t>
      </w:r>
    </w:p>
    <w:p w:rsidR="00DC254B" w:rsidRPr="00613230" w:rsidP="00DC254B" w14:paraId="62828BBA" w14:textId="77777777">
      <w:pPr>
        <w:rPr>
          <w:rFonts w:ascii="Calibri" w:hAnsi="Calibri" w:cs="Calibri"/>
          <w:sz w:val="22"/>
          <w:szCs w:val="22"/>
        </w:rPr>
      </w:pPr>
      <w:r w:rsidRPr="00613230">
        <w:rPr>
          <w:rFonts w:ascii="Calibri" w:hAnsi="Calibri" w:cs="Calibri"/>
          <w:sz w:val="22"/>
          <w:szCs w:val="22"/>
        </w:rPr>
        <w:t xml:space="preserve">Department of Veterans Affairs </w:t>
      </w:r>
    </w:p>
    <w:p w:rsidR="00DC254B" w:rsidRPr="00613230" w:rsidP="00DC254B" w14:paraId="453755B5" w14:textId="77777777">
      <w:pPr>
        <w:rPr>
          <w:rFonts w:ascii="Calibri" w:hAnsi="Calibri" w:cs="Calibri"/>
          <w:sz w:val="22"/>
          <w:szCs w:val="22"/>
        </w:rPr>
      </w:pPr>
      <w:r w:rsidRPr="00613230">
        <w:rPr>
          <w:rFonts w:ascii="Calibri" w:hAnsi="Calibri" w:cs="Calibri"/>
          <w:sz w:val="22"/>
          <w:szCs w:val="22"/>
        </w:rPr>
        <w:t>810 Vermont Avenue, NW</w:t>
      </w:r>
    </w:p>
    <w:p w:rsidR="00DC254B" w:rsidRPr="00613230" w:rsidP="00DC254B" w14:paraId="76DFD33F" w14:textId="77777777">
      <w:pPr>
        <w:rPr>
          <w:rFonts w:ascii="Calibri" w:hAnsi="Calibri" w:cs="Calibri"/>
          <w:sz w:val="22"/>
          <w:szCs w:val="22"/>
        </w:rPr>
      </w:pPr>
      <w:r w:rsidRPr="00613230">
        <w:rPr>
          <w:rFonts w:ascii="Calibri" w:hAnsi="Calibri" w:cs="Calibri"/>
          <w:sz w:val="22"/>
          <w:szCs w:val="22"/>
        </w:rPr>
        <w:t>Washington, DC  20420</w:t>
      </w:r>
    </w:p>
    <w:p w:rsidR="00DC254B" w:rsidRPr="00613230" w:rsidP="00E46121" w14:paraId="03B81792" w14:textId="77777777">
      <w:pPr>
        <w:rPr>
          <w:rFonts w:ascii="Calibri" w:hAnsi="Calibri" w:cs="Calibri"/>
          <w:sz w:val="22"/>
          <w:szCs w:val="22"/>
        </w:rPr>
      </w:pPr>
    </w:p>
    <w:p w:rsidR="003B3C28" w:rsidRPr="00613230" w:rsidP="003B3C28" w14:paraId="13648CB3" w14:textId="77777777">
      <w:pPr>
        <w:rPr>
          <w:rFonts w:ascii="Calibri" w:hAnsi="Calibri" w:cs="Calibri"/>
          <w:sz w:val="22"/>
          <w:szCs w:val="22"/>
        </w:rPr>
      </w:pPr>
      <w:r w:rsidRPr="00613230">
        <w:rPr>
          <w:rFonts w:ascii="Calibri" w:hAnsi="Calibri" w:cs="Calibri"/>
          <w:sz w:val="22"/>
          <w:szCs w:val="22"/>
        </w:rPr>
        <w:t>IDF (Contractor)</w:t>
      </w:r>
    </w:p>
    <w:p w:rsidR="003B3C28" w:rsidRPr="00613230" w:rsidP="003B3C28" w14:paraId="13767AA2" w14:textId="77777777">
      <w:pPr>
        <w:rPr>
          <w:rFonts w:ascii="Calibri" w:hAnsi="Calibri" w:cs="Calibri"/>
          <w:sz w:val="22"/>
          <w:szCs w:val="22"/>
        </w:rPr>
      </w:pPr>
      <w:r w:rsidRPr="00613230">
        <w:rPr>
          <w:rFonts w:ascii="Calibri" w:hAnsi="Calibri" w:cs="Calibri"/>
          <w:sz w:val="22"/>
          <w:szCs w:val="22"/>
        </w:rPr>
        <w:t>126 College Street</w:t>
      </w:r>
    </w:p>
    <w:p w:rsidR="003B3C28" w:rsidRPr="00613230" w:rsidP="003B3C28" w14:paraId="434B56E4" w14:textId="77777777">
      <w:pPr>
        <w:rPr>
          <w:rFonts w:ascii="Calibri" w:hAnsi="Calibri" w:cs="Calibri"/>
          <w:sz w:val="22"/>
          <w:szCs w:val="22"/>
        </w:rPr>
      </w:pPr>
      <w:smartTag w:uri="urn:schemas-microsoft-com:office:smarttags" w:element="place">
        <w:smartTag w:uri="urn:schemas-microsoft-com:office:smarttags" w:element="City">
          <w:r w:rsidRPr="00613230">
            <w:rPr>
              <w:rFonts w:ascii="Calibri" w:hAnsi="Calibri" w:cs="Calibri"/>
              <w:sz w:val="22"/>
              <w:szCs w:val="22"/>
            </w:rPr>
            <w:t>Burlington</w:t>
          </w:r>
        </w:smartTag>
        <w:r w:rsidRPr="00613230">
          <w:rPr>
            <w:rFonts w:ascii="Calibri" w:hAnsi="Calibri" w:cs="Calibri"/>
            <w:sz w:val="22"/>
            <w:szCs w:val="22"/>
          </w:rPr>
          <w:t xml:space="preserve"> </w:t>
        </w:r>
        <w:smartTag w:uri="urn:schemas-microsoft-com:office:smarttags" w:element="State">
          <w:r w:rsidRPr="00613230">
            <w:rPr>
              <w:rFonts w:ascii="Calibri" w:hAnsi="Calibri" w:cs="Calibri"/>
              <w:sz w:val="22"/>
              <w:szCs w:val="22"/>
            </w:rPr>
            <w:t>Vermont</w:t>
          </w:r>
        </w:smartTag>
        <w:r w:rsidRPr="00613230">
          <w:rPr>
            <w:rFonts w:ascii="Calibri" w:hAnsi="Calibri" w:cs="Calibri"/>
            <w:sz w:val="22"/>
            <w:szCs w:val="22"/>
          </w:rPr>
          <w:t xml:space="preserve"> </w:t>
        </w:r>
        <w:smartTag w:uri="urn:schemas-microsoft-com:office:smarttags" w:element="PostalCode">
          <w:r w:rsidRPr="00613230">
            <w:rPr>
              <w:rFonts w:ascii="Calibri" w:hAnsi="Calibri" w:cs="Calibri"/>
              <w:sz w:val="22"/>
              <w:szCs w:val="22"/>
            </w:rPr>
            <w:t>05401</w:t>
          </w:r>
        </w:smartTag>
      </w:smartTag>
    </w:p>
    <w:p w:rsidR="003B3C28" w:rsidRPr="00613230" w:rsidP="003B3C28" w14:paraId="3C5151F4" w14:textId="77777777">
      <w:pPr>
        <w:rPr>
          <w:rFonts w:ascii="Calibri" w:hAnsi="Calibri" w:cs="Calibri"/>
          <w:sz w:val="22"/>
          <w:szCs w:val="22"/>
        </w:rPr>
      </w:pPr>
      <w:smartTag w:uri="urn:schemas-microsoft-com:office:smarttags" w:element="place">
        <w:smartTag w:uri="urn:schemas-microsoft-com:office:smarttags" w:element="City">
          <w:r w:rsidRPr="00613230">
            <w:rPr>
              <w:rFonts w:ascii="Calibri" w:hAnsi="Calibri" w:cs="Calibri"/>
              <w:sz w:val="22"/>
              <w:szCs w:val="22"/>
            </w:rPr>
            <w:t>Burlington</w:t>
          </w:r>
        </w:smartTag>
        <w:r w:rsidRPr="00613230">
          <w:rPr>
            <w:rFonts w:ascii="Calibri" w:hAnsi="Calibri" w:cs="Calibri"/>
            <w:sz w:val="22"/>
            <w:szCs w:val="22"/>
          </w:rPr>
          <w:t xml:space="preserve">, </w:t>
        </w:r>
        <w:smartTag w:uri="urn:schemas-microsoft-com:office:smarttags" w:element="State">
          <w:r w:rsidRPr="00613230">
            <w:rPr>
              <w:rFonts w:ascii="Calibri" w:hAnsi="Calibri" w:cs="Calibri"/>
              <w:sz w:val="22"/>
              <w:szCs w:val="22"/>
            </w:rPr>
            <w:t>VT</w:t>
          </w:r>
        </w:smartTag>
      </w:smartTag>
      <w:r w:rsidRPr="00613230">
        <w:rPr>
          <w:rFonts w:ascii="Calibri" w:hAnsi="Calibri" w:cs="Calibri"/>
          <w:sz w:val="22"/>
          <w:szCs w:val="22"/>
        </w:rPr>
        <w:t>, Contractor for the survey</w:t>
      </w:r>
    </w:p>
    <w:p w:rsidR="003B3C28" w:rsidRPr="00613230" w:rsidP="003B3C28" w14:paraId="16C1D16A" w14:textId="77777777">
      <w:pPr>
        <w:rPr>
          <w:rFonts w:ascii="Calibri" w:hAnsi="Calibri" w:cs="Calibri"/>
          <w:sz w:val="22"/>
          <w:szCs w:val="22"/>
        </w:rPr>
      </w:pPr>
    </w:p>
    <w:p w:rsidR="003B3C28" w:rsidRPr="00613230" w:rsidP="003B3C28" w14:paraId="248B85D5" w14:textId="77777777">
      <w:pPr>
        <w:rPr>
          <w:rFonts w:ascii="Calibri" w:hAnsi="Calibri" w:cs="Calibri"/>
          <w:sz w:val="22"/>
          <w:szCs w:val="22"/>
        </w:rPr>
      </w:pPr>
      <w:r w:rsidRPr="00613230">
        <w:rPr>
          <w:rFonts w:ascii="Calibri" w:hAnsi="Calibri" w:cs="Calibri"/>
          <w:sz w:val="22"/>
          <w:szCs w:val="22"/>
        </w:rPr>
        <w:t>Vicki A. Freedman, Ph.D.</w:t>
      </w:r>
    </w:p>
    <w:p w:rsidR="003B3C28" w:rsidRPr="00613230" w:rsidP="003B3C28" w14:paraId="179A0A4F" w14:textId="77777777">
      <w:pPr>
        <w:rPr>
          <w:rFonts w:ascii="Calibri" w:hAnsi="Calibri" w:cs="Calibri"/>
          <w:sz w:val="22"/>
          <w:szCs w:val="22"/>
        </w:rPr>
      </w:pPr>
      <w:r w:rsidRPr="00613230">
        <w:rPr>
          <w:rFonts w:ascii="Calibri" w:hAnsi="Calibri" w:cs="Calibri"/>
          <w:sz w:val="22"/>
          <w:szCs w:val="22"/>
        </w:rPr>
        <w:t>Research Professor</w:t>
      </w:r>
    </w:p>
    <w:p w:rsidR="003B3C28" w:rsidRPr="00613230" w:rsidP="003B3C28" w14:paraId="0B8A2895" w14:textId="77777777">
      <w:pPr>
        <w:rPr>
          <w:rFonts w:ascii="Calibri" w:hAnsi="Calibri" w:cs="Calibri"/>
          <w:sz w:val="22"/>
          <w:szCs w:val="22"/>
        </w:rPr>
      </w:pPr>
      <w:r w:rsidRPr="00613230">
        <w:rPr>
          <w:rFonts w:ascii="Calibri" w:hAnsi="Calibri" w:cs="Calibri"/>
          <w:sz w:val="22"/>
          <w:szCs w:val="22"/>
        </w:rPr>
        <w:t>Institute for Social Research</w:t>
      </w:r>
    </w:p>
    <w:p w:rsidR="003B3C28" w:rsidRPr="00613230" w:rsidP="003B3C28" w14:paraId="4E43923A" w14:textId="77777777">
      <w:pPr>
        <w:rPr>
          <w:rFonts w:ascii="Calibri" w:hAnsi="Calibri" w:cs="Calibri"/>
          <w:sz w:val="22"/>
          <w:szCs w:val="22"/>
        </w:rPr>
      </w:pPr>
      <w:r w:rsidRPr="00613230">
        <w:rPr>
          <w:rFonts w:ascii="Calibri" w:hAnsi="Calibri" w:cs="Calibri"/>
          <w:sz w:val="22"/>
          <w:szCs w:val="22"/>
        </w:rPr>
        <w:t>University of Michigan</w:t>
      </w:r>
    </w:p>
    <w:p w:rsidR="003B3C28" w:rsidRPr="00613230" w:rsidP="003B3C28" w14:paraId="114D9A75" w14:textId="77777777">
      <w:pPr>
        <w:rPr>
          <w:rFonts w:ascii="Calibri" w:hAnsi="Calibri" w:cs="Calibri"/>
          <w:sz w:val="22"/>
          <w:szCs w:val="22"/>
        </w:rPr>
      </w:pPr>
      <w:r w:rsidRPr="00613230">
        <w:rPr>
          <w:rFonts w:ascii="Calibri" w:hAnsi="Calibri" w:cs="Calibri"/>
          <w:sz w:val="22"/>
          <w:szCs w:val="22"/>
        </w:rPr>
        <w:t>426 Thompson Street</w:t>
      </w:r>
    </w:p>
    <w:p w:rsidR="003B3C28" w:rsidRPr="00613230" w:rsidP="003B3C28" w14:paraId="692B36BE" w14:textId="77777777">
      <w:pPr>
        <w:rPr>
          <w:rFonts w:ascii="Calibri" w:hAnsi="Calibri" w:cs="Calibri"/>
          <w:sz w:val="22"/>
          <w:szCs w:val="22"/>
        </w:rPr>
      </w:pPr>
      <w:r w:rsidRPr="00613230">
        <w:rPr>
          <w:rFonts w:ascii="Calibri" w:hAnsi="Calibri" w:cs="Calibri"/>
          <w:sz w:val="22"/>
          <w:szCs w:val="22"/>
        </w:rPr>
        <w:t>Ann Arbor, MI 48106</w:t>
      </w:r>
    </w:p>
    <w:p w:rsidR="003B3C28" w:rsidRPr="00613230" w:rsidP="003B3C28" w14:paraId="39E018BA" w14:textId="77777777">
      <w:pPr>
        <w:rPr>
          <w:rFonts w:ascii="Calibri" w:hAnsi="Calibri" w:cs="Calibri"/>
          <w:sz w:val="22"/>
          <w:szCs w:val="22"/>
        </w:rPr>
      </w:pPr>
    </w:p>
    <w:p w:rsidR="003B3C28" w:rsidRPr="00613230" w:rsidP="003B3C28" w14:paraId="65215B27" w14:textId="77777777">
      <w:pPr>
        <w:rPr>
          <w:rFonts w:ascii="Calibri" w:hAnsi="Calibri" w:cs="Calibri"/>
          <w:sz w:val="22"/>
          <w:szCs w:val="22"/>
        </w:rPr>
      </w:pPr>
      <w:r w:rsidRPr="00613230">
        <w:rPr>
          <w:rFonts w:ascii="Calibri" w:hAnsi="Calibri" w:cs="Calibri"/>
          <w:sz w:val="22"/>
          <w:szCs w:val="22"/>
        </w:rPr>
        <w:t xml:space="preserve">Judith Kasper, Ph.D. </w:t>
      </w:r>
    </w:p>
    <w:p w:rsidR="003B3C28" w:rsidRPr="00613230" w:rsidP="003B3C28" w14:paraId="4BB2E13A" w14:textId="77777777">
      <w:pPr>
        <w:rPr>
          <w:rFonts w:ascii="Calibri" w:hAnsi="Calibri" w:cs="Calibri"/>
          <w:sz w:val="22"/>
          <w:szCs w:val="22"/>
        </w:rPr>
      </w:pPr>
      <w:r w:rsidRPr="00613230">
        <w:rPr>
          <w:rFonts w:ascii="Calibri" w:hAnsi="Calibri" w:cs="Calibri"/>
          <w:sz w:val="22"/>
          <w:szCs w:val="22"/>
        </w:rPr>
        <w:t>Professor</w:t>
      </w:r>
    </w:p>
    <w:p w:rsidR="003B3C28" w:rsidRPr="00613230" w:rsidP="003B3C28" w14:paraId="287743CA" w14:textId="77777777">
      <w:pPr>
        <w:rPr>
          <w:rFonts w:ascii="Calibri" w:hAnsi="Calibri" w:cs="Calibri"/>
          <w:sz w:val="22"/>
          <w:szCs w:val="22"/>
        </w:rPr>
      </w:pPr>
      <w:r w:rsidRPr="00613230">
        <w:rPr>
          <w:rFonts w:ascii="Calibri" w:hAnsi="Calibri" w:cs="Calibri"/>
          <w:sz w:val="22"/>
          <w:szCs w:val="22"/>
        </w:rPr>
        <w:t>The Johns Hopkins University Bloomberg School of Public Health</w:t>
      </w:r>
    </w:p>
    <w:p w:rsidR="003B3C28" w:rsidRPr="00613230" w:rsidP="003B3C28" w14:paraId="02706E6F" w14:textId="77777777">
      <w:pPr>
        <w:rPr>
          <w:rFonts w:ascii="Calibri" w:hAnsi="Calibri" w:cs="Calibri"/>
          <w:sz w:val="22"/>
          <w:szCs w:val="22"/>
        </w:rPr>
      </w:pPr>
      <w:r w:rsidRPr="00613230">
        <w:rPr>
          <w:rFonts w:ascii="Calibri" w:hAnsi="Calibri" w:cs="Calibri"/>
          <w:sz w:val="22"/>
          <w:szCs w:val="22"/>
        </w:rPr>
        <w:t>Rm 641, 624 N. Broadway</w:t>
      </w:r>
    </w:p>
    <w:p w:rsidR="003B3C28" w:rsidRPr="00613230" w:rsidP="003B3C28" w14:paraId="2E4947D5" w14:textId="77777777">
      <w:pPr>
        <w:rPr>
          <w:rFonts w:ascii="Calibri" w:hAnsi="Calibri" w:cs="Calibri"/>
          <w:sz w:val="22"/>
          <w:szCs w:val="22"/>
        </w:rPr>
      </w:pPr>
      <w:r w:rsidRPr="00613230">
        <w:rPr>
          <w:rFonts w:ascii="Calibri" w:hAnsi="Calibri" w:cs="Calibri"/>
          <w:sz w:val="22"/>
          <w:szCs w:val="22"/>
        </w:rPr>
        <w:t>Baltimore MD 21205</w:t>
      </w:r>
    </w:p>
    <w:p w:rsidR="003B3C28" w:rsidRPr="00613230" w:rsidP="003B3C28" w14:paraId="4C557000" w14:textId="77777777">
      <w:pPr>
        <w:rPr>
          <w:rFonts w:ascii="Calibri" w:hAnsi="Calibri" w:cs="Calibri"/>
        </w:rPr>
      </w:pPr>
    </w:p>
    <w:p w:rsidR="003B3C28" w:rsidRPr="00613230" w:rsidP="00E46121" w14:paraId="04B694A2" w14:textId="77777777">
      <w:pPr>
        <w:rPr>
          <w:rFonts w:ascii="Calibri" w:hAnsi="Calibri" w:cs="Calibri"/>
          <w:sz w:val="22"/>
          <w:szCs w:val="22"/>
        </w:rPr>
      </w:pPr>
    </w:p>
    <w:sectPr w:rsidSect="00EA5D17">
      <w:headerReference w:type="default" r:id="rId4"/>
      <w:footerReference w:type="default" r:id="rId5"/>
      <w:headerReference w:type="first" r:id="rId6"/>
      <w:footerReference w:type="first" r:id="rId7"/>
      <w:pgSz w:w="12240" w:h="15840" w:code="1"/>
      <w:pgMar w:top="1152" w:right="1008" w:bottom="720" w:left="1008"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6A3" w14:paraId="41406812" w14:textId="77777777">
    <w:pPr>
      <w:pStyle w:val="Footer"/>
      <w:tabs>
        <w:tab w:val="clear" w:pos="4320"/>
        <w:tab w:val="clear" w:pos="8640"/>
        <w:tab w:val="right" w:pos="10080"/>
      </w:tabs>
      <w:rPr>
        <w:b/>
        <w:bCs/>
        <w:sz w:val="20"/>
      </w:rPr>
    </w:pPr>
    <w:r>
      <w:tab/>
    </w: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5466E">
      <w:rPr>
        <w:rStyle w:val="PageNumber"/>
        <w:b/>
        <w:bCs/>
        <w:noProof/>
        <w:sz w:val="20"/>
      </w:rPr>
      <w:t>2</w:t>
    </w:r>
    <w:r>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6A3" w:rsidP="00EA5D17" w14:paraId="595E378D" w14:textId="77777777">
    <w:pPr>
      <w:pStyle w:val="Footer"/>
      <w:tabs>
        <w:tab w:val="left" w:pos="180"/>
        <w:tab w:val="clear" w:pos="4320"/>
        <w:tab w:val="clear" w:pos="8640"/>
        <w:tab w:val="right" w:pos="10080"/>
      </w:tabs>
      <w:rPr>
        <w:b/>
        <w:bCs/>
        <w:sz w:val="20"/>
      </w:rPr>
    </w:pPr>
    <w:r>
      <w:tab/>
    </w:r>
    <w:r>
      <w:tab/>
      <w:t xml:space="preserve"> </w:t>
    </w: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5466E">
      <w:rPr>
        <w:rStyle w:val="PageNumber"/>
        <w:b/>
        <w:bCs/>
        <w:noProof/>
        <w:sz w:val="20"/>
      </w:rPr>
      <w:t>1</w:t>
    </w:r>
    <w:r>
      <w:rPr>
        <w:rStyle w:val="PageNumber"/>
        <w:b/>
        <w:bCs/>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6A3" w14:paraId="33985F79" w14:textId="77777777">
    <w:pPr>
      <w:pStyle w:val="Header"/>
      <w:jc w:val="center"/>
      <w:rPr>
        <w:rFonts w:ascii="Times New Roman" w:hAnsi="Times New Roman"/>
        <w:b/>
        <w:bCs/>
      </w:rPr>
    </w:pPr>
    <w:r>
      <w:rPr>
        <w:rFonts w:ascii="Times New Roman" w:hAnsi="Times New Roman"/>
        <w:b/>
        <w:bCs/>
      </w:rPr>
      <w:t>SUPPORTING STATEMENT FOR OMB CONTROL NUMBER 2900-0609, CONTINUED</w:t>
    </w:r>
  </w:p>
  <w:p w:rsidR="00A676A3" w14:paraId="77937E32" w14:textId="77777777">
    <w:pPr>
      <w:pStyle w:val="Header"/>
      <w:jc w:val="center"/>
      <w:rPr>
        <w:rFonts w:ascii="Times New Roman" w:hAnsi="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2D7" w14:paraId="1AF072B6" w14:textId="28DF2FB2">
    <w:pPr>
      <w:pStyle w:val="Header"/>
      <w:jc w:val="center"/>
      <w:rPr>
        <w:rFonts w:ascii="Times New Roman" w:hAnsi="Times New Roman"/>
        <w:b/>
        <w:bCs/>
      </w:rPr>
    </w:pPr>
    <w:r>
      <w:rPr>
        <w:rFonts w:ascii="Times New Roman" w:hAnsi="Times New Roman"/>
        <w:b/>
        <w:bCs/>
      </w:rPr>
      <w:t>SUPPORTING STATEMENT</w:t>
    </w:r>
    <w:r w:rsidRPr="00C374F3">
      <w:rPr>
        <w:rFonts w:ascii="Times New Roman" w:hAnsi="Times New Roman"/>
        <w:b/>
        <w:bCs/>
      </w:rPr>
      <w:t xml:space="preserve"> </w:t>
    </w:r>
    <w:r>
      <w:rPr>
        <w:rFonts w:ascii="Times New Roman" w:hAnsi="Times New Roman"/>
        <w:b/>
        <w:bCs/>
      </w:rPr>
      <w:t>B</w:t>
    </w:r>
  </w:p>
  <w:p w:rsidR="00A676A3" w14:paraId="582427D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55548"/>
    <w:multiLevelType w:val="hybridMultilevel"/>
    <w:tmpl w:val="D312E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B7563"/>
    <w:multiLevelType w:val="hybridMultilevel"/>
    <w:tmpl w:val="F12EF6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BB11717"/>
    <w:multiLevelType w:val="hybridMultilevel"/>
    <w:tmpl w:val="1B305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1E276B43"/>
    <w:multiLevelType w:val="hybridMultilevel"/>
    <w:tmpl w:val="89A874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1A2569"/>
    <w:multiLevelType w:val="hybridMultilevel"/>
    <w:tmpl w:val="AF46A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2C1799"/>
    <w:multiLevelType w:val="hybridMultilevel"/>
    <w:tmpl w:val="5ABEA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64928"/>
    <w:multiLevelType w:val="hybridMultilevel"/>
    <w:tmpl w:val="865298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9A5AA9"/>
    <w:multiLevelType w:val="hybridMultilevel"/>
    <w:tmpl w:val="BCF8E92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53181050"/>
    <w:multiLevelType w:val="hybridMultilevel"/>
    <w:tmpl w:val="967CB374"/>
    <w:lvl w:ilvl="0">
      <w:start w:val="1"/>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538C6760"/>
    <w:multiLevelType w:val="hybridMultilevel"/>
    <w:tmpl w:val="982C3D9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572277A9"/>
    <w:multiLevelType w:val="hybridMultilevel"/>
    <w:tmpl w:val="1338D29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F80E6C"/>
    <w:multiLevelType w:val="hybridMultilevel"/>
    <w:tmpl w:val="F2C8819C"/>
    <w:lvl w:ilvl="0">
      <w:start w:val="1"/>
      <w:numFmt w:val="bullet"/>
      <w:lvlText w:val=""/>
      <w:lvlJc w:val="left"/>
      <w:pPr>
        <w:tabs>
          <w:tab w:val="num" w:pos="1258"/>
        </w:tabs>
        <w:ind w:left="1258" w:hanging="360"/>
      </w:pPr>
      <w:rPr>
        <w:rFonts w:ascii="Symbol" w:hAnsi="Symbol" w:hint="default"/>
      </w:rPr>
    </w:lvl>
    <w:lvl w:ilvl="1" w:tentative="1">
      <w:start w:val="1"/>
      <w:numFmt w:val="bullet"/>
      <w:lvlText w:val="o"/>
      <w:lvlJc w:val="left"/>
      <w:pPr>
        <w:tabs>
          <w:tab w:val="num" w:pos="1978"/>
        </w:tabs>
        <w:ind w:left="1978" w:hanging="360"/>
      </w:pPr>
      <w:rPr>
        <w:rFonts w:ascii="Courier New" w:hAnsi="Courier New" w:cs="Courier New" w:hint="default"/>
      </w:rPr>
    </w:lvl>
    <w:lvl w:ilvl="2" w:tentative="1">
      <w:start w:val="1"/>
      <w:numFmt w:val="bullet"/>
      <w:lvlText w:val=""/>
      <w:lvlJc w:val="left"/>
      <w:pPr>
        <w:tabs>
          <w:tab w:val="num" w:pos="2698"/>
        </w:tabs>
        <w:ind w:left="2698" w:hanging="360"/>
      </w:pPr>
      <w:rPr>
        <w:rFonts w:ascii="Wingdings" w:hAnsi="Wingdings" w:hint="default"/>
      </w:rPr>
    </w:lvl>
    <w:lvl w:ilvl="3" w:tentative="1">
      <w:start w:val="1"/>
      <w:numFmt w:val="bullet"/>
      <w:lvlText w:val=""/>
      <w:lvlJc w:val="left"/>
      <w:pPr>
        <w:tabs>
          <w:tab w:val="num" w:pos="3418"/>
        </w:tabs>
        <w:ind w:left="3418" w:hanging="360"/>
      </w:pPr>
      <w:rPr>
        <w:rFonts w:ascii="Symbol" w:hAnsi="Symbol" w:hint="default"/>
      </w:rPr>
    </w:lvl>
    <w:lvl w:ilvl="4" w:tentative="1">
      <w:start w:val="1"/>
      <w:numFmt w:val="bullet"/>
      <w:lvlText w:val="o"/>
      <w:lvlJc w:val="left"/>
      <w:pPr>
        <w:tabs>
          <w:tab w:val="num" w:pos="4138"/>
        </w:tabs>
        <w:ind w:left="4138" w:hanging="360"/>
      </w:pPr>
      <w:rPr>
        <w:rFonts w:ascii="Courier New" w:hAnsi="Courier New" w:cs="Courier New" w:hint="default"/>
      </w:rPr>
    </w:lvl>
    <w:lvl w:ilvl="5" w:tentative="1">
      <w:start w:val="1"/>
      <w:numFmt w:val="bullet"/>
      <w:lvlText w:val=""/>
      <w:lvlJc w:val="left"/>
      <w:pPr>
        <w:tabs>
          <w:tab w:val="num" w:pos="4858"/>
        </w:tabs>
        <w:ind w:left="4858" w:hanging="360"/>
      </w:pPr>
      <w:rPr>
        <w:rFonts w:ascii="Wingdings" w:hAnsi="Wingdings" w:hint="default"/>
      </w:rPr>
    </w:lvl>
    <w:lvl w:ilvl="6" w:tentative="1">
      <w:start w:val="1"/>
      <w:numFmt w:val="bullet"/>
      <w:lvlText w:val=""/>
      <w:lvlJc w:val="left"/>
      <w:pPr>
        <w:tabs>
          <w:tab w:val="num" w:pos="5578"/>
        </w:tabs>
        <w:ind w:left="5578" w:hanging="360"/>
      </w:pPr>
      <w:rPr>
        <w:rFonts w:ascii="Symbol" w:hAnsi="Symbol" w:hint="default"/>
      </w:rPr>
    </w:lvl>
    <w:lvl w:ilvl="7" w:tentative="1">
      <w:start w:val="1"/>
      <w:numFmt w:val="bullet"/>
      <w:lvlText w:val="o"/>
      <w:lvlJc w:val="left"/>
      <w:pPr>
        <w:tabs>
          <w:tab w:val="num" w:pos="6298"/>
        </w:tabs>
        <w:ind w:left="6298" w:hanging="360"/>
      </w:pPr>
      <w:rPr>
        <w:rFonts w:ascii="Courier New" w:hAnsi="Courier New" w:cs="Courier New" w:hint="default"/>
      </w:rPr>
    </w:lvl>
    <w:lvl w:ilvl="8" w:tentative="1">
      <w:start w:val="1"/>
      <w:numFmt w:val="bullet"/>
      <w:lvlText w:val=""/>
      <w:lvlJc w:val="left"/>
      <w:pPr>
        <w:tabs>
          <w:tab w:val="num" w:pos="7018"/>
        </w:tabs>
        <w:ind w:left="7018" w:hanging="360"/>
      </w:pPr>
      <w:rPr>
        <w:rFonts w:ascii="Wingdings" w:hAnsi="Wingdings" w:hint="default"/>
      </w:rPr>
    </w:lvl>
  </w:abstractNum>
  <w:abstractNum w:abstractNumId="14">
    <w:nsid w:val="5D722774"/>
    <w:multiLevelType w:val="hybridMultilevel"/>
    <w:tmpl w:val="6BFAB2D0"/>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19741D"/>
    <w:multiLevelType w:val="hybridMultilevel"/>
    <w:tmpl w:val="7B9205D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F011397"/>
    <w:multiLevelType w:val="singleLevel"/>
    <w:tmpl w:val="D7A2F154"/>
    <w:lvl w:ilvl="0">
      <w:start w:val="17"/>
      <w:numFmt w:val="upperLetter"/>
      <w:pStyle w:val="Heading4"/>
      <w:lvlText w:val="%1."/>
      <w:lvlJc w:val="left"/>
      <w:pPr>
        <w:tabs>
          <w:tab w:val="num" w:pos="480"/>
        </w:tabs>
        <w:ind w:left="480" w:hanging="360"/>
      </w:pPr>
      <w:rPr>
        <w:rFonts w:hint="default"/>
      </w:rPr>
    </w:lvl>
  </w:abstractNum>
  <w:num w:numId="1" w16cid:durableId="2061199450">
    <w:abstractNumId w:val="16"/>
  </w:num>
  <w:num w:numId="2" w16cid:durableId="2049755">
    <w:abstractNumId w:val="3"/>
  </w:num>
  <w:num w:numId="3" w16cid:durableId="2015182865">
    <w:abstractNumId w:val="5"/>
  </w:num>
  <w:num w:numId="4" w16cid:durableId="302082743">
    <w:abstractNumId w:val="13"/>
  </w:num>
  <w:num w:numId="5" w16cid:durableId="1337490165">
    <w:abstractNumId w:val="10"/>
  </w:num>
  <w:num w:numId="6" w16cid:durableId="1574243019">
    <w:abstractNumId w:val="2"/>
  </w:num>
  <w:num w:numId="7" w16cid:durableId="842478215">
    <w:abstractNumId w:val="4"/>
  </w:num>
  <w:num w:numId="8" w16cid:durableId="468938860">
    <w:abstractNumId w:val="1"/>
  </w:num>
  <w:num w:numId="9" w16cid:durableId="966739590">
    <w:abstractNumId w:val="12"/>
  </w:num>
  <w:num w:numId="10" w16cid:durableId="1070690794">
    <w:abstractNumId w:val="14"/>
  </w:num>
  <w:num w:numId="11" w16cid:durableId="2035686030">
    <w:abstractNumId w:val="11"/>
  </w:num>
  <w:num w:numId="12" w16cid:durableId="2043166931">
    <w:abstractNumId w:val="6"/>
  </w:num>
  <w:num w:numId="13" w16cid:durableId="279607848">
    <w:abstractNumId w:val="7"/>
  </w:num>
  <w:num w:numId="14" w16cid:durableId="784813942">
    <w:abstractNumId w:val="15"/>
  </w:num>
  <w:num w:numId="15" w16cid:durableId="789278599">
    <w:abstractNumId w:val="8"/>
  </w:num>
  <w:num w:numId="16" w16cid:durableId="1834568254">
    <w:abstractNumId w:val="9"/>
  </w:num>
  <w:num w:numId="17" w16cid:durableId="5027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47"/>
    <w:rsid w:val="000023CF"/>
    <w:rsid w:val="000034C1"/>
    <w:rsid w:val="00057CFB"/>
    <w:rsid w:val="00060AEB"/>
    <w:rsid w:val="000612C4"/>
    <w:rsid w:val="00061C8A"/>
    <w:rsid w:val="00062719"/>
    <w:rsid w:val="000702D7"/>
    <w:rsid w:val="00073C61"/>
    <w:rsid w:val="00086D69"/>
    <w:rsid w:val="00093019"/>
    <w:rsid w:val="000A739F"/>
    <w:rsid w:val="00114217"/>
    <w:rsid w:val="001156DA"/>
    <w:rsid w:val="001165F3"/>
    <w:rsid w:val="00147104"/>
    <w:rsid w:val="001502BB"/>
    <w:rsid w:val="001577A2"/>
    <w:rsid w:val="00166234"/>
    <w:rsid w:val="00173E84"/>
    <w:rsid w:val="001831DB"/>
    <w:rsid w:val="001D420E"/>
    <w:rsid w:val="002128AD"/>
    <w:rsid w:val="00273A09"/>
    <w:rsid w:val="0028527B"/>
    <w:rsid w:val="002D62C8"/>
    <w:rsid w:val="002E0FCD"/>
    <w:rsid w:val="002F5F75"/>
    <w:rsid w:val="0030085E"/>
    <w:rsid w:val="003023F1"/>
    <w:rsid w:val="00305864"/>
    <w:rsid w:val="00330FB7"/>
    <w:rsid w:val="00350FA2"/>
    <w:rsid w:val="0037558F"/>
    <w:rsid w:val="003B3C28"/>
    <w:rsid w:val="003C2D25"/>
    <w:rsid w:val="003F2055"/>
    <w:rsid w:val="004054FF"/>
    <w:rsid w:val="00406127"/>
    <w:rsid w:val="00407D42"/>
    <w:rsid w:val="00457E64"/>
    <w:rsid w:val="0047386F"/>
    <w:rsid w:val="004A3111"/>
    <w:rsid w:val="004C3490"/>
    <w:rsid w:val="004D5194"/>
    <w:rsid w:val="004F26D2"/>
    <w:rsid w:val="00504320"/>
    <w:rsid w:val="005369FD"/>
    <w:rsid w:val="005447E1"/>
    <w:rsid w:val="00566797"/>
    <w:rsid w:val="00570A8C"/>
    <w:rsid w:val="0057383C"/>
    <w:rsid w:val="005749B5"/>
    <w:rsid w:val="0059251A"/>
    <w:rsid w:val="005E588A"/>
    <w:rsid w:val="005F0A64"/>
    <w:rsid w:val="006004C7"/>
    <w:rsid w:val="00600DF3"/>
    <w:rsid w:val="00601DFF"/>
    <w:rsid w:val="00613230"/>
    <w:rsid w:val="0061552F"/>
    <w:rsid w:val="00652B62"/>
    <w:rsid w:val="00655947"/>
    <w:rsid w:val="006568F7"/>
    <w:rsid w:val="00656BA2"/>
    <w:rsid w:val="00667057"/>
    <w:rsid w:val="00673C96"/>
    <w:rsid w:val="006748D2"/>
    <w:rsid w:val="00683122"/>
    <w:rsid w:val="006848DA"/>
    <w:rsid w:val="006C13ED"/>
    <w:rsid w:val="006C5B7A"/>
    <w:rsid w:val="006D08CD"/>
    <w:rsid w:val="006E0B7E"/>
    <w:rsid w:val="006F130F"/>
    <w:rsid w:val="00714CC1"/>
    <w:rsid w:val="00761A2F"/>
    <w:rsid w:val="007C065A"/>
    <w:rsid w:val="007C2954"/>
    <w:rsid w:val="007F1C0A"/>
    <w:rsid w:val="00802B92"/>
    <w:rsid w:val="00805A60"/>
    <w:rsid w:val="008255F3"/>
    <w:rsid w:val="00834207"/>
    <w:rsid w:val="008A45CE"/>
    <w:rsid w:val="008F7D60"/>
    <w:rsid w:val="009124CB"/>
    <w:rsid w:val="009165CD"/>
    <w:rsid w:val="0092797C"/>
    <w:rsid w:val="00952B31"/>
    <w:rsid w:val="0095466E"/>
    <w:rsid w:val="009A28AB"/>
    <w:rsid w:val="009C580B"/>
    <w:rsid w:val="009C7C37"/>
    <w:rsid w:val="009D7620"/>
    <w:rsid w:val="009F51C8"/>
    <w:rsid w:val="00A517EA"/>
    <w:rsid w:val="00A676A3"/>
    <w:rsid w:val="00A8089A"/>
    <w:rsid w:val="00A847BB"/>
    <w:rsid w:val="00AA24D8"/>
    <w:rsid w:val="00AE1802"/>
    <w:rsid w:val="00AE45E4"/>
    <w:rsid w:val="00AE518F"/>
    <w:rsid w:val="00B30891"/>
    <w:rsid w:val="00B330FA"/>
    <w:rsid w:val="00B47408"/>
    <w:rsid w:val="00B52941"/>
    <w:rsid w:val="00B6232E"/>
    <w:rsid w:val="00B7616A"/>
    <w:rsid w:val="00B85D9F"/>
    <w:rsid w:val="00B92C01"/>
    <w:rsid w:val="00BA7B1C"/>
    <w:rsid w:val="00BF102F"/>
    <w:rsid w:val="00BF6FC2"/>
    <w:rsid w:val="00C056CD"/>
    <w:rsid w:val="00C32F06"/>
    <w:rsid w:val="00C374F3"/>
    <w:rsid w:val="00C7306D"/>
    <w:rsid w:val="00C73FC8"/>
    <w:rsid w:val="00CA350D"/>
    <w:rsid w:val="00CE252C"/>
    <w:rsid w:val="00CF1B1B"/>
    <w:rsid w:val="00D17ECC"/>
    <w:rsid w:val="00D22A6C"/>
    <w:rsid w:val="00D42678"/>
    <w:rsid w:val="00D5078A"/>
    <w:rsid w:val="00D511ED"/>
    <w:rsid w:val="00D536FE"/>
    <w:rsid w:val="00D77F67"/>
    <w:rsid w:val="00D91D13"/>
    <w:rsid w:val="00DA02EB"/>
    <w:rsid w:val="00DA1D47"/>
    <w:rsid w:val="00DB5280"/>
    <w:rsid w:val="00DC254B"/>
    <w:rsid w:val="00DC7EF5"/>
    <w:rsid w:val="00DE3513"/>
    <w:rsid w:val="00DE4E06"/>
    <w:rsid w:val="00DF174A"/>
    <w:rsid w:val="00DF7912"/>
    <w:rsid w:val="00E03287"/>
    <w:rsid w:val="00E31C6D"/>
    <w:rsid w:val="00E46121"/>
    <w:rsid w:val="00E5293F"/>
    <w:rsid w:val="00E57567"/>
    <w:rsid w:val="00E60671"/>
    <w:rsid w:val="00E66FDA"/>
    <w:rsid w:val="00E73609"/>
    <w:rsid w:val="00E83D89"/>
    <w:rsid w:val="00E849CD"/>
    <w:rsid w:val="00EA0639"/>
    <w:rsid w:val="00EA5D17"/>
    <w:rsid w:val="00EB6C8E"/>
    <w:rsid w:val="00EC0DBE"/>
    <w:rsid w:val="00ED3572"/>
    <w:rsid w:val="00ED3C9C"/>
    <w:rsid w:val="00ED713C"/>
    <w:rsid w:val="00F14741"/>
    <w:rsid w:val="00F17D79"/>
    <w:rsid w:val="00F440D9"/>
    <w:rsid w:val="00F65391"/>
    <w:rsid w:val="00FA08C8"/>
    <w:rsid w:val="00FA7A3C"/>
    <w:rsid w:val="00FB5EE0"/>
    <w:rsid w:val="00FC59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75CA5"/>
  <w15:chartTrackingRefBased/>
  <w15:docId w15:val="{E417DE6D-D642-4C38-9AD4-7CE2215D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947"/>
    <w:rPr>
      <w:rFonts w:eastAsia="Times New Roman"/>
      <w:sz w:val="24"/>
      <w:szCs w:val="24"/>
    </w:rPr>
  </w:style>
  <w:style w:type="paragraph" w:styleId="Heading1">
    <w:name w:val="heading 1"/>
    <w:basedOn w:val="Normal"/>
    <w:next w:val="Normal"/>
    <w:link w:val="Heading1Char"/>
    <w:qFormat/>
    <w:rsid w:val="00655947"/>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link w:val="Heading2Char"/>
    <w:qFormat/>
    <w:rsid w:val="00655947"/>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link w:val="Heading3Char"/>
    <w:qFormat/>
    <w:rsid w:val="00655947"/>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link w:val="Heading4Char"/>
    <w:qFormat/>
    <w:rsid w:val="00655947"/>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947"/>
    <w:rPr>
      <w:rFonts w:eastAsia="Times New Roman" w:cs="Times New Roman"/>
      <w:b/>
      <w:bCs/>
      <w:sz w:val="22"/>
      <w:szCs w:val="24"/>
    </w:rPr>
  </w:style>
  <w:style w:type="character" w:customStyle="1" w:styleId="Heading2Char">
    <w:name w:val="Heading 2 Char"/>
    <w:link w:val="Heading2"/>
    <w:rsid w:val="00655947"/>
    <w:rPr>
      <w:rFonts w:ascii="Courier New" w:eastAsia="Times New Roman" w:hAnsi="Courier New" w:cs="Times New Roman"/>
      <w:b/>
      <w:snapToGrid w:val="0"/>
      <w:szCs w:val="20"/>
    </w:rPr>
  </w:style>
  <w:style w:type="character" w:customStyle="1" w:styleId="Heading3Char">
    <w:name w:val="Heading 3 Char"/>
    <w:link w:val="Heading3"/>
    <w:rsid w:val="00655947"/>
    <w:rPr>
      <w:rFonts w:ascii="Arial" w:eastAsia="Times New Roman" w:hAnsi="Arial" w:cs="Arial"/>
      <w:b/>
      <w:bCs/>
      <w:sz w:val="16"/>
      <w:szCs w:val="24"/>
    </w:rPr>
  </w:style>
  <w:style w:type="character" w:customStyle="1" w:styleId="Heading4Char">
    <w:name w:val="Heading 4 Char"/>
    <w:link w:val="Heading4"/>
    <w:rsid w:val="00655947"/>
    <w:rPr>
      <w:rFonts w:ascii="Courier New" w:eastAsia="Times New Roman" w:hAnsi="Courier New" w:cs="Times New Roman"/>
      <w:b/>
      <w:sz w:val="22"/>
      <w:szCs w:val="20"/>
    </w:rPr>
  </w:style>
  <w:style w:type="paragraph" w:styleId="BodyText2">
    <w:name w:val="Body Text 2"/>
    <w:basedOn w:val="Normal"/>
    <w:link w:val="BodyText2Char"/>
    <w:rsid w:val="00655947"/>
    <w:pPr>
      <w:widowControl w:val="0"/>
      <w:suppressAutoHyphens/>
      <w:jc w:val="both"/>
    </w:pPr>
    <w:rPr>
      <w:snapToGrid w:val="0"/>
      <w:spacing w:val="-3"/>
      <w:szCs w:val="20"/>
    </w:rPr>
  </w:style>
  <w:style w:type="character" w:customStyle="1" w:styleId="BodyText2Char">
    <w:name w:val="Body Text 2 Char"/>
    <w:link w:val="BodyText2"/>
    <w:rsid w:val="00655947"/>
    <w:rPr>
      <w:rFonts w:eastAsia="Times New Roman" w:cs="Times New Roman"/>
      <w:snapToGrid w:val="0"/>
      <w:spacing w:val="-3"/>
      <w:szCs w:val="20"/>
    </w:rPr>
  </w:style>
  <w:style w:type="paragraph" w:styleId="Header">
    <w:name w:val="header"/>
    <w:basedOn w:val="Normal"/>
    <w:link w:val="HeaderChar"/>
    <w:rsid w:val="00655947"/>
    <w:pPr>
      <w:tabs>
        <w:tab w:val="center" w:pos="4320"/>
        <w:tab w:val="right" w:pos="8640"/>
      </w:tabs>
    </w:pPr>
    <w:rPr>
      <w:rFonts w:ascii="Courier New" w:hAnsi="Courier New"/>
      <w:sz w:val="20"/>
      <w:szCs w:val="20"/>
    </w:rPr>
  </w:style>
  <w:style w:type="character" w:customStyle="1" w:styleId="HeaderChar">
    <w:name w:val="Header Char"/>
    <w:link w:val="Header"/>
    <w:rsid w:val="00655947"/>
    <w:rPr>
      <w:rFonts w:ascii="Courier New" w:eastAsia="Times New Roman" w:hAnsi="Courier New" w:cs="Times New Roman"/>
      <w:sz w:val="20"/>
      <w:szCs w:val="20"/>
    </w:rPr>
  </w:style>
  <w:style w:type="paragraph" w:styleId="BodyText">
    <w:name w:val="Body Text"/>
    <w:basedOn w:val="Normal"/>
    <w:link w:val="BodyTextChar"/>
    <w:rsid w:val="00655947"/>
    <w:pPr>
      <w:widowControl w:val="0"/>
      <w:tabs>
        <w:tab w:val="left" w:pos="0"/>
      </w:tabs>
      <w:suppressAutoHyphens/>
    </w:pPr>
    <w:rPr>
      <w:rFonts w:ascii="Courier New" w:hAnsi="Courier New"/>
      <w:snapToGrid w:val="0"/>
      <w:szCs w:val="20"/>
    </w:rPr>
  </w:style>
  <w:style w:type="character" w:customStyle="1" w:styleId="BodyTextChar">
    <w:name w:val="Body Text Char"/>
    <w:link w:val="BodyText"/>
    <w:rsid w:val="00655947"/>
    <w:rPr>
      <w:rFonts w:ascii="Courier New" w:eastAsia="Times New Roman" w:hAnsi="Courier New" w:cs="Times New Roman"/>
      <w:snapToGrid w:val="0"/>
      <w:szCs w:val="20"/>
    </w:rPr>
  </w:style>
  <w:style w:type="paragraph" w:customStyle="1" w:styleId="OmniPage2570">
    <w:name w:val="OmniPage #2570"/>
    <w:rsid w:val="00655947"/>
    <w:pPr>
      <w:tabs>
        <w:tab w:val="left" w:pos="100"/>
        <w:tab w:val="right" w:pos="9018"/>
      </w:tabs>
    </w:pPr>
    <w:rPr>
      <w:rFonts w:ascii="Courier New" w:eastAsia="Times New Roman" w:hAnsi="Courier New"/>
    </w:rPr>
  </w:style>
  <w:style w:type="paragraph" w:styleId="BodyTextIndent">
    <w:name w:val="Body Text Indent"/>
    <w:basedOn w:val="Normal"/>
    <w:link w:val="BodyTextIndentChar"/>
    <w:rsid w:val="00655947"/>
    <w:pPr>
      <w:widowControl w:val="0"/>
      <w:suppressAutoHyphens/>
      <w:jc w:val="both"/>
    </w:pPr>
    <w:rPr>
      <w:rFonts w:ascii="CG Times" w:hAnsi="CG Times"/>
      <w:snapToGrid w:val="0"/>
      <w:spacing w:val="-3"/>
      <w:szCs w:val="20"/>
    </w:rPr>
  </w:style>
  <w:style w:type="character" w:customStyle="1" w:styleId="BodyTextIndentChar">
    <w:name w:val="Body Text Indent Char"/>
    <w:link w:val="BodyTextIndent"/>
    <w:rsid w:val="00655947"/>
    <w:rPr>
      <w:rFonts w:ascii="CG Times" w:eastAsia="Times New Roman" w:hAnsi="CG Times" w:cs="Times New Roman"/>
      <w:snapToGrid w:val="0"/>
      <w:spacing w:val="-3"/>
      <w:szCs w:val="20"/>
    </w:rPr>
  </w:style>
  <w:style w:type="character" w:styleId="Hyperlink">
    <w:name w:val="Hyperlink"/>
    <w:rsid w:val="00655947"/>
    <w:rPr>
      <w:color w:val="0000FF"/>
      <w:u w:val="single"/>
    </w:rPr>
  </w:style>
  <w:style w:type="paragraph" w:styleId="FootnoteText">
    <w:name w:val="footnote text"/>
    <w:basedOn w:val="Normal"/>
    <w:link w:val="FootnoteTextChar"/>
    <w:semiHidden/>
    <w:rsid w:val="00655947"/>
    <w:pPr>
      <w:widowControl w:val="0"/>
      <w:tabs>
        <w:tab w:val="left" w:pos="0"/>
      </w:tabs>
      <w:suppressAutoHyphens/>
    </w:pPr>
    <w:rPr>
      <w:rFonts w:ascii="Courier New" w:hAnsi="Courier New"/>
      <w:snapToGrid w:val="0"/>
      <w:sz w:val="20"/>
      <w:szCs w:val="20"/>
    </w:rPr>
  </w:style>
  <w:style w:type="character" w:customStyle="1" w:styleId="FootnoteTextChar">
    <w:name w:val="Footnote Text Char"/>
    <w:link w:val="FootnoteText"/>
    <w:semiHidden/>
    <w:rsid w:val="00655947"/>
    <w:rPr>
      <w:rFonts w:ascii="Courier New" w:eastAsia="Times New Roman" w:hAnsi="Courier New" w:cs="Times New Roman"/>
      <w:snapToGrid w:val="0"/>
      <w:sz w:val="20"/>
      <w:szCs w:val="20"/>
    </w:rPr>
  </w:style>
  <w:style w:type="paragraph" w:styleId="BodyText3">
    <w:name w:val="Body Text 3"/>
    <w:basedOn w:val="Normal"/>
    <w:link w:val="BodyText3Char"/>
    <w:rsid w:val="006559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character" w:customStyle="1" w:styleId="BodyText3Char">
    <w:name w:val="Body Text 3 Char"/>
    <w:link w:val="BodyText3"/>
    <w:rsid w:val="00655947"/>
    <w:rPr>
      <w:rFonts w:ascii="Courier New" w:eastAsia="Times New Roman" w:hAnsi="Courier New" w:cs="Times New Roman"/>
      <w:b/>
      <w:sz w:val="20"/>
      <w:szCs w:val="20"/>
    </w:rPr>
  </w:style>
  <w:style w:type="paragraph" w:styleId="EndnoteText">
    <w:name w:val="endnote text"/>
    <w:basedOn w:val="Normal"/>
    <w:link w:val="EndnoteTextChar"/>
    <w:semiHidden/>
    <w:rsid w:val="00655947"/>
    <w:pPr>
      <w:widowControl w:val="0"/>
      <w:tabs>
        <w:tab w:val="left" w:pos="0"/>
      </w:tabs>
      <w:suppressAutoHyphens/>
    </w:pPr>
    <w:rPr>
      <w:rFonts w:ascii="Courier New" w:hAnsi="Courier New"/>
      <w:snapToGrid w:val="0"/>
      <w:szCs w:val="20"/>
    </w:rPr>
  </w:style>
  <w:style w:type="character" w:customStyle="1" w:styleId="EndnoteTextChar">
    <w:name w:val="Endnote Text Char"/>
    <w:link w:val="EndnoteText"/>
    <w:semiHidden/>
    <w:rsid w:val="00655947"/>
    <w:rPr>
      <w:rFonts w:ascii="Courier New" w:eastAsia="Times New Roman" w:hAnsi="Courier New" w:cs="Times New Roman"/>
      <w:snapToGrid w:val="0"/>
      <w:szCs w:val="20"/>
    </w:rPr>
  </w:style>
  <w:style w:type="paragraph" w:styleId="BodyTextIndent3">
    <w:name w:val="Body Text Indent 3"/>
    <w:basedOn w:val="Normal"/>
    <w:link w:val="BodyTextIndent3Char"/>
    <w:rsid w:val="00655947"/>
    <w:pPr>
      <w:widowControl w:val="0"/>
      <w:tabs>
        <w:tab w:val="left" w:pos="540"/>
        <w:tab w:val="left" w:pos="1080"/>
        <w:tab w:val="left" w:pos="1620"/>
      </w:tabs>
      <w:ind w:left="540"/>
    </w:pPr>
    <w:rPr>
      <w:snapToGrid w:val="0"/>
      <w:sz w:val="20"/>
      <w:szCs w:val="20"/>
    </w:rPr>
  </w:style>
  <w:style w:type="character" w:customStyle="1" w:styleId="BodyTextIndent3Char">
    <w:name w:val="Body Text Indent 3 Char"/>
    <w:link w:val="BodyTextIndent3"/>
    <w:rsid w:val="00655947"/>
    <w:rPr>
      <w:rFonts w:eastAsia="Times New Roman" w:cs="Times New Roman"/>
      <w:snapToGrid w:val="0"/>
      <w:sz w:val="20"/>
      <w:szCs w:val="20"/>
    </w:rPr>
  </w:style>
  <w:style w:type="paragraph" w:styleId="Footer">
    <w:name w:val="footer"/>
    <w:basedOn w:val="Normal"/>
    <w:link w:val="FooterChar"/>
    <w:rsid w:val="00655947"/>
    <w:pPr>
      <w:tabs>
        <w:tab w:val="center" w:pos="4320"/>
        <w:tab w:val="right" w:pos="8640"/>
      </w:tabs>
    </w:pPr>
  </w:style>
  <w:style w:type="character" w:customStyle="1" w:styleId="FooterChar">
    <w:name w:val="Footer Char"/>
    <w:link w:val="Footer"/>
    <w:rsid w:val="00655947"/>
    <w:rPr>
      <w:rFonts w:eastAsia="Times New Roman" w:cs="Times New Roman"/>
      <w:szCs w:val="24"/>
    </w:rPr>
  </w:style>
  <w:style w:type="character" w:styleId="PageNumber">
    <w:name w:val="page number"/>
    <w:basedOn w:val="DefaultParagraphFont"/>
    <w:rsid w:val="00655947"/>
  </w:style>
  <w:style w:type="paragraph" w:styleId="HTMLPreformatted">
    <w:name w:val="HTML Preformatted"/>
    <w:basedOn w:val="Normal"/>
    <w:link w:val="HTMLPreformattedChar"/>
    <w:rsid w:val="00655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655947"/>
    <w:rPr>
      <w:rFonts w:ascii="Arial Unicode MS" w:eastAsia="Arial Unicode MS" w:hAnsi="Arial Unicode MS" w:cs="Arial Unicode MS"/>
      <w:sz w:val="20"/>
      <w:szCs w:val="20"/>
    </w:rPr>
  </w:style>
  <w:style w:type="paragraph" w:styleId="BodyTextIndent2">
    <w:name w:val="Body Text Indent 2"/>
    <w:basedOn w:val="Normal"/>
    <w:link w:val="BodyTextIndent2Char"/>
    <w:rsid w:val="00655947"/>
    <w:pPr>
      <w:tabs>
        <w:tab w:val="left" w:pos="540"/>
        <w:tab w:val="left" w:pos="1080"/>
        <w:tab w:val="left" w:pos="1620"/>
      </w:tabs>
      <w:ind w:left="540"/>
    </w:pPr>
  </w:style>
  <w:style w:type="character" w:customStyle="1" w:styleId="BodyTextIndent2Char">
    <w:name w:val="Body Text Indent 2 Char"/>
    <w:link w:val="BodyTextIndent2"/>
    <w:rsid w:val="00655947"/>
    <w:rPr>
      <w:rFonts w:eastAsia="Times New Roman" w:cs="Times New Roman"/>
      <w:szCs w:val="24"/>
    </w:rPr>
  </w:style>
  <w:style w:type="character" w:styleId="FollowedHyperlink">
    <w:name w:val="FollowedHyperlink"/>
    <w:rsid w:val="00655947"/>
    <w:rPr>
      <w:color w:val="800080"/>
      <w:u w:val="single"/>
    </w:rPr>
  </w:style>
  <w:style w:type="paragraph" w:styleId="BalloonText">
    <w:name w:val="Balloon Text"/>
    <w:basedOn w:val="Normal"/>
    <w:link w:val="BalloonTextChar"/>
    <w:semiHidden/>
    <w:rsid w:val="00655947"/>
    <w:rPr>
      <w:rFonts w:ascii="Tahoma" w:hAnsi="Tahoma" w:cs="Tahoma"/>
      <w:sz w:val="16"/>
      <w:szCs w:val="16"/>
    </w:rPr>
  </w:style>
  <w:style w:type="character" w:customStyle="1" w:styleId="BalloonTextChar">
    <w:name w:val="Balloon Text Char"/>
    <w:link w:val="BalloonText"/>
    <w:semiHidden/>
    <w:rsid w:val="00655947"/>
    <w:rPr>
      <w:rFonts w:ascii="Tahoma" w:eastAsia="Times New Roman" w:hAnsi="Tahoma" w:cs="Tahoma"/>
      <w:sz w:val="16"/>
      <w:szCs w:val="16"/>
    </w:rPr>
  </w:style>
  <w:style w:type="character" w:styleId="CommentReference">
    <w:name w:val="annotation reference"/>
    <w:semiHidden/>
    <w:rsid w:val="00655947"/>
    <w:rPr>
      <w:sz w:val="16"/>
      <w:szCs w:val="16"/>
    </w:rPr>
  </w:style>
  <w:style w:type="paragraph" w:styleId="CommentText">
    <w:name w:val="annotation text"/>
    <w:basedOn w:val="Normal"/>
    <w:link w:val="CommentTextChar"/>
    <w:semiHidden/>
    <w:rsid w:val="00655947"/>
    <w:rPr>
      <w:sz w:val="20"/>
      <w:szCs w:val="20"/>
    </w:rPr>
  </w:style>
  <w:style w:type="character" w:customStyle="1" w:styleId="CommentTextChar">
    <w:name w:val="Comment Text Char"/>
    <w:link w:val="CommentText"/>
    <w:semiHidden/>
    <w:rsid w:val="00655947"/>
    <w:rPr>
      <w:rFonts w:eastAsia="Times New Roman" w:cs="Times New Roman"/>
      <w:sz w:val="20"/>
      <w:szCs w:val="20"/>
    </w:rPr>
  </w:style>
  <w:style w:type="paragraph" w:styleId="CommentSubject">
    <w:name w:val="annotation subject"/>
    <w:basedOn w:val="CommentText"/>
    <w:next w:val="CommentText"/>
    <w:link w:val="CommentSubjectChar"/>
    <w:semiHidden/>
    <w:rsid w:val="00655947"/>
    <w:rPr>
      <w:b/>
      <w:bCs/>
    </w:rPr>
  </w:style>
  <w:style w:type="character" w:customStyle="1" w:styleId="CommentSubjectChar">
    <w:name w:val="Comment Subject Char"/>
    <w:link w:val="CommentSubject"/>
    <w:semiHidden/>
    <w:rsid w:val="00655947"/>
    <w:rPr>
      <w:rFonts w:eastAsia="Times New Roman" w:cs="Times New Roman"/>
      <w:b/>
      <w:bCs/>
      <w:sz w:val="20"/>
      <w:szCs w:val="20"/>
    </w:rPr>
  </w:style>
  <w:style w:type="paragraph" w:customStyle="1" w:styleId="omnipage25700">
    <w:name w:val="omnipage2570"/>
    <w:basedOn w:val="Normal"/>
    <w:rsid w:val="00655947"/>
    <w:pPr>
      <w:spacing w:before="100" w:beforeAutospacing="1" w:after="100" w:afterAutospacing="1"/>
    </w:pPr>
  </w:style>
  <w:style w:type="table" w:styleId="TableGrid">
    <w:name w:val="Table Grid"/>
    <w:basedOn w:val="TableNormal"/>
    <w:rsid w:val="006559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55947"/>
    <w:rPr>
      <w:color w:val="808080"/>
    </w:rPr>
  </w:style>
  <w:style w:type="table" w:styleId="Table3Deffects1">
    <w:name w:val="Table 3D effects 1"/>
    <w:basedOn w:val="TableNormal"/>
    <w:rsid w:val="00655947"/>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655947"/>
    <w:rPr>
      <w:rFonts w:eastAsia="Times New Roman"/>
      <w:sz w:val="24"/>
      <w:szCs w:val="24"/>
    </w:rPr>
  </w:style>
  <w:style w:type="paragraph" w:styleId="ListParagraph">
    <w:name w:val="List Paragraph"/>
    <w:basedOn w:val="Normal"/>
    <w:uiPriority w:val="34"/>
    <w:qFormat/>
    <w:rsid w:val="00655947"/>
    <w:pPr>
      <w:ind w:left="720"/>
      <w:contextualSpacing/>
    </w:pPr>
  </w:style>
  <w:style w:type="paragraph" w:customStyle="1" w:styleId="BodyTextVA">
    <w:name w:val="Body Text***VA"/>
    <w:basedOn w:val="Normal"/>
    <w:link w:val="BodyTextVAChar"/>
    <w:rsid w:val="00655947"/>
    <w:pPr>
      <w:spacing w:after="240"/>
      <w:jc w:val="both"/>
    </w:pPr>
    <w:rPr>
      <w:rFonts w:cs="Arial"/>
      <w:bCs/>
      <w:iCs/>
      <w:sz w:val="22"/>
    </w:rPr>
  </w:style>
  <w:style w:type="character" w:customStyle="1" w:styleId="BodyTextVAChar">
    <w:name w:val="Body Text***VA Char"/>
    <w:link w:val="BodyTextVA"/>
    <w:rsid w:val="00655947"/>
    <w:rPr>
      <w:rFonts w:eastAsia="Times New Roman" w:cs="Arial"/>
      <w:bCs/>
      <w:iCs/>
      <w:sz w:val="22"/>
      <w:szCs w:val="24"/>
    </w:rPr>
  </w:style>
  <w:style w:type="character" w:styleId="FootnoteReference">
    <w:name w:val="footnote reference"/>
    <w:rsid w:val="00655947"/>
    <w:rPr>
      <w:vertAlign w:val="superscript"/>
    </w:rPr>
  </w:style>
  <w:style w:type="paragraph" w:customStyle="1" w:styleId="Default">
    <w:name w:val="Default"/>
    <w:rsid w:val="0065594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Bergofsky</dc:creator>
  <cp:lastModifiedBy>O'Donnell, Frances M.</cp:lastModifiedBy>
  <cp:revision>10</cp:revision>
  <cp:lastPrinted>2018-05-07T18:59:00Z</cp:lastPrinted>
  <dcterms:created xsi:type="dcterms:W3CDTF">2024-09-21T01:54:00Z</dcterms:created>
  <dcterms:modified xsi:type="dcterms:W3CDTF">2024-10-04T15:07:00Z</dcterms:modified>
</cp:coreProperties>
</file>