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A1248F" w:rsidP="00A1248F" w14:paraId="3F82095D"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A1248F">
        <w:rPr>
          <w:color w:val="auto"/>
          <w:sz w:val="22"/>
          <w:szCs w:val="22"/>
        </w:rPr>
        <w:t>Supporting Statement A</w:t>
      </w:r>
    </w:p>
    <w:p w:rsidR="00E6326A" w:rsidRPr="007A6078" w:rsidP="007C23F0" w14:paraId="7AAE088D" w14:textId="77777777">
      <w:pPr>
        <w:tabs>
          <w:tab w:val="left" w:pos="547"/>
          <w:tab w:val="left" w:pos="1080"/>
          <w:tab w:val="left" w:pos="1627"/>
          <w:tab w:val="left" w:pos="2160"/>
          <w:tab w:val="left" w:pos="2880"/>
        </w:tabs>
        <w:jc w:val="center"/>
        <w:rPr>
          <w:b/>
          <w:bCs/>
          <w:sz w:val="22"/>
          <w:szCs w:val="22"/>
        </w:rPr>
      </w:pPr>
    </w:p>
    <w:p w:rsidR="000011A2" w:rsidRPr="00F77CCD" w:rsidP="00470222" w14:paraId="52D34387" w14:textId="62DE7822">
      <w:pPr>
        <w:tabs>
          <w:tab w:val="left" w:pos="547"/>
          <w:tab w:val="left" w:pos="1080"/>
          <w:tab w:val="left" w:pos="1627"/>
          <w:tab w:val="left" w:pos="2160"/>
          <w:tab w:val="left" w:pos="2880"/>
        </w:tabs>
        <w:spacing w:line="360" w:lineRule="auto"/>
        <w:jc w:val="center"/>
        <w:rPr>
          <w:b/>
          <w:bCs/>
        </w:rPr>
      </w:pPr>
      <w:r w:rsidRPr="00F77CCD">
        <w:rPr>
          <w:b/>
          <w:bCs/>
        </w:rPr>
        <w:t>Community Residential Care</w:t>
      </w:r>
      <w:r w:rsidRPr="00F77CCD" w:rsidR="007A6078">
        <w:rPr>
          <w:b/>
          <w:bCs/>
        </w:rPr>
        <w:t xml:space="preserve"> </w:t>
      </w:r>
      <w:r w:rsidRPr="00F77CCD" w:rsidR="00A1248F">
        <w:rPr>
          <w:b/>
          <w:bCs/>
        </w:rPr>
        <w:t>(CRC)</w:t>
      </w:r>
      <w:r w:rsidRPr="00F77CCD">
        <w:rPr>
          <w:b/>
          <w:bCs/>
        </w:rPr>
        <w:t xml:space="preserve"> Program</w:t>
      </w:r>
    </w:p>
    <w:p w:rsidR="007A6078" w:rsidRPr="00AD642B" w:rsidP="00F77CCD" w14:paraId="018B0C47" w14:textId="117079A5">
      <w:pPr>
        <w:tabs>
          <w:tab w:val="left" w:pos="547"/>
          <w:tab w:val="left" w:pos="1080"/>
          <w:tab w:val="left" w:pos="1627"/>
          <w:tab w:val="left" w:pos="2160"/>
          <w:tab w:val="left" w:pos="2880"/>
        </w:tabs>
        <w:jc w:val="center"/>
        <w:rPr>
          <w:b/>
          <w:bCs/>
        </w:rPr>
      </w:pPr>
      <w:r w:rsidRPr="00F77CCD">
        <w:rPr>
          <w:b/>
          <w:bCs/>
        </w:rPr>
        <w:t xml:space="preserve"> </w:t>
      </w:r>
      <w:r w:rsidRPr="00F77CCD" w:rsidR="0006497C">
        <w:rPr>
          <w:b/>
          <w:bCs/>
        </w:rPr>
        <w:t>R</w:t>
      </w:r>
      <w:r w:rsidRPr="00F77CCD">
        <w:rPr>
          <w:b/>
          <w:bCs/>
        </w:rPr>
        <w:t>ecordkeeping</w:t>
      </w:r>
      <w:r w:rsidRPr="00F77CCD" w:rsidR="00F77CCD">
        <w:rPr>
          <w:b/>
          <w:bCs/>
        </w:rPr>
        <w:t xml:space="preserve">, Incident </w:t>
      </w:r>
      <w:r w:rsidRPr="00F77CCD" w:rsidR="000011A2">
        <w:rPr>
          <w:b/>
          <w:bCs/>
        </w:rPr>
        <w:t>Reporting</w:t>
      </w:r>
      <w:r w:rsidRPr="00F77CCD" w:rsidR="00F77CCD">
        <w:rPr>
          <w:b/>
          <w:bCs/>
        </w:rPr>
        <w:t xml:space="preserve">, </w:t>
      </w:r>
      <w:r w:rsidRPr="00F77CCD" w:rsidR="00470222">
        <w:rPr>
          <w:b/>
          <w:bCs/>
        </w:rPr>
        <w:t>Application</w:t>
      </w:r>
      <w:r w:rsidR="00937B08">
        <w:rPr>
          <w:b/>
          <w:bCs/>
        </w:rPr>
        <w:t>s</w:t>
      </w:r>
    </w:p>
    <w:p w:rsidR="007A6078" w:rsidRPr="00AD642B" w:rsidP="00F77CCD" w14:paraId="4E62A76E" w14:textId="77777777">
      <w:pPr>
        <w:tabs>
          <w:tab w:val="left" w:pos="547"/>
          <w:tab w:val="left" w:pos="1080"/>
          <w:tab w:val="left" w:pos="1627"/>
          <w:tab w:val="left" w:pos="2160"/>
          <w:tab w:val="left" w:pos="2880"/>
        </w:tabs>
        <w:jc w:val="center"/>
        <w:rPr>
          <w:b/>
          <w:bCs/>
        </w:rPr>
      </w:pPr>
    </w:p>
    <w:p w:rsidR="007C23F0" w:rsidRPr="00F77CCD" w:rsidP="00F77CCD" w14:paraId="39BE042C" w14:textId="77777777">
      <w:pPr>
        <w:tabs>
          <w:tab w:val="left" w:pos="547"/>
          <w:tab w:val="left" w:pos="1080"/>
          <w:tab w:val="left" w:pos="1627"/>
          <w:tab w:val="left" w:pos="2160"/>
          <w:tab w:val="left" w:pos="2880"/>
        </w:tabs>
        <w:jc w:val="center"/>
      </w:pPr>
      <w:r w:rsidRPr="00F77CCD">
        <w:t xml:space="preserve">OMB </w:t>
      </w:r>
      <w:r w:rsidRPr="00F77CCD" w:rsidR="00A1248F">
        <w:t>C</w:t>
      </w:r>
      <w:r w:rsidRPr="00F77CCD">
        <w:t xml:space="preserve">ontrol </w:t>
      </w:r>
      <w:r w:rsidRPr="00F77CCD" w:rsidR="00A1248F">
        <w:t>N</w:t>
      </w:r>
      <w:r w:rsidRPr="00F77CCD">
        <w:t>umber</w:t>
      </w:r>
      <w:r w:rsidRPr="00F77CCD" w:rsidR="00A1248F">
        <w:t>:</w:t>
      </w:r>
      <w:r w:rsidRPr="00F77CCD">
        <w:t xml:space="preserve"> 2900-0491</w:t>
      </w:r>
      <w:r w:rsidRPr="00F77CCD">
        <w:br/>
      </w:r>
    </w:p>
    <w:p w:rsidR="001C7932" w:rsidRPr="000B7810" w:rsidP="001C7932" w14:paraId="2E928BFF" w14:textId="77777777">
      <w:pPr>
        <w:rPr>
          <w:b/>
          <w:bCs/>
          <w:sz w:val="22"/>
          <w:szCs w:val="22"/>
        </w:rPr>
      </w:pPr>
    </w:p>
    <w:p w:rsidR="001C7932" w:rsidRPr="000B7810" w:rsidP="001C7932" w14:paraId="346FFEAE" w14:textId="33A72711">
      <w:pPr>
        <w:rPr>
          <w:b/>
          <w:bCs/>
          <w:sz w:val="22"/>
          <w:szCs w:val="22"/>
        </w:rPr>
      </w:pPr>
      <w:r w:rsidRPr="000B7810">
        <w:rPr>
          <w:b/>
          <w:bCs/>
          <w:sz w:val="22"/>
          <w:szCs w:val="22"/>
        </w:rPr>
        <w:t>Summary of Changes from Previously Approved Collection:</w:t>
      </w:r>
    </w:p>
    <w:p w:rsidR="001C7932" w:rsidRPr="000B7810" w:rsidP="001C7932" w14:paraId="478A177A" w14:textId="7D797752">
      <w:pPr>
        <w:pStyle w:val="ListParagraph"/>
        <w:numPr>
          <w:ilvl w:val="0"/>
          <w:numId w:val="9"/>
        </w:numPr>
        <w:rPr>
          <w:sz w:val="22"/>
          <w:szCs w:val="22"/>
        </w:rPr>
      </w:pPr>
      <w:r w:rsidRPr="000B7810">
        <w:rPr>
          <w:sz w:val="22"/>
          <w:szCs w:val="22"/>
        </w:rPr>
        <w:t>CRC incident reporting requirements</w:t>
      </w:r>
      <w:r w:rsidRPr="000B7810" w:rsidR="003F4D69">
        <w:rPr>
          <w:sz w:val="22"/>
          <w:szCs w:val="22"/>
        </w:rPr>
        <w:t xml:space="preserve">, </w:t>
      </w:r>
      <w:r w:rsidRPr="000B7810">
        <w:rPr>
          <w:sz w:val="22"/>
          <w:szCs w:val="22"/>
        </w:rPr>
        <w:t>VA Form 10-2407</w:t>
      </w:r>
      <w:r w:rsidRPr="000B7810" w:rsidR="003F4D69">
        <w:rPr>
          <w:sz w:val="22"/>
          <w:szCs w:val="22"/>
        </w:rPr>
        <w:t xml:space="preserve"> (CRC Application), and VA Form 10-387 (MFH Application) </w:t>
      </w:r>
      <w:r w:rsidRPr="000B7810">
        <w:rPr>
          <w:sz w:val="22"/>
          <w:szCs w:val="22"/>
        </w:rPr>
        <w:t>have been added to this collection.</w:t>
      </w:r>
    </w:p>
    <w:p w:rsidR="001C7932" w:rsidRPr="000B7810" w:rsidP="001C7932" w14:paraId="17B37AFD" w14:textId="7541682A">
      <w:pPr>
        <w:pStyle w:val="ListParagraph"/>
        <w:numPr>
          <w:ilvl w:val="0"/>
          <w:numId w:val="9"/>
        </w:numPr>
        <w:rPr>
          <w:sz w:val="22"/>
          <w:szCs w:val="22"/>
        </w:rPr>
      </w:pPr>
      <w:r w:rsidRPr="000B7810">
        <w:rPr>
          <w:sz w:val="22"/>
          <w:szCs w:val="22"/>
        </w:rPr>
        <w:t xml:space="preserve">The number of responses and burden hours have increased as a result of adding </w:t>
      </w:r>
      <w:r w:rsidR="00BF71A6">
        <w:rPr>
          <w:sz w:val="22"/>
          <w:szCs w:val="22"/>
        </w:rPr>
        <w:t xml:space="preserve">these </w:t>
      </w:r>
      <w:r w:rsidRPr="000B7810">
        <w:rPr>
          <w:sz w:val="22"/>
          <w:szCs w:val="22"/>
        </w:rPr>
        <w:t>CRC information collections.</w:t>
      </w:r>
    </w:p>
    <w:p w:rsidR="001C7932" w:rsidRPr="000B7810" w:rsidP="001C7932" w14:paraId="5B820351" w14:textId="1AA229E0">
      <w:pPr>
        <w:pStyle w:val="ListParagraph"/>
        <w:numPr>
          <w:ilvl w:val="0"/>
          <w:numId w:val="9"/>
        </w:numPr>
        <w:rPr>
          <w:sz w:val="22"/>
          <w:szCs w:val="22"/>
        </w:rPr>
      </w:pPr>
      <w:r w:rsidRPr="000B7810">
        <w:rPr>
          <w:sz w:val="22"/>
          <w:szCs w:val="22"/>
        </w:rPr>
        <w:t xml:space="preserve">VA </w:t>
      </w:r>
      <w:r w:rsidR="002068DD">
        <w:rPr>
          <w:sz w:val="22"/>
          <w:szCs w:val="22"/>
        </w:rPr>
        <w:t>did not receive</w:t>
      </w:r>
      <w:r w:rsidRPr="000B7810">
        <w:rPr>
          <w:sz w:val="22"/>
          <w:szCs w:val="22"/>
        </w:rPr>
        <w:t xml:space="preserve"> comment</w:t>
      </w:r>
      <w:r w:rsidR="00BC1D43">
        <w:rPr>
          <w:sz w:val="22"/>
          <w:szCs w:val="22"/>
        </w:rPr>
        <w:t>s</w:t>
      </w:r>
      <w:r w:rsidRPr="000B7810">
        <w:rPr>
          <w:sz w:val="22"/>
          <w:szCs w:val="22"/>
        </w:rPr>
        <w:t xml:space="preserve"> on the 60-day FRN.  </w:t>
      </w:r>
    </w:p>
    <w:p w:rsidR="001C7932" w:rsidRPr="000B7810" w:rsidP="001C7932" w14:paraId="25C6183D" w14:textId="77777777">
      <w:pPr>
        <w:rPr>
          <w:sz w:val="22"/>
          <w:szCs w:val="22"/>
        </w:rPr>
      </w:pPr>
    </w:p>
    <w:p w:rsidR="00536A11" w:rsidRPr="007A6078" w:rsidP="007C23F0" w14:paraId="70A5F01F" w14:textId="77777777">
      <w:pPr>
        <w:tabs>
          <w:tab w:val="left" w:pos="547"/>
          <w:tab w:val="left" w:pos="1080"/>
          <w:tab w:val="left" w:pos="1627"/>
          <w:tab w:val="left" w:pos="2160"/>
          <w:tab w:val="left" w:pos="2880"/>
        </w:tabs>
        <w:jc w:val="center"/>
        <w:rPr>
          <w:sz w:val="22"/>
          <w:szCs w:val="22"/>
        </w:rPr>
      </w:pPr>
    </w:p>
    <w:p w:rsidR="00536A11" w:rsidRPr="007A6078" w14:paraId="28F9CA0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A.</w:t>
      </w:r>
      <w:r w:rsidRPr="007A6078">
        <w:rPr>
          <w:sz w:val="22"/>
          <w:szCs w:val="22"/>
        </w:rPr>
        <w:tab/>
        <w:t xml:space="preserve">JUSTIFICATION </w:t>
      </w:r>
    </w:p>
    <w:p w:rsidR="00536A11" w:rsidRPr="007A6078" w14:paraId="11C73BD8" w14:textId="77777777">
      <w:pPr>
        <w:tabs>
          <w:tab w:val="left" w:pos="547"/>
          <w:tab w:val="left" w:pos="1080"/>
          <w:tab w:val="left" w:pos="1627"/>
          <w:tab w:val="left" w:pos="2160"/>
          <w:tab w:val="left" w:pos="2880"/>
        </w:tabs>
        <w:rPr>
          <w:sz w:val="22"/>
          <w:szCs w:val="22"/>
        </w:rPr>
      </w:pPr>
    </w:p>
    <w:p w:rsidR="00536A11" w:rsidRPr="007A6078" w14:paraId="234F78C8" w14:textId="77777777">
      <w:pPr>
        <w:tabs>
          <w:tab w:val="left" w:pos="547"/>
          <w:tab w:val="left" w:pos="1080"/>
          <w:tab w:val="left" w:pos="1627"/>
          <w:tab w:val="left" w:pos="2160"/>
          <w:tab w:val="left" w:pos="2880"/>
        </w:tabs>
        <w:rPr>
          <w:b/>
          <w:sz w:val="22"/>
          <w:szCs w:val="22"/>
        </w:rPr>
      </w:pPr>
      <w:r w:rsidRPr="007A6078">
        <w:rPr>
          <w:b/>
          <w:sz w:val="22"/>
          <w:szCs w:val="22"/>
        </w:rPr>
        <w:t>1.</w:t>
      </w:r>
      <w:r w:rsidRPr="007A6078">
        <w:rPr>
          <w:b/>
          <w:sz w:val="22"/>
          <w:szCs w:val="22"/>
        </w:rPr>
        <w:tab/>
        <w:t>Explain the circumstances that make the collection of information necessary.  Identify legal or administrative requirements that necessitate the collection of information.</w:t>
      </w:r>
    </w:p>
    <w:p w:rsidR="00760C77" w:rsidRPr="007A6078" w:rsidP="00760C77" w14:paraId="3C065ECD" w14:textId="77777777">
      <w:pPr>
        <w:pStyle w:val="NormalWeb"/>
        <w:ind w:firstLine="720"/>
        <w:rPr>
          <w:color w:val="auto"/>
          <w:sz w:val="22"/>
          <w:szCs w:val="22"/>
        </w:rPr>
      </w:pPr>
      <w:r w:rsidRPr="007A6078">
        <w:rPr>
          <w:color w:val="auto"/>
          <w:sz w:val="22"/>
          <w:szCs w:val="22"/>
        </w:rPr>
        <w:t xml:space="preserve">VA is authorized under 38 U.S.C. 1730 to </w:t>
      </w:r>
      <w:r w:rsidRPr="007A6078">
        <w:rPr>
          <w:rStyle w:val="ptext-18"/>
          <w:color w:val="auto"/>
          <w:sz w:val="22"/>
          <w:szCs w:val="22"/>
        </w:rPr>
        <w:t xml:space="preserve">assist veterans by referring them for placement, and aiding veterans in obtaining placement, in Community Residential Care facilities (CRC).  </w:t>
      </w:r>
      <w:r w:rsidRPr="007A6078" w:rsidR="00CC0010">
        <w:rPr>
          <w:rStyle w:val="ptext-18"/>
          <w:color w:val="auto"/>
          <w:sz w:val="22"/>
          <w:szCs w:val="22"/>
        </w:rPr>
        <w:t xml:space="preserve">VA has published regulations related to CRC approval at 38 CFR 17.61 – 17.74.  </w:t>
      </w:r>
      <w:r w:rsidRPr="007A6078">
        <w:rPr>
          <w:rStyle w:val="ptext-18"/>
          <w:color w:val="auto"/>
          <w:sz w:val="22"/>
          <w:szCs w:val="22"/>
        </w:rPr>
        <w:t xml:space="preserve">Under that authority, VA maintains a list of approved CRCs, and conducts periodic inspection of those facilities to ensure that the facility is maintained per standards published at 38 CFR 17.63.  </w:t>
      </w:r>
      <w:r w:rsidRPr="007A6078">
        <w:rPr>
          <w:color w:val="auto"/>
          <w:sz w:val="22"/>
          <w:szCs w:val="22"/>
        </w:rPr>
        <w:t>A CRC applies to VA to be included on VA’s “approved” list.  CRCs that apply for approval must accept the VA conditions of participation. VA inspects CRCs with the permission of the CRC operator and, if deficiencies are found during the inspection, the CRC operator freely decides whether to correct them in order to become or remain on VA’s “approved” list.  VA maintains an “approved CRC list” and makes it available to veterans.  Being included on the approved list does not constitute VA’s endorsement of the CRC.  Rather, it means that the CRC applied for inclusion on the approved list, agreed to VA’s conditions of participation and has passed VA’s inspection.  The veteran makes the decision (without VA involvement) whether to reside in an approved CRC or one that is not on the approved list.</w:t>
      </w:r>
    </w:p>
    <w:p w:rsidR="009B6887" w:rsidRPr="00F77CCD" w:rsidP="007A6078" w14:paraId="65E23F0C" w14:textId="5EEBCA3A">
      <w:pPr>
        <w:pStyle w:val="NormalWeb"/>
        <w:ind w:firstLine="720"/>
        <w:rPr>
          <w:rStyle w:val="BodyTextChar"/>
          <w:color w:val="auto"/>
          <w:sz w:val="22"/>
          <w:szCs w:val="22"/>
        </w:rPr>
      </w:pPr>
      <w:r w:rsidRPr="007A6078">
        <w:rPr>
          <w:rStyle w:val="ptext-18"/>
          <w:color w:val="auto"/>
          <w:sz w:val="22"/>
          <w:szCs w:val="22"/>
        </w:rPr>
        <w:t xml:space="preserve">One of the standards a CRC must meet is the requirement </w:t>
      </w:r>
      <w:r w:rsidR="00BF71A6">
        <w:rPr>
          <w:rStyle w:val="ptext-18"/>
          <w:color w:val="auto"/>
          <w:sz w:val="22"/>
          <w:szCs w:val="22"/>
        </w:rPr>
        <w:t xml:space="preserve">to </w:t>
      </w:r>
      <w:r w:rsidRPr="007A6078">
        <w:rPr>
          <w:color w:val="auto"/>
          <w:sz w:val="22"/>
          <w:szCs w:val="22"/>
        </w:rPr>
        <w:t xml:space="preserve">maintain records on each resident in a secure place.  Facility records must include emergency notification procedures and a copy of all signed agreements with the resident.  38 CFR 17.63(i).  These </w:t>
      </w:r>
      <w:r w:rsidRPr="00F77CCD">
        <w:rPr>
          <w:color w:val="auto"/>
          <w:sz w:val="22"/>
          <w:szCs w:val="22"/>
        </w:rPr>
        <w:t xml:space="preserve">records must be maintained by the CRC, and the CRC must make those records available for VA inspection upon request.  A Medical Foster Home </w:t>
      </w:r>
      <w:r w:rsidR="00EE1A2C">
        <w:rPr>
          <w:color w:val="auto"/>
          <w:sz w:val="22"/>
          <w:szCs w:val="22"/>
        </w:rPr>
        <w:t xml:space="preserve">(MFH) </w:t>
      </w:r>
      <w:r w:rsidRPr="00F77CCD">
        <w:rPr>
          <w:color w:val="auto"/>
          <w:sz w:val="22"/>
          <w:szCs w:val="22"/>
        </w:rPr>
        <w:t xml:space="preserve">is a subtype of CRC and is required to comply with the record keeping requirements of 38 CFR 17.63(i).  See 38 CFR 17.74(q).  </w:t>
      </w:r>
      <w:r w:rsidRPr="00F77CCD" w:rsidR="00B717B0">
        <w:rPr>
          <w:color w:val="auto"/>
          <w:sz w:val="22"/>
          <w:szCs w:val="22"/>
        </w:rPr>
        <w:t xml:space="preserve">In addition, the CRC must maintain </w:t>
      </w:r>
      <w:r w:rsidRPr="00F77CCD" w:rsidR="00B717B0">
        <w:rPr>
          <w:rStyle w:val="BodyTextChar"/>
          <w:color w:val="auto"/>
          <w:sz w:val="22"/>
          <w:szCs w:val="22"/>
        </w:rPr>
        <w:t>and make available</w:t>
      </w:r>
      <w:r w:rsidRPr="00F77CCD" w:rsidR="00D12042">
        <w:rPr>
          <w:rStyle w:val="BodyTextChar"/>
          <w:color w:val="auto"/>
          <w:sz w:val="22"/>
          <w:szCs w:val="22"/>
        </w:rPr>
        <w:t>,</w:t>
      </w:r>
      <w:r w:rsidRPr="00F77CCD" w:rsidR="00B717B0">
        <w:rPr>
          <w:rStyle w:val="BodyTextChar"/>
          <w:color w:val="auto"/>
          <w:sz w:val="22"/>
          <w:szCs w:val="22"/>
        </w:rPr>
        <w:t xml:space="preserve"> upon request of the approving official, records related to CRC staff requirements and provide that the CRC </w:t>
      </w:r>
      <w:r w:rsidRPr="00F77CCD" w:rsidR="00D12042">
        <w:rPr>
          <w:rStyle w:val="BodyTextChar"/>
          <w:color w:val="auto"/>
          <w:sz w:val="22"/>
          <w:szCs w:val="22"/>
        </w:rPr>
        <w:t>has</w:t>
      </w:r>
      <w:r w:rsidRPr="00F77CCD" w:rsidR="00B717B0">
        <w:rPr>
          <w:rStyle w:val="BodyTextChar"/>
          <w:color w:val="auto"/>
          <w:sz w:val="22"/>
          <w:szCs w:val="22"/>
        </w:rPr>
        <w:t xml:space="preserve"> s</w:t>
      </w:r>
      <w:r w:rsidRPr="00F77CCD" w:rsidR="00B717B0">
        <w:rPr>
          <w:sz w:val="22"/>
          <w:szCs w:val="22"/>
        </w:rPr>
        <w:t xml:space="preserve">ufficient, qualified staff on duty and available to care for the resident and ensure the health and safety of each resident. </w:t>
      </w:r>
      <w:r w:rsidRPr="00F77CCD" w:rsidR="009B41A0">
        <w:rPr>
          <w:sz w:val="22"/>
          <w:szCs w:val="22"/>
        </w:rPr>
        <w:t>T</w:t>
      </w:r>
      <w:r w:rsidRPr="00F77CCD" w:rsidR="00FC6CEE">
        <w:rPr>
          <w:rStyle w:val="BodyTextChar"/>
          <w:color w:val="auto"/>
          <w:sz w:val="22"/>
          <w:szCs w:val="22"/>
        </w:rPr>
        <w:t>h</w:t>
      </w:r>
      <w:r w:rsidRPr="00F77CCD" w:rsidR="00B10549">
        <w:rPr>
          <w:rStyle w:val="BodyTextChar"/>
          <w:color w:val="auto"/>
          <w:sz w:val="22"/>
          <w:szCs w:val="22"/>
        </w:rPr>
        <w:t>is</w:t>
      </w:r>
      <w:r w:rsidRPr="00F77CCD" w:rsidR="00FC6CEE">
        <w:rPr>
          <w:rStyle w:val="BodyTextChar"/>
          <w:color w:val="auto"/>
          <w:sz w:val="22"/>
          <w:szCs w:val="22"/>
        </w:rPr>
        <w:t xml:space="preserve"> recordkeeping requirement continues to be part of the CRC standards, and VA continues to include access and review of those records as an integral part of the CRC inspection process.  </w:t>
      </w:r>
    </w:p>
    <w:p w:rsidR="00C055C5" w:rsidP="007A6078" w14:paraId="63F86905" w14:textId="4DAC068F">
      <w:pPr>
        <w:pStyle w:val="NormalWeb"/>
        <w:ind w:firstLine="720"/>
        <w:rPr>
          <w:sz w:val="22"/>
          <w:szCs w:val="22"/>
        </w:rPr>
      </w:pPr>
      <w:r>
        <w:rPr>
          <w:rStyle w:val="BodyTextChar"/>
          <w:color w:val="auto"/>
          <w:sz w:val="22"/>
          <w:szCs w:val="22"/>
        </w:rPr>
        <w:t xml:space="preserve">CRCs must report alleged incidents of alleged mistreatment, neglect, or abuse of a Veteran resident. </w:t>
      </w:r>
      <w:r w:rsidRPr="00F77CCD">
        <w:rPr>
          <w:rStyle w:val="BodyTextChar"/>
          <w:color w:val="auto"/>
          <w:sz w:val="22"/>
          <w:szCs w:val="22"/>
        </w:rPr>
        <w:t xml:space="preserve">Under </w:t>
      </w:r>
      <w:r w:rsidR="006C4131">
        <w:rPr>
          <w:rStyle w:val="BodyTextChar"/>
          <w:color w:val="auto"/>
          <w:sz w:val="22"/>
          <w:szCs w:val="22"/>
        </w:rPr>
        <w:t>38 CFR</w:t>
      </w:r>
      <w:r w:rsidRPr="00F77CCD">
        <w:rPr>
          <w:rStyle w:val="BodyTextChar"/>
          <w:color w:val="auto"/>
          <w:sz w:val="22"/>
          <w:szCs w:val="22"/>
        </w:rPr>
        <w:t xml:space="preserve"> 17.63(j)(3) CRCs are required </w:t>
      </w:r>
      <w:r w:rsidRPr="00F77CCD">
        <w:rPr>
          <w:sz w:val="22"/>
          <w:szCs w:val="22"/>
        </w:rPr>
        <w:t xml:space="preserve">to immediately, meaning no more than 24 hours after the provider becomes aware of the alleged violation, report </w:t>
      </w:r>
      <w:r>
        <w:rPr>
          <w:sz w:val="22"/>
          <w:szCs w:val="22"/>
        </w:rPr>
        <w:t>the allegation or incident</w:t>
      </w:r>
      <w:r w:rsidRPr="00F77CCD">
        <w:rPr>
          <w:sz w:val="22"/>
          <w:szCs w:val="22"/>
        </w:rPr>
        <w:t xml:space="preserve">, including injuries of unknown source, and misappropriation of resident property to the approving official. </w:t>
      </w:r>
      <w:r w:rsidRPr="00F77CCD" w:rsidR="00CB3ADC">
        <w:rPr>
          <w:sz w:val="22"/>
          <w:szCs w:val="22"/>
        </w:rPr>
        <w:t xml:space="preserve"> VA requires the CRCs to document and thoroughly investigate evidence of an alleged violation.  The results of all investigations must be reported to the approving official within 5 working days of the incident and to other officials in accordance with State law.</w:t>
      </w:r>
      <w:r w:rsidRPr="00393A7C" w:rsidR="00CB3ADC">
        <w:rPr>
          <w:sz w:val="22"/>
          <w:szCs w:val="22"/>
        </w:rPr>
        <w:t xml:space="preserve">  </w:t>
      </w:r>
    </w:p>
    <w:p w:rsidR="00CB3ADC" w:rsidRPr="00F77CCD" w:rsidP="00CB3ADC" w14:paraId="6C63C300" w14:textId="4F827F33">
      <w:pPr>
        <w:pStyle w:val="NoSpacing"/>
        <w:ind w:firstLine="720"/>
        <w:rPr>
          <w:rFonts w:ascii="Times New Roman" w:hAnsi="Times New Roman" w:cs="Times New Roman"/>
          <w:sz w:val="22"/>
          <w:szCs w:val="22"/>
        </w:rPr>
      </w:pPr>
      <w:r w:rsidRPr="00F77CCD">
        <w:rPr>
          <w:rFonts w:ascii="Times New Roman" w:hAnsi="Times New Roman" w:cs="Times New Roman"/>
          <w:sz w:val="22"/>
          <w:szCs w:val="22"/>
        </w:rPr>
        <w:t xml:space="preserve">CRCs would be required to report information under this rule when the facility: (1) has an alleged violation involving mistreatment, neglect, or abuse, including injuries of unknown source, and misappropriation of resident property; </w:t>
      </w:r>
      <w:r w:rsidRPr="00F77CCD" w:rsidR="00C463EB">
        <w:rPr>
          <w:rFonts w:ascii="Times New Roman" w:hAnsi="Times New Roman" w:cs="Times New Roman"/>
          <w:sz w:val="22"/>
          <w:szCs w:val="22"/>
        </w:rPr>
        <w:t>or</w:t>
      </w:r>
      <w:r w:rsidRPr="00F77CCD">
        <w:rPr>
          <w:rFonts w:ascii="Times New Roman" w:hAnsi="Times New Roman" w:cs="Times New Roman"/>
          <w:sz w:val="22"/>
          <w:szCs w:val="22"/>
        </w:rPr>
        <w:t xml:space="preserve"> (2) is reporting the results of an investigation into that alleged violation.  The CRCs would also be required to document and investigate evidence of any alleged violation.  VA views the reporting, documenting, and investigating of an alleged incident and the subsequent report of the results of the investigation to be one collection of information, as it focuses on one set of alleged facts and the facility’s investigation of those facts. </w:t>
      </w:r>
    </w:p>
    <w:p w:rsidR="00002D08" w:rsidRPr="00F77CCD" w:rsidP="00CB3ADC" w14:paraId="5BE353A4" w14:textId="77777777">
      <w:pPr>
        <w:pStyle w:val="NoSpacing"/>
        <w:ind w:firstLine="720"/>
        <w:rPr>
          <w:rFonts w:ascii="Times New Roman" w:hAnsi="Times New Roman" w:cs="Times New Roman"/>
          <w:sz w:val="22"/>
          <w:szCs w:val="22"/>
        </w:rPr>
      </w:pPr>
    </w:p>
    <w:p w:rsidR="0079548F" w:rsidRPr="00842B8D" w:rsidP="00F77CCD" w14:paraId="3DE4F040" w14:textId="0D01E65B">
      <w:pPr>
        <w:tabs>
          <w:tab w:val="left" w:pos="540"/>
          <w:tab w:val="left" w:pos="1530"/>
          <w:tab w:val="left" w:pos="2016"/>
          <w:tab w:val="left" w:pos="2880"/>
          <w:tab w:val="left" w:pos="3600"/>
          <w:tab w:val="left" w:pos="4320"/>
          <w:tab w:val="left" w:pos="5040"/>
          <w:tab w:val="left" w:pos="5760"/>
          <w:tab w:val="left" w:pos="6480"/>
          <w:tab w:val="left" w:pos="7200"/>
          <w:tab w:val="left" w:pos="7920"/>
          <w:tab w:val="left" w:pos="8640"/>
        </w:tabs>
        <w:rPr>
          <w:sz w:val="22"/>
          <w:szCs w:val="22"/>
        </w:rPr>
      </w:pPr>
      <w:r w:rsidRPr="00F77CCD">
        <w:rPr>
          <w:sz w:val="22"/>
          <w:szCs w:val="22"/>
        </w:rPr>
        <w:tab/>
      </w:r>
      <w:r w:rsidR="00F77CCD">
        <w:rPr>
          <w:sz w:val="22"/>
          <w:szCs w:val="22"/>
        </w:rPr>
        <w:t xml:space="preserve">   </w:t>
      </w:r>
      <w:r w:rsidRPr="00F77CCD">
        <w:rPr>
          <w:sz w:val="22"/>
          <w:szCs w:val="22"/>
        </w:rPr>
        <w:t xml:space="preserve">VA Form 10-2407 </w:t>
      </w:r>
      <w:r w:rsidRPr="00F77CCD" w:rsidR="00F77CCD">
        <w:rPr>
          <w:sz w:val="22"/>
          <w:szCs w:val="22"/>
        </w:rPr>
        <w:t xml:space="preserve">is an application used by </w:t>
      </w:r>
      <w:r>
        <w:rPr>
          <w:sz w:val="22"/>
          <w:szCs w:val="22"/>
        </w:rPr>
        <w:t>Community R</w:t>
      </w:r>
      <w:r w:rsidRPr="00F77CCD" w:rsidR="00F77CCD">
        <w:rPr>
          <w:sz w:val="22"/>
          <w:szCs w:val="22"/>
        </w:rPr>
        <w:t xml:space="preserve">esidential </w:t>
      </w:r>
      <w:r>
        <w:rPr>
          <w:sz w:val="22"/>
          <w:szCs w:val="22"/>
        </w:rPr>
        <w:t>C</w:t>
      </w:r>
      <w:r w:rsidRPr="00F77CCD" w:rsidR="00F77CCD">
        <w:rPr>
          <w:sz w:val="22"/>
          <w:szCs w:val="22"/>
        </w:rPr>
        <w:t xml:space="preserve">are </w:t>
      </w:r>
      <w:r>
        <w:rPr>
          <w:sz w:val="22"/>
          <w:szCs w:val="22"/>
        </w:rPr>
        <w:t xml:space="preserve">(CRC) </w:t>
      </w:r>
      <w:r w:rsidRPr="00F77CCD" w:rsidR="00F77CCD">
        <w:rPr>
          <w:sz w:val="22"/>
          <w:szCs w:val="22"/>
        </w:rPr>
        <w:t xml:space="preserve">home sponsors seeking VA approval to provide care to veterans.  </w:t>
      </w:r>
      <w:r w:rsidRPr="00F77CCD">
        <w:rPr>
          <w:sz w:val="22"/>
          <w:szCs w:val="22"/>
        </w:rPr>
        <w:t>VA Form 10-</w:t>
      </w:r>
      <w:r>
        <w:rPr>
          <w:sz w:val="22"/>
          <w:szCs w:val="22"/>
        </w:rPr>
        <w:t>38</w:t>
      </w:r>
      <w:r w:rsidRPr="00F77CCD">
        <w:rPr>
          <w:sz w:val="22"/>
          <w:szCs w:val="22"/>
        </w:rPr>
        <w:t xml:space="preserve">7 is an application used by </w:t>
      </w:r>
      <w:r>
        <w:rPr>
          <w:sz w:val="22"/>
          <w:szCs w:val="22"/>
        </w:rPr>
        <w:t>Medical Foster Home (MFH) caregive</w:t>
      </w:r>
      <w:r w:rsidRPr="00F77CCD">
        <w:rPr>
          <w:sz w:val="22"/>
          <w:szCs w:val="22"/>
        </w:rPr>
        <w:t>rs seeking VA approval to provide care to veterans</w:t>
      </w:r>
      <w:r>
        <w:rPr>
          <w:sz w:val="22"/>
          <w:szCs w:val="22"/>
        </w:rPr>
        <w:t xml:space="preserve">. </w:t>
      </w:r>
      <w:r w:rsidRPr="00F77CCD">
        <w:rPr>
          <w:sz w:val="22"/>
          <w:szCs w:val="22"/>
        </w:rPr>
        <w:t xml:space="preserve"> </w:t>
      </w:r>
      <w:r w:rsidRPr="00F77CCD" w:rsidR="00F77CCD">
        <w:rPr>
          <w:sz w:val="22"/>
          <w:szCs w:val="22"/>
        </w:rPr>
        <w:t>The applicant</w:t>
      </w:r>
      <w:r>
        <w:rPr>
          <w:sz w:val="22"/>
          <w:szCs w:val="22"/>
        </w:rPr>
        <w:t>s</w:t>
      </w:r>
      <w:r w:rsidRPr="00F77CCD" w:rsidR="00F77CCD">
        <w:rPr>
          <w:sz w:val="22"/>
          <w:szCs w:val="22"/>
        </w:rPr>
        <w:t xml:space="preserve"> suppl</w:t>
      </w:r>
      <w:r>
        <w:rPr>
          <w:sz w:val="22"/>
          <w:szCs w:val="22"/>
        </w:rPr>
        <w:t>y</w:t>
      </w:r>
      <w:r w:rsidRPr="00F77CCD" w:rsidR="00F77CCD">
        <w:rPr>
          <w:sz w:val="22"/>
          <w:szCs w:val="22"/>
        </w:rPr>
        <w:t xml:space="preserve"> references </w:t>
      </w:r>
      <w:r w:rsidRPr="00842B8D" w:rsidR="00F77CCD">
        <w:rPr>
          <w:sz w:val="22"/>
          <w:szCs w:val="22"/>
        </w:rPr>
        <w:t xml:space="preserve">and agree to a VA inspection of the home, a monthly rate, and compliance with other VA standards for residential care.  </w:t>
      </w:r>
      <w:r w:rsidRPr="00842B8D" w:rsidR="00842B8D">
        <w:rPr>
          <w:sz w:val="22"/>
          <w:szCs w:val="22"/>
        </w:rPr>
        <w:t xml:space="preserve">In addition, MFH applicants submit copies of </w:t>
      </w:r>
      <w:r w:rsidR="004B4AEF">
        <w:rPr>
          <w:sz w:val="22"/>
          <w:szCs w:val="22"/>
        </w:rPr>
        <w:t xml:space="preserve">applicable </w:t>
      </w:r>
      <w:r w:rsidRPr="00842B8D" w:rsidR="00842B8D">
        <w:rPr>
          <w:sz w:val="22"/>
          <w:szCs w:val="22"/>
        </w:rPr>
        <w:t>licenses</w:t>
      </w:r>
      <w:r w:rsidR="004B4AEF">
        <w:rPr>
          <w:sz w:val="22"/>
          <w:szCs w:val="22"/>
        </w:rPr>
        <w:t xml:space="preserve"> </w:t>
      </w:r>
      <w:r w:rsidRPr="00842B8D" w:rsidR="00842B8D">
        <w:rPr>
          <w:sz w:val="22"/>
          <w:szCs w:val="22"/>
        </w:rPr>
        <w:t xml:space="preserve">with the application. </w:t>
      </w:r>
      <w:r w:rsidRPr="00842B8D">
        <w:rPr>
          <w:sz w:val="22"/>
          <w:szCs w:val="22"/>
        </w:rPr>
        <w:t xml:space="preserve">This information is collected under the authority of Title 38, Part II, Sections 1720 and 1730.  </w:t>
      </w:r>
    </w:p>
    <w:p w:rsidR="001A05E0" w:rsidRPr="004263C9" w14:paraId="7A6B34A7" w14:textId="77777777">
      <w:pPr>
        <w:tabs>
          <w:tab w:val="left" w:pos="547"/>
          <w:tab w:val="left" w:pos="1080"/>
          <w:tab w:val="left" w:pos="1627"/>
          <w:tab w:val="left" w:pos="2160"/>
          <w:tab w:val="left" w:pos="2880"/>
        </w:tabs>
        <w:rPr>
          <w:sz w:val="16"/>
          <w:szCs w:val="16"/>
        </w:rPr>
      </w:pPr>
    </w:p>
    <w:p w:rsidR="004263C9" w:rsidRPr="004263C9" w14:paraId="0B6C2712" w14:textId="77777777">
      <w:pPr>
        <w:tabs>
          <w:tab w:val="left" w:pos="547"/>
          <w:tab w:val="left" w:pos="1080"/>
          <w:tab w:val="left" w:pos="1627"/>
          <w:tab w:val="left" w:pos="2160"/>
          <w:tab w:val="left" w:pos="2880"/>
        </w:tabs>
        <w:rPr>
          <w:sz w:val="16"/>
          <w:szCs w:val="16"/>
        </w:rPr>
      </w:pPr>
    </w:p>
    <w:p w:rsidR="00536A11" w:rsidRPr="007A6078" w14:paraId="7DCFEB04" w14:textId="77777777">
      <w:pPr>
        <w:tabs>
          <w:tab w:val="left" w:pos="547"/>
          <w:tab w:val="left" w:pos="1080"/>
          <w:tab w:val="left" w:pos="1627"/>
          <w:tab w:val="left" w:pos="2160"/>
          <w:tab w:val="left" w:pos="2880"/>
        </w:tabs>
        <w:rPr>
          <w:b/>
          <w:sz w:val="22"/>
          <w:szCs w:val="22"/>
        </w:rPr>
      </w:pPr>
      <w:r w:rsidRPr="00F77CCD">
        <w:rPr>
          <w:b/>
          <w:sz w:val="22"/>
          <w:szCs w:val="22"/>
        </w:rPr>
        <w:t>2.</w:t>
      </w:r>
      <w:r w:rsidRPr="00F77CCD">
        <w:rPr>
          <w:b/>
          <w:sz w:val="22"/>
          <w:szCs w:val="22"/>
        </w:rPr>
        <w:tab/>
        <w:t>Indicate how, by whom, and for what purposes the information is to be used; indicate actual use the agency has made of the information received</w:t>
      </w:r>
      <w:r w:rsidRPr="007A6078">
        <w:rPr>
          <w:b/>
          <w:sz w:val="22"/>
          <w:szCs w:val="22"/>
        </w:rPr>
        <w:t xml:space="preserve"> from current collection.</w:t>
      </w:r>
    </w:p>
    <w:p w:rsidR="00EA0737" w:rsidRPr="007A6078" w14:paraId="2C77FE80" w14:textId="77777777">
      <w:pPr>
        <w:tabs>
          <w:tab w:val="left" w:pos="547"/>
          <w:tab w:val="left" w:pos="1080"/>
          <w:tab w:val="left" w:pos="1627"/>
          <w:tab w:val="left" w:pos="2160"/>
          <w:tab w:val="left" w:pos="2880"/>
        </w:tabs>
        <w:rPr>
          <w:b/>
          <w:sz w:val="22"/>
          <w:szCs w:val="22"/>
        </w:rPr>
      </w:pPr>
    </w:p>
    <w:p w:rsidR="00EA0737" w:rsidRPr="007A6078" w14:paraId="126B4CB2" w14:textId="1324F40B">
      <w:pPr>
        <w:tabs>
          <w:tab w:val="left" w:pos="547"/>
          <w:tab w:val="left" w:pos="1080"/>
          <w:tab w:val="left" w:pos="1627"/>
          <w:tab w:val="left" w:pos="2160"/>
          <w:tab w:val="left" w:pos="2880"/>
        </w:tabs>
        <w:rPr>
          <w:sz w:val="22"/>
          <w:szCs w:val="22"/>
        </w:rPr>
      </w:pPr>
      <w:r w:rsidRPr="007A6078">
        <w:rPr>
          <w:sz w:val="22"/>
          <w:szCs w:val="22"/>
        </w:rPr>
        <w:tab/>
        <w:t xml:space="preserve">The information </w:t>
      </w:r>
      <w:r w:rsidR="001C7932">
        <w:rPr>
          <w:sz w:val="22"/>
          <w:szCs w:val="22"/>
        </w:rPr>
        <w:t xml:space="preserve">collected </w:t>
      </w:r>
      <w:r w:rsidRPr="007A6078">
        <w:rPr>
          <w:sz w:val="22"/>
          <w:szCs w:val="22"/>
        </w:rPr>
        <w:t xml:space="preserve">will be used by VA </w:t>
      </w:r>
      <w:r w:rsidRPr="007A6078" w:rsidR="00270379">
        <w:rPr>
          <w:sz w:val="22"/>
          <w:szCs w:val="22"/>
        </w:rPr>
        <w:t>as part of the process used to determine whether a CRC meets the standards for approval</w:t>
      </w:r>
      <w:r w:rsidR="001C7932">
        <w:rPr>
          <w:sz w:val="22"/>
          <w:szCs w:val="22"/>
        </w:rPr>
        <w:t xml:space="preserve"> as a veteran care facility or home.  </w:t>
      </w:r>
      <w:r w:rsidR="00B65C19">
        <w:rPr>
          <w:sz w:val="22"/>
          <w:szCs w:val="22"/>
        </w:rPr>
        <w:t xml:space="preserve">Information also will be used to assure continued compliance with CRC program requirements, such as recordkeeping and incident reporting.  </w:t>
      </w:r>
    </w:p>
    <w:p w:rsidR="00536A11" w:rsidRPr="004263C9" w14:paraId="3969F420" w14:textId="77777777">
      <w:pPr>
        <w:pStyle w:val="Header"/>
        <w:tabs>
          <w:tab w:val="left" w:pos="547"/>
          <w:tab w:val="left" w:pos="1080"/>
          <w:tab w:val="left" w:pos="1627"/>
          <w:tab w:val="left" w:pos="2160"/>
          <w:tab w:val="left" w:pos="2880"/>
          <w:tab w:val="clear" w:pos="4320"/>
          <w:tab w:val="clear" w:pos="8640"/>
        </w:tabs>
        <w:rPr>
          <w:sz w:val="16"/>
          <w:szCs w:val="16"/>
        </w:rPr>
      </w:pPr>
    </w:p>
    <w:p w:rsidR="004263C9" w:rsidRPr="004263C9" w14:paraId="219EE237" w14:textId="77777777">
      <w:pPr>
        <w:pStyle w:val="Header"/>
        <w:tabs>
          <w:tab w:val="left" w:pos="547"/>
          <w:tab w:val="left" w:pos="1080"/>
          <w:tab w:val="left" w:pos="1627"/>
          <w:tab w:val="left" w:pos="2160"/>
          <w:tab w:val="left" w:pos="2880"/>
          <w:tab w:val="clear" w:pos="4320"/>
          <w:tab w:val="clear" w:pos="8640"/>
        </w:tabs>
        <w:rPr>
          <w:sz w:val="16"/>
          <w:szCs w:val="16"/>
        </w:rPr>
      </w:pPr>
    </w:p>
    <w:p w:rsidR="00536A11" w:rsidRPr="007A6078" w14:paraId="30C73097" w14:textId="77777777">
      <w:pPr>
        <w:tabs>
          <w:tab w:val="left" w:pos="547"/>
          <w:tab w:val="left" w:pos="1080"/>
          <w:tab w:val="left" w:pos="1627"/>
          <w:tab w:val="left" w:pos="2160"/>
          <w:tab w:val="left" w:pos="2880"/>
        </w:tabs>
        <w:rPr>
          <w:sz w:val="22"/>
          <w:szCs w:val="22"/>
        </w:rPr>
      </w:pPr>
      <w:r w:rsidRPr="007A6078">
        <w:rPr>
          <w:b/>
          <w:sz w:val="22"/>
          <w:szCs w:val="22"/>
        </w:rPr>
        <w:t>3.</w:t>
      </w:r>
      <w:r w:rsidRPr="007A6078">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7A6078" w14:paraId="649FD6D6" w14:textId="77777777">
      <w:pPr>
        <w:tabs>
          <w:tab w:val="left" w:pos="547"/>
          <w:tab w:val="left" w:pos="1080"/>
          <w:tab w:val="left" w:pos="1627"/>
          <w:tab w:val="left" w:pos="2160"/>
          <w:tab w:val="left" w:pos="2880"/>
        </w:tabs>
        <w:rPr>
          <w:sz w:val="22"/>
          <w:szCs w:val="22"/>
        </w:rPr>
      </w:pPr>
    </w:p>
    <w:p w:rsidR="00536A11" w:rsidRPr="00454D01" w14:paraId="6301C29B" w14:textId="033CB95D">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7A6078">
        <w:rPr>
          <w:color w:val="auto"/>
          <w:sz w:val="22"/>
          <w:szCs w:val="22"/>
        </w:rPr>
        <w:tab/>
      </w:r>
      <w:r w:rsidRPr="007A6078" w:rsidR="00270379">
        <w:rPr>
          <w:color w:val="auto"/>
          <w:sz w:val="22"/>
          <w:szCs w:val="22"/>
        </w:rPr>
        <w:t>Th</w:t>
      </w:r>
      <w:r w:rsidR="00F95A44">
        <w:rPr>
          <w:color w:val="auto"/>
          <w:sz w:val="22"/>
          <w:szCs w:val="22"/>
        </w:rPr>
        <w:t xml:space="preserve">e recordkeeping aspect of this </w:t>
      </w:r>
      <w:r w:rsidRPr="007A6078" w:rsidR="00270379">
        <w:rPr>
          <w:color w:val="auto"/>
          <w:sz w:val="22"/>
          <w:szCs w:val="22"/>
        </w:rPr>
        <w:t xml:space="preserve">collection does not involve the use of automated, electronic, mechanical, or other technological collection techniques or other forms of </w:t>
      </w:r>
      <w:r w:rsidRPr="00454D01" w:rsidR="00270379">
        <w:rPr>
          <w:color w:val="auto"/>
          <w:sz w:val="22"/>
          <w:szCs w:val="22"/>
        </w:rPr>
        <w:t xml:space="preserve">information technology.  The records would be maintained by the individual CRC, and would be available for review by VA.  </w:t>
      </w:r>
    </w:p>
    <w:p w:rsidR="00AB28C7" w:rsidRPr="00454D01" w14:paraId="5626F3D8"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AB28C7" w:rsidRPr="00454D01" w14:paraId="64D47FBB" w14:textId="621D7C3E">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454D01">
        <w:rPr>
          <w:sz w:val="22"/>
          <w:szCs w:val="22"/>
        </w:rPr>
        <w:tab/>
      </w:r>
      <w:r w:rsidRPr="00454D01">
        <w:rPr>
          <w:color w:val="auto"/>
          <w:sz w:val="22"/>
          <w:szCs w:val="22"/>
        </w:rPr>
        <w:t xml:space="preserve">The 10-2407 </w:t>
      </w:r>
      <w:r w:rsidR="00F95A44">
        <w:rPr>
          <w:color w:val="auto"/>
          <w:sz w:val="22"/>
          <w:szCs w:val="22"/>
        </w:rPr>
        <w:t xml:space="preserve">and 10-387 </w:t>
      </w:r>
      <w:r w:rsidRPr="00454D01">
        <w:rPr>
          <w:color w:val="auto"/>
          <w:sz w:val="22"/>
          <w:szCs w:val="22"/>
        </w:rPr>
        <w:t>form</w:t>
      </w:r>
      <w:r w:rsidR="00F95A44">
        <w:rPr>
          <w:color w:val="auto"/>
          <w:sz w:val="22"/>
          <w:szCs w:val="22"/>
        </w:rPr>
        <w:t>s have a</w:t>
      </w:r>
      <w:r w:rsidRPr="00454D01">
        <w:rPr>
          <w:color w:val="auto"/>
          <w:sz w:val="22"/>
          <w:szCs w:val="22"/>
        </w:rPr>
        <w:t xml:space="preserve"> low return on investment as a result of low transaction frequency and would not pay for </w:t>
      </w:r>
      <w:r w:rsidR="00F95A44">
        <w:rPr>
          <w:color w:val="auto"/>
          <w:sz w:val="22"/>
          <w:szCs w:val="22"/>
        </w:rPr>
        <w:t xml:space="preserve">electronic </w:t>
      </w:r>
      <w:r w:rsidRPr="00454D01">
        <w:rPr>
          <w:color w:val="auto"/>
          <w:sz w:val="22"/>
          <w:szCs w:val="22"/>
        </w:rPr>
        <w:t xml:space="preserve">conversion in five years.  Additionally, </w:t>
      </w:r>
      <w:r w:rsidR="003433CD">
        <w:rPr>
          <w:color w:val="auto"/>
          <w:sz w:val="22"/>
          <w:szCs w:val="22"/>
        </w:rPr>
        <w:t>as</w:t>
      </w:r>
      <w:r w:rsidRPr="00454D01">
        <w:rPr>
          <w:color w:val="auto"/>
          <w:sz w:val="22"/>
          <w:szCs w:val="22"/>
        </w:rPr>
        <w:t xml:space="preserve"> homes with a variety of levels of automation will submit the data on the form, it will be difficult to automate this data collection.  However, VA </w:t>
      </w:r>
      <w:r w:rsidR="00F95A44">
        <w:rPr>
          <w:color w:val="auto"/>
          <w:sz w:val="22"/>
          <w:szCs w:val="22"/>
        </w:rPr>
        <w:t xml:space="preserve">will post </w:t>
      </w:r>
      <w:r w:rsidRPr="00454D01">
        <w:rPr>
          <w:color w:val="auto"/>
          <w:sz w:val="22"/>
          <w:szCs w:val="22"/>
        </w:rPr>
        <w:t>fillable version</w:t>
      </w:r>
      <w:r w:rsidR="00F95A44">
        <w:rPr>
          <w:color w:val="auto"/>
          <w:sz w:val="22"/>
          <w:szCs w:val="22"/>
        </w:rPr>
        <w:t>s</w:t>
      </w:r>
      <w:r w:rsidRPr="00454D01">
        <w:rPr>
          <w:color w:val="auto"/>
          <w:sz w:val="22"/>
          <w:szCs w:val="22"/>
        </w:rPr>
        <w:t xml:space="preserve"> of the form</w:t>
      </w:r>
      <w:r w:rsidR="00F95A44">
        <w:rPr>
          <w:color w:val="auto"/>
          <w:sz w:val="22"/>
          <w:szCs w:val="22"/>
        </w:rPr>
        <w:t>s</w:t>
      </w:r>
      <w:r w:rsidRPr="00454D01">
        <w:rPr>
          <w:color w:val="auto"/>
          <w:sz w:val="22"/>
          <w:szCs w:val="22"/>
        </w:rPr>
        <w:t xml:space="preserve"> o</w:t>
      </w:r>
      <w:r w:rsidR="00F95A44">
        <w:rPr>
          <w:color w:val="auto"/>
          <w:sz w:val="22"/>
          <w:szCs w:val="22"/>
        </w:rPr>
        <w:t xml:space="preserve">n the VA websites </w:t>
      </w:r>
      <w:r w:rsidRPr="00454D01">
        <w:rPr>
          <w:color w:val="auto"/>
          <w:sz w:val="22"/>
          <w:szCs w:val="22"/>
        </w:rPr>
        <w:t>for fill, save and print submissions.</w:t>
      </w:r>
    </w:p>
    <w:p w:rsidR="00536A11" w:rsidRPr="004263C9" w14:paraId="55939F9B" w14:textId="77777777">
      <w:pPr>
        <w:tabs>
          <w:tab w:val="left" w:pos="547"/>
          <w:tab w:val="left" w:pos="1080"/>
          <w:tab w:val="left" w:pos="1627"/>
          <w:tab w:val="left" w:pos="2160"/>
          <w:tab w:val="left" w:pos="2880"/>
        </w:tabs>
        <w:rPr>
          <w:sz w:val="16"/>
          <w:szCs w:val="16"/>
        </w:rPr>
      </w:pPr>
    </w:p>
    <w:p w:rsidR="004263C9" w:rsidRPr="004263C9" w14:paraId="2CB899B9" w14:textId="77777777">
      <w:pPr>
        <w:tabs>
          <w:tab w:val="left" w:pos="547"/>
          <w:tab w:val="left" w:pos="1080"/>
          <w:tab w:val="left" w:pos="1627"/>
          <w:tab w:val="left" w:pos="2160"/>
          <w:tab w:val="left" w:pos="2880"/>
        </w:tabs>
        <w:rPr>
          <w:sz w:val="16"/>
          <w:szCs w:val="16"/>
        </w:rPr>
      </w:pPr>
    </w:p>
    <w:p w:rsidR="00536A11" w:rsidRPr="007A6078" w14:paraId="1B5EDB59" w14:textId="77777777">
      <w:pPr>
        <w:tabs>
          <w:tab w:val="left" w:pos="547"/>
          <w:tab w:val="left" w:pos="1080"/>
          <w:tab w:val="left" w:pos="1627"/>
          <w:tab w:val="left" w:pos="2160"/>
          <w:tab w:val="left" w:pos="2880"/>
        </w:tabs>
        <w:rPr>
          <w:b/>
          <w:sz w:val="22"/>
          <w:szCs w:val="22"/>
        </w:rPr>
      </w:pPr>
      <w:r w:rsidRPr="007A6078">
        <w:rPr>
          <w:b/>
          <w:sz w:val="22"/>
          <w:szCs w:val="22"/>
        </w:rPr>
        <w:t>4.</w:t>
      </w:r>
      <w:r w:rsidRPr="007A6078">
        <w:rPr>
          <w:b/>
          <w:sz w:val="22"/>
          <w:szCs w:val="22"/>
        </w:rPr>
        <w:tab/>
        <w:t>Describe efforts to identify duplication.  Show specifically why any similar information already available cannot be used or modified for use for the purposes described in Item 2 above.</w:t>
      </w:r>
    </w:p>
    <w:p w:rsidR="001D61C2" w:rsidRPr="003433CD" w14:paraId="2111973D" w14:textId="77777777">
      <w:pPr>
        <w:tabs>
          <w:tab w:val="left" w:pos="547"/>
          <w:tab w:val="left" w:pos="1080"/>
          <w:tab w:val="left" w:pos="1627"/>
          <w:tab w:val="left" w:pos="2160"/>
          <w:tab w:val="left" w:pos="2880"/>
        </w:tabs>
        <w:rPr>
          <w:b/>
          <w:sz w:val="22"/>
          <w:szCs w:val="22"/>
        </w:rPr>
      </w:pPr>
    </w:p>
    <w:p w:rsidR="00536A11" w:rsidRPr="003433CD" w:rsidP="003433CD" w14:paraId="4C20AAB2" w14:textId="4BD65975">
      <w:pPr>
        <w:tabs>
          <w:tab w:val="left" w:pos="547"/>
          <w:tab w:val="left" w:pos="1080"/>
          <w:tab w:val="left" w:pos="1627"/>
          <w:tab w:val="left" w:pos="2160"/>
          <w:tab w:val="left" w:pos="2880"/>
        </w:tabs>
        <w:rPr>
          <w:sz w:val="22"/>
          <w:szCs w:val="22"/>
        </w:rPr>
      </w:pPr>
      <w:r w:rsidRPr="003433CD">
        <w:rPr>
          <w:sz w:val="22"/>
          <w:szCs w:val="22"/>
        </w:rPr>
        <w:tab/>
      </w:r>
      <w:r w:rsidRPr="003433CD" w:rsidR="008E5362">
        <w:rPr>
          <w:sz w:val="22"/>
          <w:szCs w:val="22"/>
        </w:rPr>
        <w:t xml:space="preserve">The information requested by VA Form 10-2407 </w:t>
      </w:r>
      <w:r w:rsidR="00DD4AB1">
        <w:rPr>
          <w:sz w:val="22"/>
          <w:szCs w:val="22"/>
        </w:rPr>
        <w:t xml:space="preserve">and VA Form 10-387 </w:t>
      </w:r>
      <w:r w:rsidRPr="003433CD" w:rsidR="008E5362">
        <w:rPr>
          <w:sz w:val="22"/>
          <w:szCs w:val="22"/>
        </w:rPr>
        <w:t>is not available from any other source.</w:t>
      </w:r>
      <w:r w:rsidR="004263C9">
        <w:rPr>
          <w:sz w:val="22"/>
          <w:szCs w:val="22"/>
        </w:rPr>
        <w:t xml:space="preserve">  Similarly, the required records kept by the CRC, including incident investigations, are not available from any other source.  </w:t>
      </w:r>
    </w:p>
    <w:p w:rsidR="00F67D2E" w:rsidRPr="004263C9" w14:paraId="74869EDF" w14:textId="77777777">
      <w:pPr>
        <w:pStyle w:val="Header"/>
        <w:tabs>
          <w:tab w:val="left" w:pos="547"/>
          <w:tab w:val="left" w:pos="1080"/>
          <w:tab w:val="left" w:pos="1627"/>
          <w:tab w:val="left" w:pos="2160"/>
          <w:tab w:val="left" w:pos="2880"/>
          <w:tab w:val="clear" w:pos="4320"/>
          <w:tab w:val="clear" w:pos="8640"/>
        </w:tabs>
        <w:rPr>
          <w:sz w:val="16"/>
          <w:szCs w:val="16"/>
        </w:rPr>
      </w:pPr>
    </w:p>
    <w:p w:rsidR="008E5362" w:rsidRPr="004263C9" w14:paraId="0AFA9A69" w14:textId="77777777">
      <w:pPr>
        <w:pStyle w:val="Header"/>
        <w:tabs>
          <w:tab w:val="left" w:pos="547"/>
          <w:tab w:val="left" w:pos="1080"/>
          <w:tab w:val="left" w:pos="1627"/>
          <w:tab w:val="left" w:pos="2160"/>
          <w:tab w:val="left" w:pos="2880"/>
          <w:tab w:val="clear" w:pos="4320"/>
          <w:tab w:val="clear" w:pos="8640"/>
        </w:tabs>
        <w:rPr>
          <w:sz w:val="16"/>
          <w:szCs w:val="16"/>
        </w:rPr>
      </w:pPr>
    </w:p>
    <w:p w:rsidR="00DD4AB1" w:rsidP="00DD4AB1" w14:paraId="681073AA" w14:textId="77777777">
      <w:pPr>
        <w:tabs>
          <w:tab w:val="left" w:pos="547"/>
          <w:tab w:val="left" w:pos="1080"/>
          <w:tab w:val="left" w:pos="1627"/>
          <w:tab w:val="left" w:pos="2160"/>
          <w:tab w:val="left" w:pos="2880"/>
        </w:tabs>
        <w:rPr>
          <w:b/>
          <w:sz w:val="22"/>
          <w:szCs w:val="22"/>
        </w:rPr>
      </w:pPr>
      <w:r w:rsidRPr="007A6078">
        <w:rPr>
          <w:b/>
          <w:sz w:val="22"/>
          <w:szCs w:val="22"/>
        </w:rPr>
        <w:t>5.</w:t>
      </w:r>
      <w:r w:rsidRPr="007A6078">
        <w:rPr>
          <w:b/>
          <w:sz w:val="22"/>
          <w:szCs w:val="22"/>
        </w:rPr>
        <w:tab/>
        <w:t>If the collection of information impacts small businesses or other small entities, describe any methods used to minimize burden.</w:t>
      </w:r>
    </w:p>
    <w:p w:rsidR="00DD4AB1" w:rsidP="00DD4AB1" w14:paraId="54B3B1E2" w14:textId="77777777">
      <w:pPr>
        <w:tabs>
          <w:tab w:val="left" w:pos="547"/>
          <w:tab w:val="left" w:pos="1080"/>
          <w:tab w:val="left" w:pos="1627"/>
          <w:tab w:val="left" w:pos="2160"/>
          <w:tab w:val="left" w:pos="2880"/>
        </w:tabs>
        <w:rPr>
          <w:b/>
          <w:sz w:val="22"/>
          <w:szCs w:val="22"/>
        </w:rPr>
      </w:pPr>
    </w:p>
    <w:p w:rsidR="004263C9" w:rsidRPr="00A36DC9" w:rsidP="004263C9" w14:paraId="1B8BB166" w14:textId="77777777">
      <w:pPr>
        <w:keepNext/>
        <w:keepLines/>
        <w:rPr>
          <w:sz w:val="22"/>
          <w:szCs w:val="22"/>
        </w:rPr>
      </w:pPr>
      <w:r>
        <w:rPr>
          <w:b/>
          <w:sz w:val="22"/>
          <w:szCs w:val="22"/>
        </w:rPr>
        <w:tab/>
      </w:r>
      <w:r w:rsidRPr="007A6078" w:rsidR="0086718B">
        <w:rPr>
          <w:sz w:val="22"/>
          <w:szCs w:val="22"/>
        </w:rPr>
        <w:t>A CRC is a</w:t>
      </w:r>
      <w:r>
        <w:rPr>
          <w:sz w:val="22"/>
          <w:szCs w:val="22"/>
        </w:rPr>
        <w:t>n individual home/</w:t>
      </w:r>
      <w:r w:rsidRPr="007A6078" w:rsidR="0086718B">
        <w:rPr>
          <w:sz w:val="22"/>
          <w:szCs w:val="22"/>
        </w:rPr>
        <w:t xml:space="preserve">business entity that is independent from VA.  The sole relationship between a CRC and VA is VA’s </w:t>
      </w:r>
      <w:r w:rsidRPr="004263C9" w:rsidR="0086718B">
        <w:rPr>
          <w:sz w:val="22"/>
          <w:szCs w:val="22"/>
        </w:rPr>
        <w:t xml:space="preserve">inclusion of a CRC on a list of approved CRCs (which is made available to the veteran).  </w:t>
      </w:r>
      <w:r w:rsidRPr="004263C9">
        <w:rPr>
          <w:sz w:val="22"/>
          <w:szCs w:val="22"/>
        </w:rPr>
        <w:t>The burden of the information collection is reduced through narrowly defining the type and class of records that must be maintained by the CRC, and which must be made available to VA as part of VA’s inspection. The impact on small businesses has been kept to an absolute minimum.  The questions are only those required to verify the home’s adequacy to render care to veterans.</w:t>
      </w:r>
      <w:r w:rsidRPr="00A36DC9">
        <w:rPr>
          <w:sz w:val="22"/>
          <w:szCs w:val="22"/>
        </w:rPr>
        <w:t xml:space="preserve">  </w:t>
      </w:r>
    </w:p>
    <w:p w:rsidR="004263C9" w:rsidP="004263C9" w14:paraId="592158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7297E" w:rsidP="00DD4AB1" w14:paraId="5E58DEA3" w14:textId="6F535DF4">
      <w:pPr>
        <w:tabs>
          <w:tab w:val="left" w:pos="547"/>
          <w:tab w:val="left" w:pos="1080"/>
          <w:tab w:val="left" w:pos="1627"/>
          <w:tab w:val="left" w:pos="2160"/>
          <w:tab w:val="left" w:pos="2880"/>
        </w:tabs>
        <w:rPr>
          <w:sz w:val="22"/>
          <w:szCs w:val="22"/>
        </w:rPr>
      </w:pPr>
    </w:p>
    <w:p w:rsidR="008618F0" w:rsidP="008618F0" w14:paraId="718A613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14:paraId="64C06800" w14:textId="77777777">
      <w:pPr>
        <w:tabs>
          <w:tab w:val="left" w:pos="547"/>
          <w:tab w:val="left" w:pos="1080"/>
          <w:tab w:val="left" w:pos="1627"/>
          <w:tab w:val="left" w:pos="2160"/>
          <w:tab w:val="left" w:pos="2880"/>
        </w:tabs>
        <w:rPr>
          <w:b/>
          <w:sz w:val="22"/>
          <w:szCs w:val="22"/>
        </w:rPr>
      </w:pPr>
      <w:r w:rsidRPr="007A6078">
        <w:rPr>
          <w:b/>
          <w:sz w:val="22"/>
          <w:szCs w:val="22"/>
        </w:rPr>
        <w:t>6.</w:t>
      </w:r>
      <w:r w:rsidRPr="007A6078">
        <w:rPr>
          <w:b/>
          <w:sz w:val="22"/>
          <w:szCs w:val="22"/>
        </w:rPr>
        <w:tab/>
        <w:t>Describe the consequences to Federal program or policy activities if the collection is not conducted or is conducted less frequently as well as any technical or legal obstacles to reducing burden.</w:t>
      </w:r>
    </w:p>
    <w:p w:rsidR="00536A11" w:rsidRPr="007A6078" w14:paraId="4462ACEE" w14:textId="77777777">
      <w:pPr>
        <w:tabs>
          <w:tab w:val="left" w:pos="547"/>
          <w:tab w:val="left" w:pos="1080"/>
          <w:tab w:val="left" w:pos="1627"/>
          <w:tab w:val="left" w:pos="2160"/>
          <w:tab w:val="left" w:pos="2880"/>
        </w:tabs>
        <w:rPr>
          <w:sz w:val="22"/>
          <w:szCs w:val="22"/>
        </w:rPr>
      </w:pPr>
    </w:p>
    <w:p w:rsidR="00536A11" w:rsidRPr="007A6078" w14:paraId="1890F3A4" w14:textId="35FCDDFC">
      <w:pPr>
        <w:tabs>
          <w:tab w:val="left" w:pos="547"/>
          <w:tab w:val="left" w:pos="1080"/>
          <w:tab w:val="left" w:pos="1627"/>
          <w:tab w:val="left" w:pos="2160"/>
          <w:tab w:val="left" w:pos="2880"/>
        </w:tabs>
        <w:rPr>
          <w:sz w:val="22"/>
          <w:szCs w:val="22"/>
        </w:rPr>
      </w:pPr>
      <w:r w:rsidRPr="007A6078">
        <w:rPr>
          <w:sz w:val="22"/>
          <w:szCs w:val="22"/>
        </w:rPr>
        <w:tab/>
        <w:t xml:space="preserve">VA would not be responsive to the needs of the </w:t>
      </w:r>
      <w:r w:rsidR="004263C9">
        <w:rPr>
          <w:sz w:val="22"/>
          <w:szCs w:val="22"/>
        </w:rPr>
        <w:t>Veteran resident</w:t>
      </w:r>
      <w:r w:rsidRPr="007A6078">
        <w:rPr>
          <w:sz w:val="22"/>
          <w:szCs w:val="22"/>
        </w:rPr>
        <w:t xml:space="preserve"> and to the legal requirement</w:t>
      </w:r>
      <w:r w:rsidR="004263C9">
        <w:rPr>
          <w:sz w:val="22"/>
          <w:szCs w:val="22"/>
        </w:rPr>
        <w:t>s for maintenance and</w:t>
      </w:r>
      <w:r w:rsidRPr="007A6078">
        <w:rPr>
          <w:sz w:val="22"/>
          <w:szCs w:val="22"/>
        </w:rPr>
        <w:t xml:space="preserve"> release of information if information were collected less frequently.</w:t>
      </w:r>
    </w:p>
    <w:p w:rsidR="00536A11" w:rsidRPr="007A6078" w14:paraId="0BDF9181" w14:textId="77777777">
      <w:pPr>
        <w:tabs>
          <w:tab w:val="left" w:pos="547"/>
          <w:tab w:val="left" w:pos="1080"/>
          <w:tab w:val="left" w:pos="1627"/>
          <w:tab w:val="left" w:pos="2160"/>
          <w:tab w:val="left" w:pos="2880"/>
        </w:tabs>
        <w:rPr>
          <w:sz w:val="22"/>
          <w:szCs w:val="22"/>
        </w:rPr>
      </w:pPr>
    </w:p>
    <w:p w:rsidR="00536A11" w:rsidRPr="007A6078" w14:paraId="1ADDBAD0" w14:textId="77777777">
      <w:pPr>
        <w:tabs>
          <w:tab w:val="left" w:pos="547"/>
          <w:tab w:val="left" w:pos="1080"/>
          <w:tab w:val="left" w:pos="1627"/>
          <w:tab w:val="left" w:pos="2160"/>
          <w:tab w:val="left" w:pos="2880"/>
        </w:tabs>
        <w:rPr>
          <w:b/>
          <w:sz w:val="22"/>
          <w:szCs w:val="22"/>
        </w:rPr>
      </w:pPr>
      <w:r w:rsidRPr="007A6078">
        <w:rPr>
          <w:b/>
          <w:sz w:val="22"/>
          <w:szCs w:val="22"/>
        </w:rPr>
        <w:t>7</w:t>
      </w:r>
      <w:r w:rsidRPr="007A6078">
        <w:rPr>
          <w:sz w:val="22"/>
          <w:szCs w:val="22"/>
        </w:rPr>
        <w:t>.</w:t>
      </w:r>
      <w:r w:rsidRPr="007A6078">
        <w:rPr>
          <w:sz w:val="22"/>
          <w:szCs w:val="22"/>
        </w:rPr>
        <w:tab/>
      </w:r>
      <w:r w:rsidRPr="007A6078">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A6078" w14:paraId="475472D6" w14:textId="77777777">
      <w:pPr>
        <w:tabs>
          <w:tab w:val="left" w:pos="547"/>
          <w:tab w:val="left" w:pos="1080"/>
          <w:tab w:val="left" w:pos="1627"/>
          <w:tab w:val="left" w:pos="2160"/>
          <w:tab w:val="left" w:pos="2880"/>
        </w:tabs>
        <w:rPr>
          <w:sz w:val="22"/>
          <w:szCs w:val="22"/>
        </w:rPr>
      </w:pPr>
    </w:p>
    <w:p w:rsidR="00536A11" w14:paraId="0DC65B34" w14:textId="77777777">
      <w:pPr>
        <w:tabs>
          <w:tab w:val="left" w:pos="547"/>
          <w:tab w:val="left" w:pos="1080"/>
          <w:tab w:val="left" w:pos="1627"/>
          <w:tab w:val="left" w:pos="2160"/>
          <w:tab w:val="left" w:pos="2880"/>
        </w:tabs>
        <w:rPr>
          <w:sz w:val="22"/>
          <w:szCs w:val="22"/>
        </w:rPr>
      </w:pPr>
      <w:r w:rsidRPr="007A6078">
        <w:rPr>
          <w:sz w:val="22"/>
          <w:szCs w:val="22"/>
        </w:rPr>
        <w:tab/>
        <w:t>There are no such special circumstances.</w:t>
      </w:r>
    </w:p>
    <w:p w:rsidR="00536A11" w:rsidRPr="007A6078" w14:paraId="2588C5AA" w14:textId="77777777">
      <w:pPr>
        <w:tabs>
          <w:tab w:val="left" w:pos="547"/>
          <w:tab w:val="left" w:pos="1080"/>
          <w:tab w:val="left" w:pos="1627"/>
          <w:tab w:val="left" w:pos="2160"/>
          <w:tab w:val="left" w:pos="2880"/>
        </w:tabs>
        <w:rPr>
          <w:sz w:val="22"/>
          <w:szCs w:val="22"/>
        </w:rPr>
      </w:pPr>
    </w:p>
    <w:p w:rsidR="001E33FD" w:rsidRPr="00FA3513" w:rsidP="00915387" w14:paraId="11EE3905" w14:textId="27016C3D">
      <w:pPr>
        <w:tabs>
          <w:tab w:val="left" w:pos="540"/>
          <w:tab w:val="left" w:pos="1080"/>
          <w:tab w:val="left" w:pos="1620"/>
          <w:tab w:val="left" w:pos="2160"/>
          <w:tab w:val="left" w:pos="2880"/>
        </w:tabs>
        <w:rPr>
          <w:sz w:val="22"/>
          <w:szCs w:val="22"/>
        </w:rPr>
      </w:pPr>
      <w:r w:rsidRPr="007A6078">
        <w:rPr>
          <w:b/>
          <w:sz w:val="22"/>
          <w:szCs w:val="22"/>
        </w:rPr>
        <w:t>8.</w:t>
      </w:r>
      <w:r w:rsidRPr="007A6078">
        <w:rPr>
          <w:b/>
          <w:sz w:val="22"/>
          <w:szCs w:val="22"/>
        </w:rPr>
        <w:tab/>
        <w:t>a.</w:t>
      </w:r>
      <w:r w:rsidRPr="007A6078">
        <w:rPr>
          <w:b/>
          <w:sz w:val="22"/>
          <w:szCs w:val="22"/>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w:t>
      </w:r>
      <w:r w:rsidRPr="00FA3513">
        <w:rPr>
          <w:b/>
          <w:sz w:val="22"/>
          <w:szCs w:val="22"/>
        </w:rPr>
        <w:t>on cost and hour burden.</w:t>
      </w:r>
    </w:p>
    <w:p w:rsidR="00915387" w:rsidRPr="00A86C4B" w:rsidP="00915387" w14:paraId="4BA94A00" w14:textId="39668C1D">
      <w:pPr>
        <w:pStyle w:val="NormalWeb"/>
        <w:spacing w:line="288" w:lineRule="atLeast"/>
        <w:rPr>
          <w:rFonts w:eastAsiaTheme="minorHAnsi"/>
          <w:color w:val="auto"/>
          <w:sz w:val="22"/>
          <w:szCs w:val="22"/>
        </w:rPr>
      </w:pPr>
      <w:r w:rsidRPr="00FA3513">
        <w:rPr>
          <w:rFonts w:eastAsiaTheme="minorHAnsi"/>
          <w:color w:val="auto"/>
          <w:sz w:val="22"/>
          <w:szCs w:val="22"/>
        </w:rPr>
        <w:t xml:space="preserve">          A 60-Day Federal Register Notice (FRN) for the collection published on </w:t>
      </w:r>
      <w:r w:rsidRPr="00FA3513" w:rsidR="00FA3513">
        <w:rPr>
          <w:rFonts w:eastAsiaTheme="minorHAnsi"/>
          <w:color w:val="auto"/>
          <w:sz w:val="22"/>
          <w:szCs w:val="22"/>
        </w:rPr>
        <w:t>Monday, October 7, 2024</w:t>
      </w:r>
      <w:r w:rsidRPr="00FA3513">
        <w:rPr>
          <w:rFonts w:eastAsiaTheme="minorHAnsi"/>
          <w:color w:val="auto"/>
          <w:sz w:val="22"/>
          <w:szCs w:val="22"/>
        </w:rPr>
        <w:t xml:space="preserve">.  The 60-Day </w:t>
      </w:r>
      <w:r w:rsidRPr="00A86C4B">
        <w:rPr>
          <w:rFonts w:eastAsiaTheme="minorHAnsi"/>
          <w:color w:val="auto"/>
          <w:sz w:val="22"/>
          <w:szCs w:val="22"/>
        </w:rPr>
        <w:t xml:space="preserve">FRN citation is </w:t>
      </w:r>
      <w:r w:rsidRPr="00A86C4B" w:rsidR="00FA3513">
        <w:rPr>
          <w:rFonts w:eastAsiaTheme="minorHAnsi"/>
          <w:color w:val="auto"/>
          <w:sz w:val="22"/>
          <w:szCs w:val="22"/>
        </w:rPr>
        <w:t>89</w:t>
      </w:r>
      <w:r w:rsidRPr="00A86C4B">
        <w:rPr>
          <w:rFonts w:eastAsiaTheme="minorHAnsi"/>
          <w:color w:val="auto"/>
          <w:sz w:val="22"/>
          <w:szCs w:val="22"/>
        </w:rPr>
        <w:t xml:space="preserve"> FR </w:t>
      </w:r>
      <w:r w:rsidRPr="00A86C4B" w:rsidR="00FA3513">
        <w:rPr>
          <w:rFonts w:eastAsiaTheme="minorHAnsi"/>
          <w:color w:val="auto"/>
          <w:sz w:val="22"/>
          <w:szCs w:val="22"/>
        </w:rPr>
        <w:t>81152</w:t>
      </w:r>
      <w:r w:rsidRPr="00A86C4B">
        <w:rPr>
          <w:rFonts w:eastAsiaTheme="minorHAnsi"/>
          <w:color w:val="auto"/>
          <w:sz w:val="22"/>
          <w:szCs w:val="22"/>
        </w:rPr>
        <w:t xml:space="preserve">.  </w:t>
      </w:r>
      <w:r w:rsidRPr="00A86C4B" w:rsidR="00C72F23">
        <w:rPr>
          <w:rFonts w:eastAsiaTheme="minorHAnsi"/>
          <w:color w:val="auto"/>
          <w:sz w:val="22"/>
          <w:szCs w:val="22"/>
        </w:rPr>
        <w:t>No</w:t>
      </w:r>
      <w:r w:rsidRPr="00A86C4B">
        <w:rPr>
          <w:rFonts w:eastAsiaTheme="minorHAnsi"/>
          <w:color w:val="auto"/>
          <w:sz w:val="22"/>
          <w:szCs w:val="22"/>
        </w:rPr>
        <w:t xml:space="preserve"> comments were received during the 60-Day Comment Period.</w:t>
      </w:r>
    </w:p>
    <w:p w:rsidR="007910E9" w:rsidRPr="00A86C4B" w14:paraId="67E34E40" w14:textId="62032122">
      <w:pPr>
        <w:tabs>
          <w:tab w:val="left" w:pos="547"/>
          <w:tab w:val="left" w:pos="1080"/>
          <w:tab w:val="left" w:pos="1627"/>
          <w:tab w:val="left" w:pos="2160"/>
          <w:tab w:val="left" w:pos="2880"/>
        </w:tabs>
        <w:rPr>
          <w:rStyle w:val="ptext-18"/>
          <w:sz w:val="22"/>
          <w:szCs w:val="22"/>
        </w:rPr>
      </w:pPr>
      <w:r w:rsidRPr="00A86C4B">
        <w:rPr>
          <w:rFonts w:eastAsiaTheme="minorHAnsi"/>
          <w:sz w:val="22"/>
          <w:szCs w:val="22"/>
        </w:rPr>
        <w:tab/>
        <w:t>A 30-Day Federal Register Notice for the collection published on</w:t>
      </w:r>
      <w:r w:rsidR="00A86C4B">
        <w:rPr>
          <w:rFonts w:eastAsiaTheme="minorHAnsi"/>
          <w:sz w:val="22"/>
          <w:szCs w:val="22"/>
        </w:rPr>
        <w:t xml:space="preserve"> Friday, December 13, 2024</w:t>
      </w:r>
      <w:r w:rsidRPr="00A86C4B">
        <w:rPr>
          <w:rFonts w:eastAsiaTheme="minorHAnsi"/>
          <w:sz w:val="22"/>
          <w:szCs w:val="22"/>
        </w:rPr>
        <w:t xml:space="preserve">.  The 30-Day FRN citation is </w:t>
      </w:r>
      <w:r w:rsidR="00A86C4B">
        <w:rPr>
          <w:rFonts w:eastAsiaTheme="minorHAnsi"/>
          <w:sz w:val="22"/>
          <w:szCs w:val="22"/>
        </w:rPr>
        <w:t>89</w:t>
      </w:r>
      <w:r w:rsidRPr="00A86C4B">
        <w:rPr>
          <w:rFonts w:eastAsiaTheme="minorHAnsi"/>
          <w:sz w:val="22"/>
          <w:szCs w:val="22"/>
        </w:rPr>
        <w:t xml:space="preserve"> FR </w:t>
      </w:r>
      <w:r w:rsidR="00A86C4B">
        <w:rPr>
          <w:rFonts w:eastAsiaTheme="minorHAnsi"/>
          <w:sz w:val="22"/>
          <w:szCs w:val="22"/>
        </w:rPr>
        <w:t>101098</w:t>
      </w:r>
      <w:r w:rsidRPr="00A86C4B">
        <w:rPr>
          <w:rFonts w:eastAsiaTheme="minorHAnsi"/>
          <w:sz w:val="22"/>
          <w:szCs w:val="22"/>
        </w:rPr>
        <w:t xml:space="preserve">.  </w:t>
      </w:r>
    </w:p>
    <w:p w:rsidR="00F67D2E" w14:paraId="6ABEA996" w14:textId="77777777">
      <w:pPr>
        <w:tabs>
          <w:tab w:val="left" w:pos="547"/>
          <w:tab w:val="left" w:pos="1080"/>
          <w:tab w:val="left" w:pos="1627"/>
          <w:tab w:val="left" w:pos="2160"/>
          <w:tab w:val="left" w:pos="2880"/>
        </w:tabs>
        <w:rPr>
          <w:rStyle w:val="ptext-18"/>
          <w:color w:val="808080" w:themeColor="background1" w:themeShade="80"/>
          <w:sz w:val="22"/>
          <w:szCs w:val="22"/>
        </w:rPr>
      </w:pPr>
    </w:p>
    <w:p w:rsidR="00536A11" w:rsidRPr="007A6078" w14:paraId="54B5D6DC" w14:textId="77777777">
      <w:pPr>
        <w:tabs>
          <w:tab w:val="left" w:pos="547"/>
          <w:tab w:val="left" w:pos="1080"/>
          <w:tab w:val="left" w:pos="1627"/>
          <w:tab w:val="left" w:pos="2160"/>
          <w:tab w:val="left" w:pos="2880"/>
        </w:tabs>
        <w:rPr>
          <w:b/>
          <w:sz w:val="22"/>
          <w:szCs w:val="22"/>
        </w:rPr>
      </w:pPr>
      <w:r w:rsidRPr="007A6078">
        <w:rPr>
          <w:sz w:val="22"/>
          <w:szCs w:val="22"/>
        </w:rPr>
        <w:tab/>
      </w:r>
      <w:r w:rsidRPr="007A6078">
        <w:rPr>
          <w:b/>
          <w:sz w:val="22"/>
          <w:szCs w:val="22"/>
        </w:rPr>
        <w:t>b.</w:t>
      </w:r>
      <w:r w:rsidRPr="007A6078">
        <w:rPr>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7A6078" w:rsidP="00B47D0D" w14:paraId="5F00A20B" w14:textId="77777777">
      <w:pPr>
        <w:tabs>
          <w:tab w:val="left" w:pos="547"/>
          <w:tab w:val="left" w:pos="1080"/>
          <w:tab w:val="left" w:pos="1627"/>
          <w:tab w:val="left" w:pos="2160"/>
          <w:tab w:val="left" w:pos="2880"/>
        </w:tabs>
        <w:rPr>
          <w:b/>
          <w:sz w:val="22"/>
          <w:szCs w:val="22"/>
        </w:rPr>
      </w:pPr>
    </w:p>
    <w:p w:rsidR="00B47D0D" w:rsidRPr="007A6078" w:rsidP="00B47D0D" w14:paraId="36555DF5" w14:textId="40E259C8">
      <w:pPr>
        <w:tabs>
          <w:tab w:val="left" w:pos="547"/>
          <w:tab w:val="left" w:pos="1080"/>
          <w:tab w:val="left" w:pos="1627"/>
          <w:tab w:val="left" w:pos="2160"/>
          <w:tab w:val="left" w:pos="2880"/>
        </w:tabs>
        <w:rPr>
          <w:sz w:val="22"/>
          <w:szCs w:val="22"/>
        </w:rPr>
      </w:pPr>
      <w:r w:rsidRPr="007A6078">
        <w:rPr>
          <w:sz w:val="22"/>
          <w:szCs w:val="22"/>
        </w:rPr>
        <w:tab/>
        <w:t xml:space="preserve">Outside consultation is conducted with the public through </w:t>
      </w:r>
      <w:r w:rsidRPr="007A6078" w:rsidR="001D61C2">
        <w:rPr>
          <w:sz w:val="22"/>
          <w:szCs w:val="22"/>
        </w:rPr>
        <w:t>publication of the</w:t>
      </w:r>
      <w:r w:rsidR="004263C9">
        <w:rPr>
          <w:sz w:val="22"/>
          <w:szCs w:val="22"/>
        </w:rPr>
        <w:t xml:space="preserve"> 60-day and 30-day FRNs.</w:t>
      </w:r>
    </w:p>
    <w:p w:rsidR="00B47D0D" w:rsidRPr="007A6078" w:rsidP="00B47D0D" w14:paraId="0402514E" w14:textId="77777777">
      <w:pPr>
        <w:tabs>
          <w:tab w:val="left" w:pos="547"/>
          <w:tab w:val="left" w:pos="1080"/>
          <w:tab w:val="left" w:pos="1627"/>
          <w:tab w:val="left" w:pos="2160"/>
          <w:tab w:val="left" w:pos="2880"/>
        </w:tabs>
        <w:rPr>
          <w:b/>
          <w:sz w:val="22"/>
          <w:szCs w:val="22"/>
        </w:rPr>
      </w:pPr>
    </w:p>
    <w:p w:rsidR="00536A11" w:rsidRPr="007A6078" w14:paraId="67F5D3E2" w14:textId="77777777">
      <w:pPr>
        <w:tabs>
          <w:tab w:val="left" w:pos="547"/>
          <w:tab w:val="left" w:pos="1080"/>
          <w:tab w:val="left" w:pos="1627"/>
          <w:tab w:val="left" w:pos="2160"/>
          <w:tab w:val="left" w:pos="2880"/>
        </w:tabs>
        <w:rPr>
          <w:sz w:val="22"/>
          <w:szCs w:val="22"/>
        </w:rPr>
      </w:pPr>
      <w:r w:rsidRPr="007A6078">
        <w:rPr>
          <w:b/>
          <w:sz w:val="22"/>
          <w:szCs w:val="22"/>
        </w:rPr>
        <w:t>9</w:t>
      </w:r>
      <w:r w:rsidRPr="007A6078">
        <w:rPr>
          <w:sz w:val="22"/>
          <w:szCs w:val="22"/>
        </w:rPr>
        <w:t>.</w:t>
      </w:r>
      <w:r w:rsidRPr="007A6078">
        <w:rPr>
          <w:sz w:val="22"/>
          <w:szCs w:val="22"/>
        </w:rPr>
        <w:tab/>
      </w:r>
      <w:r w:rsidRPr="007A6078">
        <w:rPr>
          <w:b/>
          <w:sz w:val="22"/>
          <w:szCs w:val="22"/>
        </w:rPr>
        <w:t>Explain any decision to provide any payment or gift to respondents, other than remuneration of contractors or grantees.</w:t>
      </w:r>
    </w:p>
    <w:p w:rsidR="00536A11" w:rsidRPr="007A6078" w14:paraId="5CCE67EE" w14:textId="77777777">
      <w:pPr>
        <w:tabs>
          <w:tab w:val="left" w:pos="547"/>
          <w:tab w:val="left" w:pos="1080"/>
          <w:tab w:val="left" w:pos="1627"/>
          <w:tab w:val="left" w:pos="2160"/>
          <w:tab w:val="left" w:pos="2880"/>
        </w:tabs>
        <w:rPr>
          <w:sz w:val="22"/>
          <w:szCs w:val="22"/>
        </w:rPr>
      </w:pPr>
    </w:p>
    <w:p w:rsidR="00407746" w:rsidRPr="007A6078" w:rsidP="00407746" w14:paraId="757605B3" w14:textId="77777777">
      <w:pPr>
        <w:tabs>
          <w:tab w:val="left" w:pos="547"/>
          <w:tab w:val="left" w:pos="1080"/>
          <w:tab w:val="left" w:pos="1627"/>
          <w:tab w:val="left" w:pos="2160"/>
          <w:tab w:val="left" w:pos="2880"/>
        </w:tabs>
        <w:rPr>
          <w:sz w:val="22"/>
          <w:szCs w:val="22"/>
        </w:rPr>
      </w:pPr>
      <w:r w:rsidRPr="007A6078">
        <w:rPr>
          <w:sz w:val="22"/>
          <w:szCs w:val="22"/>
        </w:rPr>
        <w:tab/>
        <w:t xml:space="preserve">No payment or gift is provided to respondents. </w:t>
      </w:r>
    </w:p>
    <w:p w:rsidR="00536A11" w:rsidRPr="007A6078" w14:paraId="4BC5A7FA" w14:textId="77777777">
      <w:pPr>
        <w:tabs>
          <w:tab w:val="left" w:pos="547"/>
          <w:tab w:val="left" w:pos="1080"/>
          <w:tab w:val="left" w:pos="1627"/>
          <w:tab w:val="left" w:pos="2160"/>
          <w:tab w:val="left" w:pos="2880"/>
        </w:tabs>
        <w:rPr>
          <w:sz w:val="22"/>
          <w:szCs w:val="22"/>
        </w:rPr>
      </w:pPr>
    </w:p>
    <w:p w:rsidR="001E0EF2" w:rsidRPr="007A6078" w14:paraId="78C9F6B6" w14:textId="77777777">
      <w:pPr>
        <w:tabs>
          <w:tab w:val="left" w:pos="547"/>
          <w:tab w:val="left" w:pos="1080"/>
          <w:tab w:val="left" w:pos="1627"/>
          <w:tab w:val="left" w:pos="2160"/>
          <w:tab w:val="left" w:pos="2880"/>
        </w:tabs>
        <w:rPr>
          <w:b/>
          <w:sz w:val="22"/>
          <w:szCs w:val="22"/>
        </w:rPr>
      </w:pPr>
      <w:r w:rsidRPr="007A6078">
        <w:rPr>
          <w:b/>
          <w:sz w:val="22"/>
          <w:szCs w:val="22"/>
        </w:rPr>
        <w:t>10.</w:t>
      </w:r>
      <w:r w:rsidRPr="007A6078">
        <w:rPr>
          <w:b/>
          <w:sz w:val="22"/>
          <w:szCs w:val="22"/>
        </w:rPr>
        <w:tab/>
        <w:t xml:space="preserve">Describe any assurance of </w:t>
      </w:r>
      <w:r w:rsidRPr="007A6078" w:rsidR="00AE459B">
        <w:rPr>
          <w:b/>
          <w:sz w:val="22"/>
          <w:szCs w:val="22"/>
        </w:rPr>
        <w:t>privacy</w:t>
      </w:r>
      <w:r w:rsidRPr="007A6078" w:rsidR="00683DE2">
        <w:rPr>
          <w:b/>
          <w:sz w:val="22"/>
          <w:szCs w:val="22"/>
        </w:rPr>
        <w:t>,</w:t>
      </w:r>
      <w:r w:rsidRPr="007A6078" w:rsidR="00AE459B">
        <w:rPr>
          <w:b/>
          <w:sz w:val="22"/>
          <w:szCs w:val="22"/>
        </w:rPr>
        <w:t xml:space="preserve"> to the extent permitted by law</w:t>
      </w:r>
      <w:r w:rsidRPr="007A6078" w:rsidR="00683DE2">
        <w:rPr>
          <w:b/>
          <w:sz w:val="22"/>
          <w:szCs w:val="22"/>
        </w:rPr>
        <w:t>,</w:t>
      </w:r>
      <w:r w:rsidRPr="007A6078">
        <w:rPr>
          <w:b/>
          <w:sz w:val="22"/>
          <w:szCs w:val="22"/>
        </w:rPr>
        <w:t xml:space="preserve"> provided to respondents and the basis for the assurance in statu</w:t>
      </w:r>
      <w:r w:rsidRPr="007A6078" w:rsidR="00F6088C">
        <w:rPr>
          <w:b/>
          <w:sz w:val="22"/>
          <w:szCs w:val="22"/>
        </w:rPr>
        <w:t>t</w:t>
      </w:r>
      <w:r w:rsidRPr="007A6078">
        <w:rPr>
          <w:b/>
          <w:sz w:val="22"/>
          <w:szCs w:val="22"/>
        </w:rPr>
        <w:t>e, regulation, or agency policy.</w:t>
      </w:r>
    </w:p>
    <w:p w:rsidR="001E0EF2" w:rsidRPr="007A6078" w14:paraId="770A9C99" w14:textId="77777777">
      <w:pPr>
        <w:tabs>
          <w:tab w:val="left" w:pos="547"/>
          <w:tab w:val="left" w:pos="1080"/>
          <w:tab w:val="left" w:pos="1627"/>
          <w:tab w:val="left" w:pos="2160"/>
          <w:tab w:val="left" w:pos="2880"/>
        </w:tabs>
        <w:rPr>
          <w:sz w:val="22"/>
          <w:szCs w:val="22"/>
        </w:rPr>
      </w:pPr>
    </w:p>
    <w:p w:rsidR="00407746" w:rsidP="00511B2D" w14:paraId="6D269CC7" w14:textId="06AFE980">
      <w:pPr>
        <w:tabs>
          <w:tab w:val="left" w:pos="547"/>
          <w:tab w:val="left" w:pos="1080"/>
          <w:tab w:val="left" w:pos="1627"/>
          <w:tab w:val="left" w:pos="2160"/>
          <w:tab w:val="left" w:pos="2880"/>
        </w:tabs>
        <w:rPr>
          <w:b/>
          <w:i/>
          <w:sz w:val="22"/>
          <w:szCs w:val="22"/>
        </w:rPr>
      </w:pPr>
      <w:r w:rsidRPr="007A6078">
        <w:rPr>
          <w:sz w:val="22"/>
          <w:szCs w:val="22"/>
        </w:rPr>
        <w:tab/>
      </w:r>
      <w:r w:rsidRPr="007A6078" w:rsidR="00511B2D">
        <w:rPr>
          <w:sz w:val="22"/>
          <w:szCs w:val="22"/>
        </w:rPr>
        <w:t xml:space="preserve">Privacy of </w:t>
      </w:r>
      <w:r w:rsidR="00B32DAA">
        <w:rPr>
          <w:sz w:val="22"/>
          <w:szCs w:val="22"/>
        </w:rPr>
        <w:t>CRC</w:t>
      </w:r>
      <w:r w:rsidRPr="007A6078" w:rsidR="00511B2D">
        <w:rPr>
          <w:sz w:val="22"/>
          <w:szCs w:val="22"/>
        </w:rPr>
        <w:t xml:space="preserve"> records is ensured under VA regulations at 38 CFR 17.63(i)(3).  The records may only be disclosed with the resident's permission, or when required by law.</w:t>
      </w:r>
      <w:r w:rsidRPr="007A6078" w:rsidR="00511B2D">
        <w:rPr>
          <w:b/>
          <w:i/>
          <w:sz w:val="22"/>
          <w:szCs w:val="22"/>
        </w:rPr>
        <w:t xml:space="preserve"> </w:t>
      </w:r>
    </w:p>
    <w:p w:rsidR="0079196D" w:rsidRPr="00E646D8" w:rsidP="00511B2D" w14:paraId="0F4D7016" w14:textId="77777777">
      <w:pPr>
        <w:tabs>
          <w:tab w:val="left" w:pos="547"/>
          <w:tab w:val="left" w:pos="1080"/>
          <w:tab w:val="left" w:pos="1627"/>
          <w:tab w:val="left" w:pos="2160"/>
          <w:tab w:val="left" w:pos="2880"/>
        </w:tabs>
        <w:rPr>
          <w:sz w:val="22"/>
          <w:szCs w:val="22"/>
        </w:rPr>
      </w:pPr>
    </w:p>
    <w:p w:rsidR="0079196D" w:rsidRPr="0079196D" w:rsidP="00511B2D" w14:paraId="45046180" w14:textId="1D6D34B0">
      <w:pPr>
        <w:tabs>
          <w:tab w:val="left" w:pos="547"/>
          <w:tab w:val="left" w:pos="1080"/>
          <w:tab w:val="left" w:pos="1627"/>
          <w:tab w:val="left" w:pos="2160"/>
          <w:tab w:val="left" w:pos="2880"/>
        </w:tabs>
        <w:rPr>
          <w:sz w:val="22"/>
          <w:szCs w:val="22"/>
        </w:rPr>
      </w:pPr>
      <w:r w:rsidRPr="00E646D8">
        <w:rPr>
          <w:sz w:val="22"/>
          <w:szCs w:val="22"/>
        </w:rPr>
        <w:tab/>
        <w:t xml:space="preserve">Information provided on VA </w:t>
      </w:r>
      <w:r w:rsidRPr="00E646D8" w:rsidR="00B54446">
        <w:rPr>
          <w:sz w:val="22"/>
          <w:szCs w:val="22"/>
        </w:rPr>
        <w:t>F</w:t>
      </w:r>
      <w:r w:rsidRPr="00E646D8">
        <w:rPr>
          <w:sz w:val="22"/>
          <w:szCs w:val="22"/>
        </w:rPr>
        <w:t>orm</w:t>
      </w:r>
      <w:r w:rsidRPr="00E646D8" w:rsidR="00B54446">
        <w:rPr>
          <w:sz w:val="22"/>
          <w:szCs w:val="22"/>
        </w:rPr>
        <w:t>s</w:t>
      </w:r>
      <w:r w:rsidRPr="00E646D8">
        <w:rPr>
          <w:sz w:val="22"/>
          <w:szCs w:val="22"/>
        </w:rPr>
        <w:t xml:space="preserve"> 10-2407 </w:t>
      </w:r>
      <w:r w:rsidRPr="00E646D8" w:rsidR="00B54446">
        <w:rPr>
          <w:sz w:val="22"/>
          <w:szCs w:val="22"/>
        </w:rPr>
        <w:t xml:space="preserve">and 10-387 </w:t>
      </w:r>
      <w:r w:rsidRPr="00E646D8">
        <w:rPr>
          <w:sz w:val="22"/>
          <w:szCs w:val="22"/>
        </w:rPr>
        <w:t>will become part of a system of records, which complies with the Privacy Act of 1974.  This system is identified as</w:t>
      </w:r>
      <w:r w:rsidRPr="00E646D8" w:rsidR="007437CA">
        <w:rPr>
          <w:sz w:val="22"/>
          <w:szCs w:val="22"/>
        </w:rPr>
        <w:t xml:space="preserve"> “Community Residential Care and Medical Foster Home Programs-VA” (142VA10)</w:t>
      </w:r>
      <w:r w:rsidRPr="00E646D8">
        <w:rPr>
          <w:sz w:val="22"/>
          <w:szCs w:val="22"/>
        </w:rPr>
        <w:t xml:space="preserve"> as set forth in the Compilation of Privacy Act Issuances via online GPO acce</w:t>
      </w:r>
      <w:r w:rsidRPr="0079196D">
        <w:rPr>
          <w:sz w:val="22"/>
          <w:szCs w:val="22"/>
        </w:rPr>
        <w:t xml:space="preserve">ss at </w:t>
      </w:r>
      <w:hyperlink r:id="rId7" w:history="1">
        <w:r w:rsidRPr="007751D8">
          <w:rPr>
            <w:rStyle w:val="Hyperlink"/>
            <w:sz w:val="22"/>
            <w:szCs w:val="22"/>
          </w:rPr>
          <w:t>http://www.gpoaccess.gov/privacyact/index.html</w:t>
        </w:r>
      </w:hyperlink>
      <w:r>
        <w:rPr>
          <w:sz w:val="22"/>
          <w:szCs w:val="22"/>
        </w:rPr>
        <w:t xml:space="preserve">. </w:t>
      </w:r>
    </w:p>
    <w:p w:rsidR="001A05E0" w14:paraId="7D598097" w14:textId="77777777">
      <w:pPr>
        <w:widowControl w:val="0"/>
        <w:tabs>
          <w:tab w:val="left" w:pos="547"/>
          <w:tab w:val="left" w:pos="1080"/>
          <w:tab w:val="left" w:pos="1627"/>
          <w:tab w:val="left" w:pos="2160"/>
          <w:tab w:val="left" w:pos="2880"/>
        </w:tabs>
        <w:rPr>
          <w:sz w:val="22"/>
          <w:szCs w:val="22"/>
        </w:rPr>
      </w:pPr>
    </w:p>
    <w:p w:rsidR="00DE78CD" w:rsidRPr="007A6078" w14:paraId="4B2E2C54" w14:textId="77777777">
      <w:pPr>
        <w:widowControl w:val="0"/>
        <w:tabs>
          <w:tab w:val="left" w:pos="547"/>
          <w:tab w:val="left" w:pos="1080"/>
          <w:tab w:val="left" w:pos="1627"/>
          <w:tab w:val="left" w:pos="2160"/>
          <w:tab w:val="left" w:pos="2880"/>
        </w:tabs>
        <w:rPr>
          <w:sz w:val="22"/>
          <w:szCs w:val="22"/>
        </w:rPr>
      </w:pPr>
    </w:p>
    <w:p w:rsidR="00536A11" w:rsidRPr="007A6078" w:rsidP="005D5EF6" w14:paraId="6DA71C43" w14:textId="77777777">
      <w:pPr>
        <w:pStyle w:val="NormalWeb"/>
        <w:spacing w:before="0" w:beforeAutospacing="0" w:after="0" w:afterAutospacing="0"/>
        <w:rPr>
          <w:b/>
          <w:color w:val="auto"/>
          <w:sz w:val="22"/>
          <w:szCs w:val="22"/>
        </w:rPr>
      </w:pPr>
      <w:r w:rsidRPr="007A6078">
        <w:rPr>
          <w:b/>
          <w:color w:val="auto"/>
          <w:sz w:val="22"/>
          <w:szCs w:val="22"/>
        </w:rPr>
        <w:t>11.</w:t>
      </w:r>
      <w:r w:rsidRPr="007A6078">
        <w:rPr>
          <w:b/>
          <w:color w:val="auto"/>
          <w:sz w:val="22"/>
          <w:szCs w:val="22"/>
        </w:rPr>
        <w:tab/>
        <w:t>Provide additional justification for any questions of a sensitive nature</w:t>
      </w:r>
      <w:r w:rsidRPr="007A6078" w:rsidR="005D5EF6">
        <w:rPr>
          <w:b/>
          <w:color w:val="auto"/>
          <w:sz w:val="22"/>
          <w:szCs w:val="22"/>
        </w:rPr>
        <w:t xml:space="preserve"> (Information that, with a reasonable degree of medical certainty, is likely to have a serious adverse effect on an individual's mental or physical health if revealed to him or her)</w:t>
      </w:r>
      <w:r w:rsidRPr="007A6078">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7A6078" w14:paraId="3EF4167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7A6078" w14:paraId="350EFB98" w14:textId="77777777">
      <w:pPr>
        <w:tabs>
          <w:tab w:val="left" w:pos="547"/>
          <w:tab w:val="left" w:pos="1080"/>
          <w:tab w:val="left" w:pos="1627"/>
          <w:tab w:val="left" w:pos="2160"/>
          <w:tab w:val="left" w:pos="2880"/>
        </w:tabs>
        <w:rPr>
          <w:sz w:val="22"/>
          <w:szCs w:val="22"/>
        </w:rPr>
      </w:pPr>
      <w:r w:rsidRPr="007A6078">
        <w:rPr>
          <w:sz w:val="22"/>
          <w:szCs w:val="22"/>
        </w:rPr>
        <w:tab/>
        <w:t>There are no questions of a sensitive nature.</w:t>
      </w:r>
    </w:p>
    <w:p w:rsidR="00536A11" w14:paraId="1AD6D5AE" w14:textId="77777777">
      <w:pPr>
        <w:tabs>
          <w:tab w:val="left" w:pos="547"/>
          <w:tab w:val="left" w:pos="1080"/>
          <w:tab w:val="left" w:pos="1627"/>
          <w:tab w:val="left" w:pos="2160"/>
          <w:tab w:val="left" w:pos="2880"/>
        </w:tabs>
        <w:ind w:right="3744"/>
        <w:rPr>
          <w:sz w:val="22"/>
          <w:szCs w:val="22"/>
        </w:rPr>
      </w:pPr>
    </w:p>
    <w:p w:rsidR="00DE78CD" w:rsidRPr="007A6078" w14:paraId="2C97C684" w14:textId="77777777">
      <w:pPr>
        <w:tabs>
          <w:tab w:val="left" w:pos="547"/>
          <w:tab w:val="left" w:pos="1080"/>
          <w:tab w:val="left" w:pos="1627"/>
          <w:tab w:val="left" w:pos="2160"/>
          <w:tab w:val="left" w:pos="2880"/>
        </w:tabs>
        <w:ind w:right="3744"/>
        <w:rPr>
          <w:sz w:val="22"/>
          <w:szCs w:val="22"/>
        </w:rPr>
      </w:pPr>
    </w:p>
    <w:p w:rsidR="00536A11" w:rsidRPr="003B317C" w:rsidP="003B317C" w14:paraId="3ED0376C" w14:textId="77777777">
      <w:pPr>
        <w:tabs>
          <w:tab w:val="left" w:pos="547"/>
          <w:tab w:val="left" w:pos="1080"/>
          <w:tab w:val="left" w:pos="1627"/>
          <w:tab w:val="left" w:pos="2160"/>
          <w:tab w:val="left" w:pos="2880"/>
        </w:tabs>
        <w:rPr>
          <w:b/>
          <w:sz w:val="22"/>
          <w:szCs w:val="22"/>
        </w:rPr>
      </w:pPr>
      <w:r w:rsidRPr="007A6078">
        <w:rPr>
          <w:b/>
          <w:sz w:val="22"/>
          <w:szCs w:val="22"/>
        </w:rPr>
        <w:t>12.</w:t>
      </w:r>
      <w:r w:rsidRPr="007A6078">
        <w:rPr>
          <w:b/>
          <w:sz w:val="22"/>
          <w:szCs w:val="22"/>
        </w:rPr>
        <w:tab/>
        <w:t xml:space="preserve">Estimate </w:t>
      </w:r>
      <w:r w:rsidRPr="003B317C">
        <w:rPr>
          <w:b/>
          <w:sz w:val="22"/>
          <w:szCs w:val="22"/>
        </w:rPr>
        <w:t>of the hour burden of the collection of information:</w:t>
      </w:r>
    </w:p>
    <w:p w:rsidR="003B317C" w:rsidRPr="003B317C" w:rsidP="003B317C" w14:paraId="59599986" w14:textId="77777777">
      <w:pPr>
        <w:tabs>
          <w:tab w:val="left" w:pos="547"/>
          <w:tab w:val="left" w:pos="1080"/>
          <w:tab w:val="left" w:pos="1627"/>
          <w:tab w:val="left" w:pos="2160"/>
          <w:tab w:val="left" w:pos="2880"/>
        </w:tabs>
        <w:rPr>
          <w:b/>
          <w:sz w:val="22"/>
          <w:szCs w:val="22"/>
        </w:rPr>
      </w:pPr>
    </w:p>
    <w:p w:rsidR="003B317C" w:rsidRPr="003B317C" w:rsidP="003B317C" w14:paraId="3B1552C1" w14:textId="3A96BA06">
      <w:pPr>
        <w:tabs>
          <w:tab w:val="left" w:pos="360"/>
        </w:tabs>
        <w:rPr>
          <w:b/>
          <w:bCs/>
          <w:sz w:val="22"/>
          <w:szCs w:val="22"/>
        </w:rPr>
      </w:pPr>
      <w:r w:rsidRPr="003B317C">
        <w:rPr>
          <w:b/>
          <w:sz w:val="22"/>
          <w:szCs w:val="22"/>
        </w:rPr>
        <w:tab/>
      </w:r>
      <w:r w:rsidRPr="003B317C">
        <w:rPr>
          <w:b/>
          <w:sz w:val="22"/>
          <w:szCs w:val="22"/>
        </w:rPr>
        <w:tab/>
      </w:r>
      <w:r w:rsidRPr="003B317C">
        <w:rPr>
          <w:sz w:val="22"/>
          <w:szCs w:val="22"/>
        </w:rPr>
        <w:t xml:space="preserve">Total Annual Burden:  </w:t>
      </w:r>
      <w:r>
        <w:rPr>
          <w:sz w:val="22"/>
          <w:szCs w:val="22"/>
        </w:rPr>
        <w:tab/>
      </w:r>
      <w:r>
        <w:rPr>
          <w:sz w:val="22"/>
          <w:szCs w:val="22"/>
        </w:rPr>
        <w:tab/>
      </w:r>
      <w:r w:rsidRPr="003B317C">
        <w:rPr>
          <w:b/>
          <w:bCs/>
          <w:sz w:val="22"/>
          <w:szCs w:val="22"/>
        </w:rPr>
        <w:t>4,484 hours</w:t>
      </w:r>
      <w:r>
        <w:rPr>
          <w:b/>
          <w:bCs/>
          <w:sz w:val="22"/>
          <w:szCs w:val="22"/>
        </w:rPr>
        <w:t xml:space="preserve"> </w:t>
      </w:r>
    </w:p>
    <w:p w:rsidR="003B317C" w:rsidRPr="003B317C" w:rsidP="003B317C" w14:paraId="4D65FABD" w14:textId="436B5AA3">
      <w:pPr>
        <w:tabs>
          <w:tab w:val="left" w:pos="360"/>
        </w:tabs>
        <w:rPr>
          <w:b/>
          <w:bCs/>
          <w:sz w:val="22"/>
          <w:szCs w:val="22"/>
        </w:rPr>
      </w:pPr>
      <w:r w:rsidRPr="003B317C">
        <w:rPr>
          <w:sz w:val="22"/>
          <w:szCs w:val="22"/>
        </w:rPr>
        <w:tab/>
      </w:r>
      <w:r w:rsidRPr="003B317C">
        <w:rPr>
          <w:sz w:val="22"/>
          <w:szCs w:val="22"/>
        </w:rPr>
        <w:tab/>
        <w:t xml:space="preserve">Total Annual Responses:  </w:t>
      </w:r>
      <w:r>
        <w:rPr>
          <w:sz w:val="22"/>
          <w:szCs w:val="22"/>
        </w:rPr>
        <w:tab/>
      </w:r>
      <w:r w:rsidRPr="003B317C">
        <w:rPr>
          <w:b/>
          <w:bCs/>
          <w:sz w:val="22"/>
          <w:szCs w:val="22"/>
        </w:rPr>
        <w:t>3,400</w:t>
      </w:r>
    </w:p>
    <w:p w:rsidR="00536A11" w:rsidRPr="003B317C" w:rsidP="003B317C" w14:paraId="54EB0173" w14:textId="77777777">
      <w:pPr>
        <w:tabs>
          <w:tab w:val="left" w:pos="547"/>
          <w:tab w:val="left" w:pos="1080"/>
          <w:tab w:val="left" w:pos="1627"/>
          <w:tab w:val="left" w:pos="2160"/>
          <w:tab w:val="left" w:pos="2880"/>
        </w:tabs>
        <w:rPr>
          <w:sz w:val="22"/>
          <w:szCs w:val="22"/>
        </w:rPr>
      </w:pPr>
    </w:p>
    <w:p w:rsidR="00CD6329" w:rsidRPr="007A6078" w:rsidP="003B317C" w14:paraId="56A38319" w14:textId="77777777">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B317C">
        <w:rPr>
          <w:b/>
          <w:sz w:val="22"/>
          <w:szCs w:val="22"/>
        </w:rPr>
        <w:t>The number</w:t>
      </w:r>
      <w:r w:rsidRPr="007A6078">
        <w:rPr>
          <w:b/>
          <w:sz w:val="22"/>
          <w:szCs w:val="22"/>
        </w:rPr>
        <w:t xml:space="preserve"> of respondents, frequency of responses, annual hour burden, and explanation for each form is reported as follows:</w:t>
      </w:r>
      <w:r w:rsidRPr="007A6078" w:rsidR="00C62BC4">
        <w:rPr>
          <w:b/>
          <w:sz w:val="22"/>
          <w:szCs w:val="22"/>
        </w:rPr>
        <w:t xml:space="preserve">  </w:t>
      </w:r>
    </w:p>
    <w:p w:rsidR="001D104B" w:rsidRPr="007A6078" w:rsidP="001D104B" w14:paraId="59E94C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7"/>
        <w:gridCol w:w="1530"/>
        <w:gridCol w:w="1440"/>
        <w:gridCol w:w="1440"/>
        <w:gridCol w:w="923"/>
        <w:gridCol w:w="1710"/>
      </w:tblGrid>
      <w:tr w14:paraId="03D007E7" w14:textId="77777777" w:rsidTr="007142CD">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37" w:type="dxa"/>
            <w:vAlign w:val="center"/>
          </w:tcPr>
          <w:p w:rsidR="00C62BC4" w:rsidRPr="007A6078" w:rsidP="00553136" w14:paraId="6EB8D54B" w14:textId="07D9F1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bookmarkStart w:id="0" w:name="_Hlk177731447"/>
            <w:r>
              <w:rPr>
                <w:b/>
                <w:sz w:val="22"/>
                <w:szCs w:val="22"/>
              </w:rPr>
              <w:t xml:space="preserve">Information Collection </w:t>
            </w:r>
          </w:p>
        </w:tc>
        <w:tc>
          <w:tcPr>
            <w:tcW w:w="1530" w:type="dxa"/>
            <w:vAlign w:val="center"/>
          </w:tcPr>
          <w:p w:rsidR="00C62BC4" w:rsidRPr="007A6078" w:rsidP="00553136" w14:paraId="43DB88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No. of respondents</w:t>
            </w:r>
          </w:p>
        </w:tc>
        <w:tc>
          <w:tcPr>
            <w:tcW w:w="1440" w:type="dxa"/>
            <w:vAlign w:val="center"/>
          </w:tcPr>
          <w:p w:rsidR="00C62BC4" w:rsidRPr="007A6078" w:rsidP="00664E16" w14:paraId="581E98C5" w14:textId="33D638D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x No. of responses</w:t>
            </w:r>
          </w:p>
        </w:tc>
        <w:tc>
          <w:tcPr>
            <w:tcW w:w="1440" w:type="dxa"/>
            <w:vAlign w:val="center"/>
          </w:tcPr>
          <w:p w:rsidR="00C62BC4" w:rsidRPr="007A6078" w:rsidP="001D61C2" w14:paraId="28D79B87" w14:textId="71F032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 xml:space="preserve">x No. of </w:t>
            </w:r>
            <w:r w:rsidR="003360A3">
              <w:rPr>
                <w:b/>
                <w:sz w:val="22"/>
                <w:szCs w:val="22"/>
              </w:rPr>
              <w:t>min</w:t>
            </w:r>
            <w:r w:rsidR="00802448">
              <w:rPr>
                <w:b/>
                <w:sz w:val="22"/>
                <w:szCs w:val="22"/>
              </w:rPr>
              <w:t>utes</w:t>
            </w:r>
          </w:p>
        </w:tc>
        <w:tc>
          <w:tcPr>
            <w:tcW w:w="923" w:type="dxa"/>
            <w:vMerge w:val="restart"/>
            <w:vAlign w:val="center"/>
          </w:tcPr>
          <w:p w:rsidR="00C62BC4" w:rsidRPr="007A6078" w:rsidP="00F17A4A" w14:paraId="419AF584" w14:textId="0225E1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821DCE">
              <w:rPr>
                <w:rFonts w:ascii="Arial Narrow" w:hAnsi="Arial Narrow" w:cs="Arial"/>
                <w:b/>
                <w:bCs/>
                <w:color w:val="000000"/>
              </w:rPr>
              <w:t xml:space="preserve">÷ </w:t>
            </w:r>
            <w:r w:rsidRPr="00F17A4A">
              <w:rPr>
                <w:color w:val="000000"/>
              </w:rPr>
              <w:t>60</w:t>
            </w:r>
            <w:r>
              <w:rPr>
                <w:rFonts w:ascii="Arial Narrow" w:hAnsi="Arial Narrow" w:cs="Arial"/>
                <w:b/>
                <w:bCs/>
                <w:color w:val="000000"/>
              </w:rPr>
              <w:t xml:space="preserve"> =</w:t>
            </w:r>
          </w:p>
        </w:tc>
        <w:tc>
          <w:tcPr>
            <w:tcW w:w="1710" w:type="dxa"/>
            <w:vAlign w:val="center"/>
          </w:tcPr>
          <w:p w:rsidR="00C62BC4" w:rsidRPr="007A6078" w:rsidP="00553136" w14:paraId="70C9AB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Number of Hours</w:t>
            </w:r>
          </w:p>
        </w:tc>
      </w:tr>
      <w:tr w14:paraId="0D7DBD26" w14:textId="77777777" w:rsidTr="007142CD">
        <w:tblPrEx>
          <w:tblW w:w="0" w:type="auto"/>
          <w:tblInd w:w="648" w:type="dxa"/>
          <w:tblLayout w:type="fixed"/>
          <w:tblLook w:val="01E0"/>
        </w:tblPrEx>
        <w:trPr>
          <w:trHeight w:val="944"/>
        </w:trPr>
        <w:tc>
          <w:tcPr>
            <w:tcW w:w="2137" w:type="dxa"/>
            <w:vAlign w:val="center"/>
          </w:tcPr>
          <w:p w:rsidR="00C62BC4" w:rsidRPr="00CA4CD4" w:rsidP="003360A3" w14:paraId="5ECBE04A" w14:textId="6FEFBAA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CA4CD4">
              <w:rPr>
                <w:sz w:val="22"/>
                <w:szCs w:val="22"/>
              </w:rPr>
              <w:t>Recordkeeping Requirements</w:t>
            </w:r>
            <w:r w:rsidR="00A36DC9">
              <w:rPr>
                <w:sz w:val="22"/>
                <w:szCs w:val="22"/>
              </w:rPr>
              <w:t xml:space="preserve">  </w:t>
            </w:r>
            <w:r w:rsidRPr="00A36DC9" w:rsidR="00A36DC9">
              <w:rPr>
                <w:color w:val="808080" w:themeColor="background1" w:themeShade="80"/>
                <w:sz w:val="22"/>
                <w:szCs w:val="22"/>
              </w:rPr>
              <w:t>(CRCs &amp; MFHs)</w:t>
            </w:r>
          </w:p>
        </w:tc>
        <w:tc>
          <w:tcPr>
            <w:tcW w:w="1530" w:type="dxa"/>
            <w:shd w:val="clear" w:color="auto" w:fill="auto"/>
            <w:vAlign w:val="center"/>
          </w:tcPr>
          <w:p w:rsidR="00887975" w:rsidP="00553136" w14:paraId="78831E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p>
          <w:p w:rsidR="00CA4CD4" w:rsidP="00553136" w14:paraId="6F474F70" w14:textId="52D2B55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950</w:t>
            </w:r>
          </w:p>
          <w:p w:rsidR="00C62BC4" w:rsidRPr="00CA4CD4" w:rsidP="00553136" w14:paraId="4E6859A3" w14:textId="47BF50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440" w:type="dxa"/>
            <w:shd w:val="clear" w:color="auto" w:fill="auto"/>
            <w:vAlign w:val="center"/>
          </w:tcPr>
          <w:p w:rsidR="00C62BC4" w:rsidRPr="00CA4CD4" w:rsidP="003360A3" w14:paraId="1443AB7E" w14:textId="6BC97D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A4CD4">
              <w:rPr>
                <w:rStyle w:val="BodyTextChar"/>
                <w:rFonts w:eastAsia="Calibri"/>
                <w:color w:val="auto"/>
              </w:rPr>
              <w:t>1</w:t>
            </w:r>
          </w:p>
        </w:tc>
        <w:tc>
          <w:tcPr>
            <w:tcW w:w="1440" w:type="dxa"/>
            <w:shd w:val="clear" w:color="auto" w:fill="auto"/>
            <w:vAlign w:val="center"/>
          </w:tcPr>
          <w:p w:rsidR="00C62BC4" w:rsidRPr="00CA4CD4" w:rsidP="00B717B0" w14:paraId="0316BC1F" w14:textId="129C0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90</w:t>
            </w:r>
            <w:r w:rsidRPr="00CA4CD4" w:rsidR="00760C77">
              <w:rPr>
                <w:rStyle w:val="BodyTextChar"/>
                <w:rFonts w:eastAsia="Calibri"/>
                <w:color w:val="auto"/>
                <w:sz w:val="22"/>
                <w:szCs w:val="22"/>
              </w:rPr>
              <w:t xml:space="preserve"> </w:t>
            </w:r>
            <w:r>
              <w:rPr>
                <w:rStyle w:val="BodyTextChar"/>
                <w:rFonts w:eastAsia="Calibri"/>
                <w:color w:val="auto"/>
                <w:sz w:val="22"/>
                <w:szCs w:val="22"/>
              </w:rPr>
              <w:t>min</w:t>
            </w:r>
          </w:p>
        </w:tc>
        <w:tc>
          <w:tcPr>
            <w:tcW w:w="923" w:type="dxa"/>
            <w:vMerge/>
            <w:shd w:val="clear" w:color="auto" w:fill="auto"/>
            <w:vAlign w:val="center"/>
          </w:tcPr>
          <w:p w:rsidR="00C62BC4" w:rsidRPr="00CA4CD4" w:rsidP="00553136" w14:paraId="1A3B9F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shd w:val="clear" w:color="auto" w:fill="auto"/>
            <w:vAlign w:val="center"/>
          </w:tcPr>
          <w:p w:rsidR="00C62BC4" w:rsidRPr="00CA4CD4" w:rsidP="00477CB2" w14:paraId="7C5CC1A4" w14:textId="54E020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A4CD4">
              <w:rPr>
                <w:rStyle w:val="BodyTextChar"/>
                <w:rFonts w:eastAsia="Calibri"/>
                <w:color w:val="auto"/>
                <w:sz w:val="22"/>
                <w:szCs w:val="22"/>
              </w:rPr>
              <w:t>1,</w:t>
            </w:r>
            <w:r w:rsidR="0068416F">
              <w:rPr>
                <w:rStyle w:val="BodyTextChar"/>
                <w:rFonts w:eastAsia="Calibri"/>
                <w:color w:val="auto"/>
                <w:sz w:val="22"/>
                <w:szCs w:val="22"/>
              </w:rPr>
              <w:t xml:space="preserve">425 </w:t>
            </w:r>
            <w:r w:rsidRPr="00CA4CD4" w:rsidR="001D104B">
              <w:rPr>
                <w:rStyle w:val="BodyTextChar"/>
                <w:rFonts w:eastAsia="Calibri"/>
                <w:color w:val="auto"/>
                <w:sz w:val="22"/>
                <w:szCs w:val="22"/>
              </w:rPr>
              <w:t>hrs</w:t>
            </w:r>
          </w:p>
        </w:tc>
      </w:tr>
      <w:tr w14:paraId="4A38EFB3" w14:textId="77777777" w:rsidTr="007142CD">
        <w:tblPrEx>
          <w:tblW w:w="0" w:type="auto"/>
          <w:tblInd w:w="648" w:type="dxa"/>
          <w:tblLayout w:type="fixed"/>
          <w:tblLook w:val="01E0"/>
        </w:tblPrEx>
        <w:trPr>
          <w:trHeight w:val="1250"/>
        </w:trPr>
        <w:tc>
          <w:tcPr>
            <w:tcW w:w="2137" w:type="dxa"/>
            <w:vAlign w:val="center"/>
          </w:tcPr>
          <w:p w:rsidR="00AC4C7D" w:rsidRPr="00CA4CD4" w:rsidP="00553136" w14:paraId="476B45E6" w14:textId="451524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CA4CD4">
              <w:rPr>
                <w:sz w:val="22"/>
                <w:szCs w:val="22"/>
              </w:rPr>
              <w:t xml:space="preserve">Mistreatment, Neglect, or Abuse  </w:t>
            </w:r>
            <w:r w:rsidRPr="00CA4CD4" w:rsidR="003360A3">
              <w:rPr>
                <w:sz w:val="22"/>
                <w:szCs w:val="22"/>
              </w:rPr>
              <w:t xml:space="preserve">Incident </w:t>
            </w:r>
            <w:r w:rsidRPr="00CA4CD4">
              <w:rPr>
                <w:sz w:val="22"/>
                <w:szCs w:val="22"/>
              </w:rPr>
              <w:t>Reporting</w:t>
            </w:r>
            <w:r w:rsidR="00A36DC9">
              <w:rPr>
                <w:sz w:val="22"/>
                <w:szCs w:val="22"/>
              </w:rPr>
              <w:t xml:space="preserve"> </w:t>
            </w:r>
            <w:r w:rsidRPr="00A36DC9" w:rsidR="00A36DC9">
              <w:rPr>
                <w:color w:val="808080" w:themeColor="background1" w:themeShade="80"/>
                <w:sz w:val="22"/>
                <w:szCs w:val="22"/>
              </w:rPr>
              <w:t>(CRCs &amp; MFHs)</w:t>
            </w:r>
            <w:r w:rsidRPr="00CA4CD4">
              <w:rPr>
                <w:sz w:val="22"/>
                <w:szCs w:val="22"/>
              </w:rPr>
              <w:t xml:space="preserve"> </w:t>
            </w:r>
            <w:r w:rsidR="00A36DC9">
              <w:rPr>
                <w:sz w:val="22"/>
                <w:szCs w:val="22"/>
              </w:rPr>
              <w:t xml:space="preserve"> </w:t>
            </w:r>
          </w:p>
        </w:tc>
        <w:tc>
          <w:tcPr>
            <w:tcW w:w="1530" w:type="dxa"/>
            <w:shd w:val="clear" w:color="auto" w:fill="auto"/>
            <w:vAlign w:val="center"/>
          </w:tcPr>
          <w:p w:rsidR="00887975" w:rsidP="00553136" w14:paraId="27AE7D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p>
          <w:p w:rsidR="00CA4CD4" w:rsidP="00553136" w14:paraId="7EC1506E" w14:textId="593D81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950</w:t>
            </w:r>
          </w:p>
          <w:p w:rsidR="00AC4C7D" w:rsidRPr="00CA4CD4" w:rsidP="00553136" w14:paraId="7965702D" w14:textId="1172C0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p>
        </w:tc>
        <w:tc>
          <w:tcPr>
            <w:tcW w:w="1440" w:type="dxa"/>
            <w:shd w:val="clear" w:color="auto" w:fill="auto"/>
            <w:vAlign w:val="center"/>
          </w:tcPr>
          <w:p w:rsidR="00AC4C7D" w:rsidRPr="00CA4CD4" w:rsidP="00553136" w14:paraId="438D7691" w14:textId="79242E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CA4CD4">
              <w:rPr>
                <w:rStyle w:val="BodyTextChar"/>
                <w:rFonts w:eastAsia="Calibri"/>
                <w:color w:val="auto"/>
                <w:sz w:val="22"/>
                <w:szCs w:val="22"/>
              </w:rPr>
              <w:t>1</w:t>
            </w:r>
          </w:p>
        </w:tc>
        <w:tc>
          <w:tcPr>
            <w:tcW w:w="1440" w:type="dxa"/>
            <w:shd w:val="clear" w:color="auto" w:fill="auto"/>
            <w:vAlign w:val="center"/>
          </w:tcPr>
          <w:p w:rsidR="00AC4C7D" w:rsidRPr="00CA4CD4" w:rsidP="00B717B0" w14:paraId="250A7B35" w14:textId="7B0A95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180 min</w:t>
            </w:r>
          </w:p>
        </w:tc>
        <w:tc>
          <w:tcPr>
            <w:tcW w:w="923" w:type="dxa"/>
            <w:shd w:val="clear" w:color="auto" w:fill="auto"/>
            <w:vAlign w:val="center"/>
          </w:tcPr>
          <w:p w:rsidR="00AC4C7D" w:rsidRPr="00CA4CD4" w:rsidP="00553136" w14:paraId="1E2574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shd w:val="clear" w:color="auto" w:fill="auto"/>
            <w:vAlign w:val="center"/>
          </w:tcPr>
          <w:p w:rsidR="00AC4C7D" w:rsidRPr="00CA4CD4" w:rsidP="00477CB2" w14:paraId="1DF7E5D5" w14:textId="2DBDE6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2,850</w:t>
            </w:r>
            <w:r w:rsidRPr="00CA4CD4" w:rsidR="002919A6">
              <w:rPr>
                <w:rStyle w:val="BodyTextChar"/>
                <w:rFonts w:eastAsia="Calibri"/>
                <w:color w:val="auto"/>
                <w:sz w:val="22"/>
                <w:szCs w:val="22"/>
              </w:rPr>
              <w:t xml:space="preserve"> hrs</w:t>
            </w:r>
          </w:p>
        </w:tc>
      </w:tr>
      <w:tr w14:paraId="386F37AA" w14:textId="77777777" w:rsidTr="007142CD">
        <w:tblPrEx>
          <w:tblW w:w="0" w:type="auto"/>
          <w:tblInd w:w="648" w:type="dxa"/>
          <w:tblLayout w:type="fixed"/>
          <w:tblLook w:val="01E0"/>
        </w:tblPrEx>
        <w:trPr>
          <w:trHeight w:val="710"/>
        </w:trPr>
        <w:tc>
          <w:tcPr>
            <w:tcW w:w="2137" w:type="dxa"/>
            <w:vAlign w:val="center"/>
          </w:tcPr>
          <w:p w:rsidR="00A36DC9" w:rsidP="00A36DC9" w14:paraId="4ED247BC" w14:textId="6C16AC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CRC </w:t>
            </w:r>
            <w:r w:rsidR="00524DCF">
              <w:rPr>
                <w:sz w:val="22"/>
                <w:szCs w:val="22"/>
              </w:rPr>
              <w:t xml:space="preserve">Application </w:t>
            </w:r>
          </w:p>
          <w:p w:rsidR="00524DCF" w:rsidRPr="00CA4CD4" w:rsidP="00A36DC9" w14:paraId="54118CEB" w14:textId="70D6CC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color w:val="808080" w:themeColor="background1" w:themeShade="80"/>
                <w:sz w:val="22"/>
                <w:szCs w:val="22"/>
              </w:rPr>
              <w:t>(</w:t>
            </w:r>
            <w:r w:rsidRPr="00A36DC9">
              <w:rPr>
                <w:color w:val="808080" w:themeColor="background1" w:themeShade="80"/>
                <w:sz w:val="22"/>
                <w:szCs w:val="22"/>
              </w:rPr>
              <w:t>10-2407</w:t>
            </w:r>
            <w:r>
              <w:rPr>
                <w:color w:val="808080" w:themeColor="background1" w:themeShade="80"/>
                <w:sz w:val="22"/>
                <w:szCs w:val="22"/>
              </w:rPr>
              <w:t>)</w:t>
            </w:r>
          </w:p>
        </w:tc>
        <w:tc>
          <w:tcPr>
            <w:tcW w:w="1530" w:type="dxa"/>
            <w:shd w:val="clear" w:color="auto" w:fill="auto"/>
            <w:vAlign w:val="center"/>
          </w:tcPr>
          <w:p w:rsidR="00AC4C7D" w:rsidRPr="00CA4CD4" w:rsidP="00553136" w14:paraId="4057F2FB" w14:textId="5EB2D5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CA4CD4">
              <w:rPr>
                <w:rStyle w:val="BodyTextChar"/>
                <w:rFonts w:eastAsia="Calibri"/>
                <w:color w:val="auto"/>
                <w:sz w:val="22"/>
                <w:szCs w:val="22"/>
              </w:rPr>
              <w:t>500</w:t>
            </w:r>
          </w:p>
        </w:tc>
        <w:tc>
          <w:tcPr>
            <w:tcW w:w="1440" w:type="dxa"/>
            <w:shd w:val="clear" w:color="auto" w:fill="auto"/>
            <w:vAlign w:val="center"/>
          </w:tcPr>
          <w:p w:rsidR="00AC4C7D" w:rsidRPr="00CA4CD4" w:rsidP="00553136" w14:paraId="09115856" w14:textId="0DAE0A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CA4CD4">
              <w:rPr>
                <w:rStyle w:val="BodyTextChar"/>
                <w:rFonts w:eastAsia="Calibri"/>
                <w:color w:val="auto"/>
                <w:sz w:val="22"/>
                <w:szCs w:val="22"/>
              </w:rPr>
              <w:t>1</w:t>
            </w:r>
          </w:p>
        </w:tc>
        <w:tc>
          <w:tcPr>
            <w:tcW w:w="1440" w:type="dxa"/>
            <w:shd w:val="clear" w:color="auto" w:fill="auto"/>
            <w:vAlign w:val="center"/>
          </w:tcPr>
          <w:p w:rsidR="00AC4C7D" w:rsidRPr="00CA4CD4" w:rsidP="00B717B0" w14:paraId="797683DA" w14:textId="6F0889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CA4CD4">
              <w:rPr>
                <w:rStyle w:val="BodyTextChar"/>
                <w:rFonts w:eastAsia="Calibri"/>
                <w:color w:val="auto"/>
                <w:sz w:val="22"/>
                <w:szCs w:val="22"/>
              </w:rPr>
              <w:t>5 min</w:t>
            </w:r>
          </w:p>
        </w:tc>
        <w:tc>
          <w:tcPr>
            <w:tcW w:w="923" w:type="dxa"/>
            <w:shd w:val="clear" w:color="auto" w:fill="auto"/>
            <w:vAlign w:val="center"/>
          </w:tcPr>
          <w:p w:rsidR="00AC4C7D" w:rsidRPr="00CA4CD4" w:rsidP="00553136" w14:paraId="52AD2D4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shd w:val="clear" w:color="auto" w:fill="auto"/>
            <w:vAlign w:val="center"/>
          </w:tcPr>
          <w:p w:rsidR="00AC4C7D" w:rsidRPr="00CA4CD4" w:rsidP="00477CB2" w14:paraId="58AE7945" w14:textId="6617D5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 xml:space="preserve">  </w:t>
            </w:r>
            <w:r w:rsidRPr="00CA4CD4" w:rsidR="003360A3">
              <w:rPr>
                <w:rStyle w:val="BodyTextChar"/>
                <w:rFonts w:eastAsia="Calibri"/>
                <w:color w:val="auto"/>
                <w:sz w:val="22"/>
                <w:szCs w:val="22"/>
              </w:rPr>
              <w:t xml:space="preserve">42 hrs </w:t>
            </w:r>
          </w:p>
        </w:tc>
      </w:tr>
      <w:tr w14:paraId="1220CA52" w14:textId="77777777" w:rsidTr="007142CD">
        <w:tblPrEx>
          <w:tblW w:w="0" w:type="auto"/>
          <w:tblInd w:w="648" w:type="dxa"/>
          <w:tblLayout w:type="fixed"/>
          <w:tblLook w:val="01E0"/>
        </w:tblPrEx>
        <w:trPr>
          <w:trHeight w:val="665"/>
        </w:trPr>
        <w:tc>
          <w:tcPr>
            <w:tcW w:w="2137" w:type="dxa"/>
            <w:vAlign w:val="center"/>
          </w:tcPr>
          <w:p w:rsidR="00D16D59" w:rsidRPr="004B4E35" w:rsidP="00553136" w14:paraId="49E6643B" w14:textId="31C0801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B4E35">
              <w:rPr>
                <w:sz w:val="22"/>
                <w:szCs w:val="22"/>
              </w:rPr>
              <w:t xml:space="preserve">MFH Application </w:t>
            </w:r>
            <w:r w:rsidRPr="004B4E35" w:rsidR="00A36DC9">
              <w:rPr>
                <w:sz w:val="22"/>
                <w:szCs w:val="22"/>
              </w:rPr>
              <w:t xml:space="preserve"> </w:t>
            </w:r>
            <w:r w:rsidRPr="004B4E35" w:rsidR="00A36DC9">
              <w:rPr>
                <w:color w:val="808080" w:themeColor="background1" w:themeShade="80"/>
                <w:sz w:val="22"/>
                <w:szCs w:val="22"/>
              </w:rPr>
              <w:t>(10</w:t>
            </w:r>
            <w:r w:rsidRPr="004B4E35" w:rsidR="00A36DC9">
              <w:rPr>
                <w:color w:val="7F7F7F" w:themeColor="text1" w:themeTint="80"/>
                <w:sz w:val="22"/>
                <w:szCs w:val="22"/>
              </w:rPr>
              <w:t>-387)</w:t>
            </w:r>
          </w:p>
        </w:tc>
        <w:tc>
          <w:tcPr>
            <w:tcW w:w="1530" w:type="dxa"/>
            <w:shd w:val="clear" w:color="auto" w:fill="auto"/>
            <w:vAlign w:val="center"/>
          </w:tcPr>
          <w:p w:rsidR="00D16D59" w:rsidRPr="004B4E35" w:rsidP="00553136" w14:paraId="26A008DF" w14:textId="4081A1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4B4E35">
              <w:rPr>
                <w:rStyle w:val="BodyTextChar"/>
                <w:rFonts w:eastAsia="Calibri"/>
                <w:color w:val="auto"/>
                <w:sz w:val="22"/>
                <w:szCs w:val="22"/>
              </w:rPr>
              <w:t>1,000</w:t>
            </w:r>
          </w:p>
        </w:tc>
        <w:tc>
          <w:tcPr>
            <w:tcW w:w="1440" w:type="dxa"/>
            <w:shd w:val="clear" w:color="auto" w:fill="auto"/>
            <w:vAlign w:val="center"/>
          </w:tcPr>
          <w:p w:rsidR="00D16D59" w:rsidRPr="004B4E35" w:rsidP="00553136" w14:paraId="648119E4" w14:textId="219C5B7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4B4E35">
              <w:rPr>
                <w:rStyle w:val="BodyTextChar"/>
                <w:rFonts w:eastAsia="Calibri"/>
                <w:color w:val="auto"/>
                <w:sz w:val="22"/>
                <w:szCs w:val="22"/>
              </w:rPr>
              <w:t>1</w:t>
            </w:r>
          </w:p>
        </w:tc>
        <w:tc>
          <w:tcPr>
            <w:tcW w:w="1440" w:type="dxa"/>
            <w:shd w:val="clear" w:color="auto" w:fill="auto"/>
            <w:vAlign w:val="center"/>
          </w:tcPr>
          <w:p w:rsidR="00D16D59" w:rsidRPr="004B4E35" w:rsidP="00B717B0" w14:paraId="47CB3996" w14:textId="61AEA2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sidRPr="004B4E35">
              <w:rPr>
                <w:rStyle w:val="BodyTextChar"/>
                <w:rFonts w:eastAsia="Calibri"/>
                <w:color w:val="auto"/>
                <w:sz w:val="22"/>
                <w:szCs w:val="22"/>
              </w:rPr>
              <w:t xml:space="preserve">10 </w:t>
            </w:r>
            <w:r w:rsidRPr="004B4E35" w:rsidR="0068416F">
              <w:rPr>
                <w:rStyle w:val="BodyTextChar"/>
                <w:rFonts w:eastAsia="Calibri"/>
                <w:color w:val="auto"/>
                <w:sz w:val="22"/>
                <w:szCs w:val="22"/>
              </w:rPr>
              <w:t>min</w:t>
            </w:r>
          </w:p>
        </w:tc>
        <w:tc>
          <w:tcPr>
            <w:tcW w:w="923" w:type="dxa"/>
            <w:shd w:val="clear" w:color="auto" w:fill="auto"/>
            <w:vAlign w:val="center"/>
          </w:tcPr>
          <w:p w:rsidR="00D16D59" w:rsidRPr="004B4E35" w:rsidP="00553136" w14:paraId="5A6D0F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shd w:val="clear" w:color="auto" w:fill="auto"/>
            <w:vAlign w:val="center"/>
          </w:tcPr>
          <w:p w:rsidR="00D16D59" w:rsidRPr="004B4E35" w:rsidP="00477CB2" w14:paraId="2500288F" w14:textId="7CA0DA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rPr>
            </w:pPr>
            <w:r>
              <w:rPr>
                <w:rStyle w:val="BodyTextChar"/>
                <w:rFonts w:eastAsia="Calibri"/>
                <w:color w:val="auto"/>
                <w:sz w:val="22"/>
                <w:szCs w:val="22"/>
              </w:rPr>
              <w:t>167</w:t>
            </w:r>
            <w:r w:rsidRPr="004B4E35" w:rsidR="0068416F">
              <w:rPr>
                <w:rStyle w:val="BodyTextChar"/>
                <w:rFonts w:eastAsia="Calibri"/>
                <w:color w:val="auto"/>
                <w:sz w:val="22"/>
                <w:szCs w:val="22"/>
              </w:rPr>
              <w:t xml:space="preserve"> hrs</w:t>
            </w:r>
          </w:p>
        </w:tc>
      </w:tr>
      <w:tr w14:paraId="23727E4B" w14:textId="77777777" w:rsidTr="007142CD">
        <w:tblPrEx>
          <w:tblW w:w="0" w:type="auto"/>
          <w:tblInd w:w="648" w:type="dxa"/>
          <w:tblLayout w:type="fixed"/>
          <w:tblLook w:val="01E0"/>
        </w:tblPrEx>
        <w:trPr>
          <w:trHeight w:val="485"/>
        </w:trPr>
        <w:tc>
          <w:tcPr>
            <w:tcW w:w="2137" w:type="dxa"/>
            <w:vAlign w:val="center"/>
          </w:tcPr>
          <w:p w:rsidR="003360A3" w:rsidRPr="003360A3" w:rsidP="00553136" w14:paraId="6A5EC52D" w14:textId="44C474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CA4CD4">
              <w:rPr>
                <w:b/>
                <w:bCs/>
                <w:sz w:val="22"/>
                <w:szCs w:val="22"/>
              </w:rPr>
              <w:t>TOTAL</w:t>
            </w:r>
            <w:r w:rsidRPr="00CA4CD4" w:rsidR="00F67D2E">
              <w:rPr>
                <w:b/>
                <w:bCs/>
                <w:sz w:val="22"/>
                <w:szCs w:val="22"/>
              </w:rPr>
              <w:t>S</w:t>
            </w:r>
          </w:p>
        </w:tc>
        <w:tc>
          <w:tcPr>
            <w:tcW w:w="1530" w:type="dxa"/>
            <w:shd w:val="clear" w:color="auto" w:fill="auto"/>
            <w:vAlign w:val="center"/>
          </w:tcPr>
          <w:p w:rsidR="003360A3" w:rsidRPr="00D16D59" w:rsidP="00553136" w14:paraId="50BF407D" w14:textId="588EB1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b/>
                <w:bCs/>
                <w:color w:val="auto"/>
                <w:sz w:val="22"/>
                <w:szCs w:val="22"/>
                <w:highlight w:val="yellow"/>
              </w:rPr>
            </w:pPr>
            <w:r w:rsidRPr="00C51A7A">
              <w:rPr>
                <w:rStyle w:val="BodyTextChar"/>
                <w:rFonts w:eastAsia="Calibri"/>
                <w:b/>
                <w:bCs/>
                <w:color w:val="auto"/>
                <w:sz w:val="22"/>
                <w:szCs w:val="22"/>
              </w:rPr>
              <w:t>3,400</w:t>
            </w:r>
          </w:p>
        </w:tc>
        <w:tc>
          <w:tcPr>
            <w:tcW w:w="1440" w:type="dxa"/>
            <w:shd w:val="clear" w:color="auto" w:fill="auto"/>
            <w:vAlign w:val="center"/>
          </w:tcPr>
          <w:p w:rsidR="003360A3" w:rsidRPr="00D16D59" w:rsidP="00553136" w14:paraId="5419DFE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highlight w:val="yellow"/>
              </w:rPr>
            </w:pPr>
          </w:p>
        </w:tc>
        <w:tc>
          <w:tcPr>
            <w:tcW w:w="1440" w:type="dxa"/>
            <w:shd w:val="clear" w:color="auto" w:fill="auto"/>
            <w:vAlign w:val="center"/>
          </w:tcPr>
          <w:p w:rsidR="003360A3" w:rsidRPr="00D16D59" w:rsidP="00B717B0" w14:paraId="7FAEF7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color w:val="auto"/>
                <w:sz w:val="22"/>
                <w:szCs w:val="22"/>
                <w:highlight w:val="yellow"/>
              </w:rPr>
            </w:pPr>
          </w:p>
        </w:tc>
        <w:tc>
          <w:tcPr>
            <w:tcW w:w="923" w:type="dxa"/>
            <w:shd w:val="clear" w:color="auto" w:fill="auto"/>
            <w:vAlign w:val="center"/>
          </w:tcPr>
          <w:p w:rsidR="003360A3" w:rsidRPr="00D16D59" w:rsidP="00553136" w14:paraId="765BF89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highlight w:val="yellow"/>
              </w:rPr>
            </w:pPr>
          </w:p>
        </w:tc>
        <w:tc>
          <w:tcPr>
            <w:tcW w:w="1710" w:type="dxa"/>
            <w:shd w:val="clear" w:color="auto" w:fill="auto"/>
            <w:vAlign w:val="center"/>
          </w:tcPr>
          <w:p w:rsidR="003360A3" w:rsidRPr="00D16D59" w:rsidP="00477CB2" w14:paraId="415CE2B8" w14:textId="001614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Style w:val="BodyTextChar"/>
                <w:rFonts w:eastAsia="Calibri"/>
                <w:b/>
                <w:bCs/>
                <w:color w:val="auto"/>
                <w:sz w:val="22"/>
                <w:szCs w:val="22"/>
                <w:highlight w:val="yellow"/>
              </w:rPr>
            </w:pPr>
            <w:r w:rsidRPr="00C51A7A">
              <w:rPr>
                <w:rStyle w:val="BodyTextChar"/>
                <w:rFonts w:eastAsia="Calibri"/>
                <w:b/>
                <w:bCs/>
                <w:color w:val="auto"/>
                <w:sz w:val="22"/>
                <w:szCs w:val="22"/>
              </w:rPr>
              <w:t>4,4</w:t>
            </w:r>
            <w:r w:rsidR="004B4E35">
              <w:rPr>
                <w:rStyle w:val="BodyTextChar"/>
                <w:rFonts w:eastAsia="Calibri"/>
                <w:b/>
                <w:bCs/>
                <w:color w:val="auto"/>
                <w:sz w:val="22"/>
                <w:szCs w:val="22"/>
              </w:rPr>
              <w:t>8</w:t>
            </w:r>
            <w:r w:rsidRPr="00C51A7A">
              <w:rPr>
                <w:rStyle w:val="BodyTextChar"/>
                <w:rFonts w:eastAsia="Calibri"/>
                <w:b/>
                <w:bCs/>
                <w:color w:val="auto"/>
                <w:sz w:val="22"/>
                <w:szCs w:val="22"/>
              </w:rPr>
              <w:t>4</w:t>
            </w:r>
            <w:r w:rsidRPr="00C51A7A" w:rsidR="00CA4CD4">
              <w:rPr>
                <w:rStyle w:val="BodyTextChar"/>
                <w:rFonts w:eastAsia="Calibri"/>
                <w:b/>
                <w:bCs/>
                <w:color w:val="auto"/>
                <w:sz w:val="22"/>
                <w:szCs w:val="22"/>
              </w:rPr>
              <w:t xml:space="preserve"> hours</w:t>
            </w:r>
          </w:p>
        </w:tc>
      </w:tr>
      <w:bookmarkEnd w:id="0"/>
    </w:tbl>
    <w:p w:rsidR="00CD6329" w:rsidP="0025306C" w14:paraId="2BCE04F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DE78CD" w:rsidRPr="007A6078" w:rsidP="0025306C" w14:paraId="156731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7A6078" w14:paraId="2903B0BA" w14:textId="77777777">
      <w:pPr>
        <w:tabs>
          <w:tab w:val="left" w:pos="547"/>
          <w:tab w:val="left" w:pos="1080"/>
          <w:tab w:val="left" w:pos="1627"/>
          <w:tab w:val="left" w:pos="2160"/>
          <w:tab w:val="left" w:pos="2880"/>
        </w:tabs>
        <w:rPr>
          <w:b/>
          <w:sz w:val="22"/>
          <w:szCs w:val="22"/>
        </w:rPr>
      </w:pPr>
      <w:r w:rsidRPr="007A6078">
        <w:rPr>
          <w:b/>
          <w:sz w:val="22"/>
          <w:szCs w:val="22"/>
        </w:rPr>
        <w:tab/>
        <w:t>b.</w:t>
      </w:r>
      <w:r w:rsidRPr="007A6078">
        <w:rPr>
          <w:b/>
          <w:sz w:val="22"/>
          <w:szCs w:val="22"/>
        </w:rPr>
        <w:tab/>
        <w:t>If this request for approval covers more than one form, provide separate hour burden estimates for each form and aggregate the hour burdens in Item 13.</w:t>
      </w:r>
    </w:p>
    <w:p w:rsidR="00536A11" w:rsidRPr="007A6078" w14:paraId="0D9FA657"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7A6078" w:rsidP="007F1C5F" w14:paraId="40BD18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ab/>
      </w:r>
      <w:r w:rsidRPr="007A6078">
        <w:rPr>
          <w:sz w:val="22"/>
          <w:szCs w:val="22"/>
        </w:rPr>
        <w:tab/>
        <w:t>See chart in subparagraph 12a above.</w:t>
      </w:r>
    </w:p>
    <w:p w:rsidR="007F1C5F" w:rsidP="007F1C5F" w14:paraId="31531F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E78CD" w:rsidRPr="007A6078" w:rsidP="007F1C5F" w14:paraId="2A16BE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14:paraId="5CF7BA56" w14:textId="77777777">
      <w:pPr>
        <w:tabs>
          <w:tab w:val="left" w:pos="547"/>
          <w:tab w:val="left" w:pos="1080"/>
          <w:tab w:val="left" w:pos="1627"/>
          <w:tab w:val="left" w:pos="2160"/>
          <w:tab w:val="left" w:pos="2880"/>
        </w:tabs>
        <w:rPr>
          <w:b/>
          <w:sz w:val="22"/>
          <w:szCs w:val="22"/>
        </w:rPr>
      </w:pPr>
      <w:r w:rsidRPr="007A6078">
        <w:rPr>
          <w:b/>
          <w:sz w:val="22"/>
          <w:szCs w:val="22"/>
        </w:rPr>
        <w:tab/>
        <w:t>c.</w:t>
      </w:r>
      <w:r w:rsidRPr="007A6078">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7910E9" w14:paraId="26B45E4B" w14:textId="77777777">
      <w:pPr>
        <w:tabs>
          <w:tab w:val="left" w:pos="547"/>
          <w:tab w:val="left" w:pos="1080"/>
          <w:tab w:val="left" w:pos="1627"/>
          <w:tab w:val="left" w:pos="2160"/>
          <w:tab w:val="left" w:pos="2880"/>
        </w:tabs>
        <w:rPr>
          <w:b/>
          <w:sz w:val="22"/>
          <w:szCs w:val="22"/>
        </w:rPr>
      </w:pPr>
    </w:p>
    <w:p w:rsidR="007910E9" w:rsidRPr="00B10549" w:rsidP="007910E9" w14:paraId="128FE1EE" w14:textId="77777777">
      <w:pPr>
        <w:ind w:right="684" w:firstLine="720"/>
        <w:contextualSpacing/>
        <w:rPr>
          <w:sz w:val="22"/>
          <w:szCs w:val="22"/>
        </w:rPr>
      </w:pPr>
      <w:r w:rsidRPr="00B10549">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7910E9" w:rsidRPr="00B10549" w:rsidP="007910E9" w14:paraId="34DB1C70" w14:textId="77777777">
      <w:pPr>
        <w:ind w:right="54"/>
        <w:rPr>
          <w:rFonts w:eastAsia="Calibri"/>
          <w:sz w:val="22"/>
          <w:szCs w:val="22"/>
        </w:rPr>
      </w:pPr>
    </w:p>
    <w:p w:rsidR="007910E9" w:rsidRPr="00B10549" w:rsidP="007910E9" w14:paraId="54DEB846" w14:textId="7E633707">
      <w:pPr>
        <w:ind w:right="54" w:firstLine="720"/>
        <w:rPr>
          <w:rFonts w:eastAsia="Calibri"/>
          <w:color w:val="FF0000"/>
          <w:sz w:val="22"/>
          <w:szCs w:val="22"/>
        </w:rPr>
      </w:pPr>
      <w:r w:rsidRPr="00B10549">
        <w:rPr>
          <w:rFonts w:eastAsia="Calibri"/>
          <w:sz w:val="22"/>
          <w:szCs w:val="22"/>
        </w:rPr>
        <w:t>The Bureau of Labor Statistics (BLS) gathers information on full-time wage and salary workers.  According to the latest available BLS data, the mean hourly wage is $</w:t>
      </w:r>
      <w:r w:rsidR="00524DCF">
        <w:rPr>
          <w:rFonts w:eastAsia="Calibri"/>
          <w:sz w:val="22"/>
          <w:szCs w:val="22"/>
        </w:rPr>
        <w:t>31.48</w:t>
      </w:r>
      <w:r w:rsidRPr="00B10549">
        <w:rPr>
          <w:rFonts w:eastAsia="Calibri"/>
          <w:sz w:val="22"/>
          <w:szCs w:val="22"/>
        </w:rPr>
        <w:t xml:space="preserve"> based on the BLS wage code – “00-0000 All Occupations.”  This information was taken from the following website: </w:t>
      </w:r>
      <w:hyperlink r:id="rId8" w:history="1">
        <w:r w:rsidRPr="00B10549">
          <w:rPr>
            <w:rStyle w:val="Hyperlink"/>
            <w:rFonts w:eastAsia="Calibri"/>
            <w:sz w:val="22"/>
            <w:szCs w:val="22"/>
          </w:rPr>
          <w:t>https://www.bls.gov/oes/current/oes_nat.htm</w:t>
        </w:r>
      </w:hyperlink>
      <w:r w:rsidRPr="00B10549">
        <w:rPr>
          <w:rFonts w:eastAsia="Calibri"/>
          <w:color w:val="FF0000"/>
          <w:sz w:val="22"/>
          <w:szCs w:val="22"/>
        </w:rPr>
        <w:t xml:space="preserve">.   </w:t>
      </w:r>
    </w:p>
    <w:p w:rsidR="007910E9" w:rsidRPr="00B10549" w:rsidP="007910E9" w14:paraId="7F50291F" w14:textId="77777777">
      <w:pPr>
        <w:ind w:right="54"/>
        <w:rPr>
          <w:rFonts w:eastAsia="Calibri"/>
          <w:color w:val="FF0000"/>
          <w:sz w:val="22"/>
          <w:szCs w:val="22"/>
        </w:rPr>
      </w:pPr>
    </w:p>
    <w:p w:rsidR="007910E9" w:rsidRPr="00B10549" w:rsidP="007910E9" w14:paraId="1665907B" w14:textId="109BCF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10549">
        <w:rPr>
          <w:rFonts w:eastAsia="Calibri"/>
          <w:color w:val="FF0000"/>
          <w:sz w:val="22"/>
          <w:szCs w:val="22"/>
        </w:rPr>
        <w:tab/>
      </w:r>
      <w:r w:rsidRPr="00B10549">
        <w:rPr>
          <w:rFonts w:eastAsia="Calibri"/>
          <w:sz w:val="22"/>
          <w:szCs w:val="22"/>
        </w:rPr>
        <w:t xml:space="preserve">Legally, respondents may not pay a person or </w:t>
      </w:r>
      <w:r w:rsidRPr="001F67C5">
        <w:rPr>
          <w:rFonts w:eastAsia="Calibri"/>
          <w:sz w:val="22"/>
          <w:szCs w:val="22"/>
        </w:rPr>
        <w:t>business for assistance in completing the information collection. Therefore, there are no expected overhead costs for completing the information collection. VBA estimates the total cost to all respondents to be $</w:t>
      </w:r>
      <w:r w:rsidRPr="001F67C5" w:rsidR="001F67C5">
        <w:rPr>
          <w:rFonts w:eastAsia="Calibri"/>
          <w:sz w:val="22"/>
          <w:szCs w:val="22"/>
        </w:rPr>
        <w:t>141,156.32</w:t>
      </w:r>
      <w:r w:rsidRPr="001F67C5" w:rsidR="00524DCF">
        <w:rPr>
          <w:rFonts w:eastAsia="Calibri"/>
          <w:sz w:val="22"/>
          <w:szCs w:val="22"/>
        </w:rPr>
        <w:t xml:space="preserve"> </w:t>
      </w:r>
      <w:r w:rsidRPr="001F67C5">
        <w:rPr>
          <w:rFonts w:eastAsia="Calibri"/>
          <w:sz w:val="22"/>
          <w:szCs w:val="22"/>
        </w:rPr>
        <w:t xml:space="preserve"> (</w:t>
      </w:r>
      <w:r w:rsidRPr="001F67C5" w:rsidR="003B317C">
        <w:rPr>
          <w:rFonts w:eastAsia="Calibri"/>
          <w:sz w:val="22"/>
          <w:szCs w:val="22"/>
        </w:rPr>
        <w:t>4,484</w:t>
      </w:r>
      <w:r w:rsidRPr="001F67C5">
        <w:rPr>
          <w:rFonts w:eastAsia="Calibri"/>
          <w:sz w:val="22"/>
          <w:szCs w:val="22"/>
        </w:rPr>
        <w:t xml:space="preserve"> burden hours x $</w:t>
      </w:r>
      <w:r w:rsidRPr="001F67C5" w:rsidR="00524DCF">
        <w:rPr>
          <w:rFonts w:eastAsia="Calibri"/>
          <w:sz w:val="22"/>
          <w:szCs w:val="22"/>
        </w:rPr>
        <w:t>31.48</w:t>
      </w:r>
      <w:r w:rsidRPr="001F67C5">
        <w:rPr>
          <w:rFonts w:eastAsia="Calibri"/>
          <w:sz w:val="22"/>
          <w:szCs w:val="22"/>
        </w:rPr>
        <w:t xml:space="preserve"> per</w:t>
      </w:r>
      <w:r w:rsidRPr="00B10549">
        <w:rPr>
          <w:rFonts w:eastAsia="Calibri"/>
          <w:sz w:val="22"/>
          <w:szCs w:val="22"/>
        </w:rPr>
        <w:t xml:space="preserve"> hour). </w:t>
      </w:r>
    </w:p>
    <w:p w:rsidR="00B10549" w:rsidP="009218FF" w14:paraId="42ABC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E78CD" w:rsidRPr="00B10549" w:rsidP="009218FF" w14:paraId="603282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14:paraId="5F0D30B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13.</w:t>
      </w:r>
      <w:r w:rsidRPr="007A6078">
        <w:rPr>
          <w:sz w:val="22"/>
          <w:szCs w:val="22"/>
        </w:rPr>
        <w:tab/>
        <w:t>Provide an estimate of the total annual cost burden to respondents or recordkeepers resulting from the collection of information.  (Do not include the cost of any hour burden shown in Items 12 and 14).</w:t>
      </w:r>
    </w:p>
    <w:p w:rsidR="00536A11" w:rsidRPr="007A6078" w14:paraId="18132464" w14:textId="77777777">
      <w:pPr>
        <w:tabs>
          <w:tab w:val="left" w:pos="547"/>
          <w:tab w:val="left" w:pos="1080"/>
          <w:tab w:val="left" w:pos="1627"/>
          <w:tab w:val="left" w:pos="2160"/>
          <w:tab w:val="left" w:pos="2880"/>
        </w:tabs>
        <w:rPr>
          <w:sz w:val="22"/>
          <w:szCs w:val="22"/>
        </w:rPr>
      </w:pPr>
    </w:p>
    <w:p w:rsidR="00536A11" w:rsidRPr="007A6078" w14:paraId="3167DB7B" w14:textId="48A0EB7E">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7A6078">
        <w:rPr>
          <w:b w:val="0"/>
          <w:sz w:val="22"/>
          <w:szCs w:val="22"/>
        </w:rPr>
        <w:tab/>
        <w:t>a.</w:t>
      </w:r>
      <w:r w:rsidRPr="007A6078">
        <w:rPr>
          <w:b w:val="0"/>
          <w:sz w:val="22"/>
          <w:szCs w:val="22"/>
        </w:rPr>
        <w:tab/>
        <w:t xml:space="preserve">There </w:t>
      </w:r>
      <w:r w:rsidR="00B10549">
        <w:rPr>
          <w:b w:val="0"/>
          <w:sz w:val="22"/>
          <w:szCs w:val="22"/>
        </w:rPr>
        <w:t xml:space="preserve">are </w:t>
      </w:r>
      <w:r w:rsidRPr="007A6078">
        <w:rPr>
          <w:b w:val="0"/>
          <w:sz w:val="22"/>
          <w:szCs w:val="22"/>
        </w:rPr>
        <w:t>no capital, start-up, operation or maintenance costs.</w:t>
      </w:r>
    </w:p>
    <w:p w:rsidR="00536A11" w:rsidRPr="007A6078" w:rsidP="00D411D1" w14:paraId="785BDEA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7A6078">
        <w:rPr>
          <w:b w:val="0"/>
          <w:sz w:val="22"/>
          <w:szCs w:val="22"/>
        </w:rPr>
        <w:tab/>
        <w:t>b.</w:t>
      </w:r>
      <w:r w:rsidRPr="007A6078">
        <w:rPr>
          <w:b w:val="0"/>
          <w:sz w:val="22"/>
          <w:szCs w:val="22"/>
        </w:rPr>
        <w:tab/>
        <w:t>Cost estimates are not expected to vary widely.  The only cost is that for the time of the respondent.</w:t>
      </w:r>
    </w:p>
    <w:p w:rsidR="002A7CB3" w:rsidRPr="007A6078" w:rsidP="002A7CB3" w14:paraId="7779151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7A6078">
        <w:rPr>
          <w:b w:val="0"/>
          <w:sz w:val="22"/>
          <w:szCs w:val="22"/>
        </w:rPr>
        <w:tab/>
        <w:t>c.</w:t>
      </w:r>
      <w:r w:rsidRPr="007A6078">
        <w:rPr>
          <w:b w:val="0"/>
          <w:sz w:val="22"/>
          <w:szCs w:val="22"/>
        </w:rPr>
        <w:tab/>
        <w:t>There is no anticipated recordkeeping burden.</w:t>
      </w:r>
    </w:p>
    <w:p w:rsidR="00536A11" w14:paraId="7B29FEC5" w14:textId="77777777">
      <w:pPr>
        <w:tabs>
          <w:tab w:val="left" w:pos="547"/>
          <w:tab w:val="left" w:pos="1080"/>
          <w:tab w:val="left" w:pos="1627"/>
          <w:tab w:val="left" w:pos="2160"/>
          <w:tab w:val="left" w:pos="2880"/>
        </w:tabs>
        <w:rPr>
          <w:sz w:val="22"/>
          <w:szCs w:val="22"/>
        </w:rPr>
      </w:pPr>
    </w:p>
    <w:p w:rsidR="00DE78CD" w14:paraId="39F15EAB" w14:textId="77777777">
      <w:pPr>
        <w:tabs>
          <w:tab w:val="left" w:pos="547"/>
          <w:tab w:val="left" w:pos="1080"/>
          <w:tab w:val="left" w:pos="1627"/>
          <w:tab w:val="left" w:pos="2160"/>
          <w:tab w:val="left" w:pos="2880"/>
        </w:tabs>
        <w:rPr>
          <w:sz w:val="22"/>
          <w:szCs w:val="22"/>
        </w:rPr>
      </w:pPr>
    </w:p>
    <w:p w:rsidR="00536A11" w:rsidRPr="007A6078" w14:paraId="151FC46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14.</w:t>
      </w:r>
      <w:r w:rsidRPr="007A6078">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C7307" w:rsidRPr="009C7307" w:rsidP="009C7307" w14:paraId="3E0CC53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524DCF" w:rsidP="009C7307" w14:paraId="0F455223" w14:textId="653153A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C7307">
        <w:rPr>
          <w:sz w:val="22"/>
          <w:szCs w:val="22"/>
        </w:rPr>
        <w:t xml:space="preserve">           1. </w:t>
      </w:r>
      <w:r>
        <w:rPr>
          <w:sz w:val="22"/>
          <w:szCs w:val="22"/>
        </w:rPr>
        <w:t xml:space="preserve"> </w:t>
      </w:r>
      <w:r w:rsidRPr="009C7307">
        <w:rPr>
          <w:sz w:val="22"/>
          <w:szCs w:val="22"/>
        </w:rPr>
        <w:t xml:space="preserve">There </w:t>
      </w:r>
      <w:r w:rsidRPr="00524DCF">
        <w:rPr>
          <w:sz w:val="22"/>
          <w:szCs w:val="22"/>
        </w:rPr>
        <w:t xml:space="preserve">are no Federal costs associated with the </w:t>
      </w:r>
      <w:r w:rsidR="00524DCF">
        <w:rPr>
          <w:sz w:val="22"/>
          <w:szCs w:val="22"/>
        </w:rPr>
        <w:t>R</w:t>
      </w:r>
      <w:r w:rsidRPr="00524DCF">
        <w:rPr>
          <w:sz w:val="22"/>
          <w:szCs w:val="22"/>
        </w:rPr>
        <w:t xml:space="preserve">ecordkeeping requirements.  </w:t>
      </w:r>
    </w:p>
    <w:p w:rsidR="00F67D2E" w:rsidRPr="00524DCF" w:rsidP="009C7307" w14:paraId="4A02C99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C7307" w:rsidRPr="00524DCF" w:rsidP="009C7307" w14:paraId="2C34D0C5" w14:textId="0739115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24DCF">
        <w:rPr>
          <w:sz w:val="22"/>
          <w:szCs w:val="22"/>
        </w:rPr>
        <w:t xml:space="preserve">           2.  </w:t>
      </w:r>
      <w:r w:rsidRPr="009C7307" w:rsidR="00524DCF">
        <w:rPr>
          <w:sz w:val="22"/>
          <w:szCs w:val="22"/>
        </w:rPr>
        <w:t xml:space="preserve">There </w:t>
      </w:r>
      <w:r w:rsidRPr="00524DCF" w:rsidR="00524DCF">
        <w:rPr>
          <w:sz w:val="22"/>
          <w:szCs w:val="22"/>
        </w:rPr>
        <w:t xml:space="preserve">are no Federal costs associated with the </w:t>
      </w:r>
      <w:r w:rsidRPr="00524DCF" w:rsidR="00EB0EA6">
        <w:rPr>
          <w:sz w:val="22"/>
          <w:szCs w:val="22"/>
        </w:rPr>
        <w:t>Incident Reportin</w:t>
      </w:r>
      <w:r w:rsidR="00524DCF">
        <w:rPr>
          <w:sz w:val="22"/>
          <w:szCs w:val="22"/>
        </w:rPr>
        <w:t xml:space="preserve">g.  </w:t>
      </w:r>
    </w:p>
    <w:p w:rsidR="002E24B5" w:rsidRPr="00524DCF" w:rsidP="009C7307" w14:paraId="4EA4B052"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64900" w:rsidP="00B64900" w14:paraId="665D5CAF" w14:textId="1BE5792C">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Pr>
          <w:sz w:val="22"/>
          <w:szCs w:val="22"/>
        </w:rPr>
        <w:tab/>
        <w:t xml:space="preserve">  </w:t>
      </w:r>
      <w:r w:rsidRPr="00524DCF" w:rsidR="002E24B5">
        <w:rPr>
          <w:sz w:val="22"/>
          <w:szCs w:val="22"/>
        </w:rPr>
        <w:t xml:space="preserve">3.  Cost to Federal Government for 10-2407 is estimated at </w:t>
      </w:r>
      <w:r w:rsidRPr="00EE2AAD" w:rsidR="002E24B5">
        <w:rPr>
          <w:b/>
          <w:bCs/>
          <w:sz w:val="22"/>
          <w:szCs w:val="22"/>
        </w:rPr>
        <w:t>$2,330.50.</w:t>
      </w:r>
      <w:r w:rsidRPr="00524DCF" w:rsidR="002E24B5">
        <w:rPr>
          <w:sz w:val="22"/>
          <w:szCs w:val="22"/>
        </w:rPr>
        <w:t xml:space="preserve">  </w:t>
      </w:r>
    </w:p>
    <w:p w:rsidR="002E24B5" w:rsidRPr="00524DCF" w:rsidP="002E24B5" w14:paraId="21EBCF27" w14:textId="5D486D36">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Pr>
          <w:sz w:val="22"/>
          <w:szCs w:val="22"/>
        </w:rPr>
        <w:tab/>
      </w:r>
      <w:r>
        <w:rPr>
          <w:sz w:val="22"/>
          <w:szCs w:val="22"/>
        </w:rPr>
        <w:tab/>
      </w:r>
    </w:p>
    <w:tbl>
      <w:tblPr>
        <w:tblW w:w="0" w:type="auto"/>
        <w:tblInd w:w="648" w:type="dxa"/>
        <w:tblLayout w:type="fixed"/>
        <w:tblLook w:val="0000"/>
      </w:tblPr>
      <w:tblGrid>
        <w:gridCol w:w="2070"/>
        <w:gridCol w:w="5040"/>
        <w:gridCol w:w="1800"/>
      </w:tblGrid>
      <w:tr w14:paraId="001D4979" w14:textId="77777777" w:rsidTr="002E359C">
        <w:tblPrEx>
          <w:tblW w:w="0" w:type="auto"/>
          <w:tblInd w:w="648" w:type="dxa"/>
          <w:tblLayout w:type="fixed"/>
          <w:tblLook w:val="0000"/>
        </w:tblPrEx>
        <w:trPr>
          <w:cantSplit/>
        </w:trPr>
        <w:tc>
          <w:tcPr>
            <w:tcW w:w="2070" w:type="dxa"/>
          </w:tcPr>
          <w:p w:rsidR="002E24B5" w:rsidRPr="00524DCF" w:rsidP="002E359C" w14:paraId="6E76DAF7" w14:textId="2437704A">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Pr>
                <w:sz w:val="22"/>
                <w:szCs w:val="22"/>
              </w:rPr>
              <w:t xml:space="preserve">  </w:t>
            </w:r>
            <w:r w:rsidRPr="00524DCF">
              <w:rPr>
                <w:sz w:val="22"/>
                <w:szCs w:val="22"/>
              </w:rPr>
              <w:t>VA Form 10-2407</w:t>
            </w:r>
          </w:p>
        </w:tc>
        <w:tc>
          <w:tcPr>
            <w:tcW w:w="5040" w:type="dxa"/>
          </w:tcPr>
          <w:p w:rsidR="002E24B5" w:rsidRPr="00524DCF" w:rsidP="002E359C" w14:paraId="60BB20BA"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ind w:left="-108" w:firstLine="108"/>
              <w:rPr>
                <w:sz w:val="22"/>
                <w:szCs w:val="22"/>
              </w:rPr>
            </w:pPr>
            <w:bookmarkStart w:id="1" w:name="_Hlk178274609"/>
            <w:r w:rsidRPr="00524DCF">
              <w:rPr>
                <w:sz w:val="22"/>
                <w:szCs w:val="22"/>
              </w:rPr>
              <w:t>500 forms x $15.28/hour (GS 4/5) x 6 min./60</w:t>
            </w:r>
            <w:bookmarkEnd w:id="1"/>
          </w:p>
        </w:tc>
        <w:tc>
          <w:tcPr>
            <w:tcW w:w="1800" w:type="dxa"/>
          </w:tcPr>
          <w:p w:rsidR="002E24B5" w:rsidRPr="00524DCF" w:rsidP="002E359C" w14:paraId="05E36819" w14:textId="77777777">
            <w:pPr>
              <w:tabs>
                <w:tab w:val="left" w:pos="432"/>
                <w:tab w:val="left" w:pos="972"/>
                <w:tab w:val="right" w:pos="1152"/>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jc w:val="right"/>
              <w:rPr>
                <w:sz w:val="22"/>
                <w:szCs w:val="22"/>
              </w:rPr>
            </w:pPr>
            <w:r w:rsidRPr="00524DCF">
              <w:rPr>
                <w:sz w:val="22"/>
                <w:szCs w:val="22"/>
              </w:rPr>
              <w:t xml:space="preserve">      $764.00</w:t>
            </w:r>
          </w:p>
        </w:tc>
      </w:tr>
      <w:tr w14:paraId="254FF80C" w14:textId="77777777" w:rsidTr="002E359C">
        <w:tblPrEx>
          <w:tblW w:w="0" w:type="auto"/>
          <w:tblInd w:w="648" w:type="dxa"/>
          <w:tblLayout w:type="fixed"/>
          <w:tblLook w:val="0000"/>
        </w:tblPrEx>
        <w:trPr>
          <w:cantSplit/>
        </w:trPr>
        <w:tc>
          <w:tcPr>
            <w:tcW w:w="2070" w:type="dxa"/>
          </w:tcPr>
          <w:p w:rsidR="002E24B5" w:rsidRPr="00524DCF" w:rsidP="002E359C" w14:paraId="7E9857E2"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p>
        </w:tc>
        <w:tc>
          <w:tcPr>
            <w:tcW w:w="5040" w:type="dxa"/>
          </w:tcPr>
          <w:p w:rsidR="002E24B5" w:rsidRPr="00524DCF" w:rsidP="002E359C" w14:paraId="35706A65"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ind w:left="-108" w:firstLine="108"/>
              <w:rPr>
                <w:sz w:val="22"/>
                <w:szCs w:val="22"/>
              </w:rPr>
            </w:pPr>
            <w:r w:rsidRPr="00524DCF">
              <w:rPr>
                <w:sz w:val="22"/>
                <w:szCs w:val="22"/>
              </w:rPr>
              <w:t>500 forms x $31.33/hour (GS 11/5) x 6 min./60</w:t>
            </w:r>
          </w:p>
        </w:tc>
        <w:tc>
          <w:tcPr>
            <w:tcW w:w="1800" w:type="dxa"/>
          </w:tcPr>
          <w:p w:rsidR="002E24B5" w:rsidRPr="00524DCF" w:rsidP="002E359C" w14:paraId="34AE7F22" w14:textId="77777777">
            <w:pPr>
              <w:tabs>
                <w:tab w:val="left" w:pos="432"/>
                <w:tab w:val="left" w:pos="972"/>
                <w:tab w:val="right" w:pos="1152"/>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jc w:val="right"/>
              <w:rPr>
                <w:sz w:val="22"/>
                <w:szCs w:val="22"/>
              </w:rPr>
            </w:pPr>
            <w:r w:rsidRPr="00524DCF">
              <w:rPr>
                <w:sz w:val="22"/>
                <w:szCs w:val="22"/>
              </w:rPr>
              <w:t>$1,566.50</w:t>
            </w:r>
          </w:p>
        </w:tc>
      </w:tr>
      <w:tr w14:paraId="1375103E" w14:textId="77777777" w:rsidTr="002E359C">
        <w:tblPrEx>
          <w:tblW w:w="0" w:type="auto"/>
          <w:tblInd w:w="648" w:type="dxa"/>
          <w:tblLayout w:type="fixed"/>
          <w:tblLook w:val="0000"/>
        </w:tblPrEx>
        <w:trPr>
          <w:cantSplit/>
        </w:trPr>
        <w:tc>
          <w:tcPr>
            <w:tcW w:w="2070" w:type="dxa"/>
          </w:tcPr>
          <w:p w:rsidR="002E24B5" w:rsidRPr="00524DCF" w:rsidP="002E359C" w14:paraId="07EB9CC9"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p>
        </w:tc>
        <w:tc>
          <w:tcPr>
            <w:tcW w:w="5040" w:type="dxa"/>
          </w:tcPr>
          <w:p w:rsidR="002E24B5" w:rsidRPr="001B44B8" w:rsidP="002E359C" w14:paraId="74EA75E0"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ind w:left="-108" w:firstLine="108"/>
              <w:jc w:val="center"/>
              <w:rPr>
                <w:sz w:val="22"/>
                <w:szCs w:val="22"/>
              </w:rPr>
            </w:pPr>
            <w:r w:rsidRPr="001B44B8">
              <w:rPr>
                <w:b/>
                <w:sz w:val="22"/>
                <w:szCs w:val="22"/>
              </w:rPr>
              <w:t>TOTAL</w:t>
            </w:r>
          </w:p>
        </w:tc>
        <w:tc>
          <w:tcPr>
            <w:tcW w:w="1800" w:type="dxa"/>
          </w:tcPr>
          <w:p w:rsidR="002E24B5" w:rsidRPr="001B44B8" w:rsidP="002E359C" w14:paraId="61B90EAE" w14:textId="77777777">
            <w:pPr>
              <w:tabs>
                <w:tab w:val="left" w:pos="432"/>
                <w:tab w:val="left" w:pos="972"/>
                <w:tab w:val="right" w:pos="1152"/>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jc w:val="right"/>
              <w:rPr>
                <w:b/>
                <w:bCs/>
                <w:sz w:val="22"/>
                <w:szCs w:val="22"/>
              </w:rPr>
            </w:pPr>
            <w:r w:rsidRPr="001B44B8">
              <w:rPr>
                <w:b/>
                <w:bCs/>
                <w:sz w:val="22"/>
                <w:szCs w:val="22"/>
              </w:rPr>
              <w:t>$2,330.50</w:t>
            </w:r>
          </w:p>
        </w:tc>
      </w:tr>
    </w:tbl>
    <w:p w:rsidR="00524DCF" w:rsidRPr="001B44B8" w:rsidP="002E24B5" w14:paraId="1EED0B3F" w14:textId="733794DD">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sidRPr="001B44B8">
        <w:rPr>
          <w:sz w:val="22"/>
          <w:szCs w:val="22"/>
        </w:rPr>
        <w:tab/>
      </w:r>
      <w:r w:rsidRPr="001B44B8">
        <w:rPr>
          <w:sz w:val="22"/>
          <w:szCs w:val="22"/>
        </w:rPr>
        <w:tab/>
      </w:r>
      <w:r w:rsidRPr="001B44B8">
        <w:rPr>
          <w:sz w:val="22"/>
          <w:szCs w:val="22"/>
        </w:rPr>
        <w:tab/>
      </w:r>
    </w:p>
    <w:p w:rsidR="00B64900" w:rsidP="002E24B5" w14:paraId="634726A9" w14:textId="30C30471">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b/>
          <w:bCs/>
          <w:sz w:val="22"/>
          <w:szCs w:val="22"/>
        </w:rPr>
      </w:pPr>
      <w:r w:rsidRPr="001B44B8">
        <w:rPr>
          <w:sz w:val="22"/>
          <w:szCs w:val="22"/>
        </w:rPr>
        <w:tab/>
        <w:t xml:space="preserve">  4.  </w:t>
      </w:r>
      <w:r w:rsidR="00EE2AAD">
        <w:rPr>
          <w:sz w:val="22"/>
          <w:szCs w:val="22"/>
        </w:rPr>
        <w:t xml:space="preserve">Cost </w:t>
      </w:r>
      <w:r w:rsidRPr="00524DCF" w:rsidR="00EE2AAD">
        <w:rPr>
          <w:sz w:val="22"/>
          <w:szCs w:val="22"/>
        </w:rPr>
        <w:t>to Federal Government for 10-</w:t>
      </w:r>
      <w:r w:rsidR="00EE2AAD">
        <w:rPr>
          <w:sz w:val="22"/>
          <w:szCs w:val="22"/>
        </w:rPr>
        <w:t>387</w:t>
      </w:r>
      <w:r w:rsidRPr="00524DCF" w:rsidR="00EE2AAD">
        <w:rPr>
          <w:sz w:val="22"/>
          <w:szCs w:val="22"/>
        </w:rPr>
        <w:t xml:space="preserve"> is estimated at</w:t>
      </w:r>
      <w:r w:rsidR="00EE2AAD">
        <w:rPr>
          <w:sz w:val="22"/>
          <w:szCs w:val="22"/>
        </w:rPr>
        <w:t xml:space="preserve"> </w:t>
      </w:r>
      <w:r w:rsidRPr="00EE2AAD" w:rsidR="00EE2AAD">
        <w:rPr>
          <w:b/>
          <w:bCs/>
          <w:sz w:val="22"/>
          <w:szCs w:val="22"/>
        </w:rPr>
        <w:t>$4,661.00</w:t>
      </w:r>
    </w:p>
    <w:p w:rsidR="00EE2AAD" w:rsidRPr="001B44B8" w:rsidP="002E24B5" w14:paraId="1DC8DF44" w14:textId="77777777">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p>
    <w:p w:rsidR="00524DCF" w:rsidP="002E24B5" w14:paraId="3EA57FD0" w14:textId="2BF13B70">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sidRPr="001B44B8">
        <w:rPr>
          <w:sz w:val="22"/>
          <w:szCs w:val="22"/>
        </w:rPr>
        <w:tab/>
        <w:t xml:space="preserve">       </w:t>
      </w:r>
      <w:r w:rsidRPr="001B44B8" w:rsidR="00C51A7A">
        <w:rPr>
          <w:sz w:val="22"/>
          <w:szCs w:val="22"/>
        </w:rPr>
        <w:t>VA Form 10-387</w:t>
      </w:r>
      <w:r w:rsidR="00C51A7A">
        <w:rPr>
          <w:sz w:val="22"/>
          <w:szCs w:val="22"/>
        </w:rPr>
        <w:t xml:space="preserve"> </w:t>
      </w:r>
      <w:r>
        <w:rPr>
          <w:sz w:val="22"/>
          <w:szCs w:val="22"/>
        </w:rPr>
        <w:t xml:space="preserve">  </w:t>
      </w:r>
      <w:r>
        <w:rPr>
          <w:sz w:val="22"/>
          <w:szCs w:val="22"/>
        </w:rPr>
        <w:tab/>
        <w:t xml:space="preserve"> </w:t>
      </w:r>
      <w:r w:rsidR="007F501F">
        <w:rPr>
          <w:sz w:val="22"/>
          <w:szCs w:val="22"/>
        </w:rPr>
        <w:t xml:space="preserve"> </w:t>
      </w:r>
      <w:r>
        <w:rPr>
          <w:sz w:val="22"/>
          <w:szCs w:val="22"/>
        </w:rPr>
        <w:t>1,0</w:t>
      </w:r>
      <w:r w:rsidRPr="00524DCF">
        <w:rPr>
          <w:sz w:val="22"/>
          <w:szCs w:val="22"/>
        </w:rPr>
        <w:t>00 forms x $15.28/hour (GS 4/5) x 6 min./60</w:t>
      </w:r>
      <w:r w:rsidR="00535F29">
        <w:rPr>
          <w:sz w:val="22"/>
          <w:szCs w:val="22"/>
        </w:rPr>
        <w:tab/>
      </w:r>
      <w:r w:rsidR="00535F29">
        <w:rPr>
          <w:sz w:val="22"/>
          <w:szCs w:val="22"/>
        </w:rPr>
        <w:tab/>
      </w:r>
      <w:r w:rsidR="00535F29">
        <w:rPr>
          <w:sz w:val="22"/>
          <w:szCs w:val="22"/>
        </w:rPr>
        <w:tab/>
        <w:t>$1,528.00</w:t>
      </w:r>
    </w:p>
    <w:p w:rsidR="00B64900" w:rsidP="002E24B5" w14:paraId="6BD7B9DC" w14:textId="7A12637B">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1,00</w:t>
      </w:r>
      <w:r w:rsidRPr="00524DCF">
        <w:rPr>
          <w:sz w:val="22"/>
          <w:szCs w:val="22"/>
        </w:rPr>
        <w:t>0 forms x $31.33/hour (GS 11/5) x 6 min./60</w:t>
      </w:r>
      <w:r w:rsidR="00535F29">
        <w:rPr>
          <w:sz w:val="22"/>
          <w:szCs w:val="22"/>
        </w:rPr>
        <w:tab/>
      </w:r>
      <w:r w:rsidR="00535F29">
        <w:rPr>
          <w:sz w:val="22"/>
          <w:szCs w:val="22"/>
        </w:rPr>
        <w:tab/>
      </w:r>
      <w:r w:rsidR="00535F29">
        <w:rPr>
          <w:sz w:val="22"/>
          <w:szCs w:val="22"/>
        </w:rPr>
        <w:tab/>
        <w:t>$3,133.00</w:t>
      </w:r>
    </w:p>
    <w:p w:rsidR="00535F29" w:rsidP="002E24B5" w14:paraId="6968DC24" w14:textId="133ECFF5">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35F29">
        <w:rPr>
          <w:b/>
          <w:bCs/>
          <w:sz w:val="22"/>
          <w:szCs w:val="22"/>
        </w:rPr>
        <w:t>TOTAL</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$4,661.00</w:t>
      </w:r>
    </w:p>
    <w:p w:rsidR="00535F29" w:rsidP="002E24B5" w14:paraId="16F7D3D2" w14:textId="348D9C52">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w:t>
      </w:r>
    </w:p>
    <w:p w:rsidR="00535F29" w:rsidRPr="00535F29" w:rsidP="002E24B5" w14:paraId="6FD4F79E" w14:textId="7095947E">
      <w:pPr>
        <w:tabs>
          <w:tab w:val="left" w:pos="504"/>
          <w:tab w:val="left" w:pos="900"/>
          <w:tab w:val="left" w:pos="1260"/>
          <w:tab w:val="left" w:pos="1530"/>
          <w:tab w:val="left" w:pos="1800"/>
          <w:tab w:val="left" w:pos="2016"/>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640"/>
        </w:tabs>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Total cost to Federal government is: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$6,991.50</w:t>
      </w:r>
    </w:p>
    <w:p w:rsidR="002E24B5" w:rsidP="009C7307" w14:paraId="53637CE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E78CD" w:rsidRPr="009C7307" w:rsidP="009C7307" w14:paraId="7F58659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14:paraId="771FCB91" w14:textId="77777777">
      <w:pPr>
        <w:tabs>
          <w:tab w:val="left" w:pos="547"/>
          <w:tab w:val="left" w:pos="1080"/>
          <w:tab w:val="left" w:pos="1627"/>
          <w:tab w:val="left" w:pos="2160"/>
          <w:tab w:val="left" w:pos="2880"/>
        </w:tabs>
        <w:rPr>
          <w:b/>
          <w:sz w:val="22"/>
          <w:szCs w:val="22"/>
        </w:rPr>
      </w:pPr>
      <w:r w:rsidRPr="007A6078">
        <w:rPr>
          <w:b/>
          <w:sz w:val="22"/>
          <w:szCs w:val="22"/>
        </w:rPr>
        <w:t>15.</w:t>
      </w:r>
      <w:r w:rsidRPr="007A6078">
        <w:rPr>
          <w:b/>
          <w:sz w:val="22"/>
          <w:szCs w:val="22"/>
        </w:rPr>
        <w:tab/>
        <w:t xml:space="preserve">Explain the reason for any burden hour changes </w:t>
      </w:r>
      <w:r w:rsidRPr="007A6078" w:rsidR="00B16AAF">
        <w:rPr>
          <w:b/>
          <w:sz w:val="22"/>
          <w:szCs w:val="22"/>
        </w:rPr>
        <w:t>or adjustments reported in items 13 or 14</w:t>
      </w:r>
      <w:r w:rsidR="00A2196C">
        <w:rPr>
          <w:b/>
          <w:sz w:val="22"/>
          <w:szCs w:val="22"/>
        </w:rPr>
        <w:t>.</w:t>
      </w:r>
    </w:p>
    <w:p w:rsidR="00536A11" w:rsidRPr="007A6078" w14:paraId="19D18113" w14:textId="77777777">
      <w:pPr>
        <w:tabs>
          <w:tab w:val="left" w:pos="547"/>
          <w:tab w:val="left" w:pos="1080"/>
          <w:tab w:val="left" w:pos="1627"/>
          <w:tab w:val="left" w:pos="2160"/>
          <w:tab w:val="left" w:pos="2880"/>
        </w:tabs>
        <w:rPr>
          <w:sz w:val="22"/>
          <w:szCs w:val="22"/>
        </w:rPr>
      </w:pPr>
    </w:p>
    <w:p w:rsidR="007910E9" w:rsidRPr="007910E9" w:rsidP="00F36ED6" w14:paraId="3B1C0E65" w14:textId="0F69FC20">
      <w:pPr>
        <w:tabs>
          <w:tab w:val="left" w:pos="547"/>
          <w:tab w:val="left" w:pos="1080"/>
          <w:tab w:val="left" w:pos="1627"/>
          <w:tab w:val="left" w:pos="2160"/>
          <w:tab w:val="left" w:pos="2880"/>
        </w:tabs>
        <w:rPr>
          <w:sz w:val="22"/>
          <w:szCs w:val="22"/>
        </w:rPr>
      </w:pPr>
      <w:r w:rsidRPr="007A6078">
        <w:rPr>
          <w:sz w:val="22"/>
          <w:szCs w:val="22"/>
        </w:rPr>
        <w:tab/>
      </w:r>
      <w:r w:rsidR="00524DCF">
        <w:rPr>
          <w:sz w:val="22"/>
          <w:szCs w:val="22"/>
        </w:rPr>
        <w:t xml:space="preserve">The burden hours have increased as a result of adding incident reporting requirements and </w:t>
      </w:r>
      <w:r w:rsidR="00EE2AAD">
        <w:rPr>
          <w:sz w:val="22"/>
          <w:szCs w:val="22"/>
        </w:rPr>
        <w:t>CRC/MFH application forms (</w:t>
      </w:r>
      <w:r w:rsidR="00524DCF">
        <w:rPr>
          <w:sz w:val="22"/>
          <w:szCs w:val="22"/>
        </w:rPr>
        <w:t>VA Form</w:t>
      </w:r>
      <w:r w:rsidR="00EE2AAD">
        <w:rPr>
          <w:sz w:val="22"/>
          <w:szCs w:val="22"/>
        </w:rPr>
        <w:t>s</w:t>
      </w:r>
      <w:r w:rsidR="00524DCF">
        <w:rPr>
          <w:sz w:val="22"/>
          <w:szCs w:val="22"/>
        </w:rPr>
        <w:t xml:space="preserve"> 10-2407 </w:t>
      </w:r>
      <w:r w:rsidR="00EE2AAD">
        <w:rPr>
          <w:sz w:val="22"/>
          <w:szCs w:val="22"/>
        </w:rPr>
        <w:t xml:space="preserve">and 10-387) </w:t>
      </w:r>
      <w:r w:rsidR="00524DCF">
        <w:rPr>
          <w:sz w:val="22"/>
          <w:szCs w:val="22"/>
        </w:rPr>
        <w:t xml:space="preserve">to this collection.  </w:t>
      </w:r>
    </w:p>
    <w:p w:rsidR="00F67D2E" w:rsidP="00F36ED6" w14:paraId="2E11A494" w14:textId="77777777">
      <w:pPr>
        <w:tabs>
          <w:tab w:val="left" w:pos="547"/>
          <w:tab w:val="left" w:pos="1080"/>
          <w:tab w:val="left" w:pos="1627"/>
          <w:tab w:val="left" w:pos="2160"/>
          <w:tab w:val="left" w:pos="2880"/>
        </w:tabs>
        <w:rPr>
          <w:sz w:val="22"/>
          <w:szCs w:val="22"/>
        </w:rPr>
      </w:pPr>
    </w:p>
    <w:p w:rsidR="00536A11" w:rsidRPr="007A6078" w14:paraId="409F6A1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16.</w:t>
      </w:r>
      <w:r w:rsidRPr="007A6078">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7A6078" w14:paraId="3EB5D490" w14:textId="77777777">
      <w:pPr>
        <w:tabs>
          <w:tab w:val="left" w:pos="547"/>
          <w:tab w:val="left" w:pos="1080"/>
          <w:tab w:val="left" w:pos="1627"/>
          <w:tab w:val="left" w:pos="2160"/>
          <w:tab w:val="left" w:pos="2880"/>
        </w:tabs>
        <w:rPr>
          <w:sz w:val="22"/>
          <w:szCs w:val="22"/>
        </w:rPr>
      </w:pPr>
    </w:p>
    <w:p w:rsidR="00536A11" w:rsidRPr="007A6078" w14:paraId="60A87AD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7A6078">
        <w:rPr>
          <w:color w:val="auto"/>
          <w:sz w:val="22"/>
          <w:szCs w:val="22"/>
        </w:rPr>
        <w:tab/>
      </w:r>
      <w:r w:rsidRPr="007A6078" w:rsidR="00D411D1">
        <w:rPr>
          <w:color w:val="auto"/>
          <w:sz w:val="22"/>
          <w:szCs w:val="22"/>
        </w:rPr>
        <w:t>VA</w:t>
      </w:r>
      <w:r w:rsidRPr="007A6078">
        <w:rPr>
          <w:color w:val="auto"/>
          <w:sz w:val="22"/>
          <w:szCs w:val="22"/>
        </w:rPr>
        <w:t xml:space="preserve"> do</w:t>
      </w:r>
      <w:r w:rsidRPr="007A6078" w:rsidR="00D411D1">
        <w:rPr>
          <w:color w:val="auto"/>
          <w:sz w:val="22"/>
          <w:szCs w:val="22"/>
        </w:rPr>
        <w:t>es</w:t>
      </w:r>
      <w:r w:rsidRPr="007A6078">
        <w:rPr>
          <w:color w:val="auto"/>
          <w:sz w:val="22"/>
          <w:szCs w:val="22"/>
        </w:rPr>
        <w:t xml:space="preserve"> not </w:t>
      </w:r>
      <w:r w:rsidRPr="007A6078" w:rsidR="00D411D1">
        <w:rPr>
          <w:color w:val="auto"/>
          <w:sz w:val="22"/>
          <w:szCs w:val="22"/>
        </w:rPr>
        <w:t>intend</w:t>
      </w:r>
      <w:r w:rsidRPr="007A6078">
        <w:rPr>
          <w:color w:val="auto"/>
          <w:sz w:val="22"/>
          <w:szCs w:val="22"/>
        </w:rPr>
        <w:t xml:space="preserve"> to publish this data.</w:t>
      </w:r>
    </w:p>
    <w:p w:rsidR="00524DCF" w:rsidRPr="007A6078" w14:paraId="7C4A3B4C" w14:textId="77777777">
      <w:pPr>
        <w:tabs>
          <w:tab w:val="left" w:pos="547"/>
          <w:tab w:val="left" w:pos="1080"/>
          <w:tab w:val="left" w:pos="1627"/>
          <w:tab w:val="left" w:pos="2160"/>
          <w:tab w:val="left" w:pos="2880"/>
        </w:tabs>
        <w:rPr>
          <w:sz w:val="22"/>
          <w:szCs w:val="22"/>
        </w:rPr>
      </w:pPr>
    </w:p>
    <w:p w:rsidR="00536A11" w:rsidRPr="007A6078" w14:paraId="7C5DF3C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17.</w:t>
      </w:r>
      <w:r w:rsidRPr="007A6078">
        <w:rPr>
          <w:sz w:val="22"/>
          <w:szCs w:val="22"/>
        </w:rPr>
        <w:tab/>
        <w:t xml:space="preserve">If seeking approval to omit the expiration date for OMB approval of the information collection, explain the reasons that display would be inappropriate. </w:t>
      </w:r>
    </w:p>
    <w:p w:rsidR="00BA705D" w:rsidRPr="007A6078" w:rsidP="00BA705D" w14:paraId="3B5F45E2" w14:textId="77777777">
      <w:pPr>
        <w:tabs>
          <w:tab w:val="left" w:pos="547"/>
          <w:tab w:val="left" w:pos="1080"/>
          <w:tab w:val="left" w:pos="1627"/>
          <w:tab w:val="left" w:pos="2160"/>
          <w:tab w:val="left" w:pos="2880"/>
        </w:tabs>
        <w:ind w:right="-108"/>
        <w:rPr>
          <w:b/>
          <w:sz w:val="22"/>
          <w:szCs w:val="22"/>
        </w:rPr>
      </w:pPr>
    </w:p>
    <w:p w:rsidR="005661C6" w:rsidP="005661C6" w14:paraId="5108C857" w14:textId="76375C0D">
      <w:pPr>
        <w:tabs>
          <w:tab w:val="left" w:pos="540"/>
          <w:tab w:val="left" w:pos="1080"/>
          <w:tab w:val="left" w:pos="1620"/>
          <w:tab w:val="left" w:pos="2160"/>
          <w:tab w:val="left" w:pos="2700"/>
          <w:tab w:val="left" w:pos="3240"/>
        </w:tabs>
        <w:rPr>
          <w:sz w:val="22"/>
          <w:szCs w:val="22"/>
        </w:rPr>
      </w:pPr>
      <w:r w:rsidRPr="007A6078">
        <w:rPr>
          <w:b/>
          <w:sz w:val="22"/>
          <w:szCs w:val="22"/>
        </w:rPr>
        <w:tab/>
      </w:r>
      <w:r w:rsidR="00524DCF">
        <w:rPr>
          <w:sz w:val="22"/>
          <w:szCs w:val="22"/>
        </w:rPr>
        <w:t>VA will include the expiration date on VA Form</w:t>
      </w:r>
      <w:r w:rsidR="00EE2AAD">
        <w:rPr>
          <w:sz w:val="22"/>
          <w:szCs w:val="22"/>
        </w:rPr>
        <w:t>s</w:t>
      </w:r>
      <w:r w:rsidR="00524DCF">
        <w:rPr>
          <w:sz w:val="22"/>
          <w:szCs w:val="22"/>
        </w:rPr>
        <w:t xml:space="preserve"> 10-2407</w:t>
      </w:r>
      <w:r w:rsidR="00EE2AAD">
        <w:rPr>
          <w:sz w:val="22"/>
          <w:szCs w:val="22"/>
        </w:rPr>
        <w:t xml:space="preserve"> and 10-387</w:t>
      </w:r>
      <w:r w:rsidR="00524DCF">
        <w:rPr>
          <w:sz w:val="22"/>
          <w:szCs w:val="22"/>
        </w:rPr>
        <w:t xml:space="preserve">.  </w:t>
      </w:r>
    </w:p>
    <w:p w:rsidR="00BA705D" w:rsidP="00BA705D" w14:paraId="58FA9842" w14:textId="77777777">
      <w:pPr>
        <w:tabs>
          <w:tab w:val="left" w:pos="547"/>
          <w:tab w:val="left" w:pos="1080"/>
          <w:tab w:val="left" w:pos="1627"/>
          <w:tab w:val="left" w:pos="2160"/>
          <w:tab w:val="left" w:pos="2880"/>
        </w:tabs>
        <w:ind w:right="-108"/>
        <w:rPr>
          <w:b/>
          <w:sz w:val="22"/>
          <w:szCs w:val="22"/>
        </w:rPr>
      </w:pPr>
    </w:p>
    <w:p w:rsidR="00842B8D" w:rsidRPr="007A6078" w:rsidP="00BA705D" w14:paraId="418F0F1A" w14:textId="77777777">
      <w:pPr>
        <w:tabs>
          <w:tab w:val="left" w:pos="547"/>
          <w:tab w:val="left" w:pos="1080"/>
          <w:tab w:val="left" w:pos="1627"/>
          <w:tab w:val="left" w:pos="2160"/>
          <w:tab w:val="left" w:pos="2880"/>
        </w:tabs>
        <w:ind w:right="-108"/>
        <w:rPr>
          <w:b/>
          <w:sz w:val="22"/>
          <w:szCs w:val="22"/>
        </w:rPr>
      </w:pPr>
    </w:p>
    <w:p w:rsidR="00536A11" w:rsidRPr="007A6078" w14:paraId="20AFEFF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A6078">
        <w:rPr>
          <w:sz w:val="22"/>
          <w:szCs w:val="22"/>
        </w:rPr>
        <w:t>18.</w:t>
      </w:r>
      <w:r w:rsidRPr="007A6078">
        <w:rPr>
          <w:sz w:val="22"/>
          <w:szCs w:val="22"/>
        </w:rPr>
        <w:tab/>
        <w:t>Explain each exception to the certification statement identified in Item 19, “Certification for Paperwork Reduction Act Submissions,” of OMB 83-I.</w:t>
      </w:r>
    </w:p>
    <w:p w:rsidR="00536A11" w:rsidRPr="007A6078" w14:paraId="1895EEB0" w14:textId="77777777">
      <w:pPr>
        <w:tabs>
          <w:tab w:val="left" w:pos="547"/>
          <w:tab w:val="left" w:pos="1080"/>
          <w:tab w:val="left" w:pos="1627"/>
          <w:tab w:val="left" w:pos="2160"/>
          <w:tab w:val="left" w:pos="2880"/>
        </w:tabs>
        <w:rPr>
          <w:sz w:val="22"/>
          <w:szCs w:val="22"/>
        </w:rPr>
      </w:pPr>
    </w:p>
    <w:p w:rsidR="00536A11" w:rsidRPr="007A6078" w:rsidP="00E61871" w14:paraId="4AF29780" w14:textId="77777777">
      <w:pPr>
        <w:tabs>
          <w:tab w:val="left" w:pos="547"/>
          <w:tab w:val="left" w:pos="1080"/>
          <w:tab w:val="left" w:pos="1627"/>
          <w:tab w:val="left" w:pos="2160"/>
          <w:tab w:val="left" w:pos="2880"/>
        </w:tabs>
        <w:rPr>
          <w:b/>
          <w:sz w:val="22"/>
          <w:szCs w:val="22"/>
        </w:rPr>
      </w:pPr>
      <w:r w:rsidRPr="007A6078">
        <w:rPr>
          <w:sz w:val="22"/>
          <w:szCs w:val="22"/>
        </w:rPr>
        <w:tab/>
        <w:t>There are no exceptions.</w:t>
      </w:r>
    </w:p>
    <w:p w:rsidR="00536A11" w:rsidRPr="007A6078" w14:paraId="57AAE0DE" w14:textId="77777777">
      <w:pPr>
        <w:tabs>
          <w:tab w:val="left" w:pos="547"/>
          <w:tab w:val="left" w:pos="1080"/>
          <w:tab w:val="left" w:pos="1627"/>
          <w:tab w:val="left" w:pos="2160"/>
          <w:tab w:val="left" w:pos="2880"/>
        </w:tabs>
        <w:rPr>
          <w:sz w:val="22"/>
          <w:szCs w:val="22"/>
        </w:rPr>
      </w:pPr>
    </w:p>
    <w:sectPr>
      <w:footerReference w:type="default" r:id="rId9"/>
      <w:footerReference w:type="first" r:id="rId10"/>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198E560"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AD5A56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F45DF2"/>
    <w:multiLevelType w:val="hybridMultilevel"/>
    <w:tmpl w:val="D8A0FD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D45614C"/>
    <w:multiLevelType w:val="hybridMultilevel"/>
    <w:tmpl w:val="96BC4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20E8A"/>
    <w:multiLevelType w:val="hybridMultilevel"/>
    <w:tmpl w:val="C7C09D9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A42103"/>
    <w:multiLevelType w:val="hybridMultilevel"/>
    <w:tmpl w:val="484CDC28"/>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22F76D7"/>
    <w:multiLevelType w:val="hybridMultilevel"/>
    <w:tmpl w:val="EE1665E4"/>
    <w:lvl w:ilvl="0">
      <w:start w:val="1"/>
      <w:numFmt w:val="lowerLetter"/>
      <w:lvlText w:val="%1."/>
      <w:lvlJc w:val="left"/>
      <w:pPr>
        <w:ind w:left="1080" w:hanging="540"/>
      </w:pPr>
      <w:rPr>
        <w:rFonts w:hint="default"/>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9476821">
    <w:abstractNumId w:val="3"/>
  </w:num>
  <w:num w:numId="2" w16cid:durableId="757404560">
    <w:abstractNumId w:val="6"/>
  </w:num>
  <w:num w:numId="3" w16cid:durableId="1547788928">
    <w:abstractNumId w:val="0"/>
  </w:num>
  <w:num w:numId="4" w16cid:durableId="904755505">
    <w:abstractNumId w:val="8"/>
  </w:num>
  <w:num w:numId="5" w16cid:durableId="391198779">
    <w:abstractNumId w:val="5"/>
  </w:num>
  <w:num w:numId="6" w16cid:durableId="1142188526">
    <w:abstractNumId w:val="7"/>
  </w:num>
  <w:num w:numId="7" w16cid:durableId="228807857">
    <w:abstractNumId w:val="4"/>
  </w:num>
  <w:num w:numId="8" w16cid:durableId="126094634">
    <w:abstractNumId w:val="2"/>
  </w:num>
  <w:num w:numId="9" w16cid:durableId="128615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11A2"/>
    <w:rsid w:val="00002D08"/>
    <w:rsid w:val="0002119C"/>
    <w:rsid w:val="00036B77"/>
    <w:rsid w:val="0006497C"/>
    <w:rsid w:val="000841A6"/>
    <w:rsid w:val="0009405D"/>
    <w:rsid w:val="00094C6E"/>
    <w:rsid w:val="000B7810"/>
    <w:rsid w:val="00126500"/>
    <w:rsid w:val="00133C89"/>
    <w:rsid w:val="001437A4"/>
    <w:rsid w:val="00177768"/>
    <w:rsid w:val="001A05E0"/>
    <w:rsid w:val="001A64C7"/>
    <w:rsid w:val="001B44B8"/>
    <w:rsid w:val="001C7932"/>
    <w:rsid w:val="001D104B"/>
    <w:rsid w:val="001D1D56"/>
    <w:rsid w:val="001D61C2"/>
    <w:rsid w:val="001E0EF2"/>
    <w:rsid w:val="001E33FD"/>
    <w:rsid w:val="001F1569"/>
    <w:rsid w:val="001F67C5"/>
    <w:rsid w:val="00203A9D"/>
    <w:rsid w:val="002068DD"/>
    <w:rsid w:val="00211262"/>
    <w:rsid w:val="002334CB"/>
    <w:rsid w:val="002454A0"/>
    <w:rsid w:val="00246572"/>
    <w:rsid w:val="00246646"/>
    <w:rsid w:val="0025306C"/>
    <w:rsid w:val="00270379"/>
    <w:rsid w:val="00270D13"/>
    <w:rsid w:val="002919A6"/>
    <w:rsid w:val="002A3DB1"/>
    <w:rsid w:val="002A7CB3"/>
    <w:rsid w:val="002D63BC"/>
    <w:rsid w:val="002E24B5"/>
    <w:rsid w:val="002E359C"/>
    <w:rsid w:val="002E7EAB"/>
    <w:rsid w:val="002F51D3"/>
    <w:rsid w:val="00301F6D"/>
    <w:rsid w:val="00305CE7"/>
    <w:rsid w:val="0032240F"/>
    <w:rsid w:val="00330D57"/>
    <w:rsid w:val="00333F92"/>
    <w:rsid w:val="003360A3"/>
    <w:rsid w:val="003433CD"/>
    <w:rsid w:val="00353971"/>
    <w:rsid w:val="00393A7C"/>
    <w:rsid w:val="003A6E39"/>
    <w:rsid w:val="003B317C"/>
    <w:rsid w:val="003F4D69"/>
    <w:rsid w:val="00407746"/>
    <w:rsid w:val="004263C9"/>
    <w:rsid w:val="00435D66"/>
    <w:rsid w:val="00444309"/>
    <w:rsid w:val="00454D01"/>
    <w:rsid w:val="00467431"/>
    <w:rsid w:val="00470222"/>
    <w:rsid w:val="00477CB2"/>
    <w:rsid w:val="0048017B"/>
    <w:rsid w:val="00482F63"/>
    <w:rsid w:val="00483680"/>
    <w:rsid w:val="00490CB8"/>
    <w:rsid w:val="00493A54"/>
    <w:rsid w:val="004B4AEF"/>
    <w:rsid w:val="004B4D29"/>
    <w:rsid w:val="004B4E35"/>
    <w:rsid w:val="004F4FB8"/>
    <w:rsid w:val="00503DE2"/>
    <w:rsid w:val="00505561"/>
    <w:rsid w:val="005115E5"/>
    <w:rsid w:val="00511B2D"/>
    <w:rsid w:val="00513E92"/>
    <w:rsid w:val="00524DCF"/>
    <w:rsid w:val="005306EB"/>
    <w:rsid w:val="00535F29"/>
    <w:rsid w:val="00536A11"/>
    <w:rsid w:val="00553136"/>
    <w:rsid w:val="005546F1"/>
    <w:rsid w:val="0056011D"/>
    <w:rsid w:val="005661C6"/>
    <w:rsid w:val="005D3AE1"/>
    <w:rsid w:val="005D5EF6"/>
    <w:rsid w:val="005E36CF"/>
    <w:rsid w:val="005E7A85"/>
    <w:rsid w:val="0060398F"/>
    <w:rsid w:val="00605E40"/>
    <w:rsid w:val="006178B1"/>
    <w:rsid w:val="00622999"/>
    <w:rsid w:val="0064148E"/>
    <w:rsid w:val="0064683C"/>
    <w:rsid w:val="0065100A"/>
    <w:rsid w:val="00664E16"/>
    <w:rsid w:val="00683DE2"/>
    <w:rsid w:val="0068416F"/>
    <w:rsid w:val="006A5DBA"/>
    <w:rsid w:val="006C1298"/>
    <w:rsid w:val="006C1E42"/>
    <w:rsid w:val="006C2AEF"/>
    <w:rsid w:val="006C4131"/>
    <w:rsid w:val="006E43AA"/>
    <w:rsid w:val="007142A1"/>
    <w:rsid w:val="007142CD"/>
    <w:rsid w:val="00736FAD"/>
    <w:rsid w:val="00743351"/>
    <w:rsid w:val="007437CA"/>
    <w:rsid w:val="00743B02"/>
    <w:rsid w:val="00760C77"/>
    <w:rsid w:val="00765114"/>
    <w:rsid w:val="0077215D"/>
    <w:rsid w:val="007751D8"/>
    <w:rsid w:val="007823F5"/>
    <w:rsid w:val="007910E9"/>
    <w:rsid w:val="0079196D"/>
    <w:rsid w:val="0079548F"/>
    <w:rsid w:val="007A6078"/>
    <w:rsid w:val="007A62C9"/>
    <w:rsid w:val="007B1194"/>
    <w:rsid w:val="007C23F0"/>
    <w:rsid w:val="007C39AF"/>
    <w:rsid w:val="007C5FEC"/>
    <w:rsid w:val="007E5426"/>
    <w:rsid w:val="007F1C5F"/>
    <w:rsid w:val="007F501F"/>
    <w:rsid w:val="00800EC2"/>
    <w:rsid w:val="00802448"/>
    <w:rsid w:val="00814F68"/>
    <w:rsid w:val="008208D7"/>
    <w:rsid w:val="008216E7"/>
    <w:rsid w:val="00821DCE"/>
    <w:rsid w:val="008223EF"/>
    <w:rsid w:val="008265DC"/>
    <w:rsid w:val="00837379"/>
    <w:rsid w:val="00842B8D"/>
    <w:rsid w:val="008618F0"/>
    <w:rsid w:val="0086718B"/>
    <w:rsid w:val="0087297E"/>
    <w:rsid w:val="00887975"/>
    <w:rsid w:val="00893458"/>
    <w:rsid w:val="008B026A"/>
    <w:rsid w:val="008C15FA"/>
    <w:rsid w:val="008E4A13"/>
    <w:rsid w:val="008E5362"/>
    <w:rsid w:val="008E5550"/>
    <w:rsid w:val="008F3BE5"/>
    <w:rsid w:val="008F6742"/>
    <w:rsid w:val="00915387"/>
    <w:rsid w:val="009218FF"/>
    <w:rsid w:val="00937B08"/>
    <w:rsid w:val="009447D5"/>
    <w:rsid w:val="009703E2"/>
    <w:rsid w:val="0097111E"/>
    <w:rsid w:val="00986CAA"/>
    <w:rsid w:val="00987315"/>
    <w:rsid w:val="00990F35"/>
    <w:rsid w:val="009B41A0"/>
    <w:rsid w:val="009B6887"/>
    <w:rsid w:val="009C7307"/>
    <w:rsid w:val="009D11EE"/>
    <w:rsid w:val="009D734D"/>
    <w:rsid w:val="00A11935"/>
    <w:rsid w:val="00A1248F"/>
    <w:rsid w:val="00A2196C"/>
    <w:rsid w:val="00A3577D"/>
    <w:rsid w:val="00A36DC9"/>
    <w:rsid w:val="00A63C7F"/>
    <w:rsid w:val="00A65784"/>
    <w:rsid w:val="00A86C4B"/>
    <w:rsid w:val="00A9516A"/>
    <w:rsid w:val="00AB273F"/>
    <w:rsid w:val="00AB28C7"/>
    <w:rsid w:val="00AC4C7D"/>
    <w:rsid w:val="00AC6772"/>
    <w:rsid w:val="00AC6FBA"/>
    <w:rsid w:val="00AD642B"/>
    <w:rsid w:val="00AD7FA1"/>
    <w:rsid w:val="00AE459B"/>
    <w:rsid w:val="00AE7115"/>
    <w:rsid w:val="00AF72FF"/>
    <w:rsid w:val="00B01457"/>
    <w:rsid w:val="00B10549"/>
    <w:rsid w:val="00B1097C"/>
    <w:rsid w:val="00B16AAF"/>
    <w:rsid w:val="00B32DAA"/>
    <w:rsid w:val="00B47D0D"/>
    <w:rsid w:val="00B54446"/>
    <w:rsid w:val="00B62F15"/>
    <w:rsid w:val="00B64900"/>
    <w:rsid w:val="00B65C19"/>
    <w:rsid w:val="00B717B0"/>
    <w:rsid w:val="00B855E9"/>
    <w:rsid w:val="00B9026F"/>
    <w:rsid w:val="00BA705D"/>
    <w:rsid w:val="00BC1D43"/>
    <w:rsid w:val="00BE584C"/>
    <w:rsid w:val="00BF71A6"/>
    <w:rsid w:val="00C055C5"/>
    <w:rsid w:val="00C10B99"/>
    <w:rsid w:val="00C36879"/>
    <w:rsid w:val="00C463EB"/>
    <w:rsid w:val="00C51A7A"/>
    <w:rsid w:val="00C53083"/>
    <w:rsid w:val="00C62BC4"/>
    <w:rsid w:val="00C72F23"/>
    <w:rsid w:val="00C86316"/>
    <w:rsid w:val="00C96581"/>
    <w:rsid w:val="00CA4CD4"/>
    <w:rsid w:val="00CB3ADC"/>
    <w:rsid w:val="00CC0010"/>
    <w:rsid w:val="00CC07F2"/>
    <w:rsid w:val="00CD3470"/>
    <w:rsid w:val="00CD3D2F"/>
    <w:rsid w:val="00CD6329"/>
    <w:rsid w:val="00CE26AB"/>
    <w:rsid w:val="00CE3F3B"/>
    <w:rsid w:val="00D03A4A"/>
    <w:rsid w:val="00D06F60"/>
    <w:rsid w:val="00D12042"/>
    <w:rsid w:val="00D167FC"/>
    <w:rsid w:val="00D16D59"/>
    <w:rsid w:val="00D40265"/>
    <w:rsid w:val="00D411D1"/>
    <w:rsid w:val="00D571E1"/>
    <w:rsid w:val="00D770C6"/>
    <w:rsid w:val="00D775C0"/>
    <w:rsid w:val="00D87F48"/>
    <w:rsid w:val="00D9129A"/>
    <w:rsid w:val="00DA79F0"/>
    <w:rsid w:val="00DB5935"/>
    <w:rsid w:val="00DB5ED7"/>
    <w:rsid w:val="00DC44C8"/>
    <w:rsid w:val="00DC55EE"/>
    <w:rsid w:val="00DD4AB1"/>
    <w:rsid w:val="00DE78CD"/>
    <w:rsid w:val="00E10A39"/>
    <w:rsid w:val="00E61871"/>
    <w:rsid w:val="00E6326A"/>
    <w:rsid w:val="00E646D8"/>
    <w:rsid w:val="00EA0737"/>
    <w:rsid w:val="00EA6F4F"/>
    <w:rsid w:val="00EB0EA6"/>
    <w:rsid w:val="00EC4BBC"/>
    <w:rsid w:val="00ED0B63"/>
    <w:rsid w:val="00EE12CD"/>
    <w:rsid w:val="00EE1A2C"/>
    <w:rsid w:val="00EE2AAD"/>
    <w:rsid w:val="00F02429"/>
    <w:rsid w:val="00F17A4A"/>
    <w:rsid w:val="00F36ED6"/>
    <w:rsid w:val="00F36EDC"/>
    <w:rsid w:val="00F6088C"/>
    <w:rsid w:val="00F67D2E"/>
    <w:rsid w:val="00F77CCD"/>
    <w:rsid w:val="00F87A26"/>
    <w:rsid w:val="00F95A44"/>
    <w:rsid w:val="00FA3513"/>
    <w:rsid w:val="00FB6120"/>
    <w:rsid w:val="00FC6CEE"/>
    <w:rsid w:val="00FD0A7E"/>
    <w:rsid w:val="00FE3980"/>
    <w:rsid w:val="00FE6271"/>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992BB7"/>
  <w15:docId w15:val="{51E9DEA3-BD76-4CD3-A269-C3721837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 w:type="paragraph" w:styleId="ListParagraph">
    <w:name w:val="List Paragraph"/>
    <w:basedOn w:val="Normal"/>
    <w:uiPriority w:val="34"/>
    <w:qFormat/>
    <w:rsid w:val="009C7307"/>
    <w:pPr>
      <w:ind w:left="720"/>
      <w:contextualSpacing/>
    </w:pPr>
  </w:style>
  <w:style w:type="character" w:styleId="UnresolvedMention">
    <w:name w:val="Unresolved Mention"/>
    <w:basedOn w:val="DefaultParagraphFont"/>
    <w:uiPriority w:val="99"/>
    <w:semiHidden/>
    <w:unhideWhenUsed/>
    <w:rsid w:val="0079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access.gov/privacyact/index.html"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2bae31a-4a98-43aa-8577-72249b281e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DFEB48CBD2144AE89E929BFA7E827" ma:contentTypeVersion="16" ma:contentTypeDescription="Create a new document." ma:contentTypeScope="" ma:versionID="c338840a696c0fdd173498d43aa97778">
  <xsd:schema xmlns:xsd="http://www.w3.org/2001/XMLSchema" xmlns:xs="http://www.w3.org/2001/XMLSchema" xmlns:p="http://schemas.microsoft.com/office/2006/metadata/properties" xmlns:ns1="http://schemas.microsoft.com/sharepoint/v3" xmlns:ns3="1c31509e-bcf3-42f3-81f9-71a8792c3fc7" xmlns:ns4="42bae31a-4a98-43aa-8577-72249b281e62" targetNamespace="http://schemas.microsoft.com/office/2006/metadata/properties" ma:root="true" ma:fieldsID="6bb3c4f427075503d083a982a5adf714" ns1:_="" ns3:_="" ns4:_="">
    <xsd:import namespace="http://schemas.microsoft.com/sharepoint/v3"/>
    <xsd:import namespace="1c31509e-bcf3-42f3-81f9-71a8792c3fc7"/>
    <xsd:import namespace="42bae31a-4a98-43aa-8577-72249b281e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1509e-bcf3-42f3-81f9-71a8792c3f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ae31a-4a98-43aa-8577-72249b281e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5A25F-4D56-4D5A-9DF0-486F94950C63}">
  <ds:schemaRefs>
    <ds:schemaRef ds:uri="http://schemas.microsoft.com/sharepoint/v3/contenttype/forms"/>
  </ds:schemaRefs>
</ds:datastoreItem>
</file>

<file path=customXml/itemProps2.xml><?xml version="1.0" encoding="utf-8"?>
<ds:datastoreItem xmlns:ds="http://schemas.openxmlformats.org/officeDocument/2006/customXml" ds:itemID="{327454B0-D6B7-4BA9-ACA4-C7918FB7522B}">
  <ds:schemaRefs>
    <ds:schemaRef ds:uri="http://schemas.microsoft.com/office/2006/metadata/properties"/>
    <ds:schemaRef ds:uri="http://schemas.microsoft.com/office/infopath/2007/PartnerControls"/>
    <ds:schemaRef ds:uri="http://schemas.microsoft.com/sharepoint/v3"/>
    <ds:schemaRef ds:uri="42bae31a-4a98-43aa-8577-72249b281e62"/>
  </ds:schemaRefs>
</ds:datastoreItem>
</file>

<file path=customXml/itemProps3.xml><?xml version="1.0" encoding="utf-8"?>
<ds:datastoreItem xmlns:ds="http://schemas.openxmlformats.org/officeDocument/2006/customXml" ds:itemID="{D5C38DE7-18BA-4E17-A25E-1BCC228F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1509e-bcf3-42f3-81f9-71a8792c3fc7"/>
    <ds:schemaRef ds:uri="42bae31a-4a98-43aa-8577-72249b28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2543</Words>
  <Characters>14052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6</cp:revision>
  <cp:lastPrinted>2017-04-14T13:29:00Z</cp:lastPrinted>
  <dcterms:created xsi:type="dcterms:W3CDTF">2024-12-13T12:39:00Z</dcterms:created>
  <dcterms:modified xsi:type="dcterms:W3CDTF">2024-12-13T12:42:00Z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0x0101000BEDFEB48CBD2144AE89E929BFA7E827</vt:lpwstr>
  </property>
</Properties>
</file>