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BD6D07" w:rsidP="00BD6D07" w14:paraId="5872BBD0"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BD6D07">
        <w:rPr>
          <w:color w:val="auto"/>
          <w:sz w:val="22"/>
          <w:szCs w:val="22"/>
        </w:rPr>
        <w:t>SUPPORTING</w:t>
      </w:r>
      <w:r w:rsidRPr="00BD6D07" w:rsidR="00A10812">
        <w:rPr>
          <w:color w:val="auto"/>
          <w:sz w:val="22"/>
          <w:szCs w:val="22"/>
        </w:rPr>
        <w:t xml:space="preserve"> STATEMENT </w:t>
      </w:r>
      <w:r w:rsidRPr="00BD6D07" w:rsidR="009A5633">
        <w:rPr>
          <w:color w:val="auto"/>
          <w:sz w:val="22"/>
          <w:szCs w:val="22"/>
        </w:rPr>
        <w:t>A</w:t>
      </w:r>
    </w:p>
    <w:p w:rsidR="00E6326A" w:rsidP="007C23F0" w14:paraId="449BF081" w14:textId="77777777">
      <w:pPr>
        <w:tabs>
          <w:tab w:val="left" w:pos="547"/>
          <w:tab w:val="left" w:pos="1080"/>
          <w:tab w:val="left" w:pos="1627"/>
          <w:tab w:val="left" w:pos="2160"/>
          <w:tab w:val="left" w:pos="2880"/>
        </w:tabs>
        <w:jc w:val="center"/>
        <w:rPr>
          <w:b/>
          <w:bCs/>
          <w:color w:val="FF0000"/>
          <w:sz w:val="22"/>
          <w:szCs w:val="22"/>
        </w:rPr>
      </w:pPr>
    </w:p>
    <w:p w:rsidR="0056022F" w:rsidP="00BD6D07" w14:paraId="2D666BD1" w14:textId="77777777">
      <w:pPr>
        <w:tabs>
          <w:tab w:val="left" w:pos="547"/>
          <w:tab w:val="left" w:pos="1080"/>
          <w:tab w:val="left" w:pos="1627"/>
          <w:tab w:val="left" w:pos="2160"/>
          <w:tab w:val="left" w:pos="2880"/>
        </w:tabs>
        <w:spacing w:line="360" w:lineRule="auto"/>
        <w:jc w:val="center"/>
        <w:rPr>
          <w:b/>
          <w:bCs/>
        </w:rPr>
      </w:pPr>
      <w:r>
        <w:rPr>
          <w:b/>
          <w:bCs/>
        </w:rPr>
        <w:t>Telehealth Grant Program</w:t>
      </w:r>
      <w:r w:rsidR="0029231C">
        <w:rPr>
          <w:b/>
          <w:bCs/>
        </w:rPr>
        <w:t xml:space="preserve"> (THGP)</w:t>
      </w:r>
    </w:p>
    <w:p w:rsidR="007C23F0" w:rsidP="00BD6D07" w14:paraId="4D42FA6E" w14:textId="14D7856E">
      <w:pPr>
        <w:tabs>
          <w:tab w:val="left" w:pos="547"/>
          <w:tab w:val="left" w:pos="1080"/>
          <w:tab w:val="left" w:pos="1627"/>
          <w:tab w:val="left" w:pos="2160"/>
          <w:tab w:val="left" w:pos="2880"/>
        </w:tabs>
        <w:spacing w:line="360" w:lineRule="auto"/>
        <w:jc w:val="center"/>
        <w:rPr>
          <w:b/>
          <w:bCs/>
        </w:rPr>
      </w:pPr>
      <w:r>
        <w:rPr>
          <w:b/>
          <w:bCs/>
        </w:rPr>
        <w:t>[</w:t>
      </w:r>
      <w:r w:rsidR="00BD6D07">
        <w:rPr>
          <w:b/>
          <w:bCs/>
        </w:rPr>
        <w:t>AS20</w:t>
      </w:r>
      <w:r>
        <w:rPr>
          <w:b/>
          <w:bCs/>
        </w:rPr>
        <w:t>]</w:t>
      </w:r>
      <w:r w:rsidRPr="007C23F0">
        <w:rPr>
          <w:b/>
          <w:bCs/>
        </w:rPr>
        <w:br/>
      </w:r>
      <w:r w:rsidRPr="0029231C" w:rsidR="002D63BC">
        <w:t>OMB</w:t>
      </w:r>
      <w:r w:rsidRPr="0029231C">
        <w:t xml:space="preserve"> </w:t>
      </w:r>
      <w:r w:rsidRPr="0029231C" w:rsidR="001446A4">
        <w:t>C</w:t>
      </w:r>
      <w:r w:rsidRPr="0029231C" w:rsidR="003F3753">
        <w:t>ontrol</w:t>
      </w:r>
      <w:r w:rsidRPr="0029231C" w:rsidR="001446A4">
        <w:t xml:space="preserve"> N</w:t>
      </w:r>
      <w:r w:rsidRPr="0029231C" w:rsidR="003F3753">
        <w:t>umber</w:t>
      </w:r>
      <w:r w:rsidRPr="0029231C">
        <w:t xml:space="preserve"> 2900-XXXX</w:t>
      </w:r>
      <w:r w:rsidRPr="0029231C" w:rsidR="00BD6D07">
        <w:t xml:space="preserve"> (NEW)</w:t>
      </w:r>
    </w:p>
    <w:p w:rsidR="00E6326A" w:rsidRPr="001719A9" w:rsidP="007C23F0" w14:paraId="1D8E2F12" w14:textId="77777777">
      <w:pPr>
        <w:tabs>
          <w:tab w:val="left" w:pos="547"/>
          <w:tab w:val="left" w:pos="1080"/>
          <w:tab w:val="left" w:pos="1627"/>
          <w:tab w:val="left" w:pos="2160"/>
          <w:tab w:val="left" w:pos="2880"/>
        </w:tabs>
        <w:jc w:val="center"/>
        <w:rPr>
          <w:b/>
          <w:bCs/>
        </w:rPr>
      </w:pPr>
    </w:p>
    <w:p w:rsidR="001719A9" w:rsidRPr="001719A9" w:rsidP="001719A9" w14:paraId="72B08899" w14:textId="77777777">
      <w:pPr>
        <w:rPr>
          <w:b/>
          <w:bCs/>
        </w:rPr>
      </w:pPr>
      <w:r w:rsidRPr="001719A9">
        <w:rPr>
          <w:b/>
          <w:bCs/>
        </w:rPr>
        <w:t xml:space="preserve">Summary: </w:t>
      </w:r>
    </w:p>
    <w:p w:rsidR="001719A9" w:rsidRPr="001719A9" w:rsidP="001719A9" w14:paraId="79754539" w14:textId="77777777"/>
    <w:p w:rsidR="001719A9" w:rsidRPr="001719A9" w:rsidP="001719A9" w14:paraId="22ED8E6D" w14:textId="2B268AC7">
      <w:pPr>
        <w:pStyle w:val="ListParagraph"/>
        <w:numPr>
          <w:ilvl w:val="0"/>
          <w:numId w:val="7"/>
        </w:numPr>
      </w:pPr>
      <w:r w:rsidRPr="001719A9">
        <w:t xml:space="preserve">This is a new collection </w:t>
      </w:r>
      <w:r w:rsidR="00576759">
        <w:t>associated with AS20</w:t>
      </w:r>
      <w:r>
        <w:t>,</w:t>
      </w:r>
      <w:r w:rsidR="000E4983">
        <w:t xml:space="preserve"> </w:t>
      </w:r>
      <w:r w:rsidRPr="001719A9">
        <w:t xml:space="preserve">and all burden hours are an increase. </w:t>
      </w:r>
    </w:p>
    <w:p w:rsidR="001719A9" w:rsidRPr="001719A9" w:rsidP="001719A9" w14:paraId="0E7DA2AC" w14:textId="77777777">
      <w:pPr>
        <w:pStyle w:val="ListParagraph"/>
        <w:numPr>
          <w:ilvl w:val="0"/>
          <w:numId w:val="7"/>
        </w:numPr>
      </w:pPr>
      <w:r w:rsidRPr="001719A9">
        <w:t>This collection consists of new VA Forms</w:t>
      </w:r>
      <w:r>
        <w:t xml:space="preserve"> and surveys</w:t>
      </w:r>
      <w:r w:rsidRPr="001719A9">
        <w:t xml:space="preserve">. </w:t>
      </w:r>
    </w:p>
    <w:p w:rsidR="001719A9" w:rsidRPr="001719A9" w:rsidP="001719A9" w14:paraId="04D6675F" w14:textId="10A5A5EC">
      <w:pPr>
        <w:pStyle w:val="ListParagraph"/>
        <w:numPr>
          <w:ilvl w:val="0"/>
          <w:numId w:val="7"/>
        </w:numPr>
      </w:pPr>
      <w:r w:rsidRPr="001719A9">
        <w:t xml:space="preserve">___ comments were received on the </w:t>
      </w:r>
      <w:r>
        <w:t xml:space="preserve">PRA section of the </w:t>
      </w:r>
      <w:r w:rsidR="00576759">
        <w:t>Proposed Rule</w:t>
      </w:r>
      <w:r w:rsidRPr="001719A9">
        <w:t xml:space="preserve">.  </w:t>
      </w:r>
    </w:p>
    <w:p w:rsidR="00BD6D07" w:rsidRPr="00E6326A" w:rsidP="007C23F0" w14:paraId="3048548B" w14:textId="77777777">
      <w:pPr>
        <w:tabs>
          <w:tab w:val="left" w:pos="547"/>
          <w:tab w:val="left" w:pos="1080"/>
          <w:tab w:val="left" w:pos="1627"/>
          <w:tab w:val="left" w:pos="2160"/>
          <w:tab w:val="left" w:pos="2880"/>
        </w:tabs>
        <w:jc w:val="center"/>
        <w:rPr>
          <w:b/>
          <w:bCs/>
        </w:rPr>
      </w:pPr>
    </w:p>
    <w:p w:rsidR="00536A11" w:rsidP="007C23F0" w14:paraId="61E038B4" w14:textId="77777777">
      <w:pPr>
        <w:tabs>
          <w:tab w:val="left" w:pos="547"/>
          <w:tab w:val="left" w:pos="1080"/>
          <w:tab w:val="left" w:pos="1627"/>
          <w:tab w:val="left" w:pos="2160"/>
          <w:tab w:val="left" w:pos="2880"/>
        </w:tabs>
        <w:jc w:val="center"/>
      </w:pPr>
    </w:p>
    <w:p w:rsidR="00536A11" w:rsidRPr="003566AC" w14:paraId="71EC33EB"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r>
      <w:r w:rsidRPr="003566AC">
        <w:rPr>
          <w:sz w:val="22"/>
          <w:szCs w:val="22"/>
        </w:rPr>
        <w:t xml:space="preserve">JUSTIFICATION </w:t>
      </w:r>
    </w:p>
    <w:p w:rsidR="00536A11" w:rsidRPr="003566AC" w14:paraId="0D90B91B" w14:textId="77777777">
      <w:pPr>
        <w:tabs>
          <w:tab w:val="left" w:pos="547"/>
          <w:tab w:val="left" w:pos="1080"/>
          <w:tab w:val="left" w:pos="1627"/>
          <w:tab w:val="left" w:pos="2160"/>
          <w:tab w:val="left" w:pos="2880"/>
        </w:tabs>
        <w:rPr>
          <w:sz w:val="22"/>
          <w:szCs w:val="22"/>
        </w:rPr>
      </w:pPr>
    </w:p>
    <w:p w:rsidR="00536A11" w:rsidRPr="003566AC" w14:paraId="041A08AB" w14:textId="77777777">
      <w:pPr>
        <w:tabs>
          <w:tab w:val="left" w:pos="547"/>
          <w:tab w:val="left" w:pos="1080"/>
          <w:tab w:val="left" w:pos="1627"/>
          <w:tab w:val="left" w:pos="2160"/>
          <w:tab w:val="left" w:pos="2880"/>
        </w:tabs>
        <w:rPr>
          <w:b/>
          <w:sz w:val="22"/>
          <w:szCs w:val="22"/>
        </w:rPr>
      </w:pPr>
      <w:r w:rsidRPr="003566AC">
        <w:rPr>
          <w:b/>
          <w:sz w:val="22"/>
          <w:szCs w:val="22"/>
        </w:rPr>
        <w:t>1.</w:t>
      </w:r>
      <w:r w:rsidRPr="003566AC">
        <w:rPr>
          <w:b/>
          <w:sz w:val="22"/>
          <w:szCs w:val="22"/>
        </w:rPr>
        <w:tab/>
      </w:r>
      <w:r w:rsidRPr="003566AC">
        <w:rPr>
          <w:b/>
          <w:color w:val="000000"/>
          <w:sz w:val="22"/>
          <w:szCs w:val="22"/>
        </w:rPr>
        <w:t>Explain the circumstances that make the collection of information necessary.  Identify legal or administrative requirements that necessitate</w:t>
      </w:r>
      <w:r w:rsidRPr="003566AC">
        <w:rPr>
          <w:b/>
          <w:sz w:val="22"/>
          <w:szCs w:val="22"/>
        </w:rPr>
        <w:t xml:space="preserve"> the collection of information.</w:t>
      </w:r>
    </w:p>
    <w:p w:rsidR="00536A11" w:rsidRPr="003566AC" w14:paraId="75CB4303" w14:textId="77777777">
      <w:pPr>
        <w:tabs>
          <w:tab w:val="left" w:pos="547"/>
          <w:tab w:val="left" w:pos="1080"/>
          <w:tab w:val="left" w:pos="1627"/>
          <w:tab w:val="left" w:pos="2160"/>
          <w:tab w:val="left" w:pos="2880"/>
        </w:tabs>
        <w:rPr>
          <w:sz w:val="22"/>
          <w:szCs w:val="22"/>
        </w:rPr>
      </w:pPr>
    </w:p>
    <w:p w:rsidR="00592D12" w:rsidRPr="003566AC" w:rsidP="00592D12" w14:paraId="11D6C174" w14:textId="0E343705">
      <w:pPr>
        <w:pStyle w:val="paragraph"/>
        <w:spacing w:before="0" w:beforeAutospacing="0" w:after="0" w:afterAutospacing="0"/>
        <w:textAlignment w:val="baseline"/>
        <w:rPr>
          <w:sz w:val="22"/>
          <w:szCs w:val="22"/>
        </w:rPr>
      </w:pPr>
      <w:r w:rsidRPr="003566AC">
        <w:rPr>
          <w:bCs/>
          <w:color w:val="FF0000"/>
          <w:sz w:val="22"/>
          <w:szCs w:val="22"/>
        </w:rPr>
        <w:tab/>
      </w:r>
      <w:r w:rsidRPr="003566AC">
        <w:rPr>
          <w:rStyle w:val="normaltextrun"/>
          <w:sz w:val="22"/>
          <w:szCs w:val="22"/>
        </w:rPr>
        <w:t xml:space="preserve">On </w:t>
      </w:r>
      <w:r w:rsidRPr="003566AC">
        <w:rPr>
          <w:rStyle w:val="normaltextrun"/>
          <w:sz w:val="22"/>
          <w:szCs w:val="22"/>
        </w:rPr>
        <w:t>October 17, 2020, the Commander John Scott Hannon Veterans Mental Health Care Improvement Act of 2019, Public Law (P. L.) 116-171 (the Act), codified as a note to section 1720F of title 38, United States Code (U.S.C.), was enacted in</w:t>
      </w:r>
      <w:r w:rsidRPr="003566AC" w:rsidR="0044636C">
        <w:rPr>
          <w:rStyle w:val="normaltextrun"/>
          <w:sz w:val="22"/>
          <w:szCs w:val="22"/>
        </w:rPr>
        <w:t>to</w:t>
      </w:r>
      <w:r w:rsidRPr="003566AC">
        <w:rPr>
          <w:rStyle w:val="normaltextrun"/>
          <w:sz w:val="22"/>
          <w:szCs w:val="22"/>
        </w:rPr>
        <w:t xml:space="preserve"> law. Section 701 of the Act mandated </w:t>
      </w:r>
      <w:r w:rsidRPr="003566AC" w:rsidR="0044636C">
        <w:rPr>
          <w:rStyle w:val="normaltextrun"/>
          <w:sz w:val="22"/>
          <w:szCs w:val="22"/>
        </w:rPr>
        <w:t xml:space="preserve">that </w:t>
      </w:r>
      <w:r w:rsidRPr="003566AC">
        <w:rPr>
          <w:rStyle w:val="normaltextrun"/>
          <w:sz w:val="22"/>
          <w:szCs w:val="22"/>
        </w:rPr>
        <w:t>VA establish the Telehealth Grant Program</w:t>
      </w:r>
      <w:r w:rsidRPr="003566AC" w:rsidR="004A2F02">
        <w:rPr>
          <w:rStyle w:val="normaltextrun"/>
          <w:sz w:val="22"/>
          <w:szCs w:val="22"/>
        </w:rPr>
        <w:t xml:space="preserve"> for the expansion of telehealth capabilities and the provision of telehealth services to </w:t>
      </w:r>
      <w:r w:rsidRPr="003566AC" w:rsidR="00F22C1A">
        <w:rPr>
          <w:rStyle w:val="normaltextrun"/>
          <w:sz w:val="22"/>
          <w:szCs w:val="22"/>
        </w:rPr>
        <w:t>Veterans</w:t>
      </w:r>
      <w:r w:rsidRPr="003566AC" w:rsidR="004A2F02">
        <w:rPr>
          <w:rStyle w:val="normaltextrun"/>
          <w:sz w:val="22"/>
          <w:szCs w:val="22"/>
        </w:rPr>
        <w:t>.</w:t>
      </w:r>
      <w:r w:rsidR="000E4983">
        <w:rPr>
          <w:rStyle w:val="normaltextrun"/>
          <w:sz w:val="22"/>
          <w:szCs w:val="22"/>
        </w:rPr>
        <w:t xml:space="preserve"> This </w:t>
      </w:r>
      <w:r w:rsidR="007742BC">
        <w:rPr>
          <w:rStyle w:val="normaltextrun"/>
          <w:sz w:val="22"/>
          <w:szCs w:val="22"/>
        </w:rPr>
        <w:t xml:space="preserve">grant program will be established through the AS20 </w:t>
      </w:r>
      <w:r w:rsidRPr="003566AC" w:rsidR="007742BC">
        <w:rPr>
          <w:rStyle w:val="normaltextrun"/>
          <w:sz w:val="22"/>
          <w:szCs w:val="22"/>
        </w:rPr>
        <w:t xml:space="preserve">Telehealth Grant Program </w:t>
      </w:r>
      <w:r w:rsidR="007742BC">
        <w:rPr>
          <w:rStyle w:val="normaltextrun"/>
          <w:sz w:val="22"/>
          <w:szCs w:val="22"/>
        </w:rPr>
        <w:t xml:space="preserve">(THGP) regulation.  </w:t>
      </w:r>
    </w:p>
    <w:p w:rsidR="00592D12" w:rsidRPr="003566AC" w:rsidP="00592D12" w14:paraId="76C84040" w14:textId="77777777">
      <w:pPr>
        <w:pStyle w:val="paragraph"/>
        <w:spacing w:before="0" w:beforeAutospacing="0" w:after="0" w:afterAutospacing="0"/>
        <w:textAlignment w:val="baseline"/>
        <w:rPr>
          <w:sz w:val="22"/>
          <w:szCs w:val="22"/>
        </w:rPr>
      </w:pPr>
      <w:r w:rsidRPr="003566AC">
        <w:rPr>
          <w:rStyle w:val="eop"/>
          <w:sz w:val="22"/>
          <w:szCs w:val="22"/>
        </w:rPr>
        <w:t> </w:t>
      </w:r>
    </w:p>
    <w:p w:rsidR="00592D12" w:rsidRPr="003566AC" w:rsidP="000E4983" w14:paraId="7B55D188" w14:textId="3DDB0582">
      <w:pPr>
        <w:pStyle w:val="paragraph"/>
        <w:spacing w:before="0" w:beforeAutospacing="0" w:after="0" w:afterAutospacing="0"/>
        <w:ind w:firstLine="720"/>
        <w:textAlignment w:val="baseline"/>
        <w:rPr>
          <w:sz w:val="22"/>
          <w:szCs w:val="22"/>
        </w:rPr>
      </w:pPr>
      <w:r w:rsidRPr="003566AC">
        <w:rPr>
          <w:rStyle w:val="normaltextrun"/>
          <w:sz w:val="22"/>
          <w:szCs w:val="22"/>
        </w:rPr>
        <w:t xml:space="preserve">In order to award grants under this program, and assess compliance with grants provided, VA will require submission of Applications for grants and Renewals of grants, Grantee and </w:t>
      </w:r>
      <w:r w:rsidRPr="003566AC" w:rsidR="00F22C1A">
        <w:rPr>
          <w:rStyle w:val="normaltextrun"/>
          <w:sz w:val="22"/>
          <w:szCs w:val="22"/>
        </w:rPr>
        <w:t>Veteran</w:t>
      </w:r>
      <w:r w:rsidRPr="003566AC">
        <w:rPr>
          <w:rStyle w:val="normaltextrun"/>
          <w:sz w:val="22"/>
          <w:szCs w:val="22"/>
        </w:rPr>
        <w:t xml:space="preserve"> Surveys, </w:t>
      </w:r>
      <w:r w:rsidR="00564011">
        <w:rPr>
          <w:rStyle w:val="normaltextrun"/>
          <w:sz w:val="22"/>
          <w:szCs w:val="22"/>
        </w:rPr>
        <w:t xml:space="preserve">and </w:t>
      </w:r>
      <w:r w:rsidRPr="003566AC">
        <w:rPr>
          <w:rStyle w:val="normaltextrun"/>
          <w:sz w:val="22"/>
          <w:szCs w:val="22"/>
        </w:rPr>
        <w:t>Compliance Reports</w:t>
      </w:r>
      <w:r w:rsidR="00880854">
        <w:rPr>
          <w:rStyle w:val="normaltextrun"/>
          <w:sz w:val="22"/>
          <w:szCs w:val="22"/>
        </w:rPr>
        <w:t xml:space="preserve">, </w:t>
      </w:r>
      <w:r w:rsidR="00564011">
        <w:rPr>
          <w:rStyle w:val="normaltextrun"/>
          <w:sz w:val="22"/>
          <w:szCs w:val="22"/>
        </w:rPr>
        <w:t xml:space="preserve">including Performance, Financials, </w:t>
      </w:r>
      <w:r w:rsidR="00880854">
        <w:rPr>
          <w:rStyle w:val="normaltextrun"/>
          <w:sz w:val="22"/>
          <w:szCs w:val="22"/>
        </w:rPr>
        <w:t>Budget/Plan Changes</w:t>
      </w:r>
      <w:r>
        <w:rPr>
          <w:rStyle w:val="normaltextrun"/>
          <w:sz w:val="22"/>
          <w:szCs w:val="22"/>
        </w:rPr>
        <w:t>,</w:t>
      </w:r>
      <w:r w:rsidR="00880854">
        <w:rPr>
          <w:rStyle w:val="normaltextrun"/>
          <w:sz w:val="22"/>
          <w:szCs w:val="22"/>
        </w:rPr>
        <w:t xml:space="preserve"> and Corrective Action Plans (CAPs).</w:t>
      </w:r>
      <w:r w:rsidRPr="003566AC">
        <w:rPr>
          <w:rStyle w:val="eop"/>
          <w:sz w:val="22"/>
          <w:szCs w:val="22"/>
        </w:rPr>
        <w:t> </w:t>
      </w:r>
      <w:r w:rsidRPr="003566AC" w:rsidR="004A2F02">
        <w:rPr>
          <w:rStyle w:val="eop"/>
          <w:sz w:val="22"/>
          <w:szCs w:val="22"/>
        </w:rPr>
        <w:t xml:space="preserve"> </w:t>
      </w:r>
    </w:p>
    <w:p w:rsidR="00A63C7F" w:rsidRPr="003566AC" w:rsidP="00A63C7F" w14:paraId="26543908" w14:textId="77777777">
      <w:pPr>
        <w:widowControl w:val="0"/>
        <w:tabs>
          <w:tab w:val="left" w:pos="540"/>
        </w:tabs>
        <w:rPr>
          <w:color w:val="FF0000"/>
          <w:sz w:val="22"/>
          <w:szCs w:val="22"/>
        </w:rPr>
      </w:pPr>
    </w:p>
    <w:p w:rsidR="001A05E0" w:rsidRPr="003566AC" w14:paraId="081CADAB" w14:textId="77777777">
      <w:pPr>
        <w:tabs>
          <w:tab w:val="left" w:pos="547"/>
          <w:tab w:val="left" w:pos="1080"/>
          <w:tab w:val="left" w:pos="1627"/>
          <w:tab w:val="left" w:pos="2160"/>
          <w:tab w:val="left" w:pos="2880"/>
        </w:tabs>
        <w:rPr>
          <w:sz w:val="22"/>
          <w:szCs w:val="22"/>
        </w:rPr>
      </w:pPr>
    </w:p>
    <w:p w:rsidR="00536A11" w:rsidRPr="003566AC" w14:paraId="4F3F30B8" w14:textId="77777777">
      <w:pPr>
        <w:tabs>
          <w:tab w:val="left" w:pos="547"/>
          <w:tab w:val="left" w:pos="1080"/>
          <w:tab w:val="left" w:pos="1627"/>
          <w:tab w:val="left" w:pos="2160"/>
          <w:tab w:val="left" w:pos="2880"/>
        </w:tabs>
        <w:rPr>
          <w:b/>
          <w:color w:val="000000"/>
          <w:sz w:val="22"/>
          <w:szCs w:val="22"/>
        </w:rPr>
      </w:pPr>
      <w:r w:rsidRPr="003566AC">
        <w:rPr>
          <w:b/>
          <w:sz w:val="22"/>
          <w:szCs w:val="22"/>
        </w:rPr>
        <w:t>2.</w:t>
      </w:r>
      <w:r w:rsidRPr="003566AC">
        <w:rPr>
          <w:b/>
          <w:sz w:val="22"/>
          <w:szCs w:val="22"/>
        </w:rPr>
        <w:tab/>
      </w:r>
      <w:r w:rsidRPr="003566AC">
        <w:rPr>
          <w:b/>
          <w:color w:val="000000"/>
          <w:sz w:val="22"/>
          <w:szCs w:val="22"/>
        </w:rPr>
        <w:t xml:space="preserve">Indicate how, by whom, </w:t>
      </w:r>
      <w:r w:rsidRPr="003566AC">
        <w:rPr>
          <w:b/>
          <w:color w:val="000000"/>
          <w:sz w:val="22"/>
          <w:szCs w:val="22"/>
        </w:rPr>
        <w:t>and for what purposes the information is to be used; indicate actual use the agency has made of the information received from current collection.</w:t>
      </w:r>
    </w:p>
    <w:p w:rsidR="009A5633" w:rsidRPr="003566AC" w14:paraId="463CD424" w14:textId="77777777">
      <w:pPr>
        <w:tabs>
          <w:tab w:val="left" w:pos="547"/>
          <w:tab w:val="left" w:pos="1080"/>
          <w:tab w:val="left" w:pos="1627"/>
          <w:tab w:val="left" w:pos="2160"/>
          <w:tab w:val="left" w:pos="2880"/>
        </w:tabs>
        <w:rPr>
          <w:color w:val="000000"/>
          <w:sz w:val="22"/>
          <w:szCs w:val="22"/>
        </w:rPr>
      </w:pPr>
    </w:p>
    <w:p w:rsidR="004A2F02" w:rsidRPr="003566AC" w:rsidP="004A2F02" w14:paraId="26A345FE" w14:textId="77777777">
      <w:pPr>
        <w:pStyle w:val="HTMLPreformatted"/>
        <w:tabs>
          <w:tab w:val="left" w:pos="540"/>
          <w:tab w:val="clear" w:pos="916"/>
        </w:tabs>
        <w:rPr>
          <w:rFonts w:ascii="Times New Roman" w:hAnsi="Times New Roman" w:cs="Times New Roman"/>
          <w:sz w:val="22"/>
          <w:szCs w:val="22"/>
        </w:rPr>
      </w:pPr>
      <w:r w:rsidRPr="003566AC">
        <w:rPr>
          <w:rFonts w:ascii="Times New Roman" w:hAnsi="Times New Roman" w:cs="Times New Roman"/>
          <w:bCs/>
          <w:sz w:val="22"/>
          <w:szCs w:val="22"/>
          <w:u w:val="single"/>
        </w:rPr>
        <w:t>Application:</w:t>
      </w:r>
      <w:r w:rsidRPr="003566AC">
        <w:rPr>
          <w:rFonts w:ascii="Times New Roman" w:hAnsi="Times New Roman" w:cs="Times New Roman"/>
          <w:bCs/>
          <w:sz w:val="22"/>
          <w:szCs w:val="22"/>
        </w:rPr>
        <w:t xml:space="preserve"> This information is needed to award </w:t>
      </w:r>
      <w:r w:rsidRPr="003566AC">
        <w:rPr>
          <w:rFonts w:ascii="Times New Roman" w:hAnsi="Times New Roman" w:cs="Times New Roman"/>
          <w:sz w:val="22"/>
          <w:szCs w:val="22"/>
        </w:rPr>
        <w:t>telehealth</w:t>
      </w:r>
      <w:r w:rsidRPr="003566AC">
        <w:rPr>
          <w:rFonts w:ascii="Times New Roman" w:hAnsi="Times New Roman" w:cs="Times New Roman"/>
          <w:bCs/>
          <w:sz w:val="22"/>
          <w:szCs w:val="22"/>
        </w:rPr>
        <w:t xml:space="preserve"> grants to eligible entities. The application requirements are consistent with section 701 of the Act </w:t>
      </w:r>
      <w:r w:rsidRPr="003566AC">
        <w:rPr>
          <w:rFonts w:ascii="Times New Roman" w:hAnsi="Times New Roman" w:cs="Times New Roman"/>
          <w:sz w:val="22"/>
          <w:szCs w:val="22"/>
        </w:rPr>
        <w:t xml:space="preserve">and are designed to ensure that VA can fully evaluate the ability of applicants to achieve the goals of the grant </w:t>
      </w:r>
      <w:r w:rsidRPr="003566AC">
        <w:rPr>
          <w:rFonts w:ascii="Times New Roman" w:hAnsi="Times New Roman" w:cs="Times New Roman"/>
          <w:bCs/>
          <w:sz w:val="22"/>
          <w:szCs w:val="22"/>
        </w:rPr>
        <w:t>program</w:t>
      </w:r>
      <w:r w:rsidRPr="003566AC">
        <w:rPr>
          <w:rFonts w:ascii="Times New Roman" w:hAnsi="Times New Roman" w:cs="Times New Roman"/>
          <w:sz w:val="22"/>
          <w:szCs w:val="22"/>
        </w:rPr>
        <w:t>.</w:t>
      </w:r>
    </w:p>
    <w:p w:rsidR="004A2F02" w:rsidRPr="003566AC" w:rsidP="004A2F02" w14:paraId="60C0DDBD" w14:textId="77777777">
      <w:pPr>
        <w:widowControl w:val="0"/>
        <w:tabs>
          <w:tab w:val="left" w:pos="540"/>
        </w:tabs>
        <w:rPr>
          <w:bCs/>
          <w:sz w:val="22"/>
          <w:szCs w:val="22"/>
        </w:rPr>
      </w:pPr>
    </w:p>
    <w:p w:rsidR="004A2F02" w:rsidRPr="003566AC" w:rsidP="00685521" w14:paraId="62078BE7" w14:textId="77777777">
      <w:pPr>
        <w:pStyle w:val="HTMLPreformatted"/>
        <w:rPr>
          <w:rFonts w:ascii="Times New Roman" w:eastAsia="Times New Roman" w:hAnsi="Times New Roman" w:cs="Times New Roman"/>
          <w:bCs/>
          <w:sz w:val="22"/>
          <w:szCs w:val="22"/>
        </w:rPr>
      </w:pPr>
      <w:r w:rsidRPr="003566AC">
        <w:rPr>
          <w:rFonts w:ascii="Times New Roman" w:eastAsia="Times New Roman" w:hAnsi="Times New Roman" w:cs="Times New Roman"/>
          <w:bCs/>
          <w:sz w:val="22"/>
          <w:szCs w:val="22"/>
        </w:rPr>
        <w:t>To apply for a telehealth grant, an applicant must submit to VA a complete telehealth grant application package, as described in the Notice of Funding Opportunity (NOFO). VA will publish a NOFO in the Federal Register and Grants.gov identifying such items as the location for obtaining telehealth grant application packages; the date, time, and place for submitting completed telehealth grant applications; the estimated amount and type of funding available; the length of term for telehealth grant payments; and</w:t>
      </w:r>
      <w:r w:rsidRPr="003566AC">
        <w:rPr>
          <w:rFonts w:ascii="Times New Roman" w:eastAsia="Times New Roman" w:hAnsi="Times New Roman" w:cs="Times New Roman"/>
          <w:bCs/>
          <w:sz w:val="22"/>
          <w:szCs w:val="22"/>
        </w:rPr>
        <w:t xml:space="preserve"> other information necessary for the telehealth grant application process as determined. </w:t>
      </w:r>
    </w:p>
    <w:p w:rsidR="009A5633" w:rsidRPr="003566AC" w14:paraId="568EFA81" w14:textId="77777777">
      <w:pPr>
        <w:tabs>
          <w:tab w:val="left" w:pos="547"/>
          <w:tab w:val="left" w:pos="1080"/>
          <w:tab w:val="left" w:pos="1627"/>
          <w:tab w:val="left" w:pos="2160"/>
          <w:tab w:val="left" w:pos="2880"/>
        </w:tabs>
        <w:rPr>
          <w:color w:val="000000"/>
          <w:sz w:val="22"/>
          <w:szCs w:val="22"/>
        </w:rPr>
      </w:pPr>
    </w:p>
    <w:p w:rsidR="004A2F02" w:rsidRPr="003566AC" w:rsidP="004A2F02" w14:paraId="462CFBAF" w14:textId="77777777">
      <w:pPr>
        <w:tabs>
          <w:tab w:val="left" w:pos="547"/>
          <w:tab w:val="left" w:pos="1080"/>
          <w:tab w:val="left" w:pos="1627"/>
          <w:tab w:val="left" w:pos="2160"/>
          <w:tab w:val="left" w:pos="2880"/>
        </w:tabs>
        <w:rPr>
          <w:sz w:val="22"/>
          <w:szCs w:val="22"/>
        </w:rPr>
      </w:pPr>
      <w:r w:rsidRPr="003566AC">
        <w:rPr>
          <w:sz w:val="22"/>
          <w:szCs w:val="22"/>
          <w:u w:val="single"/>
        </w:rPr>
        <w:t>Renewal Application:</w:t>
      </w:r>
      <w:r w:rsidRPr="003566AC">
        <w:rPr>
          <w:sz w:val="22"/>
          <w:szCs w:val="22"/>
        </w:rPr>
        <w:t xml:space="preserve"> </w:t>
      </w:r>
      <w:r w:rsidRPr="003566AC">
        <w:rPr>
          <w:bCs/>
          <w:sz w:val="22"/>
          <w:szCs w:val="22"/>
        </w:rPr>
        <w:t xml:space="preserve">This data collection instrument has been developed for grantees to renew grants previously awarded. The renewal application will allow VA to fully evaluate the ability of applicants to achieve the goals of the </w:t>
      </w:r>
      <w:r w:rsidRPr="003566AC">
        <w:rPr>
          <w:sz w:val="22"/>
          <w:szCs w:val="22"/>
        </w:rPr>
        <w:t>telehealth grants</w:t>
      </w:r>
      <w:r w:rsidRPr="003566AC">
        <w:rPr>
          <w:bCs/>
          <w:sz w:val="22"/>
          <w:szCs w:val="22"/>
        </w:rPr>
        <w:t xml:space="preserve"> and proposed 38 CFR Part 8</w:t>
      </w:r>
      <w:r w:rsidRPr="003566AC" w:rsidR="00A55D46">
        <w:rPr>
          <w:bCs/>
          <w:sz w:val="22"/>
          <w:szCs w:val="22"/>
        </w:rPr>
        <w:t>4</w:t>
      </w:r>
      <w:r w:rsidRPr="003566AC">
        <w:rPr>
          <w:bCs/>
          <w:sz w:val="22"/>
          <w:szCs w:val="22"/>
        </w:rPr>
        <w:t xml:space="preserve">. </w:t>
      </w:r>
      <w:r w:rsidRPr="003566AC">
        <w:rPr>
          <w:sz w:val="22"/>
          <w:szCs w:val="22"/>
        </w:rPr>
        <w:t xml:space="preserve">This information will be used by VA to determine whether to award renewal funds to existing grantees.  </w:t>
      </w:r>
    </w:p>
    <w:p w:rsidR="004A2F02" w:rsidRPr="003566AC" w:rsidP="004A2F02" w14:paraId="46C033BA" w14:textId="77777777">
      <w:pPr>
        <w:tabs>
          <w:tab w:val="left" w:pos="547"/>
          <w:tab w:val="left" w:pos="1080"/>
          <w:tab w:val="left" w:pos="1627"/>
          <w:tab w:val="left" w:pos="2160"/>
          <w:tab w:val="left" w:pos="2880"/>
        </w:tabs>
        <w:rPr>
          <w:sz w:val="22"/>
          <w:szCs w:val="22"/>
        </w:rPr>
      </w:pPr>
    </w:p>
    <w:p w:rsidR="004A2F02" w:rsidP="004A2F02" w14:paraId="568D4787" w14:textId="77777777">
      <w:pPr>
        <w:pStyle w:val="Header"/>
        <w:tabs>
          <w:tab w:val="left" w:pos="547"/>
          <w:tab w:val="left" w:pos="1080"/>
          <w:tab w:val="left" w:pos="1627"/>
          <w:tab w:val="left" w:pos="2160"/>
          <w:tab w:val="left" w:pos="2880"/>
          <w:tab w:val="clear" w:pos="4320"/>
          <w:tab w:val="clear" w:pos="8640"/>
        </w:tabs>
        <w:rPr>
          <w:bCs/>
          <w:sz w:val="22"/>
          <w:szCs w:val="22"/>
        </w:rPr>
      </w:pPr>
      <w:r w:rsidRPr="003566AC">
        <w:rPr>
          <w:sz w:val="22"/>
          <w:szCs w:val="22"/>
          <w:u w:val="single"/>
        </w:rPr>
        <w:t>Veteran Satisfaction Survey:</w:t>
      </w:r>
      <w:r w:rsidRPr="003566AC">
        <w:rPr>
          <w:sz w:val="22"/>
          <w:szCs w:val="22"/>
        </w:rPr>
        <w:t xml:space="preserve"> </w:t>
      </w:r>
      <w:r w:rsidRPr="003566AC">
        <w:rPr>
          <w:bCs/>
          <w:sz w:val="22"/>
          <w:szCs w:val="22"/>
        </w:rPr>
        <w:t>This data collection instrument has been developed to capture Veteran</w:t>
      </w:r>
      <w:r w:rsidRPr="003566AC" w:rsidR="0052363B">
        <w:rPr>
          <w:bCs/>
          <w:sz w:val="22"/>
          <w:szCs w:val="22"/>
        </w:rPr>
        <w:t xml:space="preserve"> </w:t>
      </w:r>
      <w:r w:rsidRPr="003566AC">
        <w:rPr>
          <w:bCs/>
          <w:sz w:val="22"/>
          <w:szCs w:val="22"/>
        </w:rPr>
        <w:t xml:space="preserve">feedback to evaluate the </w:t>
      </w:r>
      <w:r w:rsidRPr="003566AC">
        <w:rPr>
          <w:sz w:val="22"/>
          <w:szCs w:val="22"/>
        </w:rPr>
        <w:t>Telehealth Grant Program</w:t>
      </w:r>
      <w:r w:rsidRPr="003566AC">
        <w:rPr>
          <w:bCs/>
          <w:sz w:val="22"/>
          <w:szCs w:val="22"/>
        </w:rPr>
        <w:t>.  T</w:t>
      </w:r>
      <w:r w:rsidRPr="003566AC">
        <w:rPr>
          <w:sz w:val="22"/>
          <w:szCs w:val="22"/>
        </w:rPr>
        <w:t xml:space="preserve">his information will be used by VA to </w:t>
      </w:r>
      <w:r w:rsidRPr="003566AC" w:rsidR="0052363B">
        <w:rPr>
          <w:sz w:val="22"/>
          <w:szCs w:val="22"/>
        </w:rPr>
        <w:t xml:space="preserve">assess the </w:t>
      </w:r>
      <w:r w:rsidRPr="003566AC">
        <w:rPr>
          <w:bCs/>
          <w:sz w:val="22"/>
          <w:szCs w:val="22"/>
        </w:rPr>
        <w:t xml:space="preserve">experience </w:t>
      </w:r>
      <w:r w:rsidRPr="003566AC" w:rsidR="0052363B">
        <w:rPr>
          <w:bCs/>
          <w:sz w:val="22"/>
          <w:szCs w:val="22"/>
        </w:rPr>
        <w:t xml:space="preserve">of </w:t>
      </w:r>
      <w:r w:rsidRPr="003566AC">
        <w:rPr>
          <w:bCs/>
          <w:sz w:val="22"/>
          <w:szCs w:val="22"/>
        </w:rPr>
        <w:t>Veterans</w:t>
      </w:r>
      <w:r w:rsidRPr="003566AC" w:rsidR="0052363B">
        <w:rPr>
          <w:bCs/>
          <w:sz w:val="22"/>
          <w:szCs w:val="22"/>
        </w:rPr>
        <w:t xml:space="preserve"> receiving services through the grant-funded Telehealth Access </w:t>
      </w:r>
      <w:r w:rsidRPr="003566AC">
        <w:rPr>
          <w:bCs/>
          <w:sz w:val="22"/>
          <w:szCs w:val="22"/>
        </w:rPr>
        <w:t>Point.</w:t>
      </w:r>
    </w:p>
    <w:p w:rsidR="00B55B5A" w:rsidP="004A2F02" w14:paraId="04FDE189" w14:textId="77777777">
      <w:pPr>
        <w:pStyle w:val="Header"/>
        <w:tabs>
          <w:tab w:val="left" w:pos="547"/>
          <w:tab w:val="left" w:pos="1080"/>
          <w:tab w:val="left" w:pos="1627"/>
          <w:tab w:val="left" w:pos="2160"/>
          <w:tab w:val="left" w:pos="2880"/>
          <w:tab w:val="clear" w:pos="4320"/>
          <w:tab w:val="clear" w:pos="8640"/>
        </w:tabs>
        <w:rPr>
          <w:bCs/>
          <w:sz w:val="22"/>
          <w:szCs w:val="22"/>
        </w:rPr>
      </w:pPr>
    </w:p>
    <w:p w:rsidR="00B55B5A" w:rsidRPr="003566AC" w:rsidP="004A2F02" w14:paraId="1AC1EFEE" w14:textId="77777777">
      <w:pPr>
        <w:pStyle w:val="Header"/>
        <w:tabs>
          <w:tab w:val="left" w:pos="547"/>
          <w:tab w:val="left" w:pos="1080"/>
          <w:tab w:val="left" w:pos="1627"/>
          <w:tab w:val="left" w:pos="2160"/>
          <w:tab w:val="left" w:pos="2880"/>
          <w:tab w:val="clear" w:pos="4320"/>
          <w:tab w:val="clear" w:pos="8640"/>
        </w:tabs>
        <w:rPr>
          <w:sz w:val="22"/>
          <w:szCs w:val="22"/>
        </w:rPr>
      </w:pPr>
    </w:p>
    <w:p w:rsidR="004A2F02" w:rsidRPr="003566AC" w:rsidP="004A2F02" w14:paraId="1D1E48EB" w14:textId="77777777">
      <w:pPr>
        <w:tabs>
          <w:tab w:val="left" w:pos="547"/>
          <w:tab w:val="left" w:pos="1080"/>
          <w:tab w:val="left" w:pos="1627"/>
          <w:tab w:val="left" w:pos="2160"/>
          <w:tab w:val="left" w:pos="2880"/>
        </w:tabs>
        <w:rPr>
          <w:sz w:val="22"/>
          <w:szCs w:val="22"/>
        </w:rPr>
      </w:pPr>
      <w:r w:rsidRPr="003566AC">
        <w:rPr>
          <w:sz w:val="22"/>
          <w:szCs w:val="22"/>
        </w:rPr>
        <w:br/>
      </w:r>
      <w:r w:rsidRPr="003566AC">
        <w:rPr>
          <w:sz w:val="22"/>
          <w:szCs w:val="22"/>
          <w:u w:val="single"/>
        </w:rPr>
        <w:t>Grantee Satisfaction Survey:</w:t>
      </w:r>
      <w:r w:rsidRPr="003566AC">
        <w:rPr>
          <w:sz w:val="22"/>
          <w:szCs w:val="22"/>
        </w:rPr>
        <w:t xml:space="preserve"> </w:t>
      </w:r>
      <w:r w:rsidRPr="003566AC">
        <w:rPr>
          <w:bCs/>
          <w:sz w:val="22"/>
          <w:szCs w:val="22"/>
        </w:rPr>
        <w:t xml:space="preserve">This data collection instrument </w:t>
      </w:r>
      <w:r w:rsidRPr="003566AC">
        <w:rPr>
          <w:rStyle w:val="normaltextrun"/>
          <w:color w:val="000000"/>
          <w:sz w:val="22"/>
          <w:szCs w:val="22"/>
          <w:shd w:val="clear" w:color="auto" w:fill="FFFFFF"/>
        </w:rPr>
        <w:t xml:space="preserve">has been developed to capture grantee feedback to provide more effective customer service and identify areas of improvement. </w:t>
      </w:r>
    </w:p>
    <w:p w:rsidR="004A2F02" w:rsidRPr="003566AC" w:rsidP="004A2F02" w14:paraId="2DE00F7A" w14:textId="77777777">
      <w:pPr>
        <w:tabs>
          <w:tab w:val="left" w:pos="547"/>
          <w:tab w:val="left" w:pos="1080"/>
          <w:tab w:val="left" w:pos="1627"/>
          <w:tab w:val="left" w:pos="2160"/>
          <w:tab w:val="left" w:pos="2880"/>
        </w:tabs>
        <w:rPr>
          <w:sz w:val="22"/>
          <w:szCs w:val="22"/>
        </w:rPr>
      </w:pPr>
    </w:p>
    <w:p w:rsidR="00564011" w:rsidRPr="003566AC" w:rsidP="004A2F02" w14:paraId="07BE8654" w14:textId="77777777">
      <w:pPr>
        <w:tabs>
          <w:tab w:val="left" w:pos="547"/>
          <w:tab w:val="left" w:pos="1080"/>
          <w:tab w:val="left" w:pos="1627"/>
          <w:tab w:val="left" w:pos="2160"/>
          <w:tab w:val="left" w:pos="2880"/>
        </w:tabs>
        <w:rPr>
          <w:sz w:val="22"/>
          <w:szCs w:val="22"/>
        </w:rPr>
      </w:pPr>
      <w:r w:rsidRPr="003566AC">
        <w:rPr>
          <w:sz w:val="22"/>
          <w:szCs w:val="22"/>
          <w:u w:val="single"/>
        </w:rPr>
        <w:t>Compliance Reports</w:t>
      </w:r>
      <w:r w:rsidRPr="003566AC">
        <w:rPr>
          <w:sz w:val="22"/>
          <w:szCs w:val="22"/>
        </w:rPr>
        <w:t xml:space="preserve">: This information collection will be required to ensure grantees are complying with all program requirements set forth in proposed 38 CFR Part 80 and their grant agreements. These reports would allow VA to assess the provision of </w:t>
      </w:r>
      <w:r w:rsidRPr="003566AC" w:rsidR="0052363B">
        <w:rPr>
          <w:sz w:val="22"/>
          <w:szCs w:val="22"/>
        </w:rPr>
        <w:t xml:space="preserve">Telehealth Access </w:t>
      </w:r>
      <w:r w:rsidRPr="003566AC" w:rsidR="00F22C1A">
        <w:rPr>
          <w:sz w:val="22"/>
          <w:szCs w:val="22"/>
        </w:rPr>
        <w:t>Point</w:t>
      </w:r>
      <w:r w:rsidRPr="003566AC">
        <w:rPr>
          <w:sz w:val="22"/>
          <w:szCs w:val="22"/>
        </w:rPr>
        <w:t xml:space="preserve"> under this grant program. These reports are Program &amp; Budget Changes, Annual Performance Reports, Other Performance </w:t>
      </w:r>
      <w:bookmarkStart w:id="0" w:name="_Hlk74298430"/>
      <w:r w:rsidRPr="003566AC">
        <w:rPr>
          <w:sz w:val="22"/>
          <w:szCs w:val="22"/>
        </w:rPr>
        <w:t>Reports, Other Financial Reports, and Annual Financial Expenditure Reports,</w:t>
      </w:r>
      <w:bookmarkEnd w:id="0"/>
      <w:r w:rsidRPr="003566AC">
        <w:rPr>
          <w:sz w:val="22"/>
          <w:szCs w:val="22"/>
        </w:rPr>
        <w:t xml:space="preserve"> and Corrective Action Plans which are submitted at close-out of a</w:t>
      </w:r>
      <w:r w:rsidRPr="003566AC">
        <w:rPr>
          <w:sz w:val="22"/>
          <w:szCs w:val="22"/>
        </w:rPr>
        <w:t>nnual award.</w:t>
      </w:r>
    </w:p>
    <w:p w:rsidR="004A2F02" w:rsidRPr="003566AC" w14:paraId="3333F12D"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3566AC" w14:paraId="6AB808B6" w14:textId="77777777">
      <w:pPr>
        <w:tabs>
          <w:tab w:val="left" w:pos="547"/>
          <w:tab w:val="left" w:pos="1080"/>
          <w:tab w:val="left" w:pos="1627"/>
          <w:tab w:val="left" w:pos="2160"/>
          <w:tab w:val="left" w:pos="2880"/>
        </w:tabs>
        <w:rPr>
          <w:sz w:val="22"/>
          <w:szCs w:val="22"/>
        </w:rPr>
      </w:pPr>
      <w:r w:rsidRPr="003566AC">
        <w:rPr>
          <w:b/>
          <w:color w:val="000000"/>
          <w:sz w:val="22"/>
          <w:szCs w:val="22"/>
        </w:rPr>
        <w:t>3.</w:t>
      </w:r>
      <w:r w:rsidRPr="003566AC">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Pr="003566AC" w:rsidR="003F775F">
        <w:rPr>
          <w:b/>
          <w:color w:val="000000"/>
          <w:sz w:val="22"/>
          <w:szCs w:val="22"/>
        </w:rPr>
        <w:t>,</w:t>
      </w:r>
      <w:r w:rsidRPr="003566AC">
        <w:rPr>
          <w:b/>
          <w:color w:val="000000"/>
          <w:sz w:val="22"/>
          <w:szCs w:val="22"/>
        </w:rPr>
        <w:t xml:space="preserve"> permitting electronic submission of responses, and the basis for the decision for adopting this means of collection</w:t>
      </w:r>
      <w:r w:rsidRPr="003566AC">
        <w:rPr>
          <w:b/>
          <w:sz w:val="22"/>
          <w:szCs w:val="22"/>
        </w:rPr>
        <w:t>.  Also describe any consideration of using information technology to reduce burden.</w:t>
      </w:r>
    </w:p>
    <w:p w:rsidR="00536A11" w:rsidRPr="003566AC" w14:paraId="31332541" w14:textId="77777777">
      <w:pPr>
        <w:tabs>
          <w:tab w:val="left" w:pos="547"/>
          <w:tab w:val="left" w:pos="1080"/>
          <w:tab w:val="left" w:pos="1627"/>
          <w:tab w:val="left" w:pos="2160"/>
          <w:tab w:val="left" w:pos="2880"/>
        </w:tabs>
        <w:rPr>
          <w:sz w:val="22"/>
          <w:szCs w:val="22"/>
        </w:rPr>
      </w:pPr>
    </w:p>
    <w:p w:rsidR="004A2F02" w:rsidRPr="003566AC" w:rsidP="004A2F02" w14:paraId="1229011D" w14:textId="77777777">
      <w:pPr>
        <w:widowControl w:val="0"/>
        <w:tabs>
          <w:tab w:val="left" w:pos="540"/>
        </w:tabs>
        <w:rPr>
          <w:sz w:val="22"/>
          <w:szCs w:val="22"/>
        </w:rPr>
      </w:pPr>
      <w:r w:rsidRPr="003566AC">
        <w:rPr>
          <w:sz w:val="22"/>
          <w:szCs w:val="22"/>
        </w:rPr>
        <w:tab/>
        <w:t>The Initial Application and subsequent Renewal Application, Compliance Reports and Grant Agreements will require the use of Adobe Acrobat, Microsoft Word and Microsoft Excel</w:t>
      </w:r>
      <w:r w:rsidRPr="003566AC" w:rsidR="0052363B">
        <w:rPr>
          <w:sz w:val="22"/>
          <w:szCs w:val="22"/>
        </w:rPr>
        <w:t xml:space="preserve"> (or comparable programs)</w:t>
      </w:r>
      <w:r w:rsidRPr="003566AC">
        <w:rPr>
          <w:sz w:val="22"/>
          <w:szCs w:val="22"/>
        </w:rPr>
        <w:t xml:space="preserve">. </w:t>
      </w:r>
      <w:r w:rsidRPr="003566AC" w:rsidR="00B34A05">
        <w:rPr>
          <w:sz w:val="22"/>
          <w:szCs w:val="22"/>
        </w:rPr>
        <w:t>A link to the initial application and renewal application will be made available on VA’s website</w:t>
      </w:r>
      <w:r w:rsidRPr="003566AC">
        <w:rPr>
          <w:sz w:val="22"/>
          <w:szCs w:val="22"/>
        </w:rPr>
        <w:t xml:space="preserve">. The electronic format requires the use of the internet to access the forms and the use of Microsoft Excel to submit applicant budget. The </w:t>
      </w:r>
      <w:r w:rsidRPr="003566AC" w:rsidR="00F22C1A">
        <w:rPr>
          <w:sz w:val="22"/>
          <w:szCs w:val="22"/>
        </w:rPr>
        <w:t>Veteran</w:t>
      </w:r>
      <w:r w:rsidRPr="003566AC">
        <w:rPr>
          <w:sz w:val="22"/>
          <w:szCs w:val="22"/>
        </w:rPr>
        <w:t xml:space="preserve"> and Grantee Surveys will be made available electronically to each participant by VA. Compliance Reports will be submitted electronically via the program grants management system. The use of technology reduces the burden of paperwork for the </w:t>
      </w:r>
      <w:r w:rsidRPr="003566AC">
        <w:rPr>
          <w:sz w:val="22"/>
          <w:szCs w:val="22"/>
        </w:rPr>
        <w:t xml:space="preserve">grantees and </w:t>
      </w:r>
      <w:r w:rsidRPr="003566AC" w:rsidR="00F22C1A">
        <w:rPr>
          <w:sz w:val="22"/>
          <w:szCs w:val="22"/>
        </w:rPr>
        <w:t>Veterans</w:t>
      </w:r>
      <w:r w:rsidRPr="003566AC">
        <w:rPr>
          <w:sz w:val="22"/>
          <w:szCs w:val="22"/>
        </w:rPr>
        <w:t xml:space="preserve">. </w:t>
      </w:r>
    </w:p>
    <w:p w:rsidR="00536A11" w:rsidRPr="003566AC" w14:paraId="4A1C687C"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sz w:val="22"/>
          <w:szCs w:val="22"/>
        </w:rPr>
      </w:pPr>
    </w:p>
    <w:p w:rsidR="00536A11" w:rsidRPr="003566AC" w14:paraId="3EE14AAB" w14:textId="77777777">
      <w:pPr>
        <w:tabs>
          <w:tab w:val="left" w:pos="547"/>
          <w:tab w:val="left" w:pos="1080"/>
          <w:tab w:val="left" w:pos="1627"/>
          <w:tab w:val="left" w:pos="2160"/>
          <w:tab w:val="left" w:pos="2880"/>
        </w:tabs>
        <w:rPr>
          <w:sz w:val="22"/>
          <w:szCs w:val="22"/>
        </w:rPr>
      </w:pPr>
    </w:p>
    <w:p w:rsidR="00536A11" w:rsidRPr="003566AC" w14:paraId="63FA51FE" w14:textId="77777777">
      <w:pPr>
        <w:tabs>
          <w:tab w:val="left" w:pos="547"/>
          <w:tab w:val="left" w:pos="1080"/>
          <w:tab w:val="left" w:pos="1627"/>
          <w:tab w:val="left" w:pos="2160"/>
          <w:tab w:val="left" w:pos="2880"/>
        </w:tabs>
        <w:rPr>
          <w:b/>
          <w:color w:val="000000"/>
          <w:sz w:val="22"/>
          <w:szCs w:val="22"/>
        </w:rPr>
      </w:pPr>
      <w:r w:rsidRPr="003566AC">
        <w:rPr>
          <w:b/>
          <w:sz w:val="22"/>
          <w:szCs w:val="22"/>
        </w:rPr>
        <w:t>4.</w:t>
      </w:r>
      <w:r w:rsidRPr="003566AC">
        <w:rPr>
          <w:b/>
          <w:sz w:val="22"/>
          <w:szCs w:val="22"/>
        </w:rPr>
        <w:tab/>
        <w:t xml:space="preserve">Describe </w:t>
      </w:r>
      <w:r w:rsidRPr="003566AC">
        <w:rPr>
          <w:b/>
          <w:color w:val="000000"/>
          <w:sz w:val="22"/>
          <w:szCs w:val="22"/>
        </w:rPr>
        <w:t xml:space="preserve">efforts to identify duplication.  Show specifically why any similar information already available cannot be used or </w:t>
      </w:r>
      <w:r w:rsidRPr="003566AC">
        <w:rPr>
          <w:b/>
          <w:color w:val="000000"/>
          <w:sz w:val="22"/>
          <w:szCs w:val="22"/>
        </w:rPr>
        <w:t>modified for use for the purposes described in Item 2 above.</w:t>
      </w:r>
    </w:p>
    <w:p w:rsidR="00536A11" w:rsidRPr="003566AC" w14:paraId="15286F3E"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4A2F02" w:rsidRPr="003566AC" w:rsidP="004A2F02" w14:paraId="4B405B90" w14:textId="3D08F823">
      <w:pPr>
        <w:pStyle w:val="Header"/>
        <w:tabs>
          <w:tab w:val="left" w:pos="547"/>
          <w:tab w:val="left" w:pos="1080"/>
          <w:tab w:val="left" w:pos="1627"/>
          <w:tab w:val="left" w:pos="2160"/>
          <w:tab w:val="left" w:pos="2880"/>
          <w:tab w:val="clear" w:pos="4320"/>
          <w:tab w:val="clear" w:pos="8640"/>
        </w:tabs>
        <w:rPr>
          <w:sz w:val="22"/>
          <w:szCs w:val="22"/>
        </w:rPr>
      </w:pPr>
      <w:r>
        <w:rPr>
          <w:sz w:val="22"/>
          <w:szCs w:val="22"/>
        </w:rPr>
        <w:tab/>
      </w:r>
      <w:r w:rsidRPr="003566AC" w:rsidR="004E52A9">
        <w:rPr>
          <w:sz w:val="22"/>
          <w:szCs w:val="22"/>
        </w:rPr>
        <w:t>This is a new VA program, and information contained within these forms is expected to be original and not a duplication of any other information</w:t>
      </w:r>
      <w:r w:rsidRPr="003566AC" w:rsidR="00EA39B6">
        <w:rPr>
          <w:sz w:val="22"/>
          <w:szCs w:val="22"/>
        </w:rPr>
        <w:t xml:space="preserve"> previously received by VA</w:t>
      </w:r>
      <w:r w:rsidRPr="003566AC" w:rsidR="004E52A9">
        <w:rPr>
          <w:sz w:val="22"/>
          <w:szCs w:val="22"/>
        </w:rPr>
        <w:t>.</w:t>
      </w:r>
    </w:p>
    <w:p w:rsidR="009A5633" w:rsidRPr="003566AC" w14:paraId="7F058C6F"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9A5633" w:rsidRPr="003566AC" w14:paraId="12E97876"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3566AC" w14:paraId="21BEFD58" w14:textId="77777777">
      <w:pPr>
        <w:tabs>
          <w:tab w:val="left" w:pos="547"/>
          <w:tab w:val="left" w:pos="1080"/>
          <w:tab w:val="left" w:pos="1627"/>
          <w:tab w:val="left" w:pos="2160"/>
          <w:tab w:val="left" w:pos="2880"/>
        </w:tabs>
        <w:rPr>
          <w:b/>
          <w:sz w:val="22"/>
          <w:szCs w:val="22"/>
        </w:rPr>
      </w:pPr>
      <w:r w:rsidRPr="003566AC">
        <w:rPr>
          <w:b/>
          <w:color w:val="000000"/>
          <w:sz w:val="22"/>
          <w:szCs w:val="22"/>
        </w:rPr>
        <w:t>5.</w:t>
      </w:r>
      <w:r w:rsidRPr="003566AC">
        <w:rPr>
          <w:b/>
          <w:color w:val="000000"/>
          <w:sz w:val="22"/>
          <w:szCs w:val="22"/>
        </w:rPr>
        <w:tab/>
        <w:t>If the collection of information impacts small businesses</w:t>
      </w:r>
      <w:r w:rsidRPr="003566AC">
        <w:rPr>
          <w:b/>
          <w:sz w:val="22"/>
          <w:szCs w:val="22"/>
        </w:rPr>
        <w:t xml:space="preserve"> or other small entities, describe any methods used to minimize burden.</w:t>
      </w:r>
    </w:p>
    <w:p w:rsidR="00536A11" w:rsidRPr="003566AC" w14:paraId="3709CE78" w14:textId="77777777">
      <w:pPr>
        <w:pStyle w:val="Header"/>
        <w:tabs>
          <w:tab w:val="left" w:pos="547"/>
          <w:tab w:val="left" w:pos="1080"/>
          <w:tab w:val="left" w:pos="1627"/>
          <w:tab w:val="left" w:pos="2160"/>
          <w:tab w:val="left" w:pos="2880"/>
          <w:tab w:val="clear" w:pos="4320"/>
          <w:tab w:val="clear" w:pos="8640"/>
        </w:tabs>
        <w:rPr>
          <w:sz w:val="22"/>
          <w:szCs w:val="22"/>
        </w:rPr>
      </w:pPr>
    </w:p>
    <w:p w:rsidR="004A2F02" w:rsidRPr="003566AC" w:rsidP="004A2F02" w14:paraId="0E429F99" w14:textId="1C2426AA">
      <w:pPr>
        <w:widowControl w:val="0"/>
        <w:tabs>
          <w:tab w:val="left" w:pos="540"/>
        </w:tabs>
        <w:rPr>
          <w:sz w:val="22"/>
          <w:szCs w:val="22"/>
        </w:rPr>
      </w:pPr>
      <w:r>
        <w:rPr>
          <w:sz w:val="22"/>
          <w:szCs w:val="22"/>
        </w:rPr>
        <w:tab/>
      </w:r>
      <w:r w:rsidRPr="003566AC" w:rsidR="004E52A9">
        <w:rPr>
          <w:sz w:val="22"/>
          <w:szCs w:val="22"/>
        </w:rPr>
        <w:t>Every effort has been made to minimize the burden to small entities by keeping questions simple and to a minimum</w:t>
      </w:r>
      <w:r w:rsidRPr="003566AC" w:rsidR="004E52A9">
        <w:rPr>
          <w:bCs/>
          <w:sz w:val="22"/>
          <w:szCs w:val="22"/>
        </w:rPr>
        <w:t xml:space="preserve"> on the initial application</w:t>
      </w:r>
      <w:r w:rsidRPr="003566AC" w:rsidR="004E52A9">
        <w:rPr>
          <w:sz w:val="22"/>
          <w:szCs w:val="22"/>
        </w:rPr>
        <w:t xml:space="preserve">. The length of the proposed application has been deemed necessary to ensure that VA awards grants only to the most qualified eligible entities and follows </w:t>
      </w:r>
      <w:r w:rsidRPr="003566AC" w:rsidR="005A2C0A">
        <w:rPr>
          <w:sz w:val="22"/>
          <w:szCs w:val="22"/>
        </w:rPr>
        <w:t>the Act</w:t>
      </w:r>
      <w:r w:rsidRPr="003566AC" w:rsidR="004E52A9">
        <w:rPr>
          <w:sz w:val="22"/>
          <w:szCs w:val="22"/>
        </w:rPr>
        <w:t>. This is also applicable to the Renewal Application. The use of electronic collection techniques will reduce the burden because it will avoid duplicating materials. Electronic submission also reduces costs ass</w:t>
      </w:r>
      <w:r w:rsidRPr="003566AC" w:rsidR="004E52A9">
        <w:rPr>
          <w:sz w:val="22"/>
          <w:szCs w:val="22"/>
        </w:rPr>
        <w:t xml:space="preserve">ociated with sending and handling mail.  </w:t>
      </w:r>
    </w:p>
    <w:p w:rsidR="004A2F02" w:rsidRPr="003566AC" w:rsidP="004A2F02" w14:paraId="2CF1676E" w14:textId="77777777">
      <w:pPr>
        <w:tabs>
          <w:tab w:val="left" w:pos="547"/>
          <w:tab w:val="left" w:pos="1080"/>
          <w:tab w:val="left" w:pos="1627"/>
          <w:tab w:val="left" w:pos="2160"/>
          <w:tab w:val="left" w:pos="2880"/>
        </w:tabs>
        <w:rPr>
          <w:sz w:val="22"/>
          <w:szCs w:val="22"/>
        </w:rPr>
      </w:pPr>
    </w:p>
    <w:p w:rsidR="004A2F02" w:rsidRPr="003566AC" w:rsidP="004A2F02" w14:paraId="4419BF4D" w14:textId="31EC1A54">
      <w:pPr>
        <w:tabs>
          <w:tab w:val="left" w:pos="547"/>
          <w:tab w:val="left" w:pos="1080"/>
          <w:tab w:val="left" w:pos="1627"/>
          <w:tab w:val="left" w:pos="2160"/>
          <w:tab w:val="left" w:pos="2880"/>
        </w:tabs>
        <w:rPr>
          <w:sz w:val="22"/>
          <w:szCs w:val="22"/>
        </w:rPr>
      </w:pPr>
      <w:r>
        <w:rPr>
          <w:sz w:val="22"/>
          <w:szCs w:val="22"/>
        </w:rPr>
        <w:tab/>
      </w:r>
      <w:r w:rsidRPr="003566AC" w:rsidR="004E52A9">
        <w:rPr>
          <w:sz w:val="22"/>
          <w:szCs w:val="22"/>
        </w:rPr>
        <w:t xml:space="preserve">The </w:t>
      </w:r>
      <w:r w:rsidRPr="003566AC" w:rsidR="00F22C1A">
        <w:rPr>
          <w:sz w:val="22"/>
          <w:szCs w:val="22"/>
        </w:rPr>
        <w:t>Veteran</w:t>
      </w:r>
      <w:r w:rsidRPr="003566AC" w:rsidR="004E52A9">
        <w:rPr>
          <w:sz w:val="22"/>
          <w:szCs w:val="22"/>
        </w:rPr>
        <w:t xml:space="preserve"> Satisfaction Survey will be used to survey individuals, so no small businesses or other small entities are impacted by the information collection. Every effort is being made with the Compliance Reports to minimize the burden to small businesses by keeping questions simple and to a minimum. The length of the proposed reports has been deemed necessary to ensure that grantees are conforming to program requirements. Program &amp; Budget Changes and Corrective Action Plans will be submitted by grantees w</w:t>
      </w:r>
      <w:r w:rsidRPr="003566AC" w:rsidR="004E52A9">
        <w:rPr>
          <w:sz w:val="22"/>
          <w:szCs w:val="22"/>
        </w:rPr>
        <w:t xml:space="preserve">hen necessary. Not all will be required to submit these; however, in instances in which modification of grant is necessary because of proposed significant changes to the grant program, or if actual telehealth grant expenditures vary from the amount disbursed or activities vary from the grantee’s program description, these changes would be required. </w:t>
      </w:r>
    </w:p>
    <w:p w:rsidR="004A2F02" w:rsidP="004A2F02" w14:paraId="2ACCCCBC" w14:textId="77777777">
      <w:pPr>
        <w:tabs>
          <w:tab w:val="left" w:pos="547"/>
          <w:tab w:val="left" w:pos="1080"/>
          <w:tab w:val="left" w:pos="1627"/>
          <w:tab w:val="left" w:pos="2160"/>
          <w:tab w:val="left" w:pos="2880"/>
        </w:tabs>
        <w:rPr>
          <w:sz w:val="22"/>
          <w:szCs w:val="22"/>
        </w:rPr>
      </w:pPr>
    </w:p>
    <w:p w:rsidR="00B55B5A" w:rsidP="004A2F02" w14:paraId="0DD70105" w14:textId="77777777">
      <w:pPr>
        <w:tabs>
          <w:tab w:val="left" w:pos="547"/>
          <w:tab w:val="left" w:pos="1080"/>
          <w:tab w:val="left" w:pos="1627"/>
          <w:tab w:val="left" w:pos="2160"/>
          <w:tab w:val="left" w:pos="2880"/>
        </w:tabs>
        <w:rPr>
          <w:sz w:val="22"/>
          <w:szCs w:val="22"/>
        </w:rPr>
      </w:pPr>
    </w:p>
    <w:p w:rsidR="00B55B5A" w:rsidP="004A2F02" w14:paraId="0C4EE38D" w14:textId="77777777">
      <w:pPr>
        <w:tabs>
          <w:tab w:val="left" w:pos="547"/>
          <w:tab w:val="left" w:pos="1080"/>
          <w:tab w:val="left" w:pos="1627"/>
          <w:tab w:val="left" w:pos="2160"/>
          <w:tab w:val="left" w:pos="2880"/>
        </w:tabs>
        <w:rPr>
          <w:sz w:val="22"/>
          <w:szCs w:val="22"/>
        </w:rPr>
      </w:pPr>
    </w:p>
    <w:p w:rsidR="00B55B5A" w:rsidP="004A2F02" w14:paraId="497C5DAE" w14:textId="77777777">
      <w:pPr>
        <w:tabs>
          <w:tab w:val="left" w:pos="547"/>
          <w:tab w:val="left" w:pos="1080"/>
          <w:tab w:val="left" w:pos="1627"/>
          <w:tab w:val="left" w:pos="2160"/>
          <w:tab w:val="left" w:pos="2880"/>
        </w:tabs>
        <w:rPr>
          <w:sz w:val="22"/>
          <w:szCs w:val="22"/>
        </w:rPr>
      </w:pPr>
    </w:p>
    <w:p w:rsidR="00B55B5A" w:rsidP="004A2F02" w14:paraId="4322C4A9" w14:textId="77777777">
      <w:pPr>
        <w:tabs>
          <w:tab w:val="left" w:pos="547"/>
          <w:tab w:val="left" w:pos="1080"/>
          <w:tab w:val="left" w:pos="1627"/>
          <w:tab w:val="left" w:pos="2160"/>
          <w:tab w:val="left" w:pos="2880"/>
        </w:tabs>
        <w:rPr>
          <w:sz w:val="22"/>
          <w:szCs w:val="22"/>
        </w:rPr>
      </w:pPr>
    </w:p>
    <w:p w:rsidR="00B55B5A" w:rsidRPr="003566AC" w:rsidP="004A2F02" w14:paraId="27DF692E" w14:textId="77777777">
      <w:pPr>
        <w:tabs>
          <w:tab w:val="left" w:pos="547"/>
          <w:tab w:val="left" w:pos="1080"/>
          <w:tab w:val="left" w:pos="1627"/>
          <w:tab w:val="left" w:pos="2160"/>
          <w:tab w:val="left" w:pos="2880"/>
        </w:tabs>
        <w:rPr>
          <w:sz w:val="22"/>
          <w:szCs w:val="22"/>
        </w:rPr>
      </w:pPr>
    </w:p>
    <w:p w:rsidR="004A2F02" w:rsidRPr="003566AC" w:rsidP="004A2F02" w14:paraId="40D2BEC3" w14:textId="49BAE8CC">
      <w:pPr>
        <w:tabs>
          <w:tab w:val="left" w:pos="547"/>
          <w:tab w:val="left" w:pos="1080"/>
          <w:tab w:val="left" w:pos="1627"/>
          <w:tab w:val="left" w:pos="2160"/>
          <w:tab w:val="left" w:pos="2880"/>
        </w:tabs>
        <w:rPr>
          <w:sz w:val="22"/>
          <w:szCs w:val="22"/>
        </w:rPr>
      </w:pPr>
      <w:r>
        <w:rPr>
          <w:sz w:val="22"/>
          <w:szCs w:val="22"/>
        </w:rPr>
        <w:tab/>
      </w:r>
      <w:r w:rsidRPr="003566AC" w:rsidR="004E52A9">
        <w:rPr>
          <w:sz w:val="22"/>
          <w:szCs w:val="22"/>
        </w:rPr>
        <w:t xml:space="preserve">The use of electronic collection techniques will reduce burden because it will be consistent and compatible with current reporting and recordkeeping practices. It makes appropriate use of information technology. </w:t>
      </w:r>
    </w:p>
    <w:p w:rsidR="008618F0" w:rsidRPr="003566AC" w:rsidP="008618F0" w14:paraId="6FED096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8618F0" w:rsidRPr="003566AC" w:rsidP="008618F0" w14:paraId="738E374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536A11" w:rsidRPr="003566AC" w14:paraId="31EB01F2" w14:textId="77777777">
      <w:pPr>
        <w:tabs>
          <w:tab w:val="left" w:pos="547"/>
          <w:tab w:val="left" w:pos="1080"/>
          <w:tab w:val="left" w:pos="1627"/>
          <w:tab w:val="left" w:pos="2160"/>
          <w:tab w:val="left" w:pos="2880"/>
        </w:tabs>
        <w:rPr>
          <w:b/>
          <w:sz w:val="22"/>
          <w:szCs w:val="22"/>
        </w:rPr>
      </w:pPr>
      <w:r w:rsidRPr="003566AC">
        <w:rPr>
          <w:b/>
          <w:sz w:val="22"/>
          <w:szCs w:val="22"/>
        </w:rPr>
        <w:t>6.</w:t>
      </w:r>
      <w:r w:rsidRPr="003566AC">
        <w:rPr>
          <w:b/>
          <w:sz w:val="22"/>
          <w:szCs w:val="22"/>
        </w:rPr>
        <w:tab/>
      </w:r>
      <w:r w:rsidRPr="003566AC">
        <w:rPr>
          <w:b/>
          <w:color w:val="000000"/>
          <w:sz w:val="22"/>
          <w:szCs w:val="22"/>
        </w:rPr>
        <w:t xml:space="preserve">Describe the </w:t>
      </w:r>
      <w:r w:rsidRPr="003566AC">
        <w:rPr>
          <w:b/>
          <w:color w:val="000000"/>
          <w:sz w:val="22"/>
          <w:szCs w:val="22"/>
        </w:rPr>
        <w:t>consequences to Federal program or policy activities if the collection is not conducted or is conducted less frequently</w:t>
      </w:r>
      <w:r w:rsidRPr="003566AC" w:rsidR="00A62192">
        <w:rPr>
          <w:b/>
          <w:color w:val="000000"/>
          <w:sz w:val="22"/>
          <w:szCs w:val="22"/>
        </w:rPr>
        <w:t>,</w:t>
      </w:r>
      <w:r w:rsidRPr="003566AC">
        <w:rPr>
          <w:b/>
          <w:sz w:val="22"/>
          <w:szCs w:val="22"/>
        </w:rPr>
        <w:t xml:space="preserve"> as well as any technical or legal obstacles to reducing burden.</w:t>
      </w:r>
    </w:p>
    <w:p w:rsidR="00536A11" w:rsidRPr="003566AC" w14:paraId="1FB67D74" w14:textId="77777777">
      <w:pPr>
        <w:tabs>
          <w:tab w:val="left" w:pos="547"/>
          <w:tab w:val="left" w:pos="1080"/>
          <w:tab w:val="left" w:pos="1627"/>
          <w:tab w:val="left" w:pos="2160"/>
          <w:tab w:val="left" w:pos="2880"/>
        </w:tabs>
        <w:rPr>
          <w:sz w:val="22"/>
          <w:szCs w:val="22"/>
        </w:rPr>
      </w:pPr>
    </w:p>
    <w:p w:rsidR="0052363B" w:rsidRPr="003566AC" w:rsidP="0052363B" w14:paraId="36F78B21" w14:textId="2281C39C">
      <w:pPr>
        <w:widowControl w:val="0"/>
        <w:tabs>
          <w:tab w:val="left" w:pos="540"/>
        </w:tabs>
        <w:rPr>
          <w:sz w:val="22"/>
          <w:szCs w:val="22"/>
        </w:rPr>
      </w:pPr>
      <w:r>
        <w:rPr>
          <w:sz w:val="22"/>
          <w:szCs w:val="22"/>
        </w:rPr>
        <w:tab/>
      </w:r>
      <w:r w:rsidRPr="003566AC" w:rsidR="004E52A9">
        <w:rPr>
          <w:sz w:val="22"/>
          <w:szCs w:val="22"/>
        </w:rPr>
        <w:t xml:space="preserve">Collection of the initial Applications and/or the Renewal Application must be conducted as part of the annual </w:t>
      </w:r>
      <w:r w:rsidRPr="003566AC" w:rsidR="005F3A82">
        <w:rPr>
          <w:sz w:val="22"/>
          <w:szCs w:val="22"/>
        </w:rPr>
        <w:t xml:space="preserve">pre-award funding competition </w:t>
      </w:r>
      <w:r w:rsidRPr="003566AC" w:rsidR="004E52A9">
        <w:rPr>
          <w:sz w:val="22"/>
          <w:szCs w:val="22"/>
        </w:rPr>
        <w:t>in order to distribute available telehealth grant funds or to renew grant agreements, provided funds are available.</w:t>
      </w:r>
    </w:p>
    <w:p w:rsidR="0052363B" w:rsidRPr="003566AC" w:rsidP="0052363B" w14:paraId="51A14F79" w14:textId="77777777">
      <w:pPr>
        <w:tabs>
          <w:tab w:val="left" w:pos="547"/>
          <w:tab w:val="left" w:pos="1080"/>
          <w:tab w:val="left" w:pos="1627"/>
          <w:tab w:val="left" w:pos="2160"/>
          <w:tab w:val="left" w:pos="2880"/>
        </w:tabs>
        <w:rPr>
          <w:sz w:val="22"/>
          <w:szCs w:val="22"/>
        </w:rPr>
      </w:pPr>
    </w:p>
    <w:p w:rsidR="0052363B" w:rsidRPr="003566AC" w:rsidP="0052363B" w14:paraId="3472B0AC" w14:textId="673A07EB">
      <w:pPr>
        <w:pStyle w:val="Header"/>
        <w:tabs>
          <w:tab w:val="left" w:pos="547"/>
          <w:tab w:val="left" w:pos="1080"/>
          <w:tab w:val="left" w:pos="1627"/>
          <w:tab w:val="left" w:pos="2160"/>
          <w:tab w:val="left" w:pos="2880"/>
        </w:tabs>
        <w:rPr>
          <w:sz w:val="22"/>
          <w:szCs w:val="22"/>
        </w:rPr>
      </w:pPr>
      <w:r>
        <w:rPr>
          <w:sz w:val="22"/>
          <w:szCs w:val="22"/>
        </w:rPr>
        <w:tab/>
      </w:r>
      <w:r w:rsidRPr="003566AC" w:rsidR="004E52A9">
        <w:rPr>
          <w:sz w:val="22"/>
          <w:szCs w:val="22"/>
        </w:rPr>
        <w:t>VA would not be able to conduct annual program evaluation or formal assessment of the grant program if the Compliance Reports and other reports for the grant program collection were not conducted or were conducted less frequently.</w:t>
      </w:r>
    </w:p>
    <w:p w:rsidR="0052363B" w:rsidRPr="003566AC" w:rsidP="0052363B" w14:paraId="2EF0768D" w14:textId="77777777">
      <w:pPr>
        <w:pStyle w:val="Header"/>
        <w:tabs>
          <w:tab w:val="left" w:pos="547"/>
          <w:tab w:val="left" w:pos="1080"/>
          <w:tab w:val="left" w:pos="1627"/>
          <w:tab w:val="left" w:pos="2160"/>
          <w:tab w:val="left" w:pos="2880"/>
        </w:tabs>
        <w:rPr>
          <w:sz w:val="22"/>
          <w:szCs w:val="22"/>
        </w:rPr>
      </w:pPr>
    </w:p>
    <w:p w:rsidR="0052363B" w:rsidRPr="003566AC" w:rsidP="0052363B" w14:paraId="5A00BE50" w14:textId="384EB0D1">
      <w:pPr>
        <w:pStyle w:val="Header"/>
        <w:tabs>
          <w:tab w:val="left" w:pos="547"/>
          <w:tab w:val="left" w:pos="1080"/>
          <w:tab w:val="left" w:pos="1627"/>
          <w:tab w:val="left" w:pos="2160"/>
          <w:tab w:val="left" w:pos="2880"/>
        </w:tabs>
        <w:rPr>
          <w:sz w:val="22"/>
          <w:szCs w:val="22"/>
        </w:rPr>
      </w:pPr>
      <w:r>
        <w:rPr>
          <w:sz w:val="22"/>
          <w:szCs w:val="22"/>
        </w:rPr>
        <w:tab/>
      </w:r>
      <w:r w:rsidRPr="003566AC" w:rsidR="004E52A9">
        <w:rPr>
          <w:sz w:val="22"/>
          <w:szCs w:val="22"/>
        </w:rPr>
        <w:t>Program &amp; Budget Changes reports are necessary for VA to approve and ensure that such changes are consistent with proposed 38 CFR part 8</w:t>
      </w:r>
      <w:r w:rsidRPr="003566AC" w:rsidR="00A55D46">
        <w:rPr>
          <w:sz w:val="22"/>
          <w:szCs w:val="22"/>
        </w:rPr>
        <w:t>4</w:t>
      </w:r>
      <w:r w:rsidRPr="003566AC" w:rsidR="004E52A9">
        <w:rPr>
          <w:sz w:val="22"/>
          <w:szCs w:val="22"/>
        </w:rPr>
        <w:t xml:space="preserve"> and the goals and intent of the Telehealth Grant Program. Corrective Action Plans will be required should the VA become aware of performance issues that needed to be resolved. These collections are not required of every grantee and in only limited instances.</w:t>
      </w:r>
    </w:p>
    <w:p w:rsidR="009A5633" w:rsidRPr="003566AC" w14:paraId="6991DAA7" w14:textId="77777777">
      <w:pPr>
        <w:tabs>
          <w:tab w:val="left" w:pos="547"/>
          <w:tab w:val="left" w:pos="1080"/>
          <w:tab w:val="left" w:pos="1627"/>
          <w:tab w:val="left" w:pos="2160"/>
          <w:tab w:val="left" w:pos="2880"/>
        </w:tabs>
        <w:rPr>
          <w:color w:val="FF0000"/>
          <w:sz w:val="22"/>
          <w:szCs w:val="22"/>
        </w:rPr>
      </w:pPr>
    </w:p>
    <w:p w:rsidR="009A5633" w:rsidRPr="003566AC" w14:paraId="1B7E1F79" w14:textId="77777777">
      <w:pPr>
        <w:tabs>
          <w:tab w:val="left" w:pos="547"/>
          <w:tab w:val="left" w:pos="1080"/>
          <w:tab w:val="left" w:pos="1627"/>
          <w:tab w:val="left" w:pos="2160"/>
          <w:tab w:val="left" w:pos="2880"/>
        </w:tabs>
        <w:rPr>
          <w:color w:val="FF0000"/>
          <w:sz w:val="22"/>
          <w:szCs w:val="22"/>
        </w:rPr>
      </w:pPr>
    </w:p>
    <w:p w:rsidR="00536A11" w:rsidRPr="003566AC" w14:paraId="508A2086" w14:textId="77777777">
      <w:pPr>
        <w:tabs>
          <w:tab w:val="left" w:pos="547"/>
          <w:tab w:val="left" w:pos="1080"/>
          <w:tab w:val="left" w:pos="1627"/>
          <w:tab w:val="left" w:pos="2160"/>
          <w:tab w:val="left" w:pos="2880"/>
        </w:tabs>
        <w:rPr>
          <w:b/>
          <w:sz w:val="22"/>
          <w:szCs w:val="22"/>
        </w:rPr>
      </w:pPr>
      <w:r w:rsidRPr="003566AC">
        <w:rPr>
          <w:b/>
          <w:sz w:val="22"/>
          <w:szCs w:val="22"/>
        </w:rPr>
        <w:t>7</w:t>
      </w:r>
      <w:r w:rsidRPr="003566AC">
        <w:rPr>
          <w:sz w:val="22"/>
          <w:szCs w:val="22"/>
        </w:rPr>
        <w:t>.</w:t>
      </w:r>
      <w:r w:rsidRPr="003566AC">
        <w:rPr>
          <w:sz w:val="22"/>
          <w:szCs w:val="22"/>
        </w:rPr>
        <w:tab/>
      </w:r>
      <w:r w:rsidRPr="003566AC">
        <w:rPr>
          <w:b/>
          <w:sz w:val="22"/>
          <w:szCs w:val="22"/>
        </w:rPr>
        <w:t xml:space="preserve">Explain </w:t>
      </w:r>
      <w:r w:rsidRPr="003566AC">
        <w:rPr>
          <w:b/>
          <w:color w:val="000000"/>
          <w:sz w:val="22"/>
          <w:szCs w:val="22"/>
        </w:rPr>
        <w:t>any special circumstances that would cause an information collection to be conducted more often than quarterly or require respondents</w:t>
      </w:r>
      <w:r w:rsidRPr="003566AC">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w:t>
      </w:r>
      <w:r w:rsidRPr="003566AC">
        <w:rPr>
          <w:b/>
          <w:sz w:val="22"/>
          <w:szCs w:val="22"/>
        </w:rPr>
        <w:t>eliable results that can be generalized to the universe of study and require the use of a statistical data classification that has not been reviewed and approved by OMB.</w:t>
      </w:r>
    </w:p>
    <w:p w:rsidR="00536A11" w:rsidRPr="003566AC" w14:paraId="5E0E9E07" w14:textId="77777777">
      <w:pPr>
        <w:tabs>
          <w:tab w:val="left" w:pos="547"/>
          <w:tab w:val="left" w:pos="1080"/>
          <w:tab w:val="left" w:pos="1627"/>
          <w:tab w:val="left" w:pos="2160"/>
          <w:tab w:val="left" w:pos="2880"/>
        </w:tabs>
        <w:rPr>
          <w:sz w:val="22"/>
          <w:szCs w:val="22"/>
        </w:rPr>
      </w:pPr>
    </w:p>
    <w:p w:rsidR="0052363B" w:rsidRPr="003566AC" w:rsidP="00674877" w14:paraId="71D15B37" w14:textId="06FF80DD">
      <w:pPr>
        <w:autoSpaceDE w:val="0"/>
        <w:autoSpaceDN w:val="0"/>
        <w:adjustRightInd w:val="0"/>
        <w:ind w:firstLine="720"/>
        <w:rPr>
          <w:sz w:val="22"/>
          <w:szCs w:val="22"/>
        </w:rPr>
      </w:pPr>
      <w:r w:rsidRPr="003566AC">
        <w:rPr>
          <w:sz w:val="22"/>
          <w:szCs w:val="22"/>
        </w:rPr>
        <w:t xml:space="preserve">There are no such special </w:t>
      </w:r>
      <w:r w:rsidRPr="003566AC">
        <w:rPr>
          <w:sz w:val="22"/>
          <w:szCs w:val="22"/>
        </w:rPr>
        <w:t>circumstances</w:t>
      </w:r>
      <w:r w:rsidRPr="003566AC" w:rsidR="00A52E01">
        <w:rPr>
          <w:sz w:val="22"/>
          <w:szCs w:val="22"/>
        </w:rPr>
        <w:t xml:space="preserve"> that we are currently aware </w:t>
      </w:r>
      <w:r w:rsidR="00C12608">
        <w:rPr>
          <w:sz w:val="22"/>
          <w:szCs w:val="22"/>
        </w:rPr>
        <w:t xml:space="preserve">of for this program.  </w:t>
      </w:r>
      <w:r w:rsidRPr="003566AC" w:rsidR="00A52E01">
        <w:rPr>
          <w:sz w:val="22"/>
          <w:szCs w:val="22"/>
        </w:rPr>
        <w:t xml:space="preserve">However, there is a possibility that the Telehealth Grant Program would receive inquiries from Congress that would require more frequent collections of information. </w:t>
      </w:r>
      <w:r w:rsidRPr="003566AC">
        <w:rPr>
          <w:sz w:val="22"/>
          <w:szCs w:val="22"/>
        </w:rPr>
        <w:t xml:space="preserve"> </w:t>
      </w:r>
      <w:r w:rsidRPr="003566AC" w:rsidR="00CF3670">
        <w:rPr>
          <w:sz w:val="22"/>
          <w:szCs w:val="22"/>
        </w:rPr>
        <w:t>At this time, we are not aware of any such inquiries from Congress.</w:t>
      </w:r>
    </w:p>
    <w:p w:rsidR="00536A11" w:rsidRPr="003566AC" w14:paraId="07A543AC" w14:textId="77777777">
      <w:pPr>
        <w:tabs>
          <w:tab w:val="left" w:pos="547"/>
          <w:tab w:val="left" w:pos="1080"/>
          <w:tab w:val="left" w:pos="1627"/>
          <w:tab w:val="left" w:pos="2160"/>
          <w:tab w:val="left" w:pos="2880"/>
        </w:tabs>
        <w:rPr>
          <w:color w:val="FF0000"/>
          <w:sz w:val="22"/>
          <w:szCs w:val="22"/>
        </w:rPr>
      </w:pPr>
    </w:p>
    <w:p w:rsidR="00536A11" w:rsidRPr="003566AC" w14:paraId="6A21C62B" w14:textId="77777777">
      <w:pPr>
        <w:tabs>
          <w:tab w:val="left" w:pos="547"/>
          <w:tab w:val="left" w:pos="1080"/>
          <w:tab w:val="left" w:pos="1627"/>
          <w:tab w:val="left" w:pos="2160"/>
          <w:tab w:val="left" w:pos="2880"/>
        </w:tabs>
        <w:rPr>
          <w:color w:val="FF0000"/>
          <w:sz w:val="22"/>
          <w:szCs w:val="22"/>
        </w:rPr>
      </w:pPr>
    </w:p>
    <w:p w:rsidR="00536A11" w:rsidRPr="003566AC" w14:paraId="2CBC51AA" w14:textId="77777777">
      <w:pPr>
        <w:tabs>
          <w:tab w:val="left" w:pos="547"/>
          <w:tab w:val="left" w:pos="1080"/>
          <w:tab w:val="left" w:pos="1627"/>
          <w:tab w:val="left" w:pos="2160"/>
          <w:tab w:val="left" w:pos="2880"/>
        </w:tabs>
        <w:rPr>
          <w:b/>
          <w:sz w:val="22"/>
          <w:szCs w:val="22"/>
        </w:rPr>
      </w:pPr>
      <w:r w:rsidRPr="003566AC">
        <w:rPr>
          <w:b/>
          <w:sz w:val="22"/>
          <w:szCs w:val="22"/>
        </w:rPr>
        <w:t>8.</w:t>
      </w:r>
      <w:r w:rsidRPr="003566AC">
        <w:rPr>
          <w:b/>
          <w:sz w:val="22"/>
          <w:szCs w:val="22"/>
        </w:rPr>
        <w:tab/>
        <w:t>a.</w:t>
      </w:r>
      <w:r w:rsidRPr="003566AC">
        <w:rPr>
          <w:b/>
          <w:sz w:val="22"/>
          <w:szCs w:val="22"/>
        </w:rPr>
        <w:tab/>
        <w:t xml:space="preserve">If applicable, provide a copy and identify the date and page </w:t>
      </w:r>
      <w:r w:rsidRPr="003566AC">
        <w:rPr>
          <w:b/>
          <w:color w:val="000000"/>
          <w:sz w:val="22"/>
          <w:szCs w:val="22"/>
        </w:rPr>
        <w:t xml:space="preserve">number of publication in the Federal Register of the sponsor’s notice, required by 5 CFR 1320.8(d), soliciting comments on the information collection prior to </w:t>
      </w:r>
      <w:r w:rsidRPr="003566AC">
        <w:rPr>
          <w:b/>
          <w:color w:val="000000"/>
          <w:sz w:val="22"/>
          <w:szCs w:val="22"/>
        </w:rPr>
        <w:t>submission to OMB.  Summarize public comments received in response to that notice and describe actions taken by the sponsor in responses to these</w:t>
      </w:r>
      <w:r w:rsidRPr="003566AC">
        <w:rPr>
          <w:b/>
          <w:sz w:val="22"/>
          <w:szCs w:val="22"/>
        </w:rPr>
        <w:t xml:space="preserve"> comments.  Specifically address comments received on cost and hour burden.</w:t>
      </w:r>
    </w:p>
    <w:p w:rsidR="00871EF9" w:rsidRPr="003566AC" w:rsidP="001E33FD" w14:paraId="3BEB6335" w14:textId="77777777">
      <w:pPr>
        <w:tabs>
          <w:tab w:val="left" w:pos="540"/>
          <w:tab w:val="left" w:pos="1080"/>
          <w:tab w:val="left" w:pos="1620"/>
          <w:tab w:val="left" w:pos="2160"/>
        </w:tabs>
        <w:rPr>
          <w:color w:val="FF0000"/>
          <w:sz w:val="22"/>
          <w:szCs w:val="22"/>
        </w:rPr>
      </w:pPr>
    </w:p>
    <w:p w:rsidR="00536A11" w:rsidRPr="00674877" w:rsidP="001E33FD" w14:paraId="5049BC66" w14:textId="7660C57B">
      <w:pPr>
        <w:tabs>
          <w:tab w:val="left" w:pos="547"/>
          <w:tab w:val="left" w:pos="1080"/>
          <w:tab w:val="left" w:pos="1627"/>
          <w:tab w:val="left" w:pos="2160"/>
          <w:tab w:val="left" w:pos="2880"/>
        </w:tabs>
        <w:rPr>
          <w:bCs/>
          <w:sz w:val="22"/>
          <w:szCs w:val="22"/>
        </w:rPr>
      </w:pPr>
      <w:r w:rsidRPr="003566AC">
        <w:rPr>
          <w:color w:val="FF0000"/>
          <w:sz w:val="22"/>
          <w:szCs w:val="22"/>
        </w:rPr>
        <w:tab/>
      </w:r>
      <w:r w:rsidRPr="00674877">
        <w:rPr>
          <w:bCs/>
          <w:sz w:val="22"/>
          <w:szCs w:val="22"/>
        </w:rPr>
        <w:t xml:space="preserve">The </w:t>
      </w:r>
      <w:r w:rsidRPr="00674877" w:rsidR="00380122">
        <w:rPr>
          <w:bCs/>
          <w:sz w:val="22"/>
          <w:szCs w:val="22"/>
        </w:rPr>
        <w:t xml:space="preserve">PRA section of the proposed rule constitutes the requisite </w:t>
      </w:r>
      <w:r w:rsidRPr="00674877" w:rsidR="00BF243E">
        <w:rPr>
          <w:bCs/>
          <w:sz w:val="22"/>
          <w:szCs w:val="22"/>
        </w:rPr>
        <w:t xml:space="preserve">60-day </w:t>
      </w:r>
      <w:r w:rsidRPr="00674877">
        <w:rPr>
          <w:bCs/>
          <w:sz w:val="22"/>
          <w:szCs w:val="22"/>
        </w:rPr>
        <w:t xml:space="preserve">notice of Proposed Information Collection Activity </w:t>
      </w:r>
      <w:r w:rsidRPr="00674877" w:rsidR="00380122">
        <w:rPr>
          <w:bCs/>
          <w:sz w:val="22"/>
          <w:szCs w:val="22"/>
        </w:rPr>
        <w:t xml:space="preserve">and </w:t>
      </w:r>
      <w:r w:rsidRPr="00674877">
        <w:rPr>
          <w:bCs/>
          <w:sz w:val="22"/>
          <w:szCs w:val="22"/>
        </w:rPr>
        <w:t xml:space="preserve">was published in the Federal Register on </w:t>
      </w:r>
      <w:r w:rsidR="00674877">
        <w:rPr>
          <w:bCs/>
          <w:sz w:val="22"/>
          <w:szCs w:val="22"/>
        </w:rPr>
        <w:t>November 13</w:t>
      </w:r>
      <w:r w:rsidRPr="00674877" w:rsidR="008657CF">
        <w:rPr>
          <w:bCs/>
          <w:sz w:val="22"/>
          <w:szCs w:val="22"/>
        </w:rPr>
        <w:t>, 20</w:t>
      </w:r>
      <w:r w:rsidR="00674877">
        <w:rPr>
          <w:bCs/>
          <w:sz w:val="22"/>
          <w:szCs w:val="22"/>
        </w:rPr>
        <w:t>24</w:t>
      </w:r>
      <w:r w:rsidRPr="00674877" w:rsidR="008657CF">
        <w:rPr>
          <w:bCs/>
          <w:sz w:val="22"/>
          <w:szCs w:val="22"/>
        </w:rPr>
        <w:t xml:space="preserve"> at </w:t>
      </w:r>
      <w:r w:rsidR="00674877">
        <w:rPr>
          <w:bCs/>
          <w:sz w:val="22"/>
          <w:szCs w:val="22"/>
        </w:rPr>
        <w:t>89</w:t>
      </w:r>
      <w:r w:rsidRPr="00674877" w:rsidR="008657CF">
        <w:rPr>
          <w:bCs/>
          <w:sz w:val="22"/>
          <w:szCs w:val="22"/>
        </w:rPr>
        <w:t xml:space="preserve"> FR </w:t>
      </w:r>
      <w:r w:rsidR="003A2374">
        <w:rPr>
          <w:bCs/>
          <w:sz w:val="22"/>
          <w:szCs w:val="22"/>
        </w:rPr>
        <w:t>89519</w:t>
      </w:r>
      <w:r w:rsidRPr="00674877">
        <w:rPr>
          <w:bCs/>
          <w:sz w:val="22"/>
          <w:szCs w:val="22"/>
        </w:rPr>
        <w:t xml:space="preserve">.  </w:t>
      </w:r>
      <w:r w:rsidRPr="00674877" w:rsidR="005309C7">
        <w:rPr>
          <w:bCs/>
          <w:sz w:val="22"/>
          <w:szCs w:val="22"/>
        </w:rPr>
        <w:t>VA</w:t>
      </w:r>
      <w:r w:rsidRPr="00674877">
        <w:rPr>
          <w:bCs/>
          <w:sz w:val="22"/>
          <w:szCs w:val="22"/>
        </w:rPr>
        <w:t xml:space="preserve"> received </w:t>
      </w:r>
      <w:r w:rsidRPr="00674877" w:rsidR="000B2CFD">
        <w:rPr>
          <w:bCs/>
          <w:sz w:val="22"/>
          <w:szCs w:val="22"/>
        </w:rPr>
        <w:t>__</w:t>
      </w:r>
      <w:r w:rsidRPr="00674877">
        <w:rPr>
          <w:bCs/>
          <w:sz w:val="22"/>
          <w:szCs w:val="22"/>
        </w:rPr>
        <w:t xml:space="preserve"> comments in response to this notice.</w:t>
      </w:r>
    </w:p>
    <w:p w:rsidR="000B2CFD" w:rsidRPr="003566AC" w:rsidP="000B2CFD" w14:paraId="37CD6E38" w14:textId="77777777">
      <w:pPr>
        <w:tabs>
          <w:tab w:val="left" w:pos="547"/>
          <w:tab w:val="left" w:pos="1080"/>
          <w:tab w:val="left" w:pos="1627"/>
          <w:tab w:val="left" w:pos="2160"/>
          <w:tab w:val="left" w:pos="2880"/>
        </w:tabs>
        <w:rPr>
          <w:bCs/>
          <w:color w:val="AEAAAA"/>
          <w:sz w:val="22"/>
          <w:szCs w:val="22"/>
        </w:rPr>
      </w:pPr>
    </w:p>
    <w:p w:rsidR="000B2CFD" w:rsidRPr="003566AC" w:rsidP="000B2CFD" w14:paraId="5F0A3A07" w14:textId="77777777">
      <w:pPr>
        <w:tabs>
          <w:tab w:val="left" w:pos="547"/>
          <w:tab w:val="left" w:pos="1080"/>
          <w:tab w:val="left" w:pos="1627"/>
          <w:tab w:val="left" w:pos="2160"/>
          <w:tab w:val="left" w:pos="2880"/>
        </w:tabs>
        <w:rPr>
          <w:bCs/>
          <w:color w:val="AEAAAA"/>
          <w:sz w:val="22"/>
          <w:szCs w:val="22"/>
        </w:rPr>
      </w:pPr>
      <w:r w:rsidRPr="003566AC">
        <w:rPr>
          <w:bCs/>
          <w:color w:val="AEAAAA"/>
          <w:sz w:val="22"/>
          <w:szCs w:val="22"/>
        </w:rPr>
        <w:tab/>
        <w:t xml:space="preserve">The </w:t>
      </w:r>
      <w:r w:rsidRPr="003566AC" w:rsidR="00380122">
        <w:rPr>
          <w:bCs/>
          <w:color w:val="AEAAAA"/>
          <w:sz w:val="22"/>
          <w:szCs w:val="22"/>
        </w:rPr>
        <w:t xml:space="preserve">PRA section of the final rule constitutes the requisite </w:t>
      </w:r>
      <w:r w:rsidRPr="003566AC">
        <w:rPr>
          <w:bCs/>
          <w:color w:val="AEAAAA"/>
          <w:sz w:val="22"/>
          <w:szCs w:val="22"/>
        </w:rPr>
        <w:t xml:space="preserve">30-day notice of Agency Information Collection Activity Under OMB review </w:t>
      </w:r>
      <w:r w:rsidRPr="003566AC" w:rsidR="00380122">
        <w:rPr>
          <w:bCs/>
          <w:color w:val="AEAAAA"/>
          <w:sz w:val="22"/>
          <w:szCs w:val="22"/>
        </w:rPr>
        <w:t xml:space="preserve">and </w:t>
      </w:r>
      <w:r w:rsidRPr="003566AC">
        <w:rPr>
          <w:bCs/>
          <w:color w:val="AEAAAA"/>
          <w:sz w:val="22"/>
          <w:szCs w:val="22"/>
        </w:rPr>
        <w:t>was published in the Federal Register on XXX</w:t>
      </w:r>
      <w:r w:rsidR="008657CF">
        <w:rPr>
          <w:bCs/>
          <w:color w:val="AEAAAA"/>
          <w:sz w:val="22"/>
          <w:szCs w:val="22"/>
        </w:rPr>
        <w:t xml:space="preserve"> </w:t>
      </w:r>
      <w:r w:rsidRPr="003566AC">
        <w:rPr>
          <w:bCs/>
          <w:color w:val="AEAAAA"/>
          <w:sz w:val="22"/>
          <w:szCs w:val="22"/>
        </w:rPr>
        <w:t>XX</w:t>
      </w:r>
      <w:r w:rsidR="008657CF">
        <w:rPr>
          <w:bCs/>
          <w:color w:val="AEAAAA"/>
          <w:sz w:val="22"/>
          <w:szCs w:val="22"/>
        </w:rPr>
        <w:t xml:space="preserve">, 20XX at </w:t>
      </w:r>
      <w:r w:rsidRPr="003566AC">
        <w:rPr>
          <w:bCs/>
          <w:color w:val="AEAAAA"/>
          <w:sz w:val="22"/>
          <w:szCs w:val="22"/>
        </w:rPr>
        <w:t>XX</w:t>
      </w:r>
      <w:r w:rsidR="008657CF">
        <w:rPr>
          <w:bCs/>
          <w:color w:val="AEAAAA"/>
          <w:sz w:val="22"/>
          <w:szCs w:val="22"/>
        </w:rPr>
        <w:t xml:space="preserve"> FR </w:t>
      </w:r>
      <w:r w:rsidRPr="003566AC">
        <w:rPr>
          <w:bCs/>
          <w:color w:val="AEAAAA"/>
          <w:sz w:val="22"/>
          <w:szCs w:val="22"/>
        </w:rPr>
        <w:t>XX</w:t>
      </w:r>
      <w:r w:rsidR="008657CF">
        <w:rPr>
          <w:bCs/>
          <w:color w:val="AEAAAA"/>
          <w:sz w:val="22"/>
          <w:szCs w:val="22"/>
        </w:rPr>
        <w:t xml:space="preserve">XXX.  </w:t>
      </w:r>
    </w:p>
    <w:p w:rsidR="00AF5A0D" w:rsidRPr="003566AC" w:rsidP="001E33FD" w14:paraId="2660F6A9" w14:textId="77777777">
      <w:pPr>
        <w:tabs>
          <w:tab w:val="left" w:pos="547"/>
          <w:tab w:val="left" w:pos="1080"/>
          <w:tab w:val="left" w:pos="1627"/>
          <w:tab w:val="left" w:pos="2160"/>
          <w:tab w:val="left" w:pos="2880"/>
        </w:tabs>
        <w:rPr>
          <w:color w:val="FF0000"/>
          <w:sz w:val="22"/>
          <w:szCs w:val="22"/>
        </w:rPr>
      </w:pPr>
    </w:p>
    <w:p w:rsidR="00536A11" w14:paraId="70E37C3F" w14:textId="77777777">
      <w:pPr>
        <w:tabs>
          <w:tab w:val="left" w:pos="547"/>
          <w:tab w:val="left" w:pos="1080"/>
          <w:tab w:val="left" w:pos="1627"/>
          <w:tab w:val="left" w:pos="2160"/>
          <w:tab w:val="left" w:pos="2880"/>
        </w:tabs>
        <w:rPr>
          <w:color w:val="FF0000"/>
          <w:sz w:val="22"/>
          <w:szCs w:val="22"/>
        </w:rPr>
      </w:pPr>
    </w:p>
    <w:p w:rsidR="00B55B5A" w14:paraId="62226855" w14:textId="77777777">
      <w:pPr>
        <w:tabs>
          <w:tab w:val="left" w:pos="547"/>
          <w:tab w:val="left" w:pos="1080"/>
          <w:tab w:val="left" w:pos="1627"/>
          <w:tab w:val="left" w:pos="2160"/>
          <w:tab w:val="left" w:pos="2880"/>
        </w:tabs>
        <w:rPr>
          <w:color w:val="FF0000"/>
          <w:sz w:val="22"/>
          <w:szCs w:val="22"/>
        </w:rPr>
      </w:pPr>
    </w:p>
    <w:p w:rsidR="00B55B5A" w14:paraId="5D097100" w14:textId="77777777">
      <w:pPr>
        <w:tabs>
          <w:tab w:val="left" w:pos="547"/>
          <w:tab w:val="left" w:pos="1080"/>
          <w:tab w:val="left" w:pos="1627"/>
          <w:tab w:val="left" w:pos="2160"/>
          <w:tab w:val="left" w:pos="2880"/>
        </w:tabs>
        <w:rPr>
          <w:color w:val="FF0000"/>
          <w:sz w:val="22"/>
          <w:szCs w:val="22"/>
        </w:rPr>
      </w:pPr>
    </w:p>
    <w:p w:rsidR="00B55B5A" w14:paraId="4E40EAF6" w14:textId="77777777">
      <w:pPr>
        <w:tabs>
          <w:tab w:val="left" w:pos="547"/>
          <w:tab w:val="left" w:pos="1080"/>
          <w:tab w:val="left" w:pos="1627"/>
          <w:tab w:val="left" w:pos="2160"/>
          <w:tab w:val="left" w:pos="2880"/>
        </w:tabs>
        <w:rPr>
          <w:color w:val="FF0000"/>
          <w:sz w:val="22"/>
          <w:szCs w:val="22"/>
        </w:rPr>
      </w:pPr>
    </w:p>
    <w:p w:rsidR="00B55B5A" w14:paraId="2B82B0AA" w14:textId="77777777">
      <w:pPr>
        <w:tabs>
          <w:tab w:val="left" w:pos="547"/>
          <w:tab w:val="left" w:pos="1080"/>
          <w:tab w:val="left" w:pos="1627"/>
          <w:tab w:val="left" w:pos="2160"/>
          <w:tab w:val="left" w:pos="2880"/>
        </w:tabs>
        <w:rPr>
          <w:color w:val="FF0000"/>
          <w:sz w:val="22"/>
          <w:szCs w:val="22"/>
        </w:rPr>
      </w:pPr>
    </w:p>
    <w:p w:rsidR="00B55B5A" w:rsidRPr="003566AC" w14:paraId="4FC046AB" w14:textId="77777777">
      <w:pPr>
        <w:tabs>
          <w:tab w:val="left" w:pos="547"/>
          <w:tab w:val="left" w:pos="1080"/>
          <w:tab w:val="left" w:pos="1627"/>
          <w:tab w:val="left" w:pos="2160"/>
          <w:tab w:val="left" w:pos="2880"/>
        </w:tabs>
        <w:rPr>
          <w:color w:val="FF0000"/>
          <w:sz w:val="22"/>
          <w:szCs w:val="22"/>
        </w:rPr>
      </w:pPr>
    </w:p>
    <w:p w:rsidR="00536A11" w:rsidRPr="003566AC" w14:paraId="1E63F0F4" w14:textId="77777777">
      <w:pPr>
        <w:tabs>
          <w:tab w:val="left" w:pos="547"/>
          <w:tab w:val="left" w:pos="1080"/>
          <w:tab w:val="left" w:pos="1627"/>
          <w:tab w:val="left" w:pos="2160"/>
          <w:tab w:val="left" w:pos="2880"/>
        </w:tabs>
        <w:rPr>
          <w:b/>
          <w:sz w:val="22"/>
          <w:szCs w:val="22"/>
        </w:rPr>
      </w:pPr>
      <w:r w:rsidRPr="003566AC">
        <w:rPr>
          <w:sz w:val="22"/>
          <w:szCs w:val="22"/>
        </w:rPr>
        <w:tab/>
      </w:r>
      <w:r w:rsidRPr="003566AC">
        <w:rPr>
          <w:b/>
          <w:sz w:val="22"/>
          <w:szCs w:val="22"/>
        </w:rPr>
        <w:t>b.</w:t>
      </w:r>
      <w:r w:rsidRPr="003566AC">
        <w:rPr>
          <w:b/>
          <w:sz w:val="22"/>
          <w:szCs w:val="22"/>
        </w:rPr>
        <w:tab/>
      </w:r>
      <w:r w:rsidRPr="003566AC">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3566AC">
        <w:rPr>
          <w:b/>
          <w:sz w:val="22"/>
          <w:szCs w:val="22"/>
        </w:rPr>
        <w:t xml:space="preserve"> every three years with representatives of those from whom information is to be obtained.</w:t>
      </w:r>
    </w:p>
    <w:p w:rsidR="00B47D0D" w:rsidRPr="003566AC" w:rsidP="00B47D0D" w14:paraId="7B1F8A84" w14:textId="77777777">
      <w:pPr>
        <w:tabs>
          <w:tab w:val="left" w:pos="547"/>
          <w:tab w:val="left" w:pos="1080"/>
          <w:tab w:val="left" w:pos="1627"/>
          <w:tab w:val="left" w:pos="2160"/>
          <w:tab w:val="left" w:pos="2880"/>
        </w:tabs>
        <w:rPr>
          <w:b/>
          <w:color w:val="FF0000"/>
          <w:sz w:val="22"/>
          <w:szCs w:val="22"/>
        </w:rPr>
      </w:pPr>
    </w:p>
    <w:p w:rsidR="0052363B" w:rsidRPr="003566AC" w:rsidP="0052363B" w14:paraId="0411EDE8" w14:textId="77777777">
      <w:pPr>
        <w:tabs>
          <w:tab w:val="left" w:pos="547"/>
          <w:tab w:val="left" w:pos="1080"/>
          <w:tab w:val="left" w:pos="1627"/>
          <w:tab w:val="left" w:pos="2160"/>
          <w:tab w:val="left" w:pos="2880"/>
        </w:tabs>
        <w:rPr>
          <w:sz w:val="22"/>
          <w:szCs w:val="22"/>
        </w:rPr>
      </w:pPr>
      <w:r w:rsidRPr="003566AC">
        <w:rPr>
          <w:color w:val="000000"/>
          <w:sz w:val="22"/>
          <w:szCs w:val="22"/>
        </w:rPr>
        <w:tab/>
      </w:r>
      <w:r w:rsidRPr="003566AC" w:rsidR="005A2C0A">
        <w:rPr>
          <w:color w:val="000000"/>
          <w:sz w:val="22"/>
          <w:szCs w:val="22"/>
        </w:rPr>
        <w:t xml:space="preserve">VA has not consulted with any person or entity outside of VA.  However, </w:t>
      </w:r>
      <w:r w:rsidRPr="003566AC" w:rsidR="005A2C0A">
        <w:rPr>
          <w:sz w:val="22"/>
          <w:szCs w:val="22"/>
        </w:rPr>
        <w:t>c</w:t>
      </w:r>
      <w:r w:rsidRPr="003566AC">
        <w:rPr>
          <w:sz w:val="22"/>
          <w:szCs w:val="22"/>
        </w:rPr>
        <w:t xml:space="preserve">onsultation with other VA Grants programs (Staff Sergeant Parker Gordon Fox Suicide Prevention Grant Program (SSG Fox SPGP), VHA Homeless Program Office Supportive Services for Veterans and Families (SSVF) and Grant Per </w:t>
      </w:r>
      <w:r w:rsidRPr="003566AC" w:rsidR="007F39BF">
        <w:rPr>
          <w:sz w:val="22"/>
          <w:szCs w:val="22"/>
        </w:rPr>
        <w:t xml:space="preserve">Diem </w:t>
      </w:r>
      <w:r w:rsidRPr="003566AC">
        <w:rPr>
          <w:sz w:val="22"/>
          <w:szCs w:val="22"/>
        </w:rPr>
        <w:t>(GPD) was completed during the development phase of the program. Public comment will be sought through the 60-</w:t>
      </w:r>
      <w:r w:rsidRPr="003566AC" w:rsidR="007F39BF">
        <w:rPr>
          <w:sz w:val="22"/>
          <w:szCs w:val="22"/>
        </w:rPr>
        <w:t>day</w:t>
      </w:r>
      <w:r w:rsidRPr="003566AC">
        <w:rPr>
          <w:sz w:val="22"/>
          <w:szCs w:val="22"/>
        </w:rPr>
        <w:t xml:space="preserve"> and 30-day comment periods after publication of </w:t>
      </w:r>
      <w:r w:rsidRPr="003566AC" w:rsidR="00A52E01">
        <w:rPr>
          <w:sz w:val="22"/>
          <w:szCs w:val="22"/>
        </w:rPr>
        <w:t>proposed</w:t>
      </w:r>
      <w:r w:rsidRPr="003566AC">
        <w:rPr>
          <w:sz w:val="22"/>
          <w:szCs w:val="22"/>
        </w:rPr>
        <w:t xml:space="preserve"> rule and </w:t>
      </w:r>
      <w:r w:rsidRPr="003566AC" w:rsidR="000268B5">
        <w:rPr>
          <w:sz w:val="22"/>
          <w:szCs w:val="22"/>
        </w:rPr>
        <w:t xml:space="preserve">final rule, as </w:t>
      </w:r>
      <w:r w:rsidRPr="003566AC">
        <w:rPr>
          <w:sz w:val="22"/>
          <w:szCs w:val="22"/>
        </w:rPr>
        <w:t>identified in the F</w:t>
      </w:r>
      <w:r w:rsidRPr="003566AC">
        <w:rPr>
          <w:sz w:val="22"/>
          <w:szCs w:val="22"/>
        </w:rPr>
        <w:t>ederal Register notice</w:t>
      </w:r>
      <w:r w:rsidRPr="003566AC" w:rsidR="000268B5">
        <w:rPr>
          <w:sz w:val="22"/>
          <w:szCs w:val="22"/>
        </w:rPr>
        <w:t>s</w:t>
      </w:r>
      <w:r w:rsidRPr="003566AC">
        <w:rPr>
          <w:sz w:val="22"/>
          <w:szCs w:val="22"/>
        </w:rPr>
        <w:t xml:space="preserve">. </w:t>
      </w:r>
    </w:p>
    <w:p w:rsidR="00B47D0D" w:rsidRPr="003566AC" w:rsidP="00B47D0D" w14:paraId="3EE08BD0" w14:textId="77777777">
      <w:pPr>
        <w:tabs>
          <w:tab w:val="left" w:pos="547"/>
          <w:tab w:val="left" w:pos="1080"/>
          <w:tab w:val="left" w:pos="1627"/>
          <w:tab w:val="left" w:pos="2160"/>
          <w:tab w:val="left" w:pos="2880"/>
        </w:tabs>
        <w:rPr>
          <w:b/>
          <w:color w:val="FF0000"/>
          <w:sz w:val="22"/>
          <w:szCs w:val="22"/>
        </w:rPr>
      </w:pPr>
    </w:p>
    <w:p w:rsidR="00536A11" w:rsidRPr="003566AC" w14:paraId="47607CAF" w14:textId="77777777">
      <w:pPr>
        <w:tabs>
          <w:tab w:val="left" w:pos="547"/>
          <w:tab w:val="left" w:pos="1080"/>
          <w:tab w:val="left" w:pos="1627"/>
          <w:tab w:val="left" w:pos="2160"/>
          <w:tab w:val="left" w:pos="2880"/>
        </w:tabs>
        <w:rPr>
          <w:color w:val="000000"/>
          <w:sz w:val="22"/>
          <w:szCs w:val="22"/>
        </w:rPr>
      </w:pPr>
      <w:r w:rsidRPr="003566AC">
        <w:rPr>
          <w:b/>
          <w:color w:val="000000"/>
          <w:sz w:val="22"/>
          <w:szCs w:val="22"/>
        </w:rPr>
        <w:t>9</w:t>
      </w:r>
      <w:r w:rsidRPr="003566AC">
        <w:rPr>
          <w:color w:val="000000"/>
          <w:sz w:val="22"/>
          <w:szCs w:val="22"/>
        </w:rPr>
        <w:t>.</w:t>
      </w:r>
      <w:r w:rsidRPr="003566AC">
        <w:rPr>
          <w:color w:val="000000"/>
          <w:sz w:val="22"/>
          <w:szCs w:val="22"/>
        </w:rPr>
        <w:tab/>
      </w:r>
      <w:r w:rsidRPr="003566AC">
        <w:rPr>
          <w:b/>
          <w:color w:val="000000"/>
          <w:sz w:val="22"/>
          <w:szCs w:val="22"/>
        </w:rPr>
        <w:t>Explain any decision to provide any payment or gift to respondents, other than remuneration of contractors or grantees.</w:t>
      </w:r>
    </w:p>
    <w:p w:rsidR="00536A11" w:rsidRPr="003566AC" w14:paraId="5B9C2269" w14:textId="77777777">
      <w:pPr>
        <w:tabs>
          <w:tab w:val="left" w:pos="547"/>
          <w:tab w:val="left" w:pos="1080"/>
          <w:tab w:val="left" w:pos="1627"/>
          <w:tab w:val="left" w:pos="2160"/>
          <w:tab w:val="left" w:pos="2880"/>
        </w:tabs>
        <w:rPr>
          <w:sz w:val="22"/>
          <w:szCs w:val="22"/>
        </w:rPr>
      </w:pPr>
    </w:p>
    <w:p w:rsidR="00407746" w:rsidRPr="003566AC" w:rsidP="00407746" w14:paraId="0FE0F203" w14:textId="12FF4088">
      <w:pPr>
        <w:tabs>
          <w:tab w:val="left" w:pos="547"/>
          <w:tab w:val="left" w:pos="1080"/>
          <w:tab w:val="left" w:pos="1627"/>
          <w:tab w:val="left" w:pos="2160"/>
          <w:tab w:val="left" w:pos="2880"/>
        </w:tabs>
        <w:rPr>
          <w:sz w:val="22"/>
          <w:szCs w:val="22"/>
        </w:rPr>
      </w:pPr>
      <w:r>
        <w:rPr>
          <w:sz w:val="22"/>
          <w:szCs w:val="22"/>
        </w:rPr>
        <w:tab/>
      </w:r>
      <w:r w:rsidRPr="003566AC" w:rsidR="004E52A9">
        <w:rPr>
          <w:sz w:val="22"/>
          <w:szCs w:val="22"/>
        </w:rPr>
        <w:t xml:space="preserve">No payment or gift is provided to respondents. </w:t>
      </w:r>
    </w:p>
    <w:p w:rsidR="00536A11" w:rsidRPr="003566AC" w14:paraId="43B104BA" w14:textId="77777777">
      <w:pPr>
        <w:tabs>
          <w:tab w:val="left" w:pos="547"/>
          <w:tab w:val="left" w:pos="1080"/>
          <w:tab w:val="left" w:pos="1627"/>
          <w:tab w:val="left" w:pos="2160"/>
          <w:tab w:val="left" w:pos="2880"/>
        </w:tabs>
        <w:rPr>
          <w:sz w:val="22"/>
          <w:szCs w:val="22"/>
        </w:rPr>
      </w:pPr>
    </w:p>
    <w:p w:rsidR="001E0EF2" w:rsidRPr="003566AC" w14:paraId="790F30C7" w14:textId="77777777">
      <w:pPr>
        <w:tabs>
          <w:tab w:val="left" w:pos="547"/>
          <w:tab w:val="left" w:pos="1080"/>
          <w:tab w:val="left" w:pos="1627"/>
          <w:tab w:val="left" w:pos="2160"/>
          <w:tab w:val="left" w:pos="2880"/>
        </w:tabs>
        <w:rPr>
          <w:b/>
          <w:color w:val="000000"/>
          <w:sz w:val="22"/>
          <w:szCs w:val="22"/>
        </w:rPr>
      </w:pPr>
      <w:r w:rsidRPr="003566AC">
        <w:rPr>
          <w:b/>
          <w:color w:val="000000"/>
          <w:sz w:val="22"/>
          <w:szCs w:val="22"/>
        </w:rPr>
        <w:t>10.</w:t>
      </w:r>
      <w:r w:rsidRPr="003566AC">
        <w:rPr>
          <w:b/>
          <w:color w:val="000000"/>
          <w:sz w:val="22"/>
          <w:szCs w:val="22"/>
        </w:rPr>
        <w:tab/>
        <w:t xml:space="preserve">Describe any assurance of </w:t>
      </w:r>
      <w:r w:rsidRPr="003566AC" w:rsidR="00AE459B">
        <w:rPr>
          <w:b/>
          <w:color w:val="000000"/>
          <w:sz w:val="22"/>
          <w:szCs w:val="22"/>
        </w:rPr>
        <w:t>privacy</w:t>
      </w:r>
      <w:r w:rsidRPr="003566AC" w:rsidR="00683DE2">
        <w:rPr>
          <w:b/>
          <w:color w:val="000000"/>
          <w:sz w:val="22"/>
          <w:szCs w:val="22"/>
        </w:rPr>
        <w:t>,</w:t>
      </w:r>
      <w:r w:rsidRPr="003566AC" w:rsidR="00AE459B">
        <w:rPr>
          <w:b/>
          <w:color w:val="000000"/>
          <w:sz w:val="22"/>
          <w:szCs w:val="22"/>
        </w:rPr>
        <w:t xml:space="preserve"> to the extent permitted by law</w:t>
      </w:r>
      <w:r w:rsidRPr="003566AC" w:rsidR="00683DE2">
        <w:rPr>
          <w:b/>
          <w:color w:val="000000"/>
          <w:sz w:val="22"/>
          <w:szCs w:val="22"/>
        </w:rPr>
        <w:t>,</w:t>
      </w:r>
      <w:r w:rsidRPr="003566AC">
        <w:rPr>
          <w:b/>
          <w:color w:val="000000"/>
          <w:sz w:val="22"/>
          <w:szCs w:val="22"/>
        </w:rPr>
        <w:t xml:space="preserve"> provided to respondents and the basis for the assurance in statu</w:t>
      </w:r>
      <w:r w:rsidRPr="003566AC" w:rsidR="00F6088C">
        <w:rPr>
          <w:b/>
          <w:color w:val="000000"/>
          <w:sz w:val="22"/>
          <w:szCs w:val="22"/>
        </w:rPr>
        <w:t>t</w:t>
      </w:r>
      <w:r w:rsidRPr="003566AC">
        <w:rPr>
          <w:b/>
          <w:color w:val="000000"/>
          <w:sz w:val="22"/>
          <w:szCs w:val="22"/>
        </w:rPr>
        <w:t>e, regulation, or agency policy.</w:t>
      </w:r>
    </w:p>
    <w:p w:rsidR="001E0EF2" w:rsidRPr="003566AC" w14:paraId="56CF40FF" w14:textId="77777777">
      <w:pPr>
        <w:tabs>
          <w:tab w:val="left" w:pos="547"/>
          <w:tab w:val="left" w:pos="1080"/>
          <w:tab w:val="left" w:pos="1627"/>
          <w:tab w:val="left" w:pos="2160"/>
          <w:tab w:val="left" w:pos="2880"/>
        </w:tabs>
        <w:rPr>
          <w:sz w:val="22"/>
          <w:szCs w:val="22"/>
        </w:rPr>
      </w:pPr>
    </w:p>
    <w:p w:rsidR="005C0279" w:rsidRPr="003566AC" w:rsidP="0009405D" w14:paraId="67FD5678" w14:textId="77777777">
      <w:pPr>
        <w:tabs>
          <w:tab w:val="left" w:pos="547"/>
          <w:tab w:val="left" w:pos="1080"/>
          <w:tab w:val="left" w:pos="1627"/>
          <w:tab w:val="left" w:pos="2160"/>
          <w:tab w:val="left" w:pos="2880"/>
        </w:tabs>
        <w:rPr>
          <w:sz w:val="22"/>
          <w:szCs w:val="22"/>
          <w:lang w:val="en"/>
        </w:rPr>
      </w:pPr>
      <w:r w:rsidRPr="003566AC">
        <w:rPr>
          <w:color w:val="FF0000"/>
          <w:sz w:val="22"/>
          <w:szCs w:val="22"/>
        </w:rPr>
        <w:tab/>
      </w:r>
      <w:r w:rsidRPr="003566AC" w:rsidR="008D47C4">
        <w:rPr>
          <w:sz w:val="22"/>
          <w:szCs w:val="22"/>
          <w:lang w:val="en"/>
        </w:rPr>
        <w:t xml:space="preserve">Grantees will not keep any medical records on the </w:t>
      </w:r>
      <w:r w:rsidRPr="003566AC" w:rsidR="00F22C1A">
        <w:rPr>
          <w:sz w:val="22"/>
          <w:szCs w:val="22"/>
          <w:lang w:val="en"/>
        </w:rPr>
        <w:t>Veterans</w:t>
      </w:r>
      <w:r w:rsidRPr="003566AC" w:rsidR="008D47C4">
        <w:rPr>
          <w:sz w:val="22"/>
          <w:szCs w:val="22"/>
          <w:lang w:val="en"/>
        </w:rPr>
        <w:t xml:space="preserve">.  These records are maintained exclusively by VA. VA, or other entities under a Memorandum of Understanding with VA, will provide services at the </w:t>
      </w:r>
      <w:r w:rsidRPr="003566AC" w:rsidR="00F22C1A">
        <w:rPr>
          <w:sz w:val="22"/>
          <w:szCs w:val="22"/>
          <w:lang w:val="en"/>
        </w:rPr>
        <w:t>T</w:t>
      </w:r>
      <w:r w:rsidRPr="003566AC" w:rsidR="008D47C4">
        <w:rPr>
          <w:sz w:val="22"/>
          <w:szCs w:val="22"/>
          <w:lang w:val="en"/>
        </w:rPr>
        <w:t xml:space="preserve">elehealth </w:t>
      </w:r>
      <w:r w:rsidRPr="003566AC" w:rsidR="00F22C1A">
        <w:rPr>
          <w:sz w:val="22"/>
          <w:szCs w:val="22"/>
          <w:lang w:val="en"/>
        </w:rPr>
        <w:t>A</w:t>
      </w:r>
      <w:r w:rsidRPr="003566AC" w:rsidR="008D47C4">
        <w:rPr>
          <w:sz w:val="22"/>
          <w:szCs w:val="22"/>
          <w:lang w:val="en"/>
        </w:rPr>
        <w:t xml:space="preserve">ccess </w:t>
      </w:r>
      <w:r w:rsidRPr="003566AC" w:rsidR="00F22C1A">
        <w:rPr>
          <w:sz w:val="22"/>
          <w:szCs w:val="22"/>
          <w:lang w:val="en"/>
        </w:rPr>
        <w:t>Point</w:t>
      </w:r>
      <w:r w:rsidRPr="003566AC" w:rsidR="008D47C4">
        <w:rPr>
          <w:sz w:val="22"/>
          <w:szCs w:val="22"/>
          <w:lang w:val="en"/>
        </w:rPr>
        <w:t xml:space="preserve">s through a secure internet application. The grantees will not have access to the </w:t>
      </w:r>
      <w:r w:rsidRPr="003566AC" w:rsidR="00F22C1A">
        <w:rPr>
          <w:sz w:val="22"/>
          <w:szCs w:val="22"/>
          <w:lang w:val="en"/>
        </w:rPr>
        <w:t>Veteran</w:t>
      </w:r>
      <w:r w:rsidRPr="003566AC" w:rsidR="008D47C4">
        <w:rPr>
          <w:sz w:val="22"/>
          <w:szCs w:val="22"/>
          <w:lang w:val="en"/>
        </w:rPr>
        <w:t xml:space="preserve">’s medical or personal information. </w:t>
      </w:r>
    </w:p>
    <w:p w:rsidR="005C0279" w:rsidRPr="003566AC" w:rsidP="0009405D" w14:paraId="7CEB1FA5" w14:textId="77777777">
      <w:pPr>
        <w:tabs>
          <w:tab w:val="left" w:pos="547"/>
          <w:tab w:val="left" w:pos="1080"/>
          <w:tab w:val="left" w:pos="1627"/>
          <w:tab w:val="left" w:pos="2160"/>
          <w:tab w:val="left" w:pos="2880"/>
        </w:tabs>
        <w:rPr>
          <w:sz w:val="22"/>
          <w:szCs w:val="22"/>
          <w:lang w:val="en"/>
        </w:rPr>
      </w:pPr>
    </w:p>
    <w:p w:rsidR="0009405D" w:rsidRPr="003566AC" w:rsidP="0009405D" w14:paraId="6329E5EA" w14:textId="655B5541">
      <w:pPr>
        <w:tabs>
          <w:tab w:val="left" w:pos="547"/>
          <w:tab w:val="left" w:pos="1080"/>
          <w:tab w:val="left" w:pos="1627"/>
          <w:tab w:val="left" w:pos="2160"/>
          <w:tab w:val="left" w:pos="2880"/>
        </w:tabs>
        <w:rPr>
          <w:i/>
          <w:sz w:val="22"/>
          <w:szCs w:val="22"/>
        </w:rPr>
      </w:pPr>
      <w:r>
        <w:rPr>
          <w:rStyle w:val="normaltextrun"/>
          <w:color w:val="000000"/>
          <w:sz w:val="22"/>
          <w:szCs w:val="22"/>
          <w:shd w:val="clear" w:color="auto" w:fill="FFFFFF"/>
        </w:rPr>
        <w:tab/>
      </w:r>
      <w:r w:rsidRPr="003566AC" w:rsidR="004E52A9">
        <w:rPr>
          <w:rStyle w:val="normaltextrun"/>
          <w:color w:val="000000"/>
          <w:sz w:val="22"/>
          <w:szCs w:val="22"/>
          <w:shd w:val="clear" w:color="auto" w:fill="FFFFFF"/>
        </w:rPr>
        <w:t xml:space="preserve">Information in this data collection will become part of a system of records that complies with the Privacy Act of 1974. This system is identified as "Veteran, Patient, Employee and Volunteer Research and Development Project Records-VA (34VA12)" as set forth in the Compilation of Privacy Act Issuances via online GPO access at </w:t>
      </w:r>
      <w:r w:rsidRPr="003566AC" w:rsidR="004E52A9">
        <w:rPr>
          <w:rStyle w:val="normaltextrun"/>
          <w:i/>
          <w:iCs/>
          <w:color w:val="000000"/>
          <w:sz w:val="22"/>
          <w:szCs w:val="22"/>
          <w:shd w:val="clear" w:color="auto" w:fill="FFFFFF"/>
        </w:rPr>
        <w:t>http://www.gpoaccess.gov/privacyact/index.html</w:t>
      </w:r>
      <w:r w:rsidRPr="003566AC" w:rsidR="004E52A9">
        <w:rPr>
          <w:rStyle w:val="eop"/>
          <w:color w:val="000000"/>
          <w:sz w:val="22"/>
          <w:szCs w:val="22"/>
          <w:shd w:val="clear" w:color="auto" w:fill="FFFFFF"/>
        </w:rPr>
        <w:t> </w:t>
      </w:r>
    </w:p>
    <w:p w:rsidR="0065076E" w:rsidRPr="003566AC" w14:paraId="59662E47" w14:textId="77777777">
      <w:pPr>
        <w:widowControl w:val="0"/>
        <w:tabs>
          <w:tab w:val="left" w:pos="547"/>
          <w:tab w:val="left" w:pos="1080"/>
          <w:tab w:val="left" w:pos="1627"/>
          <w:tab w:val="left" w:pos="2160"/>
          <w:tab w:val="left" w:pos="2880"/>
        </w:tabs>
        <w:rPr>
          <w:color w:val="FF0000"/>
          <w:sz w:val="22"/>
          <w:szCs w:val="22"/>
        </w:rPr>
      </w:pPr>
    </w:p>
    <w:p w:rsidR="0065076E" w:rsidRPr="003566AC" w14:paraId="400A45B1" w14:textId="77777777">
      <w:pPr>
        <w:widowControl w:val="0"/>
        <w:tabs>
          <w:tab w:val="left" w:pos="547"/>
          <w:tab w:val="left" w:pos="1080"/>
          <w:tab w:val="left" w:pos="1627"/>
          <w:tab w:val="left" w:pos="2160"/>
          <w:tab w:val="left" w:pos="2880"/>
        </w:tabs>
        <w:rPr>
          <w:color w:val="FF0000"/>
          <w:sz w:val="22"/>
          <w:szCs w:val="22"/>
        </w:rPr>
      </w:pPr>
    </w:p>
    <w:p w:rsidR="00536A11" w:rsidRPr="003566AC" w:rsidP="005D5EF6" w14:paraId="6520605B" w14:textId="77777777">
      <w:pPr>
        <w:pStyle w:val="NormalWeb"/>
        <w:spacing w:before="0" w:beforeAutospacing="0" w:after="0" w:afterAutospacing="0"/>
        <w:rPr>
          <w:b/>
          <w:sz w:val="22"/>
          <w:szCs w:val="22"/>
        </w:rPr>
      </w:pPr>
      <w:r w:rsidRPr="003566AC">
        <w:rPr>
          <w:b/>
          <w:sz w:val="22"/>
          <w:szCs w:val="22"/>
        </w:rPr>
        <w:t>11.</w:t>
      </w:r>
      <w:r w:rsidRPr="003566AC">
        <w:rPr>
          <w:b/>
          <w:sz w:val="22"/>
          <w:szCs w:val="22"/>
        </w:rPr>
        <w:tab/>
        <w:t>Provide additional justification for any questions of a sensitive nature</w:t>
      </w:r>
      <w:r w:rsidRPr="003566AC" w:rsidR="005D5EF6">
        <w:rPr>
          <w:b/>
          <w:sz w:val="22"/>
          <w:szCs w:val="22"/>
        </w:rPr>
        <w:t xml:space="preserve"> (Information that, with a reasonable degree of medical certainty, is likely to have a serious adverse effect on an individual's mental or physical health if revealed to him or her)</w:t>
      </w:r>
      <w:r w:rsidRPr="003566AC">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3566AC" w14:paraId="261D60B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536A11" w:rsidRPr="003566AC" w14:paraId="50144EA1" w14:textId="7BE29320">
      <w:pPr>
        <w:tabs>
          <w:tab w:val="left" w:pos="547"/>
          <w:tab w:val="left" w:pos="1080"/>
          <w:tab w:val="left" w:pos="1627"/>
          <w:tab w:val="left" w:pos="2160"/>
          <w:tab w:val="left" w:pos="2880"/>
        </w:tabs>
        <w:rPr>
          <w:sz w:val="22"/>
          <w:szCs w:val="22"/>
        </w:rPr>
      </w:pPr>
      <w:r>
        <w:rPr>
          <w:sz w:val="22"/>
          <w:szCs w:val="22"/>
        </w:rPr>
        <w:tab/>
      </w:r>
      <w:r w:rsidRPr="003566AC" w:rsidR="004E52A9">
        <w:rPr>
          <w:sz w:val="22"/>
          <w:szCs w:val="22"/>
        </w:rPr>
        <w:t>There are no questions of a sensitive nature.</w:t>
      </w:r>
    </w:p>
    <w:p w:rsidR="00536A11" w:rsidRPr="003566AC" w14:paraId="361963E2" w14:textId="77777777">
      <w:pPr>
        <w:tabs>
          <w:tab w:val="left" w:pos="547"/>
          <w:tab w:val="left" w:pos="1080"/>
          <w:tab w:val="left" w:pos="1627"/>
          <w:tab w:val="left" w:pos="2160"/>
          <w:tab w:val="left" w:pos="2880"/>
        </w:tabs>
        <w:ind w:right="3744"/>
        <w:rPr>
          <w:color w:val="FF0000"/>
          <w:sz w:val="22"/>
          <w:szCs w:val="22"/>
        </w:rPr>
      </w:pPr>
    </w:p>
    <w:p w:rsidR="0065076E" w:rsidRPr="003566AC" w14:paraId="0719B670" w14:textId="77777777">
      <w:pPr>
        <w:tabs>
          <w:tab w:val="left" w:pos="547"/>
          <w:tab w:val="left" w:pos="1080"/>
          <w:tab w:val="left" w:pos="1627"/>
          <w:tab w:val="left" w:pos="2160"/>
          <w:tab w:val="left" w:pos="2880"/>
        </w:tabs>
        <w:ind w:right="3744"/>
        <w:rPr>
          <w:color w:val="FF0000"/>
          <w:sz w:val="22"/>
          <w:szCs w:val="22"/>
        </w:rPr>
      </w:pPr>
    </w:p>
    <w:p w:rsidR="00536A11" w:rsidRPr="003566AC" w14:paraId="0078984B" w14:textId="77777777">
      <w:pPr>
        <w:tabs>
          <w:tab w:val="left" w:pos="547"/>
          <w:tab w:val="left" w:pos="1080"/>
          <w:tab w:val="left" w:pos="1627"/>
          <w:tab w:val="left" w:pos="2160"/>
          <w:tab w:val="left" w:pos="2880"/>
        </w:tabs>
        <w:rPr>
          <w:b/>
          <w:color w:val="000000"/>
          <w:sz w:val="22"/>
          <w:szCs w:val="22"/>
        </w:rPr>
      </w:pPr>
      <w:r w:rsidRPr="003566AC">
        <w:rPr>
          <w:b/>
          <w:sz w:val="22"/>
          <w:szCs w:val="22"/>
        </w:rPr>
        <w:t>12.</w:t>
      </w:r>
      <w:r w:rsidRPr="003566AC">
        <w:rPr>
          <w:b/>
          <w:sz w:val="22"/>
          <w:szCs w:val="22"/>
        </w:rPr>
        <w:tab/>
      </w:r>
      <w:r w:rsidRPr="003566AC">
        <w:rPr>
          <w:b/>
          <w:color w:val="000000"/>
          <w:sz w:val="22"/>
          <w:szCs w:val="22"/>
        </w:rPr>
        <w:t>Estimate of the hour burden of the collection of information:</w:t>
      </w:r>
    </w:p>
    <w:p w:rsidR="00536A11" w:rsidRPr="003566AC" w14:paraId="2D77322A" w14:textId="77777777">
      <w:pPr>
        <w:tabs>
          <w:tab w:val="left" w:pos="547"/>
          <w:tab w:val="left" w:pos="1080"/>
          <w:tab w:val="left" w:pos="1627"/>
          <w:tab w:val="left" w:pos="2160"/>
          <w:tab w:val="left" w:pos="2880"/>
        </w:tabs>
        <w:rPr>
          <w:color w:val="000000"/>
          <w:sz w:val="22"/>
          <w:szCs w:val="22"/>
        </w:rPr>
      </w:pPr>
    </w:p>
    <w:p w:rsidR="00300516" w:rsidRPr="003566AC" w:rsidP="0052363B" w14:paraId="50CC429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r w:rsidRPr="003566AC">
        <w:rPr>
          <w:b/>
          <w:color w:val="000000"/>
          <w:sz w:val="22"/>
          <w:szCs w:val="22"/>
        </w:rPr>
        <w:tab/>
      </w:r>
      <w:bookmarkStart w:id="1" w:name="_Hlk5363288"/>
      <w:r w:rsidRPr="003566AC">
        <w:rPr>
          <w:b/>
          <w:color w:val="000000"/>
          <w:sz w:val="22"/>
          <w:szCs w:val="22"/>
        </w:rPr>
        <w:t>a.</w:t>
      </w:r>
      <w:r w:rsidRPr="003566AC">
        <w:rPr>
          <w:b/>
          <w:color w:val="000000"/>
          <w:sz w:val="22"/>
          <w:szCs w:val="22"/>
        </w:rPr>
        <w:tab/>
        <w:t>The number of respondents, frequency of responses, annual hour burden, and explanation for each form is reported as follows</w:t>
      </w:r>
      <w:r w:rsidRPr="003566AC">
        <w:rPr>
          <w:b/>
          <w:sz w:val="22"/>
          <w:szCs w:val="22"/>
        </w:rPr>
        <w:t>:</w:t>
      </w:r>
      <w:r w:rsidRPr="003566AC" w:rsidR="00C62BC4">
        <w:rPr>
          <w:b/>
          <w:sz w:val="22"/>
          <w:szCs w:val="22"/>
        </w:rPr>
        <w:t xml:space="preserve">  </w:t>
      </w:r>
      <w:bookmarkEnd w:id="1"/>
      <w:r w:rsidRPr="003566AC" w:rsidR="0052363B">
        <w:rPr>
          <w:b/>
          <w:color w:val="FF5050"/>
          <w:sz w:val="22"/>
          <w:szCs w:val="22"/>
        </w:rPr>
        <w:t xml:space="preserve"> </w:t>
      </w:r>
    </w:p>
    <w:p w:rsidR="00300516" w:rsidRPr="003566AC" w:rsidP="0052363B" w14:paraId="472344D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300516" w:rsidRPr="003566AC" w:rsidP="00300516" w14:paraId="2F1544F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3566AC">
        <w:rPr>
          <w:b/>
          <w:color w:val="FF5050"/>
          <w:sz w:val="22"/>
          <w:szCs w:val="22"/>
        </w:rPr>
        <w:tab/>
      </w:r>
      <w:r w:rsidRPr="00B55B5A">
        <w:rPr>
          <w:bCs/>
          <w:sz w:val="22"/>
          <w:szCs w:val="22"/>
        </w:rPr>
        <w:t xml:space="preserve">Total Annual Number of </w:t>
      </w:r>
      <w:r w:rsidRPr="00B55B5A">
        <w:rPr>
          <w:bCs/>
          <w:sz w:val="22"/>
          <w:szCs w:val="22"/>
        </w:rPr>
        <w:t>Responses:</w:t>
      </w:r>
      <w:r w:rsidRPr="003566AC">
        <w:rPr>
          <w:b/>
          <w:sz w:val="22"/>
          <w:szCs w:val="22"/>
        </w:rPr>
        <w:t xml:space="preserve">  1</w:t>
      </w:r>
      <w:r w:rsidRPr="003566AC" w:rsidR="0071464C">
        <w:rPr>
          <w:b/>
          <w:sz w:val="22"/>
          <w:szCs w:val="22"/>
        </w:rPr>
        <w:t>0</w:t>
      </w:r>
      <w:r w:rsidRPr="003566AC">
        <w:rPr>
          <w:b/>
          <w:sz w:val="22"/>
          <w:szCs w:val="22"/>
        </w:rPr>
        <w:t>90</w:t>
      </w:r>
    </w:p>
    <w:p w:rsidR="00300516" w:rsidRPr="003566AC" w:rsidP="00300516" w14:paraId="5E02EB6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3566AC">
        <w:rPr>
          <w:b/>
          <w:sz w:val="22"/>
          <w:szCs w:val="22"/>
        </w:rPr>
        <w:tab/>
      </w:r>
      <w:r w:rsidRPr="00B55B5A">
        <w:rPr>
          <w:bCs/>
          <w:sz w:val="22"/>
          <w:szCs w:val="22"/>
        </w:rPr>
        <w:t>Total Annual Time Burden:</w:t>
      </w:r>
      <w:r w:rsidRPr="003566AC">
        <w:rPr>
          <w:b/>
          <w:sz w:val="22"/>
          <w:szCs w:val="22"/>
        </w:rPr>
        <w:t xml:space="preserve">  2,4</w:t>
      </w:r>
      <w:r w:rsidRPr="003566AC" w:rsidR="0071464C">
        <w:rPr>
          <w:b/>
          <w:sz w:val="22"/>
          <w:szCs w:val="22"/>
        </w:rPr>
        <w:t>18</w:t>
      </w:r>
      <w:r w:rsidRPr="003566AC">
        <w:rPr>
          <w:b/>
          <w:sz w:val="22"/>
          <w:szCs w:val="22"/>
        </w:rPr>
        <w:t xml:space="preserve"> hours</w:t>
      </w:r>
    </w:p>
    <w:p w:rsidR="00B55B5A" w:rsidP="0052363B" w14:paraId="310CBE8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B55B5A" w:rsidP="0052363B" w14:paraId="50F7310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CD6329" w:rsidP="0052363B" w14:paraId="362041B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3566AC">
        <w:rPr>
          <w:b/>
          <w:color w:val="FF5050"/>
          <w:sz w:val="22"/>
          <w:szCs w:val="22"/>
        </w:rPr>
        <w:br/>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3325"/>
        <w:gridCol w:w="1800"/>
        <w:gridCol w:w="1553"/>
        <w:gridCol w:w="1620"/>
        <w:gridCol w:w="900"/>
        <w:gridCol w:w="1350"/>
      </w:tblGrid>
      <w:tr w14:paraId="5AD0F3A4" w14:textId="77777777" w:rsidTr="0072468A">
        <w:tblPrEx>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611"/>
        </w:trPr>
        <w:tc>
          <w:tcPr>
            <w:tcW w:w="3325" w:type="dxa"/>
            <w:shd w:val="clear" w:color="auto" w:fill="auto"/>
          </w:tcPr>
          <w:p w:rsidR="0052363B" w:rsidRPr="00B55B5A" w:rsidP="004847EA" w14:paraId="0E85EC77" w14:textId="77777777">
            <w:pPr>
              <w:rPr>
                <w:rFonts w:ascii="Arial" w:hAnsi="Arial" w:cs="Arial"/>
                <w:b/>
                <w:bCs/>
                <w:sz w:val="20"/>
                <w:szCs w:val="20"/>
              </w:rPr>
            </w:pPr>
            <w:r w:rsidRPr="00B55B5A">
              <w:rPr>
                <w:rFonts w:ascii="Arial" w:hAnsi="Arial" w:cs="Arial"/>
                <w:b/>
                <w:bCs/>
                <w:sz w:val="20"/>
                <w:szCs w:val="20"/>
              </w:rPr>
              <w:t>VA Form</w:t>
            </w:r>
          </w:p>
        </w:tc>
        <w:tc>
          <w:tcPr>
            <w:tcW w:w="1800" w:type="dxa"/>
            <w:shd w:val="clear" w:color="auto" w:fill="auto"/>
          </w:tcPr>
          <w:p w:rsidR="0052363B" w:rsidRPr="00B55B5A" w:rsidP="004847EA" w14:paraId="42CD42AF" w14:textId="77777777">
            <w:pPr>
              <w:rPr>
                <w:rFonts w:ascii="Arial" w:hAnsi="Arial" w:cs="Arial"/>
                <w:b/>
                <w:bCs/>
                <w:sz w:val="20"/>
                <w:szCs w:val="20"/>
              </w:rPr>
            </w:pPr>
            <w:r w:rsidRPr="00B55B5A">
              <w:rPr>
                <w:rFonts w:ascii="Arial" w:hAnsi="Arial" w:cs="Arial"/>
                <w:b/>
                <w:bCs/>
                <w:sz w:val="20"/>
                <w:szCs w:val="20"/>
              </w:rPr>
              <w:t xml:space="preserve"> No. of Respondents</w:t>
            </w:r>
          </w:p>
        </w:tc>
        <w:tc>
          <w:tcPr>
            <w:tcW w:w="1553" w:type="dxa"/>
            <w:shd w:val="clear" w:color="auto" w:fill="auto"/>
          </w:tcPr>
          <w:p w:rsidR="0052363B" w:rsidRPr="00B55B5A" w:rsidP="004847EA" w14:paraId="578408EB" w14:textId="77777777">
            <w:pPr>
              <w:rPr>
                <w:rFonts w:ascii="Arial" w:hAnsi="Arial" w:cs="Arial"/>
                <w:b/>
                <w:bCs/>
                <w:sz w:val="20"/>
                <w:szCs w:val="20"/>
              </w:rPr>
            </w:pPr>
            <w:r w:rsidRPr="00B55B5A">
              <w:rPr>
                <w:rFonts w:ascii="Arial" w:hAnsi="Arial" w:cs="Arial"/>
                <w:b/>
                <w:bCs/>
                <w:sz w:val="20"/>
                <w:szCs w:val="20"/>
              </w:rPr>
              <w:t xml:space="preserve"> x No. of Responses </w:t>
            </w:r>
          </w:p>
        </w:tc>
        <w:tc>
          <w:tcPr>
            <w:tcW w:w="1620" w:type="dxa"/>
            <w:shd w:val="clear" w:color="auto" w:fill="auto"/>
          </w:tcPr>
          <w:p w:rsidR="0052363B" w:rsidRPr="00B55B5A" w:rsidP="004847EA" w14:paraId="7F56F4F0" w14:textId="77777777">
            <w:pPr>
              <w:rPr>
                <w:rFonts w:ascii="Arial" w:hAnsi="Arial" w:cs="Arial"/>
                <w:b/>
                <w:bCs/>
                <w:sz w:val="20"/>
                <w:szCs w:val="20"/>
              </w:rPr>
            </w:pPr>
            <w:r w:rsidRPr="00B55B5A">
              <w:rPr>
                <w:rFonts w:ascii="Arial" w:hAnsi="Arial" w:cs="Arial"/>
                <w:b/>
                <w:bCs/>
                <w:sz w:val="20"/>
                <w:szCs w:val="20"/>
              </w:rPr>
              <w:t xml:space="preserve"> x No. of Minutes </w:t>
            </w:r>
            <w:r w:rsidRPr="00B55B5A" w:rsidR="0072468A">
              <w:rPr>
                <w:rFonts w:ascii="Arial" w:hAnsi="Arial" w:cs="Arial"/>
                <w:b/>
                <w:bCs/>
                <w:sz w:val="20"/>
                <w:szCs w:val="20"/>
              </w:rPr>
              <w:t>per Response</w:t>
            </w:r>
          </w:p>
        </w:tc>
        <w:tc>
          <w:tcPr>
            <w:tcW w:w="900" w:type="dxa"/>
            <w:shd w:val="clear" w:color="auto" w:fill="auto"/>
          </w:tcPr>
          <w:p w:rsidR="0052363B" w:rsidRPr="00B55B5A" w:rsidP="004847EA" w14:paraId="45FF85A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rPr>
            </w:pPr>
            <w:r w:rsidRPr="00B55B5A">
              <w:rPr>
                <w:rFonts w:ascii="Arial" w:hAnsi="Arial" w:cs="Arial"/>
                <w:b/>
                <w:bCs/>
                <w:sz w:val="20"/>
                <w:szCs w:val="20"/>
              </w:rPr>
              <w:t>÷</w:t>
            </w:r>
          </w:p>
          <w:p w:rsidR="0052363B" w:rsidRPr="00B55B5A" w:rsidP="004847EA" w14:paraId="76B7829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rPr>
            </w:pPr>
            <w:r w:rsidRPr="00B55B5A">
              <w:rPr>
                <w:rFonts w:ascii="Arial" w:hAnsi="Arial" w:cs="Arial"/>
                <w:b/>
                <w:bCs/>
                <w:sz w:val="20"/>
                <w:szCs w:val="20"/>
              </w:rPr>
              <w:t>by 60 =</w:t>
            </w:r>
          </w:p>
        </w:tc>
        <w:tc>
          <w:tcPr>
            <w:tcW w:w="1350" w:type="dxa"/>
            <w:shd w:val="clear" w:color="auto" w:fill="auto"/>
          </w:tcPr>
          <w:p w:rsidR="0052363B" w:rsidRPr="00B55B5A" w:rsidP="004847EA" w14:paraId="79194DF7" w14:textId="77777777">
            <w:pPr>
              <w:rPr>
                <w:rFonts w:ascii="Arial" w:hAnsi="Arial" w:cs="Arial"/>
                <w:b/>
                <w:bCs/>
                <w:sz w:val="20"/>
                <w:szCs w:val="20"/>
              </w:rPr>
            </w:pPr>
            <w:r w:rsidRPr="00B55B5A">
              <w:rPr>
                <w:rFonts w:ascii="Arial" w:hAnsi="Arial" w:cs="Arial"/>
                <w:b/>
                <w:bCs/>
                <w:sz w:val="20"/>
                <w:szCs w:val="20"/>
              </w:rPr>
              <w:t xml:space="preserve">Number of Burden Hours </w:t>
            </w:r>
          </w:p>
        </w:tc>
      </w:tr>
      <w:tr w14:paraId="291FABDA" w14:textId="77777777" w:rsidTr="0072468A">
        <w:tblPrEx>
          <w:tblW w:w="10548" w:type="dxa"/>
          <w:tblLayout w:type="fixed"/>
          <w:tblLook w:val="06A0"/>
        </w:tblPrEx>
        <w:tc>
          <w:tcPr>
            <w:tcW w:w="3325" w:type="dxa"/>
            <w:shd w:val="clear" w:color="auto" w:fill="auto"/>
          </w:tcPr>
          <w:p w:rsidR="0052363B" w:rsidRPr="00B55B5A" w:rsidP="004847EA" w14:paraId="1D1FBE9C" w14:textId="77777777">
            <w:pPr>
              <w:rPr>
                <w:rFonts w:ascii="Arial" w:hAnsi="Arial" w:cs="Arial"/>
                <w:sz w:val="20"/>
                <w:szCs w:val="20"/>
              </w:rPr>
            </w:pPr>
            <w:r w:rsidRPr="00B55B5A">
              <w:rPr>
                <w:rFonts w:ascii="Arial" w:hAnsi="Arial" w:cs="Arial"/>
                <w:sz w:val="20"/>
                <w:szCs w:val="20"/>
              </w:rPr>
              <w:t>Initial Application</w:t>
            </w:r>
          </w:p>
        </w:tc>
        <w:tc>
          <w:tcPr>
            <w:tcW w:w="1800" w:type="dxa"/>
            <w:shd w:val="clear" w:color="auto" w:fill="auto"/>
          </w:tcPr>
          <w:p w:rsidR="0052363B" w:rsidRPr="00B55B5A" w:rsidP="004847EA" w14:paraId="65E02CF4" w14:textId="77777777">
            <w:pPr>
              <w:rPr>
                <w:rFonts w:ascii="Arial" w:hAnsi="Arial" w:cs="Arial"/>
                <w:sz w:val="20"/>
                <w:szCs w:val="20"/>
              </w:rPr>
            </w:pPr>
            <w:r w:rsidRPr="00B55B5A">
              <w:rPr>
                <w:rFonts w:ascii="Arial" w:hAnsi="Arial" w:cs="Arial"/>
                <w:sz w:val="20"/>
                <w:szCs w:val="20"/>
              </w:rPr>
              <w:t>65</w:t>
            </w:r>
          </w:p>
        </w:tc>
        <w:tc>
          <w:tcPr>
            <w:tcW w:w="1553" w:type="dxa"/>
            <w:shd w:val="clear" w:color="auto" w:fill="auto"/>
          </w:tcPr>
          <w:p w:rsidR="0052363B" w:rsidRPr="00B55B5A" w:rsidP="0072468A" w14:paraId="64297504" w14:textId="77777777">
            <w:pPr>
              <w:tabs>
                <w:tab w:val="left" w:pos="927"/>
              </w:tabs>
              <w:rPr>
                <w:rFonts w:ascii="Arial" w:hAnsi="Arial" w:cs="Arial"/>
                <w:color w:val="AEAAAA"/>
                <w:sz w:val="20"/>
                <w:szCs w:val="20"/>
              </w:rPr>
            </w:pPr>
            <w:r w:rsidRPr="00B55B5A">
              <w:rPr>
                <w:rFonts w:ascii="Arial" w:hAnsi="Arial" w:cs="Arial"/>
                <w:sz w:val="20"/>
                <w:szCs w:val="20"/>
              </w:rPr>
              <w:t>1</w:t>
            </w:r>
            <w:r w:rsidRPr="00B55B5A" w:rsidR="007C38F8">
              <w:rPr>
                <w:rFonts w:ascii="Arial" w:hAnsi="Arial" w:cs="Arial"/>
                <w:sz w:val="20"/>
                <w:szCs w:val="20"/>
              </w:rPr>
              <w:t xml:space="preserve">        (65)</w:t>
            </w:r>
          </w:p>
        </w:tc>
        <w:tc>
          <w:tcPr>
            <w:tcW w:w="1620" w:type="dxa"/>
            <w:shd w:val="clear" w:color="auto" w:fill="auto"/>
          </w:tcPr>
          <w:p w:rsidR="0052363B" w:rsidRPr="00B55B5A" w:rsidP="004847EA" w14:paraId="257AF545" w14:textId="77777777">
            <w:pPr>
              <w:rPr>
                <w:rFonts w:ascii="Arial" w:hAnsi="Arial" w:cs="Arial"/>
                <w:sz w:val="20"/>
                <w:szCs w:val="20"/>
              </w:rPr>
            </w:pPr>
            <w:r w:rsidRPr="00B55B5A">
              <w:rPr>
                <w:rFonts w:ascii="Arial" w:hAnsi="Arial" w:cs="Arial"/>
                <w:sz w:val="20"/>
                <w:szCs w:val="20"/>
              </w:rPr>
              <w:t>1</w:t>
            </w:r>
            <w:r w:rsidRPr="00B55B5A" w:rsidR="00D619DB">
              <w:rPr>
                <w:rFonts w:ascii="Arial" w:hAnsi="Arial" w:cs="Arial"/>
                <w:sz w:val="20"/>
                <w:szCs w:val="20"/>
              </w:rPr>
              <w:t>,</w:t>
            </w:r>
            <w:r w:rsidRPr="00B55B5A">
              <w:rPr>
                <w:rFonts w:ascii="Arial" w:hAnsi="Arial" w:cs="Arial"/>
                <w:sz w:val="20"/>
                <w:szCs w:val="20"/>
              </w:rPr>
              <w:t>500</w:t>
            </w:r>
          </w:p>
        </w:tc>
        <w:tc>
          <w:tcPr>
            <w:tcW w:w="900" w:type="dxa"/>
            <w:shd w:val="clear" w:color="auto" w:fill="auto"/>
          </w:tcPr>
          <w:p w:rsidR="0052363B" w:rsidRPr="00B55B5A" w:rsidP="004847EA" w14:paraId="7920113C" w14:textId="77777777">
            <w:pPr>
              <w:rPr>
                <w:rFonts w:ascii="Arial" w:hAnsi="Arial" w:cs="Arial"/>
                <w:sz w:val="20"/>
                <w:szCs w:val="20"/>
              </w:rPr>
            </w:pPr>
          </w:p>
        </w:tc>
        <w:tc>
          <w:tcPr>
            <w:tcW w:w="1350" w:type="dxa"/>
            <w:shd w:val="clear" w:color="auto" w:fill="auto"/>
          </w:tcPr>
          <w:p w:rsidR="0052363B" w:rsidRPr="00B55B5A" w:rsidP="004847EA" w14:paraId="5E421B56" w14:textId="77777777">
            <w:pPr>
              <w:rPr>
                <w:rFonts w:ascii="Arial" w:hAnsi="Arial" w:cs="Arial"/>
                <w:sz w:val="20"/>
                <w:szCs w:val="20"/>
              </w:rPr>
            </w:pPr>
            <w:r w:rsidRPr="00B55B5A">
              <w:rPr>
                <w:rFonts w:ascii="Arial" w:hAnsi="Arial" w:cs="Arial"/>
                <w:sz w:val="20"/>
                <w:szCs w:val="20"/>
              </w:rPr>
              <w:t>1,625</w:t>
            </w:r>
          </w:p>
        </w:tc>
      </w:tr>
      <w:tr w14:paraId="2F378D87" w14:textId="77777777" w:rsidTr="0072468A">
        <w:tblPrEx>
          <w:tblW w:w="10548" w:type="dxa"/>
          <w:tblLayout w:type="fixed"/>
          <w:tblLook w:val="06A0"/>
        </w:tblPrEx>
        <w:tc>
          <w:tcPr>
            <w:tcW w:w="3325" w:type="dxa"/>
            <w:shd w:val="clear" w:color="auto" w:fill="auto"/>
          </w:tcPr>
          <w:p w:rsidR="0052363B" w:rsidRPr="00B55B5A" w:rsidP="004847EA" w14:paraId="3F109C78" w14:textId="77777777">
            <w:pPr>
              <w:rPr>
                <w:rFonts w:ascii="Arial" w:hAnsi="Arial" w:cs="Arial"/>
                <w:sz w:val="20"/>
                <w:szCs w:val="20"/>
              </w:rPr>
            </w:pPr>
            <w:r w:rsidRPr="00B55B5A">
              <w:rPr>
                <w:rFonts w:ascii="Arial" w:hAnsi="Arial" w:cs="Arial"/>
                <w:sz w:val="20"/>
                <w:szCs w:val="20"/>
              </w:rPr>
              <w:t xml:space="preserve">Renewal </w:t>
            </w:r>
            <w:r w:rsidRPr="00B55B5A">
              <w:rPr>
                <w:rFonts w:ascii="Arial" w:hAnsi="Arial" w:cs="Arial"/>
                <w:sz w:val="20"/>
                <w:szCs w:val="20"/>
              </w:rPr>
              <w:t>Application</w:t>
            </w:r>
          </w:p>
        </w:tc>
        <w:tc>
          <w:tcPr>
            <w:tcW w:w="1800" w:type="dxa"/>
            <w:shd w:val="clear" w:color="auto" w:fill="auto"/>
          </w:tcPr>
          <w:p w:rsidR="0052363B" w:rsidRPr="00B55B5A" w:rsidP="004847EA" w14:paraId="7B4F6C00" w14:textId="77777777">
            <w:pPr>
              <w:rPr>
                <w:rFonts w:ascii="Arial" w:hAnsi="Arial" w:cs="Arial"/>
                <w:sz w:val="20"/>
                <w:szCs w:val="20"/>
              </w:rPr>
            </w:pPr>
            <w:r w:rsidRPr="00B55B5A">
              <w:rPr>
                <w:rFonts w:ascii="Arial" w:hAnsi="Arial" w:cs="Arial"/>
                <w:sz w:val="20"/>
                <w:szCs w:val="20"/>
              </w:rPr>
              <w:t>50</w:t>
            </w:r>
          </w:p>
        </w:tc>
        <w:tc>
          <w:tcPr>
            <w:tcW w:w="1553" w:type="dxa"/>
            <w:shd w:val="clear" w:color="auto" w:fill="auto"/>
          </w:tcPr>
          <w:p w:rsidR="0052363B" w:rsidRPr="00B55B5A" w:rsidP="004847EA" w14:paraId="30EF35FC" w14:textId="77777777">
            <w:pPr>
              <w:rPr>
                <w:rFonts w:ascii="Arial" w:hAnsi="Arial" w:cs="Arial"/>
                <w:sz w:val="20"/>
                <w:szCs w:val="20"/>
              </w:rPr>
            </w:pPr>
            <w:r w:rsidRPr="00B55B5A">
              <w:rPr>
                <w:rFonts w:ascii="Arial" w:hAnsi="Arial" w:cs="Arial"/>
                <w:sz w:val="20"/>
                <w:szCs w:val="20"/>
              </w:rPr>
              <w:t>1</w:t>
            </w:r>
            <w:r w:rsidRPr="00B55B5A" w:rsidR="007C38F8">
              <w:rPr>
                <w:rFonts w:ascii="Arial" w:hAnsi="Arial" w:cs="Arial"/>
                <w:sz w:val="20"/>
                <w:szCs w:val="20"/>
              </w:rPr>
              <w:t xml:space="preserve">        (50)</w:t>
            </w:r>
          </w:p>
        </w:tc>
        <w:tc>
          <w:tcPr>
            <w:tcW w:w="1620" w:type="dxa"/>
            <w:shd w:val="clear" w:color="auto" w:fill="auto"/>
          </w:tcPr>
          <w:p w:rsidR="0052363B" w:rsidRPr="00B55B5A" w:rsidP="004847EA" w14:paraId="63F6D34B" w14:textId="77777777">
            <w:pPr>
              <w:rPr>
                <w:rFonts w:ascii="Arial" w:hAnsi="Arial" w:cs="Arial"/>
                <w:sz w:val="20"/>
                <w:szCs w:val="20"/>
              </w:rPr>
            </w:pPr>
            <w:r w:rsidRPr="00B55B5A">
              <w:rPr>
                <w:rFonts w:ascii="Arial" w:hAnsi="Arial" w:cs="Arial"/>
                <w:sz w:val="20"/>
                <w:szCs w:val="20"/>
              </w:rPr>
              <w:t>600</w:t>
            </w:r>
          </w:p>
        </w:tc>
        <w:tc>
          <w:tcPr>
            <w:tcW w:w="900" w:type="dxa"/>
            <w:shd w:val="clear" w:color="auto" w:fill="auto"/>
          </w:tcPr>
          <w:p w:rsidR="0052363B" w:rsidRPr="00B55B5A" w:rsidP="004847EA" w14:paraId="0F14E0C8" w14:textId="77777777">
            <w:pPr>
              <w:rPr>
                <w:rFonts w:ascii="Arial" w:hAnsi="Arial" w:cs="Arial"/>
                <w:sz w:val="20"/>
                <w:szCs w:val="20"/>
              </w:rPr>
            </w:pPr>
          </w:p>
        </w:tc>
        <w:tc>
          <w:tcPr>
            <w:tcW w:w="1350" w:type="dxa"/>
            <w:shd w:val="clear" w:color="auto" w:fill="auto"/>
          </w:tcPr>
          <w:p w:rsidR="0052363B" w:rsidRPr="00B55B5A" w:rsidP="004847EA" w14:paraId="2F0007CA" w14:textId="77777777">
            <w:pPr>
              <w:rPr>
                <w:rFonts w:ascii="Arial" w:hAnsi="Arial" w:cs="Arial"/>
                <w:sz w:val="20"/>
                <w:szCs w:val="20"/>
              </w:rPr>
            </w:pPr>
            <w:r w:rsidRPr="00B55B5A">
              <w:rPr>
                <w:rFonts w:ascii="Arial" w:hAnsi="Arial" w:cs="Arial"/>
                <w:sz w:val="20"/>
                <w:szCs w:val="20"/>
              </w:rPr>
              <w:t>500</w:t>
            </w:r>
          </w:p>
        </w:tc>
      </w:tr>
      <w:tr w14:paraId="5B33E7B6" w14:textId="77777777" w:rsidTr="0072468A">
        <w:tblPrEx>
          <w:tblW w:w="10548" w:type="dxa"/>
          <w:tblLayout w:type="fixed"/>
          <w:tblLook w:val="06A0"/>
        </w:tblPrEx>
        <w:tc>
          <w:tcPr>
            <w:tcW w:w="3325" w:type="dxa"/>
            <w:shd w:val="clear" w:color="auto" w:fill="auto"/>
          </w:tcPr>
          <w:p w:rsidR="0052363B" w:rsidRPr="00B55B5A" w:rsidP="004847EA" w14:paraId="013D2FE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B55B5A">
              <w:rPr>
                <w:rFonts w:ascii="Arial" w:hAnsi="Arial" w:cs="Arial"/>
                <w:sz w:val="20"/>
                <w:szCs w:val="20"/>
              </w:rPr>
              <w:t>Veteran Satisfaction Survey</w:t>
            </w:r>
          </w:p>
        </w:tc>
        <w:tc>
          <w:tcPr>
            <w:tcW w:w="1800" w:type="dxa"/>
            <w:shd w:val="clear" w:color="auto" w:fill="auto"/>
          </w:tcPr>
          <w:p w:rsidR="0052363B" w:rsidRPr="00B55B5A" w:rsidP="004847EA" w14:paraId="2363DC81" w14:textId="77777777">
            <w:pPr>
              <w:spacing w:line="259" w:lineRule="auto"/>
              <w:rPr>
                <w:rFonts w:ascii="Arial" w:hAnsi="Arial" w:cs="Arial"/>
                <w:sz w:val="20"/>
                <w:szCs w:val="20"/>
              </w:rPr>
            </w:pPr>
            <w:r w:rsidRPr="00B55B5A">
              <w:rPr>
                <w:rFonts w:ascii="Arial" w:hAnsi="Arial" w:cs="Arial"/>
                <w:sz w:val="20"/>
                <w:szCs w:val="20"/>
              </w:rPr>
              <w:t>500</w:t>
            </w:r>
          </w:p>
        </w:tc>
        <w:tc>
          <w:tcPr>
            <w:tcW w:w="1553" w:type="dxa"/>
            <w:shd w:val="clear" w:color="auto" w:fill="auto"/>
          </w:tcPr>
          <w:p w:rsidR="0052363B" w:rsidRPr="00B55B5A" w:rsidP="004847EA" w14:paraId="490F190E" w14:textId="77777777">
            <w:pPr>
              <w:rPr>
                <w:rFonts w:ascii="Arial" w:hAnsi="Arial" w:cs="Arial"/>
                <w:sz w:val="20"/>
                <w:szCs w:val="20"/>
              </w:rPr>
            </w:pPr>
            <w:r w:rsidRPr="00B55B5A">
              <w:rPr>
                <w:rFonts w:ascii="Arial" w:hAnsi="Arial" w:cs="Arial"/>
                <w:sz w:val="20"/>
                <w:szCs w:val="20"/>
              </w:rPr>
              <w:t>1</w:t>
            </w:r>
            <w:r w:rsidRPr="00B55B5A" w:rsidR="007C38F8">
              <w:rPr>
                <w:rFonts w:ascii="Arial" w:hAnsi="Arial" w:cs="Arial"/>
                <w:sz w:val="20"/>
                <w:szCs w:val="20"/>
              </w:rPr>
              <w:t xml:space="preserve">        (500)</w:t>
            </w:r>
          </w:p>
        </w:tc>
        <w:tc>
          <w:tcPr>
            <w:tcW w:w="1620" w:type="dxa"/>
            <w:shd w:val="clear" w:color="auto" w:fill="auto"/>
          </w:tcPr>
          <w:p w:rsidR="0052363B" w:rsidRPr="00B55B5A" w:rsidP="004847EA" w14:paraId="63410B68" w14:textId="77777777">
            <w:pPr>
              <w:rPr>
                <w:rFonts w:ascii="Arial" w:hAnsi="Arial" w:cs="Arial"/>
                <w:sz w:val="20"/>
                <w:szCs w:val="20"/>
              </w:rPr>
            </w:pPr>
            <w:r w:rsidRPr="00B55B5A">
              <w:rPr>
                <w:rFonts w:ascii="Arial" w:hAnsi="Arial" w:cs="Arial"/>
                <w:sz w:val="20"/>
                <w:szCs w:val="20"/>
              </w:rPr>
              <w:t>5</w:t>
            </w:r>
          </w:p>
        </w:tc>
        <w:tc>
          <w:tcPr>
            <w:tcW w:w="900" w:type="dxa"/>
            <w:shd w:val="clear" w:color="auto" w:fill="auto"/>
          </w:tcPr>
          <w:p w:rsidR="0052363B" w:rsidRPr="00B55B5A" w:rsidP="004847EA" w14:paraId="515F8AB8" w14:textId="77777777">
            <w:pPr>
              <w:rPr>
                <w:rFonts w:ascii="Arial" w:hAnsi="Arial" w:cs="Arial"/>
                <w:sz w:val="20"/>
                <w:szCs w:val="20"/>
              </w:rPr>
            </w:pPr>
          </w:p>
        </w:tc>
        <w:tc>
          <w:tcPr>
            <w:tcW w:w="1350" w:type="dxa"/>
            <w:shd w:val="clear" w:color="auto" w:fill="auto"/>
          </w:tcPr>
          <w:p w:rsidR="0052363B" w:rsidRPr="00B55B5A" w:rsidP="004847EA" w14:paraId="59598AEF" w14:textId="77777777">
            <w:pPr>
              <w:rPr>
                <w:rFonts w:ascii="Arial" w:hAnsi="Arial" w:cs="Arial"/>
                <w:sz w:val="20"/>
                <w:szCs w:val="20"/>
              </w:rPr>
            </w:pPr>
            <w:r w:rsidRPr="00B55B5A">
              <w:rPr>
                <w:rFonts w:ascii="Arial" w:hAnsi="Arial" w:cs="Arial"/>
                <w:sz w:val="20"/>
                <w:szCs w:val="20"/>
              </w:rPr>
              <w:t>42</w:t>
            </w:r>
          </w:p>
        </w:tc>
      </w:tr>
      <w:tr w14:paraId="46B4F554" w14:textId="77777777" w:rsidTr="0072468A">
        <w:tblPrEx>
          <w:tblW w:w="10548" w:type="dxa"/>
          <w:tblLayout w:type="fixed"/>
          <w:tblLook w:val="06A0"/>
        </w:tblPrEx>
        <w:tc>
          <w:tcPr>
            <w:tcW w:w="3325" w:type="dxa"/>
            <w:shd w:val="clear" w:color="auto" w:fill="auto"/>
          </w:tcPr>
          <w:p w:rsidR="0052363B" w:rsidRPr="00B55B5A" w:rsidP="004847EA" w14:paraId="714D18BE" w14:textId="77777777">
            <w:pPr>
              <w:rPr>
                <w:rFonts w:ascii="Arial" w:hAnsi="Arial" w:cs="Arial"/>
                <w:sz w:val="20"/>
                <w:szCs w:val="20"/>
              </w:rPr>
            </w:pPr>
            <w:r w:rsidRPr="00B55B5A">
              <w:rPr>
                <w:rFonts w:ascii="Arial" w:hAnsi="Arial" w:cs="Arial"/>
                <w:sz w:val="20"/>
                <w:szCs w:val="20"/>
              </w:rPr>
              <w:t>Grantee Satisfaction Survey</w:t>
            </w:r>
          </w:p>
        </w:tc>
        <w:tc>
          <w:tcPr>
            <w:tcW w:w="1800" w:type="dxa"/>
            <w:shd w:val="clear" w:color="auto" w:fill="auto"/>
          </w:tcPr>
          <w:p w:rsidR="0052363B" w:rsidRPr="00B55B5A" w:rsidP="004847EA" w14:paraId="35BB12E1" w14:textId="77777777">
            <w:pPr>
              <w:spacing w:line="259" w:lineRule="auto"/>
              <w:rPr>
                <w:rFonts w:ascii="Arial" w:hAnsi="Arial" w:cs="Arial"/>
                <w:sz w:val="20"/>
                <w:szCs w:val="20"/>
              </w:rPr>
            </w:pPr>
            <w:r w:rsidRPr="00B55B5A">
              <w:rPr>
                <w:rFonts w:ascii="Arial" w:hAnsi="Arial" w:cs="Arial"/>
                <w:sz w:val="20"/>
                <w:szCs w:val="20"/>
              </w:rPr>
              <w:t>50</w:t>
            </w:r>
          </w:p>
        </w:tc>
        <w:tc>
          <w:tcPr>
            <w:tcW w:w="1553" w:type="dxa"/>
            <w:shd w:val="clear" w:color="auto" w:fill="auto"/>
          </w:tcPr>
          <w:p w:rsidR="0052363B" w:rsidRPr="00B55B5A" w:rsidP="004847EA" w14:paraId="64D02444" w14:textId="77777777">
            <w:pPr>
              <w:rPr>
                <w:rFonts w:ascii="Arial" w:hAnsi="Arial" w:cs="Arial"/>
                <w:sz w:val="20"/>
                <w:szCs w:val="20"/>
              </w:rPr>
            </w:pPr>
            <w:r w:rsidRPr="00B55B5A">
              <w:rPr>
                <w:rFonts w:ascii="Arial" w:hAnsi="Arial" w:cs="Arial"/>
                <w:sz w:val="20"/>
                <w:szCs w:val="20"/>
              </w:rPr>
              <w:t>1</w:t>
            </w:r>
            <w:r w:rsidRPr="00B55B5A" w:rsidR="007C38F8">
              <w:rPr>
                <w:rFonts w:ascii="Arial" w:hAnsi="Arial" w:cs="Arial"/>
                <w:sz w:val="20"/>
                <w:szCs w:val="20"/>
              </w:rPr>
              <w:t xml:space="preserve">        (50)</w:t>
            </w:r>
          </w:p>
        </w:tc>
        <w:tc>
          <w:tcPr>
            <w:tcW w:w="1620" w:type="dxa"/>
            <w:shd w:val="clear" w:color="auto" w:fill="auto"/>
          </w:tcPr>
          <w:p w:rsidR="0052363B" w:rsidRPr="00B55B5A" w:rsidP="004847EA" w14:paraId="200C3F70" w14:textId="77777777">
            <w:pPr>
              <w:rPr>
                <w:rFonts w:ascii="Arial" w:hAnsi="Arial" w:cs="Arial"/>
                <w:sz w:val="20"/>
                <w:szCs w:val="20"/>
              </w:rPr>
            </w:pPr>
            <w:r w:rsidRPr="00B55B5A">
              <w:rPr>
                <w:rFonts w:ascii="Arial" w:hAnsi="Arial" w:cs="Arial"/>
                <w:sz w:val="20"/>
                <w:szCs w:val="20"/>
              </w:rPr>
              <w:t>20</w:t>
            </w:r>
          </w:p>
        </w:tc>
        <w:tc>
          <w:tcPr>
            <w:tcW w:w="900" w:type="dxa"/>
            <w:shd w:val="clear" w:color="auto" w:fill="auto"/>
          </w:tcPr>
          <w:p w:rsidR="0052363B" w:rsidRPr="00B55B5A" w:rsidP="004847EA" w14:paraId="10EA7366" w14:textId="77777777">
            <w:pPr>
              <w:rPr>
                <w:rFonts w:ascii="Arial" w:hAnsi="Arial" w:cs="Arial"/>
                <w:sz w:val="20"/>
                <w:szCs w:val="20"/>
              </w:rPr>
            </w:pPr>
          </w:p>
        </w:tc>
        <w:tc>
          <w:tcPr>
            <w:tcW w:w="1350" w:type="dxa"/>
            <w:shd w:val="clear" w:color="auto" w:fill="auto"/>
          </w:tcPr>
          <w:p w:rsidR="0052363B" w:rsidRPr="00B55B5A" w:rsidP="004847EA" w14:paraId="0D59BD04" w14:textId="77777777">
            <w:pPr>
              <w:rPr>
                <w:rFonts w:ascii="Arial" w:hAnsi="Arial" w:cs="Arial"/>
                <w:sz w:val="20"/>
                <w:szCs w:val="20"/>
              </w:rPr>
            </w:pPr>
            <w:r w:rsidRPr="00B55B5A">
              <w:rPr>
                <w:rFonts w:ascii="Arial" w:hAnsi="Arial" w:cs="Arial"/>
                <w:sz w:val="20"/>
                <w:szCs w:val="20"/>
              </w:rPr>
              <w:t>17</w:t>
            </w:r>
          </w:p>
        </w:tc>
      </w:tr>
      <w:tr w14:paraId="3B352449" w14:textId="77777777" w:rsidTr="0072468A">
        <w:tblPrEx>
          <w:tblW w:w="10548" w:type="dxa"/>
          <w:tblLayout w:type="fixed"/>
          <w:tblLook w:val="06A0"/>
        </w:tblPrEx>
        <w:tc>
          <w:tcPr>
            <w:tcW w:w="3325" w:type="dxa"/>
            <w:shd w:val="clear" w:color="auto" w:fill="auto"/>
          </w:tcPr>
          <w:p w:rsidR="0052363B" w:rsidRPr="00B55B5A" w:rsidP="004847EA" w14:paraId="27347E2B" w14:textId="77777777">
            <w:pPr>
              <w:rPr>
                <w:rFonts w:ascii="Arial" w:hAnsi="Arial" w:cs="Arial"/>
                <w:sz w:val="20"/>
                <w:szCs w:val="20"/>
              </w:rPr>
            </w:pPr>
            <w:r w:rsidRPr="00B55B5A">
              <w:rPr>
                <w:rFonts w:ascii="Arial" w:hAnsi="Arial" w:cs="Arial"/>
                <w:sz w:val="20"/>
                <w:szCs w:val="20"/>
              </w:rPr>
              <w:t xml:space="preserve">Compliance - Annual Performance Report  </w:t>
            </w:r>
          </w:p>
        </w:tc>
        <w:tc>
          <w:tcPr>
            <w:tcW w:w="1800" w:type="dxa"/>
            <w:shd w:val="clear" w:color="auto" w:fill="auto"/>
          </w:tcPr>
          <w:p w:rsidR="0052363B" w:rsidRPr="00B55B5A" w:rsidP="004847EA" w14:paraId="23D90B9E" w14:textId="77777777">
            <w:pPr>
              <w:spacing w:line="259" w:lineRule="auto"/>
              <w:rPr>
                <w:rFonts w:ascii="Arial" w:hAnsi="Arial" w:cs="Arial"/>
                <w:sz w:val="20"/>
                <w:szCs w:val="20"/>
              </w:rPr>
            </w:pPr>
            <w:r w:rsidRPr="00B55B5A">
              <w:rPr>
                <w:rFonts w:ascii="Arial" w:hAnsi="Arial" w:cs="Arial"/>
                <w:sz w:val="20"/>
                <w:szCs w:val="20"/>
              </w:rPr>
              <w:t>50</w:t>
            </w:r>
          </w:p>
        </w:tc>
        <w:tc>
          <w:tcPr>
            <w:tcW w:w="1553" w:type="dxa"/>
            <w:shd w:val="clear" w:color="auto" w:fill="auto"/>
          </w:tcPr>
          <w:p w:rsidR="0052363B" w:rsidRPr="00B55B5A" w:rsidP="004847EA" w14:paraId="589F77A0" w14:textId="77777777">
            <w:pPr>
              <w:rPr>
                <w:rFonts w:ascii="Arial" w:hAnsi="Arial" w:cs="Arial"/>
                <w:sz w:val="20"/>
                <w:szCs w:val="20"/>
              </w:rPr>
            </w:pPr>
            <w:r w:rsidRPr="00B55B5A">
              <w:rPr>
                <w:rFonts w:ascii="Arial" w:hAnsi="Arial" w:cs="Arial"/>
                <w:sz w:val="20"/>
                <w:szCs w:val="20"/>
              </w:rPr>
              <w:t>1</w:t>
            </w:r>
            <w:r w:rsidRPr="00B55B5A" w:rsidR="007C38F8">
              <w:rPr>
                <w:rFonts w:ascii="Arial" w:hAnsi="Arial" w:cs="Arial"/>
                <w:sz w:val="20"/>
                <w:szCs w:val="20"/>
              </w:rPr>
              <w:t xml:space="preserve">        (50)</w:t>
            </w:r>
          </w:p>
        </w:tc>
        <w:tc>
          <w:tcPr>
            <w:tcW w:w="1620" w:type="dxa"/>
            <w:shd w:val="clear" w:color="auto" w:fill="auto"/>
          </w:tcPr>
          <w:p w:rsidR="0052363B" w:rsidRPr="00B55B5A" w:rsidP="004847EA" w14:paraId="78BD1D0C" w14:textId="77777777">
            <w:pPr>
              <w:rPr>
                <w:rFonts w:ascii="Arial" w:hAnsi="Arial" w:cs="Arial"/>
                <w:sz w:val="20"/>
                <w:szCs w:val="20"/>
              </w:rPr>
            </w:pPr>
            <w:r w:rsidRPr="00B55B5A">
              <w:rPr>
                <w:rFonts w:ascii="Arial" w:hAnsi="Arial" w:cs="Arial"/>
                <w:sz w:val="20"/>
                <w:szCs w:val="20"/>
              </w:rPr>
              <w:t>45</w:t>
            </w:r>
          </w:p>
        </w:tc>
        <w:tc>
          <w:tcPr>
            <w:tcW w:w="900" w:type="dxa"/>
            <w:shd w:val="clear" w:color="auto" w:fill="auto"/>
          </w:tcPr>
          <w:p w:rsidR="0052363B" w:rsidRPr="00B55B5A" w:rsidP="004847EA" w14:paraId="0A105318" w14:textId="77777777">
            <w:pPr>
              <w:rPr>
                <w:rFonts w:ascii="Arial" w:hAnsi="Arial" w:cs="Arial"/>
                <w:sz w:val="20"/>
                <w:szCs w:val="20"/>
              </w:rPr>
            </w:pPr>
          </w:p>
        </w:tc>
        <w:tc>
          <w:tcPr>
            <w:tcW w:w="1350" w:type="dxa"/>
            <w:shd w:val="clear" w:color="auto" w:fill="auto"/>
          </w:tcPr>
          <w:p w:rsidR="0052363B" w:rsidRPr="00B55B5A" w:rsidP="004847EA" w14:paraId="2F506B67" w14:textId="77777777">
            <w:pPr>
              <w:rPr>
                <w:rFonts w:ascii="Arial" w:hAnsi="Arial" w:cs="Arial"/>
                <w:sz w:val="20"/>
                <w:szCs w:val="20"/>
              </w:rPr>
            </w:pPr>
            <w:r w:rsidRPr="00B55B5A">
              <w:rPr>
                <w:rFonts w:ascii="Arial" w:hAnsi="Arial" w:cs="Arial"/>
                <w:sz w:val="20"/>
                <w:szCs w:val="20"/>
              </w:rPr>
              <w:t>38</w:t>
            </w:r>
          </w:p>
        </w:tc>
      </w:tr>
      <w:tr w14:paraId="7FBD92F4" w14:textId="77777777" w:rsidTr="0072468A">
        <w:tblPrEx>
          <w:tblW w:w="10548" w:type="dxa"/>
          <w:tblLayout w:type="fixed"/>
          <w:tblLook w:val="06A0"/>
        </w:tblPrEx>
        <w:tc>
          <w:tcPr>
            <w:tcW w:w="3325" w:type="dxa"/>
            <w:shd w:val="clear" w:color="auto" w:fill="auto"/>
          </w:tcPr>
          <w:p w:rsidR="0052363B" w:rsidRPr="00B55B5A" w:rsidP="004847EA" w14:paraId="00BDE482" w14:textId="77777777">
            <w:pPr>
              <w:rPr>
                <w:rFonts w:ascii="Arial" w:hAnsi="Arial" w:cs="Arial"/>
                <w:sz w:val="20"/>
                <w:szCs w:val="20"/>
              </w:rPr>
            </w:pPr>
            <w:r w:rsidRPr="00B55B5A">
              <w:rPr>
                <w:rFonts w:ascii="Arial" w:hAnsi="Arial" w:cs="Arial"/>
                <w:sz w:val="20"/>
                <w:szCs w:val="20"/>
              </w:rPr>
              <w:t xml:space="preserve">Compliance - Other Performance Report </w:t>
            </w:r>
          </w:p>
        </w:tc>
        <w:tc>
          <w:tcPr>
            <w:tcW w:w="1800" w:type="dxa"/>
            <w:shd w:val="clear" w:color="auto" w:fill="auto"/>
          </w:tcPr>
          <w:p w:rsidR="0052363B" w:rsidRPr="00B55B5A" w:rsidP="004847EA" w14:paraId="0FF3F67E" w14:textId="77777777">
            <w:pPr>
              <w:rPr>
                <w:rFonts w:ascii="Arial" w:hAnsi="Arial" w:cs="Arial"/>
                <w:sz w:val="20"/>
                <w:szCs w:val="20"/>
              </w:rPr>
            </w:pPr>
            <w:r w:rsidRPr="00B55B5A">
              <w:rPr>
                <w:rFonts w:ascii="Arial" w:hAnsi="Arial" w:cs="Arial"/>
                <w:sz w:val="20"/>
                <w:szCs w:val="20"/>
              </w:rPr>
              <w:t>50</w:t>
            </w:r>
          </w:p>
        </w:tc>
        <w:tc>
          <w:tcPr>
            <w:tcW w:w="1553" w:type="dxa"/>
            <w:shd w:val="clear" w:color="auto" w:fill="auto"/>
          </w:tcPr>
          <w:p w:rsidR="0052363B" w:rsidRPr="00B55B5A" w:rsidP="004847EA" w14:paraId="1D43FA25" w14:textId="77777777">
            <w:pPr>
              <w:rPr>
                <w:rFonts w:ascii="Arial" w:hAnsi="Arial" w:cs="Arial"/>
                <w:sz w:val="20"/>
                <w:szCs w:val="20"/>
              </w:rPr>
            </w:pPr>
            <w:r w:rsidRPr="00B55B5A">
              <w:rPr>
                <w:rFonts w:ascii="Arial" w:hAnsi="Arial" w:cs="Arial"/>
                <w:sz w:val="20"/>
                <w:szCs w:val="20"/>
              </w:rPr>
              <w:t>2</w:t>
            </w:r>
            <w:r w:rsidRPr="00B55B5A" w:rsidR="007C38F8">
              <w:rPr>
                <w:rFonts w:ascii="Arial" w:hAnsi="Arial" w:cs="Arial"/>
                <w:sz w:val="20"/>
                <w:szCs w:val="20"/>
              </w:rPr>
              <w:t xml:space="preserve">        (100)</w:t>
            </w:r>
          </w:p>
        </w:tc>
        <w:tc>
          <w:tcPr>
            <w:tcW w:w="1620" w:type="dxa"/>
            <w:shd w:val="clear" w:color="auto" w:fill="auto"/>
          </w:tcPr>
          <w:p w:rsidR="0052363B" w:rsidRPr="00B55B5A" w:rsidP="004847EA" w14:paraId="53E02F86" w14:textId="77777777">
            <w:pPr>
              <w:spacing w:line="259" w:lineRule="auto"/>
              <w:rPr>
                <w:rFonts w:ascii="Arial" w:hAnsi="Arial" w:cs="Arial"/>
                <w:sz w:val="20"/>
                <w:szCs w:val="20"/>
              </w:rPr>
            </w:pPr>
            <w:r w:rsidRPr="00B55B5A">
              <w:rPr>
                <w:rFonts w:ascii="Arial" w:hAnsi="Arial" w:cs="Arial"/>
                <w:sz w:val="20"/>
                <w:szCs w:val="20"/>
              </w:rPr>
              <w:t>30</w:t>
            </w:r>
          </w:p>
        </w:tc>
        <w:tc>
          <w:tcPr>
            <w:tcW w:w="900" w:type="dxa"/>
            <w:shd w:val="clear" w:color="auto" w:fill="auto"/>
          </w:tcPr>
          <w:p w:rsidR="0052363B" w:rsidRPr="00B55B5A" w:rsidP="004847EA" w14:paraId="5A8C1436" w14:textId="77777777">
            <w:pPr>
              <w:rPr>
                <w:rFonts w:ascii="Arial" w:hAnsi="Arial" w:cs="Arial"/>
                <w:sz w:val="20"/>
                <w:szCs w:val="20"/>
              </w:rPr>
            </w:pPr>
          </w:p>
        </w:tc>
        <w:tc>
          <w:tcPr>
            <w:tcW w:w="1350" w:type="dxa"/>
            <w:shd w:val="clear" w:color="auto" w:fill="auto"/>
          </w:tcPr>
          <w:p w:rsidR="0052363B" w:rsidRPr="00B55B5A" w:rsidP="004847EA" w14:paraId="4AF04CC2" w14:textId="77777777">
            <w:pPr>
              <w:rPr>
                <w:rFonts w:ascii="Arial" w:hAnsi="Arial" w:cs="Arial"/>
                <w:sz w:val="20"/>
                <w:szCs w:val="20"/>
              </w:rPr>
            </w:pPr>
            <w:r w:rsidRPr="00B55B5A">
              <w:rPr>
                <w:rFonts w:ascii="Arial" w:hAnsi="Arial" w:cs="Arial"/>
                <w:sz w:val="20"/>
                <w:szCs w:val="20"/>
              </w:rPr>
              <w:t>50</w:t>
            </w:r>
          </w:p>
        </w:tc>
      </w:tr>
      <w:tr w14:paraId="15BF4622" w14:textId="77777777" w:rsidTr="0072468A">
        <w:tblPrEx>
          <w:tblW w:w="10548" w:type="dxa"/>
          <w:tblLayout w:type="fixed"/>
          <w:tblLook w:val="06A0"/>
        </w:tblPrEx>
        <w:tc>
          <w:tcPr>
            <w:tcW w:w="3325" w:type="dxa"/>
            <w:shd w:val="clear" w:color="auto" w:fill="auto"/>
          </w:tcPr>
          <w:p w:rsidR="0052363B" w:rsidRPr="00B55B5A" w:rsidP="004847EA" w14:paraId="26BB8ABC" w14:textId="77777777">
            <w:pPr>
              <w:rPr>
                <w:rFonts w:ascii="Arial" w:hAnsi="Arial" w:cs="Arial"/>
                <w:sz w:val="20"/>
                <w:szCs w:val="20"/>
              </w:rPr>
            </w:pPr>
            <w:r w:rsidRPr="00B55B5A">
              <w:rPr>
                <w:rFonts w:ascii="Arial" w:hAnsi="Arial" w:cs="Arial"/>
                <w:sz w:val="20"/>
                <w:szCs w:val="20"/>
              </w:rPr>
              <w:t xml:space="preserve">Compliance - </w:t>
            </w:r>
            <w:r w:rsidR="005C25FE">
              <w:rPr>
                <w:rFonts w:ascii="Arial" w:hAnsi="Arial" w:cs="Arial"/>
                <w:sz w:val="20"/>
                <w:szCs w:val="20"/>
              </w:rPr>
              <w:t>Annual</w:t>
            </w:r>
            <w:r w:rsidRPr="00B55B5A">
              <w:rPr>
                <w:rFonts w:ascii="Arial" w:hAnsi="Arial" w:cs="Arial"/>
                <w:sz w:val="20"/>
                <w:szCs w:val="20"/>
              </w:rPr>
              <w:t xml:space="preserve"> Financial Report </w:t>
            </w:r>
          </w:p>
        </w:tc>
        <w:tc>
          <w:tcPr>
            <w:tcW w:w="1800" w:type="dxa"/>
            <w:shd w:val="clear" w:color="auto" w:fill="auto"/>
          </w:tcPr>
          <w:p w:rsidR="0052363B" w:rsidRPr="00B55B5A" w:rsidP="004847EA" w14:paraId="03C61DF3" w14:textId="77777777">
            <w:pPr>
              <w:rPr>
                <w:rFonts w:ascii="Arial" w:hAnsi="Arial" w:cs="Arial"/>
                <w:sz w:val="20"/>
                <w:szCs w:val="20"/>
              </w:rPr>
            </w:pPr>
            <w:r w:rsidRPr="00B55B5A">
              <w:rPr>
                <w:rFonts w:ascii="Arial" w:hAnsi="Arial" w:cs="Arial"/>
                <w:sz w:val="20"/>
                <w:szCs w:val="20"/>
              </w:rPr>
              <w:t>50</w:t>
            </w:r>
          </w:p>
        </w:tc>
        <w:tc>
          <w:tcPr>
            <w:tcW w:w="1553" w:type="dxa"/>
            <w:shd w:val="clear" w:color="auto" w:fill="auto"/>
          </w:tcPr>
          <w:p w:rsidR="0052363B" w:rsidRPr="00B55B5A" w:rsidP="004847EA" w14:paraId="6277A9F9" w14:textId="77777777">
            <w:pPr>
              <w:rPr>
                <w:rFonts w:ascii="Arial" w:hAnsi="Arial" w:cs="Arial"/>
                <w:sz w:val="20"/>
                <w:szCs w:val="20"/>
              </w:rPr>
            </w:pPr>
            <w:r>
              <w:rPr>
                <w:rFonts w:ascii="Arial" w:hAnsi="Arial" w:cs="Arial"/>
                <w:sz w:val="20"/>
                <w:szCs w:val="20"/>
              </w:rPr>
              <w:t>1</w:t>
            </w:r>
            <w:r w:rsidRPr="00B55B5A" w:rsidR="007C38F8">
              <w:rPr>
                <w:rFonts w:ascii="Arial" w:hAnsi="Arial" w:cs="Arial"/>
                <w:sz w:val="20"/>
                <w:szCs w:val="20"/>
              </w:rPr>
              <w:t xml:space="preserve">     </w:t>
            </w:r>
            <w:r>
              <w:rPr>
                <w:rFonts w:ascii="Arial" w:hAnsi="Arial" w:cs="Arial"/>
                <w:sz w:val="20"/>
                <w:szCs w:val="20"/>
              </w:rPr>
              <w:t xml:space="preserve">   </w:t>
            </w:r>
            <w:r w:rsidRPr="00B55B5A" w:rsidR="007C38F8">
              <w:rPr>
                <w:rFonts w:ascii="Arial" w:hAnsi="Arial" w:cs="Arial"/>
                <w:sz w:val="20"/>
                <w:szCs w:val="20"/>
              </w:rPr>
              <w:t xml:space="preserve"> (</w:t>
            </w:r>
            <w:r>
              <w:rPr>
                <w:rFonts w:ascii="Arial" w:hAnsi="Arial" w:cs="Arial"/>
                <w:sz w:val="20"/>
                <w:szCs w:val="20"/>
              </w:rPr>
              <w:t>5</w:t>
            </w:r>
            <w:r w:rsidRPr="00B55B5A" w:rsidR="007C38F8">
              <w:rPr>
                <w:rFonts w:ascii="Arial" w:hAnsi="Arial" w:cs="Arial"/>
                <w:sz w:val="20"/>
                <w:szCs w:val="20"/>
              </w:rPr>
              <w:t>0)</w:t>
            </w:r>
          </w:p>
        </w:tc>
        <w:tc>
          <w:tcPr>
            <w:tcW w:w="1620" w:type="dxa"/>
            <w:shd w:val="clear" w:color="auto" w:fill="auto"/>
          </w:tcPr>
          <w:p w:rsidR="0052363B" w:rsidRPr="00B55B5A" w:rsidP="004847EA" w14:paraId="23C0A63A" w14:textId="77777777">
            <w:pPr>
              <w:spacing w:line="259" w:lineRule="auto"/>
              <w:rPr>
                <w:rFonts w:ascii="Arial" w:hAnsi="Arial" w:cs="Arial"/>
                <w:sz w:val="20"/>
                <w:szCs w:val="20"/>
              </w:rPr>
            </w:pPr>
            <w:r>
              <w:rPr>
                <w:rFonts w:ascii="Arial" w:hAnsi="Arial" w:cs="Arial"/>
                <w:sz w:val="20"/>
                <w:szCs w:val="20"/>
              </w:rPr>
              <w:t>45</w:t>
            </w:r>
          </w:p>
        </w:tc>
        <w:tc>
          <w:tcPr>
            <w:tcW w:w="900" w:type="dxa"/>
            <w:shd w:val="clear" w:color="auto" w:fill="auto"/>
          </w:tcPr>
          <w:p w:rsidR="0052363B" w:rsidRPr="00B55B5A" w:rsidP="004847EA" w14:paraId="30B5C0B5" w14:textId="77777777">
            <w:pPr>
              <w:rPr>
                <w:rFonts w:ascii="Arial" w:hAnsi="Arial" w:cs="Arial"/>
                <w:sz w:val="20"/>
                <w:szCs w:val="20"/>
              </w:rPr>
            </w:pPr>
          </w:p>
        </w:tc>
        <w:tc>
          <w:tcPr>
            <w:tcW w:w="1350" w:type="dxa"/>
            <w:shd w:val="clear" w:color="auto" w:fill="auto"/>
          </w:tcPr>
          <w:p w:rsidR="0052363B" w:rsidRPr="00B55B5A" w:rsidP="004847EA" w14:paraId="47AEBE17" w14:textId="77777777">
            <w:pPr>
              <w:rPr>
                <w:rFonts w:ascii="Arial" w:hAnsi="Arial" w:cs="Arial"/>
                <w:sz w:val="20"/>
                <w:szCs w:val="20"/>
              </w:rPr>
            </w:pPr>
            <w:r>
              <w:rPr>
                <w:rFonts w:ascii="Arial" w:hAnsi="Arial" w:cs="Arial"/>
                <w:sz w:val="20"/>
                <w:szCs w:val="20"/>
              </w:rPr>
              <w:t>38</w:t>
            </w:r>
          </w:p>
        </w:tc>
      </w:tr>
      <w:tr w14:paraId="132398E4" w14:textId="77777777" w:rsidTr="0072468A">
        <w:tblPrEx>
          <w:tblW w:w="10548" w:type="dxa"/>
          <w:tblLayout w:type="fixed"/>
          <w:tblLook w:val="06A0"/>
        </w:tblPrEx>
        <w:tc>
          <w:tcPr>
            <w:tcW w:w="3325" w:type="dxa"/>
            <w:shd w:val="clear" w:color="auto" w:fill="auto"/>
          </w:tcPr>
          <w:p w:rsidR="0052363B" w:rsidRPr="00B55B5A" w:rsidP="004847EA" w14:paraId="65F24EA8" w14:textId="77777777">
            <w:pPr>
              <w:rPr>
                <w:rFonts w:ascii="Arial" w:hAnsi="Arial" w:cs="Arial"/>
                <w:sz w:val="20"/>
                <w:szCs w:val="20"/>
              </w:rPr>
            </w:pPr>
            <w:r w:rsidRPr="00B55B5A">
              <w:rPr>
                <w:rFonts w:ascii="Arial" w:hAnsi="Arial" w:cs="Arial"/>
                <w:sz w:val="20"/>
                <w:szCs w:val="20"/>
              </w:rPr>
              <w:t>Compliance -</w:t>
            </w:r>
            <w:r w:rsidR="005C25FE">
              <w:rPr>
                <w:rFonts w:ascii="Arial" w:hAnsi="Arial" w:cs="Arial"/>
                <w:sz w:val="20"/>
                <w:szCs w:val="20"/>
              </w:rPr>
              <w:t xml:space="preserve"> Quarterly</w:t>
            </w:r>
            <w:r w:rsidRPr="00B55B5A">
              <w:rPr>
                <w:rFonts w:ascii="Arial" w:hAnsi="Arial" w:cs="Arial"/>
                <w:sz w:val="20"/>
                <w:szCs w:val="20"/>
              </w:rPr>
              <w:t xml:space="preserve"> Financial Report </w:t>
            </w:r>
          </w:p>
        </w:tc>
        <w:tc>
          <w:tcPr>
            <w:tcW w:w="1800" w:type="dxa"/>
            <w:shd w:val="clear" w:color="auto" w:fill="auto"/>
          </w:tcPr>
          <w:p w:rsidR="0052363B" w:rsidRPr="00B55B5A" w:rsidP="004847EA" w14:paraId="1BC067BD" w14:textId="77777777">
            <w:pPr>
              <w:rPr>
                <w:rFonts w:ascii="Arial" w:hAnsi="Arial" w:cs="Arial"/>
                <w:sz w:val="20"/>
                <w:szCs w:val="20"/>
              </w:rPr>
            </w:pPr>
            <w:r w:rsidRPr="00B55B5A">
              <w:rPr>
                <w:rFonts w:ascii="Arial" w:hAnsi="Arial" w:cs="Arial"/>
                <w:sz w:val="20"/>
                <w:szCs w:val="20"/>
              </w:rPr>
              <w:t>50</w:t>
            </w:r>
          </w:p>
        </w:tc>
        <w:tc>
          <w:tcPr>
            <w:tcW w:w="1553" w:type="dxa"/>
            <w:shd w:val="clear" w:color="auto" w:fill="auto"/>
          </w:tcPr>
          <w:p w:rsidR="0052363B" w:rsidRPr="00B55B5A" w:rsidP="004847EA" w14:paraId="3F5875EF" w14:textId="77777777">
            <w:pPr>
              <w:rPr>
                <w:rFonts w:ascii="Arial" w:hAnsi="Arial" w:cs="Arial"/>
                <w:sz w:val="20"/>
                <w:szCs w:val="20"/>
              </w:rPr>
            </w:pPr>
            <w:r w:rsidRPr="00B55B5A">
              <w:rPr>
                <w:rFonts w:ascii="Arial" w:hAnsi="Arial" w:cs="Arial"/>
                <w:sz w:val="20"/>
                <w:szCs w:val="20"/>
              </w:rPr>
              <w:t>4        (200)</w:t>
            </w:r>
          </w:p>
        </w:tc>
        <w:tc>
          <w:tcPr>
            <w:tcW w:w="1620" w:type="dxa"/>
            <w:shd w:val="clear" w:color="auto" w:fill="auto"/>
          </w:tcPr>
          <w:p w:rsidR="0052363B" w:rsidRPr="00B55B5A" w:rsidP="004847EA" w14:paraId="3FB1151C" w14:textId="77777777">
            <w:pPr>
              <w:rPr>
                <w:rFonts w:ascii="Arial" w:hAnsi="Arial" w:cs="Arial"/>
                <w:sz w:val="20"/>
                <w:szCs w:val="20"/>
              </w:rPr>
            </w:pPr>
            <w:r>
              <w:rPr>
                <w:rFonts w:ascii="Arial" w:hAnsi="Arial" w:cs="Arial"/>
                <w:sz w:val="20"/>
                <w:szCs w:val="20"/>
              </w:rPr>
              <w:t>30</w:t>
            </w:r>
          </w:p>
        </w:tc>
        <w:tc>
          <w:tcPr>
            <w:tcW w:w="900" w:type="dxa"/>
            <w:shd w:val="clear" w:color="auto" w:fill="auto"/>
          </w:tcPr>
          <w:p w:rsidR="0052363B" w:rsidRPr="00B55B5A" w:rsidP="004847EA" w14:paraId="0783B15C" w14:textId="77777777">
            <w:pPr>
              <w:rPr>
                <w:rFonts w:ascii="Arial" w:hAnsi="Arial" w:cs="Arial"/>
                <w:sz w:val="20"/>
                <w:szCs w:val="20"/>
              </w:rPr>
            </w:pPr>
          </w:p>
        </w:tc>
        <w:tc>
          <w:tcPr>
            <w:tcW w:w="1350" w:type="dxa"/>
            <w:shd w:val="clear" w:color="auto" w:fill="auto"/>
          </w:tcPr>
          <w:p w:rsidR="0052363B" w:rsidRPr="00B55B5A" w:rsidP="004847EA" w14:paraId="6237D642" w14:textId="77777777">
            <w:pPr>
              <w:rPr>
                <w:rFonts w:ascii="Arial" w:hAnsi="Arial" w:cs="Arial"/>
                <w:sz w:val="20"/>
                <w:szCs w:val="20"/>
              </w:rPr>
            </w:pPr>
            <w:r>
              <w:rPr>
                <w:rFonts w:ascii="Arial" w:hAnsi="Arial" w:cs="Arial"/>
                <w:sz w:val="20"/>
                <w:szCs w:val="20"/>
              </w:rPr>
              <w:t>100</w:t>
            </w:r>
          </w:p>
        </w:tc>
      </w:tr>
      <w:tr w14:paraId="0450EAB8" w14:textId="77777777" w:rsidTr="0072468A">
        <w:tblPrEx>
          <w:tblW w:w="10548" w:type="dxa"/>
          <w:tblLayout w:type="fixed"/>
          <w:tblLook w:val="06A0"/>
        </w:tblPrEx>
        <w:trPr>
          <w:trHeight w:val="665"/>
        </w:trPr>
        <w:tc>
          <w:tcPr>
            <w:tcW w:w="3325" w:type="dxa"/>
            <w:shd w:val="clear" w:color="auto" w:fill="auto"/>
          </w:tcPr>
          <w:p w:rsidR="006D53E5" w:rsidRPr="00B55B5A" w:rsidP="004847EA" w14:paraId="57AD206B" w14:textId="77777777">
            <w:pPr>
              <w:rPr>
                <w:rFonts w:ascii="Arial" w:hAnsi="Arial" w:cs="Arial"/>
                <w:sz w:val="20"/>
                <w:szCs w:val="20"/>
              </w:rPr>
            </w:pPr>
            <w:r w:rsidRPr="00B55B5A">
              <w:rPr>
                <w:rFonts w:ascii="Arial" w:hAnsi="Arial" w:cs="Arial"/>
                <w:sz w:val="20"/>
                <w:szCs w:val="20"/>
              </w:rPr>
              <w:t>Compliance - Program &amp; Budget Changes</w:t>
            </w:r>
          </w:p>
        </w:tc>
        <w:tc>
          <w:tcPr>
            <w:tcW w:w="1800" w:type="dxa"/>
            <w:shd w:val="clear" w:color="auto" w:fill="auto"/>
          </w:tcPr>
          <w:p w:rsidR="006D53E5" w:rsidRPr="00B55B5A" w:rsidP="004847EA" w14:paraId="27C18E8D" w14:textId="77777777">
            <w:pPr>
              <w:rPr>
                <w:rFonts w:ascii="Arial" w:hAnsi="Arial" w:cs="Arial"/>
                <w:sz w:val="20"/>
                <w:szCs w:val="20"/>
              </w:rPr>
            </w:pPr>
            <w:r w:rsidRPr="00B55B5A">
              <w:rPr>
                <w:rFonts w:ascii="Arial" w:hAnsi="Arial" w:cs="Arial"/>
                <w:sz w:val="20"/>
                <w:szCs w:val="20"/>
              </w:rPr>
              <w:t>10</w:t>
            </w:r>
          </w:p>
        </w:tc>
        <w:tc>
          <w:tcPr>
            <w:tcW w:w="1553" w:type="dxa"/>
            <w:shd w:val="clear" w:color="auto" w:fill="auto"/>
          </w:tcPr>
          <w:p w:rsidR="006D53E5" w:rsidRPr="00B55B5A" w:rsidP="004847EA" w14:paraId="47867D5B" w14:textId="77777777">
            <w:pPr>
              <w:rPr>
                <w:rFonts w:ascii="Arial" w:hAnsi="Arial" w:cs="Arial"/>
                <w:sz w:val="20"/>
                <w:szCs w:val="20"/>
              </w:rPr>
            </w:pPr>
            <w:r w:rsidRPr="00B55B5A">
              <w:rPr>
                <w:rFonts w:ascii="Arial" w:hAnsi="Arial" w:cs="Arial"/>
                <w:sz w:val="20"/>
                <w:szCs w:val="20"/>
              </w:rPr>
              <w:t>2        (20)</w:t>
            </w:r>
          </w:p>
        </w:tc>
        <w:tc>
          <w:tcPr>
            <w:tcW w:w="1620" w:type="dxa"/>
            <w:shd w:val="clear" w:color="auto" w:fill="auto"/>
          </w:tcPr>
          <w:p w:rsidR="006D53E5" w:rsidRPr="00B55B5A" w:rsidP="004847EA" w14:paraId="0D83E680" w14:textId="77777777">
            <w:pPr>
              <w:rPr>
                <w:rFonts w:ascii="Arial" w:hAnsi="Arial" w:cs="Arial"/>
                <w:sz w:val="20"/>
                <w:szCs w:val="20"/>
              </w:rPr>
            </w:pPr>
            <w:r w:rsidRPr="00B55B5A">
              <w:rPr>
                <w:rFonts w:ascii="Arial" w:hAnsi="Arial" w:cs="Arial"/>
                <w:sz w:val="20"/>
                <w:szCs w:val="20"/>
              </w:rPr>
              <w:t>15</w:t>
            </w:r>
          </w:p>
        </w:tc>
        <w:tc>
          <w:tcPr>
            <w:tcW w:w="900" w:type="dxa"/>
            <w:shd w:val="clear" w:color="auto" w:fill="auto"/>
          </w:tcPr>
          <w:p w:rsidR="006D53E5" w:rsidRPr="00B55B5A" w:rsidP="004847EA" w14:paraId="182E7932" w14:textId="77777777">
            <w:pPr>
              <w:rPr>
                <w:rFonts w:ascii="Arial" w:hAnsi="Arial" w:cs="Arial"/>
                <w:sz w:val="20"/>
                <w:szCs w:val="20"/>
              </w:rPr>
            </w:pPr>
          </w:p>
        </w:tc>
        <w:tc>
          <w:tcPr>
            <w:tcW w:w="1350" w:type="dxa"/>
            <w:shd w:val="clear" w:color="auto" w:fill="auto"/>
          </w:tcPr>
          <w:p w:rsidR="006D53E5" w:rsidRPr="00B55B5A" w:rsidP="004847EA" w14:paraId="49EC2B96" w14:textId="77777777">
            <w:pPr>
              <w:rPr>
                <w:rFonts w:ascii="Arial" w:hAnsi="Arial" w:cs="Arial"/>
                <w:sz w:val="20"/>
                <w:szCs w:val="20"/>
              </w:rPr>
            </w:pPr>
            <w:r w:rsidRPr="00B55B5A">
              <w:rPr>
                <w:rFonts w:ascii="Arial" w:hAnsi="Arial" w:cs="Arial"/>
                <w:sz w:val="20"/>
                <w:szCs w:val="20"/>
              </w:rPr>
              <w:t>5</w:t>
            </w:r>
          </w:p>
        </w:tc>
      </w:tr>
      <w:tr w14:paraId="3F20B039" w14:textId="77777777" w:rsidTr="0072468A">
        <w:tblPrEx>
          <w:tblW w:w="10548" w:type="dxa"/>
          <w:tblLayout w:type="fixed"/>
          <w:tblLook w:val="06A0"/>
        </w:tblPrEx>
        <w:trPr>
          <w:trHeight w:val="665"/>
        </w:trPr>
        <w:tc>
          <w:tcPr>
            <w:tcW w:w="3325" w:type="dxa"/>
            <w:shd w:val="clear" w:color="auto" w:fill="auto"/>
          </w:tcPr>
          <w:p w:rsidR="0052363B" w:rsidRPr="00B55B5A" w:rsidP="004847EA" w14:paraId="2F49446D" w14:textId="77777777">
            <w:pPr>
              <w:rPr>
                <w:rFonts w:ascii="Arial" w:hAnsi="Arial" w:cs="Arial"/>
                <w:sz w:val="20"/>
                <w:szCs w:val="20"/>
              </w:rPr>
            </w:pPr>
            <w:r w:rsidRPr="00B55B5A">
              <w:rPr>
                <w:rFonts w:ascii="Arial" w:hAnsi="Arial" w:cs="Arial"/>
                <w:sz w:val="20"/>
                <w:szCs w:val="20"/>
              </w:rPr>
              <w:t xml:space="preserve">Compliance - Corrective Action Plan </w:t>
            </w:r>
          </w:p>
        </w:tc>
        <w:tc>
          <w:tcPr>
            <w:tcW w:w="1800" w:type="dxa"/>
            <w:shd w:val="clear" w:color="auto" w:fill="auto"/>
          </w:tcPr>
          <w:p w:rsidR="0052363B" w:rsidRPr="00B55B5A" w:rsidP="004847EA" w14:paraId="28D2CA30" w14:textId="77777777">
            <w:pPr>
              <w:rPr>
                <w:rFonts w:ascii="Arial" w:hAnsi="Arial" w:cs="Arial"/>
                <w:sz w:val="20"/>
                <w:szCs w:val="20"/>
              </w:rPr>
            </w:pPr>
            <w:r w:rsidRPr="00B55B5A">
              <w:rPr>
                <w:rFonts w:ascii="Arial" w:hAnsi="Arial" w:cs="Arial"/>
                <w:sz w:val="20"/>
                <w:szCs w:val="20"/>
              </w:rPr>
              <w:t>5</w:t>
            </w:r>
          </w:p>
        </w:tc>
        <w:tc>
          <w:tcPr>
            <w:tcW w:w="1553" w:type="dxa"/>
            <w:shd w:val="clear" w:color="auto" w:fill="auto"/>
          </w:tcPr>
          <w:p w:rsidR="0052363B" w:rsidRPr="00B55B5A" w:rsidP="004847EA" w14:paraId="39A35CF1" w14:textId="77777777">
            <w:pPr>
              <w:rPr>
                <w:rFonts w:ascii="Arial" w:hAnsi="Arial" w:cs="Arial"/>
                <w:sz w:val="20"/>
                <w:szCs w:val="20"/>
              </w:rPr>
            </w:pPr>
            <w:r w:rsidRPr="00B55B5A">
              <w:rPr>
                <w:rFonts w:ascii="Arial" w:hAnsi="Arial" w:cs="Arial"/>
                <w:sz w:val="20"/>
                <w:szCs w:val="20"/>
              </w:rPr>
              <w:t>1</w:t>
            </w:r>
            <w:r w:rsidRPr="00B55B5A" w:rsidR="007C38F8">
              <w:rPr>
                <w:rFonts w:ascii="Arial" w:hAnsi="Arial" w:cs="Arial"/>
                <w:sz w:val="20"/>
                <w:szCs w:val="20"/>
              </w:rPr>
              <w:t xml:space="preserve">        (5)</w:t>
            </w:r>
          </w:p>
        </w:tc>
        <w:tc>
          <w:tcPr>
            <w:tcW w:w="1620" w:type="dxa"/>
            <w:shd w:val="clear" w:color="auto" w:fill="auto"/>
          </w:tcPr>
          <w:p w:rsidR="0052363B" w:rsidRPr="00B55B5A" w:rsidP="004847EA" w14:paraId="4B316AA8" w14:textId="77777777">
            <w:pPr>
              <w:rPr>
                <w:rFonts w:ascii="Arial" w:hAnsi="Arial" w:cs="Arial"/>
                <w:sz w:val="20"/>
                <w:szCs w:val="20"/>
              </w:rPr>
            </w:pPr>
            <w:r w:rsidRPr="00B55B5A">
              <w:rPr>
                <w:rFonts w:ascii="Arial" w:hAnsi="Arial" w:cs="Arial"/>
                <w:sz w:val="20"/>
                <w:szCs w:val="20"/>
              </w:rPr>
              <w:t>30</w:t>
            </w:r>
          </w:p>
        </w:tc>
        <w:tc>
          <w:tcPr>
            <w:tcW w:w="900" w:type="dxa"/>
            <w:shd w:val="clear" w:color="auto" w:fill="auto"/>
          </w:tcPr>
          <w:p w:rsidR="0052363B" w:rsidRPr="00B55B5A" w:rsidP="004847EA" w14:paraId="41D59875" w14:textId="77777777">
            <w:pPr>
              <w:rPr>
                <w:rFonts w:ascii="Arial" w:hAnsi="Arial" w:cs="Arial"/>
                <w:sz w:val="20"/>
                <w:szCs w:val="20"/>
              </w:rPr>
            </w:pPr>
          </w:p>
        </w:tc>
        <w:tc>
          <w:tcPr>
            <w:tcW w:w="1350" w:type="dxa"/>
            <w:shd w:val="clear" w:color="auto" w:fill="auto"/>
          </w:tcPr>
          <w:p w:rsidR="0052363B" w:rsidRPr="00B55B5A" w:rsidP="004847EA" w14:paraId="3A4689C9" w14:textId="77777777">
            <w:pPr>
              <w:rPr>
                <w:rFonts w:ascii="Arial" w:hAnsi="Arial" w:cs="Arial"/>
                <w:sz w:val="20"/>
                <w:szCs w:val="20"/>
              </w:rPr>
            </w:pPr>
            <w:r w:rsidRPr="00B55B5A">
              <w:rPr>
                <w:rFonts w:ascii="Arial" w:hAnsi="Arial" w:cs="Arial"/>
                <w:sz w:val="20"/>
                <w:szCs w:val="20"/>
              </w:rPr>
              <w:t>3</w:t>
            </w:r>
          </w:p>
        </w:tc>
      </w:tr>
      <w:tr w14:paraId="6F11B472" w14:textId="77777777" w:rsidTr="0072468A">
        <w:tblPrEx>
          <w:tblW w:w="10548" w:type="dxa"/>
          <w:tblLayout w:type="fixed"/>
          <w:tblLook w:val="06A0"/>
        </w:tblPrEx>
        <w:trPr>
          <w:trHeight w:val="665"/>
        </w:trPr>
        <w:tc>
          <w:tcPr>
            <w:tcW w:w="3325" w:type="dxa"/>
            <w:shd w:val="clear" w:color="auto" w:fill="auto"/>
          </w:tcPr>
          <w:p w:rsidR="0052363B" w:rsidRPr="00B55B5A" w:rsidP="004847EA" w14:paraId="64154A21" w14:textId="77777777">
            <w:pPr>
              <w:rPr>
                <w:rFonts w:ascii="Arial" w:hAnsi="Arial" w:cs="Arial"/>
                <w:b/>
                <w:bCs/>
                <w:sz w:val="20"/>
                <w:szCs w:val="20"/>
              </w:rPr>
            </w:pPr>
            <w:r w:rsidRPr="00B55B5A">
              <w:rPr>
                <w:rFonts w:ascii="Arial" w:hAnsi="Arial" w:cs="Arial"/>
                <w:b/>
                <w:bCs/>
                <w:sz w:val="20"/>
                <w:szCs w:val="20"/>
              </w:rPr>
              <w:t>Totals</w:t>
            </w:r>
          </w:p>
        </w:tc>
        <w:tc>
          <w:tcPr>
            <w:tcW w:w="1800" w:type="dxa"/>
            <w:shd w:val="clear" w:color="auto" w:fill="auto"/>
          </w:tcPr>
          <w:p w:rsidR="0052363B" w:rsidRPr="00B55B5A" w:rsidP="004847EA" w14:paraId="1FC9C283" w14:textId="77777777">
            <w:pPr>
              <w:rPr>
                <w:rFonts w:ascii="Arial" w:hAnsi="Arial" w:cs="Arial"/>
                <w:sz w:val="20"/>
                <w:szCs w:val="20"/>
              </w:rPr>
            </w:pPr>
            <w:r w:rsidRPr="00B55B5A">
              <w:rPr>
                <w:rFonts w:ascii="Arial" w:hAnsi="Arial" w:cs="Arial"/>
                <w:sz w:val="20"/>
                <w:szCs w:val="20"/>
              </w:rPr>
              <w:t>880</w:t>
            </w:r>
          </w:p>
        </w:tc>
        <w:tc>
          <w:tcPr>
            <w:tcW w:w="1553" w:type="dxa"/>
            <w:shd w:val="clear" w:color="auto" w:fill="auto"/>
          </w:tcPr>
          <w:p w:rsidR="0052363B" w:rsidRPr="00B55B5A" w:rsidP="00307560" w14:paraId="1A37CBFF" w14:textId="77777777">
            <w:pPr>
              <w:rPr>
                <w:rFonts w:ascii="Arial" w:hAnsi="Arial" w:cs="Arial"/>
                <w:b/>
                <w:bCs/>
                <w:strike/>
                <w:sz w:val="20"/>
                <w:szCs w:val="20"/>
              </w:rPr>
            </w:pPr>
            <w:r w:rsidRPr="00B55B5A">
              <w:rPr>
                <w:rFonts w:ascii="Arial" w:hAnsi="Arial" w:cs="Arial"/>
                <w:b/>
                <w:bCs/>
                <w:sz w:val="20"/>
                <w:szCs w:val="20"/>
              </w:rPr>
              <w:t>1</w:t>
            </w:r>
            <w:r w:rsidRPr="00B55B5A" w:rsidR="0071464C">
              <w:rPr>
                <w:rFonts w:ascii="Arial" w:hAnsi="Arial" w:cs="Arial"/>
                <w:b/>
                <w:bCs/>
                <w:sz w:val="20"/>
                <w:szCs w:val="20"/>
              </w:rPr>
              <w:t>0</w:t>
            </w:r>
            <w:r w:rsidRPr="00B55B5A">
              <w:rPr>
                <w:rFonts w:ascii="Arial" w:hAnsi="Arial" w:cs="Arial"/>
                <w:b/>
                <w:bCs/>
                <w:sz w:val="20"/>
                <w:szCs w:val="20"/>
              </w:rPr>
              <w:t>90</w:t>
            </w:r>
          </w:p>
        </w:tc>
        <w:tc>
          <w:tcPr>
            <w:tcW w:w="1620" w:type="dxa"/>
            <w:shd w:val="clear" w:color="auto" w:fill="auto"/>
          </w:tcPr>
          <w:p w:rsidR="0052363B" w:rsidRPr="00B55B5A" w:rsidP="00307560" w14:paraId="6999B626" w14:textId="77777777">
            <w:pPr>
              <w:spacing w:line="259" w:lineRule="auto"/>
              <w:rPr>
                <w:rFonts w:ascii="Arial" w:hAnsi="Arial" w:cs="Arial"/>
                <w:b/>
                <w:bCs/>
                <w:sz w:val="20"/>
                <w:szCs w:val="20"/>
              </w:rPr>
            </w:pPr>
            <w:r w:rsidRPr="00B55B5A">
              <w:rPr>
                <w:rFonts w:ascii="Arial" w:hAnsi="Arial" w:cs="Arial"/>
                <w:b/>
                <w:bCs/>
                <w:sz w:val="20"/>
                <w:szCs w:val="20"/>
              </w:rPr>
              <w:t xml:space="preserve"> </w:t>
            </w:r>
          </w:p>
        </w:tc>
        <w:tc>
          <w:tcPr>
            <w:tcW w:w="900" w:type="dxa"/>
            <w:shd w:val="clear" w:color="auto" w:fill="auto"/>
          </w:tcPr>
          <w:p w:rsidR="0052363B" w:rsidRPr="00B55B5A" w:rsidP="00307560" w14:paraId="48EDB8B4" w14:textId="77777777">
            <w:pPr>
              <w:rPr>
                <w:rFonts w:ascii="Arial" w:hAnsi="Arial" w:cs="Arial"/>
                <w:b/>
                <w:bCs/>
                <w:sz w:val="20"/>
                <w:szCs w:val="20"/>
              </w:rPr>
            </w:pPr>
          </w:p>
        </w:tc>
        <w:tc>
          <w:tcPr>
            <w:tcW w:w="1350" w:type="dxa"/>
            <w:shd w:val="clear" w:color="auto" w:fill="auto"/>
          </w:tcPr>
          <w:p w:rsidR="0052363B" w:rsidRPr="00B55B5A" w:rsidP="00307560" w14:paraId="62D3B69E" w14:textId="77777777">
            <w:pPr>
              <w:rPr>
                <w:rFonts w:ascii="Arial" w:hAnsi="Arial" w:cs="Arial"/>
                <w:b/>
                <w:bCs/>
                <w:sz w:val="20"/>
                <w:szCs w:val="20"/>
              </w:rPr>
            </w:pPr>
            <w:r w:rsidRPr="00B55B5A">
              <w:rPr>
                <w:rFonts w:ascii="Arial" w:hAnsi="Arial" w:cs="Arial"/>
                <w:b/>
                <w:bCs/>
                <w:sz w:val="20"/>
                <w:szCs w:val="20"/>
              </w:rPr>
              <w:t>2</w:t>
            </w:r>
            <w:r w:rsidRPr="00B55B5A" w:rsidR="00CB7783">
              <w:rPr>
                <w:rFonts w:ascii="Arial" w:hAnsi="Arial" w:cs="Arial"/>
                <w:b/>
                <w:bCs/>
                <w:sz w:val="20"/>
                <w:szCs w:val="20"/>
              </w:rPr>
              <w:t>,</w:t>
            </w:r>
            <w:r w:rsidRPr="00B55B5A">
              <w:rPr>
                <w:rFonts w:ascii="Arial" w:hAnsi="Arial" w:cs="Arial"/>
                <w:b/>
                <w:bCs/>
                <w:sz w:val="20"/>
                <w:szCs w:val="20"/>
              </w:rPr>
              <w:t>4</w:t>
            </w:r>
            <w:r w:rsidRPr="00B55B5A" w:rsidR="0071464C">
              <w:rPr>
                <w:rFonts w:ascii="Arial" w:hAnsi="Arial" w:cs="Arial"/>
                <w:b/>
                <w:bCs/>
                <w:sz w:val="20"/>
                <w:szCs w:val="20"/>
              </w:rPr>
              <w:t>18</w:t>
            </w:r>
            <w:r w:rsidRPr="00B55B5A" w:rsidR="007C38F8">
              <w:rPr>
                <w:rFonts w:ascii="Arial" w:hAnsi="Arial" w:cs="Arial"/>
                <w:b/>
                <w:bCs/>
                <w:sz w:val="20"/>
                <w:szCs w:val="20"/>
              </w:rPr>
              <w:t xml:space="preserve"> hrs</w:t>
            </w:r>
          </w:p>
        </w:tc>
      </w:tr>
    </w:tbl>
    <w:p w:rsidR="0052363B" w:rsidRPr="00B55B5A" w:rsidP="0025306C" w14:paraId="15446C9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p w:rsidR="00536A11" w:rsidRPr="00292A93" w14:paraId="7D064AA5" w14:textId="77777777">
      <w:pPr>
        <w:tabs>
          <w:tab w:val="left" w:pos="547"/>
          <w:tab w:val="left" w:pos="1080"/>
          <w:tab w:val="left" w:pos="1627"/>
          <w:tab w:val="left" w:pos="2160"/>
          <w:tab w:val="left" w:pos="2880"/>
        </w:tabs>
        <w:rPr>
          <w:color w:val="FF0000"/>
          <w:sz w:val="22"/>
          <w:szCs w:val="22"/>
        </w:rPr>
      </w:pPr>
      <w:bookmarkStart w:id="2" w:name="_Hlk5363767"/>
    </w:p>
    <w:p w:rsidR="00536A11" w:rsidRPr="003566AC" w14:paraId="756A96D2" w14:textId="77777777">
      <w:pPr>
        <w:tabs>
          <w:tab w:val="left" w:pos="547"/>
          <w:tab w:val="left" w:pos="1080"/>
          <w:tab w:val="left" w:pos="1627"/>
          <w:tab w:val="left" w:pos="2160"/>
          <w:tab w:val="left" w:pos="2880"/>
        </w:tabs>
        <w:rPr>
          <w:b/>
          <w:sz w:val="22"/>
          <w:szCs w:val="22"/>
        </w:rPr>
      </w:pPr>
      <w:r w:rsidRPr="00292A93">
        <w:rPr>
          <w:b/>
          <w:sz w:val="22"/>
          <w:szCs w:val="22"/>
        </w:rPr>
        <w:tab/>
        <w:t>b.</w:t>
      </w:r>
      <w:r w:rsidRPr="00292A93">
        <w:rPr>
          <w:b/>
          <w:sz w:val="22"/>
          <w:szCs w:val="22"/>
        </w:rPr>
        <w:tab/>
        <w:t xml:space="preserve">If this request for </w:t>
      </w:r>
      <w:r w:rsidRPr="00292A93">
        <w:rPr>
          <w:b/>
          <w:color w:val="000000"/>
          <w:sz w:val="22"/>
          <w:szCs w:val="22"/>
        </w:rPr>
        <w:t xml:space="preserve">approval covers more than one form, provide separate hour burden estimates for each form and aggregate the hour burdens in </w:t>
      </w:r>
      <w:r w:rsidRPr="003566AC">
        <w:rPr>
          <w:b/>
          <w:color w:val="000000"/>
          <w:sz w:val="22"/>
          <w:szCs w:val="22"/>
        </w:rPr>
        <w:t>Item 13</w:t>
      </w:r>
      <w:r w:rsidRPr="003566AC" w:rsidR="00FB1E13">
        <w:rPr>
          <w:b/>
          <w:color w:val="000000"/>
          <w:sz w:val="22"/>
          <w:szCs w:val="22"/>
        </w:rPr>
        <w:t>.</w:t>
      </w:r>
    </w:p>
    <w:p w:rsidR="00536A11" w:rsidRPr="003566AC" w14:paraId="1528F24C" w14:textId="77777777">
      <w:pPr>
        <w:pStyle w:val="Header"/>
        <w:tabs>
          <w:tab w:val="left" w:pos="547"/>
          <w:tab w:val="left" w:pos="1080"/>
          <w:tab w:val="left" w:pos="1627"/>
          <w:tab w:val="left" w:pos="2160"/>
          <w:tab w:val="left" w:pos="2880"/>
          <w:tab w:val="clear" w:pos="4320"/>
          <w:tab w:val="clear" w:pos="8640"/>
        </w:tabs>
        <w:rPr>
          <w:sz w:val="22"/>
          <w:szCs w:val="22"/>
        </w:rPr>
      </w:pPr>
    </w:p>
    <w:p w:rsidR="00536A11" w:rsidRPr="003566AC" w:rsidP="007F1C5F" w14:paraId="5EE418C3" w14:textId="3E331D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sidRPr="003566AC" w:rsidR="004E52A9">
        <w:rPr>
          <w:sz w:val="22"/>
          <w:szCs w:val="22"/>
        </w:rPr>
        <w:t>See chart in subparagraph 12a above.</w:t>
      </w:r>
    </w:p>
    <w:p w:rsidR="007F1C5F" w:rsidRPr="003566AC" w:rsidP="007F1C5F" w14:paraId="6F96D1C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3566AC" w14:paraId="07FB5A9A" w14:textId="77777777">
      <w:pPr>
        <w:tabs>
          <w:tab w:val="left" w:pos="547"/>
          <w:tab w:val="left" w:pos="1080"/>
          <w:tab w:val="left" w:pos="1627"/>
          <w:tab w:val="left" w:pos="2160"/>
          <w:tab w:val="left" w:pos="2880"/>
        </w:tabs>
        <w:rPr>
          <w:b/>
          <w:sz w:val="22"/>
          <w:szCs w:val="22"/>
        </w:rPr>
      </w:pPr>
      <w:r w:rsidRPr="003566AC">
        <w:rPr>
          <w:b/>
          <w:sz w:val="22"/>
          <w:szCs w:val="22"/>
        </w:rPr>
        <w:tab/>
        <w:t>c.</w:t>
      </w:r>
      <w:r w:rsidRPr="003566AC">
        <w:rPr>
          <w:b/>
          <w:sz w:val="22"/>
          <w:szCs w:val="22"/>
        </w:rPr>
        <w:tab/>
        <w:t xml:space="preserve">Provide </w:t>
      </w:r>
      <w:r w:rsidRPr="003566AC">
        <w:rPr>
          <w:b/>
          <w:color w:val="000000"/>
          <w:sz w:val="22"/>
          <w:szCs w:val="22"/>
        </w:rPr>
        <w:t>estimates of annual cost to respondents for the hour burdens for collections of information.  The cost of contracting out or paying outside parties</w:t>
      </w:r>
      <w:r w:rsidRPr="003566AC">
        <w:rPr>
          <w:b/>
          <w:sz w:val="22"/>
          <w:szCs w:val="22"/>
        </w:rPr>
        <w:t xml:space="preserve"> for information collection activities should not be included here.  Instead, this cost should be included in Item 14.</w:t>
      </w:r>
    </w:p>
    <w:p w:rsidR="00536A11" w:rsidRPr="003566AC" w14:paraId="50CF712E" w14:textId="77777777">
      <w:pPr>
        <w:tabs>
          <w:tab w:val="left" w:pos="547"/>
          <w:tab w:val="left" w:pos="1080"/>
          <w:tab w:val="left" w:pos="1627"/>
          <w:tab w:val="left" w:pos="2160"/>
          <w:tab w:val="left" w:pos="2880"/>
        </w:tabs>
        <w:rPr>
          <w:b/>
          <w:sz w:val="22"/>
          <w:szCs w:val="22"/>
        </w:rPr>
      </w:pPr>
    </w:p>
    <w:p w:rsidR="008A51A4" w:rsidRPr="003566AC" w:rsidP="00C12608" w14:paraId="4135C422" w14:textId="77777777">
      <w:pPr>
        <w:ind w:right="684" w:firstLine="720"/>
        <w:contextualSpacing/>
        <w:rPr>
          <w:sz w:val="22"/>
          <w:szCs w:val="22"/>
        </w:rPr>
      </w:pPr>
      <w:bookmarkStart w:id="3" w:name="_Hlk83399791"/>
      <w:r w:rsidRPr="003566AC">
        <w:rPr>
          <w:sz w:val="22"/>
          <w:szCs w:val="22"/>
        </w:rPr>
        <w:t>VA cannot make assumptions about the population of respondents because of the variability of factors</w:t>
      </w:r>
      <w:r w:rsidRPr="003566AC" w:rsidR="004309B5">
        <w:rPr>
          <w:sz w:val="22"/>
          <w:szCs w:val="22"/>
        </w:rPr>
        <w:t>,</w:t>
      </w:r>
      <w:r w:rsidRPr="003566AC">
        <w:rPr>
          <w:sz w:val="22"/>
          <w:szCs w:val="22"/>
        </w:rPr>
        <w:t xml:space="preserve"> such as the educational background and wage potential of respondents.  Therefore, VA used general wage data to estimate the respondents’ costs associated with completing the information collection. </w:t>
      </w:r>
    </w:p>
    <w:p w:rsidR="004309B5" w:rsidRPr="003566AC" w:rsidP="004309B5" w14:paraId="46B21EB3" w14:textId="77777777">
      <w:pPr>
        <w:ind w:right="54"/>
        <w:rPr>
          <w:sz w:val="22"/>
          <w:szCs w:val="22"/>
        </w:rPr>
      </w:pPr>
      <w:bookmarkStart w:id="4" w:name="_Hlk2954761"/>
      <w:r w:rsidRPr="003566AC">
        <w:rPr>
          <w:sz w:val="22"/>
          <w:szCs w:val="22"/>
        </w:rPr>
        <w:t xml:space="preserve">The Bureau of Labor Statistics (BLS) gathers information on full-time wage and salary workers.  According to the latest available BLS data, the mean hourly wage is </w:t>
      </w:r>
      <w:r w:rsidRPr="003566AC" w:rsidR="003736F0">
        <w:rPr>
          <w:rFonts w:eastAsia="Calibri"/>
          <w:sz w:val="22"/>
          <w:szCs w:val="22"/>
        </w:rPr>
        <w:t>$</w:t>
      </w:r>
      <w:r w:rsidRPr="003566AC" w:rsidR="008346A3">
        <w:rPr>
          <w:rFonts w:eastAsia="Calibri"/>
          <w:sz w:val="22"/>
          <w:szCs w:val="22"/>
        </w:rPr>
        <w:t>31.48</w:t>
      </w:r>
      <w:r w:rsidRPr="003566AC" w:rsidR="003736F0">
        <w:rPr>
          <w:rFonts w:eastAsia="Calibri"/>
          <w:sz w:val="22"/>
          <w:szCs w:val="22"/>
        </w:rPr>
        <w:t xml:space="preserve"> </w:t>
      </w:r>
      <w:r w:rsidRPr="003566AC" w:rsidR="00567D89">
        <w:rPr>
          <w:sz w:val="22"/>
          <w:szCs w:val="22"/>
        </w:rPr>
        <w:t>b</w:t>
      </w:r>
      <w:r w:rsidRPr="003566AC">
        <w:rPr>
          <w:sz w:val="22"/>
          <w:szCs w:val="22"/>
        </w:rPr>
        <w:t xml:space="preserve">ased on the BLS wage code – “00-0000 All Occupations.”  This information was taken from the following website: </w:t>
      </w:r>
      <w:hyperlink r:id="rId9" w:history="1">
        <w:r w:rsidRPr="003566AC">
          <w:rPr>
            <w:sz w:val="22"/>
            <w:szCs w:val="22"/>
          </w:rPr>
          <w:t>https://www.bls.gov/oes/current/oes_nat.htm</w:t>
        </w:r>
      </w:hyperlink>
      <w:r w:rsidRPr="003566AC">
        <w:rPr>
          <w:sz w:val="22"/>
          <w:szCs w:val="22"/>
        </w:rPr>
        <w:t xml:space="preserve">.   </w:t>
      </w:r>
    </w:p>
    <w:p w:rsidR="004309B5" w:rsidRPr="003566AC" w:rsidP="004309B5" w14:paraId="3A508468" w14:textId="77777777">
      <w:pPr>
        <w:ind w:right="54"/>
        <w:rPr>
          <w:sz w:val="22"/>
          <w:szCs w:val="22"/>
        </w:rPr>
      </w:pPr>
    </w:p>
    <w:p w:rsidR="0065076E" w:rsidRPr="003566AC" w:rsidP="00C12608" w14:paraId="3DF45948" w14:textId="77777777">
      <w:pPr>
        <w:ind w:right="54" w:firstLine="720"/>
        <w:rPr>
          <w:sz w:val="22"/>
          <w:szCs w:val="22"/>
        </w:rPr>
      </w:pPr>
      <w:r w:rsidRPr="003566AC">
        <w:rPr>
          <w:sz w:val="22"/>
          <w:szCs w:val="22"/>
        </w:rPr>
        <w:t xml:space="preserve">Legally, respondents may not pay a person or business for assistance in completing the information collection. Therefore, there are no expected overhead costs for completing the information collection. VA estimates the total cost to all respondents to be </w:t>
      </w:r>
      <w:r w:rsidRPr="003566AC" w:rsidR="003736F0">
        <w:rPr>
          <w:sz w:val="22"/>
          <w:szCs w:val="22"/>
        </w:rPr>
        <w:t>$7</w:t>
      </w:r>
      <w:r w:rsidRPr="003566AC" w:rsidR="008346A3">
        <w:rPr>
          <w:sz w:val="22"/>
          <w:szCs w:val="22"/>
        </w:rPr>
        <w:t>6</w:t>
      </w:r>
      <w:r w:rsidRPr="003566AC" w:rsidR="003736F0">
        <w:rPr>
          <w:sz w:val="22"/>
          <w:szCs w:val="22"/>
        </w:rPr>
        <w:t>,</w:t>
      </w:r>
      <w:r w:rsidRPr="003566AC" w:rsidR="008346A3">
        <w:rPr>
          <w:sz w:val="22"/>
          <w:szCs w:val="22"/>
        </w:rPr>
        <w:t>118</w:t>
      </w:r>
      <w:r w:rsidRPr="003566AC" w:rsidR="003736F0">
        <w:rPr>
          <w:sz w:val="22"/>
          <w:szCs w:val="22"/>
        </w:rPr>
        <w:t>.6</w:t>
      </w:r>
      <w:r w:rsidRPr="003566AC" w:rsidR="008346A3">
        <w:rPr>
          <w:sz w:val="22"/>
          <w:szCs w:val="22"/>
        </w:rPr>
        <w:t>4</w:t>
      </w:r>
      <w:r w:rsidRPr="003566AC" w:rsidR="003736F0">
        <w:rPr>
          <w:sz w:val="22"/>
          <w:szCs w:val="22"/>
        </w:rPr>
        <w:t xml:space="preserve"> </w:t>
      </w:r>
      <w:r w:rsidRPr="003566AC" w:rsidR="00CA578A">
        <w:rPr>
          <w:sz w:val="22"/>
          <w:szCs w:val="22"/>
        </w:rPr>
        <w:t>(2,418 burden</w:t>
      </w:r>
      <w:r w:rsidRPr="003566AC">
        <w:rPr>
          <w:sz w:val="22"/>
          <w:szCs w:val="22"/>
        </w:rPr>
        <w:t xml:space="preserve"> hours x $</w:t>
      </w:r>
      <w:r w:rsidRPr="003566AC" w:rsidR="008346A3">
        <w:rPr>
          <w:sz w:val="22"/>
          <w:szCs w:val="22"/>
        </w:rPr>
        <w:t>31.48</w:t>
      </w:r>
      <w:r w:rsidRPr="003566AC">
        <w:rPr>
          <w:sz w:val="22"/>
          <w:szCs w:val="22"/>
        </w:rPr>
        <w:t xml:space="preserve"> per hour).</w:t>
      </w:r>
      <w:bookmarkEnd w:id="3"/>
      <w:bookmarkEnd w:id="4"/>
    </w:p>
    <w:bookmarkEnd w:id="2"/>
    <w:p w:rsidR="00A72935" w:rsidRPr="003566AC" w:rsidP="00A72935" w14:paraId="6211EE4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3566AC" w14:paraId="64EF12C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3566AC">
        <w:rPr>
          <w:sz w:val="22"/>
          <w:szCs w:val="22"/>
        </w:rPr>
        <w:t>13.</w:t>
      </w:r>
      <w:r w:rsidRPr="003566AC">
        <w:rPr>
          <w:sz w:val="22"/>
          <w:szCs w:val="22"/>
        </w:rPr>
        <w:tab/>
        <w:t>Provide an estimate of the total annual cost burden to respondents or recordkeepers resulting from the collection of information.  (Do not include the cost of any hour burden shown in Items 12 and 14).</w:t>
      </w:r>
    </w:p>
    <w:p w:rsidR="00536A11" w:rsidRPr="003566AC" w14:paraId="42B129B9" w14:textId="77777777">
      <w:pPr>
        <w:tabs>
          <w:tab w:val="left" w:pos="547"/>
          <w:tab w:val="left" w:pos="1080"/>
          <w:tab w:val="left" w:pos="1627"/>
          <w:tab w:val="left" w:pos="2160"/>
          <w:tab w:val="left" w:pos="2880"/>
        </w:tabs>
        <w:rPr>
          <w:sz w:val="22"/>
          <w:szCs w:val="22"/>
        </w:rPr>
      </w:pPr>
      <w:bookmarkStart w:id="5" w:name="_Hlk8119017"/>
    </w:p>
    <w:p w:rsidR="00536A11" w:rsidRPr="003566AC" w14:paraId="219A8396"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r w:rsidRPr="003566AC">
        <w:rPr>
          <w:b w:val="0"/>
          <w:color w:val="FF0000"/>
          <w:sz w:val="22"/>
          <w:szCs w:val="22"/>
        </w:rPr>
        <w:tab/>
      </w:r>
      <w:r w:rsidRPr="003566AC">
        <w:rPr>
          <w:b w:val="0"/>
          <w:sz w:val="22"/>
          <w:szCs w:val="22"/>
        </w:rPr>
        <w:t>a.</w:t>
      </w:r>
      <w:r w:rsidRPr="003566AC">
        <w:rPr>
          <w:b w:val="0"/>
          <w:sz w:val="22"/>
          <w:szCs w:val="22"/>
        </w:rPr>
        <w:tab/>
        <w:t xml:space="preserve">There </w:t>
      </w:r>
      <w:r w:rsidRPr="003566AC" w:rsidR="0052156A">
        <w:rPr>
          <w:b w:val="0"/>
          <w:sz w:val="22"/>
          <w:szCs w:val="22"/>
        </w:rPr>
        <w:t xml:space="preserve">are </w:t>
      </w:r>
      <w:r w:rsidRPr="003566AC">
        <w:rPr>
          <w:b w:val="0"/>
          <w:sz w:val="22"/>
          <w:szCs w:val="22"/>
        </w:rPr>
        <w:t>no capital, start-up, operation</w:t>
      </w:r>
      <w:r w:rsidRPr="003566AC" w:rsidR="008C67A9">
        <w:rPr>
          <w:b w:val="0"/>
          <w:sz w:val="22"/>
          <w:szCs w:val="22"/>
        </w:rPr>
        <w:t>,</w:t>
      </w:r>
      <w:r w:rsidRPr="003566AC">
        <w:rPr>
          <w:b w:val="0"/>
          <w:sz w:val="22"/>
          <w:szCs w:val="22"/>
        </w:rPr>
        <w:t xml:space="preserve"> or maintenance costs.</w:t>
      </w:r>
    </w:p>
    <w:p w:rsidR="00536A11" w:rsidRPr="003566AC" w:rsidP="00D411D1" w14:paraId="3FB6E21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3566AC">
        <w:rPr>
          <w:b w:val="0"/>
          <w:sz w:val="22"/>
          <w:szCs w:val="22"/>
        </w:rPr>
        <w:tab/>
        <w:t>b.</w:t>
      </w:r>
      <w:r w:rsidRPr="003566AC">
        <w:rPr>
          <w:b w:val="0"/>
          <w:sz w:val="22"/>
          <w:szCs w:val="22"/>
        </w:rPr>
        <w:tab/>
        <w:t>Cost estimates are not expected to vary widely. The only cost is that for the time of the respondent.</w:t>
      </w:r>
    </w:p>
    <w:p w:rsidR="0013387E" w:rsidRPr="003566AC" w:rsidP="0013387E" w14:paraId="660D5D75"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color w:val="FF0000"/>
          <w:sz w:val="22"/>
          <w:szCs w:val="22"/>
        </w:rPr>
      </w:pPr>
      <w:r w:rsidRPr="003566AC">
        <w:rPr>
          <w:b w:val="0"/>
          <w:sz w:val="22"/>
          <w:szCs w:val="22"/>
        </w:rPr>
        <w:tab/>
        <w:t>c.</w:t>
      </w:r>
      <w:r w:rsidRPr="003566AC">
        <w:rPr>
          <w:b w:val="0"/>
          <w:sz w:val="22"/>
          <w:szCs w:val="22"/>
        </w:rPr>
        <w:tab/>
        <w:t xml:space="preserve">There is no anticipated recordkeeping burden beyond that which is </w:t>
      </w:r>
      <w:r w:rsidRPr="003566AC">
        <w:rPr>
          <w:b w:val="0"/>
          <w:sz w:val="22"/>
          <w:szCs w:val="22"/>
        </w:rPr>
        <w:t>considered usual and customary</w:t>
      </w:r>
      <w:r w:rsidRPr="003566AC">
        <w:rPr>
          <w:b w:val="0"/>
          <w:color w:val="FF0000"/>
          <w:sz w:val="22"/>
          <w:szCs w:val="22"/>
        </w:rPr>
        <w:t xml:space="preserve">. </w:t>
      </w:r>
    </w:p>
    <w:bookmarkEnd w:id="5"/>
    <w:p w:rsidR="0013387E" w:rsidRPr="003566AC" w:rsidP="002A7CB3" w14:paraId="29C7331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color w:val="FF0000"/>
          <w:sz w:val="22"/>
          <w:szCs w:val="22"/>
        </w:rPr>
      </w:pPr>
    </w:p>
    <w:p w:rsidR="00536A11" w14:paraId="59FEB352" w14:textId="77777777">
      <w:pPr>
        <w:tabs>
          <w:tab w:val="left" w:pos="547"/>
          <w:tab w:val="left" w:pos="1080"/>
          <w:tab w:val="left" w:pos="1627"/>
          <w:tab w:val="left" w:pos="2160"/>
          <w:tab w:val="left" w:pos="2880"/>
        </w:tabs>
        <w:rPr>
          <w:sz w:val="22"/>
          <w:szCs w:val="22"/>
        </w:rPr>
      </w:pPr>
    </w:p>
    <w:p w:rsidR="00B55B5A" w14:paraId="1B3227B5" w14:textId="77777777">
      <w:pPr>
        <w:tabs>
          <w:tab w:val="left" w:pos="547"/>
          <w:tab w:val="left" w:pos="1080"/>
          <w:tab w:val="left" w:pos="1627"/>
          <w:tab w:val="left" w:pos="2160"/>
          <w:tab w:val="left" w:pos="2880"/>
        </w:tabs>
        <w:rPr>
          <w:sz w:val="22"/>
          <w:szCs w:val="22"/>
        </w:rPr>
      </w:pPr>
    </w:p>
    <w:p w:rsidR="00B55B5A" w:rsidRPr="003566AC" w14:paraId="6E2A1934" w14:textId="77777777">
      <w:pPr>
        <w:tabs>
          <w:tab w:val="left" w:pos="547"/>
          <w:tab w:val="left" w:pos="1080"/>
          <w:tab w:val="left" w:pos="1627"/>
          <w:tab w:val="left" w:pos="2160"/>
          <w:tab w:val="left" w:pos="2880"/>
        </w:tabs>
        <w:rPr>
          <w:sz w:val="22"/>
          <w:szCs w:val="22"/>
        </w:rPr>
      </w:pPr>
    </w:p>
    <w:p w:rsidR="00536A11" w:rsidRPr="003566AC" w14:paraId="6015C08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3566AC">
        <w:rPr>
          <w:sz w:val="22"/>
          <w:szCs w:val="22"/>
        </w:rPr>
        <w:t>14.</w:t>
      </w:r>
      <w:r w:rsidRPr="003566AC">
        <w:rPr>
          <w:sz w:val="22"/>
          <w:szCs w:val="22"/>
        </w:rPr>
        <w:tab/>
        <w:t xml:space="preserve">Provide estimates of annual cost to the Federal Government.  Also, provide a description of the method used to estimate cost, which should include quantification of hours, operation expenses (such as </w:t>
      </w:r>
      <w:r w:rsidRPr="003566AC">
        <w:rPr>
          <w:sz w:val="22"/>
          <w:szCs w:val="22"/>
        </w:rPr>
        <w:t>equipment, overhead, printing, and support staff), and any other expense that would not have been incurred without this collection of information.  Agencies also may aggregate cost estimates from Items 12, 13, and 14 in a single table.</w:t>
      </w:r>
    </w:p>
    <w:p w:rsidR="00536A11" w:rsidRPr="003566AC" w14:paraId="3D88A0FD"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sz w:val="22"/>
          <w:szCs w:val="22"/>
          <w:u w:val="none"/>
        </w:rPr>
      </w:pPr>
    </w:p>
    <w:p w:rsidR="00133C89" w:rsidRPr="003566AC" w:rsidP="00133C89" w14:paraId="3D94D37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566AC">
        <w:rPr>
          <w:color w:val="FF0000"/>
          <w:sz w:val="22"/>
          <w:szCs w:val="22"/>
        </w:rPr>
        <w:tab/>
      </w:r>
      <w:bookmarkStart w:id="6" w:name="_Hlk107899596"/>
      <w:r w:rsidRPr="003566AC">
        <w:rPr>
          <w:sz w:val="22"/>
          <w:szCs w:val="22"/>
        </w:rPr>
        <w:t>The estimated annual cost to the Federal Government is $</w:t>
      </w:r>
      <w:r w:rsidRPr="003566AC" w:rsidR="00CB7783">
        <w:rPr>
          <w:sz w:val="22"/>
          <w:szCs w:val="22"/>
        </w:rPr>
        <w:t>5</w:t>
      </w:r>
      <w:r w:rsidRPr="003566AC" w:rsidR="0071464C">
        <w:rPr>
          <w:sz w:val="22"/>
          <w:szCs w:val="22"/>
        </w:rPr>
        <w:t>0</w:t>
      </w:r>
      <w:r w:rsidRPr="003566AC" w:rsidR="00CB7783">
        <w:rPr>
          <w:sz w:val="22"/>
          <w:szCs w:val="22"/>
        </w:rPr>
        <w:t>,</w:t>
      </w:r>
      <w:r w:rsidRPr="003566AC" w:rsidR="0071464C">
        <w:rPr>
          <w:sz w:val="22"/>
          <w:szCs w:val="22"/>
        </w:rPr>
        <w:t>4</w:t>
      </w:r>
      <w:r w:rsidRPr="003566AC" w:rsidR="00CB7783">
        <w:rPr>
          <w:sz w:val="22"/>
          <w:szCs w:val="22"/>
        </w:rPr>
        <w:t>00</w:t>
      </w:r>
      <w:r w:rsidRPr="003566AC" w:rsidR="009A5633">
        <w:rPr>
          <w:sz w:val="22"/>
          <w:szCs w:val="22"/>
        </w:rPr>
        <w:t>.</w:t>
      </w:r>
    </w:p>
    <w:bookmarkEnd w:id="6"/>
    <w:p w:rsidR="009A5633" w:rsidRPr="00292A93" w:rsidP="00133C89" w14:paraId="11824A7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990F35" w:rsidRPr="00292A93" w14:paraId="4E705C59" w14:textId="77777777">
      <w:pPr>
        <w:tabs>
          <w:tab w:val="left" w:pos="547"/>
          <w:tab w:val="left" w:pos="1080"/>
          <w:tab w:val="left" w:pos="1627"/>
          <w:tab w:val="left" w:pos="2160"/>
          <w:tab w:val="left" w:pos="2880"/>
        </w:tabs>
        <w:ind w:right="-396"/>
        <w:rPr>
          <w:color w:val="FF0000"/>
          <w:sz w:val="22"/>
          <w:szCs w:val="22"/>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3595"/>
        <w:gridCol w:w="1733"/>
        <w:gridCol w:w="1800"/>
        <w:gridCol w:w="810"/>
        <w:gridCol w:w="1233"/>
        <w:gridCol w:w="1377"/>
      </w:tblGrid>
      <w:tr w14:paraId="1AFB3644" w14:textId="77777777" w:rsidTr="004847EA">
        <w:tblPrEx>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755"/>
        </w:trPr>
        <w:tc>
          <w:tcPr>
            <w:tcW w:w="3595" w:type="dxa"/>
            <w:shd w:val="clear" w:color="auto" w:fill="auto"/>
          </w:tcPr>
          <w:p w:rsidR="0052363B" w:rsidRPr="00B55B5A" w:rsidP="004847EA" w14:paraId="4793B25A" w14:textId="77777777">
            <w:pPr>
              <w:rPr>
                <w:rFonts w:ascii="Arial" w:hAnsi="Arial" w:cs="Arial"/>
                <w:b/>
                <w:bCs/>
                <w:sz w:val="20"/>
                <w:szCs w:val="20"/>
              </w:rPr>
            </w:pPr>
            <w:r w:rsidRPr="00B55B5A">
              <w:rPr>
                <w:rFonts w:ascii="Arial" w:hAnsi="Arial" w:cs="Arial"/>
                <w:b/>
                <w:bCs/>
                <w:sz w:val="20"/>
                <w:szCs w:val="20"/>
              </w:rPr>
              <w:t>Information</w:t>
            </w:r>
          </w:p>
        </w:tc>
        <w:tc>
          <w:tcPr>
            <w:tcW w:w="1733" w:type="dxa"/>
            <w:shd w:val="clear" w:color="auto" w:fill="auto"/>
          </w:tcPr>
          <w:p w:rsidR="0052363B" w:rsidRPr="00B55B5A" w:rsidP="004847EA" w14:paraId="082DEF61" w14:textId="77777777">
            <w:pPr>
              <w:rPr>
                <w:rFonts w:ascii="Arial" w:hAnsi="Arial" w:cs="Arial"/>
                <w:b/>
                <w:bCs/>
                <w:sz w:val="20"/>
                <w:szCs w:val="20"/>
              </w:rPr>
            </w:pPr>
            <w:r w:rsidRPr="00B55B5A">
              <w:rPr>
                <w:rFonts w:ascii="Arial" w:hAnsi="Arial" w:cs="Arial"/>
                <w:b/>
                <w:bCs/>
                <w:sz w:val="20"/>
                <w:szCs w:val="20"/>
              </w:rPr>
              <w:t xml:space="preserve"> No. of Submissions</w:t>
            </w:r>
          </w:p>
        </w:tc>
        <w:tc>
          <w:tcPr>
            <w:tcW w:w="1800" w:type="dxa"/>
            <w:shd w:val="clear" w:color="auto" w:fill="auto"/>
          </w:tcPr>
          <w:p w:rsidR="0052363B" w:rsidRPr="00B55B5A" w:rsidP="004847EA" w14:paraId="6545170E" w14:textId="77777777">
            <w:pPr>
              <w:rPr>
                <w:rFonts w:ascii="Arial" w:hAnsi="Arial" w:cs="Arial"/>
                <w:b/>
                <w:bCs/>
                <w:sz w:val="20"/>
                <w:szCs w:val="20"/>
              </w:rPr>
            </w:pPr>
            <w:r w:rsidRPr="00B55B5A">
              <w:rPr>
                <w:rFonts w:ascii="Arial" w:hAnsi="Arial" w:cs="Arial"/>
                <w:b/>
                <w:bCs/>
                <w:sz w:val="20"/>
                <w:szCs w:val="20"/>
              </w:rPr>
              <w:t xml:space="preserve"> GS Staff  </w:t>
            </w:r>
          </w:p>
        </w:tc>
        <w:tc>
          <w:tcPr>
            <w:tcW w:w="810" w:type="dxa"/>
            <w:shd w:val="clear" w:color="auto" w:fill="auto"/>
          </w:tcPr>
          <w:p w:rsidR="0052363B" w:rsidRPr="00B55B5A" w:rsidP="004847EA" w14:paraId="2692647B" w14:textId="77777777">
            <w:pPr>
              <w:rPr>
                <w:rFonts w:ascii="Arial" w:hAnsi="Arial" w:cs="Arial"/>
                <w:b/>
                <w:bCs/>
                <w:sz w:val="20"/>
                <w:szCs w:val="20"/>
              </w:rPr>
            </w:pPr>
            <w:r w:rsidRPr="00B55B5A">
              <w:rPr>
                <w:rFonts w:ascii="Arial" w:hAnsi="Arial" w:cs="Arial"/>
                <w:b/>
                <w:bCs/>
                <w:sz w:val="20"/>
                <w:szCs w:val="20"/>
              </w:rPr>
              <w:t xml:space="preserve">Mins </w:t>
            </w:r>
          </w:p>
        </w:tc>
        <w:tc>
          <w:tcPr>
            <w:tcW w:w="1233" w:type="dxa"/>
            <w:shd w:val="clear" w:color="auto" w:fill="auto"/>
          </w:tcPr>
          <w:p w:rsidR="0052363B" w:rsidRPr="00B55B5A" w:rsidP="004847EA" w14:paraId="592587D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rPr>
            </w:pPr>
            <w:r w:rsidRPr="00B55B5A">
              <w:rPr>
                <w:rFonts w:ascii="Arial" w:hAnsi="Arial" w:cs="Arial"/>
                <w:b/>
                <w:bCs/>
                <w:sz w:val="20"/>
                <w:szCs w:val="20"/>
              </w:rPr>
              <w:t xml:space="preserve">Rate/hr </w:t>
            </w:r>
          </w:p>
        </w:tc>
        <w:tc>
          <w:tcPr>
            <w:tcW w:w="1377" w:type="dxa"/>
            <w:shd w:val="clear" w:color="auto" w:fill="auto"/>
          </w:tcPr>
          <w:p w:rsidR="0052363B" w:rsidRPr="00B55B5A" w:rsidP="004847EA" w14:paraId="0FD9360C" w14:textId="77777777">
            <w:pPr>
              <w:rPr>
                <w:rFonts w:ascii="Arial" w:hAnsi="Arial" w:cs="Arial"/>
                <w:b/>
                <w:bCs/>
                <w:sz w:val="20"/>
                <w:szCs w:val="20"/>
              </w:rPr>
            </w:pPr>
            <w:r w:rsidRPr="00B55B5A">
              <w:rPr>
                <w:rFonts w:ascii="Arial" w:hAnsi="Arial" w:cs="Arial"/>
                <w:b/>
                <w:bCs/>
                <w:sz w:val="20"/>
                <w:szCs w:val="20"/>
              </w:rPr>
              <w:t xml:space="preserve">Cost  </w:t>
            </w:r>
          </w:p>
        </w:tc>
      </w:tr>
      <w:tr w14:paraId="55B4DEE4" w14:textId="77777777" w:rsidTr="00CB7783">
        <w:tblPrEx>
          <w:tblW w:w="10548" w:type="dxa"/>
          <w:tblLayout w:type="fixed"/>
          <w:tblLook w:val="06A0"/>
        </w:tblPrEx>
        <w:tc>
          <w:tcPr>
            <w:tcW w:w="3595" w:type="dxa"/>
            <w:shd w:val="clear" w:color="auto" w:fill="auto"/>
          </w:tcPr>
          <w:p w:rsidR="00CB7783" w:rsidRPr="00B55B5A" w:rsidP="00CB7783" w14:paraId="325D8241" w14:textId="77777777">
            <w:pPr>
              <w:rPr>
                <w:rFonts w:ascii="Arial" w:hAnsi="Arial" w:cs="Arial"/>
                <w:sz w:val="20"/>
                <w:szCs w:val="20"/>
              </w:rPr>
            </w:pPr>
            <w:r w:rsidRPr="00B55B5A">
              <w:rPr>
                <w:rFonts w:ascii="Arial" w:hAnsi="Arial" w:cs="Arial"/>
                <w:sz w:val="20"/>
                <w:szCs w:val="20"/>
              </w:rPr>
              <w:t>Initial Application</w:t>
            </w:r>
          </w:p>
        </w:tc>
        <w:tc>
          <w:tcPr>
            <w:tcW w:w="1733" w:type="dxa"/>
            <w:shd w:val="clear" w:color="auto" w:fill="auto"/>
          </w:tcPr>
          <w:p w:rsidR="00CB7783" w:rsidRPr="00B55B5A" w:rsidP="00CB7783" w14:paraId="485AD041" w14:textId="77777777">
            <w:pPr>
              <w:rPr>
                <w:rFonts w:ascii="Arial" w:hAnsi="Arial" w:cs="Arial"/>
                <w:sz w:val="20"/>
                <w:szCs w:val="20"/>
              </w:rPr>
            </w:pPr>
            <w:r w:rsidRPr="00B55B5A">
              <w:rPr>
                <w:rFonts w:ascii="Arial" w:hAnsi="Arial" w:cs="Arial"/>
                <w:sz w:val="20"/>
                <w:szCs w:val="20"/>
              </w:rPr>
              <w:t>65</w:t>
            </w:r>
          </w:p>
        </w:tc>
        <w:tc>
          <w:tcPr>
            <w:tcW w:w="1800" w:type="dxa"/>
            <w:shd w:val="clear" w:color="auto" w:fill="auto"/>
          </w:tcPr>
          <w:p w:rsidR="00CB7783" w:rsidRPr="00B55B5A" w:rsidP="00CB7783" w14:paraId="5EF422E1" w14:textId="77777777">
            <w:pPr>
              <w:rPr>
                <w:rFonts w:ascii="Arial" w:hAnsi="Arial" w:cs="Arial"/>
                <w:sz w:val="20"/>
                <w:szCs w:val="20"/>
              </w:rPr>
            </w:pPr>
            <w:r w:rsidRPr="00B55B5A">
              <w:rPr>
                <w:rFonts w:ascii="Arial" w:hAnsi="Arial" w:cs="Arial"/>
                <w:sz w:val="20"/>
                <w:szCs w:val="20"/>
              </w:rPr>
              <w:t>GS-13, Step 5</w:t>
            </w:r>
          </w:p>
        </w:tc>
        <w:tc>
          <w:tcPr>
            <w:tcW w:w="810" w:type="dxa"/>
            <w:shd w:val="clear" w:color="auto" w:fill="auto"/>
          </w:tcPr>
          <w:p w:rsidR="00CB7783" w:rsidRPr="00B55B5A" w:rsidP="00CB7783" w14:paraId="56EB06B3" w14:textId="77777777">
            <w:pPr>
              <w:rPr>
                <w:rFonts w:ascii="Arial" w:hAnsi="Arial" w:cs="Arial"/>
                <w:sz w:val="20"/>
                <w:szCs w:val="20"/>
              </w:rPr>
            </w:pPr>
            <w:r w:rsidRPr="00B55B5A">
              <w:rPr>
                <w:rFonts w:ascii="Arial" w:hAnsi="Arial" w:cs="Arial"/>
                <w:sz w:val="20"/>
                <w:szCs w:val="20"/>
              </w:rPr>
              <w:t>180</w:t>
            </w:r>
          </w:p>
        </w:tc>
        <w:tc>
          <w:tcPr>
            <w:tcW w:w="1233" w:type="dxa"/>
            <w:shd w:val="clear" w:color="auto" w:fill="auto"/>
          </w:tcPr>
          <w:p w:rsidR="00CB7783" w:rsidRPr="00B55B5A" w:rsidP="00CB7783" w14:paraId="116CEFA0" w14:textId="77777777">
            <w:pPr>
              <w:rPr>
                <w:rFonts w:ascii="Arial" w:hAnsi="Arial" w:cs="Arial"/>
                <w:sz w:val="20"/>
                <w:szCs w:val="20"/>
              </w:rPr>
            </w:pPr>
            <w:r w:rsidRPr="00B55B5A">
              <w:rPr>
                <w:rFonts w:ascii="Arial" w:hAnsi="Arial" w:cs="Arial"/>
                <w:sz w:val="20"/>
                <w:szCs w:val="20"/>
              </w:rPr>
              <w:t>70</w:t>
            </w:r>
          </w:p>
        </w:tc>
        <w:tc>
          <w:tcPr>
            <w:tcW w:w="1377" w:type="dxa"/>
            <w:shd w:val="clear" w:color="auto" w:fill="auto"/>
            <w:vAlign w:val="bottom"/>
          </w:tcPr>
          <w:p w:rsidR="00CB7783" w:rsidRPr="00B55B5A" w:rsidP="00CB7783" w14:paraId="1B318480" w14:textId="77777777">
            <w:pPr>
              <w:rPr>
                <w:rFonts w:ascii="Arial" w:hAnsi="Arial" w:cs="Arial"/>
                <w:sz w:val="20"/>
                <w:szCs w:val="20"/>
              </w:rPr>
            </w:pPr>
            <w:r w:rsidRPr="00B55B5A">
              <w:rPr>
                <w:rFonts w:ascii="Arial" w:hAnsi="Arial" w:cs="Arial"/>
                <w:color w:val="000000"/>
                <w:sz w:val="20"/>
                <w:szCs w:val="20"/>
              </w:rPr>
              <w:t>13,650</w:t>
            </w:r>
          </w:p>
        </w:tc>
      </w:tr>
      <w:tr w14:paraId="1E6392F8" w14:textId="77777777" w:rsidTr="00CB7783">
        <w:tblPrEx>
          <w:tblW w:w="10548" w:type="dxa"/>
          <w:tblLayout w:type="fixed"/>
          <w:tblLook w:val="06A0"/>
        </w:tblPrEx>
        <w:tc>
          <w:tcPr>
            <w:tcW w:w="3595" w:type="dxa"/>
            <w:shd w:val="clear" w:color="auto" w:fill="auto"/>
          </w:tcPr>
          <w:p w:rsidR="00CB7783" w:rsidRPr="00B55B5A" w:rsidP="00CB7783" w14:paraId="16D7BA1B" w14:textId="77777777">
            <w:pPr>
              <w:rPr>
                <w:rFonts w:ascii="Arial" w:hAnsi="Arial" w:cs="Arial"/>
                <w:sz w:val="20"/>
                <w:szCs w:val="20"/>
              </w:rPr>
            </w:pPr>
            <w:r w:rsidRPr="00B55B5A">
              <w:rPr>
                <w:rFonts w:ascii="Arial" w:hAnsi="Arial" w:cs="Arial"/>
                <w:sz w:val="20"/>
                <w:szCs w:val="20"/>
              </w:rPr>
              <w:t>Renewal Application</w:t>
            </w:r>
          </w:p>
        </w:tc>
        <w:tc>
          <w:tcPr>
            <w:tcW w:w="1733" w:type="dxa"/>
            <w:shd w:val="clear" w:color="auto" w:fill="auto"/>
          </w:tcPr>
          <w:p w:rsidR="00CB7783" w:rsidRPr="00B55B5A" w:rsidP="00CB7783" w14:paraId="6D0B5926" w14:textId="77777777">
            <w:pPr>
              <w:rPr>
                <w:rFonts w:ascii="Arial" w:hAnsi="Arial" w:cs="Arial"/>
                <w:sz w:val="20"/>
                <w:szCs w:val="20"/>
              </w:rPr>
            </w:pPr>
            <w:r w:rsidRPr="00B55B5A">
              <w:rPr>
                <w:rFonts w:ascii="Arial" w:hAnsi="Arial" w:cs="Arial"/>
                <w:sz w:val="20"/>
                <w:szCs w:val="20"/>
              </w:rPr>
              <w:t>50</w:t>
            </w:r>
          </w:p>
        </w:tc>
        <w:tc>
          <w:tcPr>
            <w:tcW w:w="1800" w:type="dxa"/>
            <w:shd w:val="clear" w:color="auto" w:fill="auto"/>
          </w:tcPr>
          <w:p w:rsidR="00CB7783" w:rsidRPr="00B55B5A" w:rsidP="00CB7783" w14:paraId="6768019C" w14:textId="77777777">
            <w:pPr>
              <w:rPr>
                <w:rFonts w:ascii="Arial" w:hAnsi="Arial" w:cs="Arial"/>
                <w:sz w:val="20"/>
                <w:szCs w:val="20"/>
              </w:rPr>
            </w:pPr>
            <w:r w:rsidRPr="00B55B5A">
              <w:rPr>
                <w:rFonts w:ascii="Arial" w:hAnsi="Arial" w:cs="Arial"/>
                <w:sz w:val="20"/>
                <w:szCs w:val="20"/>
              </w:rPr>
              <w:t>GS-13, Step 5</w:t>
            </w:r>
          </w:p>
        </w:tc>
        <w:tc>
          <w:tcPr>
            <w:tcW w:w="810" w:type="dxa"/>
            <w:shd w:val="clear" w:color="auto" w:fill="auto"/>
          </w:tcPr>
          <w:p w:rsidR="00CB7783" w:rsidRPr="00B55B5A" w:rsidP="00CB7783" w14:paraId="1C12B2CA" w14:textId="77777777">
            <w:pPr>
              <w:rPr>
                <w:rFonts w:ascii="Arial" w:hAnsi="Arial" w:cs="Arial"/>
                <w:sz w:val="20"/>
                <w:szCs w:val="20"/>
              </w:rPr>
            </w:pPr>
            <w:r w:rsidRPr="00B55B5A">
              <w:rPr>
                <w:rFonts w:ascii="Arial" w:hAnsi="Arial" w:cs="Arial"/>
                <w:sz w:val="20"/>
                <w:szCs w:val="20"/>
              </w:rPr>
              <w:t>120</w:t>
            </w:r>
          </w:p>
        </w:tc>
        <w:tc>
          <w:tcPr>
            <w:tcW w:w="1233" w:type="dxa"/>
            <w:shd w:val="clear" w:color="auto" w:fill="auto"/>
          </w:tcPr>
          <w:p w:rsidR="00CB7783" w:rsidRPr="00B55B5A" w:rsidP="00CB7783" w14:paraId="14619F31" w14:textId="77777777">
            <w:pPr>
              <w:rPr>
                <w:rFonts w:ascii="Arial" w:hAnsi="Arial" w:cs="Arial"/>
                <w:sz w:val="20"/>
                <w:szCs w:val="20"/>
              </w:rPr>
            </w:pPr>
            <w:r w:rsidRPr="00B55B5A">
              <w:rPr>
                <w:rFonts w:ascii="Arial" w:hAnsi="Arial" w:cs="Arial"/>
                <w:sz w:val="20"/>
                <w:szCs w:val="20"/>
              </w:rPr>
              <w:t>70</w:t>
            </w:r>
          </w:p>
        </w:tc>
        <w:tc>
          <w:tcPr>
            <w:tcW w:w="1377" w:type="dxa"/>
            <w:shd w:val="clear" w:color="auto" w:fill="auto"/>
            <w:vAlign w:val="bottom"/>
          </w:tcPr>
          <w:p w:rsidR="00CB7783" w:rsidRPr="00B55B5A" w:rsidP="00CB7783" w14:paraId="0024C9EF" w14:textId="77777777">
            <w:pPr>
              <w:rPr>
                <w:rFonts w:ascii="Arial" w:hAnsi="Arial" w:cs="Arial"/>
                <w:sz w:val="20"/>
                <w:szCs w:val="20"/>
              </w:rPr>
            </w:pPr>
            <w:r w:rsidRPr="00B55B5A">
              <w:rPr>
                <w:rFonts w:ascii="Arial" w:hAnsi="Arial" w:cs="Arial"/>
                <w:color w:val="000000"/>
                <w:sz w:val="20"/>
                <w:szCs w:val="20"/>
              </w:rPr>
              <w:t>7,000</w:t>
            </w:r>
          </w:p>
        </w:tc>
      </w:tr>
      <w:tr w14:paraId="37D33394" w14:textId="77777777" w:rsidTr="00CB7783">
        <w:tblPrEx>
          <w:tblW w:w="10548" w:type="dxa"/>
          <w:tblLayout w:type="fixed"/>
          <w:tblLook w:val="06A0"/>
        </w:tblPrEx>
        <w:tc>
          <w:tcPr>
            <w:tcW w:w="3595" w:type="dxa"/>
            <w:shd w:val="clear" w:color="auto" w:fill="auto"/>
          </w:tcPr>
          <w:p w:rsidR="00CB7783" w:rsidRPr="00B55B5A" w:rsidP="00CB7783" w14:paraId="6D09EFF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B55B5A">
              <w:rPr>
                <w:rFonts w:ascii="Arial" w:hAnsi="Arial" w:cs="Arial"/>
                <w:sz w:val="20"/>
                <w:szCs w:val="20"/>
              </w:rPr>
              <w:t>Veteran Satisfaction Survey</w:t>
            </w:r>
          </w:p>
        </w:tc>
        <w:tc>
          <w:tcPr>
            <w:tcW w:w="1733" w:type="dxa"/>
            <w:shd w:val="clear" w:color="auto" w:fill="auto"/>
          </w:tcPr>
          <w:p w:rsidR="00CB7783" w:rsidRPr="00B55B5A" w:rsidP="00CB7783" w14:paraId="31479D9D" w14:textId="77777777">
            <w:pPr>
              <w:spacing w:line="259" w:lineRule="auto"/>
              <w:rPr>
                <w:rFonts w:ascii="Arial" w:hAnsi="Arial" w:cs="Arial"/>
                <w:sz w:val="20"/>
                <w:szCs w:val="20"/>
              </w:rPr>
            </w:pPr>
            <w:r w:rsidRPr="00B55B5A">
              <w:rPr>
                <w:rFonts w:ascii="Arial" w:hAnsi="Arial" w:cs="Arial"/>
                <w:sz w:val="20"/>
                <w:szCs w:val="20"/>
              </w:rPr>
              <w:t>500</w:t>
            </w:r>
          </w:p>
        </w:tc>
        <w:tc>
          <w:tcPr>
            <w:tcW w:w="1800" w:type="dxa"/>
            <w:shd w:val="clear" w:color="auto" w:fill="auto"/>
          </w:tcPr>
          <w:p w:rsidR="00CB7783" w:rsidRPr="00B55B5A" w:rsidP="00CB7783" w14:paraId="23766395" w14:textId="77777777">
            <w:pPr>
              <w:rPr>
                <w:rFonts w:ascii="Arial" w:hAnsi="Arial" w:cs="Arial"/>
                <w:sz w:val="20"/>
                <w:szCs w:val="20"/>
              </w:rPr>
            </w:pPr>
            <w:r w:rsidRPr="00B55B5A">
              <w:rPr>
                <w:rFonts w:ascii="Arial" w:hAnsi="Arial" w:cs="Arial"/>
                <w:sz w:val="20"/>
                <w:szCs w:val="20"/>
              </w:rPr>
              <w:t>GS-13, Step 5</w:t>
            </w:r>
          </w:p>
        </w:tc>
        <w:tc>
          <w:tcPr>
            <w:tcW w:w="810" w:type="dxa"/>
            <w:shd w:val="clear" w:color="auto" w:fill="auto"/>
          </w:tcPr>
          <w:p w:rsidR="00CB7783" w:rsidRPr="00B55B5A" w:rsidP="00CB7783" w14:paraId="0FD712EA" w14:textId="77777777">
            <w:pPr>
              <w:rPr>
                <w:rFonts w:ascii="Arial" w:hAnsi="Arial" w:cs="Arial"/>
                <w:sz w:val="20"/>
                <w:szCs w:val="20"/>
              </w:rPr>
            </w:pPr>
            <w:r w:rsidRPr="00B55B5A">
              <w:rPr>
                <w:rFonts w:ascii="Arial" w:hAnsi="Arial" w:cs="Arial"/>
                <w:sz w:val="20"/>
                <w:szCs w:val="20"/>
              </w:rPr>
              <w:t>1</w:t>
            </w:r>
          </w:p>
        </w:tc>
        <w:tc>
          <w:tcPr>
            <w:tcW w:w="1233" w:type="dxa"/>
            <w:shd w:val="clear" w:color="auto" w:fill="auto"/>
          </w:tcPr>
          <w:p w:rsidR="00CB7783" w:rsidRPr="00B55B5A" w:rsidP="00CB7783" w14:paraId="48FD4EEF" w14:textId="77777777">
            <w:pPr>
              <w:rPr>
                <w:rFonts w:ascii="Arial" w:hAnsi="Arial" w:cs="Arial"/>
                <w:sz w:val="20"/>
                <w:szCs w:val="20"/>
              </w:rPr>
            </w:pPr>
            <w:r w:rsidRPr="00B55B5A">
              <w:rPr>
                <w:rFonts w:ascii="Arial" w:hAnsi="Arial" w:cs="Arial"/>
                <w:sz w:val="20"/>
                <w:szCs w:val="20"/>
              </w:rPr>
              <w:t>70</w:t>
            </w:r>
          </w:p>
        </w:tc>
        <w:tc>
          <w:tcPr>
            <w:tcW w:w="1377" w:type="dxa"/>
            <w:shd w:val="clear" w:color="auto" w:fill="auto"/>
            <w:vAlign w:val="bottom"/>
          </w:tcPr>
          <w:p w:rsidR="00CB7783" w:rsidRPr="00B55B5A" w:rsidP="00CB7783" w14:paraId="38C9FBF2" w14:textId="77777777">
            <w:pPr>
              <w:rPr>
                <w:rFonts w:ascii="Arial" w:hAnsi="Arial" w:cs="Arial"/>
                <w:sz w:val="20"/>
                <w:szCs w:val="20"/>
              </w:rPr>
            </w:pPr>
            <w:r w:rsidRPr="00B55B5A">
              <w:rPr>
                <w:rFonts w:ascii="Arial" w:hAnsi="Arial" w:cs="Arial"/>
                <w:color w:val="000000"/>
                <w:sz w:val="20"/>
                <w:szCs w:val="20"/>
              </w:rPr>
              <w:t>583</w:t>
            </w:r>
          </w:p>
        </w:tc>
      </w:tr>
      <w:tr w14:paraId="56287BF7" w14:textId="77777777" w:rsidTr="00CB7783">
        <w:tblPrEx>
          <w:tblW w:w="10548" w:type="dxa"/>
          <w:tblLayout w:type="fixed"/>
          <w:tblLook w:val="06A0"/>
        </w:tblPrEx>
        <w:tc>
          <w:tcPr>
            <w:tcW w:w="3595" w:type="dxa"/>
            <w:shd w:val="clear" w:color="auto" w:fill="auto"/>
          </w:tcPr>
          <w:p w:rsidR="00CB7783" w:rsidRPr="00B55B5A" w:rsidP="00CB7783" w14:paraId="3C6E853D" w14:textId="77777777">
            <w:pPr>
              <w:rPr>
                <w:rFonts w:ascii="Arial" w:hAnsi="Arial" w:cs="Arial"/>
                <w:sz w:val="20"/>
                <w:szCs w:val="20"/>
              </w:rPr>
            </w:pPr>
            <w:r w:rsidRPr="00B55B5A">
              <w:rPr>
                <w:rFonts w:ascii="Arial" w:hAnsi="Arial" w:cs="Arial"/>
                <w:sz w:val="20"/>
                <w:szCs w:val="20"/>
              </w:rPr>
              <w:t>Grantee Satisfaction Survey</w:t>
            </w:r>
          </w:p>
        </w:tc>
        <w:tc>
          <w:tcPr>
            <w:tcW w:w="1733" w:type="dxa"/>
            <w:shd w:val="clear" w:color="auto" w:fill="auto"/>
          </w:tcPr>
          <w:p w:rsidR="00CB7783" w:rsidRPr="00B55B5A" w:rsidP="00CB7783" w14:paraId="76FA5225" w14:textId="77777777">
            <w:pPr>
              <w:spacing w:line="259" w:lineRule="auto"/>
              <w:rPr>
                <w:rFonts w:ascii="Arial" w:hAnsi="Arial" w:cs="Arial"/>
                <w:sz w:val="20"/>
                <w:szCs w:val="20"/>
              </w:rPr>
            </w:pPr>
            <w:r w:rsidRPr="00B55B5A">
              <w:rPr>
                <w:rFonts w:ascii="Arial" w:hAnsi="Arial" w:cs="Arial"/>
                <w:sz w:val="20"/>
                <w:szCs w:val="20"/>
              </w:rPr>
              <w:t>50</w:t>
            </w:r>
          </w:p>
        </w:tc>
        <w:tc>
          <w:tcPr>
            <w:tcW w:w="1800" w:type="dxa"/>
            <w:shd w:val="clear" w:color="auto" w:fill="auto"/>
          </w:tcPr>
          <w:p w:rsidR="00CB7783" w:rsidRPr="00B55B5A" w:rsidP="00CB7783" w14:paraId="7C2E3F3D" w14:textId="77777777">
            <w:pPr>
              <w:rPr>
                <w:rFonts w:ascii="Arial" w:hAnsi="Arial" w:cs="Arial"/>
                <w:sz w:val="20"/>
                <w:szCs w:val="20"/>
              </w:rPr>
            </w:pPr>
            <w:r w:rsidRPr="00B55B5A">
              <w:rPr>
                <w:rFonts w:ascii="Arial" w:hAnsi="Arial" w:cs="Arial"/>
                <w:sz w:val="20"/>
                <w:szCs w:val="20"/>
              </w:rPr>
              <w:t>GS-13, Step 5</w:t>
            </w:r>
          </w:p>
        </w:tc>
        <w:tc>
          <w:tcPr>
            <w:tcW w:w="810" w:type="dxa"/>
            <w:shd w:val="clear" w:color="auto" w:fill="auto"/>
          </w:tcPr>
          <w:p w:rsidR="00CB7783" w:rsidRPr="00B55B5A" w:rsidP="00CB7783" w14:paraId="153CF349" w14:textId="77777777">
            <w:pPr>
              <w:rPr>
                <w:rFonts w:ascii="Arial" w:hAnsi="Arial" w:cs="Arial"/>
                <w:sz w:val="20"/>
                <w:szCs w:val="20"/>
              </w:rPr>
            </w:pPr>
            <w:r w:rsidRPr="00B55B5A">
              <w:rPr>
                <w:rFonts w:ascii="Arial" w:hAnsi="Arial" w:cs="Arial"/>
                <w:sz w:val="20"/>
                <w:szCs w:val="20"/>
              </w:rPr>
              <w:t>5</w:t>
            </w:r>
          </w:p>
        </w:tc>
        <w:tc>
          <w:tcPr>
            <w:tcW w:w="1233" w:type="dxa"/>
            <w:shd w:val="clear" w:color="auto" w:fill="auto"/>
          </w:tcPr>
          <w:p w:rsidR="00CB7783" w:rsidRPr="00B55B5A" w:rsidP="00CB7783" w14:paraId="5E4DEF31" w14:textId="77777777">
            <w:pPr>
              <w:rPr>
                <w:rFonts w:ascii="Arial" w:hAnsi="Arial" w:cs="Arial"/>
                <w:sz w:val="20"/>
                <w:szCs w:val="20"/>
              </w:rPr>
            </w:pPr>
            <w:r w:rsidRPr="00B55B5A">
              <w:rPr>
                <w:rFonts w:ascii="Arial" w:hAnsi="Arial" w:cs="Arial"/>
                <w:sz w:val="20"/>
                <w:szCs w:val="20"/>
              </w:rPr>
              <w:t>70</w:t>
            </w:r>
          </w:p>
        </w:tc>
        <w:tc>
          <w:tcPr>
            <w:tcW w:w="1377" w:type="dxa"/>
            <w:shd w:val="clear" w:color="auto" w:fill="auto"/>
            <w:vAlign w:val="bottom"/>
          </w:tcPr>
          <w:p w:rsidR="00CB7783" w:rsidRPr="00B55B5A" w:rsidP="00CB7783" w14:paraId="6EDE0310" w14:textId="77777777">
            <w:pPr>
              <w:rPr>
                <w:rFonts w:ascii="Arial" w:hAnsi="Arial" w:cs="Arial"/>
                <w:sz w:val="20"/>
                <w:szCs w:val="20"/>
              </w:rPr>
            </w:pPr>
            <w:r w:rsidRPr="00B55B5A">
              <w:rPr>
                <w:rFonts w:ascii="Arial" w:hAnsi="Arial" w:cs="Arial"/>
                <w:color w:val="000000"/>
                <w:sz w:val="20"/>
                <w:szCs w:val="20"/>
              </w:rPr>
              <w:t>292</w:t>
            </w:r>
          </w:p>
        </w:tc>
      </w:tr>
      <w:tr w14:paraId="700FF5F6" w14:textId="77777777" w:rsidTr="00CB7783">
        <w:tblPrEx>
          <w:tblW w:w="10548" w:type="dxa"/>
          <w:tblLayout w:type="fixed"/>
          <w:tblLook w:val="06A0"/>
        </w:tblPrEx>
        <w:tc>
          <w:tcPr>
            <w:tcW w:w="3595" w:type="dxa"/>
            <w:shd w:val="clear" w:color="auto" w:fill="auto"/>
          </w:tcPr>
          <w:p w:rsidR="00CB7783" w:rsidRPr="00B55B5A" w:rsidP="00CB7783" w14:paraId="6A289602" w14:textId="77777777">
            <w:pPr>
              <w:rPr>
                <w:rFonts w:ascii="Arial" w:hAnsi="Arial" w:cs="Arial"/>
                <w:sz w:val="20"/>
                <w:szCs w:val="20"/>
              </w:rPr>
            </w:pPr>
            <w:r w:rsidRPr="00B55B5A">
              <w:rPr>
                <w:rFonts w:ascii="Arial" w:hAnsi="Arial" w:cs="Arial"/>
                <w:sz w:val="20"/>
                <w:szCs w:val="20"/>
              </w:rPr>
              <w:t xml:space="preserve">Compliance - Program &amp; Budget Changes </w:t>
            </w:r>
          </w:p>
        </w:tc>
        <w:tc>
          <w:tcPr>
            <w:tcW w:w="1733" w:type="dxa"/>
            <w:shd w:val="clear" w:color="auto" w:fill="auto"/>
          </w:tcPr>
          <w:p w:rsidR="00CB7783" w:rsidRPr="00B55B5A" w:rsidP="00CB7783" w14:paraId="320FBE6B" w14:textId="77777777">
            <w:pPr>
              <w:spacing w:line="259" w:lineRule="auto"/>
              <w:rPr>
                <w:rFonts w:ascii="Arial" w:hAnsi="Arial" w:cs="Arial"/>
                <w:sz w:val="20"/>
                <w:szCs w:val="20"/>
              </w:rPr>
            </w:pPr>
            <w:r w:rsidRPr="00B55B5A">
              <w:rPr>
                <w:rFonts w:ascii="Arial" w:hAnsi="Arial" w:cs="Arial"/>
                <w:sz w:val="20"/>
                <w:szCs w:val="20"/>
              </w:rPr>
              <w:t>10</w:t>
            </w:r>
          </w:p>
        </w:tc>
        <w:tc>
          <w:tcPr>
            <w:tcW w:w="1800" w:type="dxa"/>
            <w:shd w:val="clear" w:color="auto" w:fill="auto"/>
          </w:tcPr>
          <w:p w:rsidR="00CB7783" w:rsidRPr="00B55B5A" w:rsidP="00CB7783" w14:paraId="2108D3BB" w14:textId="77777777">
            <w:pPr>
              <w:rPr>
                <w:rFonts w:ascii="Arial" w:hAnsi="Arial" w:cs="Arial"/>
                <w:sz w:val="20"/>
                <w:szCs w:val="20"/>
              </w:rPr>
            </w:pPr>
            <w:r w:rsidRPr="00B55B5A">
              <w:rPr>
                <w:rFonts w:ascii="Arial" w:hAnsi="Arial" w:cs="Arial"/>
                <w:sz w:val="20"/>
                <w:szCs w:val="20"/>
              </w:rPr>
              <w:t>GS-13, Step 5</w:t>
            </w:r>
          </w:p>
        </w:tc>
        <w:tc>
          <w:tcPr>
            <w:tcW w:w="810" w:type="dxa"/>
            <w:shd w:val="clear" w:color="auto" w:fill="auto"/>
          </w:tcPr>
          <w:p w:rsidR="00CB7783" w:rsidRPr="00B55B5A" w:rsidP="00CB7783" w14:paraId="6AAF83FF" w14:textId="77777777">
            <w:pPr>
              <w:rPr>
                <w:rFonts w:ascii="Arial" w:hAnsi="Arial" w:cs="Arial"/>
                <w:sz w:val="20"/>
                <w:szCs w:val="20"/>
              </w:rPr>
            </w:pPr>
            <w:r w:rsidRPr="00B55B5A">
              <w:rPr>
                <w:rFonts w:ascii="Arial" w:hAnsi="Arial" w:cs="Arial"/>
                <w:sz w:val="20"/>
                <w:szCs w:val="20"/>
              </w:rPr>
              <w:t>60</w:t>
            </w:r>
          </w:p>
        </w:tc>
        <w:tc>
          <w:tcPr>
            <w:tcW w:w="1233" w:type="dxa"/>
            <w:shd w:val="clear" w:color="auto" w:fill="auto"/>
          </w:tcPr>
          <w:p w:rsidR="00CB7783" w:rsidRPr="00B55B5A" w:rsidP="00CB7783" w14:paraId="6A67D062" w14:textId="77777777">
            <w:pPr>
              <w:rPr>
                <w:rFonts w:ascii="Arial" w:hAnsi="Arial" w:cs="Arial"/>
                <w:sz w:val="20"/>
                <w:szCs w:val="20"/>
              </w:rPr>
            </w:pPr>
            <w:r w:rsidRPr="00B55B5A">
              <w:rPr>
                <w:rFonts w:ascii="Arial" w:hAnsi="Arial" w:cs="Arial"/>
                <w:sz w:val="20"/>
                <w:szCs w:val="20"/>
              </w:rPr>
              <w:t>70</w:t>
            </w:r>
          </w:p>
        </w:tc>
        <w:tc>
          <w:tcPr>
            <w:tcW w:w="1377" w:type="dxa"/>
            <w:shd w:val="clear" w:color="auto" w:fill="auto"/>
            <w:vAlign w:val="bottom"/>
          </w:tcPr>
          <w:p w:rsidR="00CB7783" w:rsidRPr="00B55B5A" w:rsidP="00CB7783" w14:paraId="2BB23E62" w14:textId="77777777">
            <w:pPr>
              <w:rPr>
                <w:rFonts w:ascii="Arial" w:hAnsi="Arial" w:cs="Arial"/>
                <w:sz w:val="20"/>
                <w:szCs w:val="20"/>
              </w:rPr>
            </w:pPr>
            <w:r w:rsidRPr="00B55B5A">
              <w:rPr>
                <w:rFonts w:ascii="Arial" w:hAnsi="Arial" w:cs="Arial"/>
                <w:color w:val="000000"/>
                <w:sz w:val="20"/>
                <w:szCs w:val="20"/>
              </w:rPr>
              <w:t>700</w:t>
            </w:r>
          </w:p>
        </w:tc>
      </w:tr>
      <w:tr w14:paraId="3818CD1D" w14:textId="77777777" w:rsidTr="00CB7783">
        <w:tblPrEx>
          <w:tblW w:w="10548" w:type="dxa"/>
          <w:tblLayout w:type="fixed"/>
          <w:tblLook w:val="06A0"/>
        </w:tblPrEx>
        <w:tc>
          <w:tcPr>
            <w:tcW w:w="3595" w:type="dxa"/>
            <w:shd w:val="clear" w:color="auto" w:fill="auto"/>
          </w:tcPr>
          <w:p w:rsidR="00CB7783" w:rsidRPr="00B55B5A" w:rsidP="00CB7783" w14:paraId="2F5BDFB2" w14:textId="77777777">
            <w:pPr>
              <w:rPr>
                <w:rFonts w:ascii="Arial" w:hAnsi="Arial" w:cs="Arial"/>
                <w:sz w:val="20"/>
                <w:szCs w:val="20"/>
              </w:rPr>
            </w:pPr>
            <w:r w:rsidRPr="00B55B5A">
              <w:rPr>
                <w:rFonts w:ascii="Arial" w:hAnsi="Arial" w:cs="Arial"/>
                <w:sz w:val="20"/>
                <w:szCs w:val="20"/>
              </w:rPr>
              <w:t xml:space="preserve">Compliance - Annual Performance Report  </w:t>
            </w:r>
          </w:p>
        </w:tc>
        <w:tc>
          <w:tcPr>
            <w:tcW w:w="1733" w:type="dxa"/>
            <w:shd w:val="clear" w:color="auto" w:fill="auto"/>
          </w:tcPr>
          <w:p w:rsidR="00CB7783" w:rsidRPr="00B55B5A" w:rsidP="00CB7783" w14:paraId="72A176EB" w14:textId="77777777">
            <w:pPr>
              <w:spacing w:line="259" w:lineRule="auto"/>
              <w:rPr>
                <w:rFonts w:ascii="Arial" w:hAnsi="Arial" w:cs="Arial"/>
                <w:sz w:val="20"/>
                <w:szCs w:val="20"/>
              </w:rPr>
            </w:pPr>
            <w:r w:rsidRPr="00B55B5A">
              <w:rPr>
                <w:rFonts w:ascii="Arial" w:hAnsi="Arial" w:cs="Arial"/>
                <w:sz w:val="20"/>
                <w:szCs w:val="20"/>
              </w:rPr>
              <w:t>50</w:t>
            </w:r>
          </w:p>
        </w:tc>
        <w:tc>
          <w:tcPr>
            <w:tcW w:w="1800" w:type="dxa"/>
            <w:shd w:val="clear" w:color="auto" w:fill="auto"/>
          </w:tcPr>
          <w:p w:rsidR="00CB7783" w:rsidRPr="00B55B5A" w:rsidP="00CB7783" w14:paraId="375C0B9C" w14:textId="77777777">
            <w:pPr>
              <w:rPr>
                <w:rFonts w:ascii="Arial" w:hAnsi="Arial" w:cs="Arial"/>
                <w:sz w:val="20"/>
                <w:szCs w:val="20"/>
              </w:rPr>
            </w:pPr>
            <w:r w:rsidRPr="00B55B5A">
              <w:rPr>
                <w:rFonts w:ascii="Arial" w:hAnsi="Arial" w:cs="Arial"/>
                <w:sz w:val="20"/>
                <w:szCs w:val="20"/>
              </w:rPr>
              <w:t>GS-13, Step 5</w:t>
            </w:r>
          </w:p>
        </w:tc>
        <w:tc>
          <w:tcPr>
            <w:tcW w:w="810" w:type="dxa"/>
            <w:shd w:val="clear" w:color="auto" w:fill="auto"/>
          </w:tcPr>
          <w:p w:rsidR="00CB7783" w:rsidRPr="00B55B5A" w:rsidP="00CB7783" w14:paraId="61362B6C" w14:textId="77777777">
            <w:pPr>
              <w:rPr>
                <w:rFonts w:ascii="Arial" w:hAnsi="Arial" w:cs="Arial"/>
                <w:sz w:val="20"/>
                <w:szCs w:val="20"/>
              </w:rPr>
            </w:pPr>
            <w:r w:rsidRPr="00B55B5A">
              <w:rPr>
                <w:rFonts w:ascii="Arial" w:hAnsi="Arial" w:cs="Arial"/>
                <w:sz w:val="20"/>
                <w:szCs w:val="20"/>
              </w:rPr>
              <w:t>60</w:t>
            </w:r>
          </w:p>
        </w:tc>
        <w:tc>
          <w:tcPr>
            <w:tcW w:w="1233" w:type="dxa"/>
            <w:shd w:val="clear" w:color="auto" w:fill="auto"/>
          </w:tcPr>
          <w:p w:rsidR="00CB7783" w:rsidRPr="00B55B5A" w:rsidP="00CB7783" w14:paraId="762CC092" w14:textId="77777777">
            <w:pPr>
              <w:rPr>
                <w:rFonts w:ascii="Arial" w:hAnsi="Arial" w:cs="Arial"/>
                <w:sz w:val="20"/>
                <w:szCs w:val="20"/>
              </w:rPr>
            </w:pPr>
            <w:r w:rsidRPr="00B55B5A">
              <w:rPr>
                <w:rFonts w:ascii="Arial" w:hAnsi="Arial" w:cs="Arial"/>
                <w:sz w:val="20"/>
                <w:szCs w:val="20"/>
              </w:rPr>
              <w:t>70</w:t>
            </w:r>
          </w:p>
        </w:tc>
        <w:tc>
          <w:tcPr>
            <w:tcW w:w="1377" w:type="dxa"/>
            <w:shd w:val="clear" w:color="auto" w:fill="auto"/>
            <w:vAlign w:val="bottom"/>
          </w:tcPr>
          <w:p w:rsidR="00CB7783" w:rsidRPr="00B55B5A" w:rsidP="00CB7783" w14:paraId="2DE4A849" w14:textId="77777777">
            <w:pPr>
              <w:rPr>
                <w:rFonts w:ascii="Arial" w:hAnsi="Arial" w:cs="Arial"/>
                <w:strike/>
                <w:sz w:val="20"/>
                <w:szCs w:val="20"/>
              </w:rPr>
            </w:pPr>
            <w:r w:rsidRPr="00B55B5A">
              <w:rPr>
                <w:rFonts w:ascii="Arial" w:hAnsi="Arial" w:cs="Arial"/>
                <w:color w:val="000000"/>
                <w:sz w:val="20"/>
                <w:szCs w:val="20"/>
              </w:rPr>
              <w:t>3,500</w:t>
            </w:r>
          </w:p>
        </w:tc>
      </w:tr>
      <w:tr w14:paraId="009A8A57" w14:textId="77777777" w:rsidTr="00CB7783">
        <w:tblPrEx>
          <w:tblW w:w="10548" w:type="dxa"/>
          <w:tblLayout w:type="fixed"/>
          <w:tblLook w:val="06A0"/>
        </w:tblPrEx>
        <w:tc>
          <w:tcPr>
            <w:tcW w:w="3595" w:type="dxa"/>
            <w:shd w:val="clear" w:color="auto" w:fill="auto"/>
          </w:tcPr>
          <w:p w:rsidR="00CB7783" w:rsidRPr="00B55B5A" w:rsidP="00CB7783" w14:paraId="2A81AE26" w14:textId="77777777">
            <w:pPr>
              <w:rPr>
                <w:rFonts w:ascii="Arial" w:hAnsi="Arial" w:cs="Arial"/>
                <w:sz w:val="20"/>
                <w:szCs w:val="20"/>
              </w:rPr>
            </w:pPr>
            <w:r w:rsidRPr="00B55B5A">
              <w:rPr>
                <w:rFonts w:ascii="Arial" w:hAnsi="Arial" w:cs="Arial"/>
                <w:sz w:val="20"/>
                <w:szCs w:val="20"/>
              </w:rPr>
              <w:t xml:space="preserve">Compliance - Other Performance Report </w:t>
            </w:r>
          </w:p>
        </w:tc>
        <w:tc>
          <w:tcPr>
            <w:tcW w:w="1733" w:type="dxa"/>
            <w:shd w:val="clear" w:color="auto" w:fill="auto"/>
          </w:tcPr>
          <w:p w:rsidR="00CB7783" w:rsidRPr="00B55B5A" w:rsidP="00CB7783" w14:paraId="4C02AEC3" w14:textId="77777777">
            <w:pPr>
              <w:rPr>
                <w:rFonts w:ascii="Arial" w:hAnsi="Arial" w:cs="Arial"/>
                <w:sz w:val="20"/>
                <w:szCs w:val="20"/>
              </w:rPr>
            </w:pPr>
            <w:r w:rsidRPr="00B55B5A">
              <w:rPr>
                <w:rFonts w:ascii="Arial" w:hAnsi="Arial" w:cs="Arial"/>
                <w:sz w:val="20"/>
                <w:szCs w:val="20"/>
              </w:rPr>
              <w:t>50</w:t>
            </w:r>
          </w:p>
        </w:tc>
        <w:tc>
          <w:tcPr>
            <w:tcW w:w="1800" w:type="dxa"/>
            <w:shd w:val="clear" w:color="auto" w:fill="auto"/>
          </w:tcPr>
          <w:p w:rsidR="00CB7783" w:rsidRPr="00B55B5A" w:rsidP="00CB7783" w14:paraId="1DF74935" w14:textId="77777777">
            <w:pPr>
              <w:rPr>
                <w:rFonts w:ascii="Arial" w:hAnsi="Arial" w:cs="Arial"/>
                <w:sz w:val="20"/>
                <w:szCs w:val="20"/>
              </w:rPr>
            </w:pPr>
            <w:r w:rsidRPr="00B55B5A">
              <w:rPr>
                <w:rFonts w:ascii="Arial" w:hAnsi="Arial" w:cs="Arial"/>
                <w:sz w:val="20"/>
                <w:szCs w:val="20"/>
              </w:rPr>
              <w:t>GS-13, Step 5</w:t>
            </w:r>
          </w:p>
        </w:tc>
        <w:tc>
          <w:tcPr>
            <w:tcW w:w="810" w:type="dxa"/>
            <w:shd w:val="clear" w:color="auto" w:fill="auto"/>
          </w:tcPr>
          <w:p w:rsidR="00CB7783" w:rsidRPr="00B55B5A" w:rsidP="00CB7783" w14:paraId="32C02BFB" w14:textId="77777777">
            <w:pPr>
              <w:spacing w:line="259" w:lineRule="auto"/>
              <w:rPr>
                <w:rFonts w:ascii="Arial" w:hAnsi="Arial" w:cs="Arial"/>
                <w:sz w:val="20"/>
                <w:szCs w:val="20"/>
              </w:rPr>
            </w:pPr>
            <w:r w:rsidRPr="00B55B5A">
              <w:rPr>
                <w:rFonts w:ascii="Arial" w:hAnsi="Arial" w:cs="Arial"/>
                <w:sz w:val="20"/>
                <w:szCs w:val="20"/>
              </w:rPr>
              <w:t>60</w:t>
            </w:r>
          </w:p>
        </w:tc>
        <w:tc>
          <w:tcPr>
            <w:tcW w:w="1233" w:type="dxa"/>
            <w:shd w:val="clear" w:color="auto" w:fill="auto"/>
          </w:tcPr>
          <w:p w:rsidR="00CB7783" w:rsidRPr="00B55B5A" w:rsidP="00CB7783" w14:paraId="1163F8BB" w14:textId="77777777">
            <w:pPr>
              <w:rPr>
                <w:rFonts w:ascii="Arial" w:hAnsi="Arial" w:cs="Arial"/>
                <w:sz w:val="20"/>
                <w:szCs w:val="20"/>
              </w:rPr>
            </w:pPr>
            <w:r w:rsidRPr="00B55B5A">
              <w:rPr>
                <w:rFonts w:ascii="Arial" w:hAnsi="Arial" w:cs="Arial"/>
                <w:sz w:val="20"/>
                <w:szCs w:val="20"/>
              </w:rPr>
              <w:t>70</w:t>
            </w:r>
          </w:p>
        </w:tc>
        <w:tc>
          <w:tcPr>
            <w:tcW w:w="1377" w:type="dxa"/>
            <w:shd w:val="clear" w:color="auto" w:fill="auto"/>
            <w:vAlign w:val="bottom"/>
          </w:tcPr>
          <w:p w:rsidR="00CB7783" w:rsidRPr="00B55B5A" w:rsidP="00CB7783" w14:paraId="4349C86B" w14:textId="77777777">
            <w:pPr>
              <w:rPr>
                <w:rFonts w:ascii="Arial" w:hAnsi="Arial" w:cs="Arial"/>
                <w:sz w:val="20"/>
                <w:szCs w:val="20"/>
              </w:rPr>
            </w:pPr>
            <w:r w:rsidRPr="00B55B5A">
              <w:rPr>
                <w:rFonts w:ascii="Arial" w:hAnsi="Arial" w:cs="Arial"/>
                <w:color w:val="000000"/>
                <w:sz w:val="20"/>
                <w:szCs w:val="20"/>
              </w:rPr>
              <w:t>3,500</w:t>
            </w:r>
          </w:p>
        </w:tc>
      </w:tr>
      <w:tr w14:paraId="1743CEEC" w14:textId="77777777" w:rsidTr="00CB7783">
        <w:tblPrEx>
          <w:tblW w:w="10548" w:type="dxa"/>
          <w:tblLayout w:type="fixed"/>
          <w:tblLook w:val="06A0"/>
        </w:tblPrEx>
        <w:tc>
          <w:tcPr>
            <w:tcW w:w="3595" w:type="dxa"/>
            <w:shd w:val="clear" w:color="auto" w:fill="auto"/>
          </w:tcPr>
          <w:p w:rsidR="00CB7783" w:rsidRPr="00B55B5A" w:rsidP="00CB7783" w14:paraId="43B9DA70" w14:textId="77777777">
            <w:pPr>
              <w:rPr>
                <w:rFonts w:ascii="Arial" w:hAnsi="Arial" w:cs="Arial"/>
                <w:sz w:val="20"/>
                <w:szCs w:val="20"/>
              </w:rPr>
            </w:pPr>
            <w:r w:rsidRPr="00B55B5A">
              <w:rPr>
                <w:rFonts w:ascii="Arial" w:hAnsi="Arial" w:cs="Arial"/>
                <w:sz w:val="20"/>
                <w:szCs w:val="20"/>
              </w:rPr>
              <w:t xml:space="preserve">Compliance - Other Financial Report </w:t>
            </w:r>
          </w:p>
        </w:tc>
        <w:tc>
          <w:tcPr>
            <w:tcW w:w="1733" w:type="dxa"/>
            <w:shd w:val="clear" w:color="auto" w:fill="auto"/>
          </w:tcPr>
          <w:p w:rsidR="00CB7783" w:rsidRPr="00B55B5A" w:rsidP="00CB7783" w14:paraId="4BFDC252" w14:textId="77777777">
            <w:pPr>
              <w:rPr>
                <w:rFonts w:ascii="Arial" w:hAnsi="Arial" w:cs="Arial"/>
                <w:sz w:val="20"/>
                <w:szCs w:val="20"/>
              </w:rPr>
            </w:pPr>
            <w:r w:rsidRPr="00B55B5A">
              <w:rPr>
                <w:rFonts w:ascii="Arial" w:hAnsi="Arial" w:cs="Arial"/>
                <w:sz w:val="20"/>
                <w:szCs w:val="20"/>
              </w:rPr>
              <w:t>50X2</w:t>
            </w:r>
          </w:p>
        </w:tc>
        <w:tc>
          <w:tcPr>
            <w:tcW w:w="1800" w:type="dxa"/>
            <w:shd w:val="clear" w:color="auto" w:fill="auto"/>
          </w:tcPr>
          <w:p w:rsidR="00CB7783" w:rsidRPr="00B55B5A" w:rsidP="00CB7783" w14:paraId="61149B9A" w14:textId="77777777">
            <w:pPr>
              <w:rPr>
                <w:rFonts w:ascii="Arial" w:hAnsi="Arial" w:cs="Arial"/>
                <w:sz w:val="20"/>
                <w:szCs w:val="20"/>
              </w:rPr>
            </w:pPr>
            <w:r w:rsidRPr="00B55B5A">
              <w:rPr>
                <w:rFonts w:ascii="Arial" w:hAnsi="Arial" w:cs="Arial"/>
                <w:sz w:val="20"/>
                <w:szCs w:val="20"/>
              </w:rPr>
              <w:t>GS-13, Step 5</w:t>
            </w:r>
          </w:p>
        </w:tc>
        <w:tc>
          <w:tcPr>
            <w:tcW w:w="810" w:type="dxa"/>
            <w:shd w:val="clear" w:color="auto" w:fill="auto"/>
          </w:tcPr>
          <w:p w:rsidR="00CB7783" w:rsidRPr="00B55B5A" w:rsidP="00CB7783" w14:paraId="6EA25EA6" w14:textId="77777777">
            <w:pPr>
              <w:spacing w:line="259" w:lineRule="auto"/>
              <w:rPr>
                <w:rFonts w:ascii="Arial" w:hAnsi="Arial" w:cs="Arial"/>
                <w:sz w:val="20"/>
                <w:szCs w:val="20"/>
              </w:rPr>
            </w:pPr>
            <w:r w:rsidRPr="00B55B5A">
              <w:rPr>
                <w:rFonts w:ascii="Arial" w:hAnsi="Arial" w:cs="Arial"/>
                <w:sz w:val="20"/>
                <w:szCs w:val="20"/>
              </w:rPr>
              <w:t>60</w:t>
            </w:r>
          </w:p>
        </w:tc>
        <w:tc>
          <w:tcPr>
            <w:tcW w:w="1233" w:type="dxa"/>
            <w:shd w:val="clear" w:color="auto" w:fill="auto"/>
          </w:tcPr>
          <w:p w:rsidR="00CB7783" w:rsidRPr="00B55B5A" w:rsidP="00CB7783" w14:paraId="6616023C" w14:textId="77777777">
            <w:pPr>
              <w:rPr>
                <w:rFonts w:ascii="Arial" w:hAnsi="Arial" w:cs="Arial"/>
                <w:sz w:val="20"/>
                <w:szCs w:val="20"/>
              </w:rPr>
            </w:pPr>
            <w:r w:rsidRPr="00B55B5A">
              <w:rPr>
                <w:rFonts w:ascii="Arial" w:hAnsi="Arial" w:cs="Arial"/>
                <w:sz w:val="20"/>
                <w:szCs w:val="20"/>
              </w:rPr>
              <w:t>70</w:t>
            </w:r>
          </w:p>
        </w:tc>
        <w:tc>
          <w:tcPr>
            <w:tcW w:w="1377" w:type="dxa"/>
            <w:shd w:val="clear" w:color="auto" w:fill="auto"/>
            <w:vAlign w:val="bottom"/>
          </w:tcPr>
          <w:p w:rsidR="00CB7783" w:rsidRPr="00B55B5A" w:rsidP="00CB7783" w14:paraId="7560A26B" w14:textId="77777777">
            <w:pPr>
              <w:rPr>
                <w:rFonts w:ascii="Arial" w:hAnsi="Arial" w:cs="Arial"/>
                <w:sz w:val="20"/>
                <w:szCs w:val="20"/>
              </w:rPr>
            </w:pPr>
            <w:r w:rsidRPr="00B55B5A">
              <w:rPr>
                <w:rFonts w:ascii="Arial" w:hAnsi="Arial" w:cs="Arial"/>
                <w:color w:val="000000"/>
                <w:sz w:val="20"/>
                <w:szCs w:val="20"/>
              </w:rPr>
              <w:t>7,000</w:t>
            </w:r>
          </w:p>
        </w:tc>
      </w:tr>
      <w:tr w14:paraId="60C576F5" w14:textId="77777777" w:rsidTr="00CB7783">
        <w:tblPrEx>
          <w:tblW w:w="10548" w:type="dxa"/>
          <w:tblLayout w:type="fixed"/>
          <w:tblLook w:val="06A0"/>
        </w:tblPrEx>
        <w:tc>
          <w:tcPr>
            <w:tcW w:w="3595" w:type="dxa"/>
            <w:shd w:val="clear" w:color="auto" w:fill="auto"/>
          </w:tcPr>
          <w:p w:rsidR="00CB7783" w:rsidRPr="00B55B5A" w:rsidP="00CB7783" w14:paraId="1F65E484" w14:textId="77777777">
            <w:pPr>
              <w:rPr>
                <w:rFonts w:ascii="Arial" w:hAnsi="Arial" w:cs="Arial"/>
                <w:sz w:val="20"/>
                <w:szCs w:val="20"/>
              </w:rPr>
            </w:pPr>
            <w:r w:rsidRPr="00B55B5A">
              <w:rPr>
                <w:rFonts w:ascii="Arial" w:hAnsi="Arial" w:cs="Arial"/>
                <w:sz w:val="20"/>
                <w:szCs w:val="20"/>
              </w:rPr>
              <w:t xml:space="preserve">Compliance - Annual Financial Expenditure Report </w:t>
            </w:r>
          </w:p>
        </w:tc>
        <w:tc>
          <w:tcPr>
            <w:tcW w:w="1733" w:type="dxa"/>
            <w:shd w:val="clear" w:color="auto" w:fill="auto"/>
          </w:tcPr>
          <w:p w:rsidR="00CB7783" w:rsidRPr="00B55B5A" w:rsidP="00CB7783" w14:paraId="22FC58F2" w14:textId="77777777">
            <w:pPr>
              <w:rPr>
                <w:rFonts w:ascii="Arial" w:hAnsi="Arial" w:cs="Arial"/>
                <w:sz w:val="20"/>
                <w:szCs w:val="20"/>
              </w:rPr>
            </w:pPr>
            <w:r w:rsidRPr="00B55B5A">
              <w:rPr>
                <w:rFonts w:ascii="Arial" w:hAnsi="Arial" w:cs="Arial"/>
                <w:sz w:val="20"/>
                <w:szCs w:val="20"/>
              </w:rPr>
              <w:t>50X4</w:t>
            </w:r>
          </w:p>
        </w:tc>
        <w:tc>
          <w:tcPr>
            <w:tcW w:w="1800" w:type="dxa"/>
            <w:shd w:val="clear" w:color="auto" w:fill="auto"/>
          </w:tcPr>
          <w:p w:rsidR="00CB7783" w:rsidRPr="00B55B5A" w:rsidP="00CB7783" w14:paraId="45ED1035" w14:textId="77777777">
            <w:pPr>
              <w:rPr>
                <w:rFonts w:ascii="Arial" w:hAnsi="Arial" w:cs="Arial"/>
                <w:sz w:val="20"/>
                <w:szCs w:val="20"/>
              </w:rPr>
            </w:pPr>
            <w:r w:rsidRPr="00B55B5A">
              <w:rPr>
                <w:rFonts w:ascii="Arial" w:hAnsi="Arial" w:cs="Arial"/>
                <w:sz w:val="20"/>
                <w:szCs w:val="20"/>
              </w:rPr>
              <w:t>GS-13, Step 5</w:t>
            </w:r>
          </w:p>
        </w:tc>
        <w:tc>
          <w:tcPr>
            <w:tcW w:w="810" w:type="dxa"/>
            <w:shd w:val="clear" w:color="auto" w:fill="auto"/>
          </w:tcPr>
          <w:p w:rsidR="00CB7783" w:rsidRPr="00B55B5A" w:rsidP="00CB7783" w14:paraId="3293A85B" w14:textId="77777777">
            <w:pPr>
              <w:rPr>
                <w:rFonts w:ascii="Arial" w:hAnsi="Arial" w:cs="Arial"/>
                <w:sz w:val="20"/>
                <w:szCs w:val="20"/>
              </w:rPr>
            </w:pPr>
            <w:r w:rsidRPr="00B55B5A">
              <w:rPr>
                <w:rFonts w:ascii="Arial" w:hAnsi="Arial" w:cs="Arial"/>
                <w:sz w:val="20"/>
                <w:szCs w:val="20"/>
              </w:rPr>
              <w:t>60</w:t>
            </w:r>
          </w:p>
        </w:tc>
        <w:tc>
          <w:tcPr>
            <w:tcW w:w="1233" w:type="dxa"/>
            <w:shd w:val="clear" w:color="auto" w:fill="auto"/>
          </w:tcPr>
          <w:p w:rsidR="00CB7783" w:rsidRPr="00B55B5A" w:rsidP="00CB7783" w14:paraId="65AE827F" w14:textId="77777777">
            <w:pPr>
              <w:rPr>
                <w:rFonts w:ascii="Arial" w:hAnsi="Arial" w:cs="Arial"/>
                <w:sz w:val="20"/>
                <w:szCs w:val="20"/>
              </w:rPr>
            </w:pPr>
            <w:r w:rsidRPr="00B55B5A">
              <w:rPr>
                <w:rFonts w:ascii="Arial" w:hAnsi="Arial" w:cs="Arial"/>
                <w:sz w:val="20"/>
                <w:szCs w:val="20"/>
              </w:rPr>
              <w:t>70</w:t>
            </w:r>
          </w:p>
        </w:tc>
        <w:tc>
          <w:tcPr>
            <w:tcW w:w="1377" w:type="dxa"/>
            <w:shd w:val="clear" w:color="auto" w:fill="auto"/>
            <w:vAlign w:val="bottom"/>
          </w:tcPr>
          <w:p w:rsidR="00CB7783" w:rsidRPr="00B55B5A" w:rsidP="00CB7783" w14:paraId="72D1415D" w14:textId="77777777">
            <w:pPr>
              <w:rPr>
                <w:rFonts w:ascii="Arial" w:hAnsi="Arial" w:cs="Arial"/>
                <w:sz w:val="20"/>
                <w:szCs w:val="20"/>
              </w:rPr>
            </w:pPr>
            <w:r w:rsidRPr="00B55B5A">
              <w:rPr>
                <w:rFonts w:ascii="Arial" w:hAnsi="Arial" w:cs="Arial"/>
                <w:color w:val="000000"/>
                <w:sz w:val="20"/>
                <w:szCs w:val="20"/>
              </w:rPr>
              <w:t>14,000</w:t>
            </w:r>
          </w:p>
        </w:tc>
      </w:tr>
      <w:tr w14:paraId="0B3AF9ED" w14:textId="77777777" w:rsidTr="00CB7783">
        <w:tblPrEx>
          <w:tblW w:w="10548" w:type="dxa"/>
          <w:tblLayout w:type="fixed"/>
          <w:tblLook w:val="06A0"/>
        </w:tblPrEx>
        <w:trPr>
          <w:trHeight w:val="665"/>
        </w:trPr>
        <w:tc>
          <w:tcPr>
            <w:tcW w:w="3595" w:type="dxa"/>
            <w:shd w:val="clear" w:color="auto" w:fill="auto"/>
          </w:tcPr>
          <w:p w:rsidR="00CB7783" w:rsidRPr="00B55B5A" w:rsidP="00CB7783" w14:paraId="12717DAF" w14:textId="77777777">
            <w:pPr>
              <w:rPr>
                <w:rFonts w:ascii="Arial" w:hAnsi="Arial" w:cs="Arial"/>
                <w:sz w:val="20"/>
                <w:szCs w:val="20"/>
              </w:rPr>
            </w:pPr>
            <w:r w:rsidRPr="00B55B5A">
              <w:rPr>
                <w:rFonts w:ascii="Arial" w:hAnsi="Arial" w:cs="Arial"/>
                <w:sz w:val="20"/>
                <w:szCs w:val="20"/>
              </w:rPr>
              <w:t xml:space="preserve">Compliance - Corrective Action Plan  </w:t>
            </w:r>
          </w:p>
        </w:tc>
        <w:tc>
          <w:tcPr>
            <w:tcW w:w="1733" w:type="dxa"/>
            <w:shd w:val="clear" w:color="auto" w:fill="auto"/>
          </w:tcPr>
          <w:p w:rsidR="00CB7783" w:rsidRPr="00B55B5A" w:rsidP="00CB7783" w14:paraId="26EF4C89" w14:textId="77777777">
            <w:pPr>
              <w:rPr>
                <w:rFonts w:ascii="Arial" w:hAnsi="Arial" w:cs="Arial"/>
                <w:sz w:val="20"/>
                <w:szCs w:val="20"/>
              </w:rPr>
            </w:pPr>
            <w:r w:rsidRPr="00B55B5A">
              <w:rPr>
                <w:rFonts w:ascii="Arial" w:hAnsi="Arial" w:cs="Arial"/>
                <w:sz w:val="20"/>
                <w:szCs w:val="20"/>
              </w:rPr>
              <w:t>5</w:t>
            </w:r>
          </w:p>
        </w:tc>
        <w:tc>
          <w:tcPr>
            <w:tcW w:w="1800" w:type="dxa"/>
            <w:shd w:val="clear" w:color="auto" w:fill="auto"/>
          </w:tcPr>
          <w:p w:rsidR="00CB7783" w:rsidRPr="00B55B5A" w:rsidP="00CB7783" w14:paraId="4557F2D2" w14:textId="77777777">
            <w:pPr>
              <w:rPr>
                <w:rFonts w:ascii="Arial" w:hAnsi="Arial" w:cs="Arial"/>
                <w:sz w:val="20"/>
                <w:szCs w:val="20"/>
              </w:rPr>
            </w:pPr>
            <w:r w:rsidRPr="00B55B5A">
              <w:rPr>
                <w:rFonts w:ascii="Arial" w:hAnsi="Arial" w:cs="Arial"/>
                <w:sz w:val="20"/>
                <w:szCs w:val="20"/>
              </w:rPr>
              <w:t>GS-13, Step 5</w:t>
            </w:r>
          </w:p>
        </w:tc>
        <w:tc>
          <w:tcPr>
            <w:tcW w:w="810" w:type="dxa"/>
            <w:shd w:val="clear" w:color="auto" w:fill="auto"/>
          </w:tcPr>
          <w:p w:rsidR="00CB7783" w:rsidRPr="00B55B5A" w:rsidP="00CB7783" w14:paraId="5A0B2DF7" w14:textId="77777777">
            <w:pPr>
              <w:rPr>
                <w:rFonts w:ascii="Arial" w:hAnsi="Arial" w:cs="Arial"/>
                <w:sz w:val="20"/>
                <w:szCs w:val="20"/>
              </w:rPr>
            </w:pPr>
            <w:r w:rsidRPr="00B55B5A">
              <w:rPr>
                <w:rFonts w:ascii="Arial" w:hAnsi="Arial" w:cs="Arial"/>
                <w:sz w:val="20"/>
                <w:szCs w:val="20"/>
              </w:rPr>
              <w:t>30</w:t>
            </w:r>
          </w:p>
        </w:tc>
        <w:tc>
          <w:tcPr>
            <w:tcW w:w="1233" w:type="dxa"/>
            <w:shd w:val="clear" w:color="auto" w:fill="auto"/>
          </w:tcPr>
          <w:p w:rsidR="00CB7783" w:rsidRPr="00B55B5A" w:rsidP="00CB7783" w14:paraId="79EF4819" w14:textId="77777777">
            <w:pPr>
              <w:rPr>
                <w:rFonts w:ascii="Arial" w:hAnsi="Arial" w:cs="Arial"/>
                <w:sz w:val="20"/>
                <w:szCs w:val="20"/>
              </w:rPr>
            </w:pPr>
            <w:r w:rsidRPr="00B55B5A">
              <w:rPr>
                <w:rFonts w:ascii="Arial" w:hAnsi="Arial" w:cs="Arial"/>
                <w:sz w:val="20"/>
                <w:szCs w:val="20"/>
              </w:rPr>
              <w:t>70</w:t>
            </w:r>
          </w:p>
        </w:tc>
        <w:tc>
          <w:tcPr>
            <w:tcW w:w="1377" w:type="dxa"/>
            <w:shd w:val="clear" w:color="auto" w:fill="auto"/>
            <w:vAlign w:val="bottom"/>
          </w:tcPr>
          <w:p w:rsidR="00CB7783" w:rsidRPr="00B55B5A" w:rsidP="00CB7783" w14:paraId="6BADF272" w14:textId="77777777">
            <w:pPr>
              <w:rPr>
                <w:rFonts w:ascii="Arial" w:hAnsi="Arial" w:cs="Arial"/>
                <w:sz w:val="20"/>
                <w:szCs w:val="20"/>
              </w:rPr>
            </w:pPr>
            <w:r w:rsidRPr="00B55B5A">
              <w:rPr>
                <w:rFonts w:ascii="Arial" w:hAnsi="Arial" w:cs="Arial"/>
                <w:color w:val="000000"/>
                <w:sz w:val="20"/>
                <w:szCs w:val="20"/>
              </w:rPr>
              <w:t>175</w:t>
            </w:r>
          </w:p>
        </w:tc>
      </w:tr>
      <w:tr w14:paraId="5758001A" w14:textId="77777777" w:rsidTr="00CB7783">
        <w:tblPrEx>
          <w:tblW w:w="10548" w:type="dxa"/>
          <w:tblLayout w:type="fixed"/>
          <w:tblLook w:val="06A0"/>
        </w:tblPrEx>
        <w:tc>
          <w:tcPr>
            <w:tcW w:w="3595" w:type="dxa"/>
            <w:shd w:val="clear" w:color="auto" w:fill="auto"/>
          </w:tcPr>
          <w:p w:rsidR="00CB7783" w:rsidRPr="00B55B5A" w:rsidP="00CB7783" w14:paraId="7092ABF9" w14:textId="77777777">
            <w:pPr>
              <w:rPr>
                <w:rFonts w:ascii="Arial" w:hAnsi="Arial" w:cs="Arial"/>
                <w:sz w:val="20"/>
                <w:szCs w:val="20"/>
              </w:rPr>
            </w:pPr>
            <w:r w:rsidRPr="00B55B5A">
              <w:rPr>
                <w:rFonts w:ascii="Arial" w:hAnsi="Arial" w:cs="Arial"/>
                <w:sz w:val="20"/>
                <w:szCs w:val="20"/>
              </w:rPr>
              <w:t>Totals</w:t>
            </w:r>
          </w:p>
        </w:tc>
        <w:tc>
          <w:tcPr>
            <w:tcW w:w="1733" w:type="dxa"/>
            <w:shd w:val="clear" w:color="auto" w:fill="auto"/>
          </w:tcPr>
          <w:p w:rsidR="00CB7783" w:rsidRPr="00B55B5A" w:rsidP="00CB7783" w14:paraId="45DC561C" w14:textId="77777777">
            <w:pPr>
              <w:rPr>
                <w:rFonts w:ascii="Arial" w:hAnsi="Arial" w:cs="Arial"/>
                <w:sz w:val="20"/>
                <w:szCs w:val="20"/>
              </w:rPr>
            </w:pPr>
            <w:r w:rsidRPr="00B55B5A">
              <w:rPr>
                <w:rFonts w:ascii="Arial" w:hAnsi="Arial" w:cs="Arial"/>
                <w:sz w:val="20"/>
                <w:szCs w:val="20"/>
              </w:rPr>
              <w:t>1</w:t>
            </w:r>
            <w:r w:rsidRPr="00B55B5A" w:rsidR="0071464C">
              <w:rPr>
                <w:rFonts w:ascii="Arial" w:hAnsi="Arial" w:cs="Arial"/>
                <w:sz w:val="20"/>
                <w:szCs w:val="20"/>
              </w:rPr>
              <w:t>0</w:t>
            </w:r>
            <w:r w:rsidRPr="00B55B5A">
              <w:rPr>
                <w:rFonts w:ascii="Arial" w:hAnsi="Arial" w:cs="Arial"/>
                <w:sz w:val="20"/>
                <w:szCs w:val="20"/>
              </w:rPr>
              <w:t>80</w:t>
            </w:r>
          </w:p>
        </w:tc>
        <w:tc>
          <w:tcPr>
            <w:tcW w:w="1800" w:type="dxa"/>
            <w:shd w:val="clear" w:color="auto" w:fill="auto"/>
          </w:tcPr>
          <w:p w:rsidR="00CB7783" w:rsidRPr="00B55B5A" w:rsidP="00CB7783" w14:paraId="30E04451" w14:textId="77777777">
            <w:pPr>
              <w:rPr>
                <w:rFonts w:ascii="Arial" w:hAnsi="Arial" w:cs="Arial"/>
                <w:sz w:val="20"/>
                <w:szCs w:val="20"/>
              </w:rPr>
            </w:pPr>
            <w:r w:rsidRPr="00B55B5A">
              <w:rPr>
                <w:rFonts w:ascii="Arial" w:hAnsi="Arial" w:cs="Arial"/>
                <w:sz w:val="20"/>
                <w:szCs w:val="20"/>
              </w:rPr>
              <w:t>NA</w:t>
            </w:r>
          </w:p>
        </w:tc>
        <w:tc>
          <w:tcPr>
            <w:tcW w:w="810" w:type="dxa"/>
            <w:shd w:val="clear" w:color="auto" w:fill="auto"/>
          </w:tcPr>
          <w:p w:rsidR="00CB7783" w:rsidRPr="00B55B5A" w:rsidP="00CB7783" w14:paraId="26A9B098" w14:textId="77777777">
            <w:pPr>
              <w:spacing w:line="259" w:lineRule="auto"/>
              <w:rPr>
                <w:rFonts w:ascii="Arial" w:hAnsi="Arial" w:cs="Arial"/>
                <w:sz w:val="20"/>
                <w:szCs w:val="20"/>
              </w:rPr>
            </w:pPr>
            <w:r w:rsidRPr="00B55B5A">
              <w:rPr>
                <w:rFonts w:ascii="Arial" w:hAnsi="Arial" w:cs="Arial"/>
                <w:sz w:val="20"/>
                <w:szCs w:val="20"/>
              </w:rPr>
              <w:t xml:space="preserve"> </w:t>
            </w:r>
            <w:r w:rsidRPr="00B55B5A" w:rsidR="0071464C">
              <w:rPr>
                <w:rFonts w:ascii="Arial" w:hAnsi="Arial" w:cs="Arial"/>
                <w:sz w:val="20"/>
                <w:szCs w:val="20"/>
              </w:rPr>
              <w:t>636</w:t>
            </w:r>
          </w:p>
        </w:tc>
        <w:tc>
          <w:tcPr>
            <w:tcW w:w="1233" w:type="dxa"/>
            <w:shd w:val="clear" w:color="auto" w:fill="auto"/>
          </w:tcPr>
          <w:p w:rsidR="00CB7783" w:rsidRPr="00B55B5A" w:rsidP="00CB7783" w14:paraId="56E8708A" w14:textId="77777777">
            <w:pPr>
              <w:rPr>
                <w:rFonts w:ascii="Arial" w:hAnsi="Arial" w:cs="Arial"/>
                <w:sz w:val="20"/>
                <w:szCs w:val="20"/>
              </w:rPr>
            </w:pPr>
            <w:r w:rsidRPr="00B55B5A">
              <w:rPr>
                <w:rFonts w:ascii="Arial" w:hAnsi="Arial" w:cs="Arial"/>
                <w:sz w:val="20"/>
                <w:szCs w:val="20"/>
              </w:rPr>
              <w:t>NA</w:t>
            </w:r>
          </w:p>
        </w:tc>
        <w:tc>
          <w:tcPr>
            <w:tcW w:w="1377" w:type="dxa"/>
            <w:shd w:val="clear" w:color="auto" w:fill="auto"/>
            <w:vAlign w:val="bottom"/>
          </w:tcPr>
          <w:p w:rsidR="00CB7783" w:rsidRPr="00B55B5A" w:rsidP="00CB7783" w14:paraId="2E323640" w14:textId="77777777">
            <w:pPr>
              <w:spacing w:line="259" w:lineRule="auto"/>
              <w:rPr>
                <w:rFonts w:ascii="Arial" w:hAnsi="Arial" w:cs="Arial"/>
                <w:sz w:val="20"/>
                <w:szCs w:val="20"/>
              </w:rPr>
            </w:pPr>
            <w:r w:rsidRPr="00B55B5A">
              <w:rPr>
                <w:rFonts w:ascii="Arial" w:hAnsi="Arial" w:cs="Arial"/>
                <w:color w:val="000000"/>
                <w:sz w:val="20"/>
                <w:szCs w:val="20"/>
              </w:rPr>
              <w:t>5</w:t>
            </w:r>
            <w:r w:rsidRPr="00B55B5A" w:rsidR="0071464C">
              <w:rPr>
                <w:rFonts w:ascii="Arial" w:hAnsi="Arial" w:cs="Arial"/>
                <w:color w:val="000000"/>
                <w:sz w:val="20"/>
                <w:szCs w:val="20"/>
              </w:rPr>
              <w:t>0,400</w:t>
            </w:r>
          </w:p>
        </w:tc>
      </w:tr>
    </w:tbl>
    <w:p w:rsidR="0065076E" w:rsidRPr="00B55B5A" w14:paraId="6608D0E4" w14:textId="77777777">
      <w:pPr>
        <w:tabs>
          <w:tab w:val="left" w:pos="547"/>
          <w:tab w:val="left" w:pos="1080"/>
          <w:tab w:val="left" w:pos="1627"/>
          <w:tab w:val="left" w:pos="2160"/>
          <w:tab w:val="left" w:pos="2880"/>
        </w:tabs>
        <w:rPr>
          <w:rFonts w:ascii="Arial" w:hAnsi="Arial" w:cs="Arial"/>
          <w:b/>
          <w:sz w:val="20"/>
          <w:szCs w:val="20"/>
        </w:rPr>
      </w:pPr>
    </w:p>
    <w:p w:rsidR="0052363B" w14:paraId="7B42A6CC" w14:textId="77777777">
      <w:pPr>
        <w:tabs>
          <w:tab w:val="left" w:pos="547"/>
          <w:tab w:val="left" w:pos="1080"/>
          <w:tab w:val="left" w:pos="1627"/>
          <w:tab w:val="left" w:pos="2160"/>
          <w:tab w:val="left" w:pos="2880"/>
        </w:tabs>
        <w:rPr>
          <w:b/>
          <w:sz w:val="22"/>
          <w:szCs w:val="22"/>
        </w:rPr>
      </w:pPr>
    </w:p>
    <w:p w:rsidR="00B55B5A" w:rsidRPr="00292A93" w14:paraId="4705D67F" w14:textId="77777777">
      <w:pPr>
        <w:tabs>
          <w:tab w:val="left" w:pos="547"/>
          <w:tab w:val="left" w:pos="1080"/>
          <w:tab w:val="left" w:pos="1627"/>
          <w:tab w:val="left" w:pos="2160"/>
          <w:tab w:val="left" w:pos="2880"/>
        </w:tabs>
        <w:rPr>
          <w:b/>
          <w:sz w:val="22"/>
          <w:szCs w:val="22"/>
        </w:rPr>
      </w:pPr>
    </w:p>
    <w:p w:rsidR="00536A11" w:rsidRPr="00292A93" w14:paraId="46029FAD" w14:textId="77777777">
      <w:pPr>
        <w:tabs>
          <w:tab w:val="left" w:pos="547"/>
          <w:tab w:val="left" w:pos="1080"/>
          <w:tab w:val="left" w:pos="1627"/>
          <w:tab w:val="left" w:pos="2160"/>
          <w:tab w:val="left" w:pos="2880"/>
        </w:tabs>
        <w:rPr>
          <w:b/>
          <w:sz w:val="22"/>
          <w:szCs w:val="22"/>
        </w:rPr>
      </w:pPr>
      <w:r w:rsidRPr="00292A93">
        <w:rPr>
          <w:b/>
          <w:sz w:val="22"/>
          <w:szCs w:val="22"/>
        </w:rPr>
        <w:t>15.</w:t>
      </w:r>
      <w:r w:rsidRPr="00292A93">
        <w:rPr>
          <w:b/>
          <w:sz w:val="22"/>
          <w:szCs w:val="22"/>
        </w:rPr>
        <w:tab/>
        <w:t>Explain the reason for any burden hour changes</w:t>
      </w:r>
      <w:r w:rsidRPr="00292A93">
        <w:rPr>
          <w:b/>
          <w:color w:val="0000FF"/>
          <w:sz w:val="22"/>
          <w:szCs w:val="22"/>
        </w:rPr>
        <w:t xml:space="preserve"> </w:t>
      </w:r>
      <w:r w:rsidRPr="00292A93" w:rsidR="00B16AAF">
        <w:rPr>
          <w:b/>
          <w:sz w:val="22"/>
          <w:szCs w:val="22"/>
        </w:rPr>
        <w:t>or adjustments reported in items 13 or 1</w:t>
      </w:r>
      <w:r w:rsidRPr="00292A93" w:rsidR="007A010B">
        <w:rPr>
          <w:b/>
          <w:sz w:val="22"/>
          <w:szCs w:val="22"/>
        </w:rPr>
        <w:t>4</w:t>
      </w:r>
      <w:r w:rsidRPr="00292A93">
        <w:rPr>
          <w:b/>
          <w:sz w:val="22"/>
          <w:szCs w:val="22"/>
        </w:rPr>
        <w:t>.</w:t>
      </w:r>
    </w:p>
    <w:p w:rsidR="00536A11" w:rsidRPr="00B55B5A" w14:paraId="6DB48C02" w14:textId="77777777">
      <w:pPr>
        <w:tabs>
          <w:tab w:val="left" w:pos="547"/>
          <w:tab w:val="left" w:pos="1080"/>
          <w:tab w:val="left" w:pos="1627"/>
          <w:tab w:val="left" w:pos="2160"/>
          <w:tab w:val="left" w:pos="2880"/>
        </w:tabs>
        <w:rPr>
          <w:sz w:val="22"/>
          <w:szCs w:val="22"/>
        </w:rPr>
      </w:pPr>
    </w:p>
    <w:p w:rsidR="00536A11" w:rsidRPr="00B55B5A" w14:paraId="426C129A" w14:textId="65C75290">
      <w:pPr>
        <w:tabs>
          <w:tab w:val="left" w:pos="547"/>
          <w:tab w:val="left" w:pos="1080"/>
          <w:tab w:val="left" w:pos="1627"/>
          <w:tab w:val="left" w:pos="2160"/>
          <w:tab w:val="left" w:pos="2880"/>
        </w:tabs>
        <w:rPr>
          <w:color w:val="FF0000"/>
          <w:sz w:val="22"/>
          <w:szCs w:val="22"/>
        </w:rPr>
      </w:pPr>
      <w:r>
        <w:rPr>
          <w:sz w:val="22"/>
          <w:szCs w:val="22"/>
        </w:rPr>
        <w:tab/>
      </w:r>
      <w:r w:rsidRPr="00B55B5A" w:rsidR="004E52A9">
        <w:rPr>
          <w:sz w:val="22"/>
          <w:szCs w:val="22"/>
        </w:rPr>
        <w:t xml:space="preserve">These are new collections, and all burden hours are </w:t>
      </w:r>
      <w:r w:rsidRPr="00B55B5A" w:rsidR="004E52A9">
        <w:rPr>
          <w:sz w:val="22"/>
          <w:szCs w:val="22"/>
        </w:rPr>
        <w:t>considered a program increase.</w:t>
      </w:r>
    </w:p>
    <w:p w:rsidR="00536A11" w14:paraId="47126ABF" w14:textId="77777777">
      <w:pPr>
        <w:tabs>
          <w:tab w:val="left" w:pos="547"/>
          <w:tab w:val="left" w:pos="1080"/>
          <w:tab w:val="left" w:pos="1627"/>
          <w:tab w:val="left" w:pos="2160"/>
          <w:tab w:val="left" w:pos="2880"/>
        </w:tabs>
        <w:rPr>
          <w:sz w:val="22"/>
          <w:szCs w:val="22"/>
        </w:rPr>
      </w:pPr>
    </w:p>
    <w:p w:rsidR="00B55B5A" w:rsidRPr="00B55B5A" w14:paraId="28960232" w14:textId="77777777">
      <w:pPr>
        <w:tabs>
          <w:tab w:val="left" w:pos="547"/>
          <w:tab w:val="left" w:pos="1080"/>
          <w:tab w:val="left" w:pos="1627"/>
          <w:tab w:val="left" w:pos="2160"/>
          <w:tab w:val="left" w:pos="2880"/>
        </w:tabs>
        <w:rPr>
          <w:sz w:val="22"/>
          <w:szCs w:val="22"/>
        </w:rPr>
      </w:pPr>
    </w:p>
    <w:p w:rsidR="00011AFE" w:rsidRPr="003566AC" w:rsidP="00F62B58" w14:paraId="1DDF05B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B55B5A">
        <w:rPr>
          <w:sz w:val="22"/>
          <w:szCs w:val="22"/>
        </w:rPr>
        <w:t>16.</w:t>
      </w:r>
      <w:r w:rsidRPr="00B55B5A">
        <w:rPr>
          <w:sz w:val="22"/>
          <w:szCs w:val="22"/>
        </w:rPr>
        <w:tab/>
        <w:t>For collections of information whose results</w:t>
      </w:r>
      <w:r w:rsidRPr="00292A93">
        <w:rPr>
          <w:sz w:val="22"/>
          <w:szCs w:val="22"/>
        </w:rPr>
        <w:t xml:space="preserve"> will be published, outline plans for tabulation and publication.  Address any complex analytical techniques that will be used.  Provide the time schedule for the entire project, including </w:t>
      </w:r>
      <w:r w:rsidRPr="003566AC">
        <w:rPr>
          <w:sz w:val="22"/>
          <w:szCs w:val="22"/>
        </w:rPr>
        <w:t>beginning and ending dates of the collection of information, completion of report, publication dates, and other actions.</w:t>
      </w:r>
    </w:p>
    <w:p w:rsidR="00011AFE" w:rsidRPr="003566AC" w:rsidP="00011AFE" w14:paraId="0FEB173F" w14:textId="77777777">
      <w:pPr>
        <w:pStyle w:val="paragraph"/>
        <w:spacing w:before="0" w:beforeAutospacing="0" w:after="0" w:afterAutospacing="0"/>
        <w:textAlignment w:val="baseline"/>
        <w:rPr>
          <w:sz w:val="22"/>
          <w:szCs w:val="22"/>
        </w:rPr>
      </w:pPr>
      <w:r w:rsidRPr="003566AC">
        <w:rPr>
          <w:rStyle w:val="eop"/>
          <w:sz w:val="22"/>
          <w:szCs w:val="22"/>
        </w:rPr>
        <w:t> </w:t>
      </w:r>
    </w:p>
    <w:p w:rsidR="00011AFE" w:rsidRPr="003566AC" w:rsidP="00011AFE" w14:paraId="48E79697" w14:textId="77777777">
      <w:pPr>
        <w:pStyle w:val="paragraph"/>
        <w:spacing w:before="0" w:beforeAutospacing="0" w:after="0" w:afterAutospacing="0"/>
        <w:textAlignment w:val="baseline"/>
        <w:rPr>
          <w:sz w:val="22"/>
          <w:szCs w:val="22"/>
        </w:rPr>
      </w:pPr>
      <w:r w:rsidRPr="003566AC">
        <w:rPr>
          <w:rStyle w:val="normaltextrun"/>
          <w:sz w:val="22"/>
          <w:szCs w:val="22"/>
          <w:u w:val="single"/>
        </w:rPr>
        <w:t>Application:</w:t>
      </w:r>
      <w:r w:rsidRPr="003566AC">
        <w:rPr>
          <w:rStyle w:val="normaltextrun"/>
          <w:sz w:val="22"/>
          <w:szCs w:val="22"/>
        </w:rPr>
        <w:t xml:space="preserve">  VA does not intend to publish this data, except to notify the selected applicants of their grant award and announce to the public the list of grant awards. This form will be published along with the NOFO.  </w:t>
      </w:r>
      <w:r w:rsidRPr="003566AC" w:rsidR="0086793D">
        <w:rPr>
          <w:rStyle w:val="normaltextrun"/>
          <w:sz w:val="22"/>
          <w:szCs w:val="22"/>
        </w:rPr>
        <w:t>Applicants must submit a complete application package within the timeframe specified in the NOFO.</w:t>
      </w:r>
      <w:r w:rsidRPr="003566AC">
        <w:rPr>
          <w:rStyle w:val="normaltextrun"/>
          <w:sz w:val="22"/>
          <w:szCs w:val="22"/>
        </w:rPr>
        <w:t xml:space="preserve"> Once the application period is over, the information will be reviewed during an approximately 6-month VA evaluation period, after which telehealth grants will be awarded.</w:t>
      </w:r>
      <w:r w:rsidRPr="003566AC">
        <w:rPr>
          <w:rStyle w:val="eop"/>
          <w:sz w:val="22"/>
          <w:szCs w:val="22"/>
        </w:rPr>
        <w:t> </w:t>
      </w:r>
    </w:p>
    <w:p w:rsidR="00011AFE" w:rsidRPr="003566AC" w:rsidP="00011AFE" w14:paraId="7788FC5D" w14:textId="77777777">
      <w:pPr>
        <w:pStyle w:val="paragraph"/>
        <w:spacing w:before="0" w:beforeAutospacing="0" w:after="0" w:afterAutospacing="0"/>
        <w:textAlignment w:val="baseline"/>
        <w:rPr>
          <w:sz w:val="22"/>
          <w:szCs w:val="22"/>
        </w:rPr>
      </w:pPr>
      <w:r w:rsidRPr="003566AC">
        <w:rPr>
          <w:rStyle w:val="eop"/>
          <w:sz w:val="22"/>
          <w:szCs w:val="22"/>
        </w:rPr>
        <w:t> </w:t>
      </w:r>
    </w:p>
    <w:p w:rsidR="00011AFE" w:rsidRPr="003566AC" w:rsidP="00011AFE" w14:paraId="5D466FFF" w14:textId="77777777">
      <w:pPr>
        <w:pStyle w:val="paragraph"/>
        <w:spacing w:before="0" w:beforeAutospacing="0" w:after="0" w:afterAutospacing="0"/>
        <w:textAlignment w:val="baseline"/>
        <w:rPr>
          <w:sz w:val="22"/>
          <w:szCs w:val="22"/>
        </w:rPr>
      </w:pPr>
      <w:r w:rsidRPr="003566AC">
        <w:rPr>
          <w:rStyle w:val="normaltextrun"/>
          <w:sz w:val="22"/>
          <w:szCs w:val="22"/>
          <w:u w:val="single"/>
        </w:rPr>
        <w:t>Renewal Application:</w:t>
      </w:r>
      <w:r w:rsidRPr="003566AC">
        <w:rPr>
          <w:rStyle w:val="normaltextrun"/>
          <w:sz w:val="22"/>
          <w:szCs w:val="22"/>
        </w:rPr>
        <w:t>  VA does not intend to publish this data, except to notify the selected applicants of their grant renewal and announce to the public the list of grant awards.</w:t>
      </w:r>
      <w:r w:rsidRPr="003566AC" w:rsidR="0097524A">
        <w:rPr>
          <w:rStyle w:val="normaltextrun"/>
          <w:sz w:val="22"/>
          <w:szCs w:val="22"/>
        </w:rPr>
        <w:t xml:space="preserve"> Grantees that intend to extend their grant award should </w:t>
      </w:r>
      <w:r w:rsidRPr="003566AC" w:rsidR="00471DA7">
        <w:rPr>
          <w:rStyle w:val="normaltextrun"/>
          <w:sz w:val="22"/>
          <w:szCs w:val="22"/>
        </w:rPr>
        <w:t xml:space="preserve">submit </w:t>
      </w:r>
      <w:r w:rsidRPr="003566AC" w:rsidR="0097524A">
        <w:rPr>
          <w:rStyle w:val="normaltextrun"/>
          <w:sz w:val="22"/>
          <w:szCs w:val="22"/>
        </w:rPr>
        <w:t xml:space="preserve">a renewal consideration </w:t>
      </w:r>
      <w:r w:rsidRPr="003566AC" w:rsidR="00471DA7">
        <w:rPr>
          <w:rStyle w:val="normaltextrun"/>
          <w:sz w:val="22"/>
          <w:szCs w:val="22"/>
        </w:rPr>
        <w:t xml:space="preserve">request </w:t>
      </w:r>
      <w:r w:rsidRPr="003566AC" w:rsidR="0097524A">
        <w:rPr>
          <w:rStyle w:val="normaltextrun"/>
          <w:sz w:val="22"/>
          <w:szCs w:val="22"/>
        </w:rPr>
        <w:t>within the 4</w:t>
      </w:r>
      <w:r w:rsidRPr="003566AC" w:rsidR="0097524A">
        <w:rPr>
          <w:rStyle w:val="normaltextrun"/>
          <w:sz w:val="22"/>
          <w:szCs w:val="22"/>
          <w:vertAlign w:val="superscript"/>
        </w:rPr>
        <w:t>th</w:t>
      </w:r>
      <w:r w:rsidRPr="003566AC" w:rsidR="0097524A">
        <w:rPr>
          <w:rStyle w:val="normaltextrun"/>
          <w:sz w:val="22"/>
          <w:szCs w:val="22"/>
        </w:rPr>
        <w:t xml:space="preserve"> quarter of their current grant period.</w:t>
      </w:r>
      <w:r w:rsidRPr="003566AC">
        <w:rPr>
          <w:rStyle w:val="normaltextrun"/>
          <w:sz w:val="22"/>
          <w:szCs w:val="22"/>
        </w:rPr>
        <w:t xml:space="preserve"> </w:t>
      </w:r>
    </w:p>
    <w:p w:rsidR="00011AFE" w:rsidRPr="003566AC" w:rsidP="00011AFE" w14:paraId="72437F59" w14:textId="77777777">
      <w:pPr>
        <w:pStyle w:val="paragraph"/>
        <w:spacing w:before="0" w:beforeAutospacing="0" w:after="0" w:afterAutospacing="0"/>
        <w:textAlignment w:val="baseline"/>
        <w:rPr>
          <w:sz w:val="22"/>
          <w:szCs w:val="22"/>
        </w:rPr>
      </w:pPr>
      <w:r w:rsidRPr="003566AC">
        <w:rPr>
          <w:rStyle w:val="eop"/>
          <w:sz w:val="22"/>
          <w:szCs w:val="22"/>
        </w:rPr>
        <w:t> </w:t>
      </w:r>
    </w:p>
    <w:p w:rsidR="00011AFE" w:rsidRPr="003566AC" w:rsidP="00011AFE" w14:paraId="227960E3" w14:textId="77777777">
      <w:pPr>
        <w:pStyle w:val="paragraph"/>
        <w:spacing w:before="0" w:beforeAutospacing="0" w:after="0" w:afterAutospacing="0"/>
        <w:textAlignment w:val="baseline"/>
        <w:rPr>
          <w:sz w:val="22"/>
          <w:szCs w:val="22"/>
        </w:rPr>
      </w:pPr>
      <w:r w:rsidRPr="003566AC">
        <w:rPr>
          <w:rStyle w:val="normaltextrun"/>
          <w:sz w:val="22"/>
          <w:szCs w:val="22"/>
          <w:u w:val="single"/>
        </w:rPr>
        <w:t>Veteran Satisfaction Survey:</w:t>
      </w:r>
      <w:r w:rsidRPr="003566AC">
        <w:rPr>
          <w:rStyle w:val="normaltextrun"/>
          <w:sz w:val="22"/>
          <w:szCs w:val="22"/>
        </w:rPr>
        <w:t xml:space="preserve">  </w:t>
      </w:r>
      <w:r w:rsidRPr="003566AC" w:rsidR="00F27DBD">
        <w:rPr>
          <w:rStyle w:val="normaltextrun"/>
          <w:sz w:val="22"/>
          <w:szCs w:val="22"/>
        </w:rPr>
        <w:t>VA does not intend to publish this data</w:t>
      </w:r>
      <w:r w:rsidRPr="003566AC" w:rsidR="009F3424">
        <w:rPr>
          <w:rStyle w:val="normaltextrun"/>
          <w:sz w:val="22"/>
          <w:szCs w:val="22"/>
        </w:rPr>
        <w:t>,</w:t>
      </w:r>
      <w:r w:rsidRPr="003566AC" w:rsidR="00F27DBD">
        <w:rPr>
          <w:rStyle w:val="normaltextrun"/>
          <w:sz w:val="22"/>
          <w:szCs w:val="22"/>
        </w:rPr>
        <w:t xml:space="preserve"> which</w:t>
      </w:r>
      <w:r w:rsidRPr="003566AC" w:rsidR="00F27DBD">
        <w:rPr>
          <w:rStyle w:val="normaltextrun"/>
          <w:color w:val="000000"/>
          <w:sz w:val="22"/>
          <w:szCs w:val="22"/>
          <w:shd w:val="clear" w:color="auto" w:fill="FFFFFF"/>
        </w:rPr>
        <w:t xml:space="preserve"> will be used to provide more effective service for </w:t>
      </w:r>
      <w:r w:rsidRPr="003566AC">
        <w:rPr>
          <w:rStyle w:val="normaltextrun"/>
          <w:color w:val="000000"/>
          <w:sz w:val="22"/>
          <w:szCs w:val="22"/>
          <w:shd w:val="clear" w:color="auto" w:fill="FFFFFF"/>
        </w:rPr>
        <w:t>Veterans</w:t>
      </w:r>
      <w:r w:rsidRPr="003566AC" w:rsidR="00F27DBD">
        <w:rPr>
          <w:rStyle w:val="normaltextrun"/>
          <w:color w:val="000000"/>
          <w:sz w:val="22"/>
          <w:szCs w:val="22"/>
          <w:shd w:val="clear" w:color="auto" w:fill="FFFFFF"/>
        </w:rPr>
        <w:t xml:space="preserve"> and identify areas of improvement.</w:t>
      </w:r>
      <w:r w:rsidRPr="003566AC">
        <w:rPr>
          <w:rStyle w:val="eop"/>
          <w:sz w:val="22"/>
          <w:szCs w:val="22"/>
        </w:rPr>
        <w:t> </w:t>
      </w:r>
    </w:p>
    <w:p w:rsidR="00011AFE" w:rsidRPr="003566AC" w14:paraId="25869924"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sz w:val="22"/>
          <w:szCs w:val="22"/>
        </w:rPr>
      </w:pPr>
    </w:p>
    <w:p w:rsidR="00B339EE" w:rsidRPr="003566AC" w:rsidP="00B339EE" w14:paraId="37ADC827" w14:textId="77777777">
      <w:pPr>
        <w:tabs>
          <w:tab w:val="left" w:pos="547"/>
          <w:tab w:val="left" w:pos="1080"/>
          <w:tab w:val="left" w:pos="1627"/>
          <w:tab w:val="left" w:pos="2160"/>
          <w:tab w:val="left" w:pos="2880"/>
        </w:tabs>
        <w:rPr>
          <w:sz w:val="22"/>
          <w:szCs w:val="22"/>
        </w:rPr>
      </w:pPr>
      <w:r w:rsidRPr="003566AC">
        <w:rPr>
          <w:sz w:val="22"/>
          <w:szCs w:val="22"/>
          <w:u w:val="single"/>
        </w:rPr>
        <w:t>Grantee Satisfaction Survey:</w:t>
      </w:r>
      <w:r w:rsidRPr="003566AC">
        <w:rPr>
          <w:sz w:val="22"/>
          <w:szCs w:val="22"/>
        </w:rPr>
        <w:t xml:space="preserve"> </w:t>
      </w:r>
      <w:r w:rsidRPr="003566AC">
        <w:rPr>
          <w:rStyle w:val="normaltextrun"/>
          <w:sz w:val="22"/>
          <w:szCs w:val="22"/>
        </w:rPr>
        <w:t xml:space="preserve">VA </w:t>
      </w:r>
      <w:r w:rsidRPr="003566AC">
        <w:rPr>
          <w:rStyle w:val="normaltextrun"/>
          <w:sz w:val="22"/>
          <w:szCs w:val="22"/>
        </w:rPr>
        <w:t>does not intend to publish this data</w:t>
      </w:r>
      <w:r w:rsidRPr="003566AC" w:rsidR="009F3424">
        <w:rPr>
          <w:rStyle w:val="normaltextrun"/>
          <w:sz w:val="22"/>
          <w:szCs w:val="22"/>
        </w:rPr>
        <w:t>,</w:t>
      </w:r>
      <w:r w:rsidRPr="003566AC">
        <w:rPr>
          <w:rStyle w:val="normaltextrun"/>
          <w:sz w:val="22"/>
          <w:szCs w:val="22"/>
        </w:rPr>
        <w:t xml:space="preserve"> which</w:t>
      </w:r>
      <w:r w:rsidRPr="003566AC">
        <w:rPr>
          <w:rStyle w:val="normaltextrun"/>
          <w:color w:val="000000"/>
          <w:sz w:val="22"/>
          <w:szCs w:val="22"/>
          <w:shd w:val="clear" w:color="auto" w:fill="FFFFFF"/>
        </w:rPr>
        <w:t xml:space="preserve"> will be used to provide more effective </w:t>
      </w:r>
      <w:r w:rsidRPr="003566AC" w:rsidR="00F27DBD">
        <w:rPr>
          <w:rStyle w:val="normaltextrun"/>
          <w:color w:val="000000"/>
          <w:sz w:val="22"/>
          <w:szCs w:val="22"/>
          <w:shd w:val="clear" w:color="auto" w:fill="FFFFFF"/>
        </w:rPr>
        <w:t xml:space="preserve">grantee </w:t>
      </w:r>
      <w:r w:rsidRPr="003566AC">
        <w:rPr>
          <w:rStyle w:val="normaltextrun"/>
          <w:color w:val="000000"/>
          <w:sz w:val="22"/>
          <w:szCs w:val="22"/>
          <w:shd w:val="clear" w:color="auto" w:fill="FFFFFF"/>
        </w:rPr>
        <w:t xml:space="preserve">customer service and identify areas of improvement. </w:t>
      </w:r>
    </w:p>
    <w:p w:rsidR="00B339EE" w:rsidRPr="003566AC" w:rsidP="00B339EE" w14:paraId="20E46459" w14:textId="77777777">
      <w:pPr>
        <w:tabs>
          <w:tab w:val="left" w:pos="547"/>
          <w:tab w:val="left" w:pos="1080"/>
          <w:tab w:val="left" w:pos="1627"/>
          <w:tab w:val="left" w:pos="2160"/>
          <w:tab w:val="left" w:pos="2880"/>
        </w:tabs>
        <w:rPr>
          <w:sz w:val="22"/>
          <w:szCs w:val="22"/>
        </w:rPr>
      </w:pPr>
    </w:p>
    <w:p w:rsidR="00B339EE" w:rsidRPr="003566AC" w:rsidP="00B339EE" w14:paraId="74EA7E8C" w14:textId="77777777">
      <w:pPr>
        <w:pStyle w:val="Header"/>
        <w:tabs>
          <w:tab w:val="left" w:pos="547"/>
          <w:tab w:val="left" w:pos="1080"/>
          <w:tab w:val="left" w:pos="1627"/>
          <w:tab w:val="left" w:pos="2160"/>
          <w:tab w:val="left" w:pos="2880"/>
          <w:tab w:val="clear" w:pos="4320"/>
          <w:tab w:val="clear" w:pos="8640"/>
        </w:tabs>
        <w:rPr>
          <w:sz w:val="22"/>
          <w:szCs w:val="22"/>
        </w:rPr>
      </w:pPr>
      <w:r w:rsidRPr="003566AC">
        <w:rPr>
          <w:sz w:val="22"/>
          <w:szCs w:val="22"/>
          <w:u w:val="single"/>
        </w:rPr>
        <w:t>Compliance Reports:</w:t>
      </w:r>
      <w:r w:rsidRPr="003566AC">
        <w:rPr>
          <w:sz w:val="22"/>
          <w:szCs w:val="22"/>
        </w:rPr>
        <w:t xml:space="preserve">  VA does not intend to publish this data. Collections will occur on an annual and ad hoc basis upon execution of the grant agreements, in addition to Program Changes, Corrective Action Plans and Financial Expenditure Reports, as needed.</w:t>
      </w:r>
    </w:p>
    <w:p w:rsidR="00536A11" w:rsidRPr="003566AC" w14:paraId="6305C75B" w14:textId="77777777">
      <w:pPr>
        <w:tabs>
          <w:tab w:val="left" w:pos="547"/>
          <w:tab w:val="left" w:pos="1080"/>
          <w:tab w:val="left" w:pos="1627"/>
          <w:tab w:val="left" w:pos="2160"/>
          <w:tab w:val="left" w:pos="2880"/>
        </w:tabs>
        <w:rPr>
          <w:sz w:val="22"/>
          <w:szCs w:val="22"/>
        </w:rPr>
      </w:pPr>
      <w:r w:rsidRPr="003566AC">
        <w:rPr>
          <w:sz w:val="22"/>
          <w:szCs w:val="22"/>
        </w:rPr>
        <w:br/>
      </w:r>
    </w:p>
    <w:p w:rsidR="00536A11" w:rsidRPr="003566AC" w14:paraId="6FBDC9B1"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3566AC">
        <w:rPr>
          <w:sz w:val="22"/>
          <w:szCs w:val="22"/>
        </w:rPr>
        <w:t>17.</w:t>
      </w:r>
      <w:r w:rsidRPr="003566AC">
        <w:rPr>
          <w:sz w:val="22"/>
          <w:szCs w:val="22"/>
        </w:rPr>
        <w:tab/>
        <w:t xml:space="preserve">If seeking approval to omit the expiration date for OMB approval of the information collection, explain the reasons that display would be inappropriate. </w:t>
      </w:r>
    </w:p>
    <w:p w:rsidR="0056629F" w:rsidRPr="003566AC" w:rsidP="00011AFE" w14:paraId="5EEF911F" w14:textId="77777777">
      <w:pPr>
        <w:tabs>
          <w:tab w:val="left" w:pos="540"/>
          <w:tab w:val="left" w:pos="1080"/>
          <w:tab w:val="left" w:pos="1620"/>
          <w:tab w:val="left" w:pos="2160"/>
          <w:tab w:val="left" w:pos="2700"/>
          <w:tab w:val="left" w:pos="3240"/>
        </w:tabs>
        <w:rPr>
          <w:color w:val="FF0000"/>
          <w:sz w:val="22"/>
          <w:szCs w:val="22"/>
        </w:rPr>
      </w:pPr>
      <w:r w:rsidRPr="003566AC">
        <w:rPr>
          <w:b/>
          <w:color w:val="FF0000"/>
          <w:sz w:val="22"/>
          <w:szCs w:val="22"/>
        </w:rPr>
        <w:tab/>
      </w:r>
    </w:p>
    <w:p w:rsidR="00BA705D" w:rsidRPr="003566AC" w:rsidP="00BA705D" w14:paraId="279F3BFD" w14:textId="62863B66">
      <w:pPr>
        <w:tabs>
          <w:tab w:val="left" w:pos="547"/>
          <w:tab w:val="left" w:pos="1080"/>
          <w:tab w:val="left" w:pos="1627"/>
          <w:tab w:val="left" w:pos="2160"/>
          <w:tab w:val="left" w:pos="2880"/>
        </w:tabs>
        <w:ind w:right="-108"/>
        <w:rPr>
          <w:b/>
          <w:color w:val="FF0000"/>
          <w:sz w:val="22"/>
          <w:szCs w:val="22"/>
        </w:rPr>
      </w:pPr>
      <w:r>
        <w:rPr>
          <w:rStyle w:val="normaltextrun"/>
          <w:color w:val="000000"/>
          <w:sz w:val="22"/>
          <w:szCs w:val="22"/>
          <w:shd w:val="clear" w:color="auto" w:fill="FFFFFF"/>
        </w:rPr>
        <w:tab/>
      </w:r>
      <w:r w:rsidRPr="003566AC">
        <w:rPr>
          <w:rStyle w:val="normaltextrun"/>
          <w:color w:val="000000"/>
          <w:sz w:val="22"/>
          <w:szCs w:val="22"/>
          <w:shd w:val="clear" w:color="auto" w:fill="FFFFFF"/>
        </w:rPr>
        <w:t>VA will include the expiration date on all forms. </w:t>
      </w:r>
      <w:r w:rsidRPr="003566AC">
        <w:rPr>
          <w:rStyle w:val="eop"/>
          <w:color w:val="000000"/>
          <w:sz w:val="22"/>
          <w:szCs w:val="22"/>
          <w:shd w:val="clear" w:color="auto" w:fill="FFFFFF"/>
        </w:rPr>
        <w:t> </w:t>
      </w:r>
    </w:p>
    <w:p w:rsidR="0065076E" w:rsidRPr="003566AC" w:rsidP="00BA705D" w14:paraId="22CD17B4" w14:textId="77777777">
      <w:pPr>
        <w:tabs>
          <w:tab w:val="left" w:pos="547"/>
          <w:tab w:val="left" w:pos="1080"/>
          <w:tab w:val="left" w:pos="1627"/>
          <w:tab w:val="left" w:pos="2160"/>
          <w:tab w:val="left" w:pos="2880"/>
        </w:tabs>
        <w:ind w:right="-108"/>
        <w:rPr>
          <w:b/>
          <w:color w:val="FF0000"/>
          <w:sz w:val="22"/>
          <w:szCs w:val="22"/>
        </w:rPr>
      </w:pPr>
    </w:p>
    <w:p w:rsidR="00536A11" w:rsidRPr="003566AC" w14:paraId="3113101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3566AC">
        <w:rPr>
          <w:sz w:val="22"/>
          <w:szCs w:val="22"/>
        </w:rPr>
        <w:t>18.</w:t>
      </w:r>
      <w:r w:rsidRPr="003566AC">
        <w:rPr>
          <w:sz w:val="22"/>
          <w:szCs w:val="22"/>
        </w:rPr>
        <w:tab/>
        <w:t xml:space="preserve">Explain each exception to the certification statement identified in Item 19, “Certification for Paperwork Reduction Act Submissions,” of OMB </w:t>
      </w:r>
      <w:r w:rsidRPr="003566AC">
        <w:rPr>
          <w:sz w:val="22"/>
          <w:szCs w:val="22"/>
        </w:rPr>
        <w:t>83-I.</w:t>
      </w:r>
    </w:p>
    <w:p w:rsidR="00536A11" w:rsidRPr="003566AC" w14:paraId="435DD318" w14:textId="77777777">
      <w:pPr>
        <w:tabs>
          <w:tab w:val="left" w:pos="547"/>
          <w:tab w:val="left" w:pos="1080"/>
          <w:tab w:val="left" w:pos="1627"/>
          <w:tab w:val="left" w:pos="2160"/>
          <w:tab w:val="left" w:pos="2880"/>
        </w:tabs>
        <w:rPr>
          <w:sz w:val="22"/>
          <w:szCs w:val="22"/>
        </w:rPr>
      </w:pPr>
    </w:p>
    <w:p w:rsidR="00536A11" w:rsidRPr="003566AC" w:rsidP="00221F8E" w14:paraId="01782028" w14:textId="52A1AA78">
      <w:pPr>
        <w:tabs>
          <w:tab w:val="left" w:pos="547"/>
          <w:tab w:val="left" w:pos="1080"/>
          <w:tab w:val="left" w:pos="1627"/>
          <w:tab w:val="left" w:pos="2160"/>
          <w:tab w:val="left" w:pos="2880"/>
        </w:tabs>
        <w:ind w:right="-108"/>
        <w:rPr>
          <w:b/>
          <w:sz w:val="22"/>
          <w:szCs w:val="22"/>
        </w:rPr>
      </w:pPr>
      <w:r>
        <w:rPr>
          <w:rStyle w:val="normaltextrun"/>
          <w:color w:val="000000"/>
          <w:sz w:val="22"/>
          <w:szCs w:val="22"/>
          <w:shd w:val="clear" w:color="auto" w:fill="FFFFFF"/>
        </w:rPr>
        <w:tab/>
      </w:r>
      <w:r w:rsidRPr="003566AC">
        <w:rPr>
          <w:rStyle w:val="normaltextrun"/>
          <w:color w:val="000000"/>
          <w:sz w:val="22"/>
          <w:szCs w:val="22"/>
          <w:shd w:val="clear" w:color="auto" w:fill="FFFFFF"/>
        </w:rPr>
        <w:t>There are no exceptions.</w:t>
      </w:r>
    </w:p>
    <w:p w:rsidR="00536A11" w:rsidRPr="003566AC" w14:paraId="7876493D" w14:textId="77777777">
      <w:pPr>
        <w:tabs>
          <w:tab w:val="left" w:pos="547"/>
          <w:tab w:val="left" w:pos="1080"/>
          <w:tab w:val="left" w:pos="1627"/>
          <w:tab w:val="left" w:pos="2160"/>
          <w:tab w:val="left" w:pos="2880"/>
        </w:tabs>
        <w:rPr>
          <w:sz w:val="22"/>
          <w:szCs w:val="22"/>
        </w:rPr>
      </w:pPr>
    </w:p>
    <w:sectPr>
      <w:footerReference w:type="default" r:id="rId10"/>
      <w:footerReference w:type="first" r:id="rId11"/>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5509F599"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3369659A"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4CA406BA"/>
    <w:multiLevelType w:val="hybridMultilevel"/>
    <w:tmpl w:val="2F2AC7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2128190">
    <w:abstractNumId w:val="2"/>
  </w:num>
  <w:num w:numId="2" w16cid:durableId="664283187">
    <w:abstractNumId w:val="3"/>
  </w:num>
  <w:num w:numId="3" w16cid:durableId="1500535840">
    <w:abstractNumId w:val="0"/>
  </w:num>
  <w:num w:numId="4" w16cid:durableId="2043482824">
    <w:abstractNumId w:val="4"/>
  </w:num>
  <w:num w:numId="5" w16cid:durableId="95066869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169855">
    <w:abstractNumId w:val="5"/>
  </w:num>
  <w:num w:numId="7" w16cid:durableId="827210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11AFE"/>
    <w:rsid w:val="00017955"/>
    <w:rsid w:val="0002119C"/>
    <w:rsid w:val="000268B5"/>
    <w:rsid w:val="000315F1"/>
    <w:rsid w:val="00032ECC"/>
    <w:rsid w:val="000360E2"/>
    <w:rsid w:val="0005520C"/>
    <w:rsid w:val="00056470"/>
    <w:rsid w:val="00066E63"/>
    <w:rsid w:val="00081751"/>
    <w:rsid w:val="00086E3F"/>
    <w:rsid w:val="0009405D"/>
    <w:rsid w:val="00094C6E"/>
    <w:rsid w:val="000A2C74"/>
    <w:rsid w:val="000B2CFD"/>
    <w:rsid w:val="000C0526"/>
    <w:rsid w:val="000E238C"/>
    <w:rsid w:val="000E4983"/>
    <w:rsid w:val="0013387E"/>
    <w:rsid w:val="00133C89"/>
    <w:rsid w:val="001437A4"/>
    <w:rsid w:val="001446A4"/>
    <w:rsid w:val="00162184"/>
    <w:rsid w:val="001719A9"/>
    <w:rsid w:val="00176D67"/>
    <w:rsid w:val="001A05E0"/>
    <w:rsid w:val="001A64C7"/>
    <w:rsid w:val="001C472C"/>
    <w:rsid w:val="001D1D56"/>
    <w:rsid w:val="001E0EF2"/>
    <w:rsid w:val="001E33FD"/>
    <w:rsid w:val="00221F8E"/>
    <w:rsid w:val="002454A0"/>
    <w:rsid w:val="00246572"/>
    <w:rsid w:val="00246646"/>
    <w:rsid w:val="0025306C"/>
    <w:rsid w:val="00257EB2"/>
    <w:rsid w:val="0029231C"/>
    <w:rsid w:val="00292A93"/>
    <w:rsid w:val="002A3D71"/>
    <w:rsid w:val="002A7CB3"/>
    <w:rsid w:val="002D63BC"/>
    <w:rsid w:val="002E3685"/>
    <w:rsid w:val="002F51D3"/>
    <w:rsid w:val="00300516"/>
    <w:rsid w:val="00300944"/>
    <w:rsid w:val="00301F6D"/>
    <w:rsid w:val="00305CE7"/>
    <w:rsid w:val="00307560"/>
    <w:rsid w:val="0032240F"/>
    <w:rsid w:val="00353971"/>
    <w:rsid w:val="003566AC"/>
    <w:rsid w:val="003736F0"/>
    <w:rsid w:val="003771CE"/>
    <w:rsid w:val="00380122"/>
    <w:rsid w:val="003A2374"/>
    <w:rsid w:val="003A6E39"/>
    <w:rsid w:val="003E3581"/>
    <w:rsid w:val="003E5A37"/>
    <w:rsid w:val="003E65A5"/>
    <w:rsid w:val="003F3753"/>
    <w:rsid w:val="003F775F"/>
    <w:rsid w:val="00407746"/>
    <w:rsid w:val="0041470D"/>
    <w:rsid w:val="004309B5"/>
    <w:rsid w:val="0043309B"/>
    <w:rsid w:val="00435D66"/>
    <w:rsid w:val="0043761D"/>
    <w:rsid w:val="00444309"/>
    <w:rsid w:val="0044636C"/>
    <w:rsid w:val="00446B04"/>
    <w:rsid w:val="00467431"/>
    <w:rsid w:val="00471DA7"/>
    <w:rsid w:val="0048017B"/>
    <w:rsid w:val="00482F63"/>
    <w:rsid w:val="00483680"/>
    <w:rsid w:val="004847EA"/>
    <w:rsid w:val="0048783E"/>
    <w:rsid w:val="00490CB8"/>
    <w:rsid w:val="00493A54"/>
    <w:rsid w:val="004A2F02"/>
    <w:rsid w:val="004B284A"/>
    <w:rsid w:val="004B4D29"/>
    <w:rsid w:val="004B6C5F"/>
    <w:rsid w:val="004D4F4C"/>
    <w:rsid w:val="004E52A9"/>
    <w:rsid w:val="004E5785"/>
    <w:rsid w:val="00503DE2"/>
    <w:rsid w:val="00505561"/>
    <w:rsid w:val="005115E5"/>
    <w:rsid w:val="00513E92"/>
    <w:rsid w:val="0052156A"/>
    <w:rsid w:val="0052363B"/>
    <w:rsid w:val="005309C7"/>
    <w:rsid w:val="0053648D"/>
    <w:rsid w:val="00536A11"/>
    <w:rsid w:val="00553136"/>
    <w:rsid w:val="005546F1"/>
    <w:rsid w:val="0056011D"/>
    <w:rsid w:val="0056022F"/>
    <w:rsid w:val="00564011"/>
    <w:rsid w:val="005661C6"/>
    <w:rsid w:val="0056629F"/>
    <w:rsid w:val="00567D89"/>
    <w:rsid w:val="00576759"/>
    <w:rsid w:val="0058644A"/>
    <w:rsid w:val="00592D12"/>
    <w:rsid w:val="005A0155"/>
    <w:rsid w:val="005A2C0A"/>
    <w:rsid w:val="005C0279"/>
    <w:rsid w:val="005C25FE"/>
    <w:rsid w:val="005D5EF6"/>
    <w:rsid w:val="005D616C"/>
    <w:rsid w:val="005D6BEE"/>
    <w:rsid w:val="005F3A82"/>
    <w:rsid w:val="005F4421"/>
    <w:rsid w:val="00605E40"/>
    <w:rsid w:val="00615CE2"/>
    <w:rsid w:val="00626C7F"/>
    <w:rsid w:val="00630C6A"/>
    <w:rsid w:val="0064683C"/>
    <w:rsid w:val="0065076E"/>
    <w:rsid w:val="00657938"/>
    <w:rsid w:val="00664E16"/>
    <w:rsid w:val="00674877"/>
    <w:rsid w:val="00683DE2"/>
    <w:rsid w:val="00685521"/>
    <w:rsid w:val="00691331"/>
    <w:rsid w:val="006A5DBA"/>
    <w:rsid w:val="006D53E5"/>
    <w:rsid w:val="006E43AA"/>
    <w:rsid w:val="006F13CD"/>
    <w:rsid w:val="007142A1"/>
    <w:rsid w:val="0071464C"/>
    <w:rsid w:val="0072468A"/>
    <w:rsid w:val="007310D7"/>
    <w:rsid w:val="007332A8"/>
    <w:rsid w:val="00736FAD"/>
    <w:rsid w:val="007424C5"/>
    <w:rsid w:val="00766182"/>
    <w:rsid w:val="0077215D"/>
    <w:rsid w:val="007742BC"/>
    <w:rsid w:val="007916FB"/>
    <w:rsid w:val="007A010B"/>
    <w:rsid w:val="007A5DB3"/>
    <w:rsid w:val="007B1194"/>
    <w:rsid w:val="007B22EC"/>
    <w:rsid w:val="007C1CB1"/>
    <w:rsid w:val="007C23F0"/>
    <w:rsid w:val="007C38F8"/>
    <w:rsid w:val="007C39AF"/>
    <w:rsid w:val="007E5426"/>
    <w:rsid w:val="007F1C5F"/>
    <w:rsid w:val="007F39BF"/>
    <w:rsid w:val="00800EC2"/>
    <w:rsid w:val="00805B47"/>
    <w:rsid w:val="008265DC"/>
    <w:rsid w:val="00826802"/>
    <w:rsid w:val="008346A3"/>
    <w:rsid w:val="00837379"/>
    <w:rsid w:val="008618F0"/>
    <w:rsid w:val="008657CF"/>
    <w:rsid w:val="0086793D"/>
    <w:rsid w:val="00871EF9"/>
    <w:rsid w:val="00880854"/>
    <w:rsid w:val="008A38D5"/>
    <w:rsid w:val="008A51A4"/>
    <w:rsid w:val="008B2F33"/>
    <w:rsid w:val="008B5B24"/>
    <w:rsid w:val="008C15FA"/>
    <w:rsid w:val="008C6687"/>
    <w:rsid w:val="008C67A9"/>
    <w:rsid w:val="008D20BC"/>
    <w:rsid w:val="008D47C4"/>
    <w:rsid w:val="008E4A13"/>
    <w:rsid w:val="008E5550"/>
    <w:rsid w:val="008F3BE5"/>
    <w:rsid w:val="00906983"/>
    <w:rsid w:val="00906DAD"/>
    <w:rsid w:val="00923444"/>
    <w:rsid w:val="009258EE"/>
    <w:rsid w:val="00950B60"/>
    <w:rsid w:val="0097111E"/>
    <w:rsid w:val="0097524A"/>
    <w:rsid w:val="009768EA"/>
    <w:rsid w:val="009852DF"/>
    <w:rsid w:val="00987315"/>
    <w:rsid w:val="00990F35"/>
    <w:rsid w:val="009A5633"/>
    <w:rsid w:val="009B421A"/>
    <w:rsid w:val="009B6ABA"/>
    <w:rsid w:val="009C5EBF"/>
    <w:rsid w:val="009F3424"/>
    <w:rsid w:val="00A10812"/>
    <w:rsid w:val="00A3577D"/>
    <w:rsid w:val="00A35E09"/>
    <w:rsid w:val="00A45830"/>
    <w:rsid w:val="00A52E01"/>
    <w:rsid w:val="00A55D46"/>
    <w:rsid w:val="00A5648E"/>
    <w:rsid w:val="00A62192"/>
    <w:rsid w:val="00A63C7F"/>
    <w:rsid w:val="00A65784"/>
    <w:rsid w:val="00A72935"/>
    <w:rsid w:val="00A73AC8"/>
    <w:rsid w:val="00A9516A"/>
    <w:rsid w:val="00A97204"/>
    <w:rsid w:val="00AA468A"/>
    <w:rsid w:val="00AB273F"/>
    <w:rsid w:val="00AC6772"/>
    <w:rsid w:val="00AE459B"/>
    <w:rsid w:val="00AF5A0D"/>
    <w:rsid w:val="00AF703C"/>
    <w:rsid w:val="00B16AAF"/>
    <w:rsid w:val="00B208A9"/>
    <w:rsid w:val="00B339EE"/>
    <w:rsid w:val="00B34A05"/>
    <w:rsid w:val="00B47D0D"/>
    <w:rsid w:val="00B55B5A"/>
    <w:rsid w:val="00B60D7A"/>
    <w:rsid w:val="00B62832"/>
    <w:rsid w:val="00B9026F"/>
    <w:rsid w:val="00BA4083"/>
    <w:rsid w:val="00BA705D"/>
    <w:rsid w:val="00BA794D"/>
    <w:rsid w:val="00BB5912"/>
    <w:rsid w:val="00BD4BEA"/>
    <w:rsid w:val="00BD58BA"/>
    <w:rsid w:val="00BD6D07"/>
    <w:rsid w:val="00BE1E99"/>
    <w:rsid w:val="00BE7BBB"/>
    <w:rsid w:val="00BF243E"/>
    <w:rsid w:val="00C10B99"/>
    <w:rsid w:val="00C12608"/>
    <w:rsid w:val="00C218A5"/>
    <w:rsid w:val="00C234F7"/>
    <w:rsid w:val="00C2485C"/>
    <w:rsid w:val="00C32311"/>
    <w:rsid w:val="00C36879"/>
    <w:rsid w:val="00C53083"/>
    <w:rsid w:val="00C60E36"/>
    <w:rsid w:val="00C62BC4"/>
    <w:rsid w:val="00C86305"/>
    <w:rsid w:val="00C96E33"/>
    <w:rsid w:val="00CA1F3B"/>
    <w:rsid w:val="00CA28E0"/>
    <w:rsid w:val="00CA578A"/>
    <w:rsid w:val="00CB7783"/>
    <w:rsid w:val="00CD3D2F"/>
    <w:rsid w:val="00CD6329"/>
    <w:rsid w:val="00CE26AB"/>
    <w:rsid w:val="00CF3670"/>
    <w:rsid w:val="00CF6EF4"/>
    <w:rsid w:val="00D03A4A"/>
    <w:rsid w:val="00D126BF"/>
    <w:rsid w:val="00D14AC3"/>
    <w:rsid w:val="00D167FC"/>
    <w:rsid w:val="00D316BB"/>
    <w:rsid w:val="00D40265"/>
    <w:rsid w:val="00D411D1"/>
    <w:rsid w:val="00D619DB"/>
    <w:rsid w:val="00D65067"/>
    <w:rsid w:val="00D770C6"/>
    <w:rsid w:val="00DB5935"/>
    <w:rsid w:val="00DC701A"/>
    <w:rsid w:val="00DE5DD1"/>
    <w:rsid w:val="00DF7ECC"/>
    <w:rsid w:val="00E04CB7"/>
    <w:rsid w:val="00E07098"/>
    <w:rsid w:val="00E10A39"/>
    <w:rsid w:val="00E31EA7"/>
    <w:rsid w:val="00E36F65"/>
    <w:rsid w:val="00E57E31"/>
    <w:rsid w:val="00E61871"/>
    <w:rsid w:val="00E6326A"/>
    <w:rsid w:val="00E63A55"/>
    <w:rsid w:val="00E71170"/>
    <w:rsid w:val="00E76F54"/>
    <w:rsid w:val="00E817BC"/>
    <w:rsid w:val="00EA39B6"/>
    <w:rsid w:val="00EA6F4F"/>
    <w:rsid w:val="00ED0B63"/>
    <w:rsid w:val="00ED7525"/>
    <w:rsid w:val="00EE1017"/>
    <w:rsid w:val="00EE12CD"/>
    <w:rsid w:val="00F02429"/>
    <w:rsid w:val="00F04F49"/>
    <w:rsid w:val="00F166FA"/>
    <w:rsid w:val="00F22C1A"/>
    <w:rsid w:val="00F27DBD"/>
    <w:rsid w:val="00F32133"/>
    <w:rsid w:val="00F3513C"/>
    <w:rsid w:val="00F36EDC"/>
    <w:rsid w:val="00F6088C"/>
    <w:rsid w:val="00F62B58"/>
    <w:rsid w:val="00F65104"/>
    <w:rsid w:val="00FB1E13"/>
    <w:rsid w:val="00FB6120"/>
    <w:rsid w:val="00FD353B"/>
    <w:rsid w:val="00FE3980"/>
    <w:rsid w:val="00FF2640"/>
    <w:rsid w:val="00FF2EB4"/>
  </w:rsids>
  <w:docVars>
    <w:docVar w:name="__Grammarly_42___1" w:val="H4sIAAAAAAAEAKtWcslP9kxRslIyNDaytDAzNTczNzK2MLMwNzRX0lEKTi0uzszPAykwNK4FAI5/OdU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BF3A65"/>
  <w15:chartTrackingRefBased/>
  <w15:docId w15:val="{94DF8A48-8C25-46E2-A568-84870B06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link w:val="HeaderChar"/>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customStyle="1" w:styleId="paragraph">
    <w:name w:val="paragraph"/>
    <w:basedOn w:val="Normal"/>
    <w:rsid w:val="00592D12"/>
    <w:pPr>
      <w:spacing w:before="100" w:beforeAutospacing="1" w:after="100" w:afterAutospacing="1"/>
    </w:pPr>
  </w:style>
  <w:style w:type="character" w:customStyle="1" w:styleId="normaltextrun">
    <w:name w:val="normaltextrun"/>
    <w:basedOn w:val="DefaultParagraphFont"/>
    <w:rsid w:val="00592D12"/>
  </w:style>
  <w:style w:type="character" w:customStyle="1" w:styleId="eop">
    <w:name w:val="eop"/>
    <w:basedOn w:val="DefaultParagraphFont"/>
    <w:rsid w:val="00592D12"/>
  </w:style>
  <w:style w:type="paragraph" w:styleId="HTMLPreformatted">
    <w:name w:val="HTML Preformatted"/>
    <w:basedOn w:val="Normal"/>
    <w:link w:val="HTMLPreformattedChar"/>
    <w:uiPriority w:val="99"/>
    <w:unhideWhenUsed/>
    <w:rsid w:val="004A2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4A2F02"/>
    <w:rPr>
      <w:rFonts w:ascii="Courier New" w:eastAsia="Calibri" w:hAnsi="Courier New" w:cs="Courier New"/>
    </w:rPr>
  </w:style>
  <w:style w:type="paragraph" w:styleId="CommentText">
    <w:name w:val="annotation text"/>
    <w:basedOn w:val="Normal"/>
    <w:link w:val="CommentTextChar"/>
    <w:uiPriority w:val="99"/>
    <w:unhideWhenUsed/>
    <w:rsid w:val="004A2F02"/>
    <w:pPr>
      <w:spacing w:after="200" w:line="276" w:lineRule="auto"/>
    </w:pPr>
    <w:rPr>
      <w:rFonts w:ascii="Calibri" w:eastAsia="Calibri" w:hAnsi="Calibri"/>
      <w:sz w:val="20"/>
      <w:szCs w:val="20"/>
    </w:rPr>
  </w:style>
  <w:style w:type="character" w:customStyle="1" w:styleId="CommentTextChar">
    <w:name w:val="Comment Text Char"/>
    <w:link w:val="CommentText"/>
    <w:uiPriority w:val="99"/>
    <w:rsid w:val="004A2F02"/>
    <w:rPr>
      <w:rFonts w:ascii="Calibri" w:eastAsia="Calibri" w:hAnsi="Calibri"/>
    </w:rPr>
  </w:style>
  <w:style w:type="character" w:customStyle="1" w:styleId="HeaderChar">
    <w:name w:val="Header Char"/>
    <w:link w:val="Header"/>
    <w:rsid w:val="004A2F02"/>
  </w:style>
  <w:style w:type="character" w:styleId="CommentReference">
    <w:name w:val="annotation reference"/>
    <w:rsid w:val="0052363B"/>
    <w:rPr>
      <w:sz w:val="16"/>
      <w:szCs w:val="16"/>
    </w:rPr>
  </w:style>
  <w:style w:type="paragraph" w:styleId="CommentSubject">
    <w:name w:val="annotation subject"/>
    <w:basedOn w:val="CommentText"/>
    <w:next w:val="CommentText"/>
    <w:link w:val="CommentSubjectChar"/>
    <w:rsid w:val="0052363B"/>
    <w:pPr>
      <w:spacing w:after="0" w:line="240" w:lineRule="auto"/>
    </w:pPr>
    <w:rPr>
      <w:rFonts w:ascii="Times New Roman" w:eastAsia="Times New Roman" w:hAnsi="Times New Roman"/>
      <w:b/>
      <w:bCs/>
    </w:rPr>
  </w:style>
  <w:style w:type="character" w:customStyle="1" w:styleId="CommentSubjectChar">
    <w:name w:val="Comment Subject Char"/>
    <w:link w:val="CommentSubject"/>
    <w:rsid w:val="0052363B"/>
    <w:rPr>
      <w:rFonts w:ascii="Calibri" w:eastAsia="Calibri" w:hAnsi="Calibri"/>
      <w:b/>
      <w:bCs/>
    </w:rPr>
  </w:style>
  <w:style w:type="paragraph" w:styleId="Revision">
    <w:name w:val="Revision"/>
    <w:hidden/>
    <w:uiPriority w:val="99"/>
    <w:semiHidden/>
    <w:rsid w:val="0052363B"/>
    <w:rPr>
      <w:sz w:val="24"/>
      <w:szCs w:val="24"/>
    </w:rPr>
  </w:style>
  <w:style w:type="paragraph" w:styleId="ListParagraph">
    <w:name w:val="List Paragraph"/>
    <w:basedOn w:val="Normal"/>
    <w:uiPriority w:val="34"/>
    <w:qFormat/>
    <w:rsid w:val="00171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17C7916ACB354A8173A33F15AA0FDC" ma:contentTypeVersion="15" ma:contentTypeDescription="Create a new document." ma:contentTypeScope="" ma:versionID="5a9f3345b1d817bbfe64364720b66f61">
  <xsd:schema xmlns:xsd="http://www.w3.org/2001/XMLSchema" xmlns:xs="http://www.w3.org/2001/XMLSchema" xmlns:p="http://schemas.microsoft.com/office/2006/metadata/properties" xmlns:ns2="4278fe50-a64d-4efd-8a5b-97493c6a628a" xmlns:ns3="7f287b6d-9ab2-457b-9f58-f198da948a3d" targetNamespace="http://schemas.microsoft.com/office/2006/metadata/properties" ma:root="true" ma:fieldsID="e334ff6ffe3bd8bee9df15e033ab13c9" ns2:_="" ns3:_="">
    <xsd:import namespace="4278fe50-a64d-4efd-8a5b-97493c6a628a"/>
    <xsd:import namespace="7f287b6d-9ab2-457b-9f58-f198da948a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TitleNam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8fe50-a64d-4efd-8a5b-97493c6a6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itleName" ma:index="16" nillable="true" ma:displayName="Title Name" ma:format="Dropdown" ma:internalName="TitleName">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287b6d-9ab2-457b-9f58-f198da948a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itleName xmlns="4278fe50-a64d-4efd-8a5b-97493c6a628a" xsi:nil="true"/>
  </documentManagement>
</p:properties>
</file>

<file path=customXml/itemProps1.xml><?xml version="1.0" encoding="utf-8"?>
<ds:datastoreItem xmlns:ds="http://schemas.openxmlformats.org/officeDocument/2006/customXml" ds:itemID="{3168BFFA-49A4-41C0-98D0-E37A18740A17}">
  <ds:schemaRefs>
    <ds:schemaRef ds:uri="http://schemas.openxmlformats.org/officeDocument/2006/bibliography"/>
  </ds:schemaRefs>
</ds:datastoreItem>
</file>

<file path=customXml/itemProps2.xml><?xml version="1.0" encoding="utf-8"?>
<ds:datastoreItem xmlns:ds="http://schemas.openxmlformats.org/officeDocument/2006/customXml" ds:itemID="{4F91D9CE-C7C6-4E64-84F6-9D2FE9CE4C19}">
  <ds:schemaRefs>
    <ds:schemaRef ds:uri="http://schemas.microsoft.com/sharepoint/v3/contenttype/forms"/>
  </ds:schemaRefs>
</ds:datastoreItem>
</file>

<file path=customXml/itemProps3.xml><?xml version="1.0" encoding="utf-8"?>
<ds:datastoreItem xmlns:ds="http://schemas.openxmlformats.org/officeDocument/2006/customXml" ds:itemID="{A52E2B3F-029A-4140-8F2A-B883D43B5EEB}">
  <ds:schemaRefs>
    <ds:schemaRef ds:uri="http://schemas.microsoft.com/office/2006/metadata/longProperties"/>
  </ds:schemaRefs>
</ds:datastoreItem>
</file>

<file path=customXml/itemProps4.xml><?xml version="1.0" encoding="utf-8"?>
<ds:datastoreItem xmlns:ds="http://schemas.openxmlformats.org/officeDocument/2006/customXml" ds:itemID="{E9A0EF12-35C2-4419-8976-17D038E36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8fe50-a64d-4efd-8a5b-97493c6a628a"/>
    <ds:schemaRef ds:uri="7f287b6d-9ab2-457b-9f58-f198da948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EBAA13-D2FA-4692-B61F-E9E701FDF093}">
  <ds:schemaRefs>
    <ds:schemaRef ds:uri="http://schemas.microsoft.com/office/2006/metadata/properties"/>
    <ds:schemaRef ds:uri="http://schemas.microsoft.com/office/infopath/2007/PartnerControls"/>
    <ds:schemaRef ds:uri="4278fe50-a64d-4efd-8a5b-97493c6a628a"/>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2960</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7</cp:revision>
  <cp:lastPrinted>2009-07-20T16:27:00Z</cp:lastPrinted>
  <dcterms:created xsi:type="dcterms:W3CDTF">2024-11-13T12:49:00Z</dcterms:created>
  <dcterms:modified xsi:type="dcterms:W3CDTF">2024-11-13T12:55:00Z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0x010100F217C7916ACB354A8173A33F15AA0FDC</vt:lpwstr>
  </property>
  <property fmtid="{D5CDD505-2E9C-101B-9397-08002B2CF9AE}" pid="3" name="display_urn:schemas-microsoft-com:office:office#SharedWithUsers">
    <vt:lpwstr>Isern, Rebeca;O'Donnell, Frances M.  (Cathexis);Roose, Lesly (ATLAS);Anderson, Adam C.</vt:lpwstr>
  </property>
  <property fmtid="{D5CDD505-2E9C-101B-9397-08002B2CF9AE}" pid="4" name="SharedWithUsers">
    <vt:lpwstr>256;#Isern, Rebeca;#269;#O'Donnell, Frances M.  (Cathexis);#10;#Roose, Lesly (ATLAS);#455;#Anderson, Adam C.</vt:lpwstr>
  </property>
</Properties>
</file>