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4F98" w:rsidRPr="009C4F98" w:rsidP="009C4F98" w14:paraId="16033278" w14:textId="0597A8F4">
      <w:pPr>
        <w:jc w:val="center"/>
        <w:rPr>
          <w:rFonts w:ascii="Times New Roman" w:hAnsi="Times New Roman" w:cs="Times New Roman"/>
        </w:rPr>
      </w:pPr>
    </w:p>
    <w:p w:rsidR="009C4F98" w:rsidRPr="009C4F98" w:rsidP="009C4F98" w14:paraId="3FB2636E" w14:textId="7848A587">
      <w:pPr>
        <w:jc w:val="center"/>
        <w:rPr>
          <w:rFonts w:ascii="Times New Roman" w:hAnsi="Times New Roman" w:cs="Times New Roman"/>
        </w:rPr>
      </w:pPr>
      <w:r w:rsidRPr="009C4F98">
        <w:rPr>
          <w:rFonts w:ascii="Times New Roman" w:hAnsi="Times New Roman" w:cs="Times New Roman"/>
        </w:rPr>
        <w:t>SUPPORTING STATEMENT</w:t>
      </w:r>
    </w:p>
    <w:p w:rsidR="009C4F98" w:rsidRPr="009C4F98" w:rsidP="00BA2D5B" w14:paraId="6061DF9F" w14:textId="77777777">
      <w:pPr>
        <w:rPr>
          <w:rFonts w:ascii="Times New Roman" w:hAnsi="Times New Roman" w:cs="Times New Roman"/>
          <w:b/>
          <w:u w:val="single"/>
        </w:rPr>
      </w:pPr>
    </w:p>
    <w:p w:rsidR="00D34A75" w:rsidRPr="009C4F98" w:rsidP="00BA2D5B" w14:paraId="143880B6" w14:textId="399D3E0A">
      <w:pPr>
        <w:rPr>
          <w:rFonts w:ascii="Times New Roman" w:hAnsi="Times New Roman" w:cs="Times New Roman"/>
          <w:b/>
          <w:u w:val="single"/>
        </w:rPr>
      </w:pPr>
      <w:r w:rsidRPr="009C4F98">
        <w:rPr>
          <w:rFonts w:ascii="Times New Roman" w:hAnsi="Times New Roman" w:cs="Times New Roman"/>
          <w:b/>
          <w:u w:val="single"/>
        </w:rPr>
        <w:t>Part B: Statistical Methodology</w:t>
      </w:r>
    </w:p>
    <w:p w:rsidR="009C4F98" w:rsidRPr="009C4F98" w:rsidP="00BA2D5B" w14:paraId="37BC1BB8" w14:textId="77777777">
      <w:pPr>
        <w:rPr>
          <w:rFonts w:ascii="Times New Roman" w:hAnsi="Times New Roman" w:cs="Times New Roman"/>
        </w:rPr>
      </w:pPr>
    </w:p>
    <w:p w:rsidR="00BD64AC" w:rsidRPr="009C4F98" w:rsidP="00700DA8" w14:paraId="7E1132AC" w14:textId="4AD8599B">
      <w:pPr>
        <w:rPr>
          <w:rFonts w:ascii="Times New Roman" w:hAnsi="Times New Roman" w:cs="Times New Roman"/>
        </w:rPr>
      </w:pPr>
      <w:r w:rsidRPr="009C4F98">
        <w:rPr>
          <w:rFonts w:ascii="Times New Roman" w:hAnsi="Times New Roman" w:cs="Times New Roman"/>
        </w:rPr>
        <w:t xml:space="preserve">We performed statistical analysis </w:t>
      </w:r>
      <w:r w:rsidRPr="009C4F98" w:rsidR="00F84B4F">
        <w:rPr>
          <w:rFonts w:ascii="Times New Roman" w:hAnsi="Times New Roman" w:cs="Times New Roman"/>
        </w:rPr>
        <w:t xml:space="preserve">to </w:t>
      </w:r>
      <w:r w:rsidRPr="009C4F98">
        <w:rPr>
          <w:rFonts w:ascii="Times New Roman" w:hAnsi="Times New Roman" w:cs="Times New Roman"/>
        </w:rPr>
        <w:t xml:space="preserve">determine the number of subscriber test locations required for each carrier.  In doing so, we balanced the goals of achieving statistically precise estimates (i.e., an understanding of the </w:t>
      </w:r>
      <w:r w:rsidR="00C40EB9">
        <w:rPr>
          <w:rFonts w:ascii="Times New Roman" w:hAnsi="Times New Roman" w:cs="Times New Roman"/>
        </w:rPr>
        <w:t xml:space="preserve">precision of the </w:t>
      </w:r>
      <w:r w:rsidRPr="009C4F98">
        <w:rPr>
          <w:rFonts w:ascii="Times New Roman" w:hAnsi="Times New Roman" w:cs="Times New Roman"/>
        </w:rPr>
        <w:t xml:space="preserve">test result data) and avoiding </w:t>
      </w:r>
      <w:r w:rsidRPr="009C4F98" w:rsidR="008F0791">
        <w:rPr>
          <w:rFonts w:ascii="Times New Roman" w:hAnsi="Times New Roman" w:cs="Times New Roman"/>
        </w:rPr>
        <w:t>unnecessarily</w:t>
      </w:r>
      <w:r w:rsidRPr="009C4F98">
        <w:rPr>
          <w:rFonts w:ascii="Times New Roman" w:hAnsi="Times New Roman" w:cs="Times New Roman"/>
        </w:rPr>
        <w:t xml:space="preserve"> burdening respondents.</w:t>
      </w:r>
    </w:p>
    <w:p w:rsidR="00936550" w:rsidRPr="009C4F98" w:rsidP="00700DA8" w14:paraId="34D4C411" w14:textId="77777777">
      <w:pPr>
        <w:rPr>
          <w:rFonts w:ascii="Times New Roman" w:hAnsi="Times New Roman" w:cs="Times New Roman"/>
        </w:rPr>
      </w:pPr>
    </w:p>
    <w:p w:rsidR="00936550" w:rsidRPr="009C4F98" w:rsidP="005732DD" w14:paraId="61729B36" w14:textId="2642AB80">
      <w:pPr>
        <w:rPr>
          <w:rFonts w:ascii="Times New Roman" w:hAnsi="Times New Roman" w:cs="Times New Roman"/>
        </w:rPr>
      </w:pPr>
      <w:r>
        <w:rPr>
          <w:rFonts w:ascii="Times New Roman" w:hAnsi="Times New Roman" w:cs="Times New Roman"/>
        </w:rPr>
        <w:t>The</w:t>
      </w:r>
      <w:r w:rsidR="002A3BE0">
        <w:rPr>
          <w:rFonts w:ascii="Times New Roman" w:hAnsi="Times New Roman" w:cs="Times New Roman"/>
        </w:rPr>
        <w:t xml:space="preserve"> goal of the testing is to determine whether carriers are meeting their performance obligations.</w:t>
      </w:r>
      <w:r w:rsidR="005732DD">
        <w:rPr>
          <w:rFonts w:ascii="Times New Roman" w:hAnsi="Times New Roman" w:cs="Times New Roman"/>
        </w:rPr>
        <w:t xml:space="preserve">  To demonstrate that a carrier provides broadband Internet service with the required upload or download speeds</w:t>
      </w:r>
      <w:r w:rsidR="00AC0BA8">
        <w:rPr>
          <w:rFonts w:ascii="Times New Roman" w:hAnsi="Times New Roman" w:cs="Times New Roman"/>
        </w:rPr>
        <w:t xml:space="preserve"> in a particular state and speed service tier (</w:t>
      </w:r>
      <w:r w:rsidRPr="009C4F98" w:rsidR="00AC0BA8">
        <w:rPr>
          <w:rFonts w:ascii="Times New Roman" w:hAnsi="Times New Roman" w:cs="Times New Roman"/>
        </w:rPr>
        <w:t>e.g., 25/3 Mbps or 10/1 Mbps)</w:t>
      </w:r>
      <w:r w:rsidR="005732DD">
        <w:rPr>
          <w:rFonts w:ascii="Times New Roman" w:hAnsi="Times New Roman" w:cs="Times New Roman"/>
        </w:rPr>
        <w:t xml:space="preserve">, 80% of the carrier’s test result data points </w:t>
      </w:r>
      <w:r w:rsidR="00AC0BA8">
        <w:rPr>
          <w:rFonts w:ascii="Times New Roman" w:hAnsi="Times New Roman" w:cs="Times New Roman"/>
        </w:rPr>
        <w:t xml:space="preserve">in a state and service tier combination </w:t>
      </w:r>
      <w:r w:rsidR="005732DD">
        <w:rPr>
          <w:rFonts w:ascii="Times New Roman" w:hAnsi="Times New Roman" w:cs="Times New Roman"/>
        </w:rPr>
        <w:t>must be at or above 80% of the required speed.  Such data points follow a binomial distribution (i.e., an individual test result either is 80% or better or it is not).</w:t>
      </w:r>
      <w:r w:rsidRPr="009C4F98">
        <w:rPr>
          <w:rFonts w:ascii="Times New Roman" w:hAnsi="Times New Roman" w:cs="Times New Roman"/>
        </w:rPr>
        <w:t xml:space="preserve"> </w:t>
      </w:r>
      <w:r w:rsidR="005732DD">
        <w:rPr>
          <w:rFonts w:ascii="Times New Roman" w:hAnsi="Times New Roman" w:cs="Times New Roman"/>
        </w:rPr>
        <w:t xml:space="preserve"> </w:t>
      </w:r>
      <w:r w:rsidRPr="009C4F98">
        <w:rPr>
          <w:rFonts w:ascii="Times New Roman" w:hAnsi="Times New Roman" w:cs="Times New Roman"/>
        </w:rPr>
        <w:t>For a binomial distribution, the number of sample</w:t>
      </w:r>
      <w:r w:rsidRPr="009C4F98" w:rsidR="00CE3097">
        <w:rPr>
          <w:rFonts w:ascii="Times New Roman" w:hAnsi="Times New Roman" w:cs="Times New Roman"/>
        </w:rPr>
        <w:t>s</w:t>
      </w:r>
      <w:r w:rsidR="005732DD">
        <w:rPr>
          <w:rFonts w:ascii="Times New Roman" w:hAnsi="Times New Roman" w:cs="Times New Roman"/>
        </w:rPr>
        <w:t xml:space="preserve"> </w:t>
      </w:r>
      <w:r w:rsidR="00224420">
        <w:rPr>
          <w:rFonts w:ascii="Times New Roman" w:hAnsi="Times New Roman" w:cs="Times New Roman"/>
          <w:i/>
        </w:rPr>
        <w:t xml:space="preserve">n </w:t>
      </w:r>
      <w:r w:rsidR="005732DD">
        <w:rPr>
          <w:rFonts w:ascii="Times New Roman" w:hAnsi="Times New Roman" w:cs="Times New Roman"/>
        </w:rPr>
        <w:t>required to achieve the target confidence level</w:t>
      </w:r>
      <w:r w:rsidRPr="009C4F98">
        <w:rPr>
          <w:rFonts w:ascii="Times New Roman" w:hAnsi="Times New Roman" w:cs="Times New Roman"/>
        </w:rPr>
        <w:t xml:space="preserve"> </w:t>
      </w:r>
      <w:r w:rsidR="005732DD">
        <w:rPr>
          <w:rFonts w:ascii="Times New Roman" w:hAnsi="Times New Roman" w:cs="Times New Roman"/>
        </w:rPr>
        <w:t>in</w:t>
      </w:r>
      <w:r w:rsidRPr="009C4F98">
        <w:rPr>
          <w:rFonts w:ascii="Times New Roman" w:hAnsi="Times New Roman" w:cs="Times New Roman"/>
        </w:rPr>
        <w:t xml:space="preserve"> the worst-case scenario can be calculated </w:t>
      </w:r>
      <w:r w:rsidR="005732DD">
        <w:rPr>
          <w:rFonts w:ascii="Times New Roman" w:hAnsi="Times New Roman" w:cs="Times New Roman"/>
        </w:rPr>
        <w:t>with</w:t>
      </w:r>
      <w:r w:rsidRPr="009C4F98">
        <w:rPr>
          <w:rFonts w:ascii="Times New Roman" w:hAnsi="Times New Roman" w:cs="Times New Roman"/>
        </w:rPr>
        <w:t xml:space="preserve"> the following</w:t>
      </w:r>
      <w:r w:rsidR="005732DD">
        <w:rPr>
          <w:rFonts w:ascii="Times New Roman" w:hAnsi="Times New Roman" w:cs="Times New Roman"/>
        </w:rPr>
        <w:t xml:space="preserve"> equation</w:t>
      </w:r>
      <w:r w:rsidRPr="009C4F98">
        <w:rPr>
          <w:rFonts w:ascii="Times New Roman" w:hAnsi="Times New Roman" w:cs="Times New Roman"/>
        </w:rPr>
        <w:t>:</w:t>
      </w:r>
    </w:p>
    <w:p w:rsidR="00936550" w:rsidRPr="009C4F98" w:rsidP="00936550" w14:paraId="04B95B0F" w14:textId="77777777">
      <w:pPr>
        <w:rPr>
          <w:rFonts w:ascii="Times New Roman" w:hAnsi="Times New Roman" w:cs="Times New Roman"/>
        </w:rPr>
      </w:pPr>
    </w:p>
    <w:p w:rsidR="00936550" w:rsidRPr="009C4F98" w:rsidP="00936550" w14:paraId="55E70C44" w14:textId="77777777">
      <w:pPr>
        <w:rPr>
          <w:rFonts w:ascii="Times New Roman" w:hAnsi="Times New Roman" w:cs="Times New Roman"/>
        </w:rPr>
      </w:pPr>
      <m:oMathPara>
        <m:oMath>
          <m:r>
            <w:rPr>
              <w:rFonts w:ascii="Cambria Math" w:hAnsi="Cambria Math" w:cs="Times New Roman"/>
            </w:rPr>
            <m:t xml:space="preserve">n= </m:t>
          </m:r>
          <m:f>
            <m:fPr>
              <m:ctrlPr>
                <w:rPr>
                  <w:rFonts w:ascii="Cambria Math" w:hAnsi="Cambria Math" w:cs="Times New Roman"/>
                  <w:i/>
                  <w:iCs/>
                </w:rPr>
              </m:ctrlPr>
            </m:fPr>
            <m:num>
              <m:sSup>
                <m:sSupPr>
                  <m:ctrlPr>
                    <w:rPr>
                      <w:rFonts w:ascii="Cambria Math" w:hAnsi="Cambria Math" w:cs="Times New Roman"/>
                      <w:i/>
                      <w:iCs/>
                    </w:rPr>
                  </m:ctrlPr>
                </m:sSupPr>
                <m:e>
                  <m:sSub>
                    <m:sSubPr>
                      <m:ctrlPr>
                        <w:rPr>
                          <w:rFonts w:ascii="Cambria Math" w:hAnsi="Cambria Math" w:cs="Times New Roman"/>
                          <w:i/>
                          <w:iCs/>
                        </w:rPr>
                      </m:ctrlPr>
                    </m:sSubPr>
                    <m:e>
                      <m:r>
                        <w:rPr>
                          <w:rFonts w:ascii="Cambria Math" w:hAnsi="Cambria Math" w:cs="Times New Roman"/>
                        </w:rPr>
                        <m:t>z</m:t>
                      </m:r>
                    </m:e>
                    <m:sub>
                      <m:f>
                        <m:fPr>
                          <m:ctrlPr>
                            <w:rPr>
                              <w:rFonts w:ascii="Cambria Math" w:hAnsi="Cambria Math" w:cs="Times New Roman"/>
                              <w:i/>
                              <w:iCs/>
                            </w:rPr>
                          </m:ctrlPr>
                        </m:fPr>
                        <m:num>
                          <m:r>
                            <w:rPr>
                              <w:rFonts w:ascii="Cambria Math" w:hAnsi="Cambria Math" w:cs="Times New Roman"/>
                            </w:rPr>
                            <m:t>α</m:t>
                          </m:r>
                        </m:num>
                        <m:den>
                          <m:r>
                            <w:rPr>
                              <w:rFonts w:ascii="Cambria Math" w:hAnsi="Cambria Math" w:cs="Times New Roman"/>
                            </w:rPr>
                            <m:t>2</m:t>
                          </m:r>
                        </m:den>
                      </m:f>
                    </m:sub>
                  </m:sSub>
                </m:e>
                <m:sup>
                  <m:r>
                    <w:rPr>
                      <w:rFonts w:ascii="Cambria Math" w:hAnsi="Cambria Math" w:cs="Times New Roman"/>
                    </w:rPr>
                    <m:t>2</m:t>
                  </m:r>
                </m:sup>
              </m:sSup>
              <m:r>
                <w:rPr>
                  <w:rFonts w:ascii="Cambria Math" w:hAnsi="Cambria Math" w:cs="Times New Roman"/>
                </w:rPr>
                <m:t xml:space="preserve"> 0.5(1-0.5)</m:t>
              </m:r>
            </m:num>
            <m:den>
              <m:sSup>
                <m:sSupPr>
                  <m:ctrlPr>
                    <w:rPr>
                      <w:rFonts w:ascii="Cambria Math" w:hAnsi="Cambria Math" w:cs="Times New Roman"/>
                    </w:rPr>
                  </m:ctrlPr>
                </m:sSupPr>
                <m:e>
                  <m:r>
                    <m:rPr>
                      <m:sty m:val="p"/>
                    </m:rPr>
                    <w:rPr>
                      <w:rFonts w:ascii="Cambria Math" w:hAnsi="Cambria Math" w:cs="Times New Roman"/>
                    </w:rPr>
                    <m:t>MOE</m:t>
                  </m:r>
                </m:e>
                <m:sup>
                  <m:r>
                    <w:rPr>
                      <w:rFonts w:ascii="Cambria Math" w:hAnsi="Cambria Math" w:cs="Times New Roman"/>
                    </w:rPr>
                    <m:t>2</m:t>
                  </m:r>
                </m:sup>
              </m:sSup>
            </m:den>
          </m:f>
        </m:oMath>
      </m:oMathPara>
    </w:p>
    <w:p w:rsidR="00936550" w:rsidRPr="009C4F98" w:rsidP="00936550" w14:paraId="28C6875E" w14:textId="77777777">
      <w:pPr>
        <w:rPr>
          <w:rFonts w:ascii="Times New Roman" w:hAnsi="Times New Roman" w:cs="Times New Roman"/>
        </w:rPr>
      </w:pPr>
    </w:p>
    <w:p w:rsidR="00936550" w:rsidRPr="009C4F98" w:rsidP="00936550" w14:paraId="6343ED59" w14:textId="5980A31E">
      <w:pPr>
        <w:rPr>
          <w:rFonts w:ascii="Times New Roman" w:hAnsi="Times New Roman" w:cs="Times New Roman"/>
        </w:rPr>
      </w:pPr>
      <w:r w:rsidRPr="009C4F98">
        <w:rPr>
          <w:rFonts w:ascii="Times New Roman" w:hAnsi="Times New Roman" w:cs="Times New Roman"/>
        </w:rPr>
        <w:t xml:space="preserve">where </w:t>
      </w:r>
      <m:oMath>
        <m:sSub>
          <m:sSubPr>
            <m:ctrlPr>
              <w:rPr>
                <w:rFonts w:ascii="Cambria Math" w:hAnsi="Cambria Math" w:cs="Times New Roman"/>
                <w:i/>
                <w:iCs/>
              </w:rPr>
            </m:ctrlPr>
          </m:sSubPr>
          <m:e>
            <m:r>
              <w:rPr>
                <w:rFonts w:ascii="Cambria Math" w:hAnsi="Cambria Math" w:cs="Times New Roman"/>
              </w:rPr>
              <m:t>z</m:t>
            </m:r>
          </m:e>
          <m:sub>
            <m:f>
              <m:fPr>
                <m:ctrlPr>
                  <w:rPr>
                    <w:rFonts w:ascii="Cambria Math" w:hAnsi="Cambria Math" w:cs="Times New Roman"/>
                    <w:i/>
                    <w:iCs/>
                  </w:rPr>
                </m:ctrlPr>
              </m:fPr>
              <m:num>
                <m:r>
                  <w:rPr>
                    <w:rFonts w:ascii="Cambria Math" w:hAnsi="Cambria Math" w:cs="Times New Roman"/>
                  </w:rPr>
                  <m:t>α</m:t>
                </m:r>
              </m:num>
              <m:den>
                <m:r>
                  <w:rPr>
                    <w:rFonts w:ascii="Cambria Math" w:hAnsi="Cambria Math" w:cs="Times New Roman"/>
                  </w:rPr>
                  <m:t>2</m:t>
                </m:r>
              </m:den>
            </m:f>
          </m:sub>
        </m:sSub>
      </m:oMath>
      <w:r w:rsidRPr="009C4F98">
        <w:rPr>
          <w:rFonts w:ascii="Times New Roman" w:hAnsi="Times New Roman" w:cs="Times New Roman"/>
        </w:rPr>
        <w:t xml:space="preserve"> is the z-score of the </w:t>
      </w:r>
      <m:oMath>
        <m:f>
          <m:fPr>
            <m:ctrlPr>
              <w:rPr>
                <w:rFonts w:ascii="Cambria Math" w:hAnsi="Cambria Math" w:cs="Times New Roman"/>
                <w:i/>
                <w:iCs/>
              </w:rPr>
            </m:ctrlPr>
          </m:fPr>
          <m:num>
            <m:r>
              <w:rPr>
                <w:rFonts w:ascii="Cambria Math" w:hAnsi="Cambria Math" w:cs="Times New Roman"/>
              </w:rPr>
              <m:t>α</m:t>
            </m:r>
          </m:num>
          <m:den>
            <m:r>
              <w:rPr>
                <w:rFonts w:ascii="Cambria Math" w:hAnsi="Cambria Math" w:cs="Times New Roman"/>
              </w:rPr>
              <m:t>2</m:t>
            </m:r>
          </m:den>
        </m:f>
      </m:oMath>
      <w:r w:rsidRPr="009C4F98">
        <w:rPr>
          <w:rFonts w:ascii="Times New Roman" w:hAnsi="Times New Roman" w:cs="Times New Roman"/>
        </w:rPr>
        <w:t>th percentile of the normal distribution</w:t>
      </w:r>
      <w:r w:rsidR="009B152D">
        <w:rPr>
          <w:rFonts w:ascii="Times New Roman" w:hAnsi="Times New Roman" w:cs="Times New Roman"/>
        </w:rPr>
        <w:t>,</w:t>
      </w:r>
      <w:r w:rsidRPr="009C4F98">
        <w:rPr>
          <w:rFonts w:ascii="Times New Roman" w:hAnsi="Times New Roman" w:cs="Times New Roman"/>
        </w:rPr>
        <w:t xml:space="preserve"> and MOE</w:t>
      </w:r>
      <w:r w:rsidR="009B152D">
        <w:rPr>
          <w:rFonts w:ascii="Times New Roman" w:hAnsi="Times New Roman" w:cs="Times New Roman"/>
        </w:rPr>
        <w:t xml:space="preserve"> represents</w:t>
      </w:r>
      <w:r w:rsidRPr="009C4F98">
        <w:rPr>
          <w:rFonts w:ascii="Times New Roman" w:hAnsi="Times New Roman" w:cs="Times New Roman"/>
        </w:rPr>
        <w:t xml:space="preserve"> </w:t>
      </w:r>
      <w:r w:rsidRPr="009C4F98" w:rsidR="00DD0526">
        <w:rPr>
          <w:rFonts w:ascii="Times New Roman" w:hAnsi="Times New Roman" w:cs="Times New Roman"/>
        </w:rPr>
        <w:t xml:space="preserve">the margin of error, which is </w:t>
      </w:r>
      <w:r w:rsidRPr="009C4F98">
        <w:rPr>
          <w:rFonts w:ascii="Times New Roman" w:hAnsi="Times New Roman" w:cs="Times New Roman"/>
        </w:rPr>
        <w:t>half the width of the desired confidence interval.</w:t>
      </w:r>
      <w:r w:rsidR="00AC0BA8">
        <w:rPr>
          <w:rFonts w:ascii="Times New Roman" w:hAnsi="Times New Roman" w:cs="Times New Roman"/>
        </w:rPr>
        <w:t xml:space="preserve"> </w:t>
      </w:r>
    </w:p>
    <w:p w:rsidR="00207385" w:rsidRPr="009C4F98" w:rsidP="00936550" w14:paraId="2C8D1E4F" w14:textId="77777777">
      <w:pPr>
        <w:rPr>
          <w:rFonts w:ascii="Times New Roman" w:hAnsi="Times New Roman" w:cs="Times New Roman"/>
        </w:rPr>
      </w:pPr>
    </w:p>
    <w:p w:rsidR="00936550" w:rsidP="00936550" w14:paraId="3CD09185" w14:textId="355CD820">
      <w:pPr>
        <w:rPr>
          <w:rFonts w:ascii="Times New Roman" w:hAnsi="Times New Roman" w:cs="Times New Roman"/>
        </w:rPr>
      </w:pPr>
      <w:bookmarkStart w:id="0" w:name="_Hlk5374461"/>
      <w:r>
        <w:rPr>
          <w:rFonts w:ascii="Times New Roman" w:hAnsi="Times New Roman" w:cs="Times New Roman"/>
        </w:rPr>
        <w:t xml:space="preserve">The following </w:t>
      </w:r>
      <w:r w:rsidR="00A972D3">
        <w:rPr>
          <w:rFonts w:ascii="Times New Roman" w:hAnsi="Times New Roman" w:cs="Times New Roman"/>
        </w:rPr>
        <w:t>Finite Population Correction</w:t>
      </w:r>
      <w:r w:rsidR="00347DBD">
        <w:rPr>
          <w:rFonts w:ascii="Times New Roman" w:hAnsi="Times New Roman" w:cs="Times New Roman"/>
        </w:rPr>
        <w:t xml:space="preserve"> equation </w:t>
      </w:r>
      <w:r w:rsidR="00A972D3">
        <w:rPr>
          <w:rFonts w:ascii="Times New Roman" w:hAnsi="Times New Roman" w:cs="Times New Roman"/>
        </w:rPr>
        <w:t>calculates</w:t>
      </w:r>
      <w:r>
        <w:rPr>
          <w:rFonts w:ascii="Times New Roman" w:hAnsi="Times New Roman" w:cs="Times New Roman"/>
        </w:rPr>
        <w:t xml:space="preserve"> </w:t>
      </w:r>
      <w:r w:rsidR="00224420">
        <w:rPr>
          <w:rFonts w:ascii="Times New Roman" w:hAnsi="Times New Roman" w:cs="Times New Roman"/>
        </w:rPr>
        <w:t xml:space="preserve">the </w:t>
      </w:r>
      <w:r w:rsidR="00A972D3">
        <w:rPr>
          <w:rFonts w:ascii="Times New Roman" w:hAnsi="Times New Roman" w:cs="Times New Roman"/>
        </w:rPr>
        <w:t xml:space="preserve">corrected </w:t>
      </w:r>
      <w:r w:rsidR="00224420">
        <w:rPr>
          <w:rFonts w:ascii="Times New Roman" w:hAnsi="Times New Roman" w:cs="Times New Roman"/>
        </w:rPr>
        <w:t xml:space="preserve">sample size </w:t>
      </w:r>
      <w:r w:rsidR="00224420">
        <w:rPr>
          <w:rFonts w:ascii="Times New Roman" w:hAnsi="Times New Roman" w:cs="Times New Roman"/>
          <w:i/>
        </w:rPr>
        <w:t>n</w:t>
      </w:r>
      <w:r w:rsidRPr="00CF3CF1" w:rsidR="00224420">
        <w:rPr>
          <w:rFonts w:ascii="Times New Roman" w:hAnsi="Times New Roman" w:cs="Times New Roman"/>
          <w:i/>
          <w:vertAlign w:val="subscript"/>
        </w:rPr>
        <w:t>d</w:t>
      </w:r>
      <w:r w:rsidR="00224420">
        <w:rPr>
          <w:rFonts w:ascii="Times New Roman" w:hAnsi="Times New Roman" w:cs="Times New Roman"/>
          <w:i/>
        </w:rPr>
        <w:t xml:space="preserve"> </w:t>
      </w:r>
      <w:r w:rsidR="00A972D3">
        <w:rPr>
          <w:rFonts w:ascii="Times New Roman" w:hAnsi="Times New Roman" w:cs="Times New Roman"/>
        </w:rPr>
        <w:t>when</w:t>
      </w:r>
      <w:r>
        <w:rPr>
          <w:rFonts w:ascii="Times New Roman" w:hAnsi="Times New Roman" w:cs="Times New Roman"/>
        </w:rPr>
        <w:t xml:space="preserve"> </w:t>
      </w:r>
      <w:r w:rsidR="003F26F6">
        <w:rPr>
          <w:rFonts w:ascii="Times New Roman" w:hAnsi="Times New Roman" w:cs="Times New Roman"/>
        </w:rPr>
        <w:t>performing sampling without replacement from a</w:t>
      </w:r>
      <w:r w:rsidR="00A972D3">
        <w:rPr>
          <w:rFonts w:ascii="Times New Roman" w:hAnsi="Times New Roman" w:cs="Times New Roman"/>
        </w:rPr>
        <w:t xml:space="preserve"> </w:t>
      </w:r>
      <w:r w:rsidRPr="009C4F98" w:rsidR="003F26F6">
        <w:rPr>
          <w:rFonts w:ascii="Times New Roman" w:hAnsi="Times New Roman" w:cs="Times New Roman"/>
        </w:rPr>
        <w:t>finite</w:t>
      </w:r>
      <w:r w:rsidR="003F26F6">
        <w:rPr>
          <w:rFonts w:ascii="Times New Roman" w:hAnsi="Times New Roman" w:cs="Times New Roman"/>
        </w:rPr>
        <w:t xml:space="preserve"> </w:t>
      </w:r>
      <w:r w:rsidR="00A972D3">
        <w:rPr>
          <w:rFonts w:ascii="Times New Roman" w:hAnsi="Times New Roman" w:cs="Times New Roman"/>
        </w:rPr>
        <w:t xml:space="preserve">population </w:t>
      </w:r>
      <w:r>
        <w:rPr>
          <w:rFonts w:ascii="Times New Roman" w:hAnsi="Times New Roman" w:cs="Times New Roman"/>
        </w:rPr>
        <w:t>N</w:t>
      </w:r>
      <w:r w:rsidR="003F26F6">
        <w:rPr>
          <w:rFonts w:ascii="Times New Roman" w:hAnsi="Times New Roman" w:cs="Times New Roman"/>
        </w:rPr>
        <w:t>,</w:t>
      </w:r>
      <w:r>
        <w:rPr>
          <w:rFonts w:ascii="Times New Roman" w:hAnsi="Times New Roman" w:cs="Times New Roman"/>
        </w:rPr>
        <w:t xml:space="preserve"> to achieve an estimate with the same margin of error</w:t>
      </w:r>
      <w:r w:rsidR="00224420">
        <w:rPr>
          <w:rFonts w:ascii="Times New Roman" w:hAnsi="Times New Roman" w:cs="Times New Roman"/>
        </w:rPr>
        <w:t xml:space="preserve"> </w:t>
      </w:r>
      <w:r>
        <w:rPr>
          <w:rFonts w:ascii="Times New Roman" w:hAnsi="Times New Roman" w:cs="Times New Roman"/>
        </w:rPr>
        <w:t xml:space="preserve">that a sample size of </w:t>
      </w:r>
      <w:r>
        <w:rPr>
          <w:rFonts w:ascii="Times New Roman" w:hAnsi="Times New Roman" w:cs="Times New Roman"/>
          <w:i/>
        </w:rPr>
        <w:t xml:space="preserve">n </w:t>
      </w:r>
      <w:r>
        <w:rPr>
          <w:rFonts w:ascii="Times New Roman" w:hAnsi="Times New Roman" w:cs="Times New Roman"/>
        </w:rPr>
        <w:t>would produce:</w:t>
      </w:r>
      <w:bookmarkEnd w:id="0"/>
    </w:p>
    <w:p w:rsidR="00FB49B4" w:rsidRPr="009C4F98" w:rsidP="00936550" w14:paraId="2FD6DD09" w14:textId="77777777">
      <w:pPr>
        <w:rPr>
          <w:rFonts w:ascii="Times New Roman" w:hAnsi="Times New Roman" w:cs="Times New Roman"/>
        </w:rPr>
      </w:pPr>
    </w:p>
    <w:p w:rsidR="00936550" w:rsidRPr="009C4F98" w:rsidP="00936550" w14:paraId="286B6679" w14:textId="44FC149C">
      <w:pPr>
        <w:jc w:val="center"/>
        <w:rPr>
          <w:rFonts w:ascii="Times New Roman" w:hAnsi="Times New Roman" w:cs="Times New Roman"/>
        </w:rPr>
      </w:pPr>
      <m:oMathPara>
        <m:oMath>
          <m:sSub>
            <m:sSubPr>
              <m:ctrlPr>
                <w:rPr>
                  <w:rFonts w:ascii="Cambria Math" w:hAnsi="Cambria Math" w:cs="Times New Roman"/>
                  <w:i/>
                  <w:iCs/>
                </w:rPr>
              </m:ctrlPr>
            </m:sSubPr>
            <m:e>
              <m:r>
                <w:rPr>
                  <w:rFonts w:ascii="Cambria Math" w:hAnsi="Cambria Math" w:cs="Times New Roman"/>
                </w:rPr>
                <m:t>n</m:t>
              </m:r>
            </m:e>
            <m:sub>
              <m:r>
                <w:rPr>
                  <w:rFonts w:ascii="Cambria Math" w:hAnsi="Cambria Math" w:cs="Times New Roman"/>
                </w:rPr>
                <m:t>d</m:t>
              </m:r>
            </m:sub>
          </m:sSub>
          <m:r>
            <w:rPr>
              <w:rFonts w:ascii="Cambria Math" w:hAnsi="Cambria Math" w:cs="Times New Roman"/>
            </w:rPr>
            <m:t xml:space="preserve">= </m:t>
          </m:r>
          <m:f>
            <m:fPr>
              <m:ctrlPr>
                <w:rPr>
                  <w:rFonts w:ascii="Cambria Math" w:hAnsi="Cambria Math" w:cs="Times New Roman"/>
                  <w:i/>
                  <w:iCs/>
                </w:rPr>
              </m:ctrlPr>
            </m:fPr>
            <m:num>
              <m:r>
                <w:rPr>
                  <w:rFonts w:ascii="Cambria Math" w:hAnsi="Cambria Math" w:cs="Times New Roman"/>
                </w:rPr>
                <m:t>n</m:t>
              </m:r>
            </m:num>
            <m:den>
              <m:r>
                <w:rPr>
                  <w:rFonts w:ascii="Cambria Math" w:hAnsi="Cambria Math" w:cs="Times New Roman"/>
                </w:rPr>
                <m:t>1+</m:t>
              </m:r>
              <m:f>
                <m:fPr>
                  <m:type m:val="skw"/>
                  <m:ctrlPr>
                    <w:rPr>
                      <w:rFonts w:ascii="Cambria Math" w:hAnsi="Cambria Math" w:cs="Times New Roman"/>
                      <w:i/>
                      <w:iCs/>
                    </w:rPr>
                  </m:ctrlPr>
                </m:fPr>
                <m:num>
                  <m:r>
                    <w:rPr>
                      <w:rFonts w:ascii="Cambria Math" w:hAnsi="Cambria Math" w:cs="Times New Roman"/>
                    </w:rPr>
                    <m:t>n</m:t>
                  </m:r>
                </m:num>
                <m:den>
                  <m:r>
                    <w:rPr>
                      <w:rFonts w:ascii="Cambria Math" w:hAnsi="Cambria Math" w:cs="Times New Roman"/>
                    </w:rPr>
                    <m:t>N</m:t>
                  </m:r>
                </m:den>
              </m:f>
            </m:den>
          </m:f>
        </m:oMath>
      </m:oMathPara>
    </w:p>
    <w:p w:rsidR="002A3BE0" w:rsidP="002A3BE0" w14:paraId="59305F5F" w14:textId="090B13F7">
      <w:pPr>
        <w:rPr>
          <w:rFonts w:ascii="Times New Roman" w:hAnsi="Times New Roman" w:cs="Times New Roman"/>
        </w:rPr>
      </w:pPr>
    </w:p>
    <w:p w:rsidR="00207385" w:rsidRPr="009C4F98" w:rsidP="00CF3CF1" w14:paraId="03ABF92E" w14:textId="60866A65">
      <w:pPr>
        <w:spacing w:line="264" w:lineRule="auto"/>
        <w:rPr>
          <w:rFonts w:ascii="Times New Roman" w:hAnsi="Times New Roman" w:cs="Times New Roman"/>
        </w:rPr>
      </w:pPr>
      <w:r>
        <w:rPr>
          <w:rFonts w:ascii="Times New Roman" w:hAnsi="Times New Roman" w:cs="Times New Roman"/>
        </w:rPr>
        <w:t>For administrative reasons</w:t>
      </w:r>
      <w:r w:rsidR="00DF130A">
        <w:rPr>
          <w:rFonts w:ascii="Times New Roman" w:hAnsi="Times New Roman" w:cs="Times New Roman"/>
        </w:rPr>
        <w:t xml:space="preserve"> and to minimize the testing burden on carriers</w:t>
      </w:r>
      <w:r>
        <w:rPr>
          <w:rFonts w:ascii="Times New Roman" w:hAnsi="Times New Roman" w:cs="Times New Roman"/>
        </w:rPr>
        <w:t>, w</w:t>
      </w:r>
      <w:r w:rsidRPr="009C4F98" w:rsidR="002A3BE0">
        <w:rPr>
          <w:rFonts w:ascii="Times New Roman" w:hAnsi="Times New Roman" w:cs="Times New Roman"/>
        </w:rPr>
        <w:t>e set the maximum sample size per state and speed service tier combination to 50 subscriber locations</w:t>
      </w:r>
      <w:r w:rsidR="00605A8A">
        <w:rPr>
          <w:rFonts w:ascii="Times New Roman" w:hAnsi="Times New Roman" w:cs="Times New Roman"/>
        </w:rPr>
        <w:t>.</w:t>
      </w:r>
      <w:r w:rsidRPr="009C4F98" w:rsidR="002A3BE0">
        <w:rPr>
          <w:rFonts w:ascii="Times New Roman" w:hAnsi="Times New Roman" w:cs="Times New Roman"/>
        </w:rPr>
        <w:t xml:space="preserve">  </w:t>
      </w:r>
      <w:r w:rsidR="00562665">
        <w:rPr>
          <w:rFonts w:ascii="Times New Roman" w:hAnsi="Times New Roman" w:cs="Times New Roman"/>
        </w:rPr>
        <w:t xml:space="preserve">When calculating the margin of error associated with a </w:t>
      </w:r>
      <w:r w:rsidRPr="009C4F98" w:rsidR="002A3BE0">
        <w:rPr>
          <w:rFonts w:ascii="Times New Roman" w:hAnsi="Times New Roman" w:cs="Times New Roman"/>
        </w:rPr>
        <w:t xml:space="preserve">90% confidence level, </w:t>
      </w:r>
      <m:oMath>
        <m:sSub>
          <m:sSubPr>
            <m:ctrlPr>
              <w:rPr>
                <w:rFonts w:ascii="Cambria Math" w:hAnsi="Cambria Math" w:cs="Times New Roman"/>
                <w:i/>
                <w:iCs/>
              </w:rPr>
            </m:ctrlPr>
          </m:sSubPr>
          <m:e>
            <m:r>
              <w:rPr>
                <w:rFonts w:ascii="Cambria Math" w:hAnsi="Cambria Math" w:cs="Times New Roman"/>
              </w:rPr>
              <m:t>z</m:t>
            </m:r>
          </m:e>
          <m:sub>
            <m:f>
              <m:fPr>
                <m:ctrlPr>
                  <w:rPr>
                    <w:rFonts w:ascii="Cambria Math" w:hAnsi="Cambria Math" w:cs="Times New Roman"/>
                    <w:i/>
                    <w:iCs/>
                  </w:rPr>
                </m:ctrlPr>
              </m:fPr>
              <m:num>
                <m:r>
                  <w:rPr>
                    <w:rFonts w:ascii="Cambria Math" w:hAnsi="Cambria Math" w:cs="Times New Roman"/>
                  </w:rPr>
                  <m:t>α</m:t>
                </m:r>
              </m:num>
              <m:den>
                <m:r>
                  <w:rPr>
                    <w:rFonts w:ascii="Cambria Math" w:hAnsi="Cambria Math" w:cs="Times New Roman"/>
                  </w:rPr>
                  <m:t>2</m:t>
                </m:r>
              </m:den>
            </m:f>
          </m:sub>
        </m:sSub>
      </m:oMath>
      <w:r w:rsidRPr="009C4F98">
        <w:rPr>
          <w:rFonts w:ascii="Times New Roman" w:hAnsi="Times New Roman" w:cs="Times New Roman"/>
        </w:rPr>
        <w:t xml:space="preserve"> = 1.645</w:t>
      </w:r>
      <w:r>
        <w:rPr>
          <w:rFonts w:ascii="Times New Roman" w:hAnsi="Times New Roman" w:cs="Times New Roman"/>
        </w:rPr>
        <w:t xml:space="preserve">.  </w:t>
      </w:r>
      <w:r w:rsidR="00605A8A">
        <w:rPr>
          <w:rFonts w:ascii="Times New Roman" w:hAnsi="Times New Roman" w:cs="Times New Roman"/>
        </w:rPr>
        <w:t>A sample size of</w:t>
      </w:r>
      <w:r w:rsidRPr="009C4F98" w:rsidR="002A3BE0">
        <w:rPr>
          <w:rFonts w:ascii="Times New Roman" w:hAnsi="Times New Roman" w:cs="Times New Roman"/>
        </w:rPr>
        <w:t xml:space="preserve"> </w:t>
      </w:r>
      <w:r w:rsidR="00605A8A">
        <w:rPr>
          <w:rFonts w:ascii="Times New Roman" w:hAnsi="Times New Roman" w:cs="Times New Roman"/>
        </w:rPr>
        <w:t xml:space="preserve">50 </w:t>
      </w:r>
      <w:r w:rsidR="00562665">
        <w:rPr>
          <w:rFonts w:ascii="Times New Roman" w:hAnsi="Times New Roman" w:cs="Times New Roman"/>
        </w:rPr>
        <w:t>(</w:t>
      </w:r>
      <w:r w:rsidR="00562665">
        <w:rPr>
          <w:rFonts w:ascii="Times New Roman" w:hAnsi="Times New Roman" w:cs="Times New Roman"/>
          <w:i/>
        </w:rPr>
        <w:t xml:space="preserve">n </w:t>
      </w:r>
      <w:r w:rsidR="00562665">
        <w:rPr>
          <w:rFonts w:ascii="Times New Roman" w:hAnsi="Times New Roman" w:cs="Times New Roman"/>
        </w:rPr>
        <w:t xml:space="preserve">= 50) </w:t>
      </w:r>
      <w:r>
        <w:rPr>
          <w:rFonts w:ascii="Times New Roman" w:hAnsi="Times New Roman" w:cs="Times New Roman"/>
        </w:rPr>
        <w:t xml:space="preserve">thus </w:t>
      </w:r>
      <w:r w:rsidRPr="009C4F98" w:rsidR="002A3BE0">
        <w:rPr>
          <w:rFonts w:ascii="Times New Roman" w:hAnsi="Times New Roman" w:cs="Times New Roman"/>
        </w:rPr>
        <w:t>produces an estimate with a margin of error plus and minus 11.5%.  This means that the test results from 50 locations will provide an estimation of a carrier’s performance, relative to the performance standards, that is 90 percent of the time accurate to plus or minus 11.5 percentage points.</w:t>
      </w:r>
    </w:p>
    <w:p w:rsidR="00207385" w:rsidRPr="009C4F98" w:rsidP="00936550" w14:paraId="02D9A635" w14:textId="77777777">
      <w:pPr>
        <w:rPr>
          <w:rFonts w:ascii="Times New Roman" w:hAnsi="Times New Roman" w:cs="Times New Roman"/>
        </w:rPr>
      </w:pPr>
    </w:p>
    <w:p w:rsidR="004164CA" w:rsidRPr="009C4F98" w:rsidP="00AE022E" w14:paraId="3968770B" w14:textId="48455E28">
      <w:pPr>
        <w:rPr>
          <w:rFonts w:ascii="Times New Roman" w:hAnsi="Times New Roman" w:cs="Times New Roman"/>
        </w:rPr>
      </w:pPr>
      <w:r w:rsidRPr="009C4F98">
        <w:rPr>
          <w:rFonts w:ascii="Times New Roman" w:hAnsi="Times New Roman" w:cs="Times New Roman"/>
        </w:rPr>
        <w:t xml:space="preserve">Based on the equations defined above, the required sample size to achieve </w:t>
      </w:r>
      <w:r w:rsidRPr="009C4F98" w:rsidR="00E83746">
        <w:rPr>
          <w:rFonts w:ascii="Times New Roman" w:hAnsi="Times New Roman" w:cs="Times New Roman"/>
        </w:rPr>
        <w:t>the</w:t>
      </w:r>
      <w:r w:rsidRPr="009C4F98">
        <w:rPr>
          <w:rFonts w:ascii="Times New Roman" w:hAnsi="Times New Roman" w:cs="Times New Roman"/>
        </w:rPr>
        <w:t xml:space="preserve"> target estimation precision is non-linearly proportionate to population size. </w:t>
      </w:r>
      <w:r w:rsidRPr="009C4F98" w:rsidR="00AE022E">
        <w:rPr>
          <w:rFonts w:ascii="Times New Roman" w:hAnsi="Times New Roman" w:cs="Times New Roman"/>
        </w:rPr>
        <w:t xml:space="preserve"> </w:t>
      </w:r>
      <w:r w:rsidRPr="009C4F98">
        <w:rPr>
          <w:rFonts w:ascii="Times New Roman" w:hAnsi="Times New Roman" w:cs="Times New Roman"/>
        </w:rPr>
        <w:t xml:space="preserve">In other words, </w:t>
      </w:r>
      <w:r w:rsidRPr="009C4F98" w:rsidR="00AE022E">
        <w:rPr>
          <w:rFonts w:ascii="Times New Roman" w:hAnsi="Times New Roman" w:cs="Times New Roman"/>
        </w:rPr>
        <w:t xml:space="preserve">as the total number of subscribers </w:t>
      </w:r>
      <w:r w:rsidR="00D17662">
        <w:rPr>
          <w:rFonts w:ascii="Times New Roman" w:hAnsi="Times New Roman" w:cs="Times New Roman"/>
        </w:rPr>
        <w:t>decreases</w:t>
      </w:r>
      <w:r w:rsidRPr="009C4F98" w:rsidR="00AE022E">
        <w:rPr>
          <w:rFonts w:ascii="Times New Roman" w:hAnsi="Times New Roman" w:cs="Times New Roman"/>
        </w:rPr>
        <w:t xml:space="preserve">, the sample size required to produce a comparable picture of a carrier’s network performance does not likewise </w:t>
      </w:r>
      <w:r w:rsidR="00D17662">
        <w:rPr>
          <w:rFonts w:ascii="Times New Roman" w:hAnsi="Times New Roman" w:cs="Times New Roman"/>
        </w:rPr>
        <w:t>decrease</w:t>
      </w:r>
      <w:r w:rsidRPr="009C4F98" w:rsidR="00D17662">
        <w:rPr>
          <w:rFonts w:ascii="Times New Roman" w:hAnsi="Times New Roman" w:cs="Times New Roman"/>
        </w:rPr>
        <w:t xml:space="preserve"> </w:t>
      </w:r>
      <w:r w:rsidRPr="009C4F98" w:rsidR="00AE022E">
        <w:rPr>
          <w:rFonts w:ascii="Times New Roman" w:hAnsi="Times New Roman" w:cs="Times New Roman"/>
        </w:rPr>
        <w:t>proportionally.</w:t>
      </w:r>
    </w:p>
    <w:p w:rsidR="00E83746" w:rsidRPr="009C4F98" w:rsidP="00936550" w14:paraId="3D2B7FA8" w14:textId="77777777">
      <w:pPr>
        <w:rPr>
          <w:rFonts w:ascii="Times New Roman" w:hAnsi="Times New Roman" w:cs="Times New Roman"/>
        </w:rPr>
      </w:pPr>
    </w:p>
    <w:p w:rsidR="00AC0BA8" w:rsidRPr="009C4F98" w14:paraId="36FD25FB" w14:textId="1CDD5A58">
      <w:pPr>
        <w:rPr>
          <w:rFonts w:ascii="Times New Roman" w:hAnsi="Times New Roman" w:cs="Times New Roman"/>
        </w:rPr>
      </w:pPr>
      <w:r w:rsidRPr="009C4F98">
        <w:rPr>
          <w:rFonts w:ascii="Times New Roman" w:hAnsi="Times New Roman" w:cs="Times New Roman"/>
        </w:rPr>
        <w:t xml:space="preserve">More specifically, </w:t>
      </w:r>
      <w:r w:rsidRPr="009C4F98" w:rsidR="00140220">
        <w:rPr>
          <w:rFonts w:ascii="Times New Roman" w:hAnsi="Times New Roman" w:cs="Times New Roman"/>
        </w:rPr>
        <w:t>as shown in</w:t>
      </w:r>
      <w:r>
        <w:rPr>
          <w:rFonts w:ascii="Times New Roman" w:hAnsi="Times New Roman" w:cs="Times New Roman"/>
        </w:rPr>
        <w:t xml:space="preserve"> the</w:t>
      </w:r>
      <w:r w:rsidRPr="009C4F98" w:rsidR="00140220">
        <w:rPr>
          <w:rFonts w:ascii="Times New Roman" w:hAnsi="Times New Roman" w:cs="Times New Roman"/>
        </w:rPr>
        <w:t xml:space="preserve"> Figure below, </w:t>
      </w:r>
      <w:r w:rsidRPr="009C4F98">
        <w:rPr>
          <w:rFonts w:ascii="Times New Roman" w:hAnsi="Times New Roman" w:cs="Times New Roman"/>
        </w:rPr>
        <w:t>t</w:t>
      </w:r>
      <w:r w:rsidRPr="009C4F98" w:rsidR="00700DA8">
        <w:rPr>
          <w:rFonts w:ascii="Times New Roman" w:hAnsi="Times New Roman" w:cs="Times New Roman"/>
        </w:rPr>
        <w:t xml:space="preserve">he required sample size to achieve </w:t>
      </w:r>
      <w:r w:rsidRPr="009C4F98">
        <w:rPr>
          <w:rFonts w:ascii="Times New Roman" w:hAnsi="Times New Roman" w:cs="Times New Roman"/>
        </w:rPr>
        <w:t>our target</w:t>
      </w:r>
      <w:r w:rsidRPr="009C4F98" w:rsidR="00700DA8">
        <w:rPr>
          <w:rFonts w:ascii="Times New Roman" w:hAnsi="Times New Roman" w:cs="Times New Roman"/>
        </w:rPr>
        <w:t xml:space="preserve"> estimation precision </w:t>
      </w:r>
      <w:r w:rsidRPr="009C4F98" w:rsidR="00936550">
        <w:rPr>
          <w:rFonts w:ascii="Times New Roman" w:hAnsi="Times New Roman" w:cs="Times New Roman"/>
        </w:rPr>
        <w:t xml:space="preserve">of a 90% confidence level with a margin of error plus and minus 11.5% </w:t>
      </w:r>
      <w:r w:rsidRPr="009C4F98" w:rsidR="00700DA8">
        <w:rPr>
          <w:rFonts w:ascii="Times New Roman" w:hAnsi="Times New Roman" w:cs="Times New Roman"/>
        </w:rPr>
        <w:t xml:space="preserve">starts to decrease when </w:t>
      </w:r>
      <w:r w:rsidRPr="009C4F98">
        <w:rPr>
          <w:rFonts w:ascii="Times New Roman" w:hAnsi="Times New Roman" w:cs="Times New Roman"/>
        </w:rPr>
        <w:t>the</w:t>
      </w:r>
      <w:r w:rsidRPr="009C4F98" w:rsidR="00700DA8">
        <w:rPr>
          <w:rFonts w:ascii="Times New Roman" w:hAnsi="Times New Roman" w:cs="Times New Roman"/>
        </w:rPr>
        <w:t xml:space="preserve"> total number of subscribers is 2</w:t>
      </w:r>
      <w:r w:rsidRPr="009C4F98">
        <w:rPr>
          <w:rFonts w:ascii="Times New Roman" w:hAnsi="Times New Roman" w:cs="Times New Roman"/>
        </w:rPr>
        <w:t>,</w:t>
      </w:r>
      <w:r w:rsidRPr="009C4F98" w:rsidR="00700DA8">
        <w:rPr>
          <w:rFonts w:ascii="Times New Roman" w:hAnsi="Times New Roman" w:cs="Times New Roman"/>
        </w:rPr>
        <w:t xml:space="preserve">500 </w:t>
      </w:r>
      <w:r w:rsidRPr="009C4F98">
        <w:rPr>
          <w:rFonts w:ascii="Times New Roman" w:hAnsi="Times New Roman" w:cs="Times New Roman"/>
        </w:rPr>
        <w:t>or fewer</w:t>
      </w:r>
      <w:r w:rsidRPr="009C4F98" w:rsidR="0025738A">
        <w:rPr>
          <w:rFonts w:ascii="Times New Roman" w:hAnsi="Times New Roman" w:cs="Times New Roman"/>
        </w:rPr>
        <w:t xml:space="preserve">. </w:t>
      </w:r>
      <w:r w:rsidRPr="009C4F98">
        <w:rPr>
          <w:rFonts w:ascii="Times New Roman" w:hAnsi="Times New Roman" w:cs="Times New Roman"/>
        </w:rPr>
        <w:t xml:space="preserve"> </w:t>
      </w:r>
      <w:r w:rsidRPr="009C4F98" w:rsidR="00700DA8">
        <w:rPr>
          <w:rFonts w:ascii="Times New Roman" w:hAnsi="Times New Roman" w:cs="Times New Roman"/>
        </w:rPr>
        <w:t>Wh</w:t>
      </w:r>
      <w:r w:rsidRPr="009C4F98" w:rsidR="00CE3097">
        <w:rPr>
          <w:rFonts w:ascii="Times New Roman" w:hAnsi="Times New Roman" w:cs="Times New Roman"/>
        </w:rPr>
        <w:t>en</w:t>
      </w:r>
      <w:r w:rsidRPr="009C4F98" w:rsidR="00700DA8">
        <w:rPr>
          <w:rFonts w:ascii="Times New Roman" w:hAnsi="Times New Roman" w:cs="Times New Roman"/>
        </w:rPr>
        <w:t xml:space="preserve"> the total number of subscribers decreases </w:t>
      </w:r>
      <w:r w:rsidR="00DF130A">
        <w:rPr>
          <w:rFonts w:ascii="Times New Roman" w:hAnsi="Times New Roman" w:cs="Times New Roman"/>
        </w:rPr>
        <w:t>below</w:t>
      </w:r>
      <w:r w:rsidRPr="009C4F98" w:rsidR="00DF130A">
        <w:rPr>
          <w:rFonts w:ascii="Times New Roman" w:hAnsi="Times New Roman" w:cs="Times New Roman"/>
        </w:rPr>
        <w:t xml:space="preserve"> </w:t>
      </w:r>
      <w:r w:rsidRPr="009C4F98">
        <w:rPr>
          <w:rFonts w:ascii="Times New Roman" w:hAnsi="Times New Roman" w:cs="Times New Roman"/>
        </w:rPr>
        <w:t>500 subscribers</w:t>
      </w:r>
      <w:r w:rsidRPr="009C4F98" w:rsidR="00700DA8">
        <w:rPr>
          <w:rFonts w:ascii="Times New Roman" w:hAnsi="Times New Roman" w:cs="Times New Roman"/>
        </w:rPr>
        <w:t xml:space="preserve">, the proportion of </w:t>
      </w:r>
      <w:r w:rsidRPr="009C4F98" w:rsidR="00140220">
        <w:rPr>
          <w:rFonts w:ascii="Times New Roman" w:hAnsi="Times New Roman" w:cs="Times New Roman"/>
        </w:rPr>
        <w:t>subscribers being tested (i.e., sample size divided by the total number of subscribers)</w:t>
      </w:r>
      <w:r w:rsidRPr="009C4F98" w:rsidR="00700DA8">
        <w:rPr>
          <w:rFonts w:ascii="Times New Roman" w:hAnsi="Times New Roman" w:cs="Times New Roman"/>
        </w:rPr>
        <w:t xml:space="preserve"> increases sharply. </w:t>
      </w:r>
      <w:r w:rsidRPr="009C4F98">
        <w:rPr>
          <w:rFonts w:ascii="Times New Roman" w:hAnsi="Times New Roman" w:cs="Times New Roman"/>
        </w:rPr>
        <w:t xml:space="preserve"> </w:t>
      </w:r>
      <w:r w:rsidRPr="009C4F98" w:rsidR="00700DA8">
        <w:rPr>
          <w:rFonts w:ascii="Times New Roman" w:hAnsi="Times New Roman" w:cs="Times New Roman"/>
        </w:rPr>
        <w:t xml:space="preserve">This shows that the </w:t>
      </w:r>
      <w:r w:rsidRPr="009C4F98" w:rsidR="00140220">
        <w:rPr>
          <w:rFonts w:ascii="Times New Roman" w:hAnsi="Times New Roman" w:cs="Times New Roman"/>
        </w:rPr>
        <w:t>sample size required for a comparable picture of network performance is relatively more burdensome for carriers with fewer subscribers</w:t>
      </w:r>
      <w:r w:rsidRPr="009C4F98" w:rsidR="0025738A">
        <w:rPr>
          <w:rFonts w:ascii="Times New Roman" w:hAnsi="Times New Roman" w:cs="Times New Roman"/>
        </w:rPr>
        <w:t>.</w:t>
      </w:r>
    </w:p>
    <w:p w:rsidR="0025738A" w:rsidRPr="009C4F98" w:rsidP="00CF3CF1" w14:paraId="2F1C5E7E" w14:textId="52FA5E87">
      <w:pPr>
        <w:rPr>
          <w:rFonts w:ascii="Times New Roman" w:hAnsi="Times New Roman" w:cs="Times New Roman"/>
        </w:rPr>
      </w:pPr>
    </w:p>
    <w:p w:rsidR="0025738A" w:rsidP="0025738A" w14:paraId="6E61C3DD" w14:textId="477C2D63">
      <w:pPr>
        <w:rPr>
          <w:rFonts w:ascii="Times New Roman" w:hAnsi="Times New Roman" w:cs="Times New Roman"/>
        </w:rPr>
      </w:pPr>
      <w:r w:rsidRPr="009C4F98">
        <w:rPr>
          <w:rFonts w:ascii="Times New Roman" w:hAnsi="Times New Roman" w:cs="Times New Roman"/>
        </w:rPr>
        <w:t xml:space="preserve">Figure. The respondent burden (orange) increases while total number of subscribers decreases. </w:t>
      </w:r>
    </w:p>
    <w:p w:rsidR="009C4F98" w:rsidRPr="009C4F98" w:rsidP="0025738A" w14:paraId="01E61639" w14:textId="77777777">
      <w:pPr>
        <w:rPr>
          <w:rFonts w:ascii="Times New Roman" w:hAnsi="Times New Roman" w:cs="Times New Roman"/>
        </w:rPr>
      </w:pPr>
    </w:p>
    <w:p w:rsidR="0025738A" w:rsidRPr="009C4F98" w:rsidP="0025738A" w14:paraId="37A3E90D" w14:textId="77777777">
      <w:pPr>
        <w:rPr>
          <w:rFonts w:ascii="Times New Roman" w:hAnsi="Times New Roman" w:cs="Times New Roman"/>
        </w:rPr>
      </w:pPr>
      <w:r w:rsidRPr="009C4F98">
        <w:rPr>
          <w:rFonts w:ascii="Times New Roman" w:hAnsi="Times New Roman" w:cs="Times New Roman"/>
          <w:noProof/>
        </w:rPr>
        <w:drawing>
          <wp:inline distT="0" distB="0" distL="0" distR="0">
            <wp:extent cx="5944252" cy="4305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69305" cy="4323445"/>
                    </a:xfrm>
                    <a:prstGeom prst="rect">
                      <a:avLst/>
                    </a:prstGeom>
                    <a:noFill/>
                    <a:ln>
                      <a:noFill/>
                    </a:ln>
                  </pic:spPr>
                </pic:pic>
              </a:graphicData>
            </a:graphic>
          </wp:inline>
        </w:drawing>
      </w:r>
    </w:p>
    <w:p w:rsidR="0025738A" w:rsidRPr="009C4F98" w14:paraId="263063A0" w14:textId="77777777">
      <w:pPr>
        <w:rPr>
          <w:rFonts w:ascii="Times New Roman" w:hAnsi="Times New Roman" w:cs="Times New Roman"/>
        </w:rPr>
      </w:pPr>
    </w:p>
    <w:p w:rsidR="009A6542" w:rsidRPr="009C4F98" w14:paraId="296ACB0A" w14:textId="3851D0F4">
      <w:pPr>
        <w:rPr>
          <w:rFonts w:ascii="Times New Roman" w:hAnsi="Times New Roman" w:cs="Times New Roman"/>
        </w:rPr>
      </w:pPr>
      <w:r w:rsidRPr="009C4F98">
        <w:rPr>
          <w:rFonts w:ascii="Times New Roman" w:hAnsi="Times New Roman" w:cs="Times New Roman"/>
        </w:rPr>
        <w:t xml:space="preserve">To reduce the </w:t>
      </w:r>
      <w:r w:rsidRPr="009C4F98" w:rsidR="00140220">
        <w:rPr>
          <w:rFonts w:ascii="Times New Roman" w:hAnsi="Times New Roman" w:cs="Times New Roman"/>
        </w:rPr>
        <w:t xml:space="preserve">potential </w:t>
      </w:r>
      <w:r w:rsidRPr="009C4F98">
        <w:rPr>
          <w:rFonts w:ascii="Times New Roman" w:hAnsi="Times New Roman" w:cs="Times New Roman"/>
        </w:rPr>
        <w:t xml:space="preserve">burden </w:t>
      </w:r>
      <w:r w:rsidRPr="009C4F98" w:rsidR="00140220">
        <w:rPr>
          <w:rFonts w:ascii="Times New Roman" w:hAnsi="Times New Roman" w:cs="Times New Roman"/>
        </w:rPr>
        <w:t>for</w:t>
      </w:r>
      <w:r w:rsidRPr="009C4F98">
        <w:rPr>
          <w:rFonts w:ascii="Times New Roman" w:hAnsi="Times New Roman" w:cs="Times New Roman"/>
        </w:rPr>
        <w:t xml:space="preserve"> th</w:t>
      </w:r>
      <w:r w:rsidRPr="009C4F98" w:rsidR="00140220">
        <w:rPr>
          <w:rFonts w:ascii="Times New Roman" w:hAnsi="Times New Roman" w:cs="Times New Roman"/>
        </w:rPr>
        <w:t>ose carriers, which tend to be</w:t>
      </w:r>
      <w:r w:rsidRPr="009C4F98">
        <w:rPr>
          <w:rFonts w:ascii="Times New Roman" w:hAnsi="Times New Roman" w:cs="Times New Roman"/>
        </w:rPr>
        <w:t xml:space="preserve"> smaller providers, </w:t>
      </w:r>
      <w:r w:rsidRPr="009C4F98" w:rsidR="00140220">
        <w:rPr>
          <w:rFonts w:ascii="Times New Roman" w:hAnsi="Times New Roman" w:cs="Times New Roman"/>
        </w:rPr>
        <w:t xml:space="preserve">we have set </w:t>
      </w:r>
      <w:r w:rsidRPr="009C4F98">
        <w:rPr>
          <w:rFonts w:ascii="Times New Roman" w:hAnsi="Times New Roman" w:cs="Times New Roman"/>
        </w:rPr>
        <w:t xml:space="preserve">the sample size for </w:t>
      </w:r>
      <w:r w:rsidRPr="009C4F98" w:rsidR="00140220">
        <w:rPr>
          <w:rFonts w:ascii="Times New Roman" w:hAnsi="Times New Roman" w:cs="Times New Roman"/>
        </w:rPr>
        <w:t>a carrier with</w:t>
      </w:r>
      <w:r w:rsidRPr="009C4F98" w:rsidR="000561C4">
        <w:rPr>
          <w:rFonts w:ascii="Times New Roman" w:hAnsi="Times New Roman" w:cs="Times New Roman"/>
        </w:rPr>
        <w:t xml:space="preserve"> 500 or fewer subscribers, but greater than 50 subscribers, </w:t>
      </w:r>
      <w:r w:rsidRPr="009C4F98" w:rsidR="00140220">
        <w:rPr>
          <w:rFonts w:ascii="Times New Roman" w:hAnsi="Times New Roman" w:cs="Times New Roman"/>
        </w:rPr>
        <w:t xml:space="preserve">in a state and speed service tier </w:t>
      </w:r>
      <w:r w:rsidRPr="009C4F98" w:rsidR="00D460AE">
        <w:rPr>
          <w:rFonts w:ascii="Times New Roman" w:hAnsi="Times New Roman" w:cs="Times New Roman"/>
        </w:rPr>
        <w:t>to 10% of</w:t>
      </w:r>
      <w:r w:rsidRPr="009C4F98" w:rsidR="00CA657E">
        <w:rPr>
          <w:rFonts w:ascii="Times New Roman" w:hAnsi="Times New Roman" w:cs="Times New Roman"/>
        </w:rPr>
        <w:t xml:space="preserve"> </w:t>
      </w:r>
      <w:r w:rsidRPr="009C4F98" w:rsidR="00CE3097">
        <w:rPr>
          <w:rFonts w:ascii="Times New Roman" w:hAnsi="Times New Roman" w:cs="Times New Roman"/>
        </w:rPr>
        <w:t xml:space="preserve">the </w:t>
      </w:r>
      <w:r w:rsidRPr="009C4F98" w:rsidR="00CA657E">
        <w:rPr>
          <w:rFonts w:ascii="Times New Roman" w:hAnsi="Times New Roman" w:cs="Times New Roman"/>
        </w:rPr>
        <w:t>total number of subscribers</w:t>
      </w:r>
      <w:r w:rsidRPr="009C4F98" w:rsidR="00B11589">
        <w:rPr>
          <w:rFonts w:ascii="Times New Roman" w:hAnsi="Times New Roman" w:cs="Times New Roman"/>
        </w:rPr>
        <w:t xml:space="preserve"> </w:t>
      </w:r>
      <w:r w:rsidRPr="009C4F98" w:rsidR="00140220">
        <w:rPr>
          <w:rFonts w:ascii="Times New Roman" w:hAnsi="Times New Roman" w:cs="Times New Roman"/>
        </w:rPr>
        <w:t xml:space="preserve">in that state and speed service tier.  </w:t>
      </w:r>
      <w:r w:rsidRPr="009C4F98" w:rsidR="000561C4">
        <w:rPr>
          <w:rFonts w:ascii="Times New Roman" w:hAnsi="Times New Roman" w:cs="Times New Roman"/>
        </w:rPr>
        <w:t>By requiring a fixed percentage of subscribers to be tested in th</w:t>
      </w:r>
      <w:r w:rsidRPr="009C4F98" w:rsidR="00202A39">
        <w:rPr>
          <w:rFonts w:ascii="Times New Roman" w:hAnsi="Times New Roman" w:cs="Times New Roman"/>
        </w:rPr>
        <w:t>e</w:t>
      </w:r>
      <w:r w:rsidRPr="009C4F98" w:rsidR="000561C4">
        <w:rPr>
          <w:rFonts w:ascii="Times New Roman" w:hAnsi="Times New Roman" w:cs="Times New Roman"/>
        </w:rPr>
        <w:t xml:space="preserve">se situations, we limit the burden on </w:t>
      </w:r>
      <w:r w:rsidRPr="009C4F98" w:rsidR="00202A39">
        <w:rPr>
          <w:rFonts w:ascii="Times New Roman" w:hAnsi="Times New Roman" w:cs="Times New Roman"/>
        </w:rPr>
        <w:t xml:space="preserve">these </w:t>
      </w:r>
      <w:r w:rsidRPr="009C4F98" w:rsidR="000561C4">
        <w:rPr>
          <w:rFonts w:ascii="Times New Roman" w:hAnsi="Times New Roman" w:cs="Times New Roman"/>
        </w:rPr>
        <w:t xml:space="preserve">carriers.  </w:t>
      </w:r>
      <w:r w:rsidRPr="009C4F98" w:rsidR="00140220">
        <w:rPr>
          <w:rFonts w:ascii="Times New Roman" w:hAnsi="Times New Roman" w:cs="Times New Roman"/>
        </w:rPr>
        <w:t xml:space="preserve">For those with </w:t>
      </w:r>
      <w:r w:rsidRPr="009C4F98" w:rsidR="00202A39">
        <w:rPr>
          <w:rFonts w:ascii="Times New Roman" w:hAnsi="Times New Roman" w:cs="Times New Roman"/>
        </w:rPr>
        <w:t xml:space="preserve">50 subscribers or </w:t>
      </w:r>
      <w:r w:rsidRPr="009C4F98" w:rsidR="00140220">
        <w:rPr>
          <w:rFonts w:ascii="Times New Roman" w:hAnsi="Times New Roman" w:cs="Times New Roman"/>
        </w:rPr>
        <w:t xml:space="preserve">fewer in a single state and speed service tier, we set </w:t>
      </w:r>
      <w:r w:rsidRPr="009C4F98" w:rsidR="00B11589">
        <w:rPr>
          <w:rFonts w:ascii="Times New Roman" w:hAnsi="Times New Roman" w:cs="Times New Roman"/>
        </w:rPr>
        <w:t>a</w:t>
      </w:r>
      <w:r w:rsidRPr="009C4F98" w:rsidR="00D460AE">
        <w:rPr>
          <w:rFonts w:ascii="Times New Roman" w:hAnsi="Times New Roman" w:cs="Times New Roman"/>
        </w:rPr>
        <w:t xml:space="preserve"> sample size of </w:t>
      </w:r>
      <w:r w:rsidRPr="009C4F98" w:rsidR="00CA657E">
        <w:rPr>
          <w:rFonts w:ascii="Times New Roman" w:hAnsi="Times New Roman" w:cs="Times New Roman"/>
        </w:rPr>
        <w:t xml:space="preserve">5 </w:t>
      </w:r>
      <w:r w:rsidRPr="009C4F98" w:rsidR="00140220">
        <w:rPr>
          <w:rFonts w:ascii="Times New Roman" w:hAnsi="Times New Roman" w:cs="Times New Roman"/>
        </w:rPr>
        <w:t>subscribers</w:t>
      </w:r>
      <w:r w:rsidRPr="009C4F98" w:rsidR="00B11589">
        <w:rPr>
          <w:rFonts w:ascii="Times New Roman" w:hAnsi="Times New Roman" w:cs="Times New Roman"/>
        </w:rPr>
        <w:t>.</w:t>
      </w:r>
      <w:r w:rsidRPr="009C4F98" w:rsidR="00BD64AC">
        <w:rPr>
          <w:rFonts w:ascii="Times New Roman" w:hAnsi="Times New Roman" w:cs="Times New Roman"/>
        </w:rPr>
        <w:t xml:space="preserve"> </w:t>
      </w:r>
      <w:r w:rsidRPr="009C4F98" w:rsidR="00140220">
        <w:rPr>
          <w:rFonts w:ascii="Times New Roman" w:hAnsi="Times New Roman" w:cs="Times New Roman"/>
        </w:rPr>
        <w:t xml:space="preserve"> We</w:t>
      </w:r>
      <w:r w:rsidRPr="009C4F98" w:rsidR="00BD64AC">
        <w:rPr>
          <w:rFonts w:ascii="Times New Roman" w:hAnsi="Times New Roman" w:cs="Times New Roman"/>
        </w:rPr>
        <w:t xml:space="preserve"> recognize that the </w:t>
      </w:r>
      <w:r w:rsidRPr="009C4F98" w:rsidR="00140220">
        <w:rPr>
          <w:rFonts w:ascii="Times New Roman" w:hAnsi="Times New Roman" w:cs="Times New Roman"/>
        </w:rPr>
        <w:t xml:space="preserve">resulting </w:t>
      </w:r>
      <w:r w:rsidRPr="009C4F98" w:rsidR="00BD64AC">
        <w:rPr>
          <w:rFonts w:ascii="Times New Roman" w:hAnsi="Times New Roman" w:cs="Times New Roman"/>
        </w:rPr>
        <w:t>estimation precision</w:t>
      </w:r>
      <w:r w:rsidRPr="009C4F98" w:rsidR="00140220">
        <w:rPr>
          <w:rFonts w:ascii="Times New Roman" w:hAnsi="Times New Roman" w:cs="Times New Roman"/>
        </w:rPr>
        <w:t xml:space="preserve"> </w:t>
      </w:r>
      <w:r w:rsidRPr="009C4F98" w:rsidR="00BD64AC">
        <w:rPr>
          <w:rFonts w:ascii="Times New Roman" w:hAnsi="Times New Roman" w:cs="Times New Roman"/>
        </w:rPr>
        <w:t xml:space="preserve">is less than </w:t>
      </w:r>
      <w:r w:rsidRPr="009C4F98" w:rsidR="00140220">
        <w:rPr>
          <w:rFonts w:ascii="Times New Roman" w:hAnsi="Times New Roman" w:cs="Times New Roman"/>
        </w:rPr>
        <w:t>our target, but we find this necessary to account for the differences in resources and scale between larger and smaller carriers</w:t>
      </w:r>
      <w:r w:rsidRPr="009C4F98" w:rsidR="00BD64AC">
        <w:rPr>
          <w:rFonts w:ascii="Times New Roman" w:hAnsi="Times New Roman" w:cs="Times New Roman"/>
        </w:rPr>
        <w:t>.</w:t>
      </w:r>
    </w:p>
    <w:p w:rsidR="009C4F98" w14:paraId="00FC1747" w14:textId="6E10504F">
      <w:pPr>
        <w:spacing w:after="160" w:line="259" w:lineRule="auto"/>
        <w:rPr>
          <w:rFonts w:ascii="Times New Roman" w:hAnsi="Times New Roman" w:cs="Times New Roman"/>
        </w:rPr>
      </w:pPr>
      <w:r>
        <w:rPr>
          <w:rFonts w:ascii="Times New Roman" w:hAnsi="Times New Roman" w:cs="Times New Roman"/>
        </w:rPr>
        <w:br w:type="page"/>
      </w:r>
    </w:p>
    <w:p w:rsidR="0025738A" w:rsidRPr="009C4F98" w14:paraId="02E5DDD7" w14:textId="77777777">
      <w:pPr>
        <w:rPr>
          <w:rFonts w:ascii="Times New Roman" w:hAnsi="Times New Roman" w:cs="Times New Roman"/>
        </w:rPr>
      </w:pPr>
    </w:p>
    <w:p w:rsidR="00202039" w:rsidRPr="009C4F98" w:rsidP="009C4F98" w14:paraId="21A8C738" w14:textId="3D8E8676">
      <w:pPr>
        <w:rPr>
          <w:rFonts w:ascii="Times New Roman" w:hAnsi="Times New Roman" w:cs="Times New Roman"/>
        </w:rPr>
      </w:pPr>
      <w:r w:rsidRPr="009C4F98">
        <w:rPr>
          <w:rFonts w:ascii="Times New Roman" w:hAnsi="Times New Roman" w:cs="Times New Roman"/>
        </w:rPr>
        <w:t>Th</w:t>
      </w:r>
      <w:r w:rsidRPr="009C4F98">
        <w:rPr>
          <w:rFonts w:ascii="Times New Roman" w:hAnsi="Times New Roman" w:cs="Times New Roman"/>
        </w:rPr>
        <w:t>e</w:t>
      </w:r>
      <w:r w:rsidRPr="009C4F98">
        <w:rPr>
          <w:rFonts w:ascii="Times New Roman" w:hAnsi="Times New Roman" w:cs="Times New Roman"/>
        </w:rPr>
        <w:t xml:space="preserve"> table </w:t>
      </w:r>
      <w:r w:rsidRPr="009C4F98">
        <w:rPr>
          <w:rFonts w:ascii="Times New Roman" w:hAnsi="Times New Roman" w:cs="Times New Roman"/>
        </w:rPr>
        <w:t xml:space="preserve">below </w:t>
      </w:r>
      <w:r w:rsidRPr="009C4F98" w:rsidR="00202A39">
        <w:rPr>
          <w:rFonts w:ascii="Times New Roman" w:hAnsi="Times New Roman" w:cs="Times New Roman"/>
        </w:rPr>
        <w:t>highlights</w:t>
      </w:r>
      <w:r w:rsidRPr="009C4F98">
        <w:rPr>
          <w:rFonts w:ascii="Times New Roman" w:hAnsi="Times New Roman" w:cs="Times New Roman"/>
        </w:rPr>
        <w:t xml:space="preserve"> </w:t>
      </w:r>
      <w:r w:rsidRPr="009C4F98" w:rsidR="000561C4">
        <w:rPr>
          <w:rFonts w:ascii="Times New Roman" w:hAnsi="Times New Roman" w:cs="Times New Roman"/>
        </w:rPr>
        <w:t xml:space="preserve">how, starting at 500 and fewer total subscribers, our “adjusted” sample sizes (i.e., the numbers of subscribers we are requiring carriers to test) differ from the </w:t>
      </w:r>
      <w:r w:rsidR="00562665">
        <w:rPr>
          <w:rFonts w:ascii="Times New Roman" w:hAnsi="Times New Roman" w:cs="Times New Roman"/>
          <w:i/>
        </w:rPr>
        <w:t>n</w:t>
      </w:r>
      <w:r w:rsidRPr="0008531B" w:rsidR="00562665">
        <w:rPr>
          <w:rFonts w:ascii="Times New Roman" w:hAnsi="Times New Roman" w:cs="Times New Roman"/>
          <w:i/>
          <w:vertAlign w:val="subscript"/>
        </w:rPr>
        <w:t>d</w:t>
      </w:r>
      <w:r w:rsidRPr="009C4F98" w:rsidR="00562665">
        <w:rPr>
          <w:rFonts w:ascii="Times New Roman" w:hAnsi="Times New Roman" w:cs="Times New Roman"/>
        </w:rPr>
        <w:t xml:space="preserve"> </w:t>
      </w:r>
      <w:r w:rsidRPr="009C4F98" w:rsidR="00202A39">
        <w:rPr>
          <w:rFonts w:ascii="Times New Roman" w:hAnsi="Times New Roman" w:cs="Times New Roman"/>
        </w:rPr>
        <w:t xml:space="preserve">“design” </w:t>
      </w:r>
      <w:r w:rsidRPr="009C4F98" w:rsidR="000561C4">
        <w:rPr>
          <w:rFonts w:ascii="Times New Roman" w:hAnsi="Times New Roman" w:cs="Times New Roman"/>
        </w:rPr>
        <w:t>sample sizes necessary to achieve our target estimation precision of a 90% confidence level with an 11.5% MOE.  Th</w:t>
      </w:r>
      <w:r w:rsidRPr="009C4F98" w:rsidR="00202A39">
        <w:rPr>
          <w:rFonts w:ascii="Times New Roman" w:hAnsi="Times New Roman" w:cs="Times New Roman"/>
        </w:rPr>
        <w:t>e</w:t>
      </w:r>
      <w:r w:rsidRPr="009C4F98" w:rsidR="000561C4">
        <w:rPr>
          <w:rFonts w:ascii="Times New Roman" w:hAnsi="Times New Roman" w:cs="Times New Roman"/>
        </w:rPr>
        <w:t xml:space="preserve"> table </w:t>
      </w:r>
      <w:r w:rsidRPr="009C4F98" w:rsidR="00202A39">
        <w:rPr>
          <w:rFonts w:ascii="Times New Roman" w:hAnsi="Times New Roman" w:cs="Times New Roman"/>
        </w:rPr>
        <w:t>also shows how the relative burdens differ for these two sets of sample size numbers, as well as the MOE associated with the adjusted sample sizes.  For carriers with 500 or fewer subscribers in a state and speed service tier, the adjusted sample sizes reduce the burdens associated with testing up to 80%.  Any f</w:t>
      </w:r>
      <w:r w:rsidRPr="009C4F98" w:rsidR="005A7B4D">
        <w:rPr>
          <w:rFonts w:ascii="Times New Roman" w:hAnsi="Times New Roman" w:cs="Times New Roman"/>
        </w:rPr>
        <w:t xml:space="preserve">urther reduction </w:t>
      </w:r>
      <w:r w:rsidRPr="009C4F98" w:rsidR="00202A39">
        <w:rPr>
          <w:rFonts w:ascii="Times New Roman" w:hAnsi="Times New Roman" w:cs="Times New Roman"/>
        </w:rPr>
        <w:t xml:space="preserve">of the sample sizes for these carriers would </w:t>
      </w:r>
      <w:r w:rsidRPr="009C4F98" w:rsidR="005A7B4D">
        <w:rPr>
          <w:rFonts w:ascii="Times New Roman" w:hAnsi="Times New Roman" w:cs="Times New Roman"/>
        </w:rPr>
        <w:t xml:space="preserve">result in practically </w:t>
      </w:r>
      <w:r w:rsidRPr="009C4F98" w:rsidR="002A1037">
        <w:rPr>
          <w:rFonts w:ascii="Times New Roman" w:hAnsi="Times New Roman" w:cs="Times New Roman"/>
        </w:rPr>
        <w:t>meaningl</w:t>
      </w:r>
      <w:r w:rsidRPr="009C4F98" w:rsidR="005A7B4D">
        <w:rPr>
          <w:rFonts w:ascii="Times New Roman" w:hAnsi="Times New Roman" w:cs="Times New Roman"/>
        </w:rPr>
        <w:t xml:space="preserve">ess estimates </w:t>
      </w:r>
      <w:r w:rsidRPr="009C4F98" w:rsidR="009D0B82">
        <w:rPr>
          <w:rFonts w:ascii="Times New Roman" w:hAnsi="Times New Roman" w:cs="Times New Roman"/>
        </w:rPr>
        <w:t>because of</w:t>
      </w:r>
      <w:r w:rsidRPr="009C4F98" w:rsidR="005A7B4D">
        <w:rPr>
          <w:rFonts w:ascii="Times New Roman" w:hAnsi="Times New Roman" w:cs="Times New Roman"/>
        </w:rPr>
        <w:t xml:space="preserve"> </w:t>
      </w:r>
      <w:r w:rsidRPr="009C4F98" w:rsidR="00202A39">
        <w:rPr>
          <w:rFonts w:ascii="Times New Roman" w:hAnsi="Times New Roman" w:cs="Times New Roman"/>
        </w:rPr>
        <w:t xml:space="preserve">the </w:t>
      </w:r>
      <w:r w:rsidRPr="009C4F98" w:rsidR="005A7B4D">
        <w:rPr>
          <w:rFonts w:ascii="Times New Roman" w:hAnsi="Times New Roman" w:cs="Times New Roman"/>
        </w:rPr>
        <w:t>very low estimation precision.</w:t>
      </w:r>
    </w:p>
    <w:p w:rsidR="006364B9" w:rsidRPr="009C4F98" w14:paraId="74B57AA0" w14:textId="77777777">
      <w:pPr>
        <w:rPr>
          <w:rFonts w:ascii="Times New Roman" w:hAnsi="Times New Roman" w:cs="Times New Roman"/>
        </w:rPr>
      </w:pPr>
    </w:p>
    <w:tbl>
      <w:tblPr>
        <w:tblW w:w="8720" w:type="dxa"/>
        <w:tblInd w:w="-10" w:type="dxa"/>
        <w:tblLook w:val="04A0"/>
      </w:tblPr>
      <w:tblGrid>
        <w:gridCol w:w="739"/>
        <w:gridCol w:w="739"/>
        <w:gridCol w:w="1072"/>
        <w:gridCol w:w="1080"/>
        <w:gridCol w:w="1100"/>
        <w:gridCol w:w="920"/>
        <w:gridCol w:w="1100"/>
        <w:gridCol w:w="1000"/>
        <w:gridCol w:w="1100"/>
      </w:tblGrid>
      <w:tr w14:paraId="174D64CD" w14:textId="77777777" w:rsidTr="001A6945">
        <w:tblPrEx>
          <w:tblW w:w="8720" w:type="dxa"/>
          <w:tblInd w:w="-10" w:type="dxa"/>
          <w:tblLook w:val="04A0"/>
        </w:tblPrEx>
        <w:trPr>
          <w:trHeight w:val="915"/>
        </w:trPr>
        <w:tc>
          <w:tcPr>
            <w:tcW w:w="660"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1A6945" w:rsidRPr="009C4F98" w:rsidP="001A6945" w14:paraId="712E462E"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design CL</w:t>
            </w:r>
          </w:p>
        </w:tc>
        <w:tc>
          <w:tcPr>
            <w:tcW w:w="720" w:type="dxa"/>
            <w:tcBorders>
              <w:top w:val="single" w:sz="8" w:space="0" w:color="auto"/>
              <w:left w:val="nil"/>
              <w:bottom w:val="single" w:sz="8" w:space="0" w:color="auto"/>
              <w:right w:val="single" w:sz="4" w:space="0" w:color="auto"/>
            </w:tcBorders>
            <w:shd w:val="clear" w:color="auto" w:fill="auto"/>
            <w:vAlign w:val="bottom"/>
            <w:hideMark/>
          </w:tcPr>
          <w:p w:rsidR="001A6945" w:rsidRPr="009C4F98" w:rsidP="001A6945" w14:paraId="17474EDF"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design MOE</w:t>
            </w:r>
          </w:p>
        </w:tc>
        <w:tc>
          <w:tcPr>
            <w:tcW w:w="1040" w:type="dxa"/>
            <w:tcBorders>
              <w:top w:val="single" w:sz="8" w:space="0" w:color="auto"/>
              <w:left w:val="nil"/>
              <w:bottom w:val="single" w:sz="8" w:space="0" w:color="auto"/>
              <w:right w:val="single" w:sz="4" w:space="0" w:color="auto"/>
            </w:tcBorders>
            <w:shd w:val="clear" w:color="auto" w:fill="auto"/>
            <w:vAlign w:val="bottom"/>
            <w:hideMark/>
          </w:tcPr>
          <w:p w:rsidR="001A6945" w:rsidRPr="009C4F98" w:rsidP="001A6945" w14:paraId="25A973BD"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population size</w:t>
            </w:r>
          </w:p>
        </w:tc>
        <w:tc>
          <w:tcPr>
            <w:tcW w:w="1080" w:type="dxa"/>
            <w:tcBorders>
              <w:top w:val="single" w:sz="8" w:space="0" w:color="auto"/>
              <w:left w:val="nil"/>
              <w:bottom w:val="single" w:sz="8" w:space="0" w:color="auto"/>
              <w:right w:val="single" w:sz="4" w:space="0" w:color="auto"/>
            </w:tcBorders>
            <w:shd w:val="clear" w:color="auto" w:fill="auto"/>
            <w:vAlign w:val="bottom"/>
            <w:hideMark/>
          </w:tcPr>
          <w:p w:rsidR="001A6945" w:rsidRPr="009C4F98" w:rsidP="001A6945" w14:paraId="70C9F25F"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design sample size</w:t>
            </w:r>
          </w:p>
        </w:tc>
        <w:tc>
          <w:tcPr>
            <w:tcW w:w="1100" w:type="dxa"/>
            <w:tcBorders>
              <w:top w:val="single" w:sz="8" w:space="0" w:color="auto"/>
              <w:left w:val="nil"/>
              <w:bottom w:val="single" w:sz="8" w:space="0" w:color="auto"/>
              <w:right w:val="single" w:sz="4" w:space="0" w:color="auto"/>
            </w:tcBorders>
            <w:shd w:val="clear" w:color="auto" w:fill="auto"/>
            <w:vAlign w:val="bottom"/>
            <w:hideMark/>
          </w:tcPr>
          <w:p w:rsidR="001A6945" w:rsidRPr="009C4F98" w:rsidP="001A6945" w14:paraId="0E64291D"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design respondent burden</w:t>
            </w:r>
          </w:p>
        </w:tc>
        <w:tc>
          <w:tcPr>
            <w:tcW w:w="920" w:type="dxa"/>
            <w:tcBorders>
              <w:top w:val="single" w:sz="8" w:space="0" w:color="auto"/>
              <w:left w:val="nil"/>
              <w:bottom w:val="single" w:sz="8" w:space="0" w:color="auto"/>
              <w:right w:val="single" w:sz="4" w:space="0" w:color="auto"/>
            </w:tcBorders>
            <w:shd w:val="clear" w:color="000000" w:fill="FFFF00"/>
            <w:vAlign w:val="bottom"/>
            <w:hideMark/>
          </w:tcPr>
          <w:p w:rsidR="001A6945" w:rsidRPr="009C4F98" w:rsidP="001A6945" w14:paraId="338A0817"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adjusted sample size</w:t>
            </w:r>
          </w:p>
        </w:tc>
        <w:tc>
          <w:tcPr>
            <w:tcW w:w="1100" w:type="dxa"/>
            <w:tcBorders>
              <w:top w:val="single" w:sz="8" w:space="0" w:color="auto"/>
              <w:left w:val="nil"/>
              <w:bottom w:val="single" w:sz="8" w:space="0" w:color="auto"/>
              <w:right w:val="single" w:sz="4" w:space="0" w:color="auto"/>
            </w:tcBorders>
            <w:shd w:val="clear" w:color="auto" w:fill="auto"/>
            <w:vAlign w:val="bottom"/>
            <w:hideMark/>
          </w:tcPr>
          <w:p w:rsidR="001A6945" w:rsidRPr="009C4F98" w:rsidP="001A6945" w14:paraId="516529EE"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adjusted respondent burden</w:t>
            </w:r>
          </w:p>
        </w:tc>
        <w:tc>
          <w:tcPr>
            <w:tcW w:w="1000" w:type="dxa"/>
            <w:tcBorders>
              <w:top w:val="single" w:sz="8" w:space="0" w:color="auto"/>
              <w:left w:val="nil"/>
              <w:bottom w:val="single" w:sz="8" w:space="0" w:color="auto"/>
              <w:right w:val="single" w:sz="4" w:space="0" w:color="auto"/>
            </w:tcBorders>
            <w:shd w:val="clear" w:color="auto" w:fill="auto"/>
            <w:vAlign w:val="bottom"/>
            <w:hideMark/>
          </w:tcPr>
          <w:p w:rsidR="001A6945" w:rsidRPr="009C4F98" w:rsidP="001A6945" w14:paraId="3106658E"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percent burden reduction</w:t>
            </w:r>
          </w:p>
        </w:tc>
        <w:tc>
          <w:tcPr>
            <w:tcW w:w="1100" w:type="dxa"/>
            <w:tcBorders>
              <w:top w:val="single" w:sz="8" w:space="0" w:color="auto"/>
              <w:left w:val="nil"/>
              <w:bottom w:val="single" w:sz="8" w:space="0" w:color="auto"/>
              <w:right w:val="single" w:sz="8" w:space="0" w:color="auto"/>
            </w:tcBorders>
            <w:shd w:val="clear" w:color="auto" w:fill="auto"/>
            <w:vAlign w:val="bottom"/>
            <w:hideMark/>
          </w:tcPr>
          <w:p w:rsidR="001A6945" w:rsidRPr="009C4F98" w:rsidP="001A6945" w14:paraId="5D72C71C"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MOE after adjustment</w:t>
            </w:r>
          </w:p>
        </w:tc>
      </w:tr>
      <w:tr w14:paraId="190A102E" w14:textId="77777777" w:rsidTr="001A6945">
        <w:tblPrEx>
          <w:tblW w:w="8720" w:type="dxa"/>
          <w:tblInd w:w="-10" w:type="dxa"/>
          <w:tblLook w:val="04A0"/>
        </w:tblPrEx>
        <w:trPr>
          <w:trHeight w:val="315"/>
        </w:trPr>
        <w:tc>
          <w:tcPr>
            <w:tcW w:w="660" w:type="dxa"/>
            <w:tcBorders>
              <w:top w:val="nil"/>
              <w:left w:val="single" w:sz="8" w:space="0" w:color="auto"/>
              <w:bottom w:val="single" w:sz="8" w:space="0" w:color="auto"/>
              <w:right w:val="single" w:sz="4" w:space="0" w:color="auto"/>
            </w:tcBorders>
            <w:shd w:val="clear" w:color="auto" w:fill="auto"/>
            <w:noWrap/>
            <w:vAlign w:val="bottom"/>
            <w:hideMark/>
          </w:tcPr>
          <w:p w:rsidR="001A6945" w:rsidRPr="009C4F98" w:rsidP="001A6945" w14:paraId="0F20C7F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77A4311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70FCEBF7"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08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31F5590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25</w:t>
            </w:r>
          </w:p>
        </w:tc>
        <w:tc>
          <w:tcPr>
            <w:tcW w:w="11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2C65CDA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0.500</w:t>
            </w:r>
          </w:p>
        </w:tc>
        <w:tc>
          <w:tcPr>
            <w:tcW w:w="920" w:type="dxa"/>
            <w:tcBorders>
              <w:top w:val="nil"/>
              <w:left w:val="nil"/>
              <w:bottom w:val="single" w:sz="8" w:space="0" w:color="auto"/>
              <w:right w:val="single" w:sz="4" w:space="0" w:color="auto"/>
            </w:tcBorders>
            <w:shd w:val="clear" w:color="000000" w:fill="FFFF00"/>
            <w:noWrap/>
            <w:vAlign w:val="bottom"/>
            <w:hideMark/>
          </w:tcPr>
          <w:p w:rsidR="001A6945" w:rsidRPr="009C4F98" w:rsidP="001A6945" w14:paraId="588EF3D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w:t>
            </w:r>
          </w:p>
        </w:tc>
        <w:tc>
          <w:tcPr>
            <w:tcW w:w="11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7F2CF16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7A35805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80%</w:t>
            </w:r>
          </w:p>
        </w:tc>
        <w:tc>
          <w:tcPr>
            <w:tcW w:w="1100" w:type="dxa"/>
            <w:tcBorders>
              <w:top w:val="nil"/>
              <w:left w:val="nil"/>
              <w:bottom w:val="single" w:sz="8" w:space="0" w:color="auto"/>
              <w:right w:val="single" w:sz="8" w:space="0" w:color="auto"/>
            </w:tcBorders>
            <w:shd w:val="clear" w:color="auto" w:fill="auto"/>
            <w:noWrap/>
            <w:vAlign w:val="bottom"/>
            <w:hideMark/>
          </w:tcPr>
          <w:p w:rsidR="001A6945" w:rsidRPr="009C4F98" w:rsidP="001A6945" w14:paraId="718867F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34.9</w:t>
            </w:r>
          </w:p>
        </w:tc>
      </w:tr>
      <w:tr w14:paraId="7836A98E" w14:textId="77777777" w:rsidTr="001A6945">
        <w:tblPrEx>
          <w:tblW w:w="8720" w:type="dxa"/>
          <w:tblInd w:w="-10" w:type="dxa"/>
          <w:tblLook w:val="04A0"/>
        </w:tblPrEx>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321B824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4611E1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CCCBC8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75</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568CB1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044724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0.400</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4CE19CE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8</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064C6AB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CA59A9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75%</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38282C4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27.5</w:t>
            </w:r>
          </w:p>
        </w:tc>
      </w:tr>
      <w:tr w14:paraId="3665582D" w14:textId="77777777" w:rsidTr="001A6945">
        <w:tblPrEx>
          <w:tblW w:w="8720" w:type="dxa"/>
          <w:tblInd w:w="-10" w:type="dxa"/>
          <w:tblLook w:val="04A0"/>
        </w:tblPrEx>
        <w:trPr>
          <w:trHeight w:val="315"/>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641394A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E3AFCC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800088E"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454F42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34</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A2710FF"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0.340</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27C3F38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361992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23CEEE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71%</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26A5817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24.7</w:t>
            </w:r>
          </w:p>
        </w:tc>
      </w:tr>
      <w:tr w14:paraId="43E7C8D2"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68F47FE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06DC8F2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66D704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120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F79908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36</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5AAC6D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0.300</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7399FABE"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12</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5353B6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6353D0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67%</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1373289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22.5</w:t>
            </w:r>
          </w:p>
        </w:tc>
      </w:tr>
      <w:tr w14:paraId="4942ACDC"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2E0FF61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5605CA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CCEF7B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150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B00FB4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38</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FB55CB7"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0.253</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5BB2A49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15</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F61BD2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3A1674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61%</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3203723F"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20.1</w:t>
            </w:r>
          </w:p>
        </w:tc>
      </w:tr>
      <w:tr w14:paraId="718D4ED9"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1DEE42D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886566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4AD2DF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2C85AC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0B506C07"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0.200</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274CFE4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FC3599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4518686"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16A275C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17.4</w:t>
            </w:r>
          </w:p>
        </w:tc>
      </w:tr>
      <w:tr w14:paraId="3C3ACB74"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5516C8D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623395E"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05CA88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250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DB9698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42</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D11517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0.168</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5C6EB5F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25</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E46C07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B53180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40%</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5DCDD39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15.6</w:t>
            </w:r>
          </w:p>
        </w:tc>
      </w:tr>
      <w:tr w14:paraId="31B2E4DA"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369BF03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75A537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F415AB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09411D4F"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43</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20E0D7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0.143</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102800D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9B5648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EDDF41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30%</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53E9216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14.2</w:t>
            </w:r>
          </w:p>
        </w:tc>
      </w:tr>
      <w:tr w14:paraId="3F4BC5EC"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37024BC6"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E21B6D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E6FE34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350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56F8CE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44</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37CB5B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0.126</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4254BBE6"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35</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7B92EC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644B2C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348A78DF"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13.2</w:t>
            </w:r>
          </w:p>
        </w:tc>
      </w:tr>
      <w:tr w14:paraId="71736A5E"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58F4D07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2ED537F"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5A8FDD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F1DE3C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45</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8B7897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0.113</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54210A4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293DED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DD7EB6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6F6E31A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12.3</w:t>
            </w:r>
          </w:p>
        </w:tc>
      </w:tr>
      <w:tr w14:paraId="7988C050" w14:textId="77777777" w:rsidTr="001A6945">
        <w:tblPrEx>
          <w:tblW w:w="8720" w:type="dxa"/>
          <w:tblInd w:w="-10" w:type="dxa"/>
          <w:tblLook w:val="04A0"/>
        </w:tblPrEx>
        <w:trPr>
          <w:trHeight w:val="315"/>
        </w:trPr>
        <w:tc>
          <w:tcPr>
            <w:tcW w:w="660" w:type="dxa"/>
            <w:tcBorders>
              <w:top w:val="nil"/>
              <w:left w:val="single" w:sz="8" w:space="0" w:color="auto"/>
              <w:bottom w:val="single" w:sz="8" w:space="0" w:color="auto"/>
              <w:right w:val="single" w:sz="4" w:space="0" w:color="auto"/>
            </w:tcBorders>
            <w:shd w:val="clear" w:color="auto" w:fill="auto"/>
            <w:noWrap/>
            <w:vAlign w:val="bottom"/>
            <w:hideMark/>
          </w:tcPr>
          <w:p w:rsidR="001A6945" w:rsidRPr="009C4F98" w:rsidP="001A6945" w14:paraId="73C499D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584F03D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6A53C34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450</w:t>
            </w:r>
          </w:p>
        </w:tc>
        <w:tc>
          <w:tcPr>
            <w:tcW w:w="108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2A78132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45</w:t>
            </w:r>
          </w:p>
        </w:tc>
        <w:tc>
          <w:tcPr>
            <w:tcW w:w="11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5B8473A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920" w:type="dxa"/>
            <w:tcBorders>
              <w:top w:val="nil"/>
              <w:left w:val="nil"/>
              <w:bottom w:val="single" w:sz="8" w:space="0" w:color="auto"/>
              <w:right w:val="single" w:sz="4" w:space="0" w:color="auto"/>
            </w:tcBorders>
            <w:shd w:val="clear" w:color="000000" w:fill="FFFF00"/>
            <w:noWrap/>
            <w:vAlign w:val="bottom"/>
            <w:hideMark/>
          </w:tcPr>
          <w:p w:rsidR="001A6945" w:rsidRPr="009C4F98" w:rsidP="001A6945" w14:paraId="03557A0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45</w:t>
            </w:r>
          </w:p>
        </w:tc>
        <w:tc>
          <w:tcPr>
            <w:tcW w:w="11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01372667"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3BC8F85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w:t>
            </w:r>
          </w:p>
        </w:tc>
        <w:tc>
          <w:tcPr>
            <w:tcW w:w="1100" w:type="dxa"/>
            <w:tcBorders>
              <w:top w:val="nil"/>
              <w:left w:val="nil"/>
              <w:bottom w:val="single" w:sz="8" w:space="0" w:color="auto"/>
              <w:right w:val="single" w:sz="8" w:space="0" w:color="auto"/>
            </w:tcBorders>
            <w:shd w:val="clear" w:color="auto" w:fill="auto"/>
            <w:noWrap/>
            <w:vAlign w:val="bottom"/>
            <w:hideMark/>
          </w:tcPr>
          <w:p w:rsidR="001A6945" w:rsidRPr="009C4F98" w:rsidP="001A6945" w14:paraId="27EAE61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11.6</w:t>
            </w:r>
          </w:p>
        </w:tc>
      </w:tr>
      <w:tr w14:paraId="4B6C261C"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0E46A85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7B5AF7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018F3C6"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84CA55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46</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F70774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0.092</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089C321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B3958C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0.100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2103A71"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139EBAA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11.0</w:t>
            </w:r>
          </w:p>
        </w:tc>
      </w:tr>
      <w:tr w14:paraId="405F0BE1"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0EFEE0E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306EAD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B6CFE2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1000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F5FA85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48</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3C8E61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0.048</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5D30092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6DCD0C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0.050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0412194"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4DB1FDB6"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11.3</w:t>
            </w:r>
          </w:p>
        </w:tc>
      </w:tr>
      <w:tr w14:paraId="6D09ECEE"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19578BA2"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4E9497F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597084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2500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E26011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3055D2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0.020</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4FD43E4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C65BC6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0.020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05F88A84"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2AE6A30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r>
      <w:tr w14:paraId="660D710B"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30D3640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8B1BDF5"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5D1302E"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53215D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3D7C1393"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0.010</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5C07B2A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2E5DE97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0.010</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63D16B0A"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74045A69"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r>
      <w:tr w14:paraId="3DE51931" w14:textId="77777777" w:rsidTr="001A6945">
        <w:tblPrEx>
          <w:tblW w:w="8720" w:type="dxa"/>
          <w:tblInd w:w="-10" w:type="dxa"/>
          <w:tblLook w:val="04A0"/>
        </w:tblPrEx>
        <w:trPr>
          <w:trHeight w:val="300"/>
        </w:trPr>
        <w:tc>
          <w:tcPr>
            <w:tcW w:w="660" w:type="dxa"/>
            <w:tcBorders>
              <w:top w:val="nil"/>
              <w:left w:val="single" w:sz="8" w:space="0" w:color="auto"/>
              <w:bottom w:val="single" w:sz="4" w:space="0" w:color="auto"/>
              <w:right w:val="single" w:sz="4" w:space="0" w:color="auto"/>
            </w:tcBorders>
            <w:shd w:val="clear" w:color="auto" w:fill="auto"/>
            <w:noWrap/>
            <w:vAlign w:val="bottom"/>
            <w:hideMark/>
          </w:tcPr>
          <w:p w:rsidR="001A6945" w:rsidRPr="009C4F98" w:rsidP="001A6945" w14:paraId="2CB6996D"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7428A9AF"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7029C87"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10000</w:t>
            </w:r>
          </w:p>
        </w:tc>
        <w:tc>
          <w:tcPr>
            <w:tcW w:w="108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1A3BCDEC"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03579946"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0.005</w:t>
            </w:r>
          </w:p>
        </w:tc>
        <w:tc>
          <w:tcPr>
            <w:tcW w:w="920" w:type="dxa"/>
            <w:tcBorders>
              <w:top w:val="nil"/>
              <w:left w:val="nil"/>
              <w:bottom w:val="single" w:sz="4" w:space="0" w:color="auto"/>
              <w:right w:val="single" w:sz="4" w:space="0" w:color="auto"/>
            </w:tcBorders>
            <w:shd w:val="clear" w:color="000000" w:fill="FFFF00"/>
            <w:noWrap/>
            <w:vAlign w:val="bottom"/>
            <w:hideMark/>
          </w:tcPr>
          <w:p w:rsidR="001A6945" w:rsidRPr="009C4F98" w:rsidP="001A6945" w14:paraId="529FD14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82D134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0.005</w:t>
            </w:r>
          </w:p>
        </w:tc>
        <w:tc>
          <w:tcPr>
            <w:tcW w:w="1000" w:type="dxa"/>
            <w:tcBorders>
              <w:top w:val="nil"/>
              <w:left w:val="nil"/>
              <w:bottom w:val="single" w:sz="4" w:space="0" w:color="auto"/>
              <w:right w:val="single" w:sz="4" w:space="0" w:color="auto"/>
            </w:tcBorders>
            <w:shd w:val="clear" w:color="auto" w:fill="auto"/>
            <w:noWrap/>
            <w:vAlign w:val="bottom"/>
            <w:hideMark/>
          </w:tcPr>
          <w:p w:rsidR="001A6945" w:rsidRPr="009C4F98" w:rsidP="001A6945" w14:paraId="544A1769"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4" w:space="0" w:color="auto"/>
              <w:right w:val="single" w:sz="8" w:space="0" w:color="auto"/>
            </w:tcBorders>
            <w:shd w:val="clear" w:color="auto" w:fill="auto"/>
            <w:noWrap/>
            <w:vAlign w:val="bottom"/>
            <w:hideMark/>
          </w:tcPr>
          <w:p w:rsidR="001A6945" w:rsidRPr="009C4F98" w:rsidP="001A6945" w14:paraId="3970F7F4"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r>
      <w:tr w14:paraId="53594626" w14:textId="77777777" w:rsidTr="001A6945">
        <w:tblPrEx>
          <w:tblW w:w="8720" w:type="dxa"/>
          <w:tblInd w:w="-10" w:type="dxa"/>
          <w:tblLook w:val="04A0"/>
        </w:tblPrEx>
        <w:trPr>
          <w:trHeight w:val="315"/>
        </w:trPr>
        <w:tc>
          <w:tcPr>
            <w:tcW w:w="660" w:type="dxa"/>
            <w:tcBorders>
              <w:top w:val="nil"/>
              <w:left w:val="single" w:sz="8" w:space="0" w:color="auto"/>
              <w:bottom w:val="single" w:sz="8" w:space="0" w:color="auto"/>
              <w:right w:val="single" w:sz="4" w:space="0" w:color="auto"/>
            </w:tcBorders>
            <w:shd w:val="clear" w:color="auto" w:fill="auto"/>
            <w:noWrap/>
            <w:vAlign w:val="bottom"/>
            <w:hideMark/>
          </w:tcPr>
          <w:p w:rsidR="001A6945" w:rsidRPr="009C4F98" w:rsidP="001A6945" w14:paraId="1904469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90</w:t>
            </w:r>
          </w:p>
        </w:tc>
        <w:tc>
          <w:tcPr>
            <w:tcW w:w="72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5413F361"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c>
          <w:tcPr>
            <w:tcW w:w="104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1C6CADC0"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20000</w:t>
            </w:r>
          </w:p>
        </w:tc>
        <w:tc>
          <w:tcPr>
            <w:tcW w:w="108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10526C9B"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451D1F3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0.003</w:t>
            </w:r>
          </w:p>
        </w:tc>
        <w:tc>
          <w:tcPr>
            <w:tcW w:w="920" w:type="dxa"/>
            <w:tcBorders>
              <w:top w:val="nil"/>
              <w:left w:val="nil"/>
              <w:bottom w:val="single" w:sz="8" w:space="0" w:color="auto"/>
              <w:right w:val="single" w:sz="4" w:space="0" w:color="auto"/>
            </w:tcBorders>
            <w:shd w:val="clear" w:color="000000" w:fill="FFFF00"/>
            <w:noWrap/>
            <w:vAlign w:val="bottom"/>
            <w:hideMark/>
          </w:tcPr>
          <w:p w:rsidR="001A6945" w:rsidRPr="009C4F98" w:rsidP="001A6945" w14:paraId="094387EE"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50</w:t>
            </w:r>
          </w:p>
        </w:tc>
        <w:tc>
          <w:tcPr>
            <w:tcW w:w="11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7EC26E1A"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0.003</w:t>
            </w:r>
          </w:p>
        </w:tc>
        <w:tc>
          <w:tcPr>
            <w:tcW w:w="1000" w:type="dxa"/>
            <w:tcBorders>
              <w:top w:val="nil"/>
              <w:left w:val="nil"/>
              <w:bottom w:val="single" w:sz="8" w:space="0" w:color="auto"/>
              <w:right w:val="single" w:sz="4" w:space="0" w:color="auto"/>
            </w:tcBorders>
            <w:shd w:val="clear" w:color="auto" w:fill="auto"/>
            <w:noWrap/>
            <w:vAlign w:val="bottom"/>
            <w:hideMark/>
          </w:tcPr>
          <w:p w:rsidR="001A6945" w:rsidRPr="009C4F98" w:rsidP="001A6945" w14:paraId="0406E7F1" w14:textId="77777777">
            <w:pPr>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 </w:t>
            </w:r>
          </w:p>
        </w:tc>
        <w:tc>
          <w:tcPr>
            <w:tcW w:w="1100" w:type="dxa"/>
            <w:tcBorders>
              <w:top w:val="nil"/>
              <w:left w:val="nil"/>
              <w:bottom w:val="single" w:sz="8" w:space="0" w:color="auto"/>
              <w:right w:val="single" w:sz="8" w:space="0" w:color="auto"/>
            </w:tcBorders>
            <w:shd w:val="clear" w:color="auto" w:fill="auto"/>
            <w:noWrap/>
            <w:vAlign w:val="bottom"/>
            <w:hideMark/>
          </w:tcPr>
          <w:p w:rsidR="001A6945" w:rsidRPr="009C4F98" w:rsidP="001A6945" w14:paraId="17FCABD8" w14:textId="77777777">
            <w:pPr>
              <w:jc w:val="right"/>
              <w:rPr>
                <w:rFonts w:ascii="Times New Roman" w:eastAsia="Times New Roman" w:hAnsi="Times New Roman" w:cs="Times New Roman"/>
                <w:color w:val="000000"/>
                <w:sz w:val="20"/>
              </w:rPr>
            </w:pPr>
            <w:r w:rsidRPr="009C4F98">
              <w:rPr>
                <w:rFonts w:ascii="Times New Roman" w:eastAsia="Times New Roman" w:hAnsi="Times New Roman" w:cs="Times New Roman"/>
                <w:color w:val="000000"/>
                <w:sz w:val="20"/>
              </w:rPr>
              <w:t>11.5</w:t>
            </w:r>
          </w:p>
        </w:tc>
      </w:tr>
    </w:tbl>
    <w:p w:rsidR="001347DF" w14:paraId="22E500FD" w14:textId="008D7960">
      <w:pPr>
        <w:rPr>
          <w:rFonts w:ascii="Times New Roman" w:hAnsi="Times New Roman" w:cs="Times New Roman"/>
        </w:rPr>
      </w:pPr>
    </w:p>
    <w:p w:rsidR="009C4F98" w14:paraId="4E75FCF7" w14:textId="7EC1513D">
      <w:pPr>
        <w:rPr>
          <w:rFonts w:ascii="Times New Roman" w:hAnsi="Times New Roman" w:cs="Times New Roman"/>
        </w:rPr>
      </w:pPr>
    </w:p>
    <w:p w:rsidR="009C4F98" w14:paraId="595683CD" w14:textId="77777777">
      <w:pPr>
        <w:rPr>
          <w:rFonts w:ascii="Times New Roman" w:hAnsi="Times New Roman" w:cs="Times New Roman"/>
        </w:rPr>
      </w:pPr>
    </w:p>
    <w:p w:rsidR="009C4F98" w14:paraId="006961DF" w14:textId="6AC13923">
      <w:pPr>
        <w:rPr>
          <w:rFonts w:ascii="Times New Roman" w:hAnsi="Times New Roman" w:cs="Times New Roman"/>
        </w:rPr>
      </w:pPr>
      <w:r>
        <w:rPr>
          <w:rFonts w:ascii="Times New Roman" w:hAnsi="Times New Roman" w:cs="Times New Roman"/>
        </w:rPr>
        <w:t>The individuals within the agency who consulted on the statistical aspects of the design are:</w:t>
      </w:r>
    </w:p>
    <w:p w:rsidR="009C4F98" w14:paraId="11B9EEC0" w14:textId="2508F8F8">
      <w:pPr>
        <w:rPr>
          <w:rFonts w:ascii="Times New Roman" w:hAnsi="Times New Roman" w:cs="Times New Roman"/>
        </w:rPr>
      </w:pPr>
    </w:p>
    <w:p w:rsidR="009C4F98" w14:paraId="644404EE" w14:textId="776E6DD6">
      <w:pPr>
        <w:rPr>
          <w:rFonts w:ascii="Times New Roman" w:hAnsi="Times New Roman" w:cs="Times New Roman"/>
        </w:rPr>
      </w:pPr>
      <w:r>
        <w:rPr>
          <w:rFonts w:ascii="Times New Roman" w:hAnsi="Times New Roman" w:cs="Times New Roman"/>
        </w:rPr>
        <w:t>Cha-Chi Fan, Mathematical Statistician, 202-418-1554</w:t>
      </w:r>
    </w:p>
    <w:p w:rsidR="00092B53" w14:paraId="62789417" w14:textId="2DD18F48">
      <w:pPr>
        <w:rPr>
          <w:rFonts w:ascii="Times New Roman" w:hAnsi="Times New Roman" w:cs="Times New Roman"/>
        </w:rPr>
      </w:pPr>
      <w:r>
        <w:rPr>
          <w:rFonts w:ascii="Times New Roman" w:hAnsi="Times New Roman" w:cs="Times New Roman"/>
        </w:rPr>
        <w:t>Alec MacDonell, Telecommunications Systems Specialist, 202-418-0806</w:t>
      </w:r>
    </w:p>
    <w:p w:rsidR="00092B53" w14:paraId="7FC872B6" w14:textId="7A69CF57">
      <w:pPr>
        <w:rPr>
          <w:rFonts w:ascii="Times New Roman" w:hAnsi="Times New Roman" w:cs="Times New Roman"/>
        </w:rPr>
      </w:pPr>
      <w:r>
        <w:rPr>
          <w:rFonts w:ascii="Times New Roman" w:hAnsi="Times New Roman" w:cs="Times New Roman"/>
        </w:rPr>
        <w:t>Cathy Zima, Supervisory Telecommunications Systems Specialist, 202-418-7380</w:t>
      </w:r>
    </w:p>
    <w:p w:rsidR="009C4F98" w14:paraId="461C5FAA" w14:textId="498ECDD4">
      <w:pPr>
        <w:rPr>
          <w:rFonts w:ascii="Times New Roman" w:hAnsi="Times New Roman" w:cs="Times New Roman"/>
        </w:rPr>
      </w:pPr>
    </w:p>
    <w:p w:rsidR="009C4F98" w:rsidRPr="009C4F98" w14:paraId="34B0EE5B" w14:textId="723CB4BB">
      <w:pPr>
        <w:rPr>
          <w:rFonts w:ascii="Times New Roman" w:hAnsi="Times New Roman" w:cs="Times New Roman"/>
        </w:rPr>
      </w:pPr>
      <w:r>
        <w:rPr>
          <w:rFonts w:ascii="Times New Roman" w:hAnsi="Times New Roman" w:cs="Times New Roman"/>
        </w:rPr>
        <w:t>The test result data will be collected by the Universal Service Administrative Company and analyzed by the individuals above, as well as other staff in the Industry Analysis Division of the Office of Economic Analytics.  We do not anticipate seeking other additional assistance from outside the agency unit.</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1788342815"/>
      <w:docPartObj>
        <w:docPartGallery w:val="Page Numbers (Bottom of Page)"/>
        <w:docPartUnique/>
      </w:docPartObj>
    </w:sdtPr>
    <w:sdtEndPr>
      <w:rPr>
        <w:noProof/>
      </w:rPr>
    </w:sdtEndPr>
    <w:sdtContent>
      <w:p w:rsidR="009C4F98" w:rsidRPr="009C4F98" w14:paraId="7AA41570" w14:textId="78A77159">
        <w:pPr>
          <w:pStyle w:val="Footer"/>
          <w:jc w:val="center"/>
          <w:rPr>
            <w:rFonts w:ascii="Times New Roman" w:hAnsi="Times New Roman" w:cs="Times New Roman"/>
          </w:rPr>
        </w:pPr>
        <w:r w:rsidRPr="009C4F98">
          <w:rPr>
            <w:rFonts w:ascii="Times New Roman" w:hAnsi="Times New Roman" w:cs="Times New Roman"/>
          </w:rPr>
          <w:fldChar w:fldCharType="begin"/>
        </w:r>
        <w:r w:rsidRPr="009C4F98">
          <w:rPr>
            <w:rFonts w:ascii="Times New Roman" w:hAnsi="Times New Roman" w:cs="Times New Roman"/>
          </w:rPr>
          <w:instrText xml:space="preserve"> PAGE   \* MERGEFORMAT </w:instrText>
        </w:r>
        <w:r w:rsidRPr="009C4F98">
          <w:rPr>
            <w:rFonts w:ascii="Times New Roman" w:hAnsi="Times New Roman" w:cs="Times New Roman"/>
          </w:rPr>
          <w:fldChar w:fldCharType="separate"/>
        </w:r>
        <w:r w:rsidR="000F61A2">
          <w:rPr>
            <w:rFonts w:ascii="Times New Roman" w:hAnsi="Times New Roman" w:cs="Times New Roman"/>
            <w:noProof/>
          </w:rPr>
          <w:t>1</w:t>
        </w:r>
        <w:r w:rsidRPr="009C4F98">
          <w:rPr>
            <w:rFonts w:ascii="Times New Roman" w:hAnsi="Times New Roman" w:cs="Times New Roman"/>
            <w:noProof/>
          </w:rPr>
          <w:fldChar w:fldCharType="end"/>
        </w:r>
      </w:p>
    </w:sdtContent>
  </w:sdt>
  <w:p w:rsidR="009C4F98" w:rsidRPr="009C4F98" w14:paraId="70661810" w14:textId="77777777">
    <w:pPr>
      <w:pStyle w:val="Footer"/>
      <w:rPr>
        <w:rFonts w:ascii="Times New Roman" w:hAnsi="Times New Roman" w:cs="Times New Roma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4F98" w:rsidRPr="009C4F98" w:rsidP="009C4F98" w14:paraId="593A7FC7" w14:textId="41CAE216">
    <w:pPr>
      <w:pStyle w:val="Header"/>
      <w:rPr>
        <w:rFonts w:ascii="Times New Roman" w:hAnsi="Times New Roman" w:cs="Times New Roman"/>
      </w:rPr>
    </w:pPr>
    <w:r w:rsidRPr="008C0A42">
      <w:rPr>
        <w:rFonts w:ascii="Times New Roman" w:hAnsi="Times New Roman" w:cs="Times New Roman"/>
        <w:b/>
      </w:rPr>
      <w:t xml:space="preserve">Administrative Order – Performance Testing Measures    </w:t>
    </w:r>
    <w:r w:rsidRPr="009C4F98">
      <w:rPr>
        <w:rFonts w:ascii="Times New Roman" w:hAnsi="Times New Roman" w:cs="Times New Roman"/>
        <w:b/>
      </w:rPr>
      <w:tab/>
    </w:r>
    <w:r w:rsidR="00AD5EF5">
      <w:rPr>
        <w:rFonts w:ascii="Times New Roman" w:hAnsi="Times New Roman" w:cs="Times New Roman"/>
        <w:b/>
      </w:rPr>
      <w:t>3060-</w:t>
    </w:r>
    <w:r w:rsidR="00C47917">
      <w:rPr>
        <w:rFonts w:ascii="Times New Roman" w:hAnsi="Times New Roman" w:cs="Times New Roman"/>
        <w:b/>
      </w:rPr>
      <w:t>1265</w:t>
    </w:r>
    <w:r w:rsidRPr="009C4F98">
      <w:rPr>
        <w:rFonts w:ascii="Times New Roman" w:hAnsi="Times New Roman" w:cs="Times New Roman"/>
        <w:b/>
      </w:rPr>
      <w:tab/>
    </w:r>
    <w:r w:rsidRPr="009C4F98">
      <w:rPr>
        <w:rFonts w:ascii="Times New Roman" w:hAnsi="Times New Roman" w:cs="Times New Roman"/>
        <w:b/>
      </w:rPr>
      <w:tab/>
    </w:r>
    <w:r w:rsidR="003F6A27">
      <w:rPr>
        <w:rFonts w:ascii="Times New Roman" w:hAnsi="Times New Roman" w:cs="Times New Roman"/>
        <w:b/>
      </w:rPr>
      <w:t>September</w:t>
    </w:r>
    <w:r w:rsidR="009D567C">
      <w:rPr>
        <w:rFonts w:ascii="Times New Roman" w:hAnsi="Times New Roman" w:cs="Times New Roman"/>
        <w:b/>
      </w:rPr>
      <w:t xml:space="preserve"> </w:t>
    </w:r>
    <w:r w:rsidRPr="009C4F98">
      <w:rPr>
        <w:rFonts w:ascii="Times New Roman" w:hAnsi="Times New Roman" w:cs="Times New Roman"/>
        <w:b/>
      </w:rPr>
      <w:t>20</w:t>
    </w:r>
    <w:r w:rsidR="00C47917">
      <w:rPr>
        <w:rFonts w:ascii="Times New Roman" w:hAnsi="Times New Roman" w:cs="Times New Roman"/>
        <w:b/>
      </w:rPr>
      <w:t>2</w:t>
    </w:r>
    <w:r w:rsidR="00E65342">
      <w:rPr>
        <w:rFonts w:ascii="Times New Roman" w:hAnsi="Times New Roman" w:cs="Times New Roman"/>
        <w:b/>
      </w:rPr>
      <w:t>4</w:t>
    </w:r>
    <w:r w:rsidRPr="009C4F98">
      <w:rPr>
        <w:rFonts w:ascii="Times New Roman" w:hAnsi="Times New Roman" w:cs="Times New Roman"/>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7F24799"/>
    <w:multiLevelType w:val="hybridMultilevel"/>
    <w:tmpl w:val="90F0CD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5543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DA8"/>
    <w:rsid w:val="00023B3E"/>
    <w:rsid w:val="00045234"/>
    <w:rsid w:val="000561C4"/>
    <w:rsid w:val="0008531B"/>
    <w:rsid w:val="00092B53"/>
    <w:rsid w:val="000B7B70"/>
    <w:rsid w:val="000F61A2"/>
    <w:rsid w:val="001347DF"/>
    <w:rsid w:val="00140220"/>
    <w:rsid w:val="001909A0"/>
    <w:rsid w:val="001A6945"/>
    <w:rsid w:val="00202039"/>
    <w:rsid w:val="00202A39"/>
    <w:rsid w:val="00207385"/>
    <w:rsid w:val="0021120E"/>
    <w:rsid w:val="00224420"/>
    <w:rsid w:val="0025738A"/>
    <w:rsid w:val="002A1037"/>
    <w:rsid w:val="002A3BE0"/>
    <w:rsid w:val="0033022A"/>
    <w:rsid w:val="003412F5"/>
    <w:rsid w:val="00347DBD"/>
    <w:rsid w:val="00387B88"/>
    <w:rsid w:val="00394384"/>
    <w:rsid w:val="003A7896"/>
    <w:rsid w:val="003F26F6"/>
    <w:rsid w:val="003F6A27"/>
    <w:rsid w:val="004164CA"/>
    <w:rsid w:val="004A0F1A"/>
    <w:rsid w:val="004C24A4"/>
    <w:rsid w:val="004E06B4"/>
    <w:rsid w:val="0053690F"/>
    <w:rsid w:val="00562665"/>
    <w:rsid w:val="005732DD"/>
    <w:rsid w:val="005A7B4D"/>
    <w:rsid w:val="005B11A5"/>
    <w:rsid w:val="005C73E9"/>
    <w:rsid w:val="00605A8A"/>
    <w:rsid w:val="006364B9"/>
    <w:rsid w:val="00636BF9"/>
    <w:rsid w:val="00700DA8"/>
    <w:rsid w:val="007941C8"/>
    <w:rsid w:val="007A2E4C"/>
    <w:rsid w:val="00801AAA"/>
    <w:rsid w:val="008032B0"/>
    <w:rsid w:val="0083552B"/>
    <w:rsid w:val="00871283"/>
    <w:rsid w:val="008B235E"/>
    <w:rsid w:val="008C0A42"/>
    <w:rsid w:val="008C2142"/>
    <w:rsid w:val="008D213D"/>
    <w:rsid w:val="008F0791"/>
    <w:rsid w:val="008F761E"/>
    <w:rsid w:val="00901B54"/>
    <w:rsid w:val="00920AB5"/>
    <w:rsid w:val="00931468"/>
    <w:rsid w:val="00936550"/>
    <w:rsid w:val="00941EB3"/>
    <w:rsid w:val="00946994"/>
    <w:rsid w:val="00957559"/>
    <w:rsid w:val="009851D9"/>
    <w:rsid w:val="009A6542"/>
    <w:rsid w:val="009B152D"/>
    <w:rsid w:val="009C4F98"/>
    <w:rsid w:val="009D0B82"/>
    <w:rsid w:val="009D567C"/>
    <w:rsid w:val="009E58B1"/>
    <w:rsid w:val="009E5C05"/>
    <w:rsid w:val="00A32C0B"/>
    <w:rsid w:val="00A972D3"/>
    <w:rsid w:val="00AC0BA8"/>
    <w:rsid w:val="00AD5EF5"/>
    <w:rsid w:val="00AE022E"/>
    <w:rsid w:val="00AF6931"/>
    <w:rsid w:val="00B11589"/>
    <w:rsid w:val="00BA2D5B"/>
    <w:rsid w:val="00BD64AC"/>
    <w:rsid w:val="00C07556"/>
    <w:rsid w:val="00C237BC"/>
    <w:rsid w:val="00C40EB9"/>
    <w:rsid w:val="00C47917"/>
    <w:rsid w:val="00CA657E"/>
    <w:rsid w:val="00CE3097"/>
    <w:rsid w:val="00CF3CF1"/>
    <w:rsid w:val="00D17662"/>
    <w:rsid w:val="00D34A75"/>
    <w:rsid w:val="00D460AE"/>
    <w:rsid w:val="00DD0526"/>
    <w:rsid w:val="00DF130A"/>
    <w:rsid w:val="00E22F2B"/>
    <w:rsid w:val="00E23FB5"/>
    <w:rsid w:val="00E405AC"/>
    <w:rsid w:val="00E51EF4"/>
    <w:rsid w:val="00E65342"/>
    <w:rsid w:val="00E83746"/>
    <w:rsid w:val="00E92706"/>
    <w:rsid w:val="00F103D9"/>
    <w:rsid w:val="00F26906"/>
    <w:rsid w:val="00F6136D"/>
    <w:rsid w:val="00F84B4F"/>
    <w:rsid w:val="00F92AF3"/>
    <w:rsid w:val="00FB49B4"/>
    <w:rsid w:val="00FB64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2700BC"/>
  <w15:docId w15:val="{42D427C4-3ED0-4221-8942-0B1A00B3A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DA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00DA8"/>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00DA8"/>
    <w:rPr>
      <w:sz w:val="20"/>
      <w:szCs w:val="20"/>
    </w:rPr>
  </w:style>
  <w:style w:type="character" w:styleId="FootnoteReference">
    <w:name w:val="footnote reference"/>
    <w:basedOn w:val="DefaultParagraphFont"/>
    <w:uiPriority w:val="99"/>
    <w:semiHidden/>
    <w:unhideWhenUsed/>
    <w:rsid w:val="00700DA8"/>
    <w:rPr>
      <w:vertAlign w:val="superscript"/>
    </w:rPr>
  </w:style>
  <w:style w:type="paragraph" w:styleId="ListParagraph">
    <w:name w:val="List Paragraph"/>
    <w:basedOn w:val="Normal"/>
    <w:uiPriority w:val="34"/>
    <w:qFormat/>
    <w:rsid w:val="00BD64AC"/>
    <w:pPr>
      <w:ind w:left="720"/>
      <w:contextualSpacing/>
    </w:pPr>
  </w:style>
  <w:style w:type="character" w:styleId="CommentReference">
    <w:name w:val="annotation reference"/>
    <w:basedOn w:val="DefaultParagraphFont"/>
    <w:uiPriority w:val="99"/>
    <w:semiHidden/>
    <w:unhideWhenUsed/>
    <w:rsid w:val="00E22F2B"/>
    <w:rPr>
      <w:sz w:val="16"/>
      <w:szCs w:val="16"/>
    </w:rPr>
  </w:style>
  <w:style w:type="paragraph" w:styleId="CommentText">
    <w:name w:val="annotation text"/>
    <w:basedOn w:val="Normal"/>
    <w:link w:val="CommentTextChar"/>
    <w:uiPriority w:val="99"/>
    <w:unhideWhenUsed/>
    <w:rsid w:val="00E22F2B"/>
    <w:rPr>
      <w:sz w:val="20"/>
      <w:szCs w:val="20"/>
    </w:rPr>
  </w:style>
  <w:style w:type="character" w:customStyle="1" w:styleId="CommentTextChar">
    <w:name w:val="Comment Text Char"/>
    <w:basedOn w:val="DefaultParagraphFont"/>
    <w:link w:val="CommentText"/>
    <w:uiPriority w:val="99"/>
    <w:rsid w:val="00E22F2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22F2B"/>
    <w:rPr>
      <w:b/>
      <w:bCs/>
    </w:rPr>
  </w:style>
  <w:style w:type="character" w:customStyle="1" w:styleId="CommentSubjectChar">
    <w:name w:val="Comment Subject Char"/>
    <w:basedOn w:val="CommentTextChar"/>
    <w:link w:val="CommentSubject"/>
    <w:uiPriority w:val="99"/>
    <w:semiHidden/>
    <w:rsid w:val="00E22F2B"/>
    <w:rPr>
      <w:rFonts w:ascii="Calibri" w:hAnsi="Calibri" w:cs="Calibri"/>
      <w:b/>
      <w:bCs/>
      <w:sz w:val="20"/>
      <w:szCs w:val="20"/>
    </w:rPr>
  </w:style>
  <w:style w:type="paragraph" w:styleId="BalloonText">
    <w:name w:val="Balloon Text"/>
    <w:basedOn w:val="Normal"/>
    <w:link w:val="BalloonTextChar"/>
    <w:uiPriority w:val="99"/>
    <w:semiHidden/>
    <w:unhideWhenUsed/>
    <w:rsid w:val="00E22F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2F2B"/>
    <w:rPr>
      <w:rFonts w:ascii="Segoe UI" w:hAnsi="Segoe UI" w:cs="Segoe UI"/>
      <w:sz w:val="18"/>
      <w:szCs w:val="18"/>
    </w:rPr>
  </w:style>
  <w:style w:type="paragraph" w:styleId="Header">
    <w:name w:val="header"/>
    <w:basedOn w:val="Normal"/>
    <w:link w:val="HeaderChar"/>
    <w:uiPriority w:val="99"/>
    <w:unhideWhenUsed/>
    <w:rsid w:val="009C4F98"/>
    <w:pPr>
      <w:tabs>
        <w:tab w:val="center" w:pos="4680"/>
        <w:tab w:val="right" w:pos="9360"/>
      </w:tabs>
    </w:pPr>
  </w:style>
  <w:style w:type="character" w:customStyle="1" w:styleId="HeaderChar">
    <w:name w:val="Header Char"/>
    <w:basedOn w:val="DefaultParagraphFont"/>
    <w:link w:val="Header"/>
    <w:uiPriority w:val="99"/>
    <w:rsid w:val="009C4F98"/>
    <w:rPr>
      <w:rFonts w:ascii="Calibri" w:hAnsi="Calibri" w:cs="Calibri"/>
    </w:rPr>
  </w:style>
  <w:style w:type="paragraph" w:styleId="Footer">
    <w:name w:val="footer"/>
    <w:basedOn w:val="Normal"/>
    <w:link w:val="FooterChar"/>
    <w:uiPriority w:val="99"/>
    <w:unhideWhenUsed/>
    <w:rsid w:val="009C4F98"/>
    <w:pPr>
      <w:tabs>
        <w:tab w:val="center" w:pos="4680"/>
        <w:tab w:val="right" w:pos="9360"/>
      </w:tabs>
    </w:pPr>
  </w:style>
  <w:style w:type="character" w:customStyle="1" w:styleId="FooterChar">
    <w:name w:val="Footer Char"/>
    <w:basedOn w:val="DefaultParagraphFont"/>
    <w:link w:val="Footer"/>
    <w:uiPriority w:val="99"/>
    <w:rsid w:val="009C4F9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77486-A9DB-4978-A050-DA58FED3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Cha-Chi Fan</dc:creator>
  <cp:lastModifiedBy>Nicole Ongele</cp:lastModifiedBy>
  <cp:revision>2</cp:revision>
  <cp:lastPrinted>2019-04-05T15:28:00Z</cp:lastPrinted>
  <dcterms:created xsi:type="dcterms:W3CDTF">2024-09-20T19:10:00Z</dcterms:created>
  <dcterms:modified xsi:type="dcterms:W3CDTF">2024-09-20T19:10:00Z</dcterms:modified>
</cp:coreProperties>
</file>