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24E0A" w:rsidRPr="00324E0A" w:rsidP="00324E0A" w14:paraId="6779CBE8" w14:textId="77777777">
      <w:pPr>
        <w:ind w:left="-360" w:right="-360"/>
        <w:jc w:val="center"/>
        <w:rPr>
          <w:bCs/>
        </w:rPr>
      </w:pPr>
      <w:r w:rsidRPr="00324E0A">
        <w:rPr>
          <w:bCs/>
        </w:rPr>
        <w:t>National Credit Union Administration</w:t>
      </w:r>
    </w:p>
    <w:p w:rsidR="00324E0A" w:rsidP="00324E0A" w14:paraId="46907E50" w14:textId="77777777">
      <w:pPr>
        <w:ind w:left="-360" w:right="-360"/>
        <w:jc w:val="center"/>
        <w:rPr>
          <w:b/>
          <w:bCs/>
        </w:rPr>
      </w:pPr>
      <w:r w:rsidRPr="00324E0A">
        <w:rPr>
          <w:b/>
          <w:bCs/>
        </w:rPr>
        <w:t>SUPPORTING STATEMENT</w:t>
      </w:r>
    </w:p>
    <w:p w:rsidR="00324E0A" w:rsidRPr="00324E0A" w:rsidP="00324E0A" w14:paraId="1D837BCB" w14:textId="77777777">
      <w:pPr>
        <w:ind w:left="-360" w:right="-360"/>
        <w:jc w:val="center"/>
        <w:rPr>
          <w:b/>
          <w:bCs/>
        </w:rPr>
      </w:pPr>
    </w:p>
    <w:p w:rsidR="00324E0A" w:rsidRPr="00324E0A" w:rsidP="00324E0A" w14:paraId="155E89C9" w14:textId="77777777">
      <w:pPr>
        <w:ind w:left="720" w:hanging="720"/>
        <w:jc w:val="center"/>
        <w:rPr>
          <w:bCs/>
        </w:rPr>
      </w:pPr>
      <w:r w:rsidRPr="00324E0A">
        <w:rPr>
          <w:bCs/>
        </w:rPr>
        <w:t>Golden Parachute and Indemnification Payments, 12 CFR Part 750</w:t>
      </w:r>
    </w:p>
    <w:p w:rsidR="003A0D60" w:rsidRPr="00324E0A" w:rsidP="00DF3017" w14:paraId="40A732D3" w14:textId="77777777">
      <w:pPr>
        <w:pStyle w:val="ListParagraph"/>
        <w:tabs>
          <w:tab w:val="num" w:pos="450"/>
        </w:tabs>
        <w:ind w:hanging="720"/>
        <w:jc w:val="center"/>
        <w:rPr>
          <w:bCs/>
        </w:rPr>
      </w:pPr>
      <w:r w:rsidRPr="00324E0A">
        <w:rPr>
          <w:bCs/>
        </w:rPr>
        <w:t>OMB Control No. 3133-0183</w:t>
      </w:r>
    </w:p>
    <w:p w:rsidR="005E0C71" w:rsidP="00DF3017" w14:paraId="4A552EC2" w14:textId="030DFCFA">
      <w:pPr>
        <w:pStyle w:val="ListParagraph"/>
        <w:ind w:hanging="720"/>
        <w:rPr>
          <w:b/>
        </w:rPr>
      </w:pPr>
    </w:p>
    <w:p w:rsidR="00911815" w:rsidRPr="00A13B41" w:rsidP="00DF3017" w14:paraId="4AAEB5D9" w14:textId="77777777">
      <w:pPr>
        <w:pStyle w:val="ListParagraph"/>
        <w:ind w:hanging="720"/>
        <w:rPr>
          <w:b/>
        </w:rPr>
      </w:pPr>
    </w:p>
    <w:p w:rsidR="003A0D60" w:rsidRPr="00E44F63" w:rsidP="00DF3017" w14:paraId="135EE36F" w14:textId="77777777">
      <w:pPr>
        <w:pStyle w:val="ListParagraph"/>
        <w:numPr>
          <w:ilvl w:val="0"/>
          <w:numId w:val="2"/>
        </w:numPr>
        <w:ind w:left="720" w:hanging="720"/>
        <w:rPr>
          <w:b/>
        </w:rPr>
      </w:pPr>
      <w:r w:rsidRPr="00E44F63">
        <w:rPr>
          <w:b/>
        </w:rPr>
        <w:t>JUSTIFICATION</w:t>
      </w:r>
    </w:p>
    <w:p w:rsidR="003A0D60" w:rsidRPr="00625090" w:rsidP="00DF3017" w14:paraId="3A47D664" w14:textId="77777777">
      <w:pPr>
        <w:pStyle w:val="ListParagraph"/>
        <w:ind w:hanging="720"/>
        <w:rPr>
          <w:b/>
        </w:rPr>
      </w:pPr>
    </w:p>
    <w:p w:rsidR="005E0C71" w:rsidRPr="00625090" w:rsidP="005E0C71" w14:paraId="5CA2534E" w14:textId="66229E0A">
      <w:pPr>
        <w:pStyle w:val="ListParagraph"/>
        <w:numPr>
          <w:ilvl w:val="0"/>
          <w:numId w:val="3"/>
        </w:numPr>
        <w:ind w:left="720" w:hanging="720"/>
        <w:rPr>
          <w:b/>
        </w:rPr>
      </w:pPr>
      <w:r w:rsidRPr="00625090">
        <w:rPr>
          <w:b/>
        </w:rPr>
        <w:t>Circumstances that make the collection of information necessary</w:t>
      </w:r>
      <w:r w:rsidR="00B72217">
        <w:rPr>
          <w:b/>
        </w:rPr>
        <w:t>.</w:t>
      </w:r>
    </w:p>
    <w:p w:rsidR="005E0C71" w:rsidRPr="005E0C71" w:rsidP="005E0C71" w14:paraId="16E1F0BF" w14:textId="77777777">
      <w:pPr>
        <w:pStyle w:val="ListParagraph"/>
      </w:pPr>
    </w:p>
    <w:p w:rsidR="007742FE" w:rsidP="00ED5EDF" w14:paraId="5E6556A0" w14:textId="139200A6">
      <w:pPr>
        <w:pStyle w:val="ListParagraph"/>
      </w:pPr>
      <w:r>
        <w:t xml:space="preserve">Part 750 of NCUA’s </w:t>
      </w:r>
      <w:r w:rsidR="00026070">
        <w:t>r</w:t>
      </w:r>
      <w:r>
        <w:t>egulation</w:t>
      </w:r>
      <w:r>
        <w:t xml:space="preserve"> prohibits, in certain circumstances, a federally insured credit union (FICU) from making golden parachute and indemnification payments to an institution-affiliated party (IAP). This regulation</w:t>
      </w:r>
      <w:r>
        <w:t>, which implements section 206(t) of the Federal Credit Union Act (FCU Act)</w:t>
      </w:r>
      <w:r>
        <w:t xml:space="preserve"> aims at safeguarding the National Credit Union Share Insurance Fund (NCUSIF) by preventing the wrongful or improper disposition of FICU assets and to inhibit rewards to IAPs who may be contributing to a FICU’s troubled condition or, in the case of indemnifications, are subject of certain types of administrative enforcement actions brought by the regulator. It is also intended to provide FICU with greater clarity on the distinction between legitimate employee severance payments and improper gold parachute payments.</w:t>
      </w:r>
    </w:p>
    <w:p w:rsidR="00963FAF" w:rsidP="005E0C71" w14:paraId="0BCFBC66" w14:textId="1601F0C1">
      <w:pPr>
        <w:pStyle w:val="ListParagraph"/>
      </w:pPr>
    </w:p>
    <w:p w:rsidR="003A0D60" w:rsidP="005E0C71" w14:paraId="0B8FA4D7" w14:textId="1B8F97F4">
      <w:pPr>
        <w:pStyle w:val="ListParagraph"/>
      </w:pPr>
      <w:r>
        <w:t xml:space="preserve">Section </w:t>
      </w:r>
      <w:r w:rsidRPr="008D5990" w:rsidR="008D5990">
        <w:t>750.6 requires requests for an FICU to make nondiscriminatory severance plan payments under §750.1(</w:t>
      </w:r>
      <w:r w:rsidR="00963FAF">
        <w:t>d</w:t>
      </w:r>
      <w:r w:rsidRPr="008D5990" w:rsidR="008D5990">
        <w:t>)(2)(v) and golden parachute payments permitted by §750.4 to be submitted in writing to NCUA.</w:t>
      </w:r>
      <w:r w:rsidR="00471DC6">
        <w:t xml:space="preserve">  Recordkeeping requirements are covered under §750.5(a)(1) and (2).</w:t>
      </w:r>
    </w:p>
    <w:p w:rsidR="000A1985" w:rsidRPr="008D5990" w:rsidP="00DF3017" w14:paraId="44B67ED3" w14:textId="52B154EA">
      <w:pPr>
        <w:pStyle w:val="ListParagraph"/>
        <w:suppressAutoHyphens/>
        <w:ind w:hanging="720"/>
      </w:pPr>
    </w:p>
    <w:p w:rsidR="00055FE5" w:rsidP="009371DF" w14:paraId="0FEAAEEB" w14:textId="7949BAF5">
      <w:pPr>
        <w:pStyle w:val="BodyTextIndent2"/>
        <w:spacing w:after="0" w:line="240" w:lineRule="auto"/>
        <w:ind w:left="0"/>
        <w:rPr>
          <w:b/>
        </w:rPr>
      </w:pPr>
      <w:r>
        <w:rPr>
          <w:b/>
        </w:rPr>
        <w:t>2.</w:t>
      </w:r>
      <w:r>
        <w:rPr>
          <w:b/>
        </w:rPr>
        <w:tab/>
      </w:r>
      <w:r w:rsidRPr="00D214DB" w:rsidR="003A0D60">
        <w:rPr>
          <w:b/>
        </w:rPr>
        <w:t xml:space="preserve">Purpose and </w:t>
      </w:r>
      <w:r w:rsidR="00C303A9">
        <w:rPr>
          <w:b/>
        </w:rPr>
        <w:t>u</w:t>
      </w:r>
      <w:r w:rsidRPr="00D214DB" w:rsidR="003A0D60">
        <w:rPr>
          <w:b/>
        </w:rPr>
        <w:t xml:space="preserve">se of the </w:t>
      </w:r>
      <w:r w:rsidR="00C303A9">
        <w:rPr>
          <w:b/>
        </w:rPr>
        <w:t>i</w:t>
      </w:r>
      <w:r w:rsidRPr="00D214DB" w:rsidR="003A0D60">
        <w:rPr>
          <w:b/>
        </w:rPr>
        <w:t xml:space="preserve">nformation </w:t>
      </w:r>
      <w:r w:rsidR="00C303A9">
        <w:rPr>
          <w:b/>
        </w:rPr>
        <w:t>c</w:t>
      </w:r>
      <w:r w:rsidRPr="00D214DB" w:rsidR="003A0D60">
        <w:rPr>
          <w:b/>
        </w:rPr>
        <w:t>ollection</w:t>
      </w:r>
      <w:r w:rsidR="00625090">
        <w:rPr>
          <w:b/>
        </w:rPr>
        <w:t>.</w:t>
      </w:r>
    </w:p>
    <w:p w:rsidR="00D214DB" w:rsidP="00DA68A6" w14:paraId="0B00C85A" w14:textId="77777777"/>
    <w:p w:rsidR="008D5990" w:rsidP="00D214DB" w14:paraId="6DF8F8B4" w14:textId="7006FDB1">
      <w:pPr>
        <w:ind w:left="720"/>
      </w:pPr>
      <w:r>
        <w:t>This inf</w:t>
      </w:r>
      <w:r w:rsidR="00055FE5">
        <w:t xml:space="preserve">ormation collection </w:t>
      </w:r>
      <w:r>
        <w:t>applies to natural person and corporate credit unions.</w:t>
      </w:r>
      <w:r w:rsidR="00DA68A6">
        <w:t xml:space="preserve">  </w:t>
      </w:r>
      <w:r w:rsidRPr="008D5990">
        <w:t>The information will be used by the NCUA Board to review FICUs’ waiver requests to determine whether an exception to the general prohibition on golden parachute payments should be approved.</w:t>
      </w:r>
    </w:p>
    <w:p w:rsidR="004D5CDC" w:rsidP="00521D83" w14:paraId="7B5F93B8" w14:textId="77777777">
      <w:pPr>
        <w:ind w:left="720"/>
      </w:pPr>
    </w:p>
    <w:p w:rsidR="00521D83" w:rsidRPr="008D5990" w:rsidP="00D214DB" w14:paraId="05277559" w14:textId="77777777">
      <w:pPr>
        <w:ind w:left="720"/>
      </w:pPr>
      <w:r w:rsidRPr="008D5990">
        <w:t xml:space="preserve">An FICU will only be required to submit a written request to NCUA if they are seeking approval for a severance or golden parachute payment as an exception to the general prohibition under Part 750.  It is likely that any request will be a one-time occurrence per requesting FICU. </w:t>
      </w:r>
    </w:p>
    <w:p w:rsidR="00521D83" w:rsidP="00521D83" w14:paraId="74A13239" w14:textId="77777777">
      <w:pPr>
        <w:ind w:left="720"/>
      </w:pPr>
    </w:p>
    <w:p w:rsidR="004D5CDC" w:rsidP="00521D83" w14:paraId="1CB30450" w14:textId="5EA56634">
      <w:pPr>
        <w:ind w:left="720"/>
      </w:pPr>
      <w:r>
        <w:t xml:space="preserve">In situations where </w:t>
      </w:r>
      <w:r w:rsidR="00D214DB">
        <w:t xml:space="preserve">a </w:t>
      </w:r>
      <w:r>
        <w:t>state</w:t>
      </w:r>
      <w:r w:rsidR="00911815">
        <w:t>-</w:t>
      </w:r>
      <w:r>
        <w:t xml:space="preserve">chartered credit union or </w:t>
      </w:r>
      <w:r w:rsidR="00D214DB">
        <w:t>corporate</w:t>
      </w:r>
      <w:r>
        <w:t xml:space="preserve"> credit union</w:t>
      </w:r>
      <w:r w:rsidR="00D214DB">
        <w:t xml:space="preserve"> agrees to make a golden parachute payment</w:t>
      </w:r>
      <w:r>
        <w:t xml:space="preserve">, a written </w:t>
      </w:r>
      <w:r w:rsidR="00D214DB">
        <w:t>concurrence</w:t>
      </w:r>
      <w:r>
        <w:t xml:space="preserve"> </w:t>
      </w:r>
      <w:r w:rsidR="00D214DB">
        <w:t>from the approp</w:t>
      </w:r>
      <w:r>
        <w:t>r</w:t>
      </w:r>
      <w:r w:rsidR="00D214DB">
        <w:t>i</w:t>
      </w:r>
      <w:r>
        <w:t xml:space="preserve">ates state supervisory authority </w:t>
      </w:r>
      <w:r w:rsidR="00D214DB">
        <w:t>must accompany the request to NCUA (§</w:t>
      </w:r>
      <w:r>
        <w:t>750.4(a)</w:t>
      </w:r>
      <w:r w:rsidR="00D214DB">
        <w:t>).</w:t>
      </w:r>
    </w:p>
    <w:p w:rsidR="00B72217" w:rsidP="00521D83" w14:paraId="1FF9F7DF" w14:textId="77777777">
      <w:pPr>
        <w:ind w:left="720"/>
      </w:pPr>
    </w:p>
    <w:p w:rsidR="00B72217" w:rsidRPr="008D5990" w:rsidP="00521D83" w14:paraId="53A6D909" w14:textId="5F4EFE60">
      <w:pPr>
        <w:ind w:left="720"/>
      </w:pPr>
      <w:r>
        <w:t>The NCUA uses this information to safeguard the National Credit Union Share Insurance Fund (NCUSIF) by preventing the wrongful or improper disposition of FICU assets and inhibit unwarranted rewards that can contribute to an FICU’s troubled condition.</w:t>
      </w:r>
    </w:p>
    <w:p w:rsidR="003A0D60" w:rsidRPr="00E44F63" w:rsidP="00DF3017" w14:paraId="0369FC3E" w14:textId="77777777">
      <w:pPr>
        <w:ind w:left="720" w:hanging="720"/>
      </w:pPr>
    </w:p>
    <w:p w:rsidR="003A0D60" w:rsidP="009371DF" w14:paraId="13FE8AE7" w14:textId="63C330FB">
      <w:pPr>
        <w:rPr>
          <w:b/>
        </w:rPr>
      </w:pPr>
      <w:r>
        <w:rPr>
          <w:b/>
        </w:rPr>
        <w:t>3.</w:t>
      </w:r>
      <w:r>
        <w:rPr>
          <w:b/>
        </w:rPr>
        <w:tab/>
      </w:r>
      <w:r w:rsidRPr="009371DF" w:rsidR="00822F5E">
        <w:rPr>
          <w:b/>
        </w:rPr>
        <w:t>Use of</w:t>
      </w:r>
      <w:r w:rsidRPr="009371DF">
        <w:rPr>
          <w:b/>
        </w:rPr>
        <w:t xml:space="preserve"> </w:t>
      </w:r>
      <w:r w:rsidR="00C303A9">
        <w:rPr>
          <w:b/>
        </w:rPr>
        <w:t>i</w:t>
      </w:r>
      <w:r w:rsidRPr="009371DF">
        <w:rPr>
          <w:b/>
        </w:rPr>
        <w:t xml:space="preserve">nformation </w:t>
      </w:r>
      <w:r w:rsidR="00C303A9">
        <w:rPr>
          <w:b/>
        </w:rPr>
        <w:t>t</w:t>
      </w:r>
      <w:r w:rsidRPr="009371DF">
        <w:rPr>
          <w:b/>
        </w:rPr>
        <w:t>echnology</w:t>
      </w:r>
      <w:r w:rsidR="00B72217">
        <w:rPr>
          <w:b/>
        </w:rPr>
        <w:t>.</w:t>
      </w:r>
    </w:p>
    <w:p w:rsidR="009371DF" w:rsidRPr="009371DF" w:rsidP="009371DF" w14:paraId="532C37EE" w14:textId="77777777">
      <w:pPr>
        <w:rPr>
          <w:b/>
        </w:rPr>
      </w:pPr>
    </w:p>
    <w:p w:rsidR="008D5990" w:rsidRPr="008D5990" w:rsidP="00DF3017" w14:paraId="2723721F" w14:textId="379ADA5D">
      <w:pPr>
        <w:pStyle w:val="BodyText"/>
        <w:ind w:left="720" w:hanging="720"/>
        <w:rPr>
          <w:rFonts w:ascii="Times New Roman" w:hAnsi="Times New Roman"/>
        </w:rPr>
      </w:pPr>
      <w:r>
        <w:rPr>
          <w:rFonts w:ascii="Times New Roman" w:hAnsi="Times New Roman"/>
        </w:rPr>
        <w:tab/>
      </w:r>
      <w:r w:rsidRPr="008D5990">
        <w:rPr>
          <w:rFonts w:ascii="Times New Roman" w:hAnsi="Times New Roman"/>
        </w:rPr>
        <w:t xml:space="preserve">The FCU Act does not prescribe any </w:t>
      </w:r>
      <w:r w:rsidRPr="008D5990">
        <w:rPr>
          <w:rFonts w:ascii="Times New Roman" w:hAnsi="Times New Roman"/>
        </w:rPr>
        <w:t>particular form</w:t>
      </w:r>
      <w:r w:rsidRPr="008D5990">
        <w:rPr>
          <w:rFonts w:ascii="Times New Roman" w:hAnsi="Times New Roman"/>
        </w:rPr>
        <w:t xml:space="preserve"> for</w:t>
      </w:r>
      <w:r w:rsidR="00B72217">
        <w:rPr>
          <w:rFonts w:ascii="Times New Roman" w:hAnsi="Times New Roman"/>
        </w:rPr>
        <w:t xml:space="preserve"> this information collection.  </w:t>
      </w:r>
      <w:r w:rsidRPr="008D5990">
        <w:rPr>
          <w:rFonts w:ascii="Times New Roman" w:hAnsi="Times New Roman"/>
        </w:rPr>
        <w:t xml:space="preserve">Therefore, FICUs may use any information technology available to reduce the burden imposed by the regulation. </w:t>
      </w:r>
    </w:p>
    <w:p w:rsidR="003A0D60" w:rsidRPr="00E44F63" w:rsidP="00DF3017" w14:paraId="15DDDD91" w14:textId="77777777">
      <w:pPr>
        <w:ind w:left="720" w:hanging="720"/>
      </w:pPr>
    </w:p>
    <w:p w:rsidR="003A0D60" w:rsidP="009371DF" w14:paraId="7B89B008" w14:textId="3B24C72D">
      <w:pPr>
        <w:rPr>
          <w:b/>
        </w:rPr>
      </w:pPr>
      <w:r>
        <w:rPr>
          <w:b/>
        </w:rPr>
        <w:t>4.</w:t>
      </w:r>
      <w:r>
        <w:rPr>
          <w:b/>
        </w:rPr>
        <w:tab/>
      </w:r>
      <w:r w:rsidRPr="009371DF">
        <w:rPr>
          <w:b/>
        </w:rPr>
        <w:t xml:space="preserve">Duplication </w:t>
      </w:r>
      <w:r w:rsidRPr="009371DF" w:rsidR="00822F5E">
        <w:rPr>
          <w:b/>
        </w:rPr>
        <w:t xml:space="preserve">of </w:t>
      </w:r>
      <w:r w:rsidR="00C303A9">
        <w:rPr>
          <w:b/>
        </w:rPr>
        <w:t>i</w:t>
      </w:r>
      <w:r w:rsidRPr="009371DF" w:rsidR="00822F5E">
        <w:rPr>
          <w:b/>
        </w:rPr>
        <w:t>nformation</w:t>
      </w:r>
      <w:r w:rsidR="00B72217">
        <w:rPr>
          <w:b/>
        </w:rPr>
        <w:t>.</w:t>
      </w:r>
    </w:p>
    <w:p w:rsidR="009371DF" w:rsidRPr="009371DF" w:rsidP="009371DF" w14:paraId="65DCFB0A" w14:textId="77777777">
      <w:pPr>
        <w:rPr>
          <w:b/>
        </w:rPr>
      </w:pPr>
    </w:p>
    <w:p w:rsidR="008D5990" w:rsidRPr="008D5990" w:rsidP="00B72217" w14:paraId="6C331120" w14:textId="573F6BC1">
      <w:pPr>
        <w:ind w:left="720" w:hanging="720"/>
      </w:pPr>
      <w:r>
        <w:tab/>
      </w:r>
      <w:r w:rsidRPr="008D5990">
        <w:t>This collection of information is unique to each F</w:t>
      </w:r>
      <w:r w:rsidR="00F07D1D">
        <w:t>I</w:t>
      </w:r>
      <w:r w:rsidRPr="008D5990">
        <w:t xml:space="preserve">CU and is not duplicated.  </w:t>
      </w:r>
    </w:p>
    <w:p w:rsidR="003A0D60" w:rsidRPr="00631257" w:rsidP="00DF3017" w14:paraId="7E24D9F4" w14:textId="77777777">
      <w:pPr>
        <w:pStyle w:val="ListParagraph"/>
        <w:tabs>
          <w:tab w:val="left" w:pos="-720"/>
          <w:tab w:val="left" w:pos="286"/>
          <w:tab w:val="left" w:pos="403"/>
        </w:tabs>
        <w:suppressAutoHyphens/>
        <w:ind w:hanging="720"/>
      </w:pPr>
    </w:p>
    <w:p w:rsidR="003A0D60" w:rsidRPr="00625090" w:rsidP="00625090" w14:paraId="66CA640B" w14:textId="4A3D6F7E">
      <w:pPr>
        <w:rPr>
          <w:b/>
        </w:rPr>
      </w:pPr>
      <w:r>
        <w:rPr>
          <w:b/>
        </w:rPr>
        <w:t>5.</w:t>
      </w:r>
      <w:r>
        <w:rPr>
          <w:b/>
        </w:rPr>
        <w:tab/>
      </w:r>
      <w:r w:rsidRPr="00625090">
        <w:rPr>
          <w:b/>
        </w:rPr>
        <w:t>Eff</w:t>
      </w:r>
      <w:r w:rsidRPr="00625090" w:rsidR="00822F5E">
        <w:rPr>
          <w:b/>
        </w:rPr>
        <w:t xml:space="preserve">orts to </w:t>
      </w:r>
      <w:r w:rsidR="003A4D57">
        <w:rPr>
          <w:b/>
        </w:rPr>
        <w:t>r</w:t>
      </w:r>
      <w:r w:rsidRPr="00625090" w:rsidR="00822F5E">
        <w:rPr>
          <w:b/>
        </w:rPr>
        <w:t xml:space="preserve">educe </w:t>
      </w:r>
      <w:r w:rsidR="003A4D57">
        <w:rPr>
          <w:b/>
        </w:rPr>
        <w:t>b</w:t>
      </w:r>
      <w:r w:rsidRPr="00625090" w:rsidR="00822F5E">
        <w:rPr>
          <w:b/>
        </w:rPr>
        <w:t>ur</w:t>
      </w:r>
      <w:r>
        <w:rPr>
          <w:b/>
        </w:rPr>
        <w:t xml:space="preserve">den </w:t>
      </w:r>
      <w:r w:rsidRPr="00625090">
        <w:rPr>
          <w:b/>
        </w:rPr>
        <w:t xml:space="preserve">on </w:t>
      </w:r>
      <w:r w:rsidR="003A4D57">
        <w:rPr>
          <w:b/>
        </w:rPr>
        <w:t>s</w:t>
      </w:r>
      <w:r w:rsidRPr="00625090">
        <w:rPr>
          <w:b/>
        </w:rPr>
        <w:t xml:space="preserve">mall </w:t>
      </w:r>
      <w:r w:rsidR="003A4D57">
        <w:rPr>
          <w:b/>
        </w:rPr>
        <w:t>e</w:t>
      </w:r>
      <w:r w:rsidRPr="00625090">
        <w:rPr>
          <w:b/>
        </w:rPr>
        <w:t>ntities</w:t>
      </w:r>
      <w:r w:rsidR="00B72217">
        <w:rPr>
          <w:b/>
        </w:rPr>
        <w:t>.</w:t>
      </w:r>
    </w:p>
    <w:p w:rsidR="00625090" w:rsidRPr="00625090" w:rsidP="00625090" w14:paraId="3EF2613E" w14:textId="77777777">
      <w:pPr>
        <w:rPr>
          <w:b/>
        </w:rPr>
      </w:pPr>
    </w:p>
    <w:p w:rsidR="008D5990" w:rsidRPr="008D5990" w:rsidP="00DF3017" w14:paraId="7D6CE451" w14:textId="07FAD927">
      <w:pPr>
        <w:pStyle w:val="BodyText"/>
        <w:ind w:left="720" w:hanging="720"/>
        <w:rPr>
          <w:rFonts w:ascii="Times New Roman" w:hAnsi="Times New Roman"/>
        </w:rPr>
      </w:pPr>
      <w:r>
        <w:rPr>
          <w:rFonts w:ascii="Times New Roman" w:hAnsi="Times New Roman"/>
        </w:rPr>
        <w:tab/>
      </w:r>
      <w:r w:rsidRPr="008D5990">
        <w:rPr>
          <w:rFonts w:ascii="Times New Roman" w:hAnsi="Times New Roman"/>
        </w:rPr>
        <w:t>This collection does not have a significant impact on a substantial number of small credit unions.</w:t>
      </w:r>
    </w:p>
    <w:p w:rsidR="003A0D60" w:rsidRPr="00631257" w:rsidP="00DF3017" w14:paraId="557FEDF6" w14:textId="77777777">
      <w:pPr>
        <w:tabs>
          <w:tab w:val="left" w:pos="-4466"/>
          <w:tab w:val="left" w:pos="-3460"/>
          <w:tab w:val="left" w:pos="-3343"/>
          <w:tab w:val="left" w:pos="332"/>
          <w:tab w:val="left" w:pos="449"/>
          <w:tab w:val="left" w:pos="1588"/>
          <w:tab w:val="left" w:pos="1706"/>
          <w:tab w:val="left" w:pos="4078"/>
          <w:tab w:val="left" w:pos="4196"/>
          <w:tab w:val="left" w:pos="4490"/>
          <w:tab w:val="left" w:pos="4607"/>
          <w:tab w:val="left" w:pos="5908"/>
          <w:tab w:val="left" w:pos="6026"/>
        </w:tabs>
        <w:suppressAutoHyphens/>
        <w:ind w:left="720" w:hanging="720"/>
      </w:pPr>
    </w:p>
    <w:p w:rsidR="003A0D60" w:rsidRPr="00625090" w:rsidP="00625090" w14:paraId="27D8DDFF" w14:textId="12F98385">
      <w:pPr>
        <w:rPr>
          <w:b/>
        </w:rPr>
      </w:pPr>
      <w:r>
        <w:rPr>
          <w:b/>
        </w:rPr>
        <w:t>6.</w:t>
      </w:r>
      <w:r>
        <w:rPr>
          <w:b/>
        </w:rPr>
        <w:tab/>
      </w:r>
      <w:r w:rsidRPr="00625090">
        <w:rPr>
          <w:b/>
        </w:rPr>
        <w:t xml:space="preserve">Consequences of </w:t>
      </w:r>
      <w:r w:rsidR="003A4D57">
        <w:rPr>
          <w:b/>
        </w:rPr>
        <w:t>n</w:t>
      </w:r>
      <w:r w:rsidRPr="00625090">
        <w:rPr>
          <w:b/>
        </w:rPr>
        <w:t xml:space="preserve">ot </w:t>
      </w:r>
      <w:r w:rsidR="003A4D57">
        <w:rPr>
          <w:b/>
        </w:rPr>
        <w:t>c</w:t>
      </w:r>
      <w:r w:rsidRPr="00625090">
        <w:rPr>
          <w:b/>
        </w:rPr>
        <w:t xml:space="preserve">onducting </w:t>
      </w:r>
      <w:r w:rsidR="003A4D57">
        <w:rPr>
          <w:b/>
        </w:rPr>
        <w:t>the c</w:t>
      </w:r>
      <w:r w:rsidRPr="00625090">
        <w:rPr>
          <w:b/>
        </w:rPr>
        <w:t>ollection</w:t>
      </w:r>
      <w:r w:rsidR="00B72217">
        <w:rPr>
          <w:b/>
        </w:rPr>
        <w:t>.</w:t>
      </w:r>
      <w:r w:rsidRPr="00625090">
        <w:rPr>
          <w:b/>
        </w:rPr>
        <w:t xml:space="preserve"> </w:t>
      </w:r>
    </w:p>
    <w:p w:rsidR="00625090" w:rsidRPr="00625090" w:rsidP="00625090" w14:paraId="14C4F58E" w14:textId="77777777">
      <w:pPr>
        <w:rPr>
          <w:b/>
        </w:rPr>
      </w:pPr>
    </w:p>
    <w:p w:rsidR="001C7BEE" w:rsidP="00521D83" w14:paraId="278DD7A4" w14:textId="0CE7E38B">
      <w:pPr>
        <w:pStyle w:val="ListParagraph"/>
        <w:suppressAutoHyphens/>
        <w:ind w:hanging="720"/>
      </w:pPr>
      <w:r>
        <w:tab/>
      </w:r>
      <w:r w:rsidR="00CA4FFC">
        <w:t xml:space="preserve">If </w:t>
      </w:r>
      <w:r>
        <w:t>this information were not collected, NCUA would not be able to prevent the wrongful or improper disposition of FICU assets and inhibit unwarranted rewards that can contribute to an FICU’s troubled condition.  These safeguards are in place to safeguard the NCUSIF.</w:t>
      </w:r>
    </w:p>
    <w:p w:rsidR="003A0D60" w:rsidRPr="00E44F63" w:rsidP="00DF3017" w14:paraId="53EE435E" w14:textId="77777777">
      <w:pPr>
        <w:ind w:left="720" w:hanging="720"/>
      </w:pPr>
    </w:p>
    <w:p w:rsidR="003A0D60" w:rsidRPr="00625090" w:rsidP="00625090" w14:paraId="769B59F1" w14:textId="6814F44B">
      <w:pPr>
        <w:rPr>
          <w:b/>
        </w:rPr>
      </w:pPr>
      <w:r>
        <w:rPr>
          <w:b/>
        </w:rPr>
        <w:t>7.</w:t>
      </w:r>
      <w:r>
        <w:rPr>
          <w:b/>
        </w:rPr>
        <w:tab/>
      </w:r>
      <w:r w:rsidRPr="00625090">
        <w:rPr>
          <w:b/>
        </w:rPr>
        <w:t xml:space="preserve">Inconsistencies with </w:t>
      </w:r>
      <w:r w:rsidR="003A4D57">
        <w:rPr>
          <w:b/>
        </w:rPr>
        <w:t>g</w:t>
      </w:r>
      <w:r w:rsidRPr="00625090">
        <w:rPr>
          <w:b/>
        </w:rPr>
        <w:t>uidelines in 5 CFR 1320.5(d)(2)</w:t>
      </w:r>
      <w:r w:rsidR="003A4D57">
        <w:rPr>
          <w:b/>
        </w:rPr>
        <w:t>.</w:t>
      </w:r>
    </w:p>
    <w:p w:rsidR="00625090" w:rsidRPr="00B00EC6" w:rsidP="00625090" w14:paraId="326A123C" w14:textId="77777777"/>
    <w:p w:rsidR="00C303A9" w:rsidP="00DF3017" w14:paraId="66D0522B" w14:textId="77777777">
      <w:pPr>
        <w:pStyle w:val="ListParagraph"/>
        <w:ind w:hanging="720"/>
      </w:pPr>
      <w:r>
        <w:tab/>
      </w:r>
      <w:r w:rsidR="003A0D60">
        <w:t xml:space="preserve">There are no special circumstances. </w:t>
      </w:r>
      <w:r w:rsidR="001C7BEE">
        <w:t xml:space="preserve"> </w:t>
      </w:r>
      <w:r w:rsidR="003A0D60">
        <w:t xml:space="preserve">This collection is consistent with the guidelines in </w:t>
      </w:r>
    </w:p>
    <w:p w:rsidR="003A0D60" w:rsidRPr="00B70BC0" w:rsidP="00DF3017" w14:paraId="40D668DD" w14:textId="60ED2784">
      <w:pPr>
        <w:pStyle w:val="ListParagraph"/>
        <w:ind w:hanging="720"/>
      </w:pPr>
      <w:r>
        <w:tab/>
      </w:r>
      <w:r>
        <w:t xml:space="preserve">5 CFR </w:t>
      </w:r>
      <w:r w:rsidR="008D5990">
        <w:t>1320.5(d)(2).</w:t>
      </w:r>
    </w:p>
    <w:p w:rsidR="003A0D60" w:rsidRPr="008D5990" w:rsidP="00DF3017" w14:paraId="7C81B8ED" w14:textId="77777777">
      <w:pPr>
        <w:ind w:left="720" w:hanging="720"/>
      </w:pPr>
    </w:p>
    <w:p w:rsidR="003A0D60" w:rsidRPr="00625090" w:rsidP="00625090" w14:paraId="17A069B7" w14:textId="4DD866E8">
      <w:pPr>
        <w:rPr>
          <w:b/>
        </w:rPr>
      </w:pPr>
      <w:r>
        <w:rPr>
          <w:b/>
        </w:rPr>
        <w:t>8.</w:t>
      </w:r>
      <w:r>
        <w:rPr>
          <w:b/>
        </w:rPr>
        <w:tab/>
      </w:r>
      <w:r w:rsidRPr="00625090">
        <w:rPr>
          <w:b/>
        </w:rPr>
        <w:t xml:space="preserve">Consultations </w:t>
      </w:r>
      <w:r w:rsidRPr="00625090" w:rsidR="00822F5E">
        <w:rPr>
          <w:b/>
        </w:rPr>
        <w:t xml:space="preserve">with </w:t>
      </w:r>
      <w:r w:rsidR="003A4D57">
        <w:rPr>
          <w:b/>
        </w:rPr>
        <w:t>p</w:t>
      </w:r>
      <w:r w:rsidRPr="00625090" w:rsidR="00822F5E">
        <w:rPr>
          <w:b/>
        </w:rPr>
        <w:t xml:space="preserve">ersons </w:t>
      </w:r>
      <w:r w:rsidR="003A4D57">
        <w:rPr>
          <w:b/>
        </w:rPr>
        <w:t>o</w:t>
      </w:r>
      <w:r w:rsidRPr="00625090">
        <w:rPr>
          <w:b/>
        </w:rPr>
        <w:t xml:space="preserve">utside the </w:t>
      </w:r>
      <w:r w:rsidR="003A4D57">
        <w:rPr>
          <w:b/>
        </w:rPr>
        <w:t>A</w:t>
      </w:r>
      <w:r w:rsidRPr="00625090">
        <w:rPr>
          <w:b/>
        </w:rPr>
        <w:t>gency</w:t>
      </w:r>
      <w:r w:rsidR="00C303A9">
        <w:rPr>
          <w:b/>
        </w:rPr>
        <w:t>.</w:t>
      </w:r>
    </w:p>
    <w:p w:rsidR="00625090" w:rsidRPr="00625090" w:rsidP="00625090" w14:paraId="3D2E9E36" w14:textId="77777777">
      <w:pPr>
        <w:rPr>
          <w:b/>
        </w:rPr>
      </w:pPr>
    </w:p>
    <w:p w:rsidR="003A4D57" w:rsidP="00DF3017" w14:paraId="46F6BCF1" w14:textId="36AFC357">
      <w:pPr>
        <w:ind w:left="720" w:hanging="720"/>
      </w:pPr>
      <w:r>
        <w:tab/>
      </w:r>
      <w:r w:rsidR="003A429E">
        <w:t xml:space="preserve">A 60-day notice was published in the </w:t>
      </w:r>
      <w:r w:rsidRPr="003A4D57" w:rsidR="003A429E">
        <w:rPr>
          <w:i/>
          <w:iCs/>
        </w:rPr>
        <w:t>Federal Register</w:t>
      </w:r>
      <w:r w:rsidR="003A429E">
        <w:t xml:space="preserve"> on </w:t>
      </w:r>
      <w:r w:rsidR="00AB31E6">
        <w:t>July 1</w:t>
      </w:r>
      <w:r w:rsidR="00911815">
        <w:t>7, 202</w:t>
      </w:r>
      <w:r w:rsidR="00AB31E6">
        <w:t>4</w:t>
      </w:r>
      <w:r w:rsidR="00911815">
        <w:t>,</w:t>
      </w:r>
      <w:r w:rsidR="003A429E">
        <w:t xml:space="preserve"> at </w:t>
      </w:r>
    </w:p>
    <w:p w:rsidR="003A0D60" w:rsidP="00DF3017" w14:paraId="000450A6" w14:textId="63D838F8">
      <w:pPr>
        <w:ind w:left="720" w:hanging="720"/>
      </w:pPr>
      <w:r>
        <w:tab/>
      </w:r>
      <w:r w:rsidR="003A429E">
        <w:t>8</w:t>
      </w:r>
      <w:r w:rsidR="00AB31E6">
        <w:t>9</w:t>
      </w:r>
      <w:r w:rsidR="003A429E">
        <w:t xml:space="preserve"> FR </w:t>
      </w:r>
      <w:r w:rsidR="00797C4B">
        <w:t>58194</w:t>
      </w:r>
      <w:r w:rsidR="003A429E">
        <w:t xml:space="preserve">, soliciting comments from the public. </w:t>
      </w:r>
      <w:r w:rsidR="00911815">
        <w:t xml:space="preserve"> </w:t>
      </w:r>
      <w:r w:rsidR="003A429E">
        <w:t>No public comments were received in response to t</w:t>
      </w:r>
      <w:r>
        <w:t>he</w:t>
      </w:r>
      <w:r w:rsidR="003A429E">
        <w:t xml:space="preserve"> notice.</w:t>
      </w:r>
    </w:p>
    <w:p w:rsidR="003A0D60" w:rsidRPr="008D5990" w:rsidP="00DF3017" w14:paraId="4096A880" w14:textId="77777777">
      <w:pPr>
        <w:ind w:left="720" w:hanging="720"/>
        <w:rPr>
          <w:b/>
        </w:rPr>
      </w:pPr>
    </w:p>
    <w:p w:rsidR="003A0D60" w:rsidRPr="00625090" w:rsidP="00625090" w14:paraId="6ECB192E" w14:textId="16066008">
      <w:pPr>
        <w:rPr>
          <w:b/>
        </w:rPr>
      </w:pPr>
      <w:r>
        <w:rPr>
          <w:b/>
        </w:rPr>
        <w:t>9.</w:t>
      </w:r>
      <w:r>
        <w:rPr>
          <w:b/>
        </w:rPr>
        <w:tab/>
      </w:r>
      <w:r w:rsidRPr="00625090">
        <w:rPr>
          <w:b/>
        </w:rPr>
        <w:t xml:space="preserve">Payment or </w:t>
      </w:r>
      <w:r w:rsidR="003A4D57">
        <w:rPr>
          <w:b/>
        </w:rPr>
        <w:t>g</w:t>
      </w:r>
      <w:r w:rsidRPr="00625090">
        <w:rPr>
          <w:b/>
        </w:rPr>
        <w:t>ift</w:t>
      </w:r>
      <w:r w:rsidRPr="00625090" w:rsidR="0068366C">
        <w:rPr>
          <w:b/>
        </w:rPr>
        <w:t xml:space="preserve">s to </w:t>
      </w:r>
      <w:r w:rsidR="003A4D57">
        <w:rPr>
          <w:b/>
        </w:rPr>
        <w:t>r</w:t>
      </w:r>
      <w:r w:rsidRPr="00625090" w:rsidR="0068366C">
        <w:rPr>
          <w:b/>
        </w:rPr>
        <w:t>espondents</w:t>
      </w:r>
      <w:r w:rsidR="003A4D57">
        <w:rPr>
          <w:b/>
        </w:rPr>
        <w:t>.</w:t>
      </w:r>
    </w:p>
    <w:p w:rsidR="00F94991" w:rsidP="00DF3017" w14:paraId="5814E075" w14:textId="77777777">
      <w:pPr>
        <w:suppressAutoHyphens/>
        <w:ind w:left="720" w:hanging="720"/>
      </w:pPr>
    </w:p>
    <w:p w:rsidR="006923ED" w:rsidP="00DF3017" w14:paraId="0091E9E2" w14:textId="347C89CF">
      <w:pPr>
        <w:suppressAutoHyphens/>
        <w:ind w:left="720" w:hanging="720"/>
      </w:pPr>
      <w:r>
        <w:tab/>
      </w:r>
      <w:r>
        <w:t>There is no intent by NCUA to provide payment or g</w:t>
      </w:r>
      <w:r w:rsidR="008D5990">
        <w:t>ifts for information collected.</w:t>
      </w:r>
      <w:r>
        <w:t xml:space="preserve"> </w:t>
      </w:r>
      <w:r w:rsidR="004D0FCD">
        <w:t xml:space="preserve"> </w:t>
      </w:r>
    </w:p>
    <w:p w:rsidR="003A0D60" w:rsidRPr="00E44F63" w:rsidP="00DF3017" w14:paraId="78C6336D" w14:textId="77777777">
      <w:pPr>
        <w:ind w:left="720" w:hanging="720"/>
      </w:pPr>
    </w:p>
    <w:p w:rsidR="003A0D60" w:rsidP="00625090" w14:paraId="66AFE2DE" w14:textId="47D60306">
      <w:pPr>
        <w:rPr>
          <w:b/>
        </w:rPr>
      </w:pPr>
      <w:r>
        <w:rPr>
          <w:b/>
        </w:rPr>
        <w:t>10.</w:t>
      </w:r>
      <w:r>
        <w:rPr>
          <w:b/>
        </w:rPr>
        <w:tab/>
      </w:r>
      <w:r w:rsidRPr="00625090" w:rsidR="0068366C">
        <w:rPr>
          <w:b/>
        </w:rPr>
        <w:t xml:space="preserve">Assurance of </w:t>
      </w:r>
      <w:r w:rsidR="003A4D57">
        <w:rPr>
          <w:b/>
        </w:rPr>
        <w:t>c</w:t>
      </w:r>
      <w:r w:rsidRPr="00625090">
        <w:rPr>
          <w:b/>
        </w:rPr>
        <w:t>onfidentiality</w:t>
      </w:r>
      <w:r w:rsidR="003A4D57">
        <w:rPr>
          <w:b/>
        </w:rPr>
        <w:t>.</w:t>
      </w:r>
      <w:r w:rsidRPr="00625090">
        <w:rPr>
          <w:b/>
        </w:rPr>
        <w:t xml:space="preserve"> </w:t>
      </w:r>
    </w:p>
    <w:p w:rsidR="00625090" w:rsidRPr="00625090" w:rsidP="00625090" w14:paraId="5E3D95AA" w14:textId="77777777">
      <w:pPr>
        <w:rPr>
          <w:b/>
        </w:rPr>
      </w:pPr>
    </w:p>
    <w:p w:rsidR="008C7B0B" w:rsidP="003872BB" w14:paraId="72F2724B" w14:textId="35DD70C0">
      <w:pPr>
        <w:suppressAutoHyphens/>
        <w:ind w:left="720" w:hanging="720"/>
      </w:pPr>
      <w:r>
        <w:tab/>
      </w:r>
      <w:r w:rsidR="0099375F">
        <w:t>There is no assurance of confidentiality other than that provided by law.</w:t>
      </w:r>
    </w:p>
    <w:p w:rsidR="003872BB" w:rsidP="003872BB" w14:paraId="719330AF" w14:textId="77777777">
      <w:pPr>
        <w:suppressAutoHyphens/>
        <w:ind w:left="720" w:hanging="720"/>
        <w:rPr>
          <w:b/>
        </w:rPr>
      </w:pPr>
    </w:p>
    <w:p w:rsidR="006923ED" w:rsidP="00625090" w14:paraId="3694C731" w14:textId="33456B11">
      <w:pPr>
        <w:rPr>
          <w:b/>
        </w:rPr>
      </w:pPr>
      <w:r>
        <w:rPr>
          <w:b/>
        </w:rPr>
        <w:t>11.</w:t>
      </w:r>
      <w:r>
        <w:rPr>
          <w:b/>
        </w:rPr>
        <w:tab/>
      </w:r>
      <w:r w:rsidRPr="00625090" w:rsidR="0068366C">
        <w:rPr>
          <w:b/>
        </w:rPr>
        <w:t xml:space="preserve">Questions of a </w:t>
      </w:r>
      <w:r w:rsidR="003A4D57">
        <w:rPr>
          <w:b/>
        </w:rPr>
        <w:t>s</w:t>
      </w:r>
      <w:r w:rsidRPr="00625090" w:rsidR="003A0D60">
        <w:rPr>
          <w:b/>
        </w:rPr>
        <w:t xml:space="preserve">ensitive </w:t>
      </w:r>
      <w:r w:rsidR="003A4D57">
        <w:rPr>
          <w:b/>
        </w:rPr>
        <w:t>n</w:t>
      </w:r>
      <w:r w:rsidRPr="00625090" w:rsidR="0068366C">
        <w:rPr>
          <w:b/>
        </w:rPr>
        <w:t>ature</w:t>
      </w:r>
      <w:r w:rsidR="003A4D57">
        <w:rPr>
          <w:b/>
        </w:rPr>
        <w:t>.</w:t>
      </w:r>
    </w:p>
    <w:p w:rsidR="00625090" w:rsidRPr="00625090" w:rsidP="00625090" w14:paraId="489125C4" w14:textId="77777777">
      <w:pPr>
        <w:rPr>
          <w:b/>
        </w:rPr>
      </w:pPr>
    </w:p>
    <w:p w:rsidR="003A0D60" w:rsidP="00DF3017" w14:paraId="04AA7141" w14:textId="7CA5AE51">
      <w:pPr>
        <w:ind w:left="720" w:hanging="720"/>
      </w:pPr>
      <w:r>
        <w:rPr>
          <w:spacing w:val="-3"/>
        </w:rPr>
        <w:tab/>
      </w:r>
      <w:r w:rsidRPr="00891304">
        <w:rPr>
          <w:spacing w:val="-3"/>
        </w:rPr>
        <w:t>No questions of a sensitive nature are asked.</w:t>
      </w:r>
      <w:r>
        <w:rPr>
          <w:spacing w:val="-3"/>
        </w:rPr>
        <w:t xml:space="preserve">  </w:t>
      </w:r>
      <w:r>
        <w:t xml:space="preserve">Personally </w:t>
      </w:r>
      <w:r w:rsidR="00471DC6">
        <w:t>i</w:t>
      </w:r>
      <w:r w:rsidR="008D5990">
        <w:t xml:space="preserve">dentifiable </w:t>
      </w:r>
      <w:r w:rsidR="00471DC6">
        <w:t>i</w:t>
      </w:r>
      <w:r w:rsidR="008D5990">
        <w:t>nformation (PII)</w:t>
      </w:r>
      <w:r w:rsidR="00A331C5">
        <w:t xml:space="preserve"> is not collected</w:t>
      </w:r>
      <w:r w:rsidR="008D5990">
        <w:t>.</w:t>
      </w:r>
    </w:p>
    <w:p w:rsidR="003A0D60" w:rsidRPr="00DB18FA" w:rsidP="00DF3017" w14:paraId="19C784E9" w14:textId="77777777">
      <w:pPr>
        <w:ind w:left="720" w:hanging="720"/>
        <w:rPr>
          <w:i/>
        </w:rPr>
      </w:pPr>
    </w:p>
    <w:p w:rsidR="003A0D60" w:rsidP="00F94991" w14:paraId="16429E43" w14:textId="60D9FF1C">
      <w:pPr>
        <w:rPr>
          <w:b/>
        </w:rPr>
      </w:pPr>
      <w:r>
        <w:rPr>
          <w:b/>
        </w:rPr>
        <w:t>12.</w:t>
      </w:r>
      <w:r>
        <w:rPr>
          <w:b/>
        </w:rPr>
        <w:tab/>
      </w:r>
      <w:r w:rsidR="003A4D57">
        <w:rPr>
          <w:b/>
        </w:rPr>
        <w:t>Estimate of b</w:t>
      </w:r>
      <w:r w:rsidRPr="00F94991">
        <w:rPr>
          <w:b/>
        </w:rPr>
        <w:t xml:space="preserve">urden of </w:t>
      </w:r>
      <w:r w:rsidR="003A4D57">
        <w:rPr>
          <w:b/>
        </w:rPr>
        <w:t>i</w:t>
      </w:r>
      <w:r w:rsidRPr="00F94991">
        <w:rPr>
          <w:b/>
        </w:rPr>
        <w:t xml:space="preserve">nformation </w:t>
      </w:r>
      <w:r w:rsidR="003A4D57">
        <w:rPr>
          <w:b/>
        </w:rPr>
        <w:t>c</w:t>
      </w:r>
      <w:r w:rsidRPr="00F94991">
        <w:rPr>
          <w:b/>
        </w:rPr>
        <w:t>ollection</w:t>
      </w:r>
      <w:r w:rsidR="003A4D57">
        <w:rPr>
          <w:b/>
        </w:rPr>
        <w:t>.</w:t>
      </w:r>
    </w:p>
    <w:p w:rsidR="00F94991" w:rsidRPr="00F94991" w:rsidP="00F94991" w14:paraId="1B024D82" w14:textId="77777777">
      <w:pPr>
        <w:rPr>
          <w:b/>
        </w:rPr>
      </w:pPr>
    </w:p>
    <w:p w:rsidR="008D5990" w:rsidRPr="007650C4" w:rsidP="00DF3017" w14:paraId="14BE2BFC" w14:textId="038A4757">
      <w:pPr>
        <w:ind w:left="720" w:hanging="720"/>
      </w:pPr>
      <w:r>
        <w:tab/>
      </w:r>
      <w:r w:rsidRPr="007650C4">
        <w:t xml:space="preserve">As of </w:t>
      </w:r>
      <w:r w:rsidRPr="007650C4" w:rsidR="00911815">
        <w:t>March 31, 202</w:t>
      </w:r>
      <w:r w:rsidRPr="007650C4" w:rsidR="002E4D86">
        <w:t>4</w:t>
      </w:r>
      <w:r w:rsidRPr="007650C4" w:rsidR="00521D83">
        <w:t xml:space="preserve">, there are </w:t>
      </w:r>
      <w:r w:rsidRPr="007650C4" w:rsidR="00874231">
        <w:t>4,572</w:t>
      </w:r>
      <w:r w:rsidRPr="007650C4" w:rsidR="00521D83">
        <w:t xml:space="preserve"> </w:t>
      </w:r>
      <w:r w:rsidRPr="007650C4" w:rsidR="00521D83">
        <w:t>FICUs</w:t>
      </w:r>
      <w:r w:rsidRPr="007650C4" w:rsidR="00521D83">
        <w:t xml:space="preserve">.  </w:t>
      </w:r>
      <w:r w:rsidRPr="007650C4">
        <w:t>This information collection will only affect troubled FICUs seeking approval to make a severance or golde</w:t>
      </w:r>
      <w:r w:rsidRPr="007650C4" w:rsidR="00521D83">
        <w:t xml:space="preserve">n parachute payment to an IAP.  </w:t>
      </w:r>
      <w:r w:rsidRPr="007650C4">
        <w:t xml:space="preserve">As of </w:t>
      </w:r>
      <w:r w:rsidRPr="007650C4" w:rsidR="00911815">
        <w:t xml:space="preserve">March 31, </w:t>
      </w:r>
      <w:r w:rsidRPr="007650C4" w:rsidR="001E57E9">
        <w:t>2024</w:t>
      </w:r>
      <w:r w:rsidRPr="007650C4" w:rsidR="009A5BC6">
        <w:t>,</w:t>
      </w:r>
      <w:r w:rsidRPr="007650C4">
        <w:t xml:space="preserve"> there were </w:t>
      </w:r>
      <w:r w:rsidRPr="007650C4" w:rsidR="001C717B">
        <w:t>125</w:t>
      </w:r>
      <w:r w:rsidRPr="007650C4">
        <w:t xml:space="preserve"> problem </w:t>
      </w:r>
      <w:r w:rsidRPr="007650C4">
        <w:t>FI</w:t>
      </w:r>
      <w:r w:rsidRPr="007650C4" w:rsidR="00521D83">
        <w:t>CUs</w:t>
      </w:r>
      <w:r w:rsidRPr="007650C4" w:rsidR="00521D83">
        <w:t xml:space="preserve"> with CAMEL 4 or 5 ratings.  </w:t>
      </w:r>
      <w:r w:rsidRPr="007650C4">
        <w:t xml:space="preserve">Of the </w:t>
      </w:r>
      <w:r w:rsidRPr="007650C4" w:rsidR="001C717B">
        <w:t>125</w:t>
      </w:r>
      <w:r w:rsidRPr="007650C4">
        <w:t xml:space="preserve"> problem credit unions there are </w:t>
      </w:r>
      <w:r w:rsidRPr="007650C4" w:rsidR="00945D9A">
        <w:t>112</w:t>
      </w:r>
      <w:r w:rsidRPr="007650C4">
        <w:t xml:space="preserve"> having less than $100 million in total assets that are unlikely to seek NCUA approval to make golden parachute payments, which leaves </w:t>
      </w:r>
      <w:r w:rsidRPr="007650C4" w:rsidR="00945D9A">
        <w:t>13</w:t>
      </w:r>
      <w:r w:rsidRPr="007650C4">
        <w:t xml:space="preserve"> </w:t>
      </w:r>
      <w:r w:rsidRPr="007650C4">
        <w:t>FICUs</w:t>
      </w:r>
      <w:r w:rsidRPr="007650C4">
        <w:t xml:space="preserve"> eligible.  These smaller FICUs are unlikely to seek NCUA approval to make golden parachute payments because these payments are more typically seen in the executive compensation of larger, more complex FICUs.</w:t>
      </w:r>
    </w:p>
    <w:p w:rsidR="008D5990" w:rsidRPr="007650C4" w:rsidP="00DF3017" w14:paraId="5EAA2C80" w14:textId="77777777">
      <w:pPr>
        <w:ind w:left="720" w:hanging="720"/>
      </w:pPr>
    </w:p>
    <w:p w:rsidR="00471DC6" w:rsidRPr="00471DC6" w:rsidP="00471DC6" w14:paraId="43E20350" w14:textId="6F8679AE">
      <w:pPr>
        <w:ind w:left="720"/>
      </w:pPr>
      <w:r w:rsidRPr="007650C4">
        <w:t xml:space="preserve">Of the remaining </w:t>
      </w:r>
      <w:r w:rsidRPr="007650C4" w:rsidR="00945D9A">
        <w:t>13</w:t>
      </w:r>
      <w:r w:rsidRPr="007650C4">
        <w:t xml:space="preserve"> larger problem FICUs, NCUA anticipates no more than </w:t>
      </w:r>
      <w:r w:rsidRPr="007650C4" w:rsidR="00765C3D">
        <w:t>25</w:t>
      </w:r>
      <w:r w:rsidRPr="007650C4" w:rsidR="002F39E2">
        <w:t xml:space="preserve"> </w:t>
      </w:r>
      <w:r w:rsidRPr="007650C4">
        <w:t xml:space="preserve">percent would seek NCUA approval to make a golden parachute payment.  </w:t>
      </w:r>
      <w:r w:rsidRPr="007650C4">
        <w:t xml:space="preserve">(25% of </w:t>
      </w:r>
      <w:r w:rsidRPr="007650C4" w:rsidR="00945D9A">
        <w:t>13</w:t>
      </w:r>
      <w:r w:rsidRPr="007650C4">
        <w:t xml:space="preserve"> = </w:t>
      </w:r>
      <w:r w:rsidRPr="007650C4" w:rsidR="00945D9A">
        <w:t>3.25</w:t>
      </w:r>
      <w:r w:rsidRPr="007650C4">
        <w:t xml:space="preserve">) </w:t>
      </w:r>
      <w:r w:rsidRPr="007650C4">
        <w:t xml:space="preserve">Accordingly, NCUA estimates that </w:t>
      </w:r>
      <w:r w:rsidRPr="007650C4" w:rsidR="00765C3D">
        <w:t xml:space="preserve">approximately </w:t>
      </w:r>
      <w:r w:rsidRPr="007650C4" w:rsidR="00945D9A">
        <w:t>3</w:t>
      </w:r>
      <w:r w:rsidRPr="007650C4">
        <w:t xml:space="preserve"> </w:t>
      </w:r>
      <w:r w:rsidRPr="007650C4">
        <w:t>FICUs</w:t>
      </w:r>
      <w:r w:rsidRPr="007650C4">
        <w:t xml:space="preserve"> will need to solicit NCUA approval in advance of making a severance or golden parachute payment within the scope of the rule and that preparing the request for approval may take four hours:</w:t>
      </w:r>
      <w:r w:rsidRPr="007650C4" w:rsidR="00F45D90">
        <w:t xml:space="preserve">  </w:t>
      </w:r>
      <w:r w:rsidRPr="007650C4" w:rsidR="00945D9A">
        <w:t>3</w:t>
      </w:r>
      <w:r w:rsidRPr="007650C4">
        <w:t xml:space="preserve"> FICUs x 4 hours = </w:t>
      </w:r>
      <w:r w:rsidRPr="007650C4" w:rsidR="00945D9A">
        <w:t>12</w:t>
      </w:r>
      <w:r w:rsidRPr="007650C4">
        <w:t xml:space="preserve"> hours.</w:t>
      </w:r>
      <w:r w:rsidRPr="007650C4">
        <w:t xml:space="preserve">  The recordkeeping requirement prescribed by §750.5 apply to these FICUs.</w:t>
      </w:r>
    </w:p>
    <w:p w:rsidR="003A0D60" w:rsidP="00471DC6" w14:paraId="1535B58B" w14:textId="06041608">
      <w:pPr>
        <w:ind w:left="720" w:hanging="720"/>
      </w:pPr>
    </w:p>
    <w:p w:rsidR="00F45D90" w:rsidP="00471DC6" w14:paraId="1A3A1B98" w14:textId="69798CEB">
      <w:pPr>
        <w:ind w:left="720"/>
      </w:pPr>
      <w:r>
        <w:t>State</w:t>
      </w:r>
      <w:r>
        <w:t xml:space="preserve"> chartered credit union or corporate credit union </w:t>
      </w:r>
      <w:r>
        <w:t xml:space="preserve">are </w:t>
      </w:r>
      <w:r>
        <w:t xml:space="preserve">required to obtain written concurrence </w:t>
      </w:r>
      <w:r w:rsidR="008967D1">
        <w:t xml:space="preserve">to </w:t>
      </w:r>
      <w:r>
        <w:t>from</w:t>
      </w:r>
      <w:r>
        <w:t xml:space="preserve"> their</w:t>
      </w:r>
      <w:r>
        <w:t xml:space="preserve"> state supervisory authority </w:t>
      </w:r>
      <w:r w:rsidR="008967D1">
        <w:t>to accompany the request, NCUA estimates 30 minutes for this disclosure requirement</w:t>
      </w:r>
      <w:r>
        <w:t xml:space="preserve"> from 1 or less respondents annually.</w:t>
      </w:r>
    </w:p>
    <w:p w:rsidR="00F45D90" w:rsidP="00DF3017" w14:paraId="5BE01E0C" w14:textId="77777777">
      <w:pPr>
        <w:tabs>
          <w:tab w:val="left" w:pos="-1080"/>
          <w:tab w:val="left" w:pos="-720"/>
          <w:tab w:val="left" w:pos="0"/>
          <w:tab w:val="left" w:pos="450"/>
          <w:tab w:val="left" w:pos="720"/>
          <w:tab w:val="left" w:pos="2160"/>
        </w:tabs>
        <w:ind w:left="720" w:hanging="720"/>
      </w:pPr>
      <w:bookmarkStart w:id="0" w:name="_Hlk77327270"/>
    </w:p>
    <w:tbl>
      <w:tblPr>
        <w:tblStyle w:val="TableGrid"/>
        <w:tblW w:w="9900" w:type="dxa"/>
        <w:tblInd w:w="-185" w:type="dxa"/>
        <w:tblLook w:val="04A0"/>
      </w:tblPr>
      <w:tblGrid>
        <w:gridCol w:w="900"/>
        <w:gridCol w:w="2715"/>
        <w:gridCol w:w="1115"/>
        <w:gridCol w:w="1086"/>
        <w:gridCol w:w="1027"/>
        <w:gridCol w:w="971"/>
        <w:gridCol w:w="922"/>
        <w:gridCol w:w="1164"/>
      </w:tblGrid>
      <w:tr w14:paraId="1D1A3A10" w14:textId="1010A00D" w:rsidTr="00C303A9">
        <w:tblPrEx>
          <w:tblW w:w="9900" w:type="dxa"/>
          <w:tblInd w:w="-185" w:type="dxa"/>
          <w:tblLook w:val="04A0"/>
        </w:tblPrEx>
        <w:tc>
          <w:tcPr>
            <w:tcW w:w="900" w:type="dxa"/>
            <w:shd w:val="clear" w:color="auto" w:fill="D9D9D9" w:themeFill="background1" w:themeFillShade="D9"/>
            <w:vAlign w:val="center"/>
          </w:tcPr>
          <w:p w:rsidR="004E35AA" w:rsidRPr="00DF3017" w:rsidP="004E35AA" w14:paraId="12115718" w14:textId="48AD2297">
            <w:pPr>
              <w:jc w:val="center"/>
              <w:rPr>
                <w:rFonts w:ascii="Arial Narrow" w:hAnsi="Arial Narrow"/>
                <w:sz w:val="18"/>
                <w:szCs w:val="18"/>
              </w:rPr>
            </w:pPr>
            <w:r>
              <w:rPr>
                <w:rFonts w:ascii="Arial Narrow" w:hAnsi="Arial Narrow"/>
                <w:sz w:val="18"/>
                <w:szCs w:val="18"/>
              </w:rPr>
              <w:t>12 CFR</w:t>
            </w:r>
          </w:p>
        </w:tc>
        <w:tc>
          <w:tcPr>
            <w:tcW w:w="2715" w:type="dxa"/>
            <w:shd w:val="clear" w:color="auto" w:fill="D9D9D9" w:themeFill="background1" w:themeFillShade="D9"/>
            <w:vAlign w:val="center"/>
          </w:tcPr>
          <w:p w:rsidR="004E35AA" w:rsidP="0024652C" w14:paraId="450FC51A" w14:textId="738A0C93">
            <w:pPr>
              <w:tabs>
                <w:tab w:val="left" w:pos="-1080"/>
                <w:tab w:val="left" w:pos="-720"/>
                <w:tab w:val="left" w:pos="0"/>
                <w:tab w:val="left" w:pos="450"/>
                <w:tab w:val="left" w:pos="720"/>
                <w:tab w:val="left" w:pos="2160"/>
              </w:tabs>
              <w:jc w:val="center"/>
              <w:rPr>
                <w:rFonts w:ascii="Arial Narrow" w:hAnsi="Arial Narrow"/>
                <w:sz w:val="18"/>
                <w:szCs w:val="18"/>
              </w:rPr>
            </w:pPr>
            <w:r w:rsidRPr="00DF3017">
              <w:rPr>
                <w:rFonts w:ascii="Arial Narrow" w:hAnsi="Arial Narrow"/>
                <w:sz w:val="18"/>
                <w:szCs w:val="18"/>
              </w:rPr>
              <w:t>Information Collection</w:t>
            </w:r>
          </w:p>
          <w:p w:rsidR="004E35AA" w:rsidRPr="00DF3017" w:rsidP="0024652C" w14:paraId="34FA2C10" w14:textId="09096126">
            <w:pPr>
              <w:jc w:val="center"/>
              <w:rPr>
                <w:rFonts w:ascii="Arial Narrow" w:hAnsi="Arial Narrow"/>
                <w:sz w:val="18"/>
                <w:szCs w:val="18"/>
              </w:rPr>
            </w:pPr>
            <w:r>
              <w:rPr>
                <w:rFonts w:ascii="Arial Narrow" w:hAnsi="Arial Narrow"/>
                <w:sz w:val="18"/>
                <w:szCs w:val="18"/>
              </w:rPr>
              <w:t>Activity</w:t>
            </w:r>
          </w:p>
        </w:tc>
        <w:tc>
          <w:tcPr>
            <w:tcW w:w="1115" w:type="dxa"/>
            <w:shd w:val="clear" w:color="auto" w:fill="D9D9D9" w:themeFill="background1" w:themeFillShade="D9"/>
            <w:vAlign w:val="center"/>
          </w:tcPr>
          <w:p w:rsidR="004E35AA" w:rsidRPr="00DF3017" w:rsidP="0024652C" w14:paraId="0BB2298A" w14:textId="468E29E7">
            <w:pPr>
              <w:jc w:val="center"/>
              <w:rPr>
                <w:rFonts w:ascii="Arial Narrow" w:hAnsi="Arial Narrow"/>
                <w:sz w:val="18"/>
                <w:szCs w:val="18"/>
              </w:rPr>
            </w:pPr>
            <w:r>
              <w:rPr>
                <w:rFonts w:ascii="Arial Narrow" w:hAnsi="Arial Narrow"/>
                <w:sz w:val="18"/>
                <w:szCs w:val="18"/>
              </w:rPr>
              <w:t>Type of Burden</w:t>
            </w:r>
          </w:p>
        </w:tc>
        <w:tc>
          <w:tcPr>
            <w:tcW w:w="1086" w:type="dxa"/>
            <w:shd w:val="clear" w:color="auto" w:fill="D9D9D9" w:themeFill="background1" w:themeFillShade="D9"/>
            <w:vAlign w:val="center"/>
          </w:tcPr>
          <w:p w:rsidR="004E35AA" w:rsidRPr="00DF3017" w:rsidP="0024652C" w14:paraId="7C793C40" w14:textId="48129385">
            <w:pPr>
              <w:jc w:val="center"/>
              <w:rPr>
                <w:rFonts w:ascii="Arial Narrow" w:hAnsi="Arial Narrow"/>
                <w:sz w:val="18"/>
                <w:szCs w:val="18"/>
              </w:rPr>
            </w:pPr>
            <w:r w:rsidRPr="00DF3017">
              <w:rPr>
                <w:rFonts w:ascii="Arial Narrow" w:hAnsi="Arial Narrow"/>
                <w:sz w:val="18"/>
                <w:szCs w:val="18"/>
              </w:rPr>
              <w:t>No. of Respondents</w:t>
            </w:r>
          </w:p>
        </w:tc>
        <w:tc>
          <w:tcPr>
            <w:tcW w:w="1027" w:type="dxa"/>
            <w:shd w:val="clear" w:color="auto" w:fill="D9D9D9" w:themeFill="background1" w:themeFillShade="D9"/>
            <w:vAlign w:val="center"/>
          </w:tcPr>
          <w:p w:rsidR="004E35AA" w:rsidRPr="00DF3017" w:rsidP="0024652C" w14:paraId="520951CE" w14:textId="7396579E">
            <w:pPr>
              <w:jc w:val="center"/>
              <w:rPr>
                <w:rFonts w:ascii="Arial Narrow" w:hAnsi="Arial Narrow"/>
                <w:sz w:val="18"/>
                <w:szCs w:val="18"/>
              </w:rPr>
            </w:pPr>
            <w:r>
              <w:rPr>
                <w:rFonts w:ascii="Arial Narrow" w:hAnsi="Arial Narrow"/>
                <w:sz w:val="18"/>
                <w:szCs w:val="18"/>
              </w:rPr>
              <w:t>Frequency</w:t>
            </w:r>
          </w:p>
        </w:tc>
        <w:tc>
          <w:tcPr>
            <w:tcW w:w="971" w:type="dxa"/>
            <w:shd w:val="clear" w:color="auto" w:fill="D9D9D9" w:themeFill="background1" w:themeFillShade="D9"/>
            <w:vAlign w:val="center"/>
          </w:tcPr>
          <w:p w:rsidR="004E35AA" w:rsidRPr="00DF3017" w:rsidP="0024652C" w14:paraId="4A94394E" w14:textId="2365DE5A">
            <w:pPr>
              <w:jc w:val="center"/>
              <w:rPr>
                <w:rFonts w:ascii="Arial Narrow" w:hAnsi="Arial Narrow"/>
                <w:sz w:val="18"/>
                <w:szCs w:val="18"/>
              </w:rPr>
            </w:pPr>
            <w:r>
              <w:rPr>
                <w:rFonts w:ascii="Arial Narrow" w:hAnsi="Arial Narrow"/>
                <w:sz w:val="18"/>
                <w:szCs w:val="18"/>
              </w:rPr>
              <w:t>Total Annual Responses</w:t>
            </w:r>
          </w:p>
        </w:tc>
        <w:tc>
          <w:tcPr>
            <w:tcW w:w="922" w:type="dxa"/>
            <w:shd w:val="clear" w:color="auto" w:fill="D9D9D9" w:themeFill="background1" w:themeFillShade="D9"/>
            <w:vAlign w:val="center"/>
          </w:tcPr>
          <w:p w:rsidR="004E35AA" w:rsidRPr="00DF3017" w:rsidP="0024652C" w14:paraId="33674DA3" w14:textId="1FB0BD1B">
            <w:pPr>
              <w:jc w:val="center"/>
              <w:rPr>
                <w:rFonts w:ascii="Arial Narrow" w:hAnsi="Arial Narrow"/>
                <w:sz w:val="18"/>
                <w:szCs w:val="18"/>
              </w:rPr>
            </w:pPr>
            <w:r>
              <w:rPr>
                <w:rFonts w:ascii="Arial Narrow" w:hAnsi="Arial Narrow"/>
                <w:sz w:val="18"/>
                <w:szCs w:val="18"/>
              </w:rPr>
              <w:t>Hours per Response</w:t>
            </w:r>
          </w:p>
        </w:tc>
        <w:tc>
          <w:tcPr>
            <w:tcW w:w="1164" w:type="dxa"/>
            <w:shd w:val="clear" w:color="auto" w:fill="D9D9D9" w:themeFill="background1" w:themeFillShade="D9"/>
            <w:vAlign w:val="center"/>
          </w:tcPr>
          <w:p w:rsidR="004E35AA" w:rsidRPr="00DF3017" w:rsidP="0024652C" w14:paraId="68D8BE41" w14:textId="5A537638">
            <w:pPr>
              <w:jc w:val="center"/>
              <w:rPr>
                <w:rFonts w:ascii="Arial Narrow" w:hAnsi="Arial Narrow"/>
                <w:sz w:val="18"/>
                <w:szCs w:val="18"/>
              </w:rPr>
            </w:pPr>
            <w:r>
              <w:rPr>
                <w:rFonts w:ascii="Arial Narrow" w:hAnsi="Arial Narrow"/>
                <w:sz w:val="18"/>
                <w:szCs w:val="18"/>
              </w:rPr>
              <w:t>Total Annual Burden</w:t>
            </w:r>
          </w:p>
        </w:tc>
      </w:tr>
      <w:tr w14:paraId="50389D41" w14:textId="5E07B1E8" w:rsidTr="00C303A9">
        <w:tblPrEx>
          <w:tblW w:w="9900" w:type="dxa"/>
          <w:tblInd w:w="-185" w:type="dxa"/>
          <w:tblLook w:val="04A0"/>
        </w:tblPrEx>
        <w:trPr>
          <w:trHeight w:val="386"/>
        </w:trPr>
        <w:tc>
          <w:tcPr>
            <w:tcW w:w="900" w:type="dxa"/>
            <w:vAlign w:val="center"/>
          </w:tcPr>
          <w:p w:rsidR="004E35AA" w:rsidRPr="00C303A9" w:rsidP="00322B5F" w14:paraId="43BB1CD5" w14:textId="56443A78">
            <w:pPr>
              <w:rPr>
                <w:rFonts w:ascii="Arial" w:hAnsi="Arial" w:cs="Arial"/>
                <w:sz w:val="18"/>
                <w:szCs w:val="18"/>
              </w:rPr>
            </w:pPr>
            <w:r w:rsidRPr="00C303A9">
              <w:rPr>
                <w:rFonts w:ascii="Arial" w:hAnsi="Arial" w:cs="Arial"/>
                <w:sz w:val="18"/>
                <w:szCs w:val="18"/>
              </w:rPr>
              <w:t>750.4(a)</w:t>
            </w:r>
          </w:p>
        </w:tc>
        <w:tc>
          <w:tcPr>
            <w:tcW w:w="2715" w:type="dxa"/>
            <w:vAlign w:val="center"/>
          </w:tcPr>
          <w:p w:rsidR="004E35AA" w:rsidRPr="00C303A9" w:rsidP="00322B5F" w14:paraId="1232351B" w14:textId="570B729D">
            <w:pPr>
              <w:tabs>
                <w:tab w:val="left" w:pos="-1080"/>
                <w:tab w:val="left" w:pos="-720"/>
                <w:tab w:val="left" w:pos="0"/>
                <w:tab w:val="left" w:pos="450"/>
                <w:tab w:val="left" w:pos="720"/>
                <w:tab w:val="left" w:pos="2160"/>
              </w:tabs>
              <w:rPr>
                <w:rFonts w:ascii="Arial" w:hAnsi="Arial" w:cs="Arial"/>
                <w:sz w:val="18"/>
                <w:szCs w:val="18"/>
              </w:rPr>
            </w:pPr>
            <w:r w:rsidRPr="00C303A9">
              <w:rPr>
                <w:rFonts w:ascii="Arial" w:hAnsi="Arial" w:cs="Arial"/>
                <w:sz w:val="18"/>
                <w:szCs w:val="18"/>
              </w:rPr>
              <w:t>State supervisory concurrence</w:t>
            </w:r>
          </w:p>
        </w:tc>
        <w:tc>
          <w:tcPr>
            <w:tcW w:w="1115" w:type="dxa"/>
            <w:vAlign w:val="center"/>
          </w:tcPr>
          <w:p w:rsidR="004E35AA" w:rsidRPr="00C303A9" w:rsidP="004E35AA" w14:paraId="39C3157B" w14:textId="66CA6AAB">
            <w:pPr>
              <w:rPr>
                <w:rFonts w:ascii="Arial" w:hAnsi="Arial" w:cs="Arial"/>
                <w:sz w:val="18"/>
                <w:szCs w:val="18"/>
              </w:rPr>
            </w:pPr>
            <w:r w:rsidRPr="00C303A9">
              <w:rPr>
                <w:rFonts w:ascii="Arial" w:hAnsi="Arial" w:cs="Arial"/>
                <w:sz w:val="18"/>
                <w:szCs w:val="18"/>
              </w:rPr>
              <w:t>Disclosure</w:t>
            </w:r>
          </w:p>
        </w:tc>
        <w:tc>
          <w:tcPr>
            <w:tcW w:w="1086" w:type="dxa"/>
            <w:vAlign w:val="center"/>
          </w:tcPr>
          <w:p w:rsidR="004E35AA" w:rsidRPr="00C303A9" w:rsidP="00322B5F" w14:paraId="2B2C169D" w14:textId="4CF04CE7">
            <w:pPr>
              <w:tabs>
                <w:tab w:val="left" w:pos="-1080"/>
                <w:tab w:val="left" w:pos="-720"/>
                <w:tab w:val="left" w:pos="0"/>
                <w:tab w:val="left" w:pos="450"/>
                <w:tab w:val="left" w:pos="720"/>
                <w:tab w:val="left" w:pos="2160"/>
              </w:tabs>
              <w:jc w:val="right"/>
              <w:rPr>
                <w:rFonts w:ascii="Arial" w:hAnsi="Arial" w:cs="Arial"/>
                <w:sz w:val="18"/>
                <w:szCs w:val="18"/>
              </w:rPr>
            </w:pPr>
            <w:r w:rsidRPr="00C303A9">
              <w:rPr>
                <w:rFonts w:ascii="Arial" w:hAnsi="Arial" w:cs="Arial"/>
                <w:sz w:val="18"/>
                <w:szCs w:val="18"/>
              </w:rPr>
              <w:t>1</w:t>
            </w:r>
          </w:p>
        </w:tc>
        <w:tc>
          <w:tcPr>
            <w:tcW w:w="1027" w:type="dxa"/>
            <w:vAlign w:val="center"/>
          </w:tcPr>
          <w:p w:rsidR="004E35AA" w:rsidRPr="00C303A9" w:rsidP="00322B5F" w14:paraId="556C5BA7" w14:textId="3D39C617">
            <w:pPr>
              <w:tabs>
                <w:tab w:val="left" w:pos="-1080"/>
                <w:tab w:val="left" w:pos="-720"/>
                <w:tab w:val="left" w:pos="0"/>
                <w:tab w:val="left" w:pos="450"/>
                <w:tab w:val="left" w:pos="720"/>
                <w:tab w:val="left" w:pos="2160"/>
              </w:tabs>
              <w:jc w:val="right"/>
              <w:rPr>
                <w:rFonts w:ascii="Arial" w:hAnsi="Arial" w:cs="Arial"/>
                <w:sz w:val="18"/>
                <w:szCs w:val="18"/>
              </w:rPr>
            </w:pPr>
            <w:r w:rsidRPr="00C303A9">
              <w:rPr>
                <w:rFonts w:ascii="Arial" w:hAnsi="Arial" w:cs="Arial"/>
                <w:sz w:val="18"/>
                <w:szCs w:val="18"/>
              </w:rPr>
              <w:t>1</w:t>
            </w:r>
          </w:p>
        </w:tc>
        <w:tc>
          <w:tcPr>
            <w:tcW w:w="971" w:type="dxa"/>
            <w:vAlign w:val="center"/>
          </w:tcPr>
          <w:p w:rsidR="004E35AA" w:rsidRPr="00C303A9" w:rsidP="00322B5F" w14:paraId="3904EE9C" w14:textId="6C713BC4">
            <w:pPr>
              <w:tabs>
                <w:tab w:val="left" w:pos="-1080"/>
                <w:tab w:val="left" w:pos="-720"/>
                <w:tab w:val="left" w:pos="0"/>
                <w:tab w:val="left" w:pos="450"/>
                <w:tab w:val="left" w:pos="720"/>
                <w:tab w:val="left" w:pos="2160"/>
              </w:tabs>
              <w:jc w:val="right"/>
              <w:rPr>
                <w:rFonts w:ascii="Arial" w:hAnsi="Arial" w:cs="Arial"/>
                <w:sz w:val="18"/>
                <w:szCs w:val="18"/>
              </w:rPr>
            </w:pPr>
            <w:r w:rsidRPr="00C303A9">
              <w:rPr>
                <w:rFonts w:ascii="Arial" w:hAnsi="Arial" w:cs="Arial"/>
                <w:sz w:val="18"/>
                <w:szCs w:val="18"/>
              </w:rPr>
              <w:t>1</w:t>
            </w:r>
          </w:p>
        </w:tc>
        <w:tc>
          <w:tcPr>
            <w:tcW w:w="922" w:type="dxa"/>
            <w:vAlign w:val="center"/>
          </w:tcPr>
          <w:p w:rsidR="004E35AA" w:rsidRPr="00C303A9" w:rsidP="00322B5F" w14:paraId="0D42A174" w14:textId="4F0EBF1F">
            <w:pPr>
              <w:tabs>
                <w:tab w:val="left" w:pos="-1080"/>
                <w:tab w:val="left" w:pos="-720"/>
                <w:tab w:val="left" w:pos="0"/>
                <w:tab w:val="left" w:pos="450"/>
                <w:tab w:val="left" w:pos="720"/>
                <w:tab w:val="left" w:pos="2160"/>
              </w:tabs>
              <w:jc w:val="right"/>
              <w:rPr>
                <w:rFonts w:ascii="Arial" w:hAnsi="Arial" w:cs="Arial"/>
                <w:sz w:val="18"/>
                <w:szCs w:val="18"/>
              </w:rPr>
            </w:pPr>
            <w:r w:rsidRPr="00C303A9">
              <w:rPr>
                <w:rFonts w:ascii="Arial" w:hAnsi="Arial" w:cs="Arial"/>
                <w:sz w:val="18"/>
                <w:szCs w:val="18"/>
              </w:rPr>
              <w:t>0.50</w:t>
            </w:r>
          </w:p>
        </w:tc>
        <w:tc>
          <w:tcPr>
            <w:tcW w:w="1164" w:type="dxa"/>
            <w:vAlign w:val="center"/>
          </w:tcPr>
          <w:p w:rsidR="004E35AA" w:rsidRPr="00C303A9" w:rsidP="00322B5F" w14:paraId="6840F981" w14:textId="03C6D7EA">
            <w:pPr>
              <w:tabs>
                <w:tab w:val="left" w:pos="-1080"/>
                <w:tab w:val="left" w:pos="-720"/>
                <w:tab w:val="left" w:pos="0"/>
                <w:tab w:val="left" w:pos="450"/>
                <w:tab w:val="left" w:pos="720"/>
                <w:tab w:val="left" w:pos="2160"/>
              </w:tabs>
              <w:jc w:val="right"/>
              <w:rPr>
                <w:rFonts w:ascii="Arial" w:hAnsi="Arial" w:cs="Arial"/>
                <w:sz w:val="18"/>
                <w:szCs w:val="18"/>
              </w:rPr>
            </w:pPr>
            <w:r w:rsidRPr="00C303A9">
              <w:rPr>
                <w:rFonts w:ascii="Arial" w:hAnsi="Arial" w:cs="Arial"/>
                <w:sz w:val="18"/>
                <w:szCs w:val="18"/>
              </w:rPr>
              <w:t>0.50</w:t>
            </w:r>
          </w:p>
        </w:tc>
      </w:tr>
      <w:tr w14:paraId="5D21D8AE" w14:textId="77777777" w:rsidTr="00C303A9">
        <w:tblPrEx>
          <w:tblW w:w="9900" w:type="dxa"/>
          <w:tblInd w:w="-185" w:type="dxa"/>
          <w:tblLook w:val="04A0"/>
        </w:tblPrEx>
        <w:trPr>
          <w:trHeight w:val="431"/>
        </w:trPr>
        <w:tc>
          <w:tcPr>
            <w:tcW w:w="900" w:type="dxa"/>
            <w:vAlign w:val="center"/>
          </w:tcPr>
          <w:p w:rsidR="004E35AA" w:rsidRPr="00C303A9" w:rsidP="004E35AA" w14:paraId="558D7E9E" w14:textId="4E303697">
            <w:pPr>
              <w:rPr>
                <w:rFonts w:ascii="Arial" w:hAnsi="Arial" w:cs="Arial"/>
                <w:sz w:val="18"/>
                <w:szCs w:val="18"/>
              </w:rPr>
            </w:pPr>
            <w:r w:rsidRPr="00C303A9">
              <w:rPr>
                <w:rFonts w:ascii="Arial" w:hAnsi="Arial" w:cs="Arial"/>
                <w:sz w:val="18"/>
                <w:szCs w:val="18"/>
              </w:rPr>
              <w:t>750.5</w:t>
            </w:r>
          </w:p>
        </w:tc>
        <w:tc>
          <w:tcPr>
            <w:tcW w:w="2715" w:type="dxa"/>
            <w:vAlign w:val="center"/>
          </w:tcPr>
          <w:p w:rsidR="004E35AA" w:rsidRPr="00C303A9" w:rsidP="00C303A9" w14:paraId="536979EE" w14:textId="42408EDC">
            <w:pPr>
              <w:rPr>
                <w:rFonts w:ascii="Arial" w:hAnsi="Arial" w:cs="Arial"/>
                <w:sz w:val="18"/>
                <w:szCs w:val="18"/>
              </w:rPr>
            </w:pPr>
            <w:r w:rsidRPr="00C303A9">
              <w:rPr>
                <w:rFonts w:ascii="Arial" w:hAnsi="Arial" w:cs="Arial"/>
                <w:sz w:val="18"/>
                <w:szCs w:val="18"/>
              </w:rPr>
              <w:t>Recordkeeping – Permissible indemnification payments</w:t>
            </w:r>
          </w:p>
        </w:tc>
        <w:tc>
          <w:tcPr>
            <w:tcW w:w="1115" w:type="dxa"/>
            <w:vAlign w:val="center"/>
          </w:tcPr>
          <w:p w:rsidR="004E35AA" w:rsidRPr="00C303A9" w:rsidP="004E35AA" w14:paraId="25A6CDAE" w14:textId="51C96153">
            <w:pPr>
              <w:rPr>
                <w:rFonts w:ascii="Arial" w:hAnsi="Arial" w:cs="Arial"/>
                <w:sz w:val="18"/>
                <w:szCs w:val="18"/>
              </w:rPr>
            </w:pPr>
            <w:r w:rsidRPr="00C303A9">
              <w:rPr>
                <w:rFonts w:ascii="Arial" w:hAnsi="Arial" w:cs="Arial"/>
                <w:sz w:val="18"/>
                <w:szCs w:val="18"/>
              </w:rPr>
              <w:t>Record-keeping</w:t>
            </w:r>
          </w:p>
        </w:tc>
        <w:tc>
          <w:tcPr>
            <w:tcW w:w="1086" w:type="dxa"/>
            <w:vAlign w:val="center"/>
          </w:tcPr>
          <w:p w:rsidR="004E35AA" w:rsidRPr="00C303A9" w:rsidP="00C303A9" w14:paraId="10778032" w14:textId="569558D2">
            <w:pPr>
              <w:jc w:val="right"/>
              <w:rPr>
                <w:rFonts w:ascii="Arial" w:hAnsi="Arial" w:cs="Arial"/>
                <w:sz w:val="18"/>
                <w:szCs w:val="18"/>
              </w:rPr>
            </w:pPr>
            <w:r>
              <w:rPr>
                <w:rFonts w:ascii="Arial" w:hAnsi="Arial" w:cs="Arial"/>
                <w:sz w:val="18"/>
                <w:szCs w:val="18"/>
              </w:rPr>
              <w:t>3</w:t>
            </w:r>
          </w:p>
        </w:tc>
        <w:tc>
          <w:tcPr>
            <w:tcW w:w="1027" w:type="dxa"/>
            <w:vAlign w:val="center"/>
          </w:tcPr>
          <w:p w:rsidR="004E35AA" w:rsidRPr="00C303A9" w:rsidP="00322B5F" w14:paraId="537DC4BF" w14:textId="65C247E0">
            <w:pPr>
              <w:tabs>
                <w:tab w:val="left" w:pos="-1080"/>
                <w:tab w:val="left" w:pos="-720"/>
                <w:tab w:val="left" w:pos="0"/>
                <w:tab w:val="left" w:pos="450"/>
                <w:tab w:val="left" w:pos="720"/>
                <w:tab w:val="left" w:pos="2160"/>
              </w:tabs>
              <w:jc w:val="right"/>
              <w:rPr>
                <w:rFonts w:ascii="Arial" w:hAnsi="Arial" w:cs="Arial"/>
                <w:sz w:val="18"/>
                <w:szCs w:val="18"/>
              </w:rPr>
            </w:pPr>
            <w:r w:rsidRPr="00C303A9">
              <w:rPr>
                <w:rFonts w:ascii="Arial" w:hAnsi="Arial" w:cs="Arial"/>
                <w:sz w:val="18"/>
                <w:szCs w:val="18"/>
              </w:rPr>
              <w:t>1</w:t>
            </w:r>
          </w:p>
        </w:tc>
        <w:tc>
          <w:tcPr>
            <w:tcW w:w="971" w:type="dxa"/>
            <w:vAlign w:val="center"/>
          </w:tcPr>
          <w:p w:rsidR="004E35AA" w:rsidRPr="00C303A9" w:rsidP="00322B5F" w14:paraId="1AF1B146" w14:textId="000D31BE">
            <w:pPr>
              <w:tabs>
                <w:tab w:val="left" w:pos="-1080"/>
                <w:tab w:val="left" w:pos="-720"/>
                <w:tab w:val="left" w:pos="0"/>
                <w:tab w:val="left" w:pos="450"/>
                <w:tab w:val="left" w:pos="720"/>
                <w:tab w:val="left" w:pos="2160"/>
              </w:tabs>
              <w:jc w:val="right"/>
              <w:rPr>
                <w:rFonts w:ascii="Arial" w:hAnsi="Arial" w:cs="Arial"/>
                <w:sz w:val="18"/>
                <w:szCs w:val="18"/>
              </w:rPr>
            </w:pPr>
            <w:r>
              <w:rPr>
                <w:rFonts w:ascii="Arial" w:hAnsi="Arial" w:cs="Arial"/>
                <w:sz w:val="18"/>
                <w:szCs w:val="18"/>
              </w:rPr>
              <w:t>3</w:t>
            </w:r>
          </w:p>
        </w:tc>
        <w:tc>
          <w:tcPr>
            <w:tcW w:w="922" w:type="dxa"/>
            <w:vAlign w:val="center"/>
          </w:tcPr>
          <w:p w:rsidR="004E35AA" w:rsidRPr="00C303A9" w:rsidP="00322B5F" w14:paraId="452A94C2" w14:textId="01A5045C">
            <w:pPr>
              <w:tabs>
                <w:tab w:val="left" w:pos="-1080"/>
                <w:tab w:val="left" w:pos="-720"/>
                <w:tab w:val="left" w:pos="0"/>
                <w:tab w:val="left" w:pos="450"/>
                <w:tab w:val="left" w:pos="720"/>
                <w:tab w:val="left" w:pos="2160"/>
              </w:tabs>
              <w:jc w:val="right"/>
              <w:rPr>
                <w:rFonts w:ascii="Arial" w:hAnsi="Arial" w:cs="Arial"/>
                <w:sz w:val="18"/>
                <w:szCs w:val="18"/>
              </w:rPr>
            </w:pPr>
            <w:r w:rsidRPr="00C303A9">
              <w:rPr>
                <w:rFonts w:ascii="Arial" w:hAnsi="Arial" w:cs="Arial"/>
                <w:sz w:val="18"/>
                <w:szCs w:val="18"/>
              </w:rPr>
              <w:t>0.50</w:t>
            </w:r>
          </w:p>
        </w:tc>
        <w:tc>
          <w:tcPr>
            <w:tcW w:w="1164" w:type="dxa"/>
            <w:vAlign w:val="center"/>
          </w:tcPr>
          <w:p w:rsidR="004E35AA" w:rsidRPr="00C303A9" w:rsidP="00322B5F" w14:paraId="0D99B783" w14:textId="48B28B4A">
            <w:pPr>
              <w:tabs>
                <w:tab w:val="left" w:pos="-1080"/>
                <w:tab w:val="left" w:pos="-720"/>
                <w:tab w:val="left" w:pos="0"/>
                <w:tab w:val="left" w:pos="450"/>
                <w:tab w:val="left" w:pos="720"/>
                <w:tab w:val="left" w:pos="2160"/>
              </w:tabs>
              <w:jc w:val="right"/>
              <w:rPr>
                <w:rFonts w:ascii="Arial" w:hAnsi="Arial" w:cs="Arial"/>
                <w:sz w:val="18"/>
                <w:szCs w:val="18"/>
              </w:rPr>
            </w:pPr>
            <w:r>
              <w:rPr>
                <w:rFonts w:ascii="Arial" w:hAnsi="Arial" w:cs="Arial"/>
                <w:sz w:val="18"/>
                <w:szCs w:val="18"/>
              </w:rPr>
              <w:t>1.5</w:t>
            </w:r>
          </w:p>
        </w:tc>
      </w:tr>
      <w:tr w14:paraId="6F585E03" w14:textId="77777777" w:rsidTr="00C303A9">
        <w:tblPrEx>
          <w:tblW w:w="9900" w:type="dxa"/>
          <w:tblInd w:w="-185" w:type="dxa"/>
          <w:tblLook w:val="04A0"/>
        </w:tblPrEx>
        <w:trPr>
          <w:trHeight w:val="431"/>
        </w:trPr>
        <w:tc>
          <w:tcPr>
            <w:tcW w:w="900" w:type="dxa"/>
            <w:vAlign w:val="center"/>
          </w:tcPr>
          <w:p w:rsidR="004E35AA" w:rsidRPr="00C303A9" w:rsidP="00322B5F" w14:paraId="09715897" w14:textId="5C4E3F89">
            <w:pPr>
              <w:tabs>
                <w:tab w:val="left" w:pos="-1080"/>
                <w:tab w:val="left" w:pos="-720"/>
                <w:tab w:val="left" w:pos="0"/>
                <w:tab w:val="left" w:pos="450"/>
                <w:tab w:val="left" w:pos="720"/>
                <w:tab w:val="left" w:pos="2160"/>
              </w:tabs>
              <w:rPr>
                <w:rFonts w:ascii="Arial" w:hAnsi="Arial" w:cs="Arial"/>
                <w:sz w:val="18"/>
                <w:szCs w:val="18"/>
              </w:rPr>
            </w:pPr>
            <w:r w:rsidRPr="00C303A9">
              <w:rPr>
                <w:rFonts w:ascii="Arial" w:hAnsi="Arial" w:cs="Arial"/>
                <w:sz w:val="18"/>
                <w:szCs w:val="18"/>
              </w:rPr>
              <w:t xml:space="preserve">750.6(a) </w:t>
            </w:r>
          </w:p>
        </w:tc>
        <w:tc>
          <w:tcPr>
            <w:tcW w:w="2715" w:type="dxa"/>
          </w:tcPr>
          <w:p w:rsidR="004E35AA" w:rsidRPr="00C303A9" w:rsidP="00C303A9" w14:paraId="7AF748BB" w14:textId="2F9FC691">
            <w:pPr>
              <w:rPr>
                <w:rFonts w:ascii="Arial" w:hAnsi="Arial" w:cs="Arial"/>
                <w:sz w:val="18"/>
                <w:szCs w:val="18"/>
              </w:rPr>
            </w:pPr>
            <w:r w:rsidRPr="00C303A9">
              <w:rPr>
                <w:rFonts w:ascii="Arial" w:hAnsi="Arial" w:cs="Arial"/>
                <w:sz w:val="18"/>
                <w:szCs w:val="18"/>
              </w:rPr>
              <w:t>Written NCUA approval in advance of making a severance or golden parachute payment</w:t>
            </w:r>
          </w:p>
        </w:tc>
        <w:tc>
          <w:tcPr>
            <w:tcW w:w="1115" w:type="dxa"/>
            <w:vAlign w:val="center"/>
          </w:tcPr>
          <w:p w:rsidR="004E35AA" w:rsidRPr="00C303A9" w:rsidP="004E35AA" w14:paraId="673DD791" w14:textId="08AA5D7C">
            <w:pPr>
              <w:rPr>
                <w:rFonts w:ascii="Arial" w:hAnsi="Arial" w:cs="Arial"/>
                <w:sz w:val="18"/>
                <w:szCs w:val="18"/>
              </w:rPr>
            </w:pPr>
            <w:r w:rsidRPr="00C303A9">
              <w:rPr>
                <w:rFonts w:ascii="Arial" w:hAnsi="Arial" w:cs="Arial"/>
                <w:sz w:val="18"/>
                <w:szCs w:val="18"/>
              </w:rPr>
              <w:t>Reporting</w:t>
            </w:r>
          </w:p>
        </w:tc>
        <w:tc>
          <w:tcPr>
            <w:tcW w:w="1086" w:type="dxa"/>
            <w:vAlign w:val="center"/>
          </w:tcPr>
          <w:p w:rsidR="004E35AA" w:rsidRPr="00C303A9" w:rsidP="00322B5F" w14:paraId="7BAE36F9" w14:textId="77013E15">
            <w:pPr>
              <w:tabs>
                <w:tab w:val="left" w:pos="-1080"/>
                <w:tab w:val="left" w:pos="-720"/>
                <w:tab w:val="left" w:pos="0"/>
                <w:tab w:val="left" w:pos="450"/>
                <w:tab w:val="left" w:pos="720"/>
                <w:tab w:val="left" w:pos="2160"/>
              </w:tabs>
              <w:jc w:val="right"/>
              <w:rPr>
                <w:rFonts w:ascii="Arial" w:hAnsi="Arial" w:cs="Arial"/>
                <w:sz w:val="18"/>
                <w:szCs w:val="18"/>
              </w:rPr>
            </w:pPr>
            <w:r>
              <w:rPr>
                <w:rFonts w:ascii="Arial" w:hAnsi="Arial" w:cs="Arial"/>
                <w:sz w:val="18"/>
                <w:szCs w:val="18"/>
              </w:rPr>
              <w:t>3</w:t>
            </w:r>
          </w:p>
        </w:tc>
        <w:tc>
          <w:tcPr>
            <w:tcW w:w="1027" w:type="dxa"/>
            <w:vAlign w:val="center"/>
          </w:tcPr>
          <w:p w:rsidR="004E35AA" w:rsidRPr="00C303A9" w:rsidP="00322B5F" w14:paraId="657FF733" w14:textId="10CA8A5F">
            <w:pPr>
              <w:tabs>
                <w:tab w:val="left" w:pos="-1080"/>
                <w:tab w:val="left" w:pos="-720"/>
                <w:tab w:val="left" w:pos="0"/>
                <w:tab w:val="left" w:pos="450"/>
                <w:tab w:val="left" w:pos="720"/>
                <w:tab w:val="left" w:pos="2160"/>
              </w:tabs>
              <w:jc w:val="right"/>
              <w:rPr>
                <w:rFonts w:ascii="Arial" w:hAnsi="Arial" w:cs="Arial"/>
                <w:sz w:val="18"/>
                <w:szCs w:val="18"/>
              </w:rPr>
            </w:pPr>
            <w:r w:rsidRPr="00C303A9">
              <w:rPr>
                <w:rFonts w:ascii="Arial" w:hAnsi="Arial" w:cs="Arial"/>
                <w:sz w:val="18"/>
                <w:szCs w:val="18"/>
              </w:rPr>
              <w:t>1</w:t>
            </w:r>
          </w:p>
        </w:tc>
        <w:tc>
          <w:tcPr>
            <w:tcW w:w="971" w:type="dxa"/>
            <w:vAlign w:val="center"/>
          </w:tcPr>
          <w:p w:rsidR="004E35AA" w:rsidRPr="00C303A9" w:rsidP="00322B5F" w14:paraId="793B4C65" w14:textId="6AB86598">
            <w:pPr>
              <w:tabs>
                <w:tab w:val="left" w:pos="-1080"/>
                <w:tab w:val="left" w:pos="-720"/>
                <w:tab w:val="left" w:pos="0"/>
                <w:tab w:val="left" w:pos="450"/>
                <w:tab w:val="left" w:pos="720"/>
                <w:tab w:val="left" w:pos="2160"/>
              </w:tabs>
              <w:jc w:val="right"/>
              <w:rPr>
                <w:rFonts w:ascii="Arial" w:hAnsi="Arial" w:cs="Arial"/>
                <w:sz w:val="18"/>
                <w:szCs w:val="18"/>
              </w:rPr>
            </w:pPr>
            <w:r>
              <w:rPr>
                <w:rFonts w:ascii="Arial" w:hAnsi="Arial" w:cs="Arial"/>
                <w:sz w:val="18"/>
                <w:szCs w:val="18"/>
              </w:rPr>
              <w:t>3</w:t>
            </w:r>
          </w:p>
        </w:tc>
        <w:tc>
          <w:tcPr>
            <w:tcW w:w="922" w:type="dxa"/>
            <w:vAlign w:val="center"/>
          </w:tcPr>
          <w:p w:rsidR="004E35AA" w:rsidRPr="00C303A9" w:rsidP="00322B5F" w14:paraId="72EEBBF8" w14:textId="1FDF6E46">
            <w:pPr>
              <w:tabs>
                <w:tab w:val="left" w:pos="-1080"/>
                <w:tab w:val="left" w:pos="-720"/>
                <w:tab w:val="left" w:pos="0"/>
                <w:tab w:val="left" w:pos="450"/>
                <w:tab w:val="left" w:pos="720"/>
                <w:tab w:val="left" w:pos="2160"/>
              </w:tabs>
              <w:jc w:val="right"/>
              <w:rPr>
                <w:rFonts w:ascii="Arial" w:hAnsi="Arial" w:cs="Arial"/>
                <w:sz w:val="18"/>
                <w:szCs w:val="18"/>
              </w:rPr>
            </w:pPr>
            <w:r w:rsidRPr="00C303A9">
              <w:rPr>
                <w:rFonts w:ascii="Arial" w:hAnsi="Arial" w:cs="Arial"/>
                <w:sz w:val="18"/>
                <w:szCs w:val="18"/>
              </w:rPr>
              <w:t>4</w:t>
            </w:r>
          </w:p>
        </w:tc>
        <w:tc>
          <w:tcPr>
            <w:tcW w:w="1164" w:type="dxa"/>
            <w:vAlign w:val="center"/>
          </w:tcPr>
          <w:p w:rsidR="004E35AA" w:rsidRPr="00C303A9" w:rsidP="00322B5F" w14:paraId="4BAE0DE8" w14:textId="0F31812B">
            <w:pPr>
              <w:tabs>
                <w:tab w:val="left" w:pos="-1080"/>
                <w:tab w:val="left" w:pos="-720"/>
                <w:tab w:val="left" w:pos="0"/>
                <w:tab w:val="left" w:pos="450"/>
                <w:tab w:val="left" w:pos="720"/>
                <w:tab w:val="left" w:pos="2160"/>
              </w:tabs>
              <w:jc w:val="right"/>
              <w:rPr>
                <w:rFonts w:ascii="Arial" w:hAnsi="Arial" w:cs="Arial"/>
                <w:sz w:val="18"/>
                <w:szCs w:val="18"/>
              </w:rPr>
            </w:pPr>
            <w:r w:rsidRPr="00C303A9">
              <w:rPr>
                <w:rFonts w:ascii="Arial" w:hAnsi="Arial" w:cs="Arial"/>
                <w:sz w:val="18"/>
                <w:szCs w:val="18"/>
              </w:rPr>
              <w:t>1</w:t>
            </w:r>
            <w:r w:rsidR="00B84FB4">
              <w:rPr>
                <w:rFonts w:ascii="Arial" w:hAnsi="Arial" w:cs="Arial"/>
                <w:sz w:val="18"/>
                <w:szCs w:val="18"/>
              </w:rPr>
              <w:t>2</w:t>
            </w:r>
          </w:p>
        </w:tc>
      </w:tr>
      <w:tr w14:paraId="40873C20" w14:textId="77777777" w:rsidTr="006B3FD0">
        <w:tblPrEx>
          <w:tblW w:w="9900" w:type="dxa"/>
          <w:tblInd w:w="-185" w:type="dxa"/>
          <w:tblLook w:val="04A0"/>
        </w:tblPrEx>
        <w:trPr>
          <w:trHeight w:val="548"/>
        </w:trPr>
        <w:tc>
          <w:tcPr>
            <w:tcW w:w="4730" w:type="dxa"/>
            <w:gridSpan w:val="3"/>
            <w:vAlign w:val="center"/>
          </w:tcPr>
          <w:p w:rsidR="00C303A9" w:rsidRPr="00C303A9" w:rsidP="00C303A9" w14:paraId="3A94D9BE" w14:textId="10357D75">
            <w:pPr>
              <w:jc w:val="right"/>
              <w:rPr>
                <w:rFonts w:ascii="Arial" w:hAnsi="Arial" w:cs="Arial"/>
                <w:sz w:val="18"/>
                <w:szCs w:val="18"/>
              </w:rPr>
            </w:pPr>
            <w:r w:rsidRPr="00C303A9">
              <w:rPr>
                <w:rFonts w:ascii="Arial" w:hAnsi="Arial" w:cs="Arial"/>
                <w:sz w:val="18"/>
                <w:szCs w:val="18"/>
              </w:rPr>
              <w:t>TOTAL</w:t>
            </w:r>
          </w:p>
        </w:tc>
        <w:tc>
          <w:tcPr>
            <w:tcW w:w="1086" w:type="dxa"/>
            <w:vAlign w:val="center"/>
          </w:tcPr>
          <w:p w:rsidR="00C303A9" w:rsidRPr="00C303A9" w:rsidP="00322B5F" w14:paraId="2D226D4E" w14:textId="5E5AD2DE">
            <w:pPr>
              <w:tabs>
                <w:tab w:val="left" w:pos="-1080"/>
                <w:tab w:val="left" w:pos="-720"/>
                <w:tab w:val="left" w:pos="0"/>
                <w:tab w:val="left" w:pos="450"/>
                <w:tab w:val="left" w:pos="720"/>
                <w:tab w:val="left" w:pos="2160"/>
              </w:tabs>
              <w:jc w:val="right"/>
              <w:rPr>
                <w:rFonts w:ascii="Arial" w:hAnsi="Arial" w:cs="Arial"/>
                <w:sz w:val="18"/>
                <w:szCs w:val="18"/>
              </w:rPr>
            </w:pPr>
            <w:r>
              <w:rPr>
                <w:rFonts w:ascii="Arial" w:hAnsi="Arial" w:cs="Arial"/>
                <w:sz w:val="18"/>
                <w:szCs w:val="18"/>
              </w:rPr>
              <w:t>3</w:t>
            </w:r>
          </w:p>
        </w:tc>
        <w:tc>
          <w:tcPr>
            <w:tcW w:w="1027" w:type="dxa"/>
            <w:shd w:val="clear" w:color="auto" w:fill="A6A6A6" w:themeFill="background1" w:themeFillShade="A6"/>
            <w:vAlign w:val="center"/>
          </w:tcPr>
          <w:p w:rsidR="00C303A9" w:rsidRPr="00C303A9" w:rsidP="00322B5F" w14:paraId="1CC8019C" w14:textId="0A062755">
            <w:pPr>
              <w:tabs>
                <w:tab w:val="left" w:pos="-1080"/>
                <w:tab w:val="left" w:pos="-720"/>
                <w:tab w:val="left" w:pos="0"/>
                <w:tab w:val="left" w:pos="450"/>
                <w:tab w:val="left" w:pos="720"/>
                <w:tab w:val="left" w:pos="2160"/>
              </w:tabs>
              <w:jc w:val="right"/>
              <w:rPr>
                <w:rFonts w:ascii="Arial" w:hAnsi="Arial" w:cs="Arial"/>
                <w:sz w:val="18"/>
                <w:szCs w:val="18"/>
              </w:rPr>
            </w:pPr>
          </w:p>
        </w:tc>
        <w:tc>
          <w:tcPr>
            <w:tcW w:w="971" w:type="dxa"/>
            <w:vAlign w:val="center"/>
          </w:tcPr>
          <w:p w:rsidR="00C303A9" w:rsidRPr="00C303A9" w:rsidP="00322B5F" w14:paraId="3FF280F5" w14:textId="0EEB31C4">
            <w:pPr>
              <w:tabs>
                <w:tab w:val="left" w:pos="-1080"/>
                <w:tab w:val="left" w:pos="-720"/>
                <w:tab w:val="left" w:pos="0"/>
                <w:tab w:val="left" w:pos="450"/>
                <w:tab w:val="left" w:pos="720"/>
                <w:tab w:val="left" w:pos="2160"/>
              </w:tabs>
              <w:jc w:val="right"/>
              <w:rPr>
                <w:rFonts w:ascii="Arial" w:hAnsi="Arial" w:cs="Arial"/>
                <w:sz w:val="18"/>
                <w:szCs w:val="18"/>
              </w:rPr>
            </w:pPr>
            <w:r>
              <w:rPr>
                <w:rFonts w:ascii="Arial" w:hAnsi="Arial" w:cs="Arial"/>
                <w:sz w:val="18"/>
                <w:szCs w:val="18"/>
              </w:rPr>
              <w:t>7</w:t>
            </w:r>
          </w:p>
        </w:tc>
        <w:tc>
          <w:tcPr>
            <w:tcW w:w="922" w:type="dxa"/>
            <w:shd w:val="clear" w:color="auto" w:fill="A6A6A6" w:themeFill="background1" w:themeFillShade="A6"/>
            <w:vAlign w:val="center"/>
          </w:tcPr>
          <w:p w:rsidR="00C303A9" w:rsidRPr="00C303A9" w:rsidP="00322B5F" w14:paraId="554A1530" w14:textId="39F4EBF1">
            <w:pPr>
              <w:tabs>
                <w:tab w:val="left" w:pos="-1080"/>
                <w:tab w:val="left" w:pos="-720"/>
                <w:tab w:val="left" w:pos="0"/>
                <w:tab w:val="left" w:pos="450"/>
                <w:tab w:val="left" w:pos="720"/>
                <w:tab w:val="left" w:pos="2160"/>
              </w:tabs>
              <w:jc w:val="right"/>
              <w:rPr>
                <w:rFonts w:ascii="Arial" w:hAnsi="Arial" w:cs="Arial"/>
                <w:sz w:val="18"/>
                <w:szCs w:val="18"/>
              </w:rPr>
            </w:pPr>
          </w:p>
        </w:tc>
        <w:tc>
          <w:tcPr>
            <w:tcW w:w="1164" w:type="dxa"/>
            <w:vAlign w:val="center"/>
          </w:tcPr>
          <w:p w:rsidR="00C303A9" w:rsidRPr="00C303A9" w:rsidP="00322B5F" w14:paraId="161BB8A4" w14:textId="1D3774DE">
            <w:pPr>
              <w:tabs>
                <w:tab w:val="left" w:pos="-1080"/>
                <w:tab w:val="left" w:pos="-720"/>
                <w:tab w:val="left" w:pos="0"/>
                <w:tab w:val="left" w:pos="450"/>
                <w:tab w:val="left" w:pos="720"/>
                <w:tab w:val="left" w:pos="2160"/>
              </w:tabs>
              <w:jc w:val="right"/>
              <w:rPr>
                <w:rFonts w:ascii="Arial" w:hAnsi="Arial" w:cs="Arial"/>
                <w:sz w:val="18"/>
                <w:szCs w:val="18"/>
              </w:rPr>
            </w:pPr>
            <w:r w:rsidRPr="00C303A9">
              <w:rPr>
                <w:rFonts w:ascii="Arial" w:hAnsi="Arial" w:cs="Arial"/>
                <w:sz w:val="18"/>
                <w:szCs w:val="18"/>
              </w:rPr>
              <w:t>1</w:t>
            </w:r>
            <w:r w:rsidR="00A84563">
              <w:rPr>
                <w:rFonts w:ascii="Arial" w:hAnsi="Arial" w:cs="Arial"/>
                <w:sz w:val="18"/>
                <w:szCs w:val="18"/>
              </w:rPr>
              <w:t>4</w:t>
            </w:r>
          </w:p>
        </w:tc>
      </w:tr>
    </w:tbl>
    <w:bookmarkEnd w:id="0"/>
    <w:p w:rsidR="003872BB" w:rsidP="002B19C8" w14:paraId="363E4FBE" w14:textId="7D89FAD7">
      <w:pPr>
        <w:ind w:left="720"/>
      </w:pPr>
      <w:r>
        <w:t>Based on the labor rate of $35 per hour, the total cost to respondents is $</w:t>
      </w:r>
      <w:r w:rsidR="002B19C8">
        <w:t>490</w:t>
      </w:r>
      <w:r w:rsidR="00C303A9">
        <w:t>.</w:t>
      </w:r>
      <w:r>
        <w:t xml:space="preserve"> </w:t>
      </w:r>
    </w:p>
    <w:p w:rsidR="00071141" w:rsidRPr="00E44F63" w:rsidP="00071141" w14:paraId="7378E6D1" w14:textId="77777777"/>
    <w:p w:rsidR="003A0D60" w:rsidP="00F94991" w14:paraId="1A5664D0" w14:textId="143FAD51">
      <w:pPr>
        <w:rPr>
          <w:b/>
        </w:rPr>
      </w:pPr>
      <w:r>
        <w:rPr>
          <w:b/>
        </w:rPr>
        <w:t>13.</w:t>
      </w:r>
      <w:r>
        <w:rPr>
          <w:b/>
        </w:rPr>
        <w:tab/>
      </w:r>
      <w:r w:rsidRPr="00F94991" w:rsidR="0068366C">
        <w:rPr>
          <w:b/>
        </w:rPr>
        <w:t xml:space="preserve">Capital </w:t>
      </w:r>
      <w:r w:rsidR="003A4D57">
        <w:rPr>
          <w:b/>
        </w:rPr>
        <w:t>s</w:t>
      </w:r>
      <w:r w:rsidRPr="00F94991" w:rsidR="0068366C">
        <w:rPr>
          <w:b/>
        </w:rPr>
        <w:t xml:space="preserve">tart-up or </w:t>
      </w:r>
      <w:r w:rsidR="003A4D57">
        <w:rPr>
          <w:b/>
        </w:rPr>
        <w:t>o</w:t>
      </w:r>
      <w:r w:rsidRPr="00F94991" w:rsidR="0068366C">
        <w:rPr>
          <w:b/>
        </w:rPr>
        <w:t xml:space="preserve">n-going </w:t>
      </w:r>
      <w:r w:rsidR="003A4D57">
        <w:rPr>
          <w:b/>
        </w:rPr>
        <w:t>o</w:t>
      </w:r>
      <w:r w:rsidRPr="00F94991" w:rsidR="0068366C">
        <w:rPr>
          <w:b/>
        </w:rPr>
        <w:t xml:space="preserve">peration and </w:t>
      </w:r>
      <w:r w:rsidR="003A4D57">
        <w:rPr>
          <w:b/>
        </w:rPr>
        <w:t>m</w:t>
      </w:r>
      <w:r w:rsidRPr="00F94991" w:rsidR="0068366C">
        <w:rPr>
          <w:b/>
        </w:rPr>
        <w:t xml:space="preserve">aintenance </w:t>
      </w:r>
      <w:r w:rsidR="003A4D57">
        <w:rPr>
          <w:b/>
        </w:rPr>
        <w:t>c</w:t>
      </w:r>
      <w:r w:rsidRPr="00F94991" w:rsidR="0068366C">
        <w:rPr>
          <w:b/>
        </w:rPr>
        <w:t>osts</w:t>
      </w:r>
      <w:r w:rsidR="003A4D57">
        <w:rPr>
          <w:b/>
        </w:rPr>
        <w:t>.</w:t>
      </w:r>
    </w:p>
    <w:p w:rsidR="00F94991" w:rsidRPr="00071141" w:rsidP="00F94991" w14:paraId="2675B249" w14:textId="77777777"/>
    <w:p w:rsidR="002F39E2" w:rsidP="002D1EEC" w14:paraId="7ABE9D2A" w14:textId="5E087F23">
      <w:pPr>
        <w:tabs>
          <w:tab w:val="left" w:pos="720"/>
        </w:tabs>
        <w:ind w:left="720"/>
      </w:pPr>
      <w:r>
        <w:t>There are no capital start-up or maintenance costs.</w:t>
      </w:r>
    </w:p>
    <w:p w:rsidR="002D1EEC" w:rsidRPr="00C303A9" w:rsidP="00C303A9" w14:paraId="07024D3E" w14:textId="77777777">
      <w:pPr>
        <w:tabs>
          <w:tab w:val="left" w:pos="720"/>
        </w:tabs>
        <w:rPr>
          <w:bCs/>
        </w:rPr>
      </w:pPr>
    </w:p>
    <w:p w:rsidR="003A0D60" w:rsidRPr="00F94991" w:rsidP="00F94991" w14:paraId="153E3653" w14:textId="7AB9D653">
      <w:pPr>
        <w:rPr>
          <w:b/>
        </w:rPr>
      </w:pPr>
      <w:r>
        <w:rPr>
          <w:b/>
        </w:rPr>
        <w:t>14.</w:t>
      </w:r>
      <w:r>
        <w:rPr>
          <w:b/>
        </w:rPr>
        <w:tab/>
      </w:r>
      <w:r w:rsidR="007D3671">
        <w:rPr>
          <w:b/>
        </w:rPr>
        <w:t>Annualized costs to the F</w:t>
      </w:r>
      <w:r w:rsidRPr="00F94991">
        <w:rPr>
          <w:b/>
        </w:rPr>
        <w:t xml:space="preserve">ederal </w:t>
      </w:r>
      <w:r w:rsidR="007D3671">
        <w:rPr>
          <w:b/>
        </w:rPr>
        <w:t>g</w:t>
      </w:r>
      <w:r w:rsidRPr="00F94991">
        <w:rPr>
          <w:b/>
        </w:rPr>
        <w:t>overnment</w:t>
      </w:r>
      <w:r w:rsidR="007D3671">
        <w:rPr>
          <w:b/>
        </w:rPr>
        <w:t>.</w:t>
      </w:r>
    </w:p>
    <w:p w:rsidR="00F94991" w:rsidP="00DF3017" w14:paraId="3BECA6EC" w14:textId="77777777">
      <w:pPr>
        <w:ind w:left="720" w:hanging="720"/>
      </w:pPr>
    </w:p>
    <w:p w:rsidR="008D5990" w:rsidRPr="007F3F88" w:rsidP="00DF3017" w14:paraId="0EB6DD21" w14:textId="79A2FBCE">
      <w:pPr>
        <w:ind w:left="720" w:hanging="720"/>
      </w:pPr>
      <w:r>
        <w:tab/>
      </w:r>
      <w:r w:rsidRPr="007F3F88">
        <w:t>NCUA estimates the annualized cost burden to the government will be $</w:t>
      </w:r>
      <w:r w:rsidRPr="007F3F88" w:rsidR="00C303A9">
        <w:t>1,</w:t>
      </w:r>
      <w:r w:rsidRPr="007F3F88" w:rsidR="007F3F88">
        <w:t>44</w:t>
      </w:r>
      <w:r w:rsidRPr="007F3F88" w:rsidR="00C303A9">
        <w:t>0</w:t>
      </w:r>
      <w:r w:rsidRPr="007F3F88">
        <w:t>.</w:t>
      </w:r>
    </w:p>
    <w:p w:rsidR="008D5990" w:rsidRPr="007F3F88" w:rsidP="00B00EC6" w14:paraId="03573F29" w14:textId="39B1FA33">
      <w:pPr>
        <w:pStyle w:val="ListParagraph"/>
        <w:numPr>
          <w:ilvl w:val="1"/>
          <w:numId w:val="19"/>
        </w:numPr>
      </w:pPr>
      <w:r w:rsidRPr="007F3F88">
        <w:t>3</w:t>
      </w:r>
      <w:r w:rsidRPr="007F3F88">
        <w:t xml:space="preserve"> waiver requests x 8 hours for staff review = </w:t>
      </w:r>
      <w:r w:rsidRPr="007F3F88">
        <w:t>24</w:t>
      </w:r>
      <w:r w:rsidRPr="007F3F88">
        <w:t xml:space="preserve"> hours.</w:t>
      </w:r>
    </w:p>
    <w:p w:rsidR="008D5990" w:rsidRPr="007F3F88" w:rsidP="00B00EC6" w14:paraId="451EC629" w14:textId="0B6E8BB1">
      <w:pPr>
        <w:pStyle w:val="ListParagraph"/>
        <w:numPr>
          <w:ilvl w:val="1"/>
          <w:numId w:val="19"/>
        </w:numPr>
      </w:pPr>
      <w:r w:rsidRPr="007F3F88">
        <w:t>24</w:t>
      </w:r>
      <w:r w:rsidRPr="007F3F88">
        <w:t xml:space="preserve"> burden hours x $60 per hour = $</w:t>
      </w:r>
      <w:r w:rsidRPr="007F3F88" w:rsidR="00C303A9">
        <w:t>1,</w:t>
      </w:r>
      <w:r w:rsidRPr="007F3F88" w:rsidR="007F3F88">
        <w:t>44</w:t>
      </w:r>
      <w:r w:rsidRPr="007F3F88" w:rsidR="00C303A9">
        <w:t>0</w:t>
      </w:r>
      <w:r w:rsidRPr="007F3F88">
        <w:t xml:space="preserve"> annual cost burden.</w:t>
      </w:r>
    </w:p>
    <w:p w:rsidR="003A0D60" w:rsidRPr="008D5990" w:rsidP="00DF3017" w14:paraId="48A4EA8F" w14:textId="77777777">
      <w:pPr>
        <w:ind w:left="720" w:hanging="720"/>
        <w:rPr>
          <w:b/>
        </w:rPr>
      </w:pPr>
    </w:p>
    <w:p w:rsidR="003A0D60" w:rsidRPr="00F94991" w:rsidP="00F94991" w14:paraId="79C75DB7" w14:textId="79086639">
      <w:pPr>
        <w:rPr>
          <w:b/>
        </w:rPr>
      </w:pPr>
      <w:r>
        <w:rPr>
          <w:b/>
        </w:rPr>
        <w:t>15.</w:t>
      </w:r>
      <w:r>
        <w:rPr>
          <w:b/>
        </w:rPr>
        <w:tab/>
      </w:r>
      <w:r w:rsidRPr="00F94991">
        <w:rPr>
          <w:b/>
        </w:rPr>
        <w:t xml:space="preserve">Changes in </w:t>
      </w:r>
      <w:r w:rsidR="007D3671">
        <w:rPr>
          <w:b/>
        </w:rPr>
        <w:t>b</w:t>
      </w:r>
      <w:r w:rsidRPr="00F94991">
        <w:rPr>
          <w:b/>
        </w:rPr>
        <w:t>urden</w:t>
      </w:r>
      <w:r w:rsidR="007D3671">
        <w:rPr>
          <w:b/>
        </w:rPr>
        <w:t>.</w:t>
      </w:r>
    </w:p>
    <w:p w:rsidR="00F94991" w:rsidP="00DF3017" w14:paraId="073309AD" w14:textId="77777777">
      <w:pPr>
        <w:ind w:left="720" w:hanging="720"/>
      </w:pPr>
    </w:p>
    <w:p w:rsidR="008D5990" w:rsidRPr="008D5990" w:rsidP="00DF3017" w14:paraId="706339A7" w14:textId="70271474">
      <w:pPr>
        <w:ind w:left="720" w:hanging="720"/>
      </w:pPr>
      <w:r>
        <w:tab/>
      </w:r>
      <w:r w:rsidRPr="00E63721" w:rsidR="00E63721">
        <w:t>The adjustments are attributed to updated data since the previous submission.  Number</w:t>
      </w:r>
      <w:r w:rsidR="00E63721">
        <w:t xml:space="preserve"> of respondents decreased from 4 to 3 resulting in a slight decrease </w:t>
      </w:r>
      <w:r w:rsidR="003005FC">
        <w:t>of</w:t>
      </w:r>
      <w:r w:rsidR="00E63721">
        <w:t xml:space="preserve"> total annual burden</w:t>
      </w:r>
      <w:r w:rsidRPr="008D5990">
        <w:t xml:space="preserve"> </w:t>
      </w:r>
      <w:r w:rsidR="00E63721">
        <w:t>from 1</w:t>
      </w:r>
      <w:r w:rsidR="0009389D">
        <w:t>9</w:t>
      </w:r>
      <w:r w:rsidR="00E63721">
        <w:t xml:space="preserve"> </w:t>
      </w:r>
      <w:r w:rsidR="00023CA8">
        <w:t>down to</w:t>
      </w:r>
      <w:r w:rsidR="00E63721">
        <w:t xml:space="preserve"> 14 hours.</w:t>
      </w:r>
    </w:p>
    <w:p w:rsidR="003A0D60" w:rsidRPr="00E44F63" w:rsidP="00DF3017" w14:paraId="29A7A565" w14:textId="77777777">
      <w:pPr>
        <w:ind w:left="720" w:hanging="720"/>
        <w:rPr>
          <w:b/>
        </w:rPr>
      </w:pPr>
    </w:p>
    <w:p w:rsidR="003A0D60" w:rsidRPr="00F94991" w:rsidP="00F94991" w14:paraId="1F80D28F" w14:textId="6ACD195B">
      <w:pPr>
        <w:rPr>
          <w:b/>
        </w:rPr>
      </w:pPr>
      <w:r>
        <w:rPr>
          <w:b/>
        </w:rPr>
        <w:t>16.</w:t>
      </w:r>
      <w:r>
        <w:rPr>
          <w:b/>
        </w:rPr>
        <w:tab/>
      </w:r>
      <w:r w:rsidRPr="00F94991">
        <w:rPr>
          <w:b/>
        </w:rPr>
        <w:t xml:space="preserve">Information </w:t>
      </w:r>
      <w:r w:rsidR="007D3671">
        <w:rPr>
          <w:b/>
        </w:rPr>
        <w:t>c</w:t>
      </w:r>
      <w:r w:rsidRPr="00F94991">
        <w:rPr>
          <w:b/>
        </w:rPr>
        <w:t xml:space="preserve">ollection </w:t>
      </w:r>
      <w:r w:rsidR="007D3671">
        <w:rPr>
          <w:b/>
        </w:rPr>
        <w:t>p</w:t>
      </w:r>
      <w:r w:rsidRPr="00F94991">
        <w:rPr>
          <w:b/>
        </w:rPr>
        <w:t xml:space="preserve">lanned for </w:t>
      </w:r>
      <w:r w:rsidR="007D3671">
        <w:rPr>
          <w:b/>
        </w:rPr>
        <w:t>s</w:t>
      </w:r>
      <w:r w:rsidRPr="00F94991">
        <w:rPr>
          <w:b/>
        </w:rPr>
        <w:t xml:space="preserve">tatistical </w:t>
      </w:r>
      <w:r w:rsidR="007D3671">
        <w:rPr>
          <w:b/>
        </w:rPr>
        <w:t>p</w:t>
      </w:r>
      <w:r w:rsidRPr="00F94991">
        <w:rPr>
          <w:b/>
        </w:rPr>
        <w:t>urposes</w:t>
      </w:r>
      <w:r w:rsidR="007D3671">
        <w:rPr>
          <w:b/>
        </w:rPr>
        <w:t>.</w:t>
      </w:r>
    </w:p>
    <w:p w:rsidR="00B00EC6" w:rsidP="00521D83" w14:paraId="3047E3FE" w14:textId="77777777">
      <w:pPr>
        <w:suppressAutoHyphens/>
        <w:ind w:left="720" w:hanging="720"/>
      </w:pPr>
    </w:p>
    <w:p w:rsidR="003A0D60" w:rsidP="00521D83" w14:paraId="2C1A7AA3" w14:textId="387ECBDB">
      <w:pPr>
        <w:suppressAutoHyphens/>
        <w:ind w:left="720" w:hanging="720"/>
      </w:pPr>
      <w:r>
        <w:tab/>
      </w:r>
      <w:r w:rsidR="00071141">
        <w:t>The information is not planned for publication.</w:t>
      </w:r>
    </w:p>
    <w:p w:rsidR="00F94991" w:rsidRPr="00631257" w:rsidP="00F94991" w14:paraId="4E44BDFE" w14:textId="77777777"/>
    <w:p w:rsidR="003A0D60" w:rsidRPr="00F94991" w:rsidP="00F94991" w14:paraId="310B5643" w14:textId="262A7507">
      <w:pPr>
        <w:rPr>
          <w:b/>
        </w:rPr>
      </w:pPr>
      <w:r>
        <w:rPr>
          <w:b/>
        </w:rPr>
        <w:t>17.</w:t>
      </w:r>
      <w:r>
        <w:rPr>
          <w:b/>
        </w:rPr>
        <w:tab/>
      </w:r>
      <w:r w:rsidRPr="00F94991" w:rsidR="0068366C">
        <w:rPr>
          <w:b/>
        </w:rPr>
        <w:t>Request</w:t>
      </w:r>
      <w:r>
        <w:rPr>
          <w:b/>
        </w:rPr>
        <w:t xml:space="preserve"> </w:t>
      </w:r>
      <w:r w:rsidR="007D3671">
        <w:rPr>
          <w:b/>
        </w:rPr>
        <w:t>n</w:t>
      </w:r>
      <w:r>
        <w:rPr>
          <w:b/>
        </w:rPr>
        <w:t>on-</w:t>
      </w:r>
      <w:r w:rsidRPr="00F94991" w:rsidR="00521D83">
        <w:rPr>
          <w:b/>
        </w:rPr>
        <w:t>display the</w:t>
      </w:r>
      <w:r w:rsidRPr="00F94991">
        <w:rPr>
          <w:b/>
        </w:rPr>
        <w:t xml:space="preserve"> </w:t>
      </w:r>
      <w:r w:rsidR="007D3671">
        <w:rPr>
          <w:b/>
        </w:rPr>
        <w:t>e</w:t>
      </w:r>
      <w:r>
        <w:rPr>
          <w:b/>
        </w:rPr>
        <w:t xml:space="preserve">xpiration </w:t>
      </w:r>
      <w:r w:rsidR="007D3671">
        <w:rPr>
          <w:b/>
        </w:rPr>
        <w:t>d</w:t>
      </w:r>
      <w:r>
        <w:rPr>
          <w:b/>
        </w:rPr>
        <w:t xml:space="preserve">ate of the </w:t>
      </w:r>
      <w:r w:rsidRPr="00F94991">
        <w:rPr>
          <w:b/>
        </w:rPr>
        <w:t xml:space="preserve">OMB </w:t>
      </w:r>
      <w:r w:rsidR="007D3671">
        <w:rPr>
          <w:b/>
        </w:rPr>
        <w:t>c</w:t>
      </w:r>
      <w:r>
        <w:rPr>
          <w:b/>
        </w:rPr>
        <w:t xml:space="preserve">ontrol </w:t>
      </w:r>
      <w:r w:rsidR="007D3671">
        <w:rPr>
          <w:b/>
        </w:rPr>
        <w:t>n</w:t>
      </w:r>
      <w:r>
        <w:rPr>
          <w:b/>
        </w:rPr>
        <w:t>umber</w:t>
      </w:r>
      <w:r w:rsidR="007D3671">
        <w:rPr>
          <w:b/>
        </w:rPr>
        <w:t>.</w:t>
      </w:r>
    </w:p>
    <w:p w:rsidR="00F94991" w:rsidRPr="00554C4E" w:rsidP="00F94991" w14:paraId="3F608CD4" w14:textId="77777777"/>
    <w:p w:rsidR="00071141" w:rsidP="00554C4E" w14:paraId="4C52C360" w14:textId="04CE0031">
      <w:pPr>
        <w:ind w:left="720"/>
      </w:pPr>
      <w:r>
        <w:t xml:space="preserve">The OMB control number and expiration date associated with this PRA submission will be displayed on the Federal Government’s electronic PRA docket </w:t>
      </w:r>
      <w:r w:rsidR="00F10438">
        <w:t xml:space="preserve">site </w:t>
      </w:r>
      <w:r>
        <w:t xml:space="preserve">at </w:t>
      </w:r>
      <w:hyperlink r:id="rId5" w:history="1">
        <w:r w:rsidRPr="007F1BFB">
          <w:rPr>
            <w:rStyle w:val="Hyperlink"/>
          </w:rPr>
          <w:t>www.reginfo.gov</w:t>
        </w:r>
      </w:hyperlink>
      <w:r>
        <w:t>.</w:t>
      </w:r>
    </w:p>
    <w:p w:rsidR="003A0D60" w:rsidRPr="00E44F63" w:rsidP="00F94991" w14:paraId="60C9A597" w14:textId="77777777"/>
    <w:p w:rsidR="003A0D60" w:rsidRPr="001E564B" w:rsidP="00F94991" w14:paraId="32E282EC" w14:textId="45D8539A">
      <w:pPr>
        <w:rPr>
          <w:b/>
        </w:rPr>
      </w:pPr>
      <w:r>
        <w:rPr>
          <w:b/>
        </w:rPr>
        <w:t>18.</w:t>
      </w:r>
      <w:r>
        <w:rPr>
          <w:b/>
        </w:rPr>
        <w:tab/>
      </w:r>
      <w:r w:rsidRPr="00E44F63">
        <w:rPr>
          <w:b/>
        </w:rPr>
        <w:t>Exceptions to Certification for Paperwork Reduction Act Submissions</w:t>
      </w:r>
      <w:r w:rsidR="007D3671">
        <w:rPr>
          <w:b/>
        </w:rPr>
        <w:t>.</w:t>
      </w:r>
    </w:p>
    <w:p w:rsidR="00F94991" w:rsidP="00F94991" w14:paraId="4406AF22" w14:textId="77777777"/>
    <w:p w:rsidR="003A0D60" w:rsidP="00F94991" w14:paraId="36C5753F" w14:textId="37B5DDE7">
      <w:pPr>
        <w:ind w:left="720"/>
      </w:pPr>
      <w:r>
        <w:t>There are no exceptions to the certification statement.</w:t>
      </w:r>
    </w:p>
    <w:p w:rsidR="002F39E2" w:rsidP="00C86237" w14:paraId="091D387B" w14:textId="77777777">
      <w:pPr>
        <w:suppressAutoHyphens/>
        <w:rPr>
          <w:caps/>
        </w:rPr>
      </w:pPr>
    </w:p>
    <w:p w:rsidR="002F39E2" w:rsidRPr="004C0136" w:rsidP="00255577" w14:paraId="410C7211" w14:textId="77777777">
      <w:pPr>
        <w:suppressAutoHyphens/>
        <w:ind w:left="720" w:hanging="720"/>
        <w:rPr>
          <w:caps/>
        </w:rPr>
      </w:pPr>
    </w:p>
    <w:p w:rsidR="003A0D60" w:rsidRPr="001E564B" w:rsidP="00255577" w14:paraId="4A87A568" w14:textId="77777777">
      <w:pPr>
        <w:pStyle w:val="ListParagraph"/>
        <w:numPr>
          <w:ilvl w:val="0"/>
          <w:numId w:val="2"/>
        </w:numPr>
        <w:suppressAutoHyphens/>
        <w:ind w:left="720" w:hanging="720"/>
        <w:rPr>
          <w:b/>
          <w:caps/>
        </w:rPr>
      </w:pPr>
      <w:r w:rsidRPr="004C0136">
        <w:rPr>
          <w:b/>
          <w:caps/>
        </w:rPr>
        <w:t>Collections of Information Employing Statistical Methods</w:t>
      </w:r>
    </w:p>
    <w:p w:rsidR="003A0D60" w:rsidP="00255577" w14:paraId="50E165CA" w14:textId="77777777">
      <w:pPr>
        <w:suppressAutoHyphens/>
        <w:ind w:left="720" w:hanging="720"/>
      </w:pPr>
    </w:p>
    <w:p w:rsidR="003A0D60" w:rsidP="00255577" w14:paraId="720ADC82" w14:textId="170C0E6B">
      <w:pPr>
        <w:suppressAutoHyphens/>
        <w:ind w:left="720" w:hanging="720"/>
      </w:pPr>
      <w:r>
        <w:t>This collection does no</w:t>
      </w:r>
      <w:r w:rsidR="001E564B">
        <w:t>t involve statistical methods.</w:t>
      </w:r>
      <w:r>
        <w:t xml:space="preserve"> </w:t>
      </w:r>
    </w:p>
    <w:p w:rsidR="00221200" w:rsidP="00255577" w14:paraId="6AF3F5B5" w14:textId="77777777">
      <w:pPr>
        <w:suppressAutoHyphens/>
        <w:ind w:left="720" w:hanging="720"/>
      </w:pPr>
    </w:p>
    <w:sectPr>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06807954"/>
      <w:docPartObj>
        <w:docPartGallery w:val="Page Numbers (Bottom of Page)"/>
        <w:docPartUnique/>
      </w:docPartObj>
    </w:sdtPr>
    <w:sdtEndPr>
      <w:rPr>
        <w:noProof/>
      </w:rPr>
    </w:sdtEndPr>
    <w:sdtContent>
      <w:p w:rsidR="00324E0A" w:rsidP="00324E0A" w14:paraId="2BE56D16" w14:textId="69308C3F">
        <w:pPr>
          <w:pStyle w:val="Footer"/>
        </w:pPr>
        <w:r w:rsidRPr="00324E0A">
          <w:rPr>
            <w:i/>
            <w:sz w:val="20"/>
            <w:szCs w:val="20"/>
          </w:rPr>
          <w:t xml:space="preserve">OMB #3133-0183; </w:t>
        </w:r>
        <w:r w:rsidR="00E900FE">
          <w:rPr>
            <w:i/>
            <w:sz w:val="20"/>
            <w:szCs w:val="20"/>
          </w:rPr>
          <w:t>October 202</w:t>
        </w:r>
        <w:r w:rsidR="00C63783">
          <w:rPr>
            <w:i/>
            <w:sz w:val="20"/>
            <w:szCs w:val="20"/>
          </w:rPr>
          <w:t>4</w:t>
        </w:r>
        <w:r>
          <w:tab/>
        </w:r>
        <w:r>
          <w:tab/>
        </w:r>
        <w:r>
          <w:fldChar w:fldCharType="begin"/>
        </w:r>
        <w:r>
          <w:instrText xml:space="preserve"> PAGE   \* MERGEFORMAT </w:instrText>
        </w:r>
        <w:r>
          <w:fldChar w:fldCharType="separate"/>
        </w:r>
        <w:r w:rsidR="002F39E2">
          <w:rPr>
            <w:noProof/>
          </w:rPr>
          <w:t>2</w:t>
        </w:r>
        <w:r>
          <w:rPr>
            <w:noProof/>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3C7E3050"/>
    <w:lvl w:ilvl="0">
      <w:start w:val="0"/>
      <w:numFmt w:val="decimal"/>
      <w:lvlText w:val="*"/>
      <w:lvlJc w:val="left"/>
    </w:lvl>
  </w:abstractNum>
  <w:abstractNum w:abstractNumId="1">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056228BE"/>
    <w:multiLevelType w:val="hybridMultilevel"/>
    <w:tmpl w:val="7A86D1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137861"/>
    <w:multiLevelType w:val="hybridMultilevel"/>
    <w:tmpl w:val="132CE3E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
    <w:nsid w:val="1ACB05CA"/>
    <w:multiLevelType w:val="hybridMultilevel"/>
    <w:tmpl w:val="EB4A2640"/>
    <w:lvl w:ilvl="0">
      <w:start w:val="1"/>
      <w:numFmt w:val="lowerLetter"/>
      <w:lvlText w:val="(%1)"/>
      <w:lvlJc w:val="left"/>
      <w:pPr>
        <w:ind w:left="1260" w:hanging="360"/>
      </w:pPr>
      <w:rPr>
        <w:rFonts w:hint="default"/>
      </w:rPr>
    </w:lvl>
    <w:lvl w:ilvl="1" w:tentative="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5">
    <w:nsid w:val="1F966CB5"/>
    <w:multiLevelType w:val="hybridMultilevel"/>
    <w:tmpl w:val="7B68EA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1591103"/>
    <w:multiLevelType w:val="hybridMultilevel"/>
    <w:tmpl w:val="FA96116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37CA04C6"/>
    <w:multiLevelType w:val="hybridMultilevel"/>
    <w:tmpl w:val="7F8C9BF8"/>
    <w:lvl w:ilvl="0">
      <w:start w:val="1"/>
      <w:numFmt w:val="bullet"/>
      <w:lvlText w:val=""/>
      <w:lvlJc w:val="left"/>
      <w:pPr>
        <w:ind w:left="2908" w:hanging="360"/>
      </w:pPr>
      <w:rPr>
        <w:rFonts w:ascii="Symbol" w:hAnsi="Symbol" w:hint="default"/>
      </w:rPr>
    </w:lvl>
    <w:lvl w:ilvl="1">
      <w:start w:val="1"/>
      <w:numFmt w:val="bullet"/>
      <w:lvlText w:val="o"/>
      <w:lvlJc w:val="left"/>
      <w:pPr>
        <w:ind w:left="3628" w:hanging="360"/>
      </w:pPr>
      <w:rPr>
        <w:rFonts w:ascii="Courier New" w:hAnsi="Courier New" w:cs="Courier New" w:hint="default"/>
      </w:rPr>
    </w:lvl>
    <w:lvl w:ilvl="2" w:tentative="1">
      <w:start w:val="1"/>
      <w:numFmt w:val="bullet"/>
      <w:lvlText w:val=""/>
      <w:lvlJc w:val="left"/>
      <w:pPr>
        <w:ind w:left="4348" w:hanging="360"/>
      </w:pPr>
      <w:rPr>
        <w:rFonts w:ascii="Wingdings" w:hAnsi="Wingdings" w:hint="default"/>
      </w:rPr>
    </w:lvl>
    <w:lvl w:ilvl="3" w:tentative="1">
      <w:start w:val="1"/>
      <w:numFmt w:val="bullet"/>
      <w:lvlText w:val=""/>
      <w:lvlJc w:val="left"/>
      <w:pPr>
        <w:ind w:left="5068" w:hanging="360"/>
      </w:pPr>
      <w:rPr>
        <w:rFonts w:ascii="Symbol" w:hAnsi="Symbol" w:hint="default"/>
      </w:rPr>
    </w:lvl>
    <w:lvl w:ilvl="4" w:tentative="1">
      <w:start w:val="1"/>
      <w:numFmt w:val="bullet"/>
      <w:lvlText w:val="o"/>
      <w:lvlJc w:val="left"/>
      <w:pPr>
        <w:ind w:left="5788" w:hanging="360"/>
      </w:pPr>
      <w:rPr>
        <w:rFonts w:ascii="Courier New" w:hAnsi="Courier New" w:cs="Courier New" w:hint="default"/>
      </w:rPr>
    </w:lvl>
    <w:lvl w:ilvl="5" w:tentative="1">
      <w:start w:val="1"/>
      <w:numFmt w:val="bullet"/>
      <w:lvlText w:val=""/>
      <w:lvlJc w:val="left"/>
      <w:pPr>
        <w:ind w:left="6508" w:hanging="360"/>
      </w:pPr>
      <w:rPr>
        <w:rFonts w:ascii="Wingdings" w:hAnsi="Wingdings" w:hint="default"/>
      </w:rPr>
    </w:lvl>
    <w:lvl w:ilvl="6" w:tentative="1">
      <w:start w:val="1"/>
      <w:numFmt w:val="bullet"/>
      <w:lvlText w:val=""/>
      <w:lvlJc w:val="left"/>
      <w:pPr>
        <w:ind w:left="7228" w:hanging="360"/>
      </w:pPr>
      <w:rPr>
        <w:rFonts w:ascii="Symbol" w:hAnsi="Symbol" w:hint="default"/>
      </w:rPr>
    </w:lvl>
    <w:lvl w:ilvl="7" w:tentative="1">
      <w:start w:val="1"/>
      <w:numFmt w:val="bullet"/>
      <w:lvlText w:val="o"/>
      <w:lvlJc w:val="left"/>
      <w:pPr>
        <w:ind w:left="7948" w:hanging="360"/>
      </w:pPr>
      <w:rPr>
        <w:rFonts w:ascii="Courier New" w:hAnsi="Courier New" w:cs="Courier New" w:hint="default"/>
      </w:rPr>
    </w:lvl>
    <w:lvl w:ilvl="8" w:tentative="1">
      <w:start w:val="1"/>
      <w:numFmt w:val="bullet"/>
      <w:lvlText w:val=""/>
      <w:lvlJc w:val="left"/>
      <w:pPr>
        <w:ind w:left="8668" w:hanging="360"/>
      </w:pPr>
      <w:rPr>
        <w:rFonts w:ascii="Wingdings" w:hAnsi="Wingdings" w:hint="default"/>
      </w:rPr>
    </w:lvl>
  </w:abstractNum>
  <w:abstractNum w:abstractNumId="8">
    <w:nsid w:val="39616CFC"/>
    <w:multiLevelType w:val="hybridMultilevel"/>
    <w:tmpl w:val="AD7029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9926033"/>
    <w:multiLevelType w:val="hybridMultilevel"/>
    <w:tmpl w:val="B05C70F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489B1BC1"/>
    <w:multiLevelType w:val="hybridMultilevel"/>
    <w:tmpl w:val="D2A835C4"/>
    <w:lvl w:ilvl="0">
      <w:start w:val="1"/>
      <w:numFmt w:val="bullet"/>
      <w:lvlText w:val=""/>
      <w:lvlJc w:val="left"/>
      <w:pPr>
        <w:ind w:left="2908" w:hanging="360"/>
      </w:pPr>
      <w:rPr>
        <w:rFonts w:ascii="Symbol" w:hAnsi="Symbol" w:hint="default"/>
      </w:rPr>
    </w:lvl>
    <w:lvl w:ilvl="1">
      <w:start w:val="1"/>
      <w:numFmt w:val="bullet"/>
      <w:lvlText w:val="o"/>
      <w:lvlJc w:val="left"/>
      <w:pPr>
        <w:ind w:left="3628" w:hanging="360"/>
      </w:pPr>
      <w:rPr>
        <w:rFonts w:ascii="Courier New" w:hAnsi="Courier New" w:cs="Courier New" w:hint="default"/>
      </w:rPr>
    </w:lvl>
    <w:lvl w:ilvl="2" w:tentative="1">
      <w:start w:val="1"/>
      <w:numFmt w:val="bullet"/>
      <w:lvlText w:val=""/>
      <w:lvlJc w:val="left"/>
      <w:pPr>
        <w:ind w:left="4348" w:hanging="360"/>
      </w:pPr>
      <w:rPr>
        <w:rFonts w:ascii="Wingdings" w:hAnsi="Wingdings" w:hint="default"/>
      </w:rPr>
    </w:lvl>
    <w:lvl w:ilvl="3" w:tentative="1">
      <w:start w:val="1"/>
      <w:numFmt w:val="bullet"/>
      <w:lvlText w:val=""/>
      <w:lvlJc w:val="left"/>
      <w:pPr>
        <w:ind w:left="5068" w:hanging="360"/>
      </w:pPr>
      <w:rPr>
        <w:rFonts w:ascii="Symbol" w:hAnsi="Symbol" w:hint="default"/>
      </w:rPr>
    </w:lvl>
    <w:lvl w:ilvl="4" w:tentative="1">
      <w:start w:val="1"/>
      <w:numFmt w:val="bullet"/>
      <w:lvlText w:val="o"/>
      <w:lvlJc w:val="left"/>
      <w:pPr>
        <w:ind w:left="5788" w:hanging="360"/>
      </w:pPr>
      <w:rPr>
        <w:rFonts w:ascii="Courier New" w:hAnsi="Courier New" w:cs="Courier New" w:hint="default"/>
      </w:rPr>
    </w:lvl>
    <w:lvl w:ilvl="5" w:tentative="1">
      <w:start w:val="1"/>
      <w:numFmt w:val="bullet"/>
      <w:lvlText w:val=""/>
      <w:lvlJc w:val="left"/>
      <w:pPr>
        <w:ind w:left="6508" w:hanging="360"/>
      </w:pPr>
      <w:rPr>
        <w:rFonts w:ascii="Wingdings" w:hAnsi="Wingdings" w:hint="default"/>
      </w:rPr>
    </w:lvl>
    <w:lvl w:ilvl="6" w:tentative="1">
      <w:start w:val="1"/>
      <w:numFmt w:val="bullet"/>
      <w:lvlText w:val=""/>
      <w:lvlJc w:val="left"/>
      <w:pPr>
        <w:ind w:left="7228" w:hanging="360"/>
      </w:pPr>
      <w:rPr>
        <w:rFonts w:ascii="Symbol" w:hAnsi="Symbol" w:hint="default"/>
      </w:rPr>
    </w:lvl>
    <w:lvl w:ilvl="7" w:tentative="1">
      <w:start w:val="1"/>
      <w:numFmt w:val="bullet"/>
      <w:lvlText w:val="o"/>
      <w:lvlJc w:val="left"/>
      <w:pPr>
        <w:ind w:left="7948" w:hanging="360"/>
      </w:pPr>
      <w:rPr>
        <w:rFonts w:ascii="Courier New" w:hAnsi="Courier New" w:cs="Courier New" w:hint="default"/>
      </w:rPr>
    </w:lvl>
    <w:lvl w:ilvl="8" w:tentative="1">
      <w:start w:val="1"/>
      <w:numFmt w:val="bullet"/>
      <w:lvlText w:val=""/>
      <w:lvlJc w:val="left"/>
      <w:pPr>
        <w:ind w:left="8668" w:hanging="360"/>
      </w:pPr>
      <w:rPr>
        <w:rFonts w:ascii="Wingdings" w:hAnsi="Wingdings" w:hint="default"/>
      </w:rPr>
    </w:lvl>
  </w:abstractNum>
  <w:abstractNum w:abstractNumId="11">
    <w:nsid w:val="4A4F0487"/>
    <w:multiLevelType w:val="hybridMultilevel"/>
    <w:tmpl w:val="F2148E08"/>
    <w:lvl w:ilvl="0">
      <w:start w:val="1"/>
      <w:numFmt w:val="upperLetter"/>
      <w:lvlText w:val="%1."/>
      <w:lvlJc w:val="left"/>
      <w:pPr>
        <w:ind w:left="360" w:hanging="360"/>
      </w:pPr>
      <w:rPr>
        <w:rFonts w:hint="default"/>
        <w:u w:val="none"/>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4C6D3077"/>
    <w:multiLevelType w:val="hybridMultilevel"/>
    <w:tmpl w:val="ECC0154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C7B18EA"/>
    <w:multiLevelType w:val="hybridMultilevel"/>
    <w:tmpl w:val="F6A6E33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F452E3B"/>
    <w:multiLevelType w:val="hybridMultilevel"/>
    <w:tmpl w:val="36E69E42"/>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CC216D8"/>
    <w:multiLevelType w:val="hybridMultilevel"/>
    <w:tmpl w:val="36E69E42"/>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6D412705"/>
    <w:multiLevelType w:val="hybridMultilevel"/>
    <w:tmpl w:val="76C25AF0"/>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76A14AC9"/>
    <w:multiLevelType w:val="hybridMultilevel"/>
    <w:tmpl w:val="E328F4C2"/>
    <w:lvl w:ilvl="0">
      <w:start w:val="9"/>
      <w:numFmt w:val="lowerLetter"/>
      <w:lvlText w:val="(%1)"/>
      <w:lvlJc w:val="left"/>
      <w:pPr>
        <w:ind w:left="2340" w:hanging="360"/>
      </w:pPr>
      <w:rPr>
        <w:rFonts w:hint="default"/>
      </w:r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18">
    <w:nsid w:val="79061E7E"/>
    <w:multiLevelType w:val="hybridMultilevel"/>
    <w:tmpl w:val="0D5288CE"/>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7CD42F58"/>
    <w:multiLevelType w:val="hybridMultilevel"/>
    <w:tmpl w:val="E00011C6"/>
    <w:lvl w:ilvl="0">
      <w:start w:val="1"/>
      <w:numFmt w:val="bullet"/>
      <w:lvlText w:val=""/>
      <w:lvlJc w:val="left"/>
      <w:pPr>
        <w:tabs>
          <w:tab w:val="num" w:pos="865"/>
        </w:tabs>
        <w:ind w:left="865" w:hanging="144"/>
      </w:pPr>
      <w:rPr>
        <w:rFonts w:ascii="Symbol" w:hAnsi="Symbol" w:cs="Symbol" w:hint="default"/>
      </w:rPr>
    </w:lvl>
    <w:lvl w:ilvl="1">
      <w:start w:val="1"/>
      <w:numFmt w:val="lowerLetter"/>
      <w:lvlText w:val="%2."/>
      <w:lvlJc w:val="left"/>
      <w:pPr>
        <w:tabs>
          <w:tab w:val="num" w:pos="1801"/>
        </w:tabs>
        <w:ind w:left="1801" w:hanging="360"/>
      </w:pPr>
    </w:lvl>
    <w:lvl w:ilvl="2">
      <w:start w:val="1"/>
      <w:numFmt w:val="lowerRoman"/>
      <w:lvlText w:val="%3."/>
      <w:lvlJc w:val="right"/>
      <w:pPr>
        <w:tabs>
          <w:tab w:val="num" w:pos="2521"/>
        </w:tabs>
        <w:ind w:left="2521" w:hanging="180"/>
      </w:pPr>
    </w:lvl>
    <w:lvl w:ilvl="3">
      <w:start w:val="1"/>
      <w:numFmt w:val="decimal"/>
      <w:lvlText w:val="%4."/>
      <w:lvlJc w:val="left"/>
      <w:pPr>
        <w:tabs>
          <w:tab w:val="num" w:pos="3241"/>
        </w:tabs>
        <w:ind w:left="3241" w:hanging="360"/>
      </w:pPr>
    </w:lvl>
    <w:lvl w:ilvl="4">
      <w:start w:val="1"/>
      <w:numFmt w:val="lowerLetter"/>
      <w:lvlText w:val="%5."/>
      <w:lvlJc w:val="left"/>
      <w:pPr>
        <w:tabs>
          <w:tab w:val="num" w:pos="3961"/>
        </w:tabs>
        <w:ind w:left="3961" w:hanging="360"/>
      </w:pPr>
    </w:lvl>
    <w:lvl w:ilvl="5">
      <w:start w:val="1"/>
      <w:numFmt w:val="lowerRoman"/>
      <w:lvlText w:val="%6."/>
      <w:lvlJc w:val="right"/>
      <w:pPr>
        <w:tabs>
          <w:tab w:val="num" w:pos="4681"/>
        </w:tabs>
        <w:ind w:left="4681" w:hanging="180"/>
      </w:pPr>
    </w:lvl>
    <w:lvl w:ilvl="6">
      <w:start w:val="1"/>
      <w:numFmt w:val="decimal"/>
      <w:lvlText w:val="%7."/>
      <w:lvlJc w:val="left"/>
      <w:pPr>
        <w:tabs>
          <w:tab w:val="num" w:pos="5401"/>
        </w:tabs>
        <w:ind w:left="5401" w:hanging="360"/>
      </w:pPr>
    </w:lvl>
    <w:lvl w:ilvl="7">
      <w:start w:val="1"/>
      <w:numFmt w:val="lowerLetter"/>
      <w:lvlText w:val="%8."/>
      <w:lvlJc w:val="left"/>
      <w:pPr>
        <w:tabs>
          <w:tab w:val="num" w:pos="6121"/>
        </w:tabs>
        <w:ind w:left="6121" w:hanging="360"/>
      </w:pPr>
    </w:lvl>
    <w:lvl w:ilvl="8">
      <w:start w:val="1"/>
      <w:numFmt w:val="lowerRoman"/>
      <w:lvlText w:val="%9."/>
      <w:lvlJc w:val="right"/>
      <w:pPr>
        <w:tabs>
          <w:tab w:val="num" w:pos="6841"/>
        </w:tabs>
        <w:ind w:left="6841" w:hanging="180"/>
      </w:pPr>
    </w:lvl>
  </w:abstractNum>
  <w:num w:numId="1" w16cid:durableId="295334101">
    <w:abstractNumId w:val="9"/>
  </w:num>
  <w:num w:numId="2" w16cid:durableId="2147164706">
    <w:abstractNumId w:val="11"/>
  </w:num>
  <w:num w:numId="3" w16cid:durableId="302657336">
    <w:abstractNumId w:val="16"/>
  </w:num>
  <w:num w:numId="4" w16cid:durableId="1500847044">
    <w:abstractNumId w:val="6"/>
  </w:num>
  <w:num w:numId="5" w16cid:durableId="460198825">
    <w:abstractNumId w:val="2"/>
  </w:num>
  <w:num w:numId="6" w16cid:durableId="1439059357">
    <w:abstractNumId w:val="10"/>
  </w:num>
  <w:num w:numId="7" w16cid:durableId="242841236">
    <w:abstractNumId w:val="7"/>
  </w:num>
  <w:num w:numId="8" w16cid:durableId="1009867014">
    <w:abstractNumId w:val="5"/>
  </w:num>
  <w:num w:numId="9" w16cid:durableId="2044743881">
    <w:abstractNumId w:val="13"/>
  </w:num>
  <w:num w:numId="10" w16cid:durableId="1776706993">
    <w:abstractNumId w:val="15"/>
  </w:num>
  <w:num w:numId="11" w16cid:durableId="2030720109">
    <w:abstractNumId w:val="14"/>
  </w:num>
  <w:num w:numId="12" w16cid:durableId="1718553055">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16cid:durableId="1755394406">
    <w:abstractNumId w:val="19"/>
  </w:num>
  <w:num w:numId="14" w16cid:durableId="429669773">
    <w:abstractNumId w:val="18"/>
  </w:num>
  <w:num w:numId="15" w16cid:durableId="1869442148">
    <w:abstractNumId w:val="0"/>
    <w:lvlOverride w:ilvl="0">
      <w:lvl w:ilvl="0">
        <w:start w:val="0"/>
        <w:numFmt w:val="bullet"/>
        <w:lvlText w:val="­"/>
        <w:legacy w:legacy="1" w:legacySpace="0" w:legacyIndent="361"/>
        <w:lvlJc w:val="left"/>
        <w:pPr>
          <w:ind w:left="722" w:hanging="361"/>
        </w:pPr>
        <w:rPr>
          <w:rFonts w:ascii="Times New Roman" w:hAnsi="Times New Roman" w:cs="Times New Roman" w:hint="default"/>
        </w:rPr>
      </w:lvl>
    </w:lvlOverride>
  </w:num>
  <w:num w:numId="16" w16cid:durableId="823277613">
    <w:abstractNumId w:val="4"/>
  </w:num>
  <w:num w:numId="17" w16cid:durableId="2137789381">
    <w:abstractNumId w:val="17"/>
  </w:num>
  <w:num w:numId="18" w16cid:durableId="854147193">
    <w:abstractNumId w:val="8"/>
  </w:num>
  <w:num w:numId="19" w16cid:durableId="440877394">
    <w:abstractNumId w:val="12"/>
  </w:num>
  <w:num w:numId="20" w16cid:durableId="20609335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D60"/>
    <w:rsid w:val="00023CA8"/>
    <w:rsid w:val="00026070"/>
    <w:rsid w:val="00055FE5"/>
    <w:rsid w:val="00071141"/>
    <w:rsid w:val="0009389D"/>
    <w:rsid w:val="000A1985"/>
    <w:rsid w:val="000D2929"/>
    <w:rsid w:val="00117A4A"/>
    <w:rsid w:val="001478E8"/>
    <w:rsid w:val="00151D71"/>
    <w:rsid w:val="001A7A1D"/>
    <w:rsid w:val="001C717B"/>
    <w:rsid w:val="001C7BEE"/>
    <w:rsid w:val="001E3AB4"/>
    <w:rsid w:val="001E564B"/>
    <w:rsid w:val="001E57E9"/>
    <w:rsid w:val="001E7793"/>
    <w:rsid w:val="0021428F"/>
    <w:rsid w:val="00221200"/>
    <w:rsid w:val="0024652C"/>
    <w:rsid w:val="00255577"/>
    <w:rsid w:val="0025598B"/>
    <w:rsid w:val="00270E41"/>
    <w:rsid w:val="00295C5F"/>
    <w:rsid w:val="002B19C8"/>
    <w:rsid w:val="002C3934"/>
    <w:rsid w:val="002D1EEC"/>
    <w:rsid w:val="002E4D86"/>
    <w:rsid w:val="002F39E2"/>
    <w:rsid w:val="003005FC"/>
    <w:rsid w:val="00322B5F"/>
    <w:rsid w:val="003234FD"/>
    <w:rsid w:val="00324E0A"/>
    <w:rsid w:val="00381567"/>
    <w:rsid w:val="003872BB"/>
    <w:rsid w:val="003A0D60"/>
    <w:rsid w:val="003A429E"/>
    <w:rsid w:val="003A4D57"/>
    <w:rsid w:val="00447E6D"/>
    <w:rsid w:val="00471DC6"/>
    <w:rsid w:val="004976E5"/>
    <w:rsid w:val="004B1344"/>
    <w:rsid w:val="004B5821"/>
    <w:rsid w:val="004C0136"/>
    <w:rsid w:val="004D0FCD"/>
    <w:rsid w:val="004D5CDC"/>
    <w:rsid w:val="004D617D"/>
    <w:rsid w:val="004E35AA"/>
    <w:rsid w:val="00512690"/>
    <w:rsid w:val="00521D83"/>
    <w:rsid w:val="00542B6E"/>
    <w:rsid w:val="00554C4E"/>
    <w:rsid w:val="00570D39"/>
    <w:rsid w:val="005B1AF1"/>
    <w:rsid w:val="005D0290"/>
    <w:rsid w:val="005E0C71"/>
    <w:rsid w:val="005E7B95"/>
    <w:rsid w:val="00625090"/>
    <w:rsid w:val="00631257"/>
    <w:rsid w:val="0068366C"/>
    <w:rsid w:val="006923ED"/>
    <w:rsid w:val="006A65F8"/>
    <w:rsid w:val="006B6116"/>
    <w:rsid w:val="006B6DCA"/>
    <w:rsid w:val="0070758E"/>
    <w:rsid w:val="00741BFB"/>
    <w:rsid w:val="007434AB"/>
    <w:rsid w:val="007650C4"/>
    <w:rsid w:val="00765C3D"/>
    <w:rsid w:val="007742FE"/>
    <w:rsid w:val="00797C4B"/>
    <w:rsid w:val="007C2498"/>
    <w:rsid w:val="007C414B"/>
    <w:rsid w:val="007D3671"/>
    <w:rsid w:val="007E08E9"/>
    <w:rsid w:val="007F1BFB"/>
    <w:rsid w:val="007F3F88"/>
    <w:rsid w:val="00822F5E"/>
    <w:rsid w:val="00852482"/>
    <w:rsid w:val="00874231"/>
    <w:rsid w:val="00891304"/>
    <w:rsid w:val="0089657C"/>
    <w:rsid w:val="008967D1"/>
    <w:rsid w:val="008A129B"/>
    <w:rsid w:val="008C7B0B"/>
    <w:rsid w:val="008D5990"/>
    <w:rsid w:val="008E686E"/>
    <w:rsid w:val="00911815"/>
    <w:rsid w:val="009371DF"/>
    <w:rsid w:val="009407C7"/>
    <w:rsid w:val="00945D9A"/>
    <w:rsid w:val="00963FAF"/>
    <w:rsid w:val="0099375F"/>
    <w:rsid w:val="009A5BC6"/>
    <w:rsid w:val="00A13B41"/>
    <w:rsid w:val="00A331C5"/>
    <w:rsid w:val="00A84563"/>
    <w:rsid w:val="00A84996"/>
    <w:rsid w:val="00AB31E6"/>
    <w:rsid w:val="00AE3C51"/>
    <w:rsid w:val="00B00EC6"/>
    <w:rsid w:val="00B41CDC"/>
    <w:rsid w:val="00B64969"/>
    <w:rsid w:val="00B70BC0"/>
    <w:rsid w:val="00B72217"/>
    <w:rsid w:val="00B77F7B"/>
    <w:rsid w:val="00B84FB4"/>
    <w:rsid w:val="00BE1C8F"/>
    <w:rsid w:val="00BE6D9F"/>
    <w:rsid w:val="00C303A9"/>
    <w:rsid w:val="00C371A1"/>
    <w:rsid w:val="00C63783"/>
    <w:rsid w:val="00C86237"/>
    <w:rsid w:val="00CA4FFC"/>
    <w:rsid w:val="00CD5200"/>
    <w:rsid w:val="00CF361C"/>
    <w:rsid w:val="00D14AFA"/>
    <w:rsid w:val="00D214DB"/>
    <w:rsid w:val="00DA68A6"/>
    <w:rsid w:val="00DB18FA"/>
    <w:rsid w:val="00DD04C4"/>
    <w:rsid w:val="00DF3017"/>
    <w:rsid w:val="00E177D4"/>
    <w:rsid w:val="00E2221B"/>
    <w:rsid w:val="00E34E91"/>
    <w:rsid w:val="00E43C79"/>
    <w:rsid w:val="00E44F63"/>
    <w:rsid w:val="00E469C0"/>
    <w:rsid w:val="00E63721"/>
    <w:rsid w:val="00E7120A"/>
    <w:rsid w:val="00E900FE"/>
    <w:rsid w:val="00EA3B31"/>
    <w:rsid w:val="00ED5EDF"/>
    <w:rsid w:val="00F07D1D"/>
    <w:rsid w:val="00F10438"/>
    <w:rsid w:val="00F45D90"/>
    <w:rsid w:val="00F83316"/>
    <w:rsid w:val="00F86061"/>
    <w:rsid w:val="00F94991"/>
    <w:rsid w:val="00FA3B10"/>
    <w:rsid w:val="00FB630C"/>
    <w:rsid w:val="00FB7B8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ocId w14:val="4A27D2A7"/>
  <w15:docId w15:val="{51F2F6F2-51BD-4EF7-98B9-8A188E876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0D6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A0D60"/>
    <w:rPr>
      <w:color w:val="0000FF"/>
      <w:u w:val="single"/>
    </w:rPr>
  </w:style>
  <w:style w:type="paragraph" w:styleId="HTMLPreformatted">
    <w:name w:val="HTML Preformatted"/>
    <w:basedOn w:val="Normal"/>
    <w:link w:val="HTMLPreformattedChar"/>
    <w:uiPriority w:val="99"/>
    <w:unhideWhenUsed/>
    <w:rsid w:val="003A0D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A0D60"/>
    <w:rPr>
      <w:rFonts w:ascii="Courier New" w:eastAsia="Times New Roman" w:hAnsi="Courier New" w:cs="Courier New"/>
      <w:sz w:val="20"/>
      <w:szCs w:val="20"/>
    </w:rPr>
  </w:style>
  <w:style w:type="paragraph" w:styleId="ListParagraph">
    <w:name w:val="List Paragraph"/>
    <w:basedOn w:val="Normal"/>
    <w:uiPriority w:val="34"/>
    <w:qFormat/>
    <w:rsid w:val="003A0D60"/>
    <w:pPr>
      <w:ind w:left="720"/>
      <w:contextualSpacing/>
    </w:pPr>
  </w:style>
  <w:style w:type="paragraph" w:styleId="BodyText">
    <w:name w:val="Body Text"/>
    <w:basedOn w:val="Normal"/>
    <w:link w:val="BodyTextChar"/>
    <w:rsid w:val="008D5990"/>
    <w:pPr>
      <w:widowControl w:val="0"/>
      <w:autoSpaceDE w:val="0"/>
      <w:autoSpaceDN w:val="0"/>
      <w:adjustRightInd w:val="0"/>
    </w:pPr>
    <w:rPr>
      <w:rFonts w:ascii="Arial" w:hAnsi="Arial"/>
    </w:rPr>
  </w:style>
  <w:style w:type="character" w:customStyle="1" w:styleId="BodyTextChar">
    <w:name w:val="Body Text Char"/>
    <w:basedOn w:val="DefaultParagraphFont"/>
    <w:link w:val="BodyText"/>
    <w:rsid w:val="008D5990"/>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3234FD"/>
    <w:rPr>
      <w:rFonts w:ascii="Tahoma" w:hAnsi="Tahoma" w:cs="Tahoma"/>
      <w:sz w:val="16"/>
      <w:szCs w:val="16"/>
    </w:rPr>
  </w:style>
  <w:style w:type="character" w:customStyle="1" w:styleId="BalloonTextChar">
    <w:name w:val="Balloon Text Char"/>
    <w:basedOn w:val="DefaultParagraphFont"/>
    <w:link w:val="BalloonText"/>
    <w:uiPriority w:val="99"/>
    <w:semiHidden/>
    <w:rsid w:val="003234FD"/>
    <w:rPr>
      <w:rFonts w:ascii="Tahoma" w:eastAsia="Times New Roman" w:hAnsi="Tahoma" w:cs="Tahoma"/>
      <w:sz w:val="16"/>
      <w:szCs w:val="16"/>
    </w:rPr>
  </w:style>
  <w:style w:type="table" w:styleId="TableGrid">
    <w:name w:val="Table Grid"/>
    <w:basedOn w:val="TableNormal"/>
    <w:uiPriority w:val="59"/>
    <w:rsid w:val="00DF30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21D83"/>
    <w:rPr>
      <w:sz w:val="20"/>
      <w:szCs w:val="20"/>
    </w:rPr>
  </w:style>
  <w:style w:type="character" w:customStyle="1" w:styleId="FootnoteTextChar">
    <w:name w:val="Footnote Text Char"/>
    <w:basedOn w:val="DefaultParagraphFont"/>
    <w:link w:val="FootnoteText"/>
    <w:uiPriority w:val="99"/>
    <w:semiHidden/>
    <w:rsid w:val="00521D8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21D83"/>
    <w:rPr>
      <w:vertAlign w:val="superscript"/>
    </w:rPr>
  </w:style>
  <w:style w:type="paragraph" w:styleId="BodyTextIndent2">
    <w:name w:val="Body Text Indent 2"/>
    <w:basedOn w:val="Normal"/>
    <w:link w:val="BodyTextIndent2Char"/>
    <w:uiPriority w:val="99"/>
    <w:unhideWhenUsed/>
    <w:rsid w:val="005E0C71"/>
    <w:pPr>
      <w:spacing w:after="120" w:line="480" w:lineRule="auto"/>
      <w:ind w:left="360"/>
    </w:pPr>
  </w:style>
  <w:style w:type="character" w:customStyle="1" w:styleId="BodyTextIndent2Char">
    <w:name w:val="Body Text Indent 2 Char"/>
    <w:basedOn w:val="DefaultParagraphFont"/>
    <w:link w:val="BodyTextIndent2"/>
    <w:uiPriority w:val="99"/>
    <w:rsid w:val="005E0C71"/>
    <w:rPr>
      <w:rFonts w:ascii="Times New Roman" w:eastAsia="Times New Roman" w:hAnsi="Times New Roman" w:cs="Times New Roman"/>
      <w:sz w:val="24"/>
      <w:szCs w:val="24"/>
    </w:rPr>
  </w:style>
  <w:style w:type="paragraph" w:customStyle="1" w:styleId="Level1">
    <w:name w:val="Level 1"/>
    <w:basedOn w:val="Normal"/>
    <w:rsid w:val="00625090"/>
    <w:pPr>
      <w:widowControl w:val="0"/>
      <w:numPr>
        <w:numId w:val="12"/>
      </w:numPr>
      <w:autoSpaceDE w:val="0"/>
      <w:autoSpaceDN w:val="0"/>
      <w:adjustRightInd w:val="0"/>
      <w:ind w:left="474" w:hanging="186"/>
      <w:outlineLvl w:val="0"/>
    </w:pPr>
  </w:style>
  <w:style w:type="paragraph" w:customStyle="1" w:styleId="Level2">
    <w:name w:val="Level 2"/>
    <w:basedOn w:val="Normal"/>
    <w:rsid w:val="00625090"/>
    <w:pPr>
      <w:widowControl w:val="0"/>
      <w:autoSpaceDE w:val="0"/>
      <w:autoSpaceDN w:val="0"/>
      <w:adjustRightInd w:val="0"/>
      <w:ind w:left="722" w:hanging="361"/>
    </w:pPr>
  </w:style>
  <w:style w:type="paragraph" w:styleId="Header">
    <w:name w:val="header"/>
    <w:basedOn w:val="Normal"/>
    <w:link w:val="HeaderChar"/>
    <w:uiPriority w:val="99"/>
    <w:unhideWhenUsed/>
    <w:rsid w:val="00324E0A"/>
    <w:pPr>
      <w:tabs>
        <w:tab w:val="center" w:pos="4680"/>
        <w:tab w:val="right" w:pos="9360"/>
      </w:tabs>
    </w:pPr>
  </w:style>
  <w:style w:type="character" w:customStyle="1" w:styleId="HeaderChar">
    <w:name w:val="Header Char"/>
    <w:basedOn w:val="DefaultParagraphFont"/>
    <w:link w:val="Header"/>
    <w:uiPriority w:val="99"/>
    <w:rsid w:val="00324E0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24E0A"/>
    <w:pPr>
      <w:tabs>
        <w:tab w:val="center" w:pos="4680"/>
        <w:tab w:val="right" w:pos="9360"/>
      </w:tabs>
    </w:pPr>
  </w:style>
  <w:style w:type="character" w:customStyle="1" w:styleId="FooterChar">
    <w:name w:val="Footer Char"/>
    <w:basedOn w:val="DefaultParagraphFont"/>
    <w:link w:val="Footer"/>
    <w:uiPriority w:val="99"/>
    <w:rsid w:val="00324E0A"/>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A331C5"/>
    <w:rPr>
      <w:sz w:val="16"/>
      <w:szCs w:val="16"/>
    </w:rPr>
  </w:style>
  <w:style w:type="paragraph" w:styleId="CommentText">
    <w:name w:val="annotation text"/>
    <w:basedOn w:val="Normal"/>
    <w:link w:val="CommentTextChar"/>
    <w:uiPriority w:val="99"/>
    <w:unhideWhenUsed/>
    <w:rsid w:val="00A331C5"/>
    <w:rPr>
      <w:sz w:val="20"/>
      <w:szCs w:val="20"/>
    </w:rPr>
  </w:style>
  <w:style w:type="character" w:customStyle="1" w:styleId="CommentTextChar">
    <w:name w:val="Comment Text Char"/>
    <w:basedOn w:val="DefaultParagraphFont"/>
    <w:link w:val="CommentText"/>
    <w:uiPriority w:val="99"/>
    <w:rsid w:val="00A331C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331C5"/>
    <w:rPr>
      <w:b/>
      <w:bCs/>
    </w:rPr>
  </w:style>
  <w:style w:type="character" w:customStyle="1" w:styleId="CommentSubjectChar">
    <w:name w:val="Comment Subject Char"/>
    <w:basedOn w:val="CommentTextChar"/>
    <w:link w:val="CommentSubject"/>
    <w:uiPriority w:val="99"/>
    <w:semiHidden/>
    <w:rsid w:val="00A331C5"/>
    <w:rPr>
      <w:rFonts w:ascii="Times New Roman" w:eastAsia="Times New Roman" w:hAnsi="Times New Roman" w:cs="Times New Roman"/>
      <w:b/>
      <w:bCs/>
      <w:sz w:val="20"/>
      <w:szCs w:val="20"/>
    </w:rPr>
  </w:style>
  <w:style w:type="paragraph" w:styleId="Revision">
    <w:name w:val="Revision"/>
    <w:hidden/>
    <w:uiPriority w:val="99"/>
    <w:semiHidden/>
    <w:rsid w:val="002E4D86"/>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reginfo.gov"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289952-752F-4340-A00C-460452804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1085</Words>
  <Characters>6189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NCUA</Company>
  <LinksUpToDate>false</LinksUpToDate>
  <CharactersWithSpaces>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Rogers, Dacia A</cp:lastModifiedBy>
  <cp:revision>4</cp:revision>
  <cp:lastPrinted>2021-10-20T15:49:00Z</cp:lastPrinted>
  <dcterms:created xsi:type="dcterms:W3CDTF">2024-09-24T15:56:00Z</dcterms:created>
  <dcterms:modified xsi:type="dcterms:W3CDTF">2024-10-16T16:10:00Z</dcterms:modified>
</cp:coreProperties>
</file>