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5728D3" w:rsidRPr="00184423" w:rsidP="005728D3" w14:paraId="28CC6CCC" w14:textId="77777777">
      <w:pPr>
        <w:spacing w:line="276" w:lineRule="auto"/>
        <w:jc w:val="center"/>
      </w:pPr>
      <w:r w:rsidRPr="00184423">
        <w:t>National Credit Union Administration</w:t>
      </w:r>
    </w:p>
    <w:p w:rsidR="005728D3" w:rsidRPr="00FE3430" w:rsidP="005728D3" w14:paraId="457696A4" w14:textId="77777777">
      <w:pPr>
        <w:spacing w:line="276" w:lineRule="auto"/>
        <w:jc w:val="center"/>
        <w:rPr>
          <w:b/>
        </w:rPr>
      </w:pPr>
      <w:r w:rsidRPr="00FE3430">
        <w:rPr>
          <w:b/>
        </w:rPr>
        <w:t>SUPPORTING STATEMENT</w:t>
      </w:r>
    </w:p>
    <w:p w:rsidR="001A03E7" w:rsidRPr="00753B95" w:rsidP="005728D3" w14:paraId="717DE4D2" w14:textId="77777777">
      <w:pPr>
        <w:spacing w:line="276" w:lineRule="auto"/>
        <w:jc w:val="center"/>
        <w:rPr>
          <w:b/>
        </w:rPr>
      </w:pPr>
    </w:p>
    <w:p w:rsidR="001C45AE" w:rsidRPr="00A535B8" w:rsidP="005728D3" w14:paraId="05C044ED" w14:textId="77777777">
      <w:pPr>
        <w:spacing w:line="276" w:lineRule="auto"/>
        <w:jc w:val="center"/>
      </w:pPr>
      <w:r w:rsidRPr="00A535B8">
        <w:t>Capital Planning and Stress Testing</w:t>
      </w:r>
    </w:p>
    <w:p w:rsidR="008155FD" w:rsidRPr="00A535B8" w:rsidP="008155FD" w14:paraId="3C20FCA8" w14:textId="30B37B96">
      <w:pPr>
        <w:spacing w:line="276" w:lineRule="auto"/>
        <w:jc w:val="center"/>
      </w:pPr>
      <w:r w:rsidRPr="00A535B8">
        <w:t xml:space="preserve">12 CFR Part </w:t>
      </w:r>
      <w:r w:rsidRPr="00A535B8" w:rsidR="00C259E3">
        <w:t>702</w:t>
      </w:r>
      <w:r w:rsidRPr="00A535B8" w:rsidR="001C45AE">
        <w:t xml:space="preserve">, Subpart </w:t>
      </w:r>
      <w:r w:rsidR="00B704D0">
        <w:t>C</w:t>
      </w:r>
    </w:p>
    <w:p w:rsidR="00753B95" w:rsidRPr="00F360C3" w:rsidP="008155FD" w14:paraId="58899A96" w14:textId="77777777">
      <w:pPr>
        <w:spacing w:line="276" w:lineRule="auto"/>
        <w:jc w:val="center"/>
        <w:rPr>
          <w:b/>
          <w:bCs/>
        </w:rPr>
      </w:pPr>
      <w:r w:rsidRPr="00F360C3">
        <w:rPr>
          <w:b/>
          <w:bCs/>
        </w:rPr>
        <w:t>OMB No. 3133-</w:t>
      </w:r>
      <w:r w:rsidRPr="00F360C3" w:rsidR="00A535B8">
        <w:rPr>
          <w:b/>
          <w:bCs/>
        </w:rPr>
        <w:t>0199</w:t>
      </w:r>
    </w:p>
    <w:p w:rsidR="002505B3" w:rsidP="00B541C3" w14:paraId="55AAC1EE" w14:textId="77777777">
      <w:pPr>
        <w:autoSpaceDE w:val="0"/>
        <w:autoSpaceDN w:val="0"/>
        <w:adjustRightInd w:val="0"/>
      </w:pPr>
    </w:p>
    <w:p w:rsidR="00D05C04" w:rsidRPr="00753B95" w:rsidP="00027E19" w14:paraId="704B9CD1" w14:textId="1B23F0AE">
      <w:pPr>
        <w:tabs>
          <w:tab w:val="left" w:pos="540"/>
        </w:tabs>
        <w:ind w:left="540" w:hanging="540"/>
        <w:rPr>
          <w:b/>
        </w:rPr>
      </w:pPr>
      <w:r>
        <w:rPr>
          <w:b/>
        </w:rPr>
        <w:t>A.</w:t>
      </w:r>
      <w:r>
        <w:rPr>
          <w:b/>
        </w:rPr>
        <w:tab/>
      </w:r>
      <w:r w:rsidR="00FD3B44">
        <w:rPr>
          <w:b/>
        </w:rPr>
        <w:t>JUSTIFICATION</w:t>
      </w:r>
    </w:p>
    <w:p w:rsidR="00D05C04" w:rsidRPr="00753B95" w:rsidP="00027E19" w14:paraId="1FCBDFEF" w14:textId="77777777">
      <w:pPr>
        <w:tabs>
          <w:tab w:val="left" w:pos="540"/>
        </w:tabs>
        <w:ind w:left="540" w:hanging="540"/>
      </w:pPr>
    </w:p>
    <w:p w:rsidR="0061487C" w:rsidP="00FD3B44" w14:paraId="6B5A9DC7" w14:textId="4CD509DE">
      <w:pPr>
        <w:ind w:left="720" w:hanging="720"/>
        <w:rPr>
          <w:b/>
        </w:rPr>
      </w:pPr>
      <w:r w:rsidRPr="00753B95">
        <w:rPr>
          <w:b/>
        </w:rPr>
        <w:t>1.</w:t>
      </w:r>
      <w:r w:rsidR="00027E19">
        <w:tab/>
      </w:r>
      <w:r w:rsidRPr="00753B95" w:rsidR="0098730C">
        <w:rPr>
          <w:b/>
        </w:rPr>
        <w:t>C</w:t>
      </w:r>
      <w:r w:rsidRPr="00753B95">
        <w:rPr>
          <w:b/>
        </w:rPr>
        <w:t>ircumstances that make the coll</w:t>
      </w:r>
      <w:r w:rsidR="00027E19">
        <w:rPr>
          <w:b/>
        </w:rPr>
        <w:t>ection of information necessary</w:t>
      </w:r>
      <w:r w:rsidR="00FD3B44">
        <w:rPr>
          <w:b/>
        </w:rPr>
        <w:t>.</w:t>
      </w:r>
    </w:p>
    <w:p w:rsidR="005E7841" w:rsidP="00FD3B44" w14:paraId="1E85109A" w14:textId="77777777">
      <w:pPr>
        <w:autoSpaceDE w:val="0"/>
        <w:autoSpaceDN w:val="0"/>
        <w:adjustRightInd w:val="0"/>
        <w:ind w:left="720"/>
      </w:pPr>
    </w:p>
    <w:p w:rsidR="00852BBD" w:rsidP="00FD3B44" w14:paraId="509D1386" w14:textId="7099032E">
      <w:pPr>
        <w:autoSpaceDE w:val="0"/>
        <w:autoSpaceDN w:val="0"/>
        <w:adjustRightInd w:val="0"/>
        <w:ind w:left="720"/>
      </w:pPr>
      <w:r w:rsidRPr="00286513">
        <w:t xml:space="preserve">The NCUA Board (Board) has determined, to protect the National Credit Union Share Insurance Fund (NCUSIF) and the credit union system, that the largest </w:t>
      </w:r>
      <w:r w:rsidR="00286513">
        <w:t>Federally Insured Credit Unions (</w:t>
      </w:r>
      <w:r w:rsidRPr="00286513">
        <w:t>FICUs</w:t>
      </w:r>
      <w:r w:rsidR="00286513">
        <w:t>)</w:t>
      </w:r>
      <w:r w:rsidRPr="00286513">
        <w:t xml:space="preserve"> should have systems and processes </w:t>
      </w:r>
      <w:r w:rsidR="004B7249">
        <w:t xml:space="preserve">in place </w:t>
      </w:r>
      <w:r w:rsidRPr="00286513">
        <w:t xml:space="preserve">to monitor and maintain their capital adequacy. </w:t>
      </w:r>
      <w:r w:rsidRPr="00286513" w:rsidR="00613996">
        <w:t xml:space="preserve"> </w:t>
      </w:r>
      <w:r w:rsidR="004B7249">
        <w:t xml:space="preserve">Subpart </w:t>
      </w:r>
      <w:r w:rsidR="00B704D0">
        <w:t xml:space="preserve">C </w:t>
      </w:r>
      <w:r w:rsidR="004B7249">
        <w:t xml:space="preserve">of Part 702 of NCUA’s regulations codifies the capital planning and stress testing </w:t>
      </w:r>
      <w:r w:rsidR="006732A3">
        <w:t xml:space="preserve">requirements </w:t>
      </w:r>
      <w:r w:rsidR="004B7249">
        <w:t>for federally insured credit unions with $10 billion or more in assets (covered credit unions).</w:t>
      </w:r>
    </w:p>
    <w:p w:rsidR="00613996" w:rsidRPr="00286513" w:rsidP="00FD3B44" w14:paraId="2690C4AD" w14:textId="77777777">
      <w:pPr>
        <w:autoSpaceDE w:val="0"/>
        <w:autoSpaceDN w:val="0"/>
        <w:adjustRightInd w:val="0"/>
        <w:ind w:left="720"/>
      </w:pPr>
    </w:p>
    <w:p w:rsidR="009E36B3" w:rsidP="00FD3B44" w14:paraId="241289C0" w14:textId="77777777">
      <w:pPr>
        <w:autoSpaceDE w:val="0"/>
        <w:autoSpaceDN w:val="0"/>
        <w:adjustRightInd w:val="0"/>
        <w:ind w:left="720"/>
      </w:pPr>
      <w:r w:rsidRPr="00286513">
        <w:t>The Board of Governors of the Federal</w:t>
      </w:r>
      <w:r w:rsidRPr="00286513" w:rsidR="00613996">
        <w:t xml:space="preserve"> </w:t>
      </w:r>
      <w:r w:rsidRPr="00286513">
        <w:t>Reserve System (Federal Reserve)</w:t>
      </w:r>
      <w:r w:rsidRPr="00286513" w:rsidR="00613996">
        <w:t xml:space="preserve"> </w:t>
      </w:r>
      <w:r w:rsidRPr="00286513">
        <w:t>requires large bank holding companies</w:t>
      </w:r>
      <w:r w:rsidRPr="00286513" w:rsidR="00613996">
        <w:t xml:space="preserve"> </w:t>
      </w:r>
      <w:r w:rsidRPr="00286513">
        <w:t>to submit capital plans to the Federal</w:t>
      </w:r>
      <w:r w:rsidRPr="00286513" w:rsidR="00613996">
        <w:t xml:space="preserve"> </w:t>
      </w:r>
      <w:r w:rsidRPr="00286513">
        <w:t>Reserve.</w:t>
      </w:r>
      <w:r>
        <w:rPr>
          <w:rStyle w:val="FootnoteReference"/>
        </w:rPr>
        <w:footnoteReference w:id="2"/>
      </w:r>
      <w:r w:rsidR="00286513">
        <w:t xml:space="preserve"> </w:t>
      </w:r>
      <w:r w:rsidRPr="00286513">
        <w:t xml:space="preserve"> The requirement supports the</w:t>
      </w:r>
      <w:r w:rsidRPr="00286513" w:rsidR="00613996">
        <w:t xml:space="preserve"> </w:t>
      </w:r>
      <w:r w:rsidRPr="00286513">
        <w:t>Federal Reserve’s expectation that large</w:t>
      </w:r>
      <w:r w:rsidRPr="00286513" w:rsidR="00613996">
        <w:t xml:space="preserve"> </w:t>
      </w:r>
      <w:r w:rsidRPr="00286513">
        <w:t>bank holding companies have robust</w:t>
      </w:r>
      <w:r w:rsidRPr="00286513" w:rsidR="00613996">
        <w:t xml:space="preserve"> </w:t>
      </w:r>
      <w:r w:rsidRPr="00286513">
        <w:t>systems and processes that incorporate</w:t>
      </w:r>
      <w:r w:rsidRPr="00286513" w:rsidR="00286513">
        <w:t xml:space="preserve"> </w:t>
      </w:r>
      <w:r w:rsidRPr="00286513">
        <w:t>forward-looking projections of revenue</w:t>
      </w:r>
      <w:r w:rsidRPr="00286513" w:rsidR="00613996">
        <w:t xml:space="preserve"> </w:t>
      </w:r>
      <w:r w:rsidRPr="00286513">
        <w:t>and losses to monitor and maintain their</w:t>
      </w:r>
      <w:r w:rsidRPr="00286513" w:rsidR="00286513">
        <w:t xml:space="preserve"> </w:t>
      </w:r>
      <w:r w:rsidRPr="00286513">
        <w:t>internal capital adequacy.</w:t>
      </w:r>
      <w:r w:rsidRPr="00286513" w:rsidR="00286513">
        <w:t xml:space="preserve">  </w:t>
      </w:r>
      <w:r w:rsidRPr="00286513">
        <w:t>The Federal</w:t>
      </w:r>
      <w:r w:rsidRPr="00286513" w:rsidR="00613996">
        <w:t xml:space="preserve"> </w:t>
      </w:r>
      <w:r w:rsidRPr="00286513">
        <w:t>Reserve, the Federal Deposit Insurance</w:t>
      </w:r>
      <w:r w:rsidRPr="00286513" w:rsidR="00286513">
        <w:t xml:space="preserve"> </w:t>
      </w:r>
      <w:r w:rsidRPr="00286513">
        <w:t>Corporation (FDIC), and the Office of</w:t>
      </w:r>
      <w:r w:rsidRPr="00286513" w:rsidR="00286513">
        <w:t xml:space="preserve"> </w:t>
      </w:r>
      <w:r w:rsidRPr="00286513">
        <w:t>the Comptroller of the Currency (OCC)</w:t>
      </w:r>
      <w:r w:rsidRPr="00286513" w:rsidR="00286513">
        <w:t xml:space="preserve"> </w:t>
      </w:r>
      <w:r w:rsidRPr="00286513">
        <w:t>have issued regulations, pursuant to the</w:t>
      </w:r>
      <w:r w:rsidRPr="00286513" w:rsidR="00286513">
        <w:t xml:space="preserve"> </w:t>
      </w:r>
      <w:r w:rsidRPr="00286513">
        <w:t>Dodd-Frank Wall Street Reform and</w:t>
      </w:r>
      <w:r w:rsidRPr="00286513" w:rsidR="00286513">
        <w:t xml:space="preserve"> </w:t>
      </w:r>
      <w:r w:rsidRPr="00286513">
        <w:t>Consumer Protection Act (the Dodd-Frank Act), requiring their supervised</w:t>
      </w:r>
      <w:r w:rsidRPr="00286513" w:rsidR="00286513">
        <w:t xml:space="preserve"> </w:t>
      </w:r>
      <w:r w:rsidRPr="00286513">
        <w:t>institutions to conduct annual stress</w:t>
      </w:r>
      <w:r w:rsidR="00286513">
        <w:t xml:space="preserve"> </w:t>
      </w:r>
      <w:r w:rsidRPr="00286513">
        <w:t>tests.</w:t>
      </w:r>
      <w:r>
        <w:rPr>
          <w:rStyle w:val="FootnoteReference"/>
        </w:rPr>
        <w:footnoteReference w:id="3"/>
      </w:r>
      <w:r w:rsidR="00184C06">
        <w:t xml:space="preserve">  NCUA issues </w:t>
      </w:r>
      <w:r w:rsidR="003503DD">
        <w:t xml:space="preserve">these regulations under the authority of Sections 120(a) </w:t>
      </w:r>
    </w:p>
    <w:p w:rsidR="00910440" w:rsidRPr="0005764E" w:rsidP="00FD3B44" w14:paraId="26539135" w14:textId="77777777">
      <w:pPr>
        <w:autoSpaceDE w:val="0"/>
        <w:autoSpaceDN w:val="0"/>
        <w:adjustRightInd w:val="0"/>
        <w:ind w:left="720"/>
      </w:pPr>
    </w:p>
    <w:p w:rsidR="009E36B3" w:rsidRPr="0005764E" w:rsidP="00FD3B44" w14:paraId="5DFC58A2" w14:textId="3034E373">
      <w:pPr>
        <w:autoSpaceDE w:val="0"/>
        <w:autoSpaceDN w:val="0"/>
        <w:adjustRightInd w:val="0"/>
        <w:ind w:left="720"/>
      </w:pPr>
      <w:r w:rsidRPr="0005764E">
        <w:t>The NCUA issu</w:t>
      </w:r>
      <w:r w:rsidR="00B60694">
        <w:t xml:space="preserve">ed regulations under subpart </w:t>
      </w:r>
      <w:r w:rsidR="00B704D0">
        <w:t xml:space="preserve">C </w:t>
      </w:r>
      <w:r w:rsidR="00B60694">
        <w:t xml:space="preserve">to part 702 </w:t>
      </w:r>
      <w:r w:rsidRPr="0005764E">
        <w:t>pursuant to its authority under the Federal Credit Union Act (FCUA)</w:t>
      </w:r>
      <w:r w:rsidRPr="0005764E" w:rsidR="0063465F">
        <w:t xml:space="preserve"> (12 U.S.C. 1751 et seq.).</w:t>
      </w:r>
      <w:r w:rsidRPr="0005764E">
        <w:t xml:space="preserve">  Section 120(a) of the FCUA </w:t>
      </w:r>
      <w:r w:rsidRPr="0005764E" w:rsidR="0063465F">
        <w:t xml:space="preserve">(12 U.S.C. 1766(a)) </w:t>
      </w:r>
      <w:r w:rsidRPr="0005764E">
        <w:t xml:space="preserve">authorizes the Board to </w:t>
      </w:r>
      <w:r w:rsidR="00DA0D3A">
        <w:t>“</w:t>
      </w:r>
      <w:r w:rsidRPr="0005764E">
        <w:t>prescribe rules and regulations for the administration of</w:t>
      </w:r>
      <w:r w:rsidR="00DA0D3A">
        <w:t>”</w:t>
      </w:r>
      <w:r w:rsidRPr="0005764E">
        <w:t xml:space="preserve"> the FCUA.</w:t>
      </w:r>
      <w:r w:rsidRPr="0005764E" w:rsidR="0063465F">
        <w:t xml:space="preserve">  </w:t>
      </w:r>
      <w:r w:rsidRPr="0005764E">
        <w:t xml:space="preserve">Section 204 of the FCUA </w:t>
      </w:r>
      <w:r w:rsidRPr="0005764E" w:rsidR="0063465F">
        <w:t xml:space="preserve">(12 U.S.C. 1784(a)) </w:t>
      </w:r>
      <w:r w:rsidRPr="0005764E">
        <w:t xml:space="preserve">authorizes the Board, through its examiners, </w:t>
      </w:r>
      <w:r w:rsidR="00DA0D3A">
        <w:t>“</w:t>
      </w:r>
      <w:r w:rsidRPr="0005764E">
        <w:t>to examine any [federally] insured credit union . . . to determine</w:t>
      </w:r>
      <w:r w:rsidRPr="0005764E" w:rsidR="00DB5A4B">
        <w:t xml:space="preserve"> </w:t>
      </w:r>
      <w:r w:rsidRPr="0005764E">
        <w:t>the condition of any such credit union</w:t>
      </w:r>
      <w:r w:rsidRPr="0005764E" w:rsidR="00DB5A4B">
        <w:t xml:space="preserve"> </w:t>
      </w:r>
      <w:r w:rsidRPr="0005764E">
        <w:t>for insurance purposes.</w:t>
      </w:r>
      <w:r w:rsidR="00DA0D3A">
        <w:t>”</w:t>
      </w:r>
      <w:r w:rsidRPr="0005764E">
        <w:t xml:space="preserve"> </w:t>
      </w:r>
      <w:r w:rsidRPr="0005764E" w:rsidR="0063465F">
        <w:t xml:space="preserve">  </w:t>
      </w:r>
      <w:r w:rsidRPr="0005764E">
        <w:t>Section</w:t>
      </w:r>
      <w:r w:rsidRPr="0005764E" w:rsidR="00DB5A4B">
        <w:t xml:space="preserve"> </w:t>
      </w:r>
      <w:r w:rsidRPr="0005764E">
        <w:t xml:space="preserve">206(e) of the FCUA </w:t>
      </w:r>
      <w:r w:rsidRPr="0005764E" w:rsidR="0063465F">
        <w:t xml:space="preserve">(12 U.S.C. 1786(e)) </w:t>
      </w:r>
      <w:r w:rsidRPr="0005764E">
        <w:t>authorizes the Board</w:t>
      </w:r>
      <w:r w:rsidRPr="0005764E" w:rsidR="00DB5A4B">
        <w:t xml:space="preserve"> </w:t>
      </w:r>
      <w:r w:rsidRPr="0005764E">
        <w:t>to take certain actions against a federally</w:t>
      </w:r>
      <w:r w:rsidRPr="0005764E" w:rsidR="00DB5A4B">
        <w:t xml:space="preserve"> </w:t>
      </w:r>
      <w:r w:rsidRPr="0005764E">
        <w:t>insured credit union, if, in the opinion</w:t>
      </w:r>
      <w:r w:rsidRPr="0005764E" w:rsidR="0063465F">
        <w:t xml:space="preserve"> of the Board</w:t>
      </w:r>
      <w:r w:rsidRPr="0005764E">
        <w:t xml:space="preserve">, the credit union </w:t>
      </w:r>
      <w:r w:rsidR="00B60694">
        <w:t>“</w:t>
      </w:r>
      <w:r w:rsidRPr="0005764E">
        <w:t>is</w:t>
      </w:r>
      <w:r w:rsidRPr="0005764E" w:rsidR="0005764E">
        <w:t xml:space="preserve"> </w:t>
      </w:r>
      <w:r w:rsidRPr="0005764E">
        <w:t>engaging or has engaged, or the Board</w:t>
      </w:r>
      <w:r w:rsidRPr="0005764E" w:rsidR="0005764E">
        <w:t xml:space="preserve"> </w:t>
      </w:r>
      <w:r w:rsidRPr="0005764E">
        <w:t>has reasonable cause to believe that the</w:t>
      </w:r>
      <w:r w:rsidRPr="0005764E" w:rsidR="0005764E">
        <w:t xml:space="preserve"> </w:t>
      </w:r>
      <w:r w:rsidRPr="0005764E">
        <w:t>credit union or any institution affiliated</w:t>
      </w:r>
      <w:r w:rsidRPr="0005764E" w:rsidR="0005764E">
        <w:t xml:space="preserve"> </w:t>
      </w:r>
      <w:r w:rsidRPr="0005764E">
        <w:t>party is about to engage, in any unsafe</w:t>
      </w:r>
      <w:r w:rsidRPr="0005764E" w:rsidR="0005764E">
        <w:t xml:space="preserve"> </w:t>
      </w:r>
      <w:r w:rsidRPr="0005764E">
        <w:t>or unsound practice in conducting the</w:t>
      </w:r>
      <w:r w:rsidRPr="0005764E" w:rsidR="0005764E">
        <w:t xml:space="preserve"> </w:t>
      </w:r>
      <w:r w:rsidRPr="0005764E">
        <w:t>business of such credit union.</w:t>
      </w:r>
      <w:r w:rsidR="00B60694">
        <w:t>”</w:t>
      </w:r>
      <w:r w:rsidRPr="0005764E">
        <w:t xml:space="preserve"> </w:t>
      </w:r>
    </w:p>
    <w:p w:rsidR="00286513" w:rsidP="00C259E3" w14:paraId="1D4CCBA1" w14:textId="77777777">
      <w:pPr>
        <w:autoSpaceDE w:val="0"/>
        <w:autoSpaceDN w:val="0"/>
        <w:adjustRightInd w:val="0"/>
        <w:rPr>
          <w:color w:val="000000"/>
        </w:rPr>
      </w:pPr>
    </w:p>
    <w:p w:rsidR="00F360C3" w14:paraId="2AFE2C72" w14:textId="77777777">
      <w:pPr>
        <w:rPr>
          <w:b/>
        </w:rPr>
      </w:pPr>
      <w:r>
        <w:rPr>
          <w:b/>
        </w:rPr>
        <w:br w:type="page"/>
      </w:r>
    </w:p>
    <w:p w:rsidR="0098730C" w:rsidRPr="00753B95" w:rsidP="00FD3B44" w14:paraId="1AC93478" w14:textId="22DA47B8">
      <w:pPr>
        <w:pStyle w:val="NoSpacing"/>
        <w:tabs>
          <w:tab w:val="left" w:pos="720"/>
        </w:tabs>
        <w:ind w:left="720" w:hanging="720"/>
        <w:rPr>
          <w:b/>
        </w:rPr>
      </w:pPr>
      <w:r w:rsidRPr="00753B95">
        <w:rPr>
          <w:b/>
        </w:rPr>
        <w:t>2.</w:t>
      </w:r>
      <w:r w:rsidR="00027E19">
        <w:tab/>
      </w:r>
      <w:r w:rsidR="00027E19">
        <w:rPr>
          <w:b/>
        </w:rPr>
        <w:t>P</w:t>
      </w:r>
      <w:r w:rsidRPr="00753B95">
        <w:rPr>
          <w:b/>
        </w:rPr>
        <w:t xml:space="preserve">urpose </w:t>
      </w:r>
      <w:r w:rsidR="00027E19">
        <w:rPr>
          <w:b/>
        </w:rPr>
        <w:t xml:space="preserve">and </w:t>
      </w:r>
      <w:r w:rsidR="00FD3B44">
        <w:rPr>
          <w:b/>
        </w:rPr>
        <w:t>u</w:t>
      </w:r>
      <w:r w:rsidR="00027E19">
        <w:rPr>
          <w:b/>
        </w:rPr>
        <w:t xml:space="preserve">se of the </w:t>
      </w:r>
      <w:r w:rsidR="00FD3B44">
        <w:rPr>
          <w:b/>
        </w:rPr>
        <w:t>i</w:t>
      </w:r>
      <w:r w:rsidR="00027E19">
        <w:rPr>
          <w:b/>
        </w:rPr>
        <w:t>nformation</w:t>
      </w:r>
      <w:r w:rsidR="00FD3B44">
        <w:rPr>
          <w:b/>
        </w:rPr>
        <w:t xml:space="preserve"> collected.</w:t>
      </w:r>
    </w:p>
    <w:p w:rsidR="00CB6997" w:rsidP="00CB6997" w14:paraId="33EE9F82" w14:textId="77777777">
      <w:pPr>
        <w:autoSpaceDE w:val="0"/>
        <w:autoSpaceDN w:val="0"/>
        <w:adjustRightInd w:val="0"/>
      </w:pPr>
    </w:p>
    <w:p w:rsidR="003F36F1" w:rsidRPr="003F36F1" w:rsidP="00FD3B44" w14:paraId="7B703C4E" w14:textId="3FBE15CE">
      <w:pPr>
        <w:autoSpaceDE w:val="0"/>
        <w:autoSpaceDN w:val="0"/>
        <w:adjustRightInd w:val="0"/>
        <w:ind w:left="720"/>
      </w:pPr>
      <w:r w:rsidRPr="003F36F1">
        <w:rPr>
          <w:iCs/>
          <w:color w:val="000000"/>
        </w:rPr>
        <w:t xml:space="preserve">A Capital Plan </w:t>
      </w:r>
      <w:r w:rsidRPr="003F36F1">
        <w:rPr>
          <w:color w:val="000000"/>
        </w:rPr>
        <w:t xml:space="preserve">is a written presentation of a covered credit union’s capital planning strategies and capital adequacy process that includes mandatory elements set forth in §702.504.  </w:t>
      </w:r>
      <w:r w:rsidRPr="003F36F1">
        <w:rPr>
          <w:iCs/>
        </w:rPr>
        <w:t xml:space="preserve">Stress testing is needed </w:t>
      </w:r>
      <w:r w:rsidRPr="003F36F1">
        <w:t xml:space="preserve">to assess the potential impact of expected and stressed economic conditions on the consolidated earnings, losses, and capital of a covered credit union over the planning horizon, </w:t>
      </w:r>
      <w:r w:rsidRPr="003F36F1">
        <w:t>taking into account</w:t>
      </w:r>
      <w:r w:rsidRPr="003F36F1">
        <w:t xml:space="preserve"> the current state of the covered credit union and the covered credit union’s risks, exposures, strategies, and activities.</w:t>
      </w:r>
    </w:p>
    <w:p w:rsidR="003F36F1" w:rsidRPr="003F36F1" w:rsidP="00FD3B44" w14:paraId="1F6F0841" w14:textId="77777777">
      <w:pPr>
        <w:autoSpaceDE w:val="0"/>
        <w:autoSpaceDN w:val="0"/>
        <w:adjustRightInd w:val="0"/>
        <w:ind w:left="720"/>
      </w:pPr>
    </w:p>
    <w:p w:rsidR="00927981" w:rsidP="00FD3B44" w14:paraId="6877A2C1" w14:textId="05995895">
      <w:pPr>
        <w:autoSpaceDE w:val="0"/>
        <w:autoSpaceDN w:val="0"/>
        <w:adjustRightInd w:val="0"/>
        <w:ind w:left="720"/>
      </w:pPr>
      <w:r>
        <w:t xml:space="preserve">The rule establishes </w:t>
      </w:r>
      <w:r w:rsidR="006732A3">
        <w:t>a tier</w:t>
      </w:r>
      <w:r>
        <w:t xml:space="preserve"> system tailored to reflect </w:t>
      </w:r>
      <w:r w:rsidR="004B7249">
        <w:t>a covered credit union’s</w:t>
      </w:r>
      <w:r>
        <w:t xml:space="preserve"> size, complexity, and financial conditions to differentiate the capital planning and stress testing requirements applicable to covered credit unions:</w:t>
      </w:r>
    </w:p>
    <w:p w:rsidR="00927981" w:rsidP="00927981" w14:paraId="0D0DF0CC" w14:textId="77777777">
      <w:pPr>
        <w:autoSpaceDE w:val="0"/>
        <w:autoSpaceDN w:val="0"/>
        <w:adjustRightInd w:val="0"/>
      </w:pPr>
    </w:p>
    <w:tbl>
      <w:tblPr>
        <w:tblStyle w:val="TableGrid"/>
        <w:tblW w:w="9805" w:type="dxa"/>
        <w:tblLook w:val="04A0"/>
      </w:tblPr>
      <w:tblGrid>
        <w:gridCol w:w="715"/>
        <w:gridCol w:w="2610"/>
        <w:gridCol w:w="3330"/>
        <w:gridCol w:w="3150"/>
      </w:tblGrid>
      <w:tr w14:paraId="31AFBE50" w14:textId="77777777" w:rsidTr="00223EDA">
        <w:tblPrEx>
          <w:tblW w:w="9805" w:type="dxa"/>
          <w:tblLook w:val="04A0"/>
        </w:tblPrEx>
        <w:tc>
          <w:tcPr>
            <w:tcW w:w="715" w:type="dxa"/>
            <w:shd w:val="clear" w:color="auto" w:fill="D9D9D9" w:themeFill="background1" w:themeFillShade="D9"/>
          </w:tcPr>
          <w:p w:rsidR="00927981" w:rsidRPr="00927981" w:rsidP="00223EDA" w14:paraId="5EAA10AF" w14:textId="6B0305A5">
            <w:pPr>
              <w:jc w:val="center"/>
              <w:rPr>
                <w:rFonts w:ascii="Times New Roman" w:hAnsi="Times New Roman" w:cs="Times New Roman"/>
                <w:sz w:val="20"/>
                <w:szCs w:val="20"/>
              </w:rPr>
            </w:pPr>
            <w:r>
              <w:rPr>
                <w:rFonts w:ascii="Times New Roman" w:hAnsi="Times New Roman" w:cs="Times New Roman"/>
                <w:sz w:val="20"/>
                <w:szCs w:val="20"/>
              </w:rPr>
              <w:t>Tier</w:t>
            </w:r>
          </w:p>
        </w:tc>
        <w:tc>
          <w:tcPr>
            <w:tcW w:w="2610" w:type="dxa"/>
            <w:shd w:val="clear" w:color="auto" w:fill="D9D9D9" w:themeFill="background1" w:themeFillShade="D9"/>
          </w:tcPr>
          <w:p w:rsidR="00927981" w:rsidRPr="00927981" w:rsidP="00223EDA" w14:paraId="3D4EE9EF" w14:textId="6DFC82C0">
            <w:pPr>
              <w:jc w:val="center"/>
              <w:rPr>
                <w:rFonts w:ascii="Times New Roman" w:hAnsi="Times New Roman" w:cs="Times New Roman"/>
                <w:sz w:val="20"/>
                <w:szCs w:val="20"/>
              </w:rPr>
            </w:pPr>
            <w:r>
              <w:rPr>
                <w:rFonts w:ascii="Times New Roman" w:hAnsi="Times New Roman" w:cs="Times New Roman"/>
                <w:sz w:val="20"/>
                <w:szCs w:val="20"/>
              </w:rPr>
              <w:t>Description</w:t>
            </w:r>
          </w:p>
        </w:tc>
        <w:tc>
          <w:tcPr>
            <w:tcW w:w="3330" w:type="dxa"/>
            <w:shd w:val="clear" w:color="auto" w:fill="D9D9D9" w:themeFill="background1" w:themeFillShade="D9"/>
          </w:tcPr>
          <w:p w:rsidR="00927981" w:rsidRPr="00927981" w:rsidP="00223EDA" w14:paraId="17713FEE" w14:textId="0B30EAAD">
            <w:pPr>
              <w:jc w:val="center"/>
              <w:rPr>
                <w:rFonts w:ascii="Times New Roman" w:hAnsi="Times New Roman" w:cs="Times New Roman"/>
                <w:sz w:val="20"/>
                <w:szCs w:val="20"/>
              </w:rPr>
            </w:pPr>
            <w:r>
              <w:rPr>
                <w:rFonts w:ascii="Times New Roman" w:hAnsi="Times New Roman" w:cs="Times New Roman"/>
                <w:sz w:val="20"/>
                <w:szCs w:val="20"/>
              </w:rPr>
              <w:t>Stress Test</w:t>
            </w:r>
          </w:p>
        </w:tc>
        <w:tc>
          <w:tcPr>
            <w:tcW w:w="3150" w:type="dxa"/>
            <w:shd w:val="clear" w:color="auto" w:fill="D9D9D9" w:themeFill="background1" w:themeFillShade="D9"/>
          </w:tcPr>
          <w:p w:rsidR="00927981" w:rsidRPr="00927981" w:rsidP="00223EDA" w14:paraId="6EAE5996" w14:textId="6EA7AA1D">
            <w:pPr>
              <w:jc w:val="center"/>
              <w:rPr>
                <w:rFonts w:ascii="Times New Roman" w:hAnsi="Times New Roman" w:cs="Times New Roman"/>
                <w:sz w:val="20"/>
                <w:szCs w:val="20"/>
              </w:rPr>
            </w:pPr>
            <w:r>
              <w:rPr>
                <w:rFonts w:ascii="Times New Roman" w:hAnsi="Times New Roman" w:cs="Times New Roman"/>
                <w:sz w:val="20"/>
                <w:szCs w:val="20"/>
              </w:rPr>
              <w:t>Capital Plan Review</w:t>
            </w:r>
          </w:p>
        </w:tc>
      </w:tr>
      <w:tr w14:paraId="409629DE" w14:textId="77777777" w:rsidTr="00223EDA">
        <w:tblPrEx>
          <w:tblW w:w="9805" w:type="dxa"/>
          <w:tblLook w:val="04A0"/>
        </w:tblPrEx>
        <w:tc>
          <w:tcPr>
            <w:tcW w:w="715" w:type="dxa"/>
          </w:tcPr>
          <w:p w:rsidR="00927981" w:rsidRPr="00927981" w:rsidP="00223EDA" w14:paraId="3E24CF6A" w14:textId="31360E60">
            <w:pPr>
              <w:jc w:val="center"/>
              <w:rPr>
                <w:rFonts w:ascii="Times New Roman" w:hAnsi="Times New Roman" w:cs="Times New Roman"/>
                <w:sz w:val="20"/>
                <w:szCs w:val="20"/>
              </w:rPr>
            </w:pPr>
            <w:r>
              <w:rPr>
                <w:rFonts w:ascii="Times New Roman" w:hAnsi="Times New Roman" w:cs="Times New Roman"/>
                <w:sz w:val="20"/>
                <w:szCs w:val="20"/>
              </w:rPr>
              <w:t>I</w:t>
            </w:r>
          </w:p>
        </w:tc>
        <w:tc>
          <w:tcPr>
            <w:tcW w:w="2610" w:type="dxa"/>
          </w:tcPr>
          <w:p w:rsidR="00927981" w:rsidRPr="00927981" w:rsidP="00927981" w14:paraId="2535F2DF" w14:textId="3B4AF862">
            <w:pPr>
              <w:rPr>
                <w:rFonts w:ascii="Times New Roman" w:hAnsi="Times New Roman" w:cs="Times New Roman"/>
                <w:sz w:val="20"/>
                <w:szCs w:val="20"/>
              </w:rPr>
            </w:pPr>
            <w:r w:rsidRPr="00927981">
              <w:rPr>
                <w:rFonts w:ascii="Times New Roman" w:hAnsi="Times New Roman" w:cs="Times New Roman"/>
                <w:sz w:val="20"/>
                <w:szCs w:val="20"/>
              </w:rPr>
              <w:t>A credit union with $10 billion or more in total assets, but less than $15 billion in total assets</w:t>
            </w:r>
          </w:p>
        </w:tc>
        <w:tc>
          <w:tcPr>
            <w:tcW w:w="3330" w:type="dxa"/>
          </w:tcPr>
          <w:p w:rsidR="00927981" w:rsidRPr="00927981" w:rsidP="00927981" w14:paraId="21B314ED" w14:textId="3E7C8DC2">
            <w:pPr>
              <w:rPr>
                <w:rFonts w:ascii="Times New Roman" w:hAnsi="Times New Roman" w:cs="Times New Roman"/>
                <w:sz w:val="20"/>
                <w:szCs w:val="20"/>
              </w:rPr>
            </w:pPr>
            <w:r w:rsidRPr="00927981">
              <w:rPr>
                <w:rFonts w:ascii="Times New Roman" w:hAnsi="Times New Roman" w:cs="Times New Roman"/>
                <w:sz w:val="20"/>
                <w:szCs w:val="20"/>
              </w:rPr>
              <w:t>Not required.</w:t>
            </w:r>
          </w:p>
        </w:tc>
        <w:tc>
          <w:tcPr>
            <w:tcW w:w="3150" w:type="dxa"/>
          </w:tcPr>
          <w:p w:rsidR="00927981" w:rsidRPr="00927981" w:rsidP="00F224CF" w14:paraId="6E369F9D" w14:textId="6C4C1ED1">
            <w:pPr>
              <w:rPr>
                <w:rFonts w:ascii="Times New Roman" w:hAnsi="Times New Roman" w:cs="Times New Roman"/>
                <w:sz w:val="20"/>
                <w:szCs w:val="20"/>
              </w:rPr>
            </w:pPr>
            <w:r w:rsidRPr="00927981">
              <w:rPr>
                <w:rFonts w:ascii="Times New Roman" w:hAnsi="Times New Roman" w:cs="Times New Roman"/>
                <w:sz w:val="20"/>
                <w:szCs w:val="20"/>
              </w:rPr>
              <w:t>Capital plan is not submitted to the NCUA</w:t>
            </w:r>
            <w:r w:rsidR="00F224CF">
              <w:rPr>
                <w:rFonts w:ascii="Times New Roman" w:hAnsi="Times New Roman" w:cs="Times New Roman"/>
                <w:sz w:val="20"/>
                <w:szCs w:val="20"/>
              </w:rPr>
              <w:t>; but is required to be done annually.  Review is part of the NCUA supervisory oversight.</w:t>
            </w:r>
          </w:p>
        </w:tc>
      </w:tr>
      <w:tr w14:paraId="538C4B35" w14:textId="77777777" w:rsidTr="00223EDA">
        <w:tblPrEx>
          <w:tblW w:w="9805" w:type="dxa"/>
          <w:tblLook w:val="04A0"/>
        </w:tblPrEx>
        <w:tc>
          <w:tcPr>
            <w:tcW w:w="715" w:type="dxa"/>
          </w:tcPr>
          <w:p w:rsidR="00927981" w:rsidRPr="00927981" w:rsidP="00223EDA" w14:paraId="5BD10FC6" w14:textId="01D24BD3">
            <w:pPr>
              <w:jc w:val="center"/>
              <w:rPr>
                <w:rFonts w:ascii="Times New Roman" w:hAnsi="Times New Roman" w:cs="Times New Roman"/>
                <w:sz w:val="20"/>
                <w:szCs w:val="20"/>
              </w:rPr>
            </w:pPr>
            <w:r>
              <w:rPr>
                <w:rFonts w:ascii="Times New Roman" w:hAnsi="Times New Roman" w:cs="Times New Roman"/>
                <w:sz w:val="20"/>
                <w:szCs w:val="20"/>
              </w:rPr>
              <w:t>II</w:t>
            </w:r>
          </w:p>
        </w:tc>
        <w:tc>
          <w:tcPr>
            <w:tcW w:w="2610" w:type="dxa"/>
          </w:tcPr>
          <w:p w:rsidR="00927981" w:rsidRPr="00927981" w:rsidP="00927981" w14:paraId="7E570EDE" w14:textId="28F5B0FA">
            <w:pPr>
              <w:rPr>
                <w:rFonts w:ascii="Times New Roman" w:hAnsi="Times New Roman" w:cs="Times New Roman"/>
                <w:sz w:val="20"/>
                <w:szCs w:val="20"/>
              </w:rPr>
            </w:pPr>
            <w:r w:rsidRPr="00927981">
              <w:rPr>
                <w:rFonts w:ascii="Times New Roman" w:hAnsi="Times New Roman" w:cs="Times New Roman"/>
                <w:sz w:val="20"/>
                <w:szCs w:val="20"/>
              </w:rPr>
              <w:t>A credit union with $15 billion or more in total assets, but less than $20 billion in total assets.</w:t>
            </w:r>
          </w:p>
        </w:tc>
        <w:tc>
          <w:tcPr>
            <w:tcW w:w="3330" w:type="dxa"/>
          </w:tcPr>
          <w:p w:rsidR="00927981" w:rsidRPr="00927981" w:rsidP="00927981" w14:paraId="6CE26916" w14:textId="78068233">
            <w:pPr>
              <w:rPr>
                <w:rFonts w:ascii="Times New Roman" w:hAnsi="Times New Roman" w:cs="Times New Roman"/>
                <w:sz w:val="20"/>
                <w:szCs w:val="20"/>
              </w:rPr>
            </w:pPr>
            <w:r w:rsidRPr="00927981">
              <w:rPr>
                <w:rFonts w:ascii="Times New Roman" w:hAnsi="Times New Roman" w:cs="Times New Roman"/>
                <w:sz w:val="20"/>
                <w:szCs w:val="20"/>
              </w:rPr>
              <w:t xml:space="preserve">Credit unions run stress tests using the NCUA stress-test scenarios and NCUA </w:t>
            </w:r>
            <w:r w:rsidRPr="00927981" w:rsidR="00CA4C43">
              <w:rPr>
                <w:rFonts w:ascii="Times New Roman" w:hAnsi="Times New Roman" w:cs="Times New Roman"/>
                <w:sz w:val="20"/>
                <w:szCs w:val="20"/>
              </w:rPr>
              <w:t>guidance but</w:t>
            </w:r>
            <w:r w:rsidRPr="00927981">
              <w:rPr>
                <w:rFonts w:ascii="Times New Roman" w:hAnsi="Times New Roman" w:cs="Times New Roman"/>
                <w:sz w:val="20"/>
                <w:szCs w:val="20"/>
              </w:rPr>
              <w:t xml:space="preserve"> are not subject to the 5% minimum stress-test ratio.</w:t>
            </w:r>
            <w:r w:rsidR="0019733D">
              <w:rPr>
                <w:rFonts w:ascii="Times New Roman" w:hAnsi="Times New Roman" w:cs="Times New Roman"/>
                <w:sz w:val="20"/>
                <w:szCs w:val="20"/>
              </w:rPr>
              <w:t xml:space="preserve">  </w:t>
            </w:r>
            <w:r w:rsidR="00F224CF">
              <w:rPr>
                <w:rFonts w:ascii="Times New Roman" w:hAnsi="Times New Roman" w:cs="Times New Roman"/>
                <w:sz w:val="20"/>
                <w:szCs w:val="20"/>
              </w:rPr>
              <w:t>[Financials as of Dec. 31</w:t>
            </w:r>
            <w:r w:rsidRPr="00F224CF" w:rsidR="00F224CF">
              <w:rPr>
                <w:rFonts w:ascii="Times New Roman" w:hAnsi="Times New Roman" w:cs="Times New Roman"/>
                <w:sz w:val="20"/>
                <w:szCs w:val="20"/>
                <w:vertAlign w:val="superscript"/>
              </w:rPr>
              <w:t>st</w:t>
            </w:r>
            <w:r w:rsidR="00F224CF">
              <w:rPr>
                <w:rFonts w:ascii="Times New Roman" w:hAnsi="Times New Roman" w:cs="Times New Roman"/>
                <w:sz w:val="20"/>
                <w:szCs w:val="20"/>
              </w:rPr>
              <w:t xml:space="preserve">; </w:t>
            </w:r>
            <w:r w:rsidR="0019733D">
              <w:rPr>
                <w:rFonts w:ascii="Times New Roman" w:hAnsi="Times New Roman" w:cs="Times New Roman"/>
                <w:sz w:val="20"/>
                <w:szCs w:val="20"/>
              </w:rPr>
              <w:t>Due date of May 31</w:t>
            </w:r>
            <w:r w:rsidRPr="0019733D" w:rsidR="0019733D">
              <w:rPr>
                <w:rFonts w:ascii="Times New Roman" w:hAnsi="Times New Roman" w:cs="Times New Roman"/>
                <w:sz w:val="20"/>
                <w:szCs w:val="20"/>
                <w:vertAlign w:val="superscript"/>
              </w:rPr>
              <w:t>st</w:t>
            </w:r>
            <w:r w:rsidR="00F224CF">
              <w:rPr>
                <w:rFonts w:ascii="Times New Roman" w:hAnsi="Times New Roman" w:cs="Times New Roman"/>
                <w:sz w:val="20"/>
                <w:szCs w:val="20"/>
                <w:vertAlign w:val="superscript"/>
              </w:rPr>
              <w:t>]</w:t>
            </w:r>
          </w:p>
        </w:tc>
        <w:tc>
          <w:tcPr>
            <w:tcW w:w="3150" w:type="dxa"/>
          </w:tcPr>
          <w:p w:rsidR="00927981" w:rsidRPr="00927981" w:rsidP="00927981" w14:paraId="44E6565F" w14:textId="4086C0A6">
            <w:pPr>
              <w:rPr>
                <w:rFonts w:ascii="Times New Roman" w:hAnsi="Times New Roman" w:cs="Times New Roman"/>
                <w:sz w:val="20"/>
                <w:szCs w:val="20"/>
              </w:rPr>
            </w:pPr>
            <w:r w:rsidRPr="00927981">
              <w:rPr>
                <w:rFonts w:ascii="Times New Roman" w:hAnsi="Times New Roman" w:cs="Times New Roman"/>
                <w:sz w:val="20"/>
                <w:szCs w:val="20"/>
              </w:rPr>
              <w:t>Capital plan is not submitted to the NCUA</w:t>
            </w:r>
            <w:r>
              <w:rPr>
                <w:rFonts w:ascii="Times New Roman" w:hAnsi="Times New Roman" w:cs="Times New Roman"/>
                <w:sz w:val="20"/>
                <w:szCs w:val="20"/>
              </w:rPr>
              <w:t>; but is required to be done annually.  Review is part of the NCUA supervisory oversight.</w:t>
            </w:r>
          </w:p>
        </w:tc>
      </w:tr>
      <w:tr w14:paraId="72A841BD" w14:textId="77777777" w:rsidTr="00223EDA">
        <w:tblPrEx>
          <w:tblW w:w="9805" w:type="dxa"/>
          <w:tblLook w:val="04A0"/>
        </w:tblPrEx>
        <w:tc>
          <w:tcPr>
            <w:tcW w:w="715" w:type="dxa"/>
          </w:tcPr>
          <w:p w:rsidR="00927981" w:rsidRPr="00927981" w:rsidP="00223EDA" w14:paraId="482E2225" w14:textId="7BB3940C">
            <w:pPr>
              <w:jc w:val="center"/>
              <w:rPr>
                <w:rFonts w:ascii="Times New Roman" w:hAnsi="Times New Roman" w:cs="Times New Roman"/>
                <w:sz w:val="20"/>
                <w:szCs w:val="20"/>
              </w:rPr>
            </w:pPr>
            <w:r>
              <w:rPr>
                <w:rFonts w:ascii="Times New Roman" w:hAnsi="Times New Roman" w:cs="Times New Roman"/>
                <w:sz w:val="20"/>
                <w:szCs w:val="20"/>
              </w:rPr>
              <w:t>III</w:t>
            </w:r>
          </w:p>
        </w:tc>
        <w:tc>
          <w:tcPr>
            <w:tcW w:w="2610" w:type="dxa"/>
          </w:tcPr>
          <w:p w:rsidR="00927981" w:rsidRPr="00927981" w:rsidP="00927981" w14:paraId="2CE0C2E1" w14:textId="68B84DAA">
            <w:pPr>
              <w:rPr>
                <w:rFonts w:ascii="Times New Roman" w:hAnsi="Times New Roman" w:cs="Times New Roman"/>
                <w:sz w:val="20"/>
                <w:szCs w:val="20"/>
              </w:rPr>
            </w:pPr>
            <w:r w:rsidRPr="00927981">
              <w:rPr>
                <w:rFonts w:ascii="Times New Roman" w:hAnsi="Times New Roman" w:cs="Times New Roman"/>
                <w:sz w:val="20"/>
                <w:szCs w:val="20"/>
              </w:rPr>
              <w:t>A credit union with $20 billion or more in total assets.</w:t>
            </w:r>
          </w:p>
        </w:tc>
        <w:tc>
          <w:tcPr>
            <w:tcW w:w="3330" w:type="dxa"/>
          </w:tcPr>
          <w:p w:rsidR="00927981" w:rsidRPr="00927981" w:rsidP="00927981" w14:paraId="45A0F89F" w14:textId="2CBDCD0C">
            <w:pPr>
              <w:rPr>
                <w:rFonts w:ascii="Times New Roman" w:hAnsi="Times New Roman" w:cs="Times New Roman"/>
                <w:sz w:val="20"/>
                <w:szCs w:val="20"/>
              </w:rPr>
            </w:pPr>
            <w:r w:rsidRPr="00927981">
              <w:rPr>
                <w:rFonts w:ascii="Times New Roman" w:hAnsi="Times New Roman" w:cs="Times New Roman"/>
                <w:sz w:val="20"/>
                <w:szCs w:val="20"/>
              </w:rPr>
              <w:t xml:space="preserve">Credit unions run stress tests using the NCUA stress-test scenarios and NCUA </w:t>
            </w:r>
            <w:r w:rsidRPr="00927981" w:rsidR="00CA4C43">
              <w:rPr>
                <w:rFonts w:ascii="Times New Roman" w:hAnsi="Times New Roman" w:cs="Times New Roman"/>
                <w:sz w:val="20"/>
                <w:szCs w:val="20"/>
              </w:rPr>
              <w:t>guidance and</w:t>
            </w:r>
            <w:r w:rsidRPr="00927981">
              <w:rPr>
                <w:rFonts w:ascii="Times New Roman" w:hAnsi="Times New Roman" w:cs="Times New Roman"/>
                <w:sz w:val="20"/>
                <w:szCs w:val="20"/>
              </w:rPr>
              <w:t xml:space="preserve"> are subject to the 5% minimum stress-test ratio.</w:t>
            </w:r>
            <w:r w:rsidR="0019733D">
              <w:rPr>
                <w:rFonts w:ascii="Times New Roman" w:hAnsi="Times New Roman" w:cs="Times New Roman"/>
                <w:sz w:val="20"/>
                <w:szCs w:val="20"/>
              </w:rPr>
              <w:t xml:space="preserve">  </w:t>
            </w:r>
            <w:r w:rsidR="00F224CF">
              <w:rPr>
                <w:rFonts w:ascii="Times New Roman" w:hAnsi="Times New Roman" w:cs="Times New Roman"/>
                <w:sz w:val="20"/>
                <w:szCs w:val="20"/>
              </w:rPr>
              <w:t>[Financials as of Dec. 31</w:t>
            </w:r>
            <w:r w:rsidRPr="00F224CF" w:rsidR="00F224CF">
              <w:rPr>
                <w:rFonts w:ascii="Times New Roman" w:hAnsi="Times New Roman" w:cs="Times New Roman"/>
                <w:sz w:val="20"/>
                <w:szCs w:val="20"/>
                <w:vertAlign w:val="superscript"/>
              </w:rPr>
              <w:t>st</w:t>
            </w:r>
            <w:r w:rsidR="00F224CF">
              <w:rPr>
                <w:rFonts w:ascii="Times New Roman" w:hAnsi="Times New Roman" w:cs="Times New Roman"/>
                <w:sz w:val="20"/>
                <w:szCs w:val="20"/>
              </w:rPr>
              <w:t>; Due date of May 31</w:t>
            </w:r>
            <w:r w:rsidRPr="0019733D" w:rsidR="00F224CF">
              <w:rPr>
                <w:rFonts w:ascii="Times New Roman" w:hAnsi="Times New Roman" w:cs="Times New Roman"/>
                <w:sz w:val="20"/>
                <w:szCs w:val="20"/>
                <w:vertAlign w:val="superscript"/>
              </w:rPr>
              <w:t>st</w:t>
            </w:r>
            <w:r w:rsidR="00F224CF">
              <w:rPr>
                <w:rFonts w:ascii="Times New Roman" w:hAnsi="Times New Roman" w:cs="Times New Roman"/>
                <w:sz w:val="20"/>
                <w:szCs w:val="20"/>
                <w:vertAlign w:val="superscript"/>
              </w:rPr>
              <w:t>]</w:t>
            </w:r>
            <w:r w:rsidR="00F224CF">
              <w:rPr>
                <w:rFonts w:ascii="Times New Roman" w:hAnsi="Times New Roman" w:cs="Times New Roman"/>
                <w:sz w:val="20"/>
                <w:szCs w:val="20"/>
              </w:rPr>
              <w:t>.</w:t>
            </w:r>
          </w:p>
        </w:tc>
        <w:tc>
          <w:tcPr>
            <w:tcW w:w="3150" w:type="dxa"/>
          </w:tcPr>
          <w:p w:rsidR="00927981" w:rsidRPr="00927981" w:rsidP="00927981" w14:paraId="4B6EBF28" w14:textId="6BFB6603">
            <w:pPr>
              <w:rPr>
                <w:rFonts w:ascii="Times New Roman" w:hAnsi="Times New Roman" w:cs="Times New Roman"/>
                <w:sz w:val="20"/>
                <w:szCs w:val="20"/>
              </w:rPr>
            </w:pPr>
            <w:r w:rsidRPr="00927981">
              <w:rPr>
                <w:rFonts w:ascii="Times New Roman" w:hAnsi="Times New Roman" w:cs="Times New Roman"/>
                <w:sz w:val="20"/>
                <w:szCs w:val="20"/>
              </w:rPr>
              <w:t>The NCUA accepts or rejects credit union capital plans—qualitative and quantitative assessment.</w:t>
            </w:r>
          </w:p>
        </w:tc>
      </w:tr>
    </w:tbl>
    <w:p w:rsidR="009C08AC" w:rsidP="009C08AC" w14:paraId="58B27EAA" w14:textId="77777777">
      <w:pPr>
        <w:pStyle w:val="ListParagraph"/>
        <w:tabs>
          <w:tab w:val="left" w:pos="720"/>
        </w:tabs>
        <w:rPr>
          <w:sz w:val="24"/>
          <w:szCs w:val="24"/>
        </w:rPr>
      </w:pPr>
    </w:p>
    <w:p w:rsidR="002C5EEA" w:rsidRPr="009C08AC" w:rsidP="00FD3B44" w14:paraId="755D086F" w14:textId="0A4BEF53">
      <w:pPr>
        <w:pStyle w:val="ListParagraph"/>
        <w:numPr>
          <w:ilvl w:val="0"/>
          <w:numId w:val="31"/>
        </w:numPr>
        <w:ind w:left="1260" w:hanging="540"/>
        <w:rPr>
          <w:sz w:val="24"/>
          <w:szCs w:val="24"/>
        </w:rPr>
      </w:pPr>
      <w:r w:rsidRPr="009C08AC">
        <w:rPr>
          <w:i/>
          <w:iCs/>
          <w:sz w:val="24"/>
          <w:szCs w:val="24"/>
        </w:rPr>
        <w:t xml:space="preserve">Tier I. </w:t>
      </w:r>
      <w:r w:rsidR="00BC4A83">
        <w:rPr>
          <w:i/>
          <w:iCs/>
          <w:sz w:val="24"/>
          <w:szCs w:val="24"/>
        </w:rPr>
        <w:t xml:space="preserve"> </w:t>
      </w:r>
      <w:r w:rsidRPr="00BC4A83" w:rsidR="00BC4A83">
        <w:rPr>
          <w:iCs/>
          <w:sz w:val="24"/>
          <w:szCs w:val="24"/>
        </w:rPr>
        <w:t>A</w:t>
      </w:r>
      <w:r w:rsidRPr="00BC4A83">
        <w:rPr>
          <w:sz w:val="24"/>
          <w:szCs w:val="24"/>
        </w:rPr>
        <w:t xml:space="preserve"> t</w:t>
      </w:r>
      <w:r w:rsidRPr="009C08AC">
        <w:rPr>
          <w:sz w:val="24"/>
          <w:szCs w:val="24"/>
        </w:rPr>
        <w:t>ier I credit union is not subject to any supervisory stress testing requirements, nor is it required to incorporate the NCUA’s stress test scenarios in its capital plan. This approach allows a tier I credit union time after it reaches the $10 billion threshold to obtain the policies and processes necessary to develop sound capital plans and analyses prior to incorporating supervisory stress testing. Once a covered credit union has $15 billion in total assets, it is required to meet all tier II requirements described below.</w:t>
      </w:r>
    </w:p>
    <w:p w:rsidR="009C08AC" w:rsidRPr="009C08AC" w:rsidP="00FD3B44" w14:paraId="7B8E7661" w14:textId="77777777">
      <w:pPr>
        <w:pStyle w:val="ListParagraph"/>
        <w:tabs>
          <w:tab w:val="left" w:pos="360"/>
        </w:tabs>
        <w:ind w:left="1260"/>
        <w:rPr>
          <w:rFonts w:ascii="Melior" w:hAnsi="Melior" w:cs="Melior"/>
          <w:sz w:val="18"/>
          <w:szCs w:val="18"/>
        </w:rPr>
      </w:pPr>
    </w:p>
    <w:p w:rsidR="009C08AC" w:rsidRPr="009C08AC" w:rsidP="00FD3B44" w14:paraId="766D0BC0" w14:textId="1C62EE7B">
      <w:pPr>
        <w:pStyle w:val="ListParagraph"/>
        <w:numPr>
          <w:ilvl w:val="0"/>
          <w:numId w:val="23"/>
        </w:numPr>
        <w:ind w:left="1260" w:hanging="540"/>
        <w:rPr>
          <w:sz w:val="24"/>
          <w:szCs w:val="24"/>
        </w:rPr>
      </w:pPr>
      <w:r w:rsidRPr="009C08AC">
        <w:rPr>
          <w:i/>
          <w:iCs/>
          <w:sz w:val="24"/>
          <w:szCs w:val="24"/>
        </w:rPr>
        <w:t>Tier II.</w:t>
      </w:r>
      <w:r w:rsidR="00BC4A83">
        <w:rPr>
          <w:i/>
          <w:iCs/>
          <w:sz w:val="24"/>
          <w:szCs w:val="24"/>
        </w:rPr>
        <w:t xml:space="preserve"> </w:t>
      </w:r>
      <w:r w:rsidRPr="009C08AC">
        <w:rPr>
          <w:i/>
          <w:iCs/>
          <w:sz w:val="24"/>
          <w:szCs w:val="24"/>
        </w:rPr>
        <w:t xml:space="preserve"> </w:t>
      </w:r>
      <w:r w:rsidR="00BC4A83">
        <w:rPr>
          <w:sz w:val="24"/>
          <w:szCs w:val="24"/>
        </w:rPr>
        <w:t>A</w:t>
      </w:r>
      <w:r w:rsidRPr="009C08AC">
        <w:rPr>
          <w:sz w:val="24"/>
          <w:szCs w:val="24"/>
        </w:rPr>
        <w:t xml:space="preserve"> tier II credit union is subject to supervisory stress testing requirements. In addition, a tier II credit union must incorporate the </w:t>
      </w:r>
      <w:r w:rsidR="002B52FD">
        <w:rPr>
          <w:sz w:val="24"/>
          <w:szCs w:val="24"/>
        </w:rPr>
        <w:t xml:space="preserve">results of self-run stress tests using </w:t>
      </w:r>
      <w:r w:rsidRPr="009C08AC">
        <w:rPr>
          <w:sz w:val="24"/>
          <w:szCs w:val="24"/>
        </w:rPr>
        <w:t xml:space="preserve">NCUA’s annual stress test scenarios into its capital plan, even though the capital plan is not required to be submitted to the NCUA on May 31st. </w:t>
      </w:r>
      <w:r w:rsidR="00BC4A83">
        <w:rPr>
          <w:sz w:val="24"/>
          <w:szCs w:val="24"/>
        </w:rPr>
        <w:t xml:space="preserve"> </w:t>
      </w:r>
    </w:p>
    <w:p w:rsidR="009C08AC" w:rsidRPr="009C08AC" w:rsidP="00FD3B44" w14:paraId="75ECD9BB" w14:textId="77777777">
      <w:pPr>
        <w:tabs>
          <w:tab w:val="left" w:pos="360"/>
        </w:tabs>
        <w:ind w:left="1260" w:hanging="547"/>
      </w:pPr>
    </w:p>
    <w:p w:rsidR="00BC4A83" w:rsidRPr="00BC4A83" w:rsidP="00FD3B44" w14:paraId="1FE29F5F" w14:textId="14E570F0">
      <w:pPr>
        <w:pStyle w:val="ListParagraph"/>
        <w:numPr>
          <w:ilvl w:val="0"/>
          <w:numId w:val="23"/>
        </w:numPr>
        <w:ind w:left="1260" w:hanging="547"/>
        <w:rPr>
          <w:sz w:val="24"/>
          <w:szCs w:val="24"/>
        </w:rPr>
      </w:pPr>
      <w:r w:rsidRPr="009C08AC">
        <w:rPr>
          <w:i/>
          <w:sz w:val="24"/>
          <w:szCs w:val="24"/>
        </w:rPr>
        <w:t>Tier III.</w:t>
      </w:r>
      <w:r w:rsidRPr="009C08AC">
        <w:rPr>
          <w:sz w:val="24"/>
          <w:szCs w:val="24"/>
        </w:rPr>
        <w:t xml:space="preserve">  A tier III credit union </w:t>
      </w:r>
      <w:r w:rsidR="00857675">
        <w:rPr>
          <w:sz w:val="24"/>
          <w:szCs w:val="24"/>
        </w:rPr>
        <w:t>must</w:t>
      </w:r>
      <w:r w:rsidRPr="009C08AC" w:rsidR="00857675">
        <w:rPr>
          <w:sz w:val="24"/>
          <w:szCs w:val="24"/>
        </w:rPr>
        <w:t xml:space="preserve"> </w:t>
      </w:r>
      <w:r w:rsidRPr="009C08AC">
        <w:rPr>
          <w:sz w:val="24"/>
          <w:szCs w:val="24"/>
        </w:rPr>
        <w:t>incorporate the</w:t>
      </w:r>
      <w:r w:rsidR="002B52FD">
        <w:rPr>
          <w:sz w:val="24"/>
          <w:szCs w:val="24"/>
        </w:rPr>
        <w:t xml:space="preserve"> results of self-run stress tests using</w:t>
      </w:r>
      <w:r w:rsidRPr="009C08AC">
        <w:rPr>
          <w:sz w:val="24"/>
          <w:szCs w:val="24"/>
        </w:rPr>
        <w:t xml:space="preserve"> NCUA’s stress test scenarios into its </w:t>
      </w:r>
      <w:r w:rsidRPr="002C5EEA">
        <w:rPr>
          <w:sz w:val="24"/>
          <w:szCs w:val="24"/>
        </w:rPr>
        <w:t xml:space="preserve">capital plan submission.  Because a tier III credit union poses the greatest level of systemic risk to the NCUSIF, it must also submit a plan to build capital or mitigate the risk if the credit union shows that its </w:t>
      </w:r>
      <w:r w:rsidRPr="002C5EEA">
        <w:rPr>
          <w:sz w:val="24"/>
          <w:szCs w:val="24"/>
        </w:rPr>
        <w:t xml:space="preserve">stress test capital ratio would fall below the 5 percent minimum stress test capital threshold.  </w:t>
      </w:r>
    </w:p>
    <w:p w:rsidR="003C45CE" w:rsidP="00FD3B44" w14:paraId="7038CC75" w14:textId="77777777">
      <w:pPr>
        <w:autoSpaceDE w:val="0"/>
        <w:autoSpaceDN w:val="0"/>
        <w:adjustRightInd w:val="0"/>
        <w:ind w:left="720"/>
      </w:pPr>
    </w:p>
    <w:p w:rsidR="00FF6C49" w:rsidP="00FD3B44" w14:paraId="6A963C8E" w14:textId="36607E0C">
      <w:pPr>
        <w:autoSpaceDE w:val="0"/>
        <w:autoSpaceDN w:val="0"/>
        <w:adjustRightInd w:val="0"/>
        <w:ind w:left="720"/>
      </w:pPr>
      <w:r w:rsidRPr="00082956">
        <w:t xml:space="preserve">The rule applies the </w:t>
      </w:r>
      <w:r>
        <w:t>asset</w:t>
      </w:r>
      <w:r w:rsidRPr="00082956">
        <w:t xml:space="preserve"> threshold</w:t>
      </w:r>
      <w:r>
        <w:t>s</w:t>
      </w:r>
      <w:r w:rsidRPr="00082956">
        <w:t xml:space="preserve"> as of the March 31</w:t>
      </w:r>
      <w:r w:rsidRPr="00D20507">
        <w:rPr>
          <w:vertAlign w:val="superscript"/>
        </w:rPr>
        <w:t>st</w:t>
      </w:r>
      <w:r>
        <w:t xml:space="preserve"> </w:t>
      </w:r>
      <w:r w:rsidRPr="00082956">
        <w:t>measurement date of each year</w:t>
      </w:r>
      <w:r>
        <w:t>.  If a credit union crosses any of the tier I, II, or III asset thresholds by March 31</w:t>
      </w:r>
      <w:r w:rsidRPr="00D20507">
        <w:rPr>
          <w:vertAlign w:val="superscript"/>
        </w:rPr>
        <w:t>st</w:t>
      </w:r>
      <w:r>
        <w:t>, then</w:t>
      </w:r>
      <w:r w:rsidRPr="00082956">
        <w:t xml:space="preserve"> </w:t>
      </w:r>
      <w:r>
        <w:t>the credit union’s new classification is</w:t>
      </w:r>
      <w:r w:rsidRPr="00082956">
        <w:t xml:space="preserve"> effective at the beginning of the next capital planning cycle</w:t>
      </w:r>
      <w:r>
        <w:t xml:space="preserve">, which </w:t>
      </w:r>
      <w:r w:rsidRPr="00082956">
        <w:t>begin</w:t>
      </w:r>
      <w:r>
        <w:t>s</w:t>
      </w:r>
      <w:r w:rsidRPr="00082956">
        <w:t xml:space="preserve"> on J</w:t>
      </w:r>
      <w:r w:rsidR="006507C4">
        <w:t>anuary</w:t>
      </w:r>
      <w:r w:rsidRPr="00082956">
        <w:t xml:space="preserve"> 1</w:t>
      </w:r>
      <w:r w:rsidRPr="00D20507">
        <w:rPr>
          <w:vertAlign w:val="superscript"/>
        </w:rPr>
        <w:t>st</w:t>
      </w:r>
      <w:r>
        <w:t xml:space="preserve"> </w:t>
      </w:r>
      <w:r w:rsidRPr="00082956">
        <w:t>of th</w:t>
      </w:r>
      <w:r w:rsidR="006507C4">
        <w:t>e following year.</w:t>
      </w:r>
      <w:r>
        <w:t xml:space="preserve">  </w:t>
      </w:r>
    </w:p>
    <w:p w:rsidR="00FF6C49" w:rsidP="00CB6997" w14:paraId="68C39C93" w14:textId="77777777">
      <w:pPr>
        <w:autoSpaceDE w:val="0"/>
        <w:autoSpaceDN w:val="0"/>
        <w:adjustRightInd w:val="0"/>
      </w:pPr>
    </w:p>
    <w:p w:rsidR="00027E19" w:rsidRPr="00027E19" w:rsidP="00FD3B44" w14:paraId="2FF03C79" w14:textId="1B557346">
      <w:pPr>
        <w:tabs>
          <w:tab w:val="left" w:pos="720"/>
        </w:tabs>
        <w:ind w:left="720" w:hanging="720"/>
      </w:pPr>
      <w:r>
        <w:rPr>
          <w:b/>
        </w:rPr>
        <w:t>3.</w:t>
      </w:r>
      <w:r>
        <w:rPr>
          <w:b/>
        </w:rPr>
        <w:tab/>
      </w:r>
      <w:r w:rsidR="00FF6C49">
        <w:rPr>
          <w:b/>
        </w:rPr>
        <w:t>Use of</w:t>
      </w:r>
      <w:r w:rsidRPr="000849EB">
        <w:rPr>
          <w:b/>
        </w:rPr>
        <w:t xml:space="preserve"> </w:t>
      </w:r>
      <w:r w:rsidR="00FD3B44">
        <w:rPr>
          <w:b/>
        </w:rPr>
        <w:t>i</w:t>
      </w:r>
      <w:r w:rsidRPr="000849EB">
        <w:rPr>
          <w:b/>
        </w:rPr>
        <w:t xml:space="preserve">nformation </w:t>
      </w:r>
      <w:r w:rsidR="00FD3B44">
        <w:rPr>
          <w:b/>
        </w:rPr>
        <w:t>t</w:t>
      </w:r>
      <w:r w:rsidRPr="000849EB">
        <w:rPr>
          <w:b/>
        </w:rPr>
        <w:t>echnology</w:t>
      </w:r>
      <w:r w:rsidR="00FD3B44">
        <w:rPr>
          <w:b/>
        </w:rPr>
        <w:t>.</w:t>
      </w:r>
    </w:p>
    <w:p w:rsidR="00FD3B44" w:rsidP="00363E43" w14:paraId="580D46A3" w14:textId="77777777"/>
    <w:p w:rsidR="005E0A35" w:rsidP="00FD3B44" w14:paraId="4FF90D0B" w14:textId="7CBF758B">
      <w:pPr>
        <w:ind w:left="720"/>
      </w:pPr>
      <w:r>
        <w:t>Covered credit unions may use any information technology that permits review by NCUA examiners.</w:t>
      </w:r>
    </w:p>
    <w:p w:rsidR="002C62D9" w:rsidRPr="00753B95" w14:paraId="20763DA2" w14:textId="77777777"/>
    <w:p w:rsidR="00D05C04" w:rsidRPr="00753B95" w:rsidP="00FD3B44" w14:paraId="73273322" w14:textId="7AB6EAF5">
      <w:pPr>
        <w:ind w:left="720" w:hanging="720"/>
        <w:rPr>
          <w:b/>
        </w:rPr>
      </w:pPr>
      <w:r w:rsidRPr="00753B95">
        <w:rPr>
          <w:b/>
        </w:rPr>
        <w:t>4.</w:t>
      </w:r>
      <w:r w:rsidR="00027E19">
        <w:rPr>
          <w:b/>
        </w:rPr>
        <w:tab/>
      </w:r>
      <w:r w:rsidRPr="00753B95" w:rsidR="00323E48">
        <w:rPr>
          <w:b/>
        </w:rPr>
        <w:t>E</w:t>
      </w:r>
      <w:r w:rsidR="00027E19">
        <w:rPr>
          <w:b/>
        </w:rPr>
        <w:t xml:space="preserve">fforts to </w:t>
      </w:r>
      <w:r w:rsidR="00FD3B44">
        <w:rPr>
          <w:b/>
        </w:rPr>
        <w:t>i</w:t>
      </w:r>
      <w:r w:rsidR="00027E19">
        <w:rPr>
          <w:b/>
        </w:rPr>
        <w:t xml:space="preserve">dentify </w:t>
      </w:r>
      <w:r w:rsidR="00FD3B44">
        <w:rPr>
          <w:b/>
        </w:rPr>
        <w:t>d</w:t>
      </w:r>
      <w:r w:rsidRPr="00753B95">
        <w:rPr>
          <w:b/>
        </w:rPr>
        <w:t>uplication</w:t>
      </w:r>
      <w:r w:rsidR="00FD3B44">
        <w:rPr>
          <w:b/>
        </w:rPr>
        <w:t>.</w:t>
      </w:r>
    </w:p>
    <w:p w:rsidR="00FF6C49" w:rsidP="00FD3B44" w14:paraId="5D4671F8" w14:textId="77777777">
      <w:pPr>
        <w:widowControl w:val="0"/>
        <w:ind w:left="720"/>
      </w:pPr>
    </w:p>
    <w:p w:rsidR="00DF2C1A" w:rsidP="00FD3B44" w14:paraId="085994D6" w14:textId="728F0DB5">
      <w:pPr>
        <w:widowControl w:val="0"/>
        <w:ind w:left="720"/>
      </w:pPr>
      <w:r w:rsidRPr="00753B95">
        <w:t xml:space="preserve">The collection of information is unique to the circumstances of each </w:t>
      </w:r>
      <w:r w:rsidR="00FF6C49">
        <w:t xml:space="preserve">covered </w:t>
      </w:r>
      <w:r w:rsidRPr="00753B95">
        <w:t xml:space="preserve">credit union.  </w:t>
      </w:r>
      <w:r w:rsidR="00FD108C">
        <w:t>It is not duplicated elsewhere.</w:t>
      </w:r>
    </w:p>
    <w:p w:rsidR="00FD108C" w:rsidRPr="00753B95" w:rsidP="00FD108C" w14:paraId="6FAF86E4" w14:textId="77777777">
      <w:pPr>
        <w:widowControl w:val="0"/>
        <w:ind w:hanging="7"/>
      </w:pPr>
    </w:p>
    <w:p w:rsidR="00DF2C1A" w:rsidRPr="00753B95" w:rsidP="00FD3B44" w14:paraId="3BD6DF06" w14:textId="3089A377">
      <w:pPr>
        <w:widowControl w:val="0"/>
        <w:ind w:left="720" w:hanging="720"/>
        <w:rPr>
          <w:b/>
        </w:rPr>
      </w:pPr>
      <w:r>
        <w:rPr>
          <w:b/>
        </w:rPr>
        <w:t>5.</w:t>
      </w:r>
      <w:r>
        <w:rPr>
          <w:b/>
        </w:rPr>
        <w:tab/>
      </w:r>
      <w:r w:rsidR="00FF6C49">
        <w:rPr>
          <w:b/>
        </w:rPr>
        <w:t xml:space="preserve">Efforts to </w:t>
      </w:r>
      <w:r w:rsidR="00FD3B44">
        <w:rPr>
          <w:b/>
        </w:rPr>
        <w:t>r</w:t>
      </w:r>
      <w:r w:rsidR="00FF6C49">
        <w:rPr>
          <w:b/>
        </w:rPr>
        <w:t xml:space="preserve">educe </w:t>
      </w:r>
      <w:r w:rsidR="00FD3B44">
        <w:rPr>
          <w:b/>
        </w:rPr>
        <w:t>b</w:t>
      </w:r>
      <w:r w:rsidR="00FF6C49">
        <w:rPr>
          <w:b/>
        </w:rPr>
        <w:t>urden</w:t>
      </w:r>
      <w:r>
        <w:rPr>
          <w:b/>
        </w:rPr>
        <w:t xml:space="preserve"> on </w:t>
      </w:r>
      <w:r w:rsidR="00FD3B44">
        <w:rPr>
          <w:b/>
        </w:rPr>
        <w:t>s</w:t>
      </w:r>
      <w:r>
        <w:rPr>
          <w:b/>
        </w:rPr>
        <w:t xml:space="preserve">mall </w:t>
      </w:r>
      <w:r w:rsidR="00FD3B44">
        <w:rPr>
          <w:b/>
        </w:rPr>
        <w:t>e</w:t>
      </w:r>
      <w:r>
        <w:rPr>
          <w:b/>
        </w:rPr>
        <w:t>ntities</w:t>
      </w:r>
      <w:r w:rsidR="00FD3B44">
        <w:rPr>
          <w:b/>
        </w:rPr>
        <w:t>.</w:t>
      </w:r>
    </w:p>
    <w:p w:rsidR="00DF2C1A" w:rsidRPr="00753B95" w:rsidP="00FD3B44" w14:paraId="3D36CF4F" w14:textId="77777777">
      <w:pPr>
        <w:widowControl w:val="0"/>
        <w:ind w:left="720" w:hanging="720"/>
      </w:pPr>
    </w:p>
    <w:p w:rsidR="00DF2C1A" w:rsidRPr="00753B95" w:rsidP="00FD3B44" w14:paraId="7ABBD347" w14:textId="77777777">
      <w:pPr>
        <w:widowControl w:val="0"/>
        <w:ind w:left="720"/>
      </w:pPr>
      <w:r>
        <w:t>Not applicable.  The information collection affects only large institutions that are greater than $10 billion in assets</w:t>
      </w:r>
      <w:r w:rsidR="004F5743">
        <w:t>.</w:t>
      </w:r>
    </w:p>
    <w:p w:rsidR="00DF2C1A" w:rsidRPr="00753B95" w:rsidP="00FD3B44" w14:paraId="12A532DF" w14:textId="77777777">
      <w:pPr>
        <w:widowControl w:val="0"/>
        <w:ind w:left="720" w:hanging="720"/>
      </w:pPr>
    </w:p>
    <w:p w:rsidR="00DF2C1A" w:rsidRPr="00753B95" w:rsidP="00FD3B44" w14:paraId="669D5406" w14:textId="31FB966E">
      <w:pPr>
        <w:widowControl w:val="0"/>
        <w:ind w:left="720" w:hanging="720"/>
        <w:rPr>
          <w:b/>
        </w:rPr>
      </w:pPr>
      <w:r>
        <w:rPr>
          <w:b/>
        </w:rPr>
        <w:t>6.</w:t>
      </w:r>
      <w:r>
        <w:rPr>
          <w:b/>
        </w:rPr>
        <w:tab/>
      </w:r>
      <w:r w:rsidRPr="00753B95">
        <w:rPr>
          <w:b/>
        </w:rPr>
        <w:t xml:space="preserve">Consequences </w:t>
      </w:r>
      <w:r>
        <w:rPr>
          <w:b/>
        </w:rPr>
        <w:t xml:space="preserve">of </w:t>
      </w:r>
      <w:r w:rsidR="00FD3B44">
        <w:rPr>
          <w:b/>
        </w:rPr>
        <w:t>n</w:t>
      </w:r>
      <w:r>
        <w:rPr>
          <w:b/>
        </w:rPr>
        <w:t xml:space="preserve">ot </w:t>
      </w:r>
      <w:r w:rsidR="00FD3B44">
        <w:rPr>
          <w:b/>
        </w:rPr>
        <w:t>c</w:t>
      </w:r>
      <w:r>
        <w:rPr>
          <w:b/>
        </w:rPr>
        <w:t xml:space="preserve">onducting this </w:t>
      </w:r>
      <w:r w:rsidR="00FD3B44">
        <w:rPr>
          <w:b/>
        </w:rPr>
        <w:t>c</w:t>
      </w:r>
      <w:r>
        <w:rPr>
          <w:b/>
        </w:rPr>
        <w:t>ollection</w:t>
      </w:r>
      <w:r w:rsidR="00FD3B44">
        <w:rPr>
          <w:b/>
        </w:rPr>
        <w:t>.</w:t>
      </w:r>
    </w:p>
    <w:p w:rsidR="005E7841" w:rsidP="00FD3B44" w14:paraId="6E81D5A8" w14:textId="77777777">
      <w:pPr>
        <w:ind w:left="720"/>
      </w:pPr>
    </w:p>
    <w:p w:rsidR="0034466C" w:rsidP="00FD3B44" w14:paraId="6275732E" w14:textId="71DAB5EA">
      <w:pPr>
        <w:ind w:left="720"/>
      </w:pPr>
      <w:r w:rsidRPr="00850D6B">
        <w:t xml:space="preserve">Conducting the collection </w:t>
      </w:r>
      <w:r>
        <w:t xml:space="preserve">is required by law to be on an annual basis.  Conducting the collection </w:t>
      </w:r>
      <w:r w:rsidRPr="00850D6B">
        <w:t xml:space="preserve">less frequently would </w:t>
      </w:r>
      <w:r>
        <w:t xml:space="preserve">also </w:t>
      </w:r>
      <w:r w:rsidRPr="00850D6B">
        <w:t>present safety and soundness risks.</w:t>
      </w:r>
    </w:p>
    <w:p w:rsidR="00DF2C1A" w:rsidRPr="00753B95" w:rsidP="00FD3B44" w14:paraId="4ED08D44" w14:textId="77777777">
      <w:pPr>
        <w:widowControl w:val="0"/>
        <w:ind w:left="720" w:hanging="720"/>
      </w:pPr>
    </w:p>
    <w:p w:rsidR="00DF2C1A" w:rsidRPr="00753B95" w:rsidP="00FD3B44" w14:paraId="31C85693" w14:textId="4BD67587">
      <w:pPr>
        <w:widowControl w:val="0"/>
        <w:ind w:left="720" w:hanging="720"/>
        <w:rPr>
          <w:b/>
        </w:rPr>
      </w:pPr>
      <w:r>
        <w:rPr>
          <w:b/>
        </w:rPr>
        <w:t>7.</w:t>
      </w:r>
      <w:r>
        <w:rPr>
          <w:b/>
        </w:rPr>
        <w:tab/>
        <w:t>I</w:t>
      </w:r>
      <w:r w:rsidRPr="00753B95">
        <w:rPr>
          <w:b/>
        </w:rPr>
        <w:t xml:space="preserve">nconsistent with </w:t>
      </w:r>
      <w:r w:rsidR="00FD3B44">
        <w:rPr>
          <w:b/>
        </w:rPr>
        <w:t>g</w:t>
      </w:r>
      <w:r>
        <w:rPr>
          <w:b/>
        </w:rPr>
        <w:t xml:space="preserve">uidelines </w:t>
      </w:r>
      <w:r w:rsidR="00FD3B44">
        <w:rPr>
          <w:b/>
        </w:rPr>
        <w:t xml:space="preserve">in </w:t>
      </w:r>
      <w:r w:rsidRPr="00753B95">
        <w:rPr>
          <w:b/>
        </w:rPr>
        <w:t>5 CF</w:t>
      </w:r>
      <w:r>
        <w:rPr>
          <w:b/>
        </w:rPr>
        <w:t>R §1320.5(d)(2)</w:t>
      </w:r>
      <w:r w:rsidR="00FD3B44">
        <w:rPr>
          <w:b/>
        </w:rPr>
        <w:t>.</w:t>
      </w:r>
    </w:p>
    <w:p w:rsidR="005353A4" w:rsidP="00FD3B44" w14:paraId="6DAE1C51" w14:textId="77777777">
      <w:pPr>
        <w:widowControl w:val="0"/>
        <w:ind w:left="720" w:hanging="720"/>
      </w:pPr>
    </w:p>
    <w:p w:rsidR="00DF2C1A" w:rsidRPr="00753B95" w:rsidP="00FD3B44" w14:paraId="4B81443D" w14:textId="77777777">
      <w:pPr>
        <w:widowControl w:val="0"/>
        <w:ind w:left="720"/>
      </w:pPr>
      <w:r>
        <w:t>The</w:t>
      </w:r>
      <w:r w:rsidRPr="00753B95">
        <w:t xml:space="preserve"> collection </w:t>
      </w:r>
      <w:r>
        <w:t>of information is conducted in a manner consistent with the guidelines in §1320.5(d)(2).</w:t>
      </w:r>
    </w:p>
    <w:p w:rsidR="00DF2C1A" w:rsidRPr="00753B95" w:rsidP="00FD3B44" w14:paraId="3923B8E5" w14:textId="77777777">
      <w:pPr>
        <w:widowControl w:val="0"/>
        <w:ind w:left="720" w:hanging="720"/>
      </w:pPr>
    </w:p>
    <w:p w:rsidR="00DF2C1A" w:rsidRPr="00753B95" w:rsidP="00FD3B44" w14:paraId="2A78EFC7" w14:textId="12A39682">
      <w:pPr>
        <w:widowControl w:val="0"/>
        <w:tabs>
          <w:tab w:val="left" w:pos="-1440"/>
        </w:tabs>
        <w:ind w:left="720" w:hanging="720"/>
        <w:rPr>
          <w:b/>
        </w:rPr>
      </w:pPr>
      <w:r>
        <w:rPr>
          <w:b/>
        </w:rPr>
        <w:t>8.</w:t>
      </w:r>
      <w:r>
        <w:rPr>
          <w:b/>
        </w:rPr>
        <w:tab/>
      </w:r>
      <w:r w:rsidRPr="008711B4" w:rsidR="00FF6C49">
        <w:rPr>
          <w:b/>
        </w:rPr>
        <w:t xml:space="preserve">Efforts to </w:t>
      </w:r>
      <w:r w:rsidRPr="008711B4" w:rsidR="00FD3B44">
        <w:rPr>
          <w:b/>
        </w:rPr>
        <w:t>c</w:t>
      </w:r>
      <w:r w:rsidRPr="008711B4">
        <w:rPr>
          <w:b/>
        </w:rPr>
        <w:t>onsult</w:t>
      </w:r>
      <w:r w:rsidRPr="008711B4" w:rsidR="00FF6C49">
        <w:rPr>
          <w:b/>
        </w:rPr>
        <w:t xml:space="preserve"> with </w:t>
      </w:r>
      <w:r w:rsidRPr="008711B4" w:rsidR="00FD3B44">
        <w:rPr>
          <w:b/>
        </w:rPr>
        <w:t>p</w:t>
      </w:r>
      <w:r w:rsidRPr="008711B4" w:rsidR="00FF6C49">
        <w:rPr>
          <w:b/>
        </w:rPr>
        <w:t>ersons</w:t>
      </w:r>
      <w:r w:rsidRPr="008711B4">
        <w:rPr>
          <w:b/>
        </w:rPr>
        <w:t xml:space="preserve"> </w:t>
      </w:r>
      <w:r w:rsidRPr="008711B4" w:rsidR="00FD3B44">
        <w:rPr>
          <w:b/>
        </w:rPr>
        <w:t>o</w:t>
      </w:r>
      <w:r w:rsidRPr="008711B4">
        <w:rPr>
          <w:b/>
        </w:rPr>
        <w:t xml:space="preserve">utside of the </w:t>
      </w:r>
      <w:r w:rsidRPr="008711B4" w:rsidR="00FD3B44">
        <w:rPr>
          <w:b/>
        </w:rPr>
        <w:t>a</w:t>
      </w:r>
      <w:r w:rsidRPr="008711B4">
        <w:rPr>
          <w:b/>
        </w:rPr>
        <w:t>gency</w:t>
      </w:r>
      <w:r w:rsidRPr="008711B4" w:rsidR="00BB2A16">
        <w:rPr>
          <w:b/>
        </w:rPr>
        <w:t xml:space="preserve"> (Section to be updated by OGC)</w:t>
      </w:r>
      <w:r w:rsidRPr="008711B4" w:rsidR="00FD3B44">
        <w:rPr>
          <w:b/>
        </w:rPr>
        <w:t>.</w:t>
      </w:r>
    </w:p>
    <w:p w:rsidR="00FD3B44" w:rsidP="00771D72" w14:paraId="56DD1816" w14:textId="77777777">
      <w:pPr>
        <w:widowControl w:val="0"/>
      </w:pPr>
    </w:p>
    <w:p w:rsidR="004E36C6" w:rsidRPr="005B4284" w:rsidP="00F360C3" w14:paraId="42C53123" w14:textId="1A3D85A7">
      <w:pPr>
        <w:tabs>
          <w:tab w:val="left" w:pos="720"/>
        </w:tabs>
        <w:ind w:left="720" w:hanging="720"/>
      </w:pPr>
      <w:r>
        <w:tab/>
      </w:r>
      <w:r w:rsidRPr="008711B4" w:rsidR="008711B4">
        <w:t xml:space="preserve">A 60-day notice was published in the </w:t>
      </w:r>
      <w:r w:rsidRPr="008711B4" w:rsidR="008711B4">
        <w:rPr>
          <w:i/>
          <w:iCs/>
        </w:rPr>
        <w:t>Federal Register</w:t>
      </w:r>
      <w:r w:rsidRPr="008711B4" w:rsidR="008711B4">
        <w:t xml:space="preserve"> on September 12, </w:t>
      </w:r>
      <w:r w:rsidRPr="008711B4" w:rsidR="008711B4">
        <w:t>2023</w:t>
      </w:r>
      <w:r w:rsidRPr="008711B4" w:rsidR="008711B4">
        <w:t xml:space="preserve"> at 88 FR 62604, soliciting comments from the public.  </w:t>
      </w:r>
      <w:r w:rsidR="008711B4">
        <w:t>The NCUA</w:t>
      </w:r>
      <w:r w:rsidRPr="008711B4" w:rsidR="008711B4">
        <w:t xml:space="preserve"> received </w:t>
      </w:r>
      <w:r w:rsidR="008711B4">
        <w:t xml:space="preserve">one comment </w:t>
      </w:r>
      <w:r w:rsidRPr="008711B4" w:rsidR="008711B4">
        <w:t xml:space="preserve">in response to that notice.  </w:t>
      </w:r>
    </w:p>
    <w:p w:rsidR="004E36C6" w:rsidRPr="005B4284" w:rsidP="004E36C6" w14:paraId="21FAD67F" w14:textId="77777777">
      <w:pPr>
        <w:ind w:left="720"/>
      </w:pPr>
    </w:p>
    <w:p w:rsidR="004D6EEE" w:rsidP="004D6EEE" w14:paraId="04E7E38F" w14:textId="77777777">
      <w:pPr>
        <w:ind w:left="720"/>
      </w:pPr>
      <w:r>
        <w:t xml:space="preserve">The commenter requested that NCUA provide additional clarification regarding the use of the standard form results reporting templates for purposes of reporting results of internal capital planning and analysis. The commenter noted that multiple items requested in the SST schedules were not applicable to internal capital analysis conducted by the credit union. As an example, the commenter cited Stress Test Capital and the Stress Test Capital Ratio currently required to be reported in the standard form templates were not </w:t>
      </w:r>
      <w:r>
        <w:t>applicable to their internal capital planning and analysis. The commenter also stated they felt use of the standard form reporting templates was redundant and ineffective whereas their capital plan includes commentary, analysis and supporting schedules that bring important context to the results of that analysis.</w:t>
      </w:r>
    </w:p>
    <w:p w:rsidR="004D6EEE" w:rsidP="004D6EEE" w14:paraId="4F118970" w14:textId="77777777">
      <w:pPr>
        <w:ind w:left="720"/>
      </w:pPr>
    </w:p>
    <w:p w:rsidR="004D6EEE" w:rsidP="004D6EEE" w14:paraId="6ED27922" w14:textId="77777777">
      <w:pPr>
        <w:ind w:left="720"/>
      </w:pPr>
      <w:r>
        <w:t xml:space="preserve">NCUA agrees that some revision and clarification in the reporting instructions may be necessary to use the standard form results reporting templates for purposes of reporting results of both annual Supervisory Stress Testing results as well as results of internal capital adequacy assessment analysis and planning. We disagree, however, with the example provided by the commenter, because Section 702.304(b)(1) of the Rules and Regulations requires covered credit unions to include, as a mandatory element in their annual capital planning, “a quarterly assessment of the expected sources and levels of stress test capital over the planning horizon that reflects the covered credit union's financial state, size, complexity, risk profile, scope of operations, and existing level of capital, assuming both expected and unfavorable conditions”. The requirement to measure stress test capital as defined in section 702.302 of the Regulations aside, NCUA acknowledges that credit unions, as part of their internal capital adequacy assessment analysis and planning, may target different measures. NCUA has </w:t>
      </w:r>
      <w:r>
        <w:t>made revisions to</w:t>
      </w:r>
      <w:r>
        <w:t xml:space="preserve"> the standard form templates to accommodate reporting of different capital measures in the balance sheet tab of the templates. Instructions and definitions were adjusted accordingly as well. Furthermore, NCUA disagrees with the commenter's statement that reporting results of internal capital analysis using the standard form templates would be inefficient and redundant as compared to the detailed analysis, commentary and supporting schedules contained in their annual capital plan. As stated in the initial PRA notification, reporting of internal capital analysis results in a standard form manner will allow NCUA to </w:t>
      </w:r>
      <w:r>
        <w:t>more efficiently and fairly review benchmarks and opine on the strength and reasonableness of credit unions analyses serving as the foundation of the capital adequacy assessment and planning</w:t>
      </w:r>
      <w:r>
        <w:t>. NCUA acknowledges there would be some initial burden placed on credit unions to revise and update systems and applications used to generate results of internal capital analysis in a form exportable to the reporting templates; however, NCUA believes that the benefits obtained in efficiency and fairness of review and assessment of capital analysis results outweigh these initial burdens.</w:t>
      </w:r>
    </w:p>
    <w:p w:rsidR="004D6EEE" w:rsidP="004D6EEE" w14:paraId="1B7DF953" w14:textId="77777777">
      <w:pPr>
        <w:ind w:left="720"/>
      </w:pPr>
    </w:p>
    <w:p w:rsidR="008711B4" w:rsidP="004D6EEE" w14:paraId="565C4883" w14:textId="4AD2B540">
      <w:pPr>
        <w:ind w:left="720"/>
      </w:pPr>
      <w:r>
        <w:t>The commenter also stated that NCUA's inclusion of investment data as part of the revised annual data request is duplicative because ONES credit unions submit other investment data on a quarterly basis. NCUA agrees with the commenter that ONES credit unions are required to submit some instrument-level investment data to the ONES supervisory team on a quarterly basis. However, this only covers a portion of credit union investment activities. The annual collection of investment data covered by the PRA notice also captures instrument-level investment information in credit union employee benefit and charitable donation accounts. These additional instrument-level investment data are needed to model the credit union's balance sheet and income statement under stress scenarios. This information has historically been collected by NCUA on an annual basis. While NCUA agrees that future efforts should work to combine both investment data collections, continuing to collect this data as part of the current annual collection is still needed.</w:t>
      </w:r>
    </w:p>
    <w:p w:rsidR="008711B4" w:rsidRPr="005B4284" w:rsidP="004E36C6" w14:paraId="70835C39" w14:textId="7A75F722">
      <w:pPr>
        <w:ind w:left="720"/>
      </w:pPr>
      <w:r w:rsidRPr="008711B4">
        <w:t xml:space="preserve">A 30-day notice was published in the </w:t>
      </w:r>
      <w:r w:rsidRPr="008711B4">
        <w:rPr>
          <w:i/>
          <w:iCs/>
        </w:rPr>
        <w:t>Federal Register</w:t>
      </w:r>
      <w:r w:rsidRPr="008711B4">
        <w:t xml:space="preserve"> on December 26, </w:t>
      </w:r>
      <w:r w:rsidRPr="008711B4">
        <w:t>2023</w:t>
      </w:r>
      <w:r w:rsidRPr="008711B4">
        <w:t xml:space="preserve"> at 88 FR 88978.</w:t>
      </w:r>
    </w:p>
    <w:p w:rsidR="004E36C6" w:rsidP="00027E19" w14:paraId="3634CD15" w14:textId="22AC6B22">
      <w:pPr>
        <w:ind w:left="540" w:hanging="540"/>
      </w:pPr>
    </w:p>
    <w:p w:rsidR="00D05C04" w:rsidRPr="00753B95" w:rsidP="00FD3B44" w14:paraId="76647874" w14:textId="2B7BFAC6">
      <w:pPr>
        <w:ind w:left="720" w:hanging="720"/>
        <w:rPr>
          <w:b/>
        </w:rPr>
      </w:pPr>
      <w:r w:rsidRPr="00753B95">
        <w:rPr>
          <w:b/>
        </w:rPr>
        <w:t>9.</w:t>
      </w:r>
      <w:r w:rsidR="00027E19">
        <w:rPr>
          <w:b/>
        </w:rPr>
        <w:tab/>
        <w:t xml:space="preserve">Payment or </w:t>
      </w:r>
      <w:r w:rsidR="00FD3B44">
        <w:rPr>
          <w:b/>
        </w:rPr>
        <w:t>g</w:t>
      </w:r>
      <w:r w:rsidR="00027E19">
        <w:rPr>
          <w:b/>
        </w:rPr>
        <w:t xml:space="preserve">ift to </w:t>
      </w:r>
      <w:r w:rsidR="00FD3B44">
        <w:rPr>
          <w:b/>
        </w:rPr>
        <w:t>r</w:t>
      </w:r>
      <w:r w:rsidRPr="00753B95">
        <w:rPr>
          <w:b/>
        </w:rPr>
        <w:t>espondents</w:t>
      </w:r>
      <w:r w:rsidR="00FD3B44">
        <w:rPr>
          <w:b/>
        </w:rPr>
        <w:t>,</w:t>
      </w:r>
    </w:p>
    <w:p w:rsidR="00FF6C49" w:rsidP="00027E19" w14:paraId="0517E4A7" w14:textId="77777777">
      <w:pPr>
        <w:ind w:left="540" w:hanging="540"/>
      </w:pPr>
    </w:p>
    <w:p w:rsidR="00D05C04" w:rsidRPr="00753B95" w:rsidP="00FD3B44" w14:paraId="1F132BC6" w14:textId="77777777">
      <w:pPr>
        <w:ind w:left="720"/>
      </w:pPr>
      <w:r>
        <w:t xml:space="preserve">No </w:t>
      </w:r>
      <w:r w:rsidRPr="00753B95" w:rsidR="001D3C24">
        <w:t>payment or gift to respondents</w:t>
      </w:r>
      <w:r>
        <w:t xml:space="preserve"> are made</w:t>
      </w:r>
      <w:r w:rsidR="00C053C1">
        <w:t>.</w:t>
      </w:r>
    </w:p>
    <w:p w:rsidR="00D05C04" w:rsidRPr="00753B95" w:rsidP="00027E19" w14:paraId="3D83042D" w14:textId="77777777">
      <w:pPr>
        <w:ind w:left="540" w:hanging="540"/>
      </w:pPr>
    </w:p>
    <w:p w:rsidR="00D05C04" w:rsidRPr="00753B95" w:rsidP="00FD3B44" w14:paraId="6644037E" w14:textId="124949C4">
      <w:pPr>
        <w:ind w:left="720" w:hanging="720"/>
        <w:rPr>
          <w:b/>
        </w:rPr>
      </w:pPr>
      <w:r w:rsidRPr="00753B95">
        <w:rPr>
          <w:b/>
        </w:rPr>
        <w:t>10.</w:t>
      </w:r>
      <w:r w:rsidR="00027E19">
        <w:rPr>
          <w:b/>
        </w:rPr>
        <w:tab/>
        <w:t xml:space="preserve">Assurance of </w:t>
      </w:r>
      <w:r w:rsidR="00FD3B44">
        <w:rPr>
          <w:b/>
        </w:rPr>
        <w:t>c</w:t>
      </w:r>
      <w:r w:rsidR="00027E19">
        <w:rPr>
          <w:b/>
        </w:rPr>
        <w:t>onfidentiality</w:t>
      </w:r>
      <w:r w:rsidR="00FD3B44">
        <w:rPr>
          <w:b/>
        </w:rPr>
        <w:t>.</w:t>
      </w:r>
      <w:r w:rsidRPr="00753B95">
        <w:rPr>
          <w:b/>
        </w:rPr>
        <w:t xml:space="preserve"> </w:t>
      </w:r>
    </w:p>
    <w:p w:rsidR="00D05C04" w:rsidRPr="00753B95" w:rsidP="00FD3B44" w14:paraId="5A46EE1C" w14:textId="77777777">
      <w:pPr>
        <w:ind w:left="720" w:hanging="720"/>
      </w:pPr>
    </w:p>
    <w:p w:rsidR="00833EDC" w:rsidRPr="002E62E5" w:rsidP="00FD3B44" w14:paraId="6E29933E" w14:textId="77777777">
      <w:pPr>
        <w:ind w:left="720"/>
        <w:rPr>
          <w:rFonts w:ascii="Times New Roman TUR" w:hAnsi="Times New Roman TUR" w:cs="Times New Roman TUR"/>
          <w:bCs/>
        </w:rPr>
      </w:pPr>
      <w:r>
        <w:rPr>
          <w:rFonts w:ascii="Times New Roman TUR" w:hAnsi="Times New Roman TUR" w:cs="Times New Roman TUR"/>
          <w:bCs/>
        </w:rPr>
        <w:t>To the extent NCUA collects information during an examination of a credit union, confidential treatment may be afforded to the records under exemption 8 of the Freedom of Information Act, 5 U.S.C. 552(b)(8).</w:t>
      </w:r>
    </w:p>
    <w:p w:rsidR="00D05C04" w:rsidRPr="00753B95" w:rsidP="00FD3B44" w14:paraId="4C02A104" w14:textId="77777777">
      <w:pPr>
        <w:ind w:left="720" w:hanging="720"/>
      </w:pPr>
    </w:p>
    <w:p w:rsidR="00D05C04" w:rsidRPr="00753B95" w:rsidP="00FD3B44" w14:paraId="1BE7FB16" w14:textId="472E6F88">
      <w:pPr>
        <w:ind w:left="720" w:hanging="720"/>
        <w:rPr>
          <w:b/>
        </w:rPr>
      </w:pPr>
      <w:r w:rsidRPr="00753B95">
        <w:rPr>
          <w:b/>
        </w:rPr>
        <w:t>11.</w:t>
      </w:r>
      <w:r w:rsidR="00027E19">
        <w:rPr>
          <w:b/>
        </w:rPr>
        <w:tab/>
        <w:t>Q</w:t>
      </w:r>
      <w:r w:rsidRPr="00753B95">
        <w:rPr>
          <w:b/>
        </w:rPr>
        <w:t>uestion</w:t>
      </w:r>
      <w:r w:rsidR="00027E19">
        <w:rPr>
          <w:b/>
        </w:rPr>
        <w:t xml:space="preserve">s of a </w:t>
      </w:r>
      <w:r w:rsidR="00FD3B44">
        <w:rPr>
          <w:b/>
        </w:rPr>
        <w:t>s</w:t>
      </w:r>
      <w:r w:rsidR="00027E19">
        <w:rPr>
          <w:b/>
        </w:rPr>
        <w:t xml:space="preserve">ensitive </w:t>
      </w:r>
      <w:r w:rsidR="00FD3B44">
        <w:rPr>
          <w:b/>
        </w:rPr>
        <w:t>n</w:t>
      </w:r>
      <w:r w:rsidRPr="00753B95">
        <w:rPr>
          <w:b/>
        </w:rPr>
        <w:t>ature</w:t>
      </w:r>
      <w:r w:rsidR="00FD3B44">
        <w:rPr>
          <w:b/>
        </w:rPr>
        <w:t>.</w:t>
      </w:r>
    </w:p>
    <w:p w:rsidR="00D05C04" w:rsidRPr="00753B95" w:rsidP="00FD3B44" w14:paraId="2D982C4C" w14:textId="77777777">
      <w:pPr>
        <w:ind w:left="720" w:hanging="720"/>
      </w:pPr>
    </w:p>
    <w:p w:rsidR="00D05C04" w:rsidRPr="00753B95" w:rsidP="00FD3B44" w14:paraId="41E82704" w14:textId="77777777">
      <w:pPr>
        <w:ind w:left="720"/>
      </w:pPr>
      <w:r>
        <w:t>No questions of a sensitive nature are being asked; n</w:t>
      </w:r>
      <w:r w:rsidR="002E4F2B">
        <w:t>o personally identifiable information (PII) is collected.</w:t>
      </w:r>
    </w:p>
    <w:p w:rsidR="00D05C04" w:rsidRPr="00753B95" w:rsidP="00FD3B44" w14:paraId="022DA244" w14:textId="77777777">
      <w:pPr>
        <w:ind w:left="720" w:hanging="720"/>
      </w:pPr>
    </w:p>
    <w:p w:rsidR="00027E19" w:rsidP="00FD3B44" w14:paraId="2BB6CE11" w14:textId="12CB28CA">
      <w:pPr>
        <w:ind w:left="720" w:hanging="720"/>
        <w:rPr>
          <w:b/>
        </w:rPr>
      </w:pPr>
      <w:r w:rsidRPr="00753B95">
        <w:rPr>
          <w:b/>
        </w:rPr>
        <w:t>12.</w:t>
      </w:r>
      <w:r>
        <w:rPr>
          <w:b/>
        </w:rPr>
        <w:tab/>
      </w:r>
      <w:r w:rsidRPr="00753B95" w:rsidR="00F2748C">
        <w:rPr>
          <w:b/>
        </w:rPr>
        <w:t>E</w:t>
      </w:r>
      <w:r>
        <w:rPr>
          <w:b/>
        </w:rPr>
        <w:t xml:space="preserve">stimated </w:t>
      </w:r>
      <w:r w:rsidR="00FD3B44">
        <w:rPr>
          <w:b/>
        </w:rPr>
        <w:t>b</w:t>
      </w:r>
      <w:r>
        <w:rPr>
          <w:b/>
        </w:rPr>
        <w:t xml:space="preserve">urden of </w:t>
      </w:r>
      <w:r w:rsidR="00FD3B44">
        <w:rPr>
          <w:b/>
        </w:rPr>
        <w:t>i</w:t>
      </w:r>
      <w:r>
        <w:rPr>
          <w:b/>
        </w:rPr>
        <w:t xml:space="preserve">nformation </w:t>
      </w:r>
      <w:r w:rsidR="00FD3B44">
        <w:rPr>
          <w:b/>
        </w:rPr>
        <w:t>c</w:t>
      </w:r>
      <w:r>
        <w:rPr>
          <w:b/>
        </w:rPr>
        <w:t>ollection</w:t>
      </w:r>
      <w:r w:rsidR="00FD3B44">
        <w:rPr>
          <w:b/>
        </w:rPr>
        <w:t>.</w:t>
      </w:r>
    </w:p>
    <w:p w:rsidR="0078227B" w:rsidP="00AD7ADE" w14:paraId="4DCA45DB" w14:textId="77777777"/>
    <w:p w:rsidR="00714A03" w:rsidP="00242DDD" w14:paraId="005FB645" w14:textId="77777777">
      <w:pPr>
        <w:ind w:left="720"/>
      </w:pPr>
      <w:r>
        <w:t xml:space="preserve">§702.504 </w:t>
      </w:r>
      <w:r w:rsidR="0078227B">
        <w:t xml:space="preserve">Capital Planning </w:t>
      </w:r>
      <w:r>
        <w:t xml:space="preserve">– </w:t>
      </w:r>
    </w:p>
    <w:p w:rsidR="00714A03" w:rsidRPr="00762F10" w:rsidP="00242DDD" w14:paraId="52A7B7A0" w14:textId="67C65E72">
      <w:pPr>
        <w:pStyle w:val="ListParagraph"/>
        <w:numPr>
          <w:ilvl w:val="0"/>
          <w:numId w:val="28"/>
        </w:numPr>
        <w:ind w:left="1260" w:hanging="540"/>
        <w:rPr>
          <w:sz w:val="24"/>
          <w:szCs w:val="24"/>
        </w:rPr>
      </w:pPr>
      <w:r w:rsidRPr="00762F10">
        <w:rPr>
          <w:sz w:val="24"/>
          <w:szCs w:val="24"/>
        </w:rPr>
        <w:t>A</w:t>
      </w:r>
      <w:r w:rsidRPr="00762F10" w:rsidR="00C57C51">
        <w:rPr>
          <w:sz w:val="24"/>
          <w:szCs w:val="24"/>
        </w:rPr>
        <w:t>ll covered credit unions must develop and maintain a capital plan; however, tier III credit unions are required to submit their capital plan and policy to NCUA</w:t>
      </w:r>
      <w:r w:rsidR="00C57DD7">
        <w:rPr>
          <w:sz w:val="24"/>
          <w:szCs w:val="24"/>
        </w:rPr>
        <w:t xml:space="preserve"> annually</w:t>
      </w:r>
      <w:r w:rsidRPr="00762F10" w:rsidR="00C57C51">
        <w:rPr>
          <w:sz w:val="24"/>
          <w:szCs w:val="24"/>
        </w:rPr>
        <w:t>.  Data from the Call Report</w:t>
      </w:r>
      <w:r w:rsidR="006C6890">
        <w:rPr>
          <w:sz w:val="24"/>
          <w:szCs w:val="24"/>
        </w:rPr>
        <w:t>ing period subject to the NCUA</w:t>
      </w:r>
      <w:r w:rsidR="00224165">
        <w:rPr>
          <w:sz w:val="24"/>
          <w:szCs w:val="24"/>
        </w:rPr>
        <w:t>’s final rule</w:t>
      </w:r>
      <w:r w:rsidR="00F429B7">
        <w:rPr>
          <w:sz w:val="24"/>
          <w:szCs w:val="24"/>
        </w:rPr>
        <w:t xml:space="preserve"> (March 31, 2023)</w:t>
      </w:r>
      <w:r w:rsidR="004200B1">
        <w:rPr>
          <w:sz w:val="24"/>
          <w:szCs w:val="24"/>
        </w:rPr>
        <w:t xml:space="preserve"> </w:t>
      </w:r>
      <w:r w:rsidRPr="00762F10" w:rsidR="00C57C51">
        <w:rPr>
          <w:sz w:val="24"/>
          <w:szCs w:val="24"/>
        </w:rPr>
        <w:t xml:space="preserve">identify </w:t>
      </w:r>
      <w:r w:rsidR="003901FA">
        <w:rPr>
          <w:sz w:val="24"/>
          <w:szCs w:val="24"/>
        </w:rPr>
        <w:t>22</w:t>
      </w:r>
      <w:r w:rsidRPr="00762F10" w:rsidR="003809B1">
        <w:rPr>
          <w:sz w:val="24"/>
          <w:szCs w:val="24"/>
        </w:rPr>
        <w:t xml:space="preserve"> </w:t>
      </w:r>
      <w:r w:rsidRPr="00762F10" w:rsidR="00C57C51">
        <w:rPr>
          <w:sz w:val="24"/>
          <w:szCs w:val="24"/>
        </w:rPr>
        <w:t xml:space="preserve">covered credit unions that fall within the $10 billion threshold.  </w:t>
      </w:r>
    </w:p>
    <w:p w:rsidR="00714A03" w:rsidRPr="00762F10" w:rsidP="00762F10" w14:paraId="3301051F" w14:textId="77777777">
      <w:pPr>
        <w:pStyle w:val="ListParagraph"/>
        <w:ind w:left="0"/>
        <w:rPr>
          <w:sz w:val="24"/>
          <w:szCs w:val="24"/>
        </w:rPr>
      </w:pPr>
    </w:p>
    <w:p w:rsidR="00560240" w:rsidP="00242DDD" w14:paraId="2C79025A" w14:textId="725EFC5B">
      <w:pPr>
        <w:pStyle w:val="ListParagraph"/>
        <w:numPr>
          <w:ilvl w:val="0"/>
          <w:numId w:val="28"/>
        </w:numPr>
        <w:ind w:left="1260" w:hanging="540"/>
        <w:rPr>
          <w:sz w:val="24"/>
          <w:szCs w:val="24"/>
        </w:rPr>
      </w:pPr>
      <w:r w:rsidRPr="00762F10">
        <w:rPr>
          <w:sz w:val="24"/>
          <w:szCs w:val="24"/>
        </w:rPr>
        <w:t xml:space="preserve">It is estimated </w:t>
      </w:r>
      <w:r w:rsidRPr="002718C3">
        <w:rPr>
          <w:sz w:val="24"/>
          <w:szCs w:val="24"/>
        </w:rPr>
        <w:t xml:space="preserve">that </w:t>
      </w:r>
      <w:r w:rsidR="00721C5F">
        <w:rPr>
          <w:sz w:val="24"/>
          <w:szCs w:val="24"/>
        </w:rPr>
        <w:t>3</w:t>
      </w:r>
      <w:r w:rsidRPr="002718C3" w:rsidR="00721C5F">
        <w:rPr>
          <w:sz w:val="24"/>
          <w:szCs w:val="24"/>
        </w:rPr>
        <w:t xml:space="preserve"> </w:t>
      </w:r>
      <w:r w:rsidRPr="002718C3" w:rsidR="00714A03">
        <w:rPr>
          <w:sz w:val="24"/>
          <w:szCs w:val="24"/>
        </w:rPr>
        <w:t>credit union</w:t>
      </w:r>
      <w:r w:rsidR="00721C5F">
        <w:rPr>
          <w:sz w:val="24"/>
          <w:szCs w:val="24"/>
        </w:rPr>
        <w:t>s</w:t>
      </w:r>
      <w:r w:rsidRPr="002718C3" w:rsidR="00714A03">
        <w:rPr>
          <w:sz w:val="24"/>
          <w:szCs w:val="24"/>
        </w:rPr>
        <w:t xml:space="preserve"> </w:t>
      </w:r>
      <w:r w:rsidR="00721C5F">
        <w:rPr>
          <w:sz w:val="24"/>
          <w:szCs w:val="24"/>
        </w:rPr>
        <w:t>will</w:t>
      </w:r>
      <w:r w:rsidRPr="002718C3" w:rsidR="00721C5F">
        <w:rPr>
          <w:sz w:val="24"/>
          <w:szCs w:val="24"/>
        </w:rPr>
        <w:t xml:space="preserve"> </w:t>
      </w:r>
      <w:r w:rsidRPr="002718C3">
        <w:rPr>
          <w:sz w:val="24"/>
          <w:szCs w:val="24"/>
        </w:rPr>
        <w:t xml:space="preserve">fall within the threshold </w:t>
      </w:r>
      <w:r w:rsidRPr="002718C3" w:rsidR="00C57DD7">
        <w:rPr>
          <w:sz w:val="24"/>
          <w:szCs w:val="24"/>
        </w:rPr>
        <w:t xml:space="preserve">for the first time, which would </w:t>
      </w:r>
      <w:r w:rsidR="00721C5F">
        <w:rPr>
          <w:sz w:val="24"/>
          <w:szCs w:val="24"/>
        </w:rPr>
        <w:t>require these</w:t>
      </w:r>
      <w:r w:rsidR="004769C9">
        <w:rPr>
          <w:sz w:val="24"/>
          <w:szCs w:val="24"/>
        </w:rPr>
        <w:t xml:space="preserve"> covered credit union</w:t>
      </w:r>
      <w:r w:rsidR="00721C5F">
        <w:rPr>
          <w:sz w:val="24"/>
          <w:szCs w:val="24"/>
        </w:rPr>
        <w:t>s</w:t>
      </w:r>
      <w:r w:rsidR="004769C9">
        <w:rPr>
          <w:sz w:val="24"/>
          <w:szCs w:val="24"/>
        </w:rPr>
        <w:t xml:space="preserve"> </w:t>
      </w:r>
      <w:r w:rsidRPr="00762F10" w:rsidR="0078227B">
        <w:rPr>
          <w:sz w:val="24"/>
          <w:szCs w:val="24"/>
        </w:rPr>
        <w:t xml:space="preserve">to develop </w:t>
      </w:r>
      <w:r w:rsidR="00C57DD7">
        <w:rPr>
          <w:sz w:val="24"/>
          <w:szCs w:val="24"/>
        </w:rPr>
        <w:t>their</w:t>
      </w:r>
      <w:r w:rsidRPr="00762F10">
        <w:rPr>
          <w:sz w:val="24"/>
          <w:szCs w:val="24"/>
        </w:rPr>
        <w:t xml:space="preserve"> </w:t>
      </w:r>
      <w:r w:rsidRPr="00762F10" w:rsidR="0078227B">
        <w:rPr>
          <w:sz w:val="24"/>
          <w:szCs w:val="24"/>
        </w:rPr>
        <w:t>initial</w:t>
      </w:r>
      <w:r w:rsidRPr="00762F10" w:rsidR="00714A03">
        <w:rPr>
          <w:sz w:val="24"/>
          <w:szCs w:val="24"/>
        </w:rPr>
        <w:t xml:space="preserve"> capital plan.</w:t>
      </w:r>
    </w:p>
    <w:p w:rsidR="00714A03" w:rsidRPr="00762F10" w:rsidP="00242DDD" w14:paraId="52AF2F82" w14:textId="77777777">
      <w:pPr>
        <w:pStyle w:val="ListParagraph"/>
        <w:ind w:left="1260" w:hanging="540"/>
        <w:rPr>
          <w:sz w:val="24"/>
          <w:szCs w:val="24"/>
        </w:rPr>
      </w:pPr>
    </w:p>
    <w:p w:rsidR="00560240" w:rsidP="00242DDD" w14:paraId="181EF58B" w14:textId="4E0F0218">
      <w:pPr>
        <w:pStyle w:val="ListParagraph"/>
        <w:numPr>
          <w:ilvl w:val="0"/>
          <w:numId w:val="28"/>
        </w:numPr>
        <w:ind w:left="1260" w:hanging="540"/>
        <w:rPr>
          <w:sz w:val="24"/>
          <w:szCs w:val="24"/>
        </w:rPr>
      </w:pPr>
      <w:r w:rsidRPr="00762F10">
        <w:rPr>
          <w:sz w:val="24"/>
          <w:szCs w:val="24"/>
        </w:rPr>
        <w:t>Current tier I and II</w:t>
      </w:r>
      <w:r w:rsidR="00714A03">
        <w:rPr>
          <w:sz w:val="24"/>
          <w:szCs w:val="24"/>
        </w:rPr>
        <w:t xml:space="preserve"> credit unions </w:t>
      </w:r>
      <w:r w:rsidRPr="00762F10">
        <w:rPr>
          <w:sz w:val="24"/>
          <w:szCs w:val="24"/>
        </w:rPr>
        <w:t>are required to maintain their capital plan</w:t>
      </w:r>
      <w:r w:rsidR="0093053E">
        <w:rPr>
          <w:sz w:val="24"/>
          <w:szCs w:val="24"/>
        </w:rPr>
        <w:t>s</w:t>
      </w:r>
      <w:r w:rsidRPr="00762F10">
        <w:rPr>
          <w:sz w:val="24"/>
          <w:szCs w:val="24"/>
        </w:rPr>
        <w:t xml:space="preserve"> for review during the </w:t>
      </w:r>
      <w:r w:rsidRPr="00762F10" w:rsidR="0078227B">
        <w:rPr>
          <w:sz w:val="24"/>
          <w:szCs w:val="24"/>
        </w:rPr>
        <w:t>supervisory</w:t>
      </w:r>
      <w:r w:rsidRPr="00762F10">
        <w:rPr>
          <w:sz w:val="24"/>
          <w:szCs w:val="24"/>
        </w:rPr>
        <w:t xml:space="preserve"> </w:t>
      </w:r>
      <w:r w:rsidR="00714A03">
        <w:rPr>
          <w:sz w:val="24"/>
          <w:szCs w:val="24"/>
        </w:rPr>
        <w:t xml:space="preserve">review </w:t>
      </w:r>
      <w:r w:rsidRPr="00762F10">
        <w:rPr>
          <w:sz w:val="24"/>
          <w:szCs w:val="24"/>
        </w:rPr>
        <w:t>process.</w:t>
      </w:r>
    </w:p>
    <w:p w:rsidR="00721C5F" w:rsidRPr="002C4184" w:rsidP="002C4184" w14:paraId="3B4D7283" w14:textId="77777777">
      <w:pPr>
        <w:pStyle w:val="ListParagraph"/>
        <w:rPr>
          <w:sz w:val="24"/>
          <w:szCs w:val="24"/>
        </w:rPr>
      </w:pPr>
    </w:p>
    <w:p w:rsidR="00721C5F" w:rsidP="00242DDD" w14:paraId="30D01F4C" w14:textId="58884184">
      <w:pPr>
        <w:pStyle w:val="ListParagraph"/>
        <w:numPr>
          <w:ilvl w:val="0"/>
          <w:numId w:val="28"/>
        </w:numPr>
        <w:ind w:left="1260" w:hanging="540"/>
        <w:rPr>
          <w:sz w:val="24"/>
          <w:szCs w:val="24"/>
        </w:rPr>
      </w:pPr>
      <w:r w:rsidRPr="00721C5F">
        <w:rPr>
          <w:sz w:val="24"/>
          <w:szCs w:val="24"/>
        </w:rPr>
        <w:t>Current Tier III credit un</w:t>
      </w:r>
      <w:r w:rsidRPr="002C4184">
        <w:rPr>
          <w:sz w:val="24"/>
          <w:szCs w:val="24"/>
        </w:rPr>
        <w:t>ion</w:t>
      </w:r>
      <w:r>
        <w:rPr>
          <w:sz w:val="24"/>
          <w:szCs w:val="24"/>
        </w:rPr>
        <w:t>s are required to submit their capital plans for NCUA review.</w:t>
      </w:r>
    </w:p>
    <w:p w:rsidR="00446795" w:rsidRPr="002C4184" w:rsidP="002C4184" w14:paraId="2E4D9964" w14:textId="77777777">
      <w:pPr>
        <w:pStyle w:val="ListParagraph"/>
        <w:rPr>
          <w:sz w:val="24"/>
          <w:szCs w:val="24"/>
        </w:rPr>
      </w:pPr>
    </w:p>
    <w:p w:rsidR="00446795" w:rsidRPr="00721C5F" w:rsidP="00242DDD" w14:paraId="7F48FE38" w14:textId="06F3A94A">
      <w:pPr>
        <w:pStyle w:val="ListParagraph"/>
        <w:numPr>
          <w:ilvl w:val="0"/>
          <w:numId w:val="28"/>
        </w:numPr>
        <w:ind w:left="1260" w:hanging="540"/>
        <w:rPr>
          <w:sz w:val="24"/>
          <w:szCs w:val="24"/>
        </w:rPr>
      </w:pPr>
      <w:r>
        <w:rPr>
          <w:sz w:val="24"/>
          <w:szCs w:val="24"/>
        </w:rPr>
        <w:t xml:space="preserve">Going forward NCUA will request that all Tier II and III credit unions report the results of both internal capital analysis and </w:t>
      </w:r>
      <w:r w:rsidR="002B52FD">
        <w:rPr>
          <w:sz w:val="24"/>
          <w:szCs w:val="24"/>
        </w:rPr>
        <w:t>self-run s</w:t>
      </w:r>
      <w:r>
        <w:rPr>
          <w:sz w:val="24"/>
          <w:szCs w:val="24"/>
        </w:rPr>
        <w:t xml:space="preserve">upervisory </w:t>
      </w:r>
      <w:r w:rsidR="002B52FD">
        <w:rPr>
          <w:sz w:val="24"/>
          <w:szCs w:val="24"/>
        </w:rPr>
        <w:t>s</w:t>
      </w:r>
      <w:r>
        <w:rPr>
          <w:sz w:val="24"/>
          <w:szCs w:val="24"/>
        </w:rPr>
        <w:t xml:space="preserve">tress </w:t>
      </w:r>
      <w:r w:rsidR="002B52FD">
        <w:rPr>
          <w:sz w:val="24"/>
          <w:szCs w:val="24"/>
        </w:rPr>
        <w:t>t</w:t>
      </w:r>
      <w:r>
        <w:rPr>
          <w:sz w:val="24"/>
          <w:szCs w:val="24"/>
        </w:rPr>
        <w:t>ests using the results reporting template required by NCUA</w:t>
      </w:r>
      <w:r w:rsidR="00803739">
        <w:rPr>
          <w:sz w:val="24"/>
          <w:szCs w:val="24"/>
        </w:rPr>
        <w:t xml:space="preserve"> (stress testing template for self-run supervisory stress tests and capital planning template for internal capital analysis)</w:t>
      </w:r>
      <w:r>
        <w:rPr>
          <w:sz w:val="24"/>
          <w:szCs w:val="24"/>
        </w:rPr>
        <w:t>.</w:t>
      </w:r>
    </w:p>
    <w:p w:rsidR="00C57C51" w:rsidRPr="00721C5F" w:rsidP="00322763" w14:paraId="17B54416" w14:textId="77777777"/>
    <w:p w:rsidR="00560240" w:rsidP="00242DDD" w14:paraId="43A87FD5" w14:textId="004FD3A9">
      <w:pPr>
        <w:ind w:left="720"/>
      </w:pPr>
      <w:r>
        <w:t xml:space="preserve">§702.506 Annual </w:t>
      </w:r>
      <w:r w:rsidR="00C57C51">
        <w:t xml:space="preserve">Stress Testing </w:t>
      </w:r>
      <w:r>
        <w:t xml:space="preserve">– </w:t>
      </w:r>
    </w:p>
    <w:p w:rsidR="00560240" w:rsidP="00242DDD" w14:paraId="28CF10FC" w14:textId="6A1E71C4">
      <w:pPr>
        <w:ind w:left="720"/>
      </w:pPr>
      <w:r>
        <w:t xml:space="preserve">Tier II and III credit unions </w:t>
      </w:r>
      <w:r w:rsidR="004769C9">
        <w:t xml:space="preserve">are required to </w:t>
      </w:r>
      <w:r>
        <w:t xml:space="preserve">conduct </w:t>
      </w:r>
      <w:r w:rsidR="002B52FD">
        <w:t>self-run supervisory</w:t>
      </w:r>
      <w:r>
        <w:t xml:space="preserve"> stress test</w:t>
      </w:r>
      <w:r w:rsidR="002B52FD">
        <w:t>s</w:t>
      </w:r>
      <w:r>
        <w:t xml:space="preserve"> in a manner prescribed by NCUA.</w:t>
      </w:r>
      <w:r w:rsidR="004769C9">
        <w:t xml:space="preserve">  The results </w:t>
      </w:r>
      <w:r w:rsidR="00C57DD7">
        <w:t xml:space="preserve">are </w:t>
      </w:r>
      <w:r w:rsidR="00446795">
        <w:t>reported to NCUA</w:t>
      </w:r>
      <w:r w:rsidR="00C6282C">
        <w:t xml:space="preserve"> </w:t>
      </w:r>
      <w:r w:rsidR="00446795">
        <w:t xml:space="preserve">using the standard form </w:t>
      </w:r>
      <w:r w:rsidR="00446795">
        <w:t xml:space="preserve">results reporting template provided </w:t>
      </w:r>
      <w:r w:rsidR="00C57DD7">
        <w:t>by May 31</w:t>
      </w:r>
      <w:r w:rsidRPr="00C57DD7" w:rsidR="00C57DD7">
        <w:rPr>
          <w:vertAlign w:val="superscript"/>
        </w:rPr>
        <w:t>st</w:t>
      </w:r>
      <w:r w:rsidR="00C57DD7">
        <w:t xml:space="preserve"> annually.</w:t>
      </w:r>
      <w:r w:rsidR="002A5D23">
        <w:t xml:space="preserve">  The table at the top of the next page estimates the annual burden hours.</w:t>
      </w:r>
    </w:p>
    <w:p w:rsidR="006179D8" w:rsidRPr="00753B95" w:rsidP="00322763" w14:paraId="2A71D48B" w14:textId="77777777"/>
    <w:tbl>
      <w:tblPr>
        <w:tblStyle w:val="TableGrid"/>
        <w:tblW w:w="9540" w:type="dxa"/>
        <w:tblInd w:w="-5" w:type="dxa"/>
        <w:tblLayout w:type="fixed"/>
        <w:tblLook w:val="04A0"/>
      </w:tblPr>
      <w:tblGrid>
        <w:gridCol w:w="1170"/>
        <w:gridCol w:w="2790"/>
        <w:gridCol w:w="1170"/>
        <w:gridCol w:w="990"/>
        <w:gridCol w:w="990"/>
        <w:gridCol w:w="1170"/>
        <w:gridCol w:w="1260"/>
      </w:tblGrid>
      <w:tr w14:paraId="1BCE0478" w14:textId="77777777" w:rsidTr="00E34678">
        <w:tblPrEx>
          <w:tblW w:w="9540" w:type="dxa"/>
          <w:tblInd w:w="-5" w:type="dxa"/>
          <w:tblLayout w:type="fixed"/>
          <w:tblLook w:val="04A0"/>
        </w:tblPrEx>
        <w:tc>
          <w:tcPr>
            <w:tcW w:w="1170" w:type="dxa"/>
            <w:tcBorders>
              <w:left w:val="single" w:sz="4" w:space="0" w:color="auto"/>
            </w:tcBorders>
            <w:shd w:val="clear" w:color="auto" w:fill="D9D9D9" w:themeFill="background1" w:themeFillShade="D9"/>
            <w:vAlign w:val="center"/>
          </w:tcPr>
          <w:p w:rsidR="001E26D4" w:rsidRPr="00060C64" w:rsidP="00322763" w14:paraId="3C5A3EF1" w14:textId="77777777">
            <w:pPr>
              <w:ind w:left="-18"/>
              <w:jc w:val="center"/>
              <w:rPr>
                <w:sz w:val="20"/>
                <w:szCs w:val="20"/>
              </w:rPr>
            </w:pPr>
            <w:r>
              <w:rPr>
                <w:sz w:val="20"/>
                <w:szCs w:val="20"/>
              </w:rPr>
              <w:t>12 CFR</w:t>
            </w:r>
          </w:p>
        </w:tc>
        <w:tc>
          <w:tcPr>
            <w:tcW w:w="2790" w:type="dxa"/>
            <w:shd w:val="clear" w:color="auto" w:fill="D9D9D9" w:themeFill="background1" w:themeFillShade="D9"/>
            <w:vAlign w:val="center"/>
          </w:tcPr>
          <w:p w:rsidR="001E26D4" w:rsidRPr="00322763" w:rsidP="002A6CDC" w14:paraId="6D2D6735" w14:textId="77777777">
            <w:pPr>
              <w:jc w:val="center"/>
              <w:rPr>
                <w:rFonts w:ascii="Arial Narrow" w:hAnsi="Arial Narrow"/>
                <w:sz w:val="20"/>
                <w:szCs w:val="20"/>
              </w:rPr>
            </w:pPr>
            <w:r w:rsidRPr="00322763">
              <w:rPr>
                <w:rFonts w:ascii="Arial Narrow" w:hAnsi="Arial Narrow"/>
                <w:sz w:val="20"/>
                <w:szCs w:val="20"/>
              </w:rPr>
              <w:t xml:space="preserve">Information Collection </w:t>
            </w:r>
          </w:p>
        </w:tc>
        <w:tc>
          <w:tcPr>
            <w:tcW w:w="1170" w:type="dxa"/>
            <w:shd w:val="clear" w:color="auto" w:fill="D9D9D9" w:themeFill="background1" w:themeFillShade="D9"/>
            <w:vAlign w:val="center"/>
          </w:tcPr>
          <w:p w:rsidR="001E26D4" w:rsidRPr="001E26D4" w:rsidP="002A6CDC" w14:paraId="01DD5D49" w14:textId="77777777">
            <w:pPr>
              <w:jc w:val="center"/>
              <w:rPr>
                <w:rFonts w:ascii="Arial Narrow" w:hAnsi="Arial Narrow"/>
                <w:sz w:val="18"/>
                <w:szCs w:val="18"/>
              </w:rPr>
            </w:pPr>
            <w:r w:rsidRPr="001E26D4">
              <w:rPr>
                <w:rFonts w:ascii="Arial Narrow" w:hAnsi="Arial Narrow"/>
                <w:sz w:val="18"/>
                <w:szCs w:val="18"/>
              </w:rPr>
              <w:t>Number of Respondents</w:t>
            </w:r>
          </w:p>
        </w:tc>
        <w:tc>
          <w:tcPr>
            <w:tcW w:w="990" w:type="dxa"/>
            <w:shd w:val="clear" w:color="auto" w:fill="D9D9D9" w:themeFill="background1" w:themeFillShade="D9"/>
            <w:vAlign w:val="center"/>
          </w:tcPr>
          <w:p w:rsidR="001E26D4" w:rsidRPr="001E26D4" w:rsidP="00060C64" w14:paraId="245064E8" w14:textId="77777777">
            <w:pPr>
              <w:jc w:val="center"/>
              <w:rPr>
                <w:rFonts w:ascii="Arial Narrow" w:hAnsi="Arial Narrow"/>
                <w:sz w:val="18"/>
                <w:szCs w:val="18"/>
              </w:rPr>
            </w:pPr>
            <w:r w:rsidRPr="001E26D4">
              <w:rPr>
                <w:rFonts w:ascii="Arial Narrow" w:hAnsi="Arial Narrow"/>
                <w:sz w:val="18"/>
                <w:szCs w:val="18"/>
              </w:rPr>
              <w:t xml:space="preserve">Annual Frequency </w:t>
            </w:r>
          </w:p>
        </w:tc>
        <w:tc>
          <w:tcPr>
            <w:tcW w:w="990" w:type="dxa"/>
            <w:shd w:val="clear" w:color="auto" w:fill="D9D9D9" w:themeFill="background1" w:themeFillShade="D9"/>
          </w:tcPr>
          <w:p w:rsidR="001E26D4" w:rsidRPr="001E26D4" w:rsidP="00382444" w14:paraId="3B3BD247" w14:textId="77777777">
            <w:pPr>
              <w:jc w:val="center"/>
              <w:rPr>
                <w:rFonts w:ascii="Arial Narrow" w:hAnsi="Arial Narrow"/>
                <w:sz w:val="18"/>
                <w:szCs w:val="18"/>
              </w:rPr>
            </w:pPr>
            <w:r>
              <w:rPr>
                <w:rFonts w:ascii="Arial Narrow" w:hAnsi="Arial Narrow"/>
                <w:sz w:val="18"/>
                <w:szCs w:val="18"/>
              </w:rPr>
              <w:t>Annual Responses</w:t>
            </w:r>
          </w:p>
        </w:tc>
        <w:tc>
          <w:tcPr>
            <w:tcW w:w="1170" w:type="dxa"/>
            <w:shd w:val="clear" w:color="auto" w:fill="D9D9D9" w:themeFill="background1" w:themeFillShade="D9"/>
            <w:vAlign w:val="center"/>
          </w:tcPr>
          <w:p w:rsidR="001E26D4" w:rsidRPr="001E26D4" w:rsidP="00382444" w14:paraId="00FECEE7" w14:textId="77777777">
            <w:pPr>
              <w:jc w:val="center"/>
              <w:rPr>
                <w:rFonts w:ascii="Arial Narrow" w:hAnsi="Arial Narrow"/>
                <w:sz w:val="18"/>
                <w:szCs w:val="18"/>
              </w:rPr>
            </w:pPr>
            <w:r w:rsidRPr="001E26D4">
              <w:rPr>
                <w:rFonts w:ascii="Arial Narrow" w:hAnsi="Arial Narrow"/>
                <w:sz w:val="18"/>
                <w:szCs w:val="18"/>
              </w:rPr>
              <w:t>Hours per Response</w:t>
            </w:r>
          </w:p>
        </w:tc>
        <w:tc>
          <w:tcPr>
            <w:tcW w:w="1260" w:type="dxa"/>
            <w:shd w:val="clear" w:color="auto" w:fill="D9D9D9" w:themeFill="background1" w:themeFillShade="D9"/>
            <w:vAlign w:val="center"/>
          </w:tcPr>
          <w:p w:rsidR="001E26D4" w:rsidRPr="001E26D4" w:rsidP="002A6CDC" w14:paraId="4A5436FA" w14:textId="77777777">
            <w:pPr>
              <w:jc w:val="center"/>
              <w:rPr>
                <w:rFonts w:ascii="Arial Narrow" w:hAnsi="Arial Narrow"/>
                <w:sz w:val="18"/>
                <w:szCs w:val="18"/>
              </w:rPr>
            </w:pPr>
            <w:r w:rsidRPr="001E26D4">
              <w:rPr>
                <w:rFonts w:ascii="Arial Narrow" w:hAnsi="Arial Narrow"/>
                <w:sz w:val="18"/>
                <w:szCs w:val="18"/>
              </w:rPr>
              <w:t>Total Annual Burden Hours</w:t>
            </w:r>
          </w:p>
        </w:tc>
      </w:tr>
      <w:tr w14:paraId="29A5051D" w14:textId="77777777" w:rsidTr="001B07C9">
        <w:tblPrEx>
          <w:tblW w:w="9540" w:type="dxa"/>
          <w:tblInd w:w="-5" w:type="dxa"/>
          <w:tblLayout w:type="fixed"/>
          <w:tblLook w:val="04A0"/>
        </w:tblPrEx>
        <w:trPr>
          <w:trHeight w:val="287"/>
        </w:trPr>
        <w:tc>
          <w:tcPr>
            <w:tcW w:w="1170" w:type="dxa"/>
            <w:vMerge w:val="restart"/>
            <w:vAlign w:val="center"/>
          </w:tcPr>
          <w:p w:rsidR="002B05B0" w:rsidRPr="002B05B0" w:rsidP="00322763" w14:paraId="498E20E5" w14:textId="77777777">
            <w:pPr>
              <w:jc w:val="center"/>
              <w:rPr>
                <w:sz w:val="18"/>
                <w:szCs w:val="18"/>
              </w:rPr>
            </w:pPr>
            <w:r>
              <w:rPr>
                <w:sz w:val="18"/>
                <w:szCs w:val="18"/>
              </w:rPr>
              <w:t>702.504</w:t>
            </w:r>
          </w:p>
        </w:tc>
        <w:tc>
          <w:tcPr>
            <w:tcW w:w="2790" w:type="dxa"/>
          </w:tcPr>
          <w:p w:rsidR="002B05B0" w:rsidRPr="00060C64" w:rsidP="00560240" w14:paraId="6C90DEF5" w14:textId="5DB28346">
            <w:pPr>
              <w:rPr>
                <w:rFonts w:ascii="Arial Narrow" w:hAnsi="Arial Narrow"/>
                <w:sz w:val="20"/>
                <w:szCs w:val="20"/>
              </w:rPr>
            </w:pPr>
            <w:r>
              <w:rPr>
                <w:rFonts w:ascii="Arial Narrow" w:hAnsi="Arial Narrow"/>
                <w:sz w:val="20"/>
                <w:szCs w:val="20"/>
              </w:rPr>
              <w:t>Initial development:</w:t>
            </w:r>
            <w:r w:rsidR="00560240">
              <w:rPr>
                <w:rFonts w:ascii="Arial Narrow" w:hAnsi="Arial Narrow"/>
                <w:sz w:val="20"/>
                <w:szCs w:val="20"/>
              </w:rPr>
              <w:t xml:space="preserve"> </w:t>
            </w:r>
            <w:r>
              <w:rPr>
                <w:rFonts w:ascii="Arial Narrow" w:hAnsi="Arial Narrow"/>
                <w:sz w:val="20"/>
                <w:szCs w:val="20"/>
              </w:rPr>
              <w:t>Capital Plan</w:t>
            </w:r>
            <w:r w:rsidR="00560240">
              <w:rPr>
                <w:rFonts w:ascii="Arial Narrow" w:hAnsi="Arial Narrow"/>
                <w:sz w:val="20"/>
                <w:szCs w:val="20"/>
              </w:rPr>
              <w:t xml:space="preserve"> (Recordkeeping)</w:t>
            </w:r>
          </w:p>
        </w:tc>
        <w:tc>
          <w:tcPr>
            <w:tcW w:w="1170" w:type="dxa"/>
            <w:vAlign w:val="center"/>
          </w:tcPr>
          <w:p w:rsidR="002B05B0" w:rsidRPr="00060C64" w:rsidP="00833EDC" w14:paraId="0CC6612E" w14:textId="5F184B76">
            <w:pPr>
              <w:jc w:val="right"/>
              <w:rPr>
                <w:sz w:val="20"/>
                <w:szCs w:val="20"/>
              </w:rPr>
            </w:pPr>
            <w:r>
              <w:rPr>
                <w:sz w:val="20"/>
                <w:szCs w:val="20"/>
              </w:rPr>
              <w:t>3</w:t>
            </w:r>
          </w:p>
        </w:tc>
        <w:tc>
          <w:tcPr>
            <w:tcW w:w="990" w:type="dxa"/>
            <w:vAlign w:val="center"/>
          </w:tcPr>
          <w:p w:rsidR="002B05B0" w:rsidRPr="00060C64" w:rsidP="00833EDC" w14:paraId="318AE513" w14:textId="77777777">
            <w:pPr>
              <w:jc w:val="right"/>
              <w:rPr>
                <w:sz w:val="20"/>
                <w:szCs w:val="20"/>
              </w:rPr>
            </w:pPr>
            <w:r w:rsidRPr="00060C64">
              <w:rPr>
                <w:sz w:val="20"/>
                <w:szCs w:val="20"/>
              </w:rPr>
              <w:t>1</w:t>
            </w:r>
          </w:p>
        </w:tc>
        <w:tc>
          <w:tcPr>
            <w:tcW w:w="990" w:type="dxa"/>
            <w:vAlign w:val="center"/>
          </w:tcPr>
          <w:p w:rsidR="002B05B0" w:rsidP="00833EDC" w14:paraId="3882C8B1" w14:textId="4213D412">
            <w:pPr>
              <w:jc w:val="right"/>
              <w:rPr>
                <w:sz w:val="20"/>
                <w:szCs w:val="20"/>
              </w:rPr>
            </w:pPr>
            <w:r>
              <w:rPr>
                <w:sz w:val="20"/>
                <w:szCs w:val="20"/>
              </w:rPr>
              <w:t>3</w:t>
            </w:r>
          </w:p>
        </w:tc>
        <w:tc>
          <w:tcPr>
            <w:tcW w:w="1170" w:type="dxa"/>
            <w:vAlign w:val="center"/>
          </w:tcPr>
          <w:p w:rsidR="002B05B0" w:rsidRPr="00060C64" w:rsidP="00833EDC" w14:paraId="0C5A1063" w14:textId="77777777">
            <w:pPr>
              <w:jc w:val="right"/>
              <w:rPr>
                <w:sz w:val="20"/>
                <w:szCs w:val="20"/>
              </w:rPr>
            </w:pPr>
            <w:r>
              <w:rPr>
                <w:sz w:val="20"/>
                <w:szCs w:val="20"/>
              </w:rPr>
              <w:t>750</w:t>
            </w:r>
          </w:p>
        </w:tc>
        <w:tc>
          <w:tcPr>
            <w:tcW w:w="1260" w:type="dxa"/>
            <w:vAlign w:val="center"/>
          </w:tcPr>
          <w:p w:rsidR="002B05B0" w:rsidRPr="00060C64" w:rsidP="00833EDC" w14:paraId="76335085" w14:textId="0DBB8717">
            <w:pPr>
              <w:jc w:val="right"/>
              <w:rPr>
                <w:sz w:val="20"/>
                <w:szCs w:val="20"/>
              </w:rPr>
            </w:pPr>
            <w:r>
              <w:rPr>
                <w:sz w:val="20"/>
                <w:szCs w:val="20"/>
              </w:rPr>
              <w:t>2,250</w:t>
            </w:r>
          </w:p>
        </w:tc>
      </w:tr>
      <w:tr w14:paraId="3818BE33" w14:textId="77777777" w:rsidTr="001B07C9">
        <w:tblPrEx>
          <w:tblW w:w="9540" w:type="dxa"/>
          <w:tblInd w:w="-5" w:type="dxa"/>
          <w:tblLayout w:type="fixed"/>
          <w:tblLook w:val="04A0"/>
        </w:tblPrEx>
        <w:trPr>
          <w:trHeight w:val="287"/>
        </w:trPr>
        <w:tc>
          <w:tcPr>
            <w:tcW w:w="1170" w:type="dxa"/>
            <w:vMerge/>
            <w:vAlign w:val="center"/>
          </w:tcPr>
          <w:p w:rsidR="0078227B" w:rsidP="00322763" w14:paraId="70B23E4C" w14:textId="77777777">
            <w:pPr>
              <w:jc w:val="center"/>
              <w:rPr>
                <w:sz w:val="18"/>
                <w:szCs w:val="18"/>
              </w:rPr>
            </w:pPr>
          </w:p>
        </w:tc>
        <w:tc>
          <w:tcPr>
            <w:tcW w:w="2790" w:type="dxa"/>
          </w:tcPr>
          <w:p w:rsidR="0078227B" w:rsidP="00560240" w14:paraId="010CE76B" w14:textId="1A7348DC">
            <w:pPr>
              <w:rPr>
                <w:rFonts w:ascii="Arial Narrow" w:hAnsi="Arial Narrow"/>
                <w:sz w:val="20"/>
                <w:szCs w:val="20"/>
              </w:rPr>
            </w:pPr>
            <w:r>
              <w:rPr>
                <w:rFonts w:ascii="Arial Narrow" w:hAnsi="Arial Narrow"/>
                <w:sz w:val="20"/>
                <w:szCs w:val="20"/>
              </w:rPr>
              <w:t>Maintain Capital Plan – Tier I and II (Recordkeeping)</w:t>
            </w:r>
          </w:p>
        </w:tc>
        <w:tc>
          <w:tcPr>
            <w:tcW w:w="1170" w:type="dxa"/>
            <w:vAlign w:val="center"/>
          </w:tcPr>
          <w:p w:rsidR="0078227B" w:rsidP="00833EDC" w14:paraId="6716A672" w14:textId="1A22EE2F">
            <w:pPr>
              <w:jc w:val="right"/>
              <w:rPr>
                <w:sz w:val="20"/>
                <w:szCs w:val="20"/>
              </w:rPr>
            </w:pPr>
            <w:r>
              <w:rPr>
                <w:sz w:val="20"/>
                <w:szCs w:val="20"/>
              </w:rPr>
              <w:t>1</w:t>
            </w:r>
            <w:r w:rsidR="003B32F8">
              <w:rPr>
                <w:sz w:val="20"/>
                <w:szCs w:val="20"/>
              </w:rPr>
              <w:t>7</w:t>
            </w:r>
          </w:p>
        </w:tc>
        <w:tc>
          <w:tcPr>
            <w:tcW w:w="990" w:type="dxa"/>
            <w:vAlign w:val="center"/>
          </w:tcPr>
          <w:p w:rsidR="0078227B" w:rsidRPr="00060C64" w:rsidP="00833EDC" w14:paraId="6AFC548E" w14:textId="55D78B3F">
            <w:pPr>
              <w:jc w:val="right"/>
              <w:rPr>
                <w:sz w:val="20"/>
                <w:szCs w:val="20"/>
              </w:rPr>
            </w:pPr>
            <w:r>
              <w:rPr>
                <w:sz w:val="20"/>
                <w:szCs w:val="20"/>
              </w:rPr>
              <w:t>1</w:t>
            </w:r>
          </w:p>
        </w:tc>
        <w:tc>
          <w:tcPr>
            <w:tcW w:w="990" w:type="dxa"/>
            <w:vAlign w:val="center"/>
          </w:tcPr>
          <w:p w:rsidR="0078227B" w:rsidP="00833EDC" w14:paraId="6D44BB87" w14:textId="54A9A463">
            <w:pPr>
              <w:jc w:val="right"/>
              <w:rPr>
                <w:sz w:val="20"/>
                <w:szCs w:val="20"/>
              </w:rPr>
            </w:pPr>
            <w:r>
              <w:rPr>
                <w:sz w:val="20"/>
                <w:szCs w:val="20"/>
              </w:rPr>
              <w:t>1</w:t>
            </w:r>
            <w:r w:rsidR="003B32F8">
              <w:rPr>
                <w:sz w:val="20"/>
                <w:szCs w:val="20"/>
              </w:rPr>
              <w:t>7</w:t>
            </w:r>
          </w:p>
        </w:tc>
        <w:tc>
          <w:tcPr>
            <w:tcW w:w="1170" w:type="dxa"/>
            <w:vAlign w:val="center"/>
          </w:tcPr>
          <w:p w:rsidR="0078227B" w:rsidP="00833EDC" w14:paraId="00DB1246" w14:textId="5A70B931">
            <w:pPr>
              <w:jc w:val="right"/>
              <w:rPr>
                <w:sz w:val="20"/>
                <w:szCs w:val="20"/>
              </w:rPr>
            </w:pPr>
            <w:r>
              <w:rPr>
                <w:sz w:val="20"/>
                <w:szCs w:val="20"/>
              </w:rPr>
              <w:t>240</w:t>
            </w:r>
          </w:p>
        </w:tc>
        <w:tc>
          <w:tcPr>
            <w:tcW w:w="1260" w:type="dxa"/>
            <w:vAlign w:val="center"/>
          </w:tcPr>
          <w:p w:rsidR="0078227B" w:rsidP="00833EDC" w14:paraId="6F58AE04" w14:textId="6E3A3AF2">
            <w:pPr>
              <w:jc w:val="right"/>
              <w:rPr>
                <w:sz w:val="20"/>
                <w:szCs w:val="20"/>
              </w:rPr>
            </w:pPr>
            <w:r>
              <w:rPr>
                <w:sz w:val="20"/>
                <w:szCs w:val="20"/>
              </w:rPr>
              <w:t>4,080</w:t>
            </w:r>
          </w:p>
        </w:tc>
      </w:tr>
      <w:tr w14:paraId="4B4F7F05" w14:textId="77777777" w:rsidTr="001B07C9">
        <w:tblPrEx>
          <w:tblW w:w="9540" w:type="dxa"/>
          <w:tblInd w:w="-5" w:type="dxa"/>
          <w:tblLayout w:type="fixed"/>
          <w:tblLook w:val="04A0"/>
        </w:tblPrEx>
        <w:trPr>
          <w:trHeight w:val="260"/>
        </w:trPr>
        <w:tc>
          <w:tcPr>
            <w:tcW w:w="1170" w:type="dxa"/>
            <w:vMerge/>
          </w:tcPr>
          <w:p w:rsidR="00446795" w:rsidRPr="002B05B0" w:rsidP="002A6CDC" w14:paraId="63581C25" w14:textId="77777777">
            <w:pPr>
              <w:rPr>
                <w:sz w:val="18"/>
                <w:szCs w:val="18"/>
              </w:rPr>
            </w:pPr>
          </w:p>
        </w:tc>
        <w:tc>
          <w:tcPr>
            <w:tcW w:w="2790" w:type="dxa"/>
          </w:tcPr>
          <w:p w:rsidR="00446795" w:rsidRPr="002B05B0" w:rsidP="00833EDC" w14:paraId="463CB399" w14:textId="2958F28E">
            <w:pPr>
              <w:rPr>
                <w:rFonts w:ascii="Arial Narrow" w:hAnsi="Arial Narrow"/>
                <w:sz w:val="20"/>
                <w:szCs w:val="20"/>
              </w:rPr>
            </w:pPr>
            <w:r>
              <w:rPr>
                <w:rFonts w:ascii="Arial Narrow" w:hAnsi="Arial Narrow"/>
                <w:sz w:val="20"/>
                <w:szCs w:val="20"/>
              </w:rPr>
              <w:t>Report Results of Capital Plan using standard form results reporting templates – Tier II and III only (Reporting)</w:t>
            </w:r>
          </w:p>
        </w:tc>
        <w:tc>
          <w:tcPr>
            <w:tcW w:w="1170" w:type="dxa"/>
            <w:vAlign w:val="center"/>
          </w:tcPr>
          <w:p w:rsidR="00446795" w:rsidP="009B7F34" w14:paraId="21C2CD99" w14:textId="4BE1DD53">
            <w:pPr>
              <w:jc w:val="right"/>
              <w:rPr>
                <w:sz w:val="20"/>
                <w:szCs w:val="20"/>
              </w:rPr>
            </w:pPr>
            <w:r>
              <w:rPr>
                <w:sz w:val="20"/>
                <w:szCs w:val="20"/>
              </w:rPr>
              <w:t>12</w:t>
            </w:r>
          </w:p>
        </w:tc>
        <w:tc>
          <w:tcPr>
            <w:tcW w:w="990" w:type="dxa"/>
            <w:vAlign w:val="center"/>
          </w:tcPr>
          <w:p w:rsidR="00446795" w:rsidP="00833EDC" w14:paraId="49563854" w14:textId="25723B7E">
            <w:pPr>
              <w:jc w:val="right"/>
              <w:rPr>
                <w:sz w:val="20"/>
                <w:szCs w:val="20"/>
              </w:rPr>
            </w:pPr>
            <w:r>
              <w:rPr>
                <w:sz w:val="20"/>
                <w:szCs w:val="20"/>
              </w:rPr>
              <w:t>1</w:t>
            </w:r>
          </w:p>
        </w:tc>
        <w:tc>
          <w:tcPr>
            <w:tcW w:w="990" w:type="dxa"/>
            <w:vAlign w:val="center"/>
          </w:tcPr>
          <w:p w:rsidR="00446795" w:rsidP="00833EDC" w14:paraId="0BBBCEE0" w14:textId="7F2BF2F3">
            <w:pPr>
              <w:jc w:val="right"/>
              <w:rPr>
                <w:sz w:val="20"/>
                <w:szCs w:val="20"/>
              </w:rPr>
            </w:pPr>
            <w:r>
              <w:rPr>
                <w:sz w:val="20"/>
                <w:szCs w:val="20"/>
              </w:rPr>
              <w:t>12</w:t>
            </w:r>
          </w:p>
        </w:tc>
        <w:tc>
          <w:tcPr>
            <w:tcW w:w="1170" w:type="dxa"/>
            <w:vAlign w:val="center"/>
          </w:tcPr>
          <w:p w:rsidR="00446795" w:rsidP="00C7147E" w14:paraId="3EFC317B" w14:textId="004FA98C">
            <w:pPr>
              <w:jc w:val="right"/>
              <w:rPr>
                <w:sz w:val="20"/>
                <w:szCs w:val="20"/>
              </w:rPr>
            </w:pPr>
            <w:r>
              <w:rPr>
                <w:sz w:val="20"/>
                <w:szCs w:val="20"/>
              </w:rPr>
              <w:t>25</w:t>
            </w:r>
          </w:p>
        </w:tc>
        <w:tc>
          <w:tcPr>
            <w:tcW w:w="1260" w:type="dxa"/>
            <w:vAlign w:val="center"/>
          </w:tcPr>
          <w:p w:rsidR="00446795" w:rsidP="00833EDC" w14:paraId="6C0307CF" w14:textId="6A83BEDF">
            <w:pPr>
              <w:jc w:val="right"/>
              <w:rPr>
                <w:sz w:val="20"/>
                <w:szCs w:val="20"/>
              </w:rPr>
            </w:pPr>
            <w:r>
              <w:rPr>
                <w:sz w:val="20"/>
                <w:szCs w:val="20"/>
              </w:rPr>
              <w:t>300</w:t>
            </w:r>
          </w:p>
        </w:tc>
      </w:tr>
      <w:tr w14:paraId="17CAB934" w14:textId="77777777" w:rsidTr="001B07C9">
        <w:tblPrEx>
          <w:tblW w:w="9540" w:type="dxa"/>
          <w:tblInd w:w="-5" w:type="dxa"/>
          <w:tblLayout w:type="fixed"/>
          <w:tblLook w:val="04A0"/>
        </w:tblPrEx>
        <w:trPr>
          <w:trHeight w:val="260"/>
        </w:trPr>
        <w:tc>
          <w:tcPr>
            <w:tcW w:w="1170" w:type="dxa"/>
            <w:vMerge/>
          </w:tcPr>
          <w:p w:rsidR="002B05B0" w:rsidRPr="002B05B0" w:rsidP="002A6CDC" w14:paraId="3AC1FAAF" w14:textId="77777777">
            <w:pPr>
              <w:rPr>
                <w:sz w:val="18"/>
                <w:szCs w:val="18"/>
              </w:rPr>
            </w:pPr>
          </w:p>
        </w:tc>
        <w:tc>
          <w:tcPr>
            <w:tcW w:w="2790" w:type="dxa"/>
          </w:tcPr>
          <w:p w:rsidR="002B05B0" w:rsidRPr="002B05B0" w:rsidP="00833EDC" w14:paraId="3EBADA8D" w14:textId="1DCDDC48">
            <w:pPr>
              <w:rPr>
                <w:rFonts w:ascii="Arial Narrow" w:hAnsi="Arial Narrow"/>
                <w:sz w:val="20"/>
                <w:szCs w:val="20"/>
              </w:rPr>
            </w:pPr>
            <w:r w:rsidRPr="002B05B0">
              <w:rPr>
                <w:rFonts w:ascii="Arial Narrow" w:hAnsi="Arial Narrow"/>
                <w:sz w:val="20"/>
                <w:szCs w:val="20"/>
              </w:rPr>
              <w:t>Submit plan annually to NCUA</w:t>
            </w:r>
            <w:r w:rsidR="00560240">
              <w:rPr>
                <w:rFonts w:ascii="Arial Narrow" w:hAnsi="Arial Narrow"/>
                <w:sz w:val="20"/>
                <w:szCs w:val="20"/>
              </w:rPr>
              <w:t xml:space="preserve"> </w:t>
            </w:r>
            <w:r w:rsidR="0078227B">
              <w:rPr>
                <w:rFonts w:ascii="Arial Narrow" w:hAnsi="Arial Narrow"/>
                <w:sz w:val="20"/>
                <w:szCs w:val="20"/>
              </w:rPr>
              <w:t>– Tier III only</w:t>
            </w:r>
            <w:r w:rsidR="00714A03">
              <w:rPr>
                <w:rFonts w:ascii="Arial Narrow" w:hAnsi="Arial Narrow"/>
                <w:sz w:val="20"/>
                <w:szCs w:val="20"/>
              </w:rPr>
              <w:t xml:space="preserve"> (Reporting)</w:t>
            </w:r>
          </w:p>
        </w:tc>
        <w:tc>
          <w:tcPr>
            <w:tcW w:w="1170" w:type="dxa"/>
            <w:vAlign w:val="center"/>
          </w:tcPr>
          <w:p w:rsidR="002B05B0" w:rsidRPr="00060C64" w:rsidP="009B7F34" w14:paraId="215F17EF" w14:textId="4AF43B97">
            <w:pPr>
              <w:jc w:val="right"/>
              <w:rPr>
                <w:sz w:val="20"/>
                <w:szCs w:val="20"/>
              </w:rPr>
            </w:pPr>
            <w:r>
              <w:rPr>
                <w:sz w:val="20"/>
                <w:szCs w:val="20"/>
              </w:rPr>
              <w:tab/>
            </w:r>
            <w:r w:rsidR="00631C95">
              <w:rPr>
                <w:sz w:val="20"/>
                <w:szCs w:val="20"/>
              </w:rPr>
              <w:t>5</w:t>
            </w:r>
          </w:p>
        </w:tc>
        <w:tc>
          <w:tcPr>
            <w:tcW w:w="990" w:type="dxa"/>
            <w:vAlign w:val="center"/>
          </w:tcPr>
          <w:p w:rsidR="002B05B0" w:rsidRPr="00060C64" w:rsidP="00833EDC" w14:paraId="5825F4F4" w14:textId="77777777">
            <w:pPr>
              <w:jc w:val="right"/>
              <w:rPr>
                <w:sz w:val="20"/>
                <w:szCs w:val="20"/>
              </w:rPr>
            </w:pPr>
            <w:r>
              <w:rPr>
                <w:sz w:val="20"/>
                <w:szCs w:val="20"/>
              </w:rPr>
              <w:t>1</w:t>
            </w:r>
          </w:p>
        </w:tc>
        <w:tc>
          <w:tcPr>
            <w:tcW w:w="990" w:type="dxa"/>
            <w:vAlign w:val="center"/>
          </w:tcPr>
          <w:p w:rsidR="002B05B0" w:rsidP="00833EDC" w14:paraId="43331945" w14:textId="169EFC6E">
            <w:pPr>
              <w:jc w:val="right"/>
              <w:rPr>
                <w:sz w:val="20"/>
                <w:szCs w:val="20"/>
              </w:rPr>
            </w:pPr>
            <w:r>
              <w:rPr>
                <w:sz w:val="20"/>
                <w:szCs w:val="20"/>
              </w:rPr>
              <w:t>5</w:t>
            </w:r>
          </w:p>
        </w:tc>
        <w:tc>
          <w:tcPr>
            <w:tcW w:w="1170" w:type="dxa"/>
            <w:vAlign w:val="center"/>
          </w:tcPr>
          <w:p w:rsidR="002B05B0" w:rsidRPr="00060C64" w:rsidP="00C7147E" w14:paraId="1A5D43BC" w14:textId="287C07E2">
            <w:pPr>
              <w:jc w:val="right"/>
              <w:rPr>
                <w:sz w:val="20"/>
                <w:szCs w:val="20"/>
              </w:rPr>
            </w:pPr>
            <w:r>
              <w:rPr>
                <w:sz w:val="20"/>
                <w:szCs w:val="20"/>
              </w:rPr>
              <w:t>2</w:t>
            </w:r>
            <w:r w:rsidR="00C7147E">
              <w:rPr>
                <w:sz w:val="20"/>
                <w:szCs w:val="20"/>
              </w:rPr>
              <w:t>5</w:t>
            </w:r>
            <w:r>
              <w:rPr>
                <w:sz w:val="20"/>
                <w:szCs w:val="20"/>
              </w:rPr>
              <w:t>0</w:t>
            </w:r>
          </w:p>
        </w:tc>
        <w:tc>
          <w:tcPr>
            <w:tcW w:w="1260" w:type="dxa"/>
            <w:vAlign w:val="center"/>
          </w:tcPr>
          <w:p w:rsidR="002B05B0" w:rsidRPr="00060C64" w:rsidP="00833EDC" w14:paraId="06FC4AB5" w14:textId="1C172ED9">
            <w:pPr>
              <w:jc w:val="right"/>
              <w:rPr>
                <w:sz w:val="20"/>
                <w:szCs w:val="20"/>
              </w:rPr>
            </w:pPr>
            <w:r>
              <w:rPr>
                <w:sz w:val="20"/>
                <w:szCs w:val="20"/>
              </w:rPr>
              <w:t>1</w:t>
            </w:r>
            <w:r w:rsidR="002718C3">
              <w:rPr>
                <w:sz w:val="20"/>
                <w:szCs w:val="20"/>
              </w:rPr>
              <w:t>,</w:t>
            </w:r>
            <w:r w:rsidR="00631C95">
              <w:rPr>
                <w:sz w:val="20"/>
                <w:szCs w:val="20"/>
              </w:rPr>
              <w:t>250</w:t>
            </w:r>
          </w:p>
        </w:tc>
      </w:tr>
      <w:tr w14:paraId="1F2F19D1" w14:textId="77777777" w:rsidTr="000535DA">
        <w:tblPrEx>
          <w:tblW w:w="9540" w:type="dxa"/>
          <w:tblInd w:w="-5" w:type="dxa"/>
          <w:tblLayout w:type="fixed"/>
          <w:tblLook w:val="04A0"/>
        </w:tblPrEx>
        <w:trPr>
          <w:trHeight w:val="260"/>
        </w:trPr>
        <w:tc>
          <w:tcPr>
            <w:tcW w:w="1170" w:type="dxa"/>
            <w:vAlign w:val="center"/>
          </w:tcPr>
          <w:p w:rsidR="000535DA" w:rsidRPr="002B05B0" w:rsidP="000535DA" w14:paraId="572FC340" w14:textId="54168E30">
            <w:pPr>
              <w:jc w:val="center"/>
              <w:rPr>
                <w:sz w:val="18"/>
                <w:szCs w:val="18"/>
              </w:rPr>
            </w:pPr>
            <w:r>
              <w:rPr>
                <w:sz w:val="18"/>
                <w:szCs w:val="18"/>
              </w:rPr>
              <w:t>702.506</w:t>
            </w:r>
            <w:r w:rsidR="00BB14A0">
              <w:rPr>
                <w:sz w:val="18"/>
                <w:szCs w:val="18"/>
              </w:rPr>
              <w:t>(e)</w:t>
            </w:r>
          </w:p>
        </w:tc>
        <w:tc>
          <w:tcPr>
            <w:tcW w:w="2790" w:type="dxa"/>
          </w:tcPr>
          <w:p w:rsidR="000535DA" w:rsidRPr="002B05B0" w:rsidP="004769C9" w14:paraId="5E625367" w14:textId="2D3BA72B">
            <w:pPr>
              <w:rPr>
                <w:rFonts w:ascii="Arial Narrow" w:hAnsi="Arial Narrow"/>
                <w:sz w:val="20"/>
                <w:szCs w:val="20"/>
              </w:rPr>
            </w:pPr>
            <w:r>
              <w:rPr>
                <w:rFonts w:ascii="Arial Narrow" w:hAnsi="Arial Narrow"/>
                <w:sz w:val="20"/>
                <w:szCs w:val="20"/>
              </w:rPr>
              <w:t xml:space="preserve">Tier </w:t>
            </w:r>
            <w:r w:rsidR="004769C9">
              <w:rPr>
                <w:rFonts w:ascii="Arial Narrow" w:hAnsi="Arial Narrow"/>
                <w:sz w:val="20"/>
                <w:szCs w:val="20"/>
              </w:rPr>
              <w:t>II</w:t>
            </w:r>
            <w:r>
              <w:rPr>
                <w:rFonts w:ascii="Arial Narrow" w:hAnsi="Arial Narrow"/>
                <w:sz w:val="20"/>
                <w:szCs w:val="20"/>
              </w:rPr>
              <w:t xml:space="preserve"> &amp; </w:t>
            </w:r>
            <w:r w:rsidR="004769C9">
              <w:rPr>
                <w:rFonts w:ascii="Arial Narrow" w:hAnsi="Arial Narrow"/>
                <w:sz w:val="20"/>
                <w:szCs w:val="20"/>
              </w:rPr>
              <w:t>I</w:t>
            </w:r>
            <w:r w:rsidR="003809B1">
              <w:rPr>
                <w:rFonts w:ascii="Arial Narrow" w:hAnsi="Arial Narrow"/>
                <w:sz w:val="20"/>
                <w:szCs w:val="20"/>
              </w:rPr>
              <w:t>I</w:t>
            </w:r>
            <w:r w:rsidR="004769C9">
              <w:rPr>
                <w:rFonts w:ascii="Arial Narrow" w:hAnsi="Arial Narrow"/>
                <w:sz w:val="20"/>
                <w:szCs w:val="20"/>
              </w:rPr>
              <w:t>I</w:t>
            </w:r>
            <w:r>
              <w:rPr>
                <w:rFonts w:ascii="Arial Narrow" w:hAnsi="Arial Narrow"/>
                <w:sz w:val="20"/>
                <w:szCs w:val="20"/>
              </w:rPr>
              <w:t xml:space="preserve"> CUs; </w:t>
            </w:r>
            <w:r w:rsidR="004168C0">
              <w:rPr>
                <w:rFonts w:ascii="Arial Narrow" w:hAnsi="Arial Narrow"/>
                <w:sz w:val="20"/>
                <w:szCs w:val="20"/>
              </w:rPr>
              <w:t xml:space="preserve">Report stress test </w:t>
            </w:r>
            <w:r w:rsidR="004769C9">
              <w:rPr>
                <w:rFonts w:ascii="Arial Narrow" w:hAnsi="Arial Narrow"/>
                <w:sz w:val="20"/>
                <w:szCs w:val="20"/>
              </w:rPr>
              <w:t>results to NCUA by May 31 of each year.</w:t>
            </w:r>
          </w:p>
        </w:tc>
        <w:tc>
          <w:tcPr>
            <w:tcW w:w="1170" w:type="dxa"/>
            <w:vAlign w:val="center"/>
          </w:tcPr>
          <w:p w:rsidR="000535DA" w:rsidP="002B05B0" w14:paraId="7D26787F" w14:textId="6488DB56">
            <w:pPr>
              <w:jc w:val="right"/>
              <w:rPr>
                <w:sz w:val="20"/>
                <w:szCs w:val="20"/>
              </w:rPr>
            </w:pPr>
            <w:r>
              <w:rPr>
                <w:sz w:val="20"/>
                <w:szCs w:val="20"/>
              </w:rPr>
              <w:t>1</w:t>
            </w:r>
            <w:r w:rsidR="00B01AE6">
              <w:rPr>
                <w:sz w:val="20"/>
                <w:szCs w:val="20"/>
              </w:rPr>
              <w:t>2</w:t>
            </w:r>
          </w:p>
        </w:tc>
        <w:tc>
          <w:tcPr>
            <w:tcW w:w="990" w:type="dxa"/>
            <w:vAlign w:val="center"/>
          </w:tcPr>
          <w:p w:rsidR="000535DA" w:rsidP="00833EDC" w14:paraId="47E9976C" w14:textId="77777777">
            <w:pPr>
              <w:jc w:val="right"/>
              <w:rPr>
                <w:sz w:val="20"/>
                <w:szCs w:val="20"/>
              </w:rPr>
            </w:pPr>
            <w:r>
              <w:rPr>
                <w:sz w:val="20"/>
                <w:szCs w:val="20"/>
              </w:rPr>
              <w:t>1</w:t>
            </w:r>
          </w:p>
        </w:tc>
        <w:tc>
          <w:tcPr>
            <w:tcW w:w="990" w:type="dxa"/>
            <w:vAlign w:val="center"/>
          </w:tcPr>
          <w:p w:rsidR="000535DA" w:rsidP="00833EDC" w14:paraId="6762EAAA" w14:textId="71534D5A">
            <w:pPr>
              <w:jc w:val="right"/>
              <w:rPr>
                <w:sz w:val="20"/>
                <w:szCs w:val="20"/>
              </w:rPr>
            </w:pPr>
            <w:r>
              <w:rPr>
                <w:sz w:val="20"/>
                <w:szCs w:val="20"/>
              </w:rPr>
              <w:t>1</w:t>
            </w:r>
            <w:r w:rsidR="00B01AE6">
              <w:rPr>
                <w:sz w:val="20"/>
                <w:szCs w:val="20"/>
              </w:rPr>
              <w:t>2</w:t>
            </w:r>
          </w:p>
        </w:tc>
        <w:tc>
          <w:tcPr>
            <w:tcW w:w="1170" w:type="dxa"/>
            <w:vAlign w:val="center"/>
          </w:tcPr>
          <w:p w:rsidR="000535DA" w:rsidP="00833EDC" w14:paraId="58D17331" w14:textId="23CB711B">
            <w:pPr>
              <w:jc w:val="right"/>
              <w:rPr>
                <w:sz w:val="20"/>
                <w:szCs w:val="20"/>
              </w:rPr>
            </w:pPr>
            <w:r>
              <w:rPr>
                <w:sz w:val="20"/>
                <w:szCs w:val="20"/>
              </w:rPr>
              <w:t>125</w:t>
            </w:r>
          </w:p>
        </w:tc>
        <w:tc>
          <w:tcPr>
            <w:tcW w:w="1260" w:type="dxa"/>
            <w:vAlign w:val="center"/>
          </w:tcPr>
          <w:p w:rsidR="000535DA" w:rsidP="00833EDC" w14:paraId="763D0D2B" w14:textId="09A15355">
            <w:pPr>
              <w:jc w:val="right"/>
              <w:rPr>
                <w:sz w:val="20"/>
                <w:szCs w:val="20"/>
              </w:rPr>
            </w:pPr>
            <w:r>
              <w:rPr>
                <w:sz w:val="20"/>
                <w:szCs w:val="20"/>
              </w:rPr>
              <w:t>1,</w:t>
            </w:r>
            <w:r w:rsidR="00B01AE6">
              <w:rPr>
                <w:sz w:val="20"/>
                <w:szCs w:val="20"/>
              </w:rPr>
              <w:t>500</w:t>
            </w:r>
          </w:p>
        </w:tc>
      </w:tr>
      <w:tr w14:paraId="2D2D771D" w14:textId="77777777" w:rsidTr="001B07C9">
        <w:tblPrEx>
          <w:tblW w:w="9540" w:type="dxa"/>
          <w:tblInd w:w="-5" w:type="dxa"/>
          <w:tblLayout w:type="fixed"/>
          <w:tblLook w:val="04A0"/>
        </w:tblPrEx>
        <w:trPr>
          <w:trHeight w:val="395"/>
        </w:trPr>
        <w:tc>
          <w:tcPr>
            <w:tcW w:w="3960" w:type="dxa"/>
            <w:gridSpan w:val="2"/>
            <w:vAlign w:val="center"/>
          </w:tcPr>
          <w:p w:rsidR="001E26D4" w:rsidRPr="00875DCD" w:rsidP="001E26D4" w14:paraId="6CFE2FAE" w14:textId="77777777">
            <w:pPr>
              <w:jc w:val="right"/>
              <w:rPr>
                <w:sz w:val="20"/>
                <w:szCs w:val="20"/>
              </w:rPr>
            </w:pPr>
            <w:r w:rsidRPr="00875DCD">
              <w:rPr>
                <w:sz w:val="20"/>
                <w:szCs w:val="20"/>
              </w:rPr>
              <w:t>Total</w:t>
            </w:r>
          </w:p>
        </w:tc>
        <w:tc>
          <w:tcPr>
            <w:tcW w:w="1170" w:type="dxa"/>
            <w:shd w:val="clear" w:color="auto" w:fill="FFFFFF" w:themeFill="background1"/>
            <w:vAlign w:val="center"/>
          </w:tcPr>
          <w:p w:rsidR="001E26D4" w:rsidRPr="00060C64" w:rsidP="00833EDC" w14:paraId="6E780E5C" w14:textId="76CA2E26">
            <w:pPr>
              <w:jc w:val="right"/>
              <w:rPr>
                <w:sz w:val="20"/>
                <w:szCs w:val="20"/>
              </w:rPr>
            </w:pPr>
            <w:r>
              <w:rPr>
                <w:sz w:val="20"/>
                <w:szCs w:val="20"/>
              </w:rPr>
              <w:t>1</w:t>
            </w:r>
            <w:r w:rsidR="00B77C45">
              <w:rPr>
                <w:sz w:val="20"/>
                <w:szCs w:val="20"/>
              </w:rPr>
              <w:t>2</w:t>
            </w:r>
          </w:p>
        </w:tc>
        <w:tc>
          <w:tcPr>
            <w:tcW w:w="990" w:type="dxa"/>
            <w:shd w:val="clear" w:color="auto" w:fill="D9D9D9" w:themeFill="background1" w:themeFillShade="D9"/>
            <w:vAlign w:val="center"/>
          </w:tcPr>
          <w:p w:rsidR="001E26D4" w:rsidRPr="00060C64" w:rsidP="00833EDC" w14:paraId="0ECBCBD9" w14:textId="0D069602">
            <w:pPr>
              <w:jc w:val="right"/>
              <w:rPr>
                <w:sz w:val="20"/>
                <w:szCs w:val="20"/>
              </w:rPr>
            </w:pPr>
            <w:r>
              <w:rPr>
                <w:sz w:val="20"/>
                <w:szCs w:val="20"/>
              </w:rPr>
              <w:t>1</w:t>
            </w:r>
          </w:p>
        </w:tc>
        <w:tc>
          <w:tcPr>
            <w:tcW w:w="990" w:type="dxa"/>
            <w:vAlign w:val="center"/>
          </w:tcPr>
          <w:p w:rsidR="001E26D4" w:rsidRPr="00060C64" w:rsidP="00833EDC" w14:paraId="3B57F104" w14:textId="0630A4BB">
            <w:pPr>
              <w:jc w:val="right"/>
              <w:rPr>
                <w:sz w:val="20"/>
                <w:szCs w:val="20"/>
              </w:rPr>
            </w:pPr>
            <w:r>
              <w:rPr>
                <w:sz w:val="20"/>
                <w:szCs w:val="20"/>
              </w:rPr>
              <w:t>12</w:t>
            </w:r>
          </w:p>
        </w:tc>
        <w:tc>
          <w:tcPr>
            <w:tcW w:w="1170" w:type="dxa"/>
            <w:shd w:val="clear" w:color="auto" w:fill="D9D9D9" w:themeFill="background1" w:themeFillShade="D9"/>
            <w:vAlign w:val="center"/>
          </w:tcPr>
          <w:p w:rsidR="001E26D4" w:rsidRPr="00060C64" w:rsidP="00833EDC" w14:paraId="37C5EE3C" w14:textId="6D958441">
            <w:pPr>
              <w:jc w:val="right"/>
              <w:rPr>
                <w:sz w:val="20"/>
                <w:szCs w:val="20"/>
              </w:rPr>
            </w:pPr>
            <w:r>
              <w:rPr>
                <w:sz w:val="20"/>
                <w:szCs w:val="20"/>
              </w:rPr>
              <w:t>781.67</w:t>
            </w:r>
            <w:r>
              <w:rPr>
                <w:rStyle w:val="FootnoteReference"/>
                <w:sz w:val="20"/>
                <w:szCs w:val="20"/>
              </w:rPr>
              <w:footnoteReference w:id="4"/>
            </w:r>
          </w:p>
        </w:tc>
        <w:tc>
          <w:tcPr>
            <w:tcW w:w="1260" w:type="dxa"/>
            <w:vAlign w:val="center"/>
          </w:tcPr>
          <w:p w:rsidR="001E26D4" w:rsidRPr="00060C64" w:rsidP="001D4E13" w14:paraId="3F514E16" w14:textId="67006A25">
            <w:pPr>
              <w:jc w:val="right"/>
              <w:rPr>
                <w:sz w:val="20"/>
                <w:szCs w:val="20"/>
              </w:rPr>
            </w:pPr>
            <w:r>
              <w:rPr>
                <w:sz w:val="20"/>
                <w:szCs w:val="20"/>
              </w:rPr>
              <w:t>9,</w:t>
            </w:r>
            <w:r w:rsidR="006A187B">
              <w:rPr>
                <w:sz w:val="20"/>
                <w:szCs w:val="20"/>
              </w:rPr>
              <w:t>3</w:t>
            </w:r>
            <w:r>
              <w:rPr>
                <w:sz w:val="20"/>
                <w:szCs w:val="20"/>
              </w:rPr>
              <w:t>80</w:t>
            </w:r>
          </w:p>
        </w:tc>
      </w:tr>
    </w:tbl>
    <w:p w:rsidR="006179D8" w:rsidP="001B07C9" w14:paraId="443F5433" w14:textId="0F0F70A4">
      <w:r>
        <w:t>Based on the labor wage rate $90 per hour, the cost to respondent is $</w:t>
      </w:r>
      <w:r w:rsidR="009F5485">
        <w:t>844</w:t>
      </w:r>
      <w:r w:rsidR="006A187B">
        <w:t>,</w:t>
      </w:r>
      <w:r w:rsidR="008C18BA">
        <w:t>200</w:t>
      </w:r>
      <w:r>
        <w:t>.</w:t>
      </w:r>
    </w:p>
    <w:p w:rsidR="00833EDC" w:rsidP="00833EDC" w14:paraId="4C8DF900" w14:textId="77777777"/>
    <w:p w:rsidR="00D728DA" w:rsidRPr="00753B95" w:rsidP="00242DDD" w14:paraId="7D9651FC" w14:textId="510B4858">
      <w:pPr>
        <w:ind w:left="720" w:hanging="720"/>
        <w:rPr>
          <w:b/>
        </w:rPr>
      </w:pPr>
      <w:r w:rsidRPr="00753B95">
        <w:rPr>
          <w:b/>
        </w:rPr>
        <w:t>13.</w:t>
      </w:r>
      <w:r w:rsidR="00027E19">
        <w:rPr>
          <w:b/>
        </w:rPr>
        <w:tab/>
        <w:t>Capital S</w:t>
      </w:r>
      <w:r w:rsidRPr="00753B95" w:rsidR="00F2748C">
        <w:rPr>
          <w:b/>
        </w:rPr>
        <w:t xml:space="preserve">tart-up </w:t>
      </w:r>
      <w:r w:rsidR="00FF6C49">
        <w:rPr>
          <w:b/>
        </w:rPr>
        <w:t xml:space="preserve">or On-going Operations </w:t>
      </w:r>
      <w:r w:rsidR="00027E19">
        <w:rPr>
          <w:b/>
        </w:rPr>
        <w:t>and Maintenance Costs</w:t>
      </w:r>
    </w:p>
    <w:p w:rsidR="00F2748C" w:rsidRPr="00753B95" w:rsidP="00242DDD" w14:paraId="0AD41A59" w14:textId="77777777">
      <w:pPr>
        <w:ind w:left="720" w:hanging="720"/>
      </w:pPr>
    </w:p>
    <w:p w:rsidR="00D728DA" w:rsidRPr="00753B95" w:rsidP="00242DDD" w14:paraId="06038E18" w14:textId="77777777">
      <w:pPr>
        <w:ind w:left="720"/>
      </w:pPr>
      <w:r>
        <w:t>There are no capital start-up or maintenance costs.</w:t>
      </w:r>
    </w:p>
    <w:p w:rsidR="00AA42B0" w:rsidP="00242DDD" w14:paraId="516EE651" w14:textId="77777777">
      <w:pPr>
        <w:ind w:left="720" w:hanging="720"/>
      </w:pPr>
    </w:p>
    <w:p w:rsidR="00D05C04" w:rsidRPr="00753B95" w:rsidP="00242DDD" w14:paraId="268682BA" w14:textId="2F3882D0">
      <w:pPr>
        <w:ind w:left="720" w:hanging="720"/>
        <w:rPr>
          <w:b/>
        </w:rPr>
      </w:pPr>
      <w:r>
        <w:rPr>
          <w:b/>
        </w:rPr>
        <w:t>14.</w:t>
      </w:r>
      <w:r>
        <w:rPr>
          <w:b/>
        </w:rPr>
        <w:tab/>
      </w:r>
      <w:r w:rsidR="00FF6C49">
        <w:rPr>
          <w:b/>
        </w:rPr>
        <w:t xml:space="preserve">Annualized </w:t>
      </w:r>
      <w:r>
        <w:rPr>
          <w:b/>
        </w:rPr>
        <w:t>Costs to the</w:t>
      </w:r>
      <w:r w:rsidRPr="00753B95">
        <w:rPr>
          <w:b/>
        </w:rPr>
        <w:t xml:space="preserve"> </w:t>
      </w:r>
      <w:r>
        <w:rPr>
          <w:b/>
        </w:rPr>
        <w:t>Federal Government</w:t>
      </w:r>
    </w:p>
    <w:p w:rsidR="001B07C9" w:rsidRPr="00C7147E" w:rsidP="00242DDD" w14:paraId="1151D01F" w14:textId="77777777">
      <w:pPr>
        <w:ind w:left="720" w:hanging="720"/>
      </w:pPr>
    </w:p>
    <w:p w:rsidR="00C60EF2" w:rsidP="00242DDD" w14:paraId="0AA9F1BC" w14:textId="258A3D97">
      <w:pPr>
        <w:ind w:left="720"/>
      </w:pPr>
      <w:r>
        <w:t xml:space="preserve">NCUA estimates that, on average, approximately </w:t>
      </w:r>
      <w:r w:rsidR="00D769C5">
        <w:t>240</w:t>
      </w:r>
      <w:r w:rsidR="006C32A2">
        <w:t xml:space="preserve"> </w:t>
      </w:r>
      <w:r>
        <w:t xml:space="preserve">employee-hours will be spent in the review and </w:t>
      </w:r>
      <w:r w:rsidR="006C32A2">
        <w:t>assessment of a single credit union’s capital plan</w:t>
      </w:r>
      <w:r w:rsidR="007525A6">
        <w:t>.  The wage rate for the processing is approximately $</w:t>
      </w:r>
      <w:r w:rsidR="006C32A2">
        <w:t>85</w:t>
      </w:r>
      <w:r w:rsidR="007525A6">
        <w:t xml:space="preserve"> per hour.  </w:t>
      </w:r>
      <w:r w:rsidR="006C32A2">
        <w:t>Estimated t</w:t>
      </w:r>
      <w:r w:rsidR="007525A6">
        <w:t xml:space="preserve">otal cost to NCUA for </w:t>
      </w:r>
      <w:r w:rsidR="006C32A2">
        <w:t>the review and assessment of a single capital plan is $</w:t>
      </w:r>
      <w:r w:rsidR="00D769C5">
        <w:t>20,400</w:t>
      </w:r>
      <w:r w:rsidR="006C32A2">
        <w:t xml:space="preserve">.  The estimated aggregate annual cost for NCUA to review and assess </w:t>
      </w:r>
      <w:r w:rsidR="002A5D23">
        <w:t xml:space="preserve">the five </w:t>
      </w:r>
      <w:r w:rsidR="00721C5F">
        <w:t>Tier III</w:t>
      </w:r>
      <w:r w:rsidR="009B7F34">
        <w:t xml:space="preserve"> </w:t>
      </w:r>
      <w:r w:rsidR="006C32A2">
        <w:t>credit union capital plans is $</w:t>
      </w:r>
      <w:r w:rsidR="00D769C5">
        <w:t>102,000</w:t>
      </w:r>
      <w:r w:rsidR="006C32A2">
        <w:t xml:space="preserve">. </w:t>
      </w:r>
    </w:p>
    <w:p w:rsidR="007A5630" w:rsidRPr="00753B95" w:rsidP="00242DDD" w14:paraId="34AB5CD0" w14:textId="77777777">
      <w:pPr>
        <w:ind w:left="720" w:hanging="720"/>
      </w:pPr>
    </w:p>
    <w:p w:rsidR="00D05C04" w:rsidRPr="00753B95" w:rsidP="00F360C3" w14:paraId="2D147526" w14:textId="77777777">
      <w:pPr>
        <w:tabs>
          <w:tab w:val="left" w:pos="720"/>
        </w:tabs>
        <w:ind w:left="720" w:hanging="720"/>
        <w:rPr>
          <w:b/>
        </w:rPr>
      </w:pPr>
      <w:r w:rsidRPr="00753B95">
        <w:rPr>
          <w:b/>
        </w:rPr>
        <w:t>15.</w:t>
      </w:r>
      <w:r w:rsidR="00027E19">
        <w:rPr>
          <w:b/>
        </w:rPr>
        <w:tab/>
        <w:t>Change in Burden</w:t>
      </w:r>
    </w:p>
    <w:p w:rsidR="00F2748C" w:rsidRPr="00753B95" w:rsidP="00242DDD" w14:paraId="04DF07A1" w14:textId="77777777">
      <w:pPr>
        <w:ind w:left="720"/>
      </w:pPr>
    </w:p>
    <w:p w:rsidR="00B77C45" w:rsidP="002718C3" w14:paraId="5FD7C59F" w14:textId="21B9029F">
      <w:pPr>
        <w:autoSpaceDE w:val="0"/>
        <w:autoSpaceDN w:val="0"/>
        <w:adjustRightInd w:val="0"/>
        <w:ind w:left="720"/>
      </w:pPr>
      <w:r>
        <w:t xml:space="preserve">A total of </w:t>
      </w:r>
      <w:r w:rsidR="00721C5F">
        <w:t>9,</w:t>
      </w:r>
      <w:r w:rsidR="00845A2C">
        <w:t>3</w:t>
      </w:r>
      <w:r w:rsidR="00721C5F">
        <w:t>80</w:t>
      </w:r>
      <w:r w:rsidR="006B33B4">
        <w:t xml:space="preserve"> </w:t>
      </w:r>
      <w:r>
        <w:t>burden hours are requested</w:t>
      </w:r>
      <w:r w:rsidR="00B22AED">
        <w:t xml:space="preserve">, increasing the burden of Part 702 Subpart </w:t>
      </w:r>
      <w:r w:rsidR="001342EC">
        <w:t xml:space="preserve">C </w:t>
      </w:r>
      <w:r w:rsidR="00B22AED">
        <w:t xml:space="preserve">by </w:t>
      </w:r>
      <w:r w:rsidR="00721C5F">
        <w:t>5,</w:t>
      </w:r>
      <w:r w:rsidR="00845A2C">
        <w:t>3</w:t>
      </w:r>
      <w:r w:rsidR="00721C5F">
        <w:t>50</w:t>
      </w:r>
      <w:r w:rsidR="00B22AED">
        <w:t xml:space="preserve"> hours</w:t>
      </w:r>
      <w:r w:rsidR="002A5D23">
        <w:t>.</w:t>
      </w:r>
      <w:r w:rsidR="00631C95">
        <w:t xml:space="preserve">  The increase in burden is largely attributable to an increase in the number of credit unions meeting the asset size threshold for capital planning and </w:t>
      </w:r>
      <w:r w:rsidR="002B52FD">
        <w:t xml:space="preserve">self-run </w:t>
      </w:r>
      <w:r w:rsidR="00631C95">
        <w:t xml:space="preserve">stress testing </w:t>
      </w:r>
      <w:r w:rsidRPr="008D5990" w:rsidR="00631C95">
        <w:t>since</w:t>
      </w:r>
      <w:r w:rsidR="00631C95">
        <w:t xml:space="preserve"> the</w:t>
      </w:r>
      <w:r w:rsidRPr="008D5990" w:rsidR="00631C95">
        <w:t xml:space="preserve"> </w:t>
      </w:r>
      <w:r w:rsidR="00631C95">
        <w:t>previous submission</w:t>
      </w:r>
      <w:r w:rsidRPr="008D5990" w:rsidR="00631C95">
        <w:t xml:space="preserve">.  </w:t>
      </w:r>
      <w:r w:rsidR="00631C95">
        <w:t xml:space="preserve">The estimated burden also increased marginally </w:t>
      </w:r>
      <w:r w:rsidR="001607AD">
        <w:t>because of</w:t>
      </w:r>
      <w:r w:rsidR="00631C95">
        <w:t xml:space="preserve"> the updated self-run SST results reporting template</w:t>
      </w:r>
      <w:r w:rsidR="00845A2C">
        <w:t xml:space="preserve">, as well as reporting of internal capital analysis results on </w:t>
      </w:r>
      <w:r w:rsidR="00803739">
        <w:t xml:space="preserve">a </w:t>
      </w:r>
      <w:r w:rsidR="00845A2C">
        <w:t xml:space="preserve">template </w:t>
      </w:r>
      <w:r w:rsidR="00803739">
        <w:t xml:space="preserve">functionally equivalent to the self-run SST template </w:t>
      </w:r>
      <w:r w:rsidR="00845A2C">
        <w:t>on a go forward basis as well</w:t>
      </w:r>
      <w:r w:rsidR="00803739">
        <w:t xml:space="preserve"> (the data collection worksheets are functionally equivalent, but the overview worksheets of the templates refer either stress testing or capital planning as applicable. The capital planning worksheet also allows credit unions to include any additional internal capital measures on the Balance Sheet worksheet that they feel are applicable based on their internal capital policies.)</w:t>
      </w:r>
      <w:r w:rsidR="00631C95">
        <w:t>. In detail, the burden changed due to:</w:t>
      </w:r>
    </w:p>
    <w:p w:rsidR="001607AD" w:rsidRPr="00D655B3" w:rsidP="00B77C45" w14:paraId="73FC3925" w14:textId="6E49BE0E">
      <w:pPr>
        <w:pStyle w:val="ListParagraph"/>
        <w:numPr>
          <w:ilvl w:val="0"/>
          <w:numId w:val="32"/>
        </w:numPr>
        <w:rPr>
          <w:sz w:val="24"/>
          <w:szCs w:val="24"/>
        </w:rPr>
      </w:pPr>
      <w:r w:rsidRPr="00D655B3">
        <w:rPr>
          <w:sz w:val="24"/>
          <w:szCs w:val="24"/>
        </w:rPr>
        <w:t>Three new credit unions transition</w:t>
      </w:r>
      <w:r w:rsidR="002A5D23">
        <w:rPr>
          <w:sz w:val="24"/>
          <w:szCs w:val="24"/>
        </w:rPr>
        <w:t>ed</w:t>
      </w:r>
      <w:r w:rsidRPr="00D655B3">
        <w:rPr>
          <w:sz w:val="24"/>
          <w:szCs w:val="24"/>
        </w:rPr>
        <w:t xml:space="preserve"> into Tier I for the first time</w:t>
      </w:r>
      <w:r w:rsidR="002A5D23">
        <w:rPr>
          <w:sz w:val="24"/>
          <w:szCs w:val="24"/>
        </w:rPr>
        <w:t>,</w:t>
      </w:r>
      <w:r w:rsidRPr="00D655B3">
        <w:rPr>
          <w:sz w:val="24"/>
          <w:szCs w:val="24"/>
        </w:rPr>
        <w:t xml:space="preserve"> increas</w:t>
      </w:r>
      <w:r w:rsidR="002A5D23">
        <w:rPr>
          <w:sz w:val="24"/>
          <w:szCs w:val="24"/>
        </w:rPr>
        <w:t>ing the</w:t>
      </w:r>
      <w:r w:rsidRPr="00D655B3">
        <w:rPr>
          <w:sz w:val="24"/>
          <w:szCs w:val="24"/>
        </w:rPr>
        <w:t xml:space="preserve"> burden by 1,500 hours relative to the single credit union transitioning into Tier 1 in</w:t>
      </w:r>
      <w:r w:rsidRPr="00D655B3" w:rsidR="00721C5F">
        <w:rPr>
          <w:sz w:val="24"/>
          <w:szCs w:val="24"/>
        </w:rPr>
        <w:t xml:space="preserve"> the</w:t>
      </w:r>
      <w:r w:rsidRPr="00D655B3">
        <w:rPr>
          <w:sz w:val="24"/>
          <w:szCs w:val="24"/>
        </w:rPr>
        <w:t xml:space="preserve"> prior burden analysis.</w:t>
      </w:r>
    </w:p>
    <w:p w:rsidR="001607AD" w:rsidRPr="00D655B3" w:rsidP="00B77C45" w14:paraId="65871039" w14:textId="7E37586C">
      <w:pPr>
        <w:pStyle w:val="ListParagraph"/>
        <w:numPr>
          <w:ilvl w:val="0"/>
          <w:numId w:val="32"/>
        </w:numPr>
        <w:rPr>
          <w:sz w:val="24"/>
          <w:szCs w:val="24"/>
        </w:rPr>
      </w:pPr>
      <w:r w:rsidRPr="00D655B3">
        <w:rPr>
          <w:sz w:val="24"/>
          <w:szCs w:val="24"/>
        </w:rPr>
        <w:t>A net of 10 additional credit unions transitioned into Tier I or Tier II status</w:t>
      </w:r>
      <w:r w:rsidRPr="00D655B3" w:rsidR="00631C95">
        <w:rPr>
          <w:sz w:val="24"/>
          <w:szCs w:val="24"/>
        </w:rPr>
        <w:t xml:space="preserve">, which had a net </w:t>
      </w:r>
      <w:r w:rsidR="002A5D23">
        <w:rPr>
          <w:sz w:val="24"/>
          <w:szCs w:val="24"/>
        </w:rPr>
        <w:t>increase</w:t>
      </w:r>
      <w:r w:rsidRPr="00D655B3" w:rsidR="002A5D23">
        <w:rPr>
          <w:sz w:val="24"/>
          <w:szCs w:val="24"/>
        </w:rPr>
        <w:t xml:space="preserve"> </w:t>
      </w:r>
      <w:r w:rsidRPr="00D655B3" w:rsidR="00631C95">
        <w:rPr>
          <w:sz w:val="24"/>
          <w:szCs w:val="24"/>
        </w:rPr>
        <w:t xml:space="preserve">of </w:t>
      </w:r>
      <w:r w:rsidRPr="00D655B3">
        <w:rPr>
          <w:sz w:val="24"/>
          <w:szCs w:val="24"/>
        </w:rPr>
        <w:t>2,400</w:t>
      </w:r>
      <w:r w:rsidRPr="00D655B3" w:rsidR="00631C95">
        <w:rPr>
          <w:sz w:val="24"/>
          <w:szCs w:val="24"/>
        </w:rPr>
        <w:t xml:space="preserve"> burden hours.</w:t>
      </w:r>
    </w:p>
    <w:p w:rsidR="001607AD" w:rsidRPr="00D655B3" w:rsidP="00F360C3" w14:paraId="3014B175" w14:textId="150FF7A9">
      <w:pPr>
        <w:pStyle w:val="ListParagraph"/>
        <w:numPr>
          <w:ilvl w:val="0"/>
          <w:numId w:val="32"/>
        </w:numPr>
        <w:rPr>
          <w:sz w:val="24"/>
          <w:szCs w:val="24"/>
        </w:rPr>
      </w:pPr>
      <w:r w:rsidRPr="00D655B3">
        <w:rPr>
          <w:sz w:val="24"/>
          <w:szCs w:val="24"/>
        </w:rPr>
        <w:t>One credit union migrated to Tier III</w:t>
      </w:r>
      <w:r w:rsidR="002A5D23">
        <w:rPr>
          <w:sz w:val="24"/>
          <w:szCs w:val="24"/>
        </w:rPr>
        <w:t>,</w:t>
      </w:r>
      <w:r w:rsidRPr="00D655B3">
        <w:rPr>
          <w:sz w:val="24"/>
          <w:szCs w:val="24"/>
        </w:rPr>
        <w:t xml:space="preserve"> leading to </w:t>
      </w:r>
      <w:r w:rsidR="002A5D23">
        <w:rPr>
          <w:sz w:val="24"/>
          <w:szCs w:val="24"/>
        </w:rPr>
        <w:t xml:space="preserve">an increase of </w:t>
      </w:r>
      <w:r w:rsidRPr="00D655B3">
        <w:rPr>
          <w:sz w:val="24"/>
          <w:szCs w:val="24"/>
        </w:rPr>
        <w:t xml:space="preserve">250 burden </w:t>
      </w:r>
      <w:r w:rsidR="002A5D23">
        <w:rPr>
          <w:sz w:val="24"/>
          <w:szCs w:val="24"/>
        </w:rPr>
        <w:t>hours</w:t>
      </w:r>
      <w:r w:rsidRPr="00D655B3">
        <w:rPr>
          <w:sz w:val="24"/>
          <w:szCs w:val="24"/>
        </w:rPr>
        <w:t>.</w:t>
      </w:r>
    </w:p>
    <w:p w:rsidR="00721C5F" w:rsidRPr="00D655B3" w:rsidP="00721C5F" w14:paraId="5CF5124A" w14:textId="4E660B32">
      <w:pPr>
        <w:pStyle w:val="ListParagraph"/>
        <w:numPr>
          <w:ilvl w:val="0"/>
          <w:numId w:val="32"/>
        </w:numPr>
        <w:rPr>
          <w:sz w:val="24"/>
          <w:szCs w:val="24"/>
        </w:rPr>
      </w:pPr>
      <w:r w:rsidRPr="00D655B3">
        <w:rPr>
          <w:sz w:val="24"/>
          <w:szCs w:val="24"/>
        </w:rPr>
        <w:t xml:space="preserve">Six additional credit unions migrated to tier II and tier III supervisory stress test result reporting status. </w:t>
      </w:r>
      <w:r w:rsidR="002A5D23">
        <w:rPr>
          <w:sz w:val="24"/>
          <w:szCs w:val="24"/>
        </w:rPr>
        <w:t xml:space="preserve"> </w:t>
      </w:r>
      <w:r w:rsidRPr="00D655B3">
        <w:rPr>
          <w:sz w:val="24"/>
          <w:szCs w:val="24"/>
        </w:rPr>
        <w:t>Based on the previous burden estimate of 100 hours, this increases the total burden hours by 600 hours, all else equal.</w:t>
      </w:r>
    </w:p>
    <w:p w:rsidR="00A41553" w:rsidRPr="00D655B3" w:rsidP="00721C5F" w14:paraId="3FC3CF58" w14:textId="27946F72">
      <w:pPr>
        <w:pStyle w:val="ListParagraph"/>
        <w:numPr>
          <w:ilvl w:val="0"/>
          <w:numId w:val="32"/>
        </w:numPr>
        <w:rPr>
          <w:sz w:val="24"/>
          <w:szCs w:val="24"/>
        </w:rPr>
      </w:pPr>
      <w:r w:rsidRPr="00D655B3">
        <w:rPr>
          <w:sz w:val="24"/>
          <w:szCs w:val="24"/>
        </w:rPr>
        <w:t>Adding a requirement to report results of internal capital analysis, in addition to supervisory stress test results, using the standard form results reporting templates, increases total burden hours by 300.</w:t>
      </w:r>
    </w:p>
    <w:p w:rsidR="00D83BA1" w:rsidRPr="00D655B3" w:rsidP="00F360C3" w14:paraId="6E31B73B" w14:textId="7CECCF12">
      <w:pPr>
        <w:pStyle w:val="ListParagraph"/>
        <w:numPr>
          <w:ilvl w:val="0"/>
          <w:numId w:val="32"/>
        </w:numPr>
        <w:rPr>
          <w:sz w:val="24"/>
          <w:szCs w:val="24"/>
        </w:rPr>
      </w:pPr>
      <w:r w:rsidRPr="00D655B3">
        <w:rPr>
          <w:sz w:val="24"/>
          <w:szCs w:val="24"/>
        </w:rPr>
        <w:t>The</w:t>
      </w:r>
      <w:r w:rsidRPr="00D655B3" w:rsidR="004168C0">
        <w:rPr>
          <w:sz w:val="24"/>
          <w:szCs w:val="24"/>
        </w:rPr>
        <w:t xml:space="preserve"> additional</w:t>
      </w:r>
      <w:r w:rsidRPr="00D655B3">
        <w:rPr>
          <w:sz w:val="24"/>
          <w:szCs w:val="24"/>
        </w:rPr>
        <w:t xml:space="preserve"> </w:t>
      </w:r>
      <w:r w:rsidRPr="00D655B3" w:rsidR="004168C0">
        <w:rPr>
          <w:sz w:val="24"/>
          <w:szCs w:val="24"/>
        </w:rPr>
        <w:t xml:space="preserve">per credit union per year </w:t>
      </w:r>
      <w:r w:rsidRPr="00D655B3">
        <w:rPr>
          <w:sz w:val="24"/>
          <w:szCs w:val="24"/>
        </w:rPr>
        <w:t>burden associated with reporting the stress test results to NCUA was increased</w:t>
      </w:r>
      <w:r w:rsidRPr="00D655B3" w:rsidR="004168C0">
        <w:rPr>
          <w:sz w:val="24"/>
          <w:szCs w:val="24"/>
        </w:rPr>
        <w:t xml:space="preserve"> from 100 to 125 hours (increasing burden</w:t>
      </w:r>
      <w:r w:rsidRPr="00D655B3">
        <w:rPr>
          <w:sz w:val="24"/>
          <w:szCs w:val="24"/>
        </w:rPr>
        <w:t xml:space="preserve"> by 25 hours</w:t>
      </w:r>
      <w:r w:rsidRPr="00D655B3" w:rsidR="00631C95">
        <w:rPr>
          <w:sz w:val="24"/>
          <w:szCs w:val="24"/>
        </w:rPr>
        <w:t xml:space="preserve"> per credit union per year</w:t>
      </w:r>
      <w:r w:rsidRPr="00D655B3" w:rsidR="004168C0">
        <w:rPr>
          <w:sz w:val="24"/>
          <w:szCs w:val="24"/>
        </w:rPr>
        <w:t xml:space="preserve">), yielding an additional </w:t>
      </w:r>
      <w:r w:rsidRPr="00D655B3" w:rsidR="001607AD">
        <w:rPr>
          <w:sz w:val="24"/>
          <w:szCs w:val="24"/>
        </w:rPr>
        <w:t>300-hour</w:t>
      </w:r>
      <w:r w:rsidRPr="00D655B3" w:rsidR="004168C0">
        <w:rPr>
          <w:sz w:val="24"/>
          <w:szCs w:val="24"/>
        </w:rPr>
        <w:t xml:space="preserve"> burden.</w:t>
      </w:r>
    </w:p>
    <w:p w:rsidR="00D05C04" w:rsidRPr="00753B95" w:rsidP="000F1C02" w14:paraId="7B6F6562" w14:textId="77777777">
      <w:pPr>
        <w:autoSpaceDE w:val="0"/>
        <w:autoSpaceDN w:val="0"/>
        <w:adjustRightInd w:val="0"/>
      </w:pPr>
    </w:p>
    <w:p w:rsidR="00D05C04" w:rsidRPr="00753B95" w:rsidP="00F360C3" w14:paraId="7B91666C" w14:textId="21523F7D">
      <w:pPr>
        <w:tabs>
          <w:tab w:val="left" w:pos="720"/>
        </w:tabs>
        <w:ind w:left="720" w:hanging="720"/>
        <w:rPr>
          <w:b/>
        </w:rPr>
      </w:pPr>
      <w:r w:rsidRPr="00753B95">
        <w:rPr>
          <w:b/>
        </w:rPr>
        <w:t>16.</w:t>
      </w:r>
      <w:r w:rsidR="00027E19">
        <w:rPr>
          <w:b/>
        </w:rPr>
        <w:tab/>
      </w:r>
      <w:r w:rsidR="00FF6C49">
        <w:rPr>
          <w:b/>
        </w:rPr>
        <w:t>Information Collection Planned for Statistical Purposes</w:t>
      </w:r>
    </w:p>
    <w:p w:rsidR="00FF6C49" w:rsidP="00027E19" w14:paraId="6B5A59C0" w14:textId="77777777">
      <w:pPr>
        <w:tabs>
          <w:tab w:val="left" w:pos="540"/>
        </w:tabs>
        <w:ind w:left="540" w:hanging="540"/>
      </w:pPr>
    </w:p>
    <w:p w:rsidR="00D05C04" w:rsidRPr="00753B95" w:rsidP="00242DDD" w14:paraId="3DCA6A3C" w14:textId="77777777">
      <w:pPr>
        <w:ind w:left="720"/>
      </w:pPr>
      <w:r>
        <w:t>The information is not planned for publication.</w:t>
      </w:r>
    </w:p>
    <w:p w:rsidR="00D05C04" w:rsidRPr="00753B95" w:rsidP="00027E19" w14:paraId="195A427C" w14:textId="77777777">
      <w:pPr>
        <w:tabs>
          <w:tab w:val="left" w:pos="540"/>
        </w:tabs>
        <w:ind w:left="540" w:hanging="540"/>
      </w:pPr>
    </w:p>
    <w:p w:rsidR="00F2748C" w:rsidRPr="00753B95" w:rsidP="00F360C3" w14:paraId="36B55BD9" w14:textId="77777777">
      <w:pPr>
        <w:ind w:left="720" w:hanging="720"/>
        <w:rPr>
          <w:b/>
        </w:rPr>
      </w:pPr>
      <w:r w:rsidRPr="00753B95">
        <w:rPr>
          <w:b/>
        </w:rPr>
        <w:t>17.</w:t>
      </w:r>
      <w:r w:rsidR="00027E19">
        <w:rPr>
          <w:b/>
        </w:rPr>
        <w:tab/>
      </w:r>
      <w:r w:rsidR="00C97F91">
        <w:rPr>
          <w:b/>
        </w:rPr>
        <w:t>Request Non-display of the Expiration date of the OMB Control Number</w:t>
      </w:r>
      <w:r w:rsidRPr="00753B95">
        <w:rPr>
          <w:b/>
        </w:rPr>
        <w:t xml:space="preserve"> </w:t>
      </w:r>
    </w:p>
    <w:p w:rsidR="00F2748C" w:rsidRPr="00753B95" w:rsidP="00F360C3" w14:paraId="669174A3" w14:textId="77777777">
      <w:pPr>
        <w:tabs>
          <w:tab w:val="left" w:pos="540"/>
        </w:tabs>
        <w:ind w:left="540" w:hanging="540"/>
      </w:pPr>
    </w:p>
    <w:p w:rsidR="005728D3" w:rsidP="00F360C3" w14:paraId="75348520" w14:textId="5EDB5359">
      <w:pPr>
        <w:ind w:left="720"/>
      </w:pPr>
      <w:r>
        <w:t xml:space="preserve">The OMB control number and expiration date associated with this PRA submission will be displayed on the Federal Government’s electronic PRA docket </w:t>
      </w:r>
      <w:r w:rsidR="00A233D9">
        <w:t xml:space="preserve">site </w:t>
      </w:r>
      <w:r>
        <w:t xml:space="preserve">at </w:t>
      </w:r>
      <w:hyperlink r:id="rId6" w:history="1">
        <w:r w:rsidRPr="007F1BFB">
          <w:rPr>
            <w:rStyle w:val="Hyperlink"/>
          </w:rPr>
          <w:t>www.reginfo.gov</w:t>
        </w:r>
      </w:hyperlink>
      <w:r>
        <w:t>.</w:t>
      </w:r>
    </w:p>
    <w:p w:rsidR="007118F8" w:rsidP="00F360C3" w14:paraId="7AE41CC0" w14:textId="77777777">
      <w:pPr>
        <w:tabs>
          <w:tab w:val="left" w:pos="540"/>
        </w:tabs>
        <w:ind w:left="540" w:hanging="540"/>
        <w:rPr>
          <w:b/>
        </w:rPr>
      </w:pPr>
    </w:p>
    <w:p w:rsidR="00D05C04" w:rsidRPr="00753B95" w:rsidP="00F360C3" w14:paraId="1C2FE2F8" w14:textId="77777777">
      <w:pPr>
        <w:ind w:left="720" w:hanging="720"/>
        <w:rPr>
          <w:b/>
        </w:rPr>
      </w:pPr>
      <w:r>
        <w:rPr>
          <w:b/>
        </w:rPr>
        <w:t>18.</w:t>
      </w:r>
      <w:r>
        <w:rPr>
          <w:b/>
        </w:rPr>
        <w:tab/>
      </w:r>
      <w:r w:rsidRPr="00753B95" w:rsidR="00F2748C">
        <w:rPr>
          <w:b/>
        </w:rPr>
        <w:t>Exception</w:t>
      </w:r>
      <w:r>
        <w:rPr>
          <w:b/>
        </w:rPr>
        <w:t>s to the C</w:t>
      </w:r>
      <w:r w:rsidRPr="00753B95" w:rsidR="00F2748C">
        <w:rPr>
          <w:b/>
        </w:rPr>
        <w:t xml:space="preserve">ertification </w:t>
      </w:r>
      <w:r>
        <w:rPr>
          <w:b/>
        </w:rPr>
        <w:t>for the Paperwork Reduction Act Submission</w:t>
      </w:r>
    </w:p>
    <w:p w:rsidR="005728D3" w:rsidRPr="00753B95" w:rsidP="00F360C3" w14:paraId="74230940" w14:textId="77777777">
      <w:pPr>
        <w:tabs>
          <w:tab w:val="left" w:pos="540"/>
        </w:tabs>
        <w:ind w:left="540" w:hanging="540"/>
      </w:pPr>
    </w:p>
    <w:p w:rsidR="005728D3" w:rsidRPr="00753B95" w:rsidP="00F360C3" w14:paraId="7F26CF30" w14:textId="77777777">
      <w:pPr>
        <w:ind w:left="720"/>
      </w:pPr>
      <w:r>
        <w:t>There are no exceptions</w:t>
      </w:r>
      <w:r w:rsidRPr="00753B95" w:rsidR="00F2748C">
        <w:t xml:space="preserve"> to the certification </w:t>
      </w:r>
      <w:r>
        <w:t xml:space="preserve">statement. </w:t>
      </w:r>
    </w:p>
    <w:p w:rsidR="00436192" w:rsidP="00027E19" w14:paraId="0EE756DB" w14:textId="26E85E31">
      <w:pPr>
        <w:tabs>
          <w:tab w:val="left" w:pos="540"/>
        </w:tabs>
        <w:ind w:left="540" w:hanging="540"/>
      </w:pPr>
    </w:p>
    <w:p w:rsidR="005E7841" w:rsidP="00027E19" w14:paraId="3B7239BE" w14:textId="1C1C10E7">
      <w:pPr>
        <w:tabs>
          <w:tab w:val="left" w:pos="540"/>
        </w:tabs>
        <w:ind w:left="540" w:hanging="540"/>
      </w:pPr>
    </w:p>
    <w:p w:rsidR="005E7841" w:rsidP="00027E19" w14:paraId="7BC12B5B" w14:textId="77777777">
      <w:pPr>
        <w:tabs>
          <w:tab w:val="left" w:pos="540"/>
        </w:tabs>
        <w:ind w:left="540" w:hanging="540"/>
      </w:pPr>
    </w:p>
    <w:p w:rsidR="009C5E9F" w:rsidRPr="002A5D23" w:rsidP="00242DDD" w14:paraId="19EB1763" w14:textId="209CB8F5">
      <w:pPr>
        <w:widowControl w:val="0"/>
        <w:ind w:left="720" w:hanging="720"/>
        <w:rPr>
          <w:b/>
        </w:rPr>
      </w:pPr>
      <w:r w:rsidRPr="002A5D23">
        <w:rPr>
          <w:b/>
        </w:rPr>
        <w:t>B.</w:t>
      </w:r>
      <w:r w:rsidRPr="002A5D23">
        <w:rPr>
          <w:b/>
        </w:rPr>
        <w:tab/>
      </w:r>
      <w:r w:rsidRPr="002A5D23" w:rsidR="002A5D23">
        <w:rPr>
          <w:b/>
        </w:rPr>
        <w:t>COLLECTIONS OF INFORMATION EMPLOYING STATISTICAL METHODS</w:t>
      </w:r>
    </w:p>
    <w:p w:rsidR="009C5E9F" w:rsidRPr="00753B95" w:rsidP="00027E19" w14:paraId="6AECF8E5" w14:textId="77777777">
      <w:pPr>
        <w:widowControl w:val="0"/>
        <w:tabs>
          <w:tab w:val="left" w:pos="540"/>
        </w:tabs>
        <w:ind w:left="540" w:hanging="540"/>
        <w:rPr>
          <w:u w:val="single"/>
        </w:rPr>
      </w:pPr>
    </w:p>
    <w:p w:rsidR="00A771D6" w:rsidRPr="00753B95" w:rsidP="005353A4" w14:paraId="2015516B" w14:textId="4AC894B8">
      <w:pPr>
        <w:widowControl w:val="0"/>
        <w:tabs>
          <w:tab w:val="left" w:pos="540"/>
        </w:tabs>
        <w:ind w:left="540" w:hanging="540"/>
      </w:pPr>
      <w:r>
        <w:tab/>
      </w:r>
      <w:r w:rsidR="007341EC">
        <w:tab/>
      </w:r>
      <w:r w:rsidRPr="00753B95" w:rsidR="009C5E9F">
        <w:t>This collection does not employ statistical methods.</w:t>
      </w:r>
    </w:p>
    <w:sectPr w:rsidSect="006B3D52">
      <w:footerReference w:type="default" r:id="rI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elior">
    <w:altName w:val="Calibri"/>
    <w:panose1 w:val="00000000000000000000"/>
    <w:charset w:val="00"/>
    <w:family w:val="auto"/>
    <w:notTrueType/>
    <w:pitch w:val="default"/>
    <w:sig w:usb0="00000003" w:usb1="00000000" w:usb2="00000000" w:usb3="00000000" w:csb0="00000001" w:csb1="00000000"/>
  </w:font>
  <w:font w:name="Times New Roman TUR">
    <w:altName w:val="Times New Roman"/>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388188336"/>
      <w:docPartObj>
        <w:docPartGallery w:val="Page Numbers (Bottom of Page)"/>
        <w:docPartUnique/>
      </w:docPartObj>
    </w:sdtPr>
    <w:sdtEndPr>
      <w:rPr>
        <w:noProof/>
      </w:rPr>
    </w:sdtEndPr>
    <w:sdtContent>
      <w:p w:rsidR="00BA62AD" w:rsidP="008155FD" w14:paraId="2028432F" w14:textId="007668D3">
        <w:pPr>
          <w:pStyle w:val="Footer"/>
        </w:pPr>
        <w:r w:rsidRPr="00D437B2">
          <w:rPr>
            <w:i/>
            <w:sz w:val="20"/>
            <w:szCs w:val="20"/>
          </w:rPr>
          <w:t>OMB No. 3133-</w:t>
        </w:r>
        <w:r w:rsidRPr="00D437B2" w:rsidR="000535DA">
          <w:rPr>
            <w:i/>
            <w:sz w:val="20"/>
            <w:szCs w:val="20"/>
          </w:rPr>
          <w:t>0199</w:t>
        </w:r>
        <w:r w:rsidRPr="00D437B2" w:rsidR="00281655">
          <w:rPr>
            <w:i/>
            <w:sz w:val="20"/>
            <w:szCs w:val="20"/>
          </w:rPr>
          <w:t xml:space="preserve">, </w:t>
        </w:r>
        <w:r w:rsidR="004D6EEE">
          <w:rPr>
            <w:i/>
            <w:sz w:val="20"/>
            <w:szCs w:val="20"/>
          </w:rPr>
          <w:t>December</w:t>
        </w:r>
        <w:r w:rsidR="00B01AE6">
          <w:rPr>
            <w:i/>
            <w:sz w:val="20"/>
            <w:szCs w:val="20"/>
          </w:rPr>
          <w:t xml:space="preserve"> 2023</w:t>
        </w:r>
        <w:r>
          <w:tab/>
        </w:r>
        <w:r>
          <w:tab/>
        </w:r>
        <w:r>
          <w:fldChar w:fldCharType="begin"/>
        </w:r>
        <w:r>
          <w:instrText xml:space="preserve"> PAGE   \* MERGEFORMAT </w:instrText>
        </w:r>
        <w:r>
          <w:fldChar w:fldCharType="separate"/>
        </w:r>
        <w:r w:rsidR="00F3780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574BFA" w:rsidP="00534F2A" w14:paraId="7739E9E3" w14:textId="77777777">
      <w:r>
        <w:separator/>
      </w:r>
    </w:p>
  </w:footnote>
  <w:footnote w:type="continuationSeparator" w:id="1">
    <w:p w:rsidR="00574BFA" w:rsidP="00534F2A" w14:paraId="277B7776" w14:textId="77777777">
      <w:r>
        <w:continuationSeparator/>
      </w:r>
    </w:p>
  </w:footnote>
  <w:footnote w:id="2">
    <w:p w:rsidR="00286513" w14:paraId="7B627B63" w14:textId="77777777">
      <w:pPr>
        <w:pStyle w:val="FootnoteText"/>
      </w:pPr>
      <w:r>
        <w:rPr>
          <w:rStyle w:val="FootnoteReference"/>
        </w:rPr>
        <w:footnoteRef/>
      </w:r>
      <w:r>
        <w:t xml:space="preserve"> 76 FR 74631 (Dec. 1, 2011)</w:t>
      </w:r>
    </w:p>
  </w:footnote>
  <w:footnote w:id="3">
    <w:p w:rsidR="00286513" w:rsidP="00286513" w14:paraId="0C248279" w14:textId="77777777">
      <w:pPr>
        <w:autoSpaceDE w:val="0"/>
        <w:autoSpaceDN w:val="0"/>
        <w:adjustRightInd w:val="0"/>
      </w:pPr>
      <w:r>
        <w:rPr>
          <w:rStyle w:val="FootnoteReference"/>
        </w:rPr>
        <w:footnoteRef/>
      </w:r>
      <w:r>
        <w:t xml:space="preserve"> </w:t>
      </w:r>
      <w:r w:rsidRPr="00286513">
        <w:rPr>
          <w:i/>
          <w:sz w:val="20"/>
          <w:szCs w:val="20"/>
        </w:rPr>
        <w:t>See</w:t>
      </w:r>
      <w:r w:rsidRPr="00286513">
        <w:rPr>
          <w:sz w:val="20"/>
          <w:szCs w:val="20"/>
        </w:rPr>
        <w:t xml:space="preserve"> 77 FR 61238 (Oct. 9, 2012); 77 FR 62378 (Oct. 12</w:t>
      </w:r>
      <w:r w:rsidRPr="00286513">
        <w:rPr>
          <w:sz w:val="20"/>
          <w:szCs w:val="20"/>
        </w:rPr>
        <w:t xml:space="preserve"> 2012</w:t>
      </w:r>
      <w:r w:rsidRPr="00286513">
        <w:rPr>
          <w:sz w:val="20"/>
          <w:szCs w:val="20"/>
        </w:rPr>
        <w:t>); 77 FR 62396 (Oct. 12 2012); 77 FR 62417 (Oct. 15, 2012).</w:t>
      </w:r>
    </w:p>
  </w:footnote>
  <w:footnote w:id="4">
    <w:p w:rsidR="00802D78" w14:paraId="1D289ACB" w14:textId="6A2CFD64">
      <w:pPr>
        <w:pStyle w:val="FootnoteText"/>
      </w:pPr>
      <w:r>
        <w:rPr>
          <w:rStyle w:val="FootnoteReference"/>
        </w:rPr>
        <w:footnoteRef/>
      </w:r>
      <w:r>
        <w:t xml:space="preserve"> Total annual burden hours of 9,380 divided by number of responses of 12.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FE"/>
    <w:multiLevelType w:val="singleLevel"/>
    <w:tmpl w:val="3C7E3050"/>
    <w:lvl w:ilvl="0">
      <w:start w:val="0"/>
      <w:numFmt w:val="decimal"/>
      <w:lvlText w:val="*"/>
      <w:lvlJc w:val="left"/>
    </w:lvl>
  </w:abstractNum>
  <w:abstractNum w:abstractNumId="1">
    <w:nsid w:val="00000009"/>
    <w:multiLevelType w:val="multilevel"/>
    <w:tmpl w:val="00000000"/>
    <w:lvl w:ilvl="0">
      <w:start w:val="1"/>
      <w:numFmt w:val="decimal"/>
      <w:pStyle w:val="Level1"/>
      <w:lvlText w:val="%1)"/>
      <w:lvlJc w:val="left"/>
      <w:pPr>
        <w:tabs>
          <w:tab w:val="num" w:pos="722"/>
        </w:tabs>
        <w:ind w:left="722" w:hanging="361"/>
      </w:pPr>
      <w:rPr>
        <w:rFonts w:ascii="Times New Roman" w:hAnsi="Times New Roman" w:cs="Times New Roman"/>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0"/>
      <w:numFmt w:val="decimal"/>
      <w:lvlJc w:val="left"/>
    </w:lvl>
  </w:abstractNum>
  <w:abstractNum w:abstractNumId="2">
    <w:nsid w:val="01153387"/>
    <w:multiLevelType w:val="hybridMultilevel"/>
    <w:tmpl w:val="C2E8F03A"/>
    <w:lvl w:ilvl="0">
      <w:start w:val="14"/>
      <w:numFmt w:val="decimal"/>
      <w:lvlText w:val="%1."/>
      <w:lvlJc w:val="left"/>
      <w:pPr>
        <w:tabs>
          <w:tab w:val="num" w:pos="1080"/>
        </w:tabs>
        <w:ind w:left="108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nsid w:val="037F437F"/>
    <w:multiLevelType w:val="hybridMultilevel"/>
    <w:tmpl w:val="909C1D12"/>
    <w:lvl w:ilvl="0">
      <w:start w:val="1"/>
      <w:numFmt w:val="decimal"/>
      <w:lvlText w:val="%1."/>
      <w:lvlJc w:val="left"/>
      <w:pPr>
        <w:tabs>
          <w:tab w:val="num" w:pos="1080"/>
        </w:tabs>
        <w:ind w:left="108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nsid w:val="11A04DE4"/>
    <w:multiLevelType w:val="hybridMultilevel"/>
    <w:tmpl w:val="C5AE55D0"/>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5">
    <w:nsid w:val="12FB5A52"/>
    <w:multiLevelType w:val="hybridMultilevel"/>
    <w:tmpl w:val="96E2CC6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1ACB05CA"/>
    <w:multiLevelType w:val="hybridMultilevel"/>
    <w:tmpl w:val="EB4A2640"/>
    <w:lvl w:ilvl="0">
      <w:start w:val="1"/>
      <w:numFmt w:val="lowerLetter"/>
      <w:lvlText w:val="(%1)"/>
      <w:lvlJc w:val="left"/>
      <w:pPr>
        <w:ind w:left="1260" w:hanging="360"/>
      </w:pPr>
      <w:rPr>
        <w:rFonts w:hint="default"/>
      </w:rPr>
    </w:lvl>
    <w:lvl w:ilvl="1" w:tentative="1">
      <w:start w:val="1"/>
      <w:numFmt w:val="lowerLetter"/>
      <w:lvlText w:val="%2."/>
      <w:lvlJc w:val="left"/>
      <w:pPr>
        <w:ind w:left="1980" w:hanging="360"/>
      </w:pPr>
    </w:lvl>
    <w:lvl w:ilvl="2">
      <w:start w:val="1"/>
      <w:numFmt w:val="lowerRoman"/>
      <w:lvlText w:val="%3."/>
      <w:lvlJc w:val="right"/>
      <w:pPr>
        <w:ind w:left="2700" w:hanging="180"/>
      </w:pPr>
    </w:lvl>
    <w:lvl w:ilvl="3">
      <w:start w:val="1"/>
      <w:numFmt w:val="decimal"/>
      <w:lvlText w:val="%4."/>
      <w:lvlJc w:val="left"/>
      <w:pPr>
        <w:ind w:left="3420" w:hanging="360"/>
      </w:pPr>
    </w:lvl>
    <w:lvl w:ilvl="4" w:tentative="1">
      <w:start w:val="1"/>
      <w:numFmt w:val="lowerLetter"/>
      <w:lvlText w:val="%5."/>
      <w:lvlJc w:val="left"/>
      <w:pPr>
        <w:ind w:left="4140" w:hanging="360"/>
      </w:pPr>
    </w:lvl>
    <w:lvl w:ilvl="5" w:tentative="1">
      <w:start w:val="1"/>
      <w:numFmt w:val="lowerRoman"/>
      <w:lvlText w:val="%6."/>
      <w:lvlJc w:val="right"/>
      <w:pPr>
        <w:ind w:left="4860" w:hanging="180"/>
      </w:pPr>
    </w:lvl>
    <w:lvl w:ilvl="6" w:tentative="1">
      <w:start w:val="1"/>
      <w:numFmt w:val="decimal"/>
      <w:lvlText w:val="%7."/>
      <w:lvlJc w:val="left"/>
      <w:pPr>
        <w:ind w:left="5580" w:hanging="360"/>
      </w:pPr>
    </w:lvl>
    <w:lvl w:ilvl="7" w:tentative="1">
      <w:start w:val="1"/>
      <w:numFmt w:val="lowerLetter"/>
      <w:lvlText w:val="%8."/>
      <w:lvlJc w:val="left"/>
      <w:pPr>
        <w:ind w:left="6300" w:hanging="360"/>
      </w:pPr>
    </w:lvl>
    <w:lvl w:ilvl="8" w:tentative="1">
      <w:start w:val="1"/>
      <w:numFmt w:val="lowerRoman"/>
      <w:lvlText w:val="%9."/>
      <w:lvlJc w:val="right"/>
      <w:pPr>
        <w:ind w:left="7020" w:hanging="180"/>
      </w:pPr>
    </w:lvl>
  </w:abstractNum>
  <w:abstractNum w:abstractNumId="7">
    <w:nsid w:val="1AD81117"/>
    <w:multiLevelType w:val="hybridMultilevel"/>
    <w:tmpl w:val="C090E37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1C923F7E"/>
    <w:multiLevelType w:val="hybridMultilevel"/>
    <w:tmpl w:val="E81031D6"/>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9">
    <w:nsid w:val="1CC555B6"/>
    <w:multiLevelType w:val="hybridMultilevel"/>
    <w:tmpl w:val="A0FEDFAC"/>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0">
    <w:nsid w:val="1F6C24E0"/>
    <w:multiLevelType w:val="hybridMultilevel"/>
    <w:tmpl w:val="B178B6F4"/>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1">
    <w:nsid w:val="297E739E"/>
    <w:multiLevelType w:val="hybridMultilevel"/>
    <w:tmpl w:val="E7FAECEA"/>
    <w:lvl w:ilvl="0">
      <w:start w:val="1"/>
      <w:numFmt w:val="decimal"/>
      <w:lvlText w:val="%1."/>
      <w:lvlJc w:val="left"/>
      <w:pPr>
        <w:ind w:left="360" w:hanging="360"/>
      </w:pPr>
      <w:rPr>
        <w:rFonts w:hint="default"/>
        <w:b/>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2">
    <w:nsid w:val="2E8617C9"/>
    <w:multiLevelType w:val="hybridMultilevel"/>
    <w:tmpl w:val="8DA8E66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2FFD36BE"/>
    <w:multiLevelType w:val="hybridMultilevel"/>
    <w:tmpl w:val="91A8794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314F726D"/>
    <w:multiLevelType w:val="hybridMultilevel"/>
    <w:tmpl w:val="54000368"/>
    <w:lvl w:ilvl="0">
      <w:start w:val="1"/>
      <w:numFmt w:val="upperLetter"/>
      <w:lvlText w:val="%1."/>
      <w:lvlJc w:val="left"/>
      <w:pPr>
        <w:tabs>
          <w:tab w:val="num" w:pos="720"/>
        </w:tabs>
        <w:ind w:left="720" w:hanging="360"/>
      </w:pPr>
      <w:rPr>
        <w:rFonts w:hint="default"/>
      </w:rPr>
    </w:lvl>
    <w:lvl w:ilvl="1">
      <w:start w:val="7"/>
      <w:numFmt w:val="lowerLetter"/>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5">
    <w:nsid w:val="35D14E84"/>
    <w:multiLevelType w:val="hybridMultilevel"/>
    <w:tmpl w:val="B92207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36E64541"/>
    <w:multiLevelType w:val="hybridMultilevel"/>
    <w:tmpl w:val="04B044D2"/>
    <w:lvl w:ilvl="0">
      <w:start w:val="1"/>
      <w:numFmt w:val="bullet"/>
      <w:lvlText w:val=""/>
      <w:lvlJc w:val="left"/>
      <w:pPr>
        <w:ind w:left="1260" w:hanging="360"/>
      </w:pPr>
      <w:rPr>
        <w:rFonts w:ascii="Symbol" w:hAnsi="Symbol" w:hint="default"/>
      </w:rPr>
    </w:lvl>
    <w:lvl w:ilvl="1" w:tentative="1">
      <w:start w:val="1"/>
      <w:numFmt w:val="bullet"/>
      <w:lvlText w:val="o"/>
      <w:lvlJc w:val="left"/>
      <w:pPr>
        <w:ind w:left="1980" w:hanging="360"/>
      </w:pPr>
      <w:rPr>
        <w:rFonts w:ascii="Courier New" w:hAnsi="Courier New" w:cs="Courier New" w:hint="default"/>
      </w:rPr>
    </w:lvl>
    <w:lvl w:ilvl="2" w:tentative="1">
      <w:start w:val="1"/>
      <w:numFmt w:val="bullet"/>
      <w:lvlText w:val=""/>
      <w:lvlJc w:val="left"/>
      <w:pPr>
        <w:ind w:left="2700" w:hanging="360"/>
      </w:pPr>
      <w:rPr>
        <w:rFonts w:ascii="Wingdings" w:hAnsi="Wingdings" w:hint="default"/>
      </w:rPr>
    </w:lvl>
    <w:lvl w:ilvl="3" w:tentative="1">
      <w:start w:val="1"/>
      <w:numFmt w:val="bullet"/>
      <w:lvlText w:val=""/>
      <w:lvlJc w:val="left"/>
      <w:pPr>
        <w:ind w:left="3420" w:hanging="360"/>
      </w:pPr>
      <w:rPr>
        <w:rFonts w:ascii="Symbol" w:hAnsi="Symbol" w:hint="default"/>
      </w:rPr>
    </w:lvl>
    <w:lvl w:ilvl="4" w:tentative="1">
      <w:start w:val="1"/>
      <w:numFmt w:val="bullet"/>
      <w:lvlText w:val="o"/>
      <w:lvlJc w:val="left"/>
      <w:pPr>
        <w:ind w:left="4140" w:hanging="360"/>
      </w:pPr>
      <w:rPr>
        <w:rFonts w:ascii="Courier New" w:hAnsi="Courier New" w:cs="Courier New" w:hint="default"/>
      </w:rPr>
    </w:lvl>
    <w:lvl w:ilvl="5" w:tentative="1">
      <w:start w:val="1"/>
      <w:numFmt w:val="bullet"/>
      <w:lvlText w:val=""/>
      <w:lvlJc w:val="left"/>
      <w:pPr>
        <w:ind w:left="4860" w:hanging="360"/>
      </w:pPr>
      <w:rPr>
        <w:rFonts w:ascii="Wingdings" w:hAnsi="Wingdings" w:hint="default"/>
      </w:rPr>
    </w:lvl>
    <w:lvl w:ilvl="6" w:tentative="1">
      <w:start w:val="1"/>
      <w:numFmt w:val="bullet"/>
      <w:lvlText w:val=""/>
      <w:lvlJc w:val="left"/>
      <w:pPr>
        <w:ind w:left="5580" w:hanging="360"/>
      </w:pPr>
      <w:rPr>
        <w:rFonts w:ascii="Symbol" w:hAnsi="Symbol" w:hint="default"/>
      </w:rPr>
    </w:lvl>
    <w:lvl w:ilvl="7" w:tentative="1">
      <w:start w:val="1"/>
      <w:numFmt w:val="bullet"/>
      <w:lvlText w:val="o"/>
      <w:lvlJc w:val="left"/>
      <w:pPr>
        <w:ind w:left="6300" w:hanging="360"/>
      </w:pPr>
      <w:rPr>
        <w:rFonts w:ascii="Courier New" w:hAnsi="Courier New" w:cs="Courier New" w:hint="default"/>
      </w:rPr>
    </w:lvl>
    <w:lvl w:ilvl="8" w:tentative="1">
      <w:start w:val="1"/>
      <w:numFmt w:val="bullet"/>
      <w:lvlText w:val=""/>
      <w:lvlJc w:val="left"/>
      <w:pPr>
        <w:ind w:left="7020" w:hanging="360"/>
      </w:pPr>
      <w:rPr>
        <w:rFonts w:ascii="Wingdings" w:hAnsi="Wingdings" w:hint="default"/>
      </w:rPr>
    </w:lvl>
  </w:abstractNum>
  <w:abstractNum w:abstractNumId="17">
    <w:nsid w:val="39F22FE7"/>
    <w:multiLevelType w:val="hybridMultilevel"/>
    <w:tmpl w:val="1D56E9AA"/>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8">
    <w:nsid w:val="49D246C1"/>
    <w:multiLevelType w:val="hybridMultilevel"/>
    <w:tmpl w:val="AF62CBB6"/>
    <w:lvl w:ilvl="0">
      <w:start w:val="14"/>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9">
    <w:nsid w:val="52C21563"/>
    <w:multiLevelType w:val="hybridMultilevel"/>
    <w:tmpl w:val="7C0E80D6"/>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0">
    <w:nsid w:val="55810911"/>
    <w:multiLevelType w:val="hybridMultilevel"/>
    <w:tmpl w:val="83D06052"/>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1">
    <w:nsid w:val="598624ED"/>
    <w:multiLevelType w:val="hybridMultilevel"/>
    <w:tmpl w:val="ABD806AE"/>
    <w:lvl w:ilvl="0">
      <w:start w:val="1"/>
      <w:numFmt w:val="upp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2">
    <w:nsid w:val="663E3578"/>
    <w:multiLevelType w:val="hybridMultilevel"/>
    <w:tmpl w:val="D5BC27DC"/>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3">
    <w:nsid w:val="69372CFE"/>
    <w:multiLevelType w:val="hybridMultilevel"/>
    <w:tmpl w:val="88743B7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6FDF1F76"/>
    <w:multiLevelType w:val="hybridMultilevel"/>
    <w:tmpl w:val="47CE14FC"/>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5">
    <w:nsid w:val="70B6404A"/>
    <w:multiLevelType w:val="hybridMultilevel"/>
    <w:tmpl w:val="0DDAB60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
    <w:nsid w:val="766131AC"/>
    <w:multiLevelType w:val="hybridMultilevel"/>
    <w:tmpl w:val="87680D8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7">
    <w:nsid w:val="766A03EA"/>
    <w:multiLevelType w:val="hybridMultilevel"/>
    <w:tmpl w:val="BE5A0C7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8">
    <w:nsid w:val="76A14AC9"/>
    <w:multiLevelType w:val="hybridMultilevel"/>
    <w:tmpl w:val="E328F4C2"/>
    <w:lvl w:ilvl="0">
      <w:start w:val="9"/>
      <w:numFmt w:val="lowerLetter"/>
      <w:lvlText w:val="(%1)"/>
      <w:lvlJc w:val="left"/>
      <w:pPr>
        <w:ind w:left="2340" w:hanging="360"/>
      </w:pPr>
      <w:rPr>
        <w:rFonts w:hint="default"/>
      </w:rPr>
    </w:lvl>
    <w:lvl w:ilvl="1" w:tentative="1">
      <w:start w:val="1"/>
      <w:numFmt w:val="lowerLetter"/>
      <w:lvlText w:val="%2."/>
      <w:lvlJc w:val="left"/>
      <w:pPr>
        <w:ind w:left="3060" w:hanging="360"/>
      </w:pPr>
    </w:lvl>
    <w:lvl w:ilvl="2" w:tentative="1">
      <w:start w:val="1"/>
      <w:numFmt w:val="lowerRoman"/>
      <w:lvlText w:val="%3."/>
      <w:lvlJc w:val="right"/>
      <w:pPr>
        <w:ind w:left="3780" w:hanging="180"/>
      </w:pPr>
    </w:lvl>
    <w:lvl w:ilvl="3" w:tentative="1">
      <w:start w:val="1"/>
      <w:numFmt w:val="decimal"/>
      <w:lvlText w:val="%4."/>
      <w:lvlJc w:val="left"/>
      <w:pPr>
        <w:ind w:left="4500" w:hanging="360"/>
      </w:pPr>
    </w:lvl>
    <w:lvl w:ilvl="4" w:tentative="1">
      <w:start w:val="1"/>
      <w:numFmt w:val="lowerLetter"/>
      <w:lvlText w:val="%5."/>
      <w:lvlJc w:val="left"/>
      <w:pPr>
        <w:ind w:left="5220" w:hanging="360"/>
      </w:pPr>
    </w:lvl>
    <w:lvl w:ilvl="5" w:tentative="1">
      <w:start w:val="1"/>
      <w:numFmt w:val="lowerRoman"/>
      <w:lvlText w:val="%6."/>
      <w:lvlJc w:val="right"/>
      <w:pPr>
        <w:ind w:left="5940" w:hanging="180"/>
      </w:pPr>
    </w:lvl>
    <w:lvl w:ilvl="6" w:tentative="1">
      <w:start w:val="1"/>
      <w:numFmt w:val="decimal"/>
      <w:lvlText w:val="%7."/>
      <w:lvlJc w:val="left"/>
      <w:pPr>
        <w:ind w:left="6660" w:hanging="360"/>
      </w:pPr>
    </w:lvl>
    <w:lvl w:ilvl="7" w:tentative="1">
      <w:start w:val="1"/>
      <w:numFmt w:val="lowerLetter"/>
      <w:lvlText w:val="%8."/>
      <w:lvlJc w:val="left"/>
      <w:pPr>
        <w:ind w:left="7380" w:hanging="360"/>
      </w:pPr>
    </w:lvl>
    <w:lvl w:ilvl="8" w:tentative="1">
      <w:start w:val="1"/>
      <w:numFmt w:val="lowerRoman"/>
      <w:lvlText w:val="%9."/>
      <w:lvlJc w:val="right"/>
      <w:pPr>
        <w:ind w:left="8100" w:hanging="180"/>
      </w:pPr>
    </w:lvl>
  </w:abstractNum>
  <w:abstractNum w:abstractNumId="29">
    <w:nsid w:val="79061E7E"/>
    <w:multiLevelType w:val="hybridMultilevel"/>
    <w:tmpl w:val="0D5288CE"/>
    <w:lvl w:ilvl="0">
      <w:start w:val="1"/>
      <w:numFmt w:val="bullet"/>
      <w:lvlText w:val=""/>
      <w:lvlJc w:val="left"/>
      <w:pPr>
        <w:ind w:left="360" w:hanging="360"/>
      </w:pPr>
      <w:rPr>
        <w:rFonts w:ascii="Symbol" w:hAnsi="Symbol" w:hint="default"/>
      </w:r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0">
    <w:nsid w:val="7CD42F58"/>
    <w:multiLevelType w:val="hybridMultilevel"/>
    <w:tmpl w:val="E00011C6"/>
    <w:lvl w:ilvl="0">
      <w:start w:val="1"/>
      <w:numFmt w:val="bullet"/>
      <w:lvlText w:val=""/>
      <w:lvlJc w:val="left"/>
      <w:pPr>
        <w:tabs>
          <w:tab w:val="num" w:pos="865"/>
        </w:tabs>
        <w:ind w:left="865" w:hanging="144"/>
      </w:pPr>
      <w:rPr>
        <w:rFonts w:ascii="Symbol" w:hAnsi="Symbol" w:cs="Symbol" w:hint="default"/>
      </w:rPr>
    </w:lvl>
    <w:lvl w:ilvl="1">
      <w:start w:val="1"/>
      <w:numFmt w:val="lowerLetter"/>
      <w:lvlText w:val="%2."/>
      <w:lvlJc w:val="left"/>
      <w:pPr>
        <w:tabs>
          <w:tab w:val="num" w:pos="1801"/>
        </w:tabs>
        <w:ind w:left="1801" w:hanging="360"/>
      </w:pPr>
    </w:lvl>
    <w:lvl w:ilvl="2">
      <w:start w:val="1"/>
      <w:numFmt w:val="lowerRoman"/>
      <w:lvlText w:val="%3."/>
      <w:lvlJc w:val="right"/>
      <w:pPr>
        <w:tabs>
          <w:tab w:val="num" w:pos="2521"/>
        </w:tabs>
        <w:ind w:left="2521" w:hanging="180"/>
      </w:pPr>
    </w:lvl>
    <w:lvl w:ilvl="3">
      <w:start w:val="1"/>
      <w:numFmt w:val="decimal"/>
      <w:lvlText w:val="%4."/>
      <w:lvlJc w:val="left"/>
      <w:pPr>
        <w:tabs>
          <w:tab w:val="num" w:pos="3241"/>
        </w:tabs>
        <w:ind w:left="3241" w:hanging="360"/>
      </w:pPr>
    </w:lvl>
    <w:lvl w:ilvl="4">
      <w:start w:val="1"/>
      <w:numFmt w:val="lowerLetter"/>
      <w:lvlText w:val="%5."/>
      <w:lvlJc w:val="left"/>
      <w:pPr>
        <w:tabs>
          <w:tab w:val="num" w:pos="3961"/>
        </w:tabs>
        <w:ind w:left="3961" w:hanging="360"/>
      </w:pPr>
    </w:lvl>
    <w:lvl w:ilvl="5">
      <w:start w:val="1"/>
      <w:numFmt w:val="lowerRoman"/>
      <w:lvlText w:val="%6."/>
      <w:lvlJc w:val="right"/>
      <w:pPr>
        <w:tabs>
          <w:tab w:val="num" w:pos="4681"/>
        </w:tabs>
        <w:ind w:left="4681" w:hanging="180"/>
      </w:pPr>
    </w:lvl>
    <w:lvl w:ilvl="6">
      <w:start w:val="1"/>
      <w:numFmt w:val="decimal"/>
      <w:lvlText w:val="%7."/>
      <w:lvlJc w:val="left"/>
      <w:pPr>
        <w:tabs>
          <w:tab w:val="num" w:pos="5401"/>
        </w:tabs>
        <w:ind w:left="5401" w:hanging="360"/>
      </w:pPr>
    </w:lvl>
    <w:lvl w:ilvl="7">
      <w:start w:val="1"/>
      <w:numFmt w:val="lowerLetter"/>
      <w:lvlText w:val="%8."/>
      <w:lvlJc w:val="left"/>
      <w:pPr>
        <w:tabs>
          <w:tab w:val="num" w:pos="6121"/>
        </w:tabs>
        <w:ind w:left="6121" w:hanging="360"/>
      </w:pPr>
    </w:lvl>
    <w:lvl w:ilvl="8">
      <w:start w:val="1"/>
      <w:numFmt w:val="lowerRoman"/>
      <w:lvlText w:val="%9."/>
      <w:lvlJc w:val="right"/>
      <w:pPr>
        <w:tabs>
          <w:tab w:val="num" w:pos="6841"/>
        </w:tabs>
        <w:ind w:left="6841" w:hanging="180"/>
      </w:pPr>
    </w:lvl>
  </w:abstractNum>
  <w:abstractNum w:abstractNumId="31">
    <w:nsid w:val="7FBE7D22"/>
    <w:multiLevelType w:val="hybridMultilevel"/>
    <w:tmpl w:val="8FA6510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792627236">
    <w:abstractNumId w:val="21"/>
  </w:num>
  <w:num w:numId="2" w16cid:durableId="1513714486">
    <w:abstractNumId w:val="3"/>
  </w:num>
  <w:num w:numId="3" w16cid:durableId="1807509642">
    <w:abstractNumId w:val="19"/>
  </w:num>
  <w:num w:numId="4" w16cid:durableId="1611934622">
    <w:abstractNumId w:val="2"/>
  </w:num>
  <w:num w:numId="5" w16cid:durableId="1974019056">
    <w:abstractNumId w:val="18"/>
  </w:num>
  <w:num w:numId="6" w16cid:durableId="271016307">
    <w:abstractNumId w:val="8"/>
  </w:num>
  <w:num w:numId="7" w16cid:durableId="651375315">
    <w:abstractNumId w:val="27"/>
  </w:num>
  <w:num w:numId="8" w16cid:durableId="675154057">
    <w:abstractNumId w:val="13"/>
  </w:num>
  <w:num w:numId="9" w16cid:durableId="1253703805">
    <w:abstractNumId w:val="17"/>
  </w:num>
  <w:num w:numId="10" w16cid:durableId="170342787">
    <w:abstractNumId w:val="9"/>
  </w:num>
  <w:num w:numId="11" w16cid:durableId="2136755212">
    <w:abstractNumId w:val="22"/>
  </w:num>
  <w:num w:numId="12" w16cid:durableId="2039547203">
    <w:abstractNumId w:val="20"/>
  </w:num>
  <w:num w:numId="13" w16cid:durableId="2083671089">
    <w:abstractNumId w:val="11"/>
  </w:num>
  <w:num w:numId="14" w16cid:durableId="1446971899">
    <w:abstractNumId w:val="16"/>
  </w:num>
  <w:num w:numId="15" w16cid:durableId="743454889">
    <w:abstractNumId w:val="1"/>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6" w16cid:durableId="465316171">
    <w:abstractNumId w:val="30"/>
  </w:num>
  <w:num w:numId="17" w16cid:durableId="536703044">
    <w:abstractNumId w:val="14"/>
  </w:num>
  <w:num w:numId="18" w16cid:durableId="2044012801">
    <w:abstractNumId w:val="0"/>
    <w:lvlOverride w:ilvl="0">
      <w:lvl w:ilvl="0">
        <w:start w:val="0"/>
        <w:numFmt w:val="bullet"/>
        <w:lvlText w:val="­"/>
        <w:legacy w:legacy="1" w:legacySpace="0" w:legacyIndent="361"/>
        <w:lvlJc w:val="left"/>
        <w:pPr>
          <w:ind w:left="722" w:hanging="361"/>
        </w:pPr>
        <w:rPr>
          <w:rFonts w:ascii="Times New Roman" w:hAnsi="Times New Roman" w:cs="Times New Roman" w:hint="default"/>
        </w:rPr>
      </w:lvl>
    </w:lvlOverride>
  </w:num>
  <w:num w:numId="19" w16cid:durableId="299116096">
    <w:abstractNumId w:val="6"/>
  </w:num>
  <w:num w:numId="20" w16cid:durableId="1336030066">
    <w:abstractNumId w:val="28"/>
  </w:num>
  <w:num w:numId="21" w16cid:durableId="1571428398">
    <w:abstractNumId w:val="26"/>
  </w:num>
  <w:num w:numId="22" w16cid:durableId="873661042">
    <w:abstractNumId w:val="25"/>
  </w:num>
  <w:num w:numId="23" w16cid:durableId="1331906774">
    <w:abstractNumId w:val="12"/>
  </w:num>
  <w:num w:numId="24" w16cid:durableId="1714650972">
    <w:abstractNumId w:val="4"/>
  </w:num>
  <w:num w:numId="25" w16cid:durableId="1782335453">
    <w:abstractNumId w:val="15"/>
  </w:num>
  <w:num w:numId="26" w16cid:durableId="708988368">
    <w:abstractNumId w:val="5"/>
  </w:num>
  <w:num w:numId="27" w16cid:durableId="1494638452">
    <w:abstractNumId w:val="31"/>
  </w:num>
  <w:num w:numId="28" w16cid:durableId="254871361">
    <w:abstractNumId w:val="23"/>
  </w:num>
  <w:num w:numId="29" w16cid:durableId="1081684504">
    <w:abstractNumId w:val="7"/>
  </w:num>
  <w:num w:numId="30" w16cid:durableId="2129887109">
    <w:abstractNumId w:val="29"/>
  </w:num>
  <w:num w:numId="31" w16cid:durableId="1001931397">
    <w:abstractNumId w:val="10"/>
  </w:num>
  <w:num w:numId="32" w16cid:durableId="190645457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3DEB"/>
    <w:rsid w:val="00002E37"/>
    <w:rsid w:val="00005ABC"/>
    <w:rsid w:val="00014482"/>
    <w:rsid w:val="0002057F"/>
    <w:rsid w:val="00027E19"/>
    <w:rsid w:val="00036F5E"/>
    <w:rsid w:val="00037B8F"/>
    <w:rsid w:val="0004169B"/>
    <w:rsid w:val="00052BEB"/>
    <w:rsid w:val="000535DA"/>
    <w:rsid w:val="00056283"/>
    <w:rsid w:val="00057471"/>
    <w:rsid w:val="0005764E"/>
    <w:rsid w:val="00060C64"/>
    <w:rsid w:val="00077A56"/>
    <w:rsid w:val="00077CBD"/>
    <w:rsid w:val="00082956"/>
    <w:rsid w:val="000833C6"/>
    <w:rsid w:val="00084408"/>
    <w:rsid w:val="000849EB"/>
    <w:rsid w:val="000969CF"/>
    <w:rsid w:val="000A1591"/>
    <w:rsid w:val="000A2D0A"/>
    <w:rsid w:val="000B105F"/>
    <w:rsid w:val="000C16EE"/>
    <w:rsid w:val="000C2CAD"/>
    <w:rsid w:val="000C53D1"/>
    <w:rsid w:val="000D398C"/>
    <w:rsid w:val="000D573B"/>
    <w:rsid w:val="000E3900"/>
    <w:rsid w:val="000F1C02"/>
    <w:rsid w:val="000F317A"/>
    <w:rsid w:val="000F3286"/>
    <w:rsid w:val="00101432"/>
    <w:rsid w:val="00115D08"/>
    <w:rsid w:val="001220A0"/>
    <w:rsid w:val="00131AA9"/>
    <w:rsid w:val="00133361"/>
    <w:rsid w:val="001342EC"/>
    <w:rsid w:val="001344D6"/>
    <w:rsid w:val="0013597A"/>
    <w:rsid w:val="00137734"/>
    <w:rsid w:val="0014443E"/>
    <w:rsid w:val="00144F67"/>
    <w:rsid w:val="001505A7"/>
    <w:rsid w:val="001546FC"/>
    <w:rsid w:val="00156739"/>
    <w:rsid w:val="00157D13"/>
    <w:rsid w:val="0016048C"/>
    <w:rsid w:val="001607AD"/>
    <w:rsid w:val="0016629C"/>
    <w:rsid w:val="00176B48"/>
    <w:rsid w:val="00180D22"/>
    <w:rsid w:val="00184423"/>
    <w:rsid w:val="00184B1B"/>
    <w:rsid w:val="00184C06"/>
    <w:rsid w:val="00196BDF"/>
    <w:rsid w:val="0019733D"/>
    <w:rsid w:val="001A03E7"/>
    <w:rsid w:val="001A1AC3"/>
    <w:rsid w:val="001A32F1"/>
    <w:rsid w:val="001A7C05"/>
    <w:rsid w:val="001B07C9"/>
    <w:rsid w:val="001C0246"/>
    <w:rsid w:val="001C11EA"/>
    <w:rsid w:val="001C45AE"/>
    <w:rsid w:val="001C629C"/>
    <w:rsid w:val="001C77C2"/>
    <w:rsid w:val="001D1632"/>
    <w:rsid w:val="001D3C24"/>
    <w:rsid w:val="001D4E13"/>
    <w:rsid w:val="001E0D1E"/>
    <w:rsid w:val="001E0E76"/>
    <w:rsid w:val="001E26D4"/>
    <w:rsid w:val="001E475C"/>
    <w:rsid w:val="001F0DB5"/>
    <w:rsid w:val="001F2EAF"/>
    <w:rsid w:val="001F5ED1"/>
    <w:rsid w:val="00202708"/>
    <w:rsid w:val="00205E9C"/>
    <w:rsid w:val="00217F23"/>
    <w:rsid w:val="00222FDF"/>
    <w:rsid w:val="00223EDA"/>
    <w:rsid w:val="00224165"/>
    <w:rsid w:val="00225761"/>
    <w:rsid w:val="002268CC"/>
    <w:rsid w:val="00237129"/>
    <w:rsid w:val="002411A2"/>
    <w:rsid w:val="00242DDD"/>
    <w:rsid w:val="00243D74"/>
    <w:rsid w:val="00244173"/>
    <w:rsid w:val="002505B3"/>
    <w:rsid w:val="00251265"/>
    <w:rsid w:val="00257D33"/>
    <w:rsid w:val="00261125"/>
    <w:rsid w:val="00262652"/>
    <w:rsid w:val="00262AD8"/>
    <w:rsid w:val="00270EF2"/>
    <w:rsid w:val="002718C3"/>
    <w:rsid w:val="00281655"/>
    <w:rsid w:val="00284608"/>
    <w:rsid w:val="002861E9"/>
    <w:rsid w:val="00286513"/>
    <w:rsid w:val="00287852"/>
    <w:rsid w:val="002920ED"/>
    <w:rsid w:val="00294C79"/>
    <w:rsid w:val="002A5D23"/>
    <w:rsid w:val="002A6CDC"/>
    <w:rsid w:val="002A7490"/>
    <w:rsid w:val="002B05B0"/>
    <w:rsid w:val="002B52FD"/>
    <w:rsid w:val="002B6B75"/>
    <w:rsid w:val="002C2ADF"/>
    <w:rsid w:val="002C3BF6"/>
    <w:rsid w:val="002C4184"/>
    <w:rsid w:val="002C4F46"/>
    <w:rsid w:val="002C5EEA"/>
    <w:rsid w:val="002C62D9"/>
    <w:rsid w:val="002D128E"/>
    <w:rsid w:val="002E0034"/>
    <w:rsid w:val="002E4F2B"/>
    <w:rsid w:val="002E62E5"/>
    <w:rsid w:val="002F0B8E"/>
    <w:rsid w:val="002F3551"/>
    <w:rsid w:val="003062A2"/>
    <w:rsid w:val="00322763"/>
    <w:rsid w:val="00323E48"/>
    <w:rsid w:val="003349EB"/>
    <w:rsid w:val="00341B1D"/>
    <w:rsid w:val="0034466C"/>
    <w:rsid w:val="003503DD"/>
    <w:rsid w:val="003554C3"/>
    <w:rsid w:val="00363E43"/>
    <w:rsid w:val="003740DB"/>
    <w:rsid w:val="003809B1"/>
    <w:rsid w:val="00382444"/>
    <w:rsid w:val="0038462C"/>
    <w:rsid w:val="003859DC"/>
    <w:rsid w:val="003901FA"/>
    <w:rsid w:val="00392050"/>
    <w:rsid w:val="00393F37"/>
    <w:rsid w:val="0039479A"/>
    <w:rsid w:val="003A092E"/>
    <w:rsid w:val="003B2E1C"/>
    <w:rsid w:val="003B32F8"/>
    <w:rsid w:val="003B5370"/>
    <w:rsid w:val="003B7ADC"/>
    <w:rsid w:val="003C27B0"/>
    <w:rsid w:val="003C45CE"/>
    <w:rsid w:val="003C496D"/>
    <w:rsid w:val="003C6968"/>
    <w:rsid w:val="003D1FE0"/>
    <w:rsid w:val="003D59AC"/>
    <w:rsid w:val="003E11E2"/>
    <w:rsid w:val="003E2A63"/>
    <w:rsid w:val="003E78EC"/>
    <w:rsid w:val="003F36F1"/>
    <w:rsid w:val="0040097C"/>
    <w:rsid w:val="00413506"/>
    <w:rsid w:val="004168C0"/>
    <w:rsid w:val="004200B1"/>
    <w:rsid w:val="0042419D"/>
    <w:rsid w:val="00425AEB"/>
    <w:rsid w:val="00425FAA"/>
    <w:rsid w:val="00427D53"/>
    <w:rsid w:val="00436192"/>
    <w:rsid w:val="00436787"/>
    <w:rsid w:val="004369F4"/>
    <w:rsid w:val="00444214"/>
    <w:rsid w:val="00446795"/>
    <w:rsid w:val="00453E27"/>
    <w:rsid w:val="004769C9"/>
    <w:rsid w:val="0048594F"/>
    <w:rsid w:val="00486345"/>
    <w:rsid w:val="004914EC"/>
    <w:rsid w:val="004B0C46"/>
    <w:rsid w:val="004B58A3"/>
    <w:rsid w:val="004B7249"/>
    <w:rsid w:val="004C1161"/>
    <w:rsid w:val="004C7977"/>
    <w:rsid w:val="004D0000"/>
    <w:rsid w:val="004D6EEE"/>
    <w:rsid w:val="004E36C6"/>
    <w:rsid w:val="004F5743"/>
    <w:rsid w:val="004F73C7"/>
    <w:rsid w:val="00514FAA"/>
    <w:rsid w:val="00521175"/>
    <w:rsid w:val="005300AF"/>
    <w:rsid w:val="005320FD"/>
    <w:rsid w:val="00532F80"/>
    <w:rsid w:val="00534F2A"/>
    <w:rsid w:val="005353A4"/>
    <w:rsid w:val="005412E5"/>
    <w:rsid w:val="00541DA8"/>
    <w:rsid w:val="00543F5F"/>
    <w:rsid w:val="00557ABF"/>
    <w:rsid w:val="00560240"/>
    <w:rsid w:val="005728D3"/>
    <w:rsid w:val="00574211"/>
    <w:rsid w:val="00574BFA"/>
    <w:rsid w:val="00576D8B"/>
    <w:rsid w:val="005915A7"/>
    <w:rsid w:val="005A0446"/>
    <w:rsid w:val="005A4BAB"/>
    <w:rsid w:val="005A5945"/>
    <w:rsid w:val="005B4284"/>
    <w:rsid w:val="005C3A45"/>
    <w:rsid w:val="005D5EC4"/>
    <w:rsid w:val="005D7247"/>
    <w:rsid w:val="005E0A35"/>
    <w:rsid w:val="005E7841"/>
    <w:rsid w:val="005F29FB"/>
    <w:rsid w:val="005F48D8"/>
    <w:rsid w:val="006026B1"/>
    <w:rsid w:val="00606B9F"/>
    <w:rsid w:val="00610442"/>
    <w:rsid w:val="00613996"/>
    <w:rsid w:val="0061487C"/>
    <w:rsid w:val="0061542E"/>
    <w:rsid w:val="006179D8"/>
    <w:rsid w:val="006215CD"/>
    <w:rsid w:val="0062295A"/>
    <w:rsid w:val="00622981"/>
    <w:rsid w:val="00631C95"/>
    <w:rsid w:val="0063465F"/>
    <w:rsid w:val="006507C4"/>
    <w:rsid w:val="00650EA0"/>
    <w:rsid w:val="00667E5A"/>
    <w:rsid w:val="006732A3"/>
    <w:rsid w:val="00673EB2"/>
    <w:rsid w:val="00680820"/>
    <w:rsid w:val="00692C69"/>
    <w:rsid w:val="00693A9C"/>
    <w:rsid w:val="006958BC"/>
    <w:rsid w:val="006A187B"/>
    <w:rsid w:val="006A3F93"/>
    <w:rsid w:val="006A745E"/>
    <w:rsid w:val="006A74C8"/>
    <w:rsid w:val="006B1F29"/>
    <w:rsid w:val="006B233F"/>
    <w:rsid w:val="006B2771"/>
    <w:rsid w:val="006B33B4"/>
    <w:rsid w:val="006B3D52"/>
    <w:rsid w:val="006C32A2"/>
    <w:rsid w:val="006C3B70"/>
    <w:rsid w:val="006C6890"/>
    <w:rsid w:val="006D087C"/>
    <w:rsid w:val="006D462A"/>
    <w:rsid w:val="006F3CB6"/>
    <w:rsid w:val="006F4C4B"/>
    <w:rsid w:val="007118F8"/>
    <w:rsid w:val="00714A03"/>
    <w:rsid w:val="00721C5F"/>
    <w:rsid w:val="00721F03"/>
    <w:rsid w:val="00722F39"/>
    <w:rsid w:val="007251BF"/>
    <w:rsid w:val="007341EC"/>
    <w:rsid w:val="0074102F"/>
    <w:rsid w:val="00747A7E"/>
    <w:rsid w:val="007525A6"/>
    <w:rsid w:val="00753B95"/>
    <w:rsid w:val="00761D8B"/>
    <w:rsid w:val="00762F10"/>
    <w:rsid w:val="00764CAD"/>
    <w:rsid w:val="007664F9"/>
    <w:rsid w:val="00770F2E"/>
    <w:rsid w:val="00771D72"/>
    <w:rsid w:val="0078166E"/>
    <w:rsid w:val="0078227B"/>
    <w:rsid w:val="0078257D"/>
    <w:rsid w:val="0078544F"/>
    <w:rsid w:val="007931B8"/>
    <w:rsid w:val="007A5630"/>
    <w:rsid w:val="007A7C25"/>
    <w:rsid w:val="007B0C02"/>
    <w:rsid w:val="007C312A"/>
    <w:rsid w:val="007D1391"/>
    <w:rsid w:val="007D4369"/>
    <w:rsid w:val="007D514B"/>
    <w:rsid w:val="007D7C13"/>
    <w:rsid w:val="007E10A1"/>
    <w:rsid w:val="007F1BFB"/>
    <w:rsid w:val="007F3E38"/>
    <w:rsid w:val="007F4ED7"/>
    <w:rsid w:val="00802D78"/>
    <w:rsid w:val="00803739"/>
    <w:rsid w:val="00806E73"/>
    <w:rsid w:val="008155FD"/>
    <w:rsid w:val="00820C2A"/>
    <w:rsid w:val="00821FD0"/>
    <w:rsid w:val="00823488"/>
    <w:rsid w:val="00827957"/>
    <w:rsid w:val="00833EDC"/>
    <w:rsid w:val="0084030C"/>
    <w:rsid w:val="0084133C"/>
    <w:rsid w:val="00845A2C"/>
    <w:rsid w:val="00850D6B"/>
    <w:rsid w:val="0085137F"/>
    <w:rsid w:val="00852BBD"/>
    <w:rsid w:val="008575AF"/>
    <w:rsid w:val="00857675"/>
    <w:rsid w:val="008711B4"/>
    <w:rsid w:val="008714EE"/>
    <w:rsid w:val="0087320E"/>
    <w:rsid w:val="00875DCD"/>
    <w:rsid w:val="00880319"/>
    <w:rsid w:val="0088606D"/>
    <w:rsid w:val="00896D6D"/>
    <w:rsid w:val="008A068D"/>
    <w:rsid w:val="008B2819"/>
    <w:rsid w:val="008C18BA"/>
    <w:rsid w:val="008D5990"/>
    <w:rsid w:val="008E2F98"/>
    <w:rsid w:val="008F33EE"/>
    <w:rsid w:val="0090414B"/>
    <w:rsid w:val="00910440"/>
    <w:rsid w:val="00914119"/>
    <w:rsid w:val="00920656"/>
    <w:rsid w:val="00927981"/>
    <w:rsid w:val="0093053E"/>
    <w:rsid w:val="00940951"/>
    <w:rsid w:val="00942A07"/>
    <w:rsid w:val="00942D05"/>
    <w:rsid w:val="0094386E"/>
    <w:rsid w:val="00956E4A"/>
    <w:rsid w:val="00966905"/>
    <w:rsid w:val="009739E0"/>
    <w:rsid w:val="00980B83"/>
    <w:rsid w:val="0098332B"/>
    <w:rsid w:val="00986402"/>
    <w:rsid w:val="0098730C"/>
    <w:rsid w:val="00996ABC"/>
    <w:rsid w:val="009A1EE1"/>
    <w:rsid w:val="009A22F2"/>
    <w:rsid w:val="009A5162"/>
    <w:rsid w:val="009B01B0"/>
    <w:rsid w:val="009B3B4C"/>
    <w:rsid w:val="009B7F34"/>
    <w:rsid w:val="009C08AC"/>
    <w:rsid w:val="009C09EE"/>
    <w:rsid w:val="009C5E9F"/>
    <w:rsid w:val="009D5313"/>
    <w:rsid w:val="009E348C"/>
    <w:rsid w:val="009E36B3"/>
    <w:rsid w:val="009E4BF2"/>
    <w:rsid w:val="009F5485"/>
    <w:rsid w:val="009F6280"/>
    <w:rsid w:val="00A016A0"/>
    <w:rsid w:val="00A01F9D"/>
    <w:rsid w:val="00A07A83"/>
    <w:rsid w:val="00A10142"/>
    <w:rsid w:val="00A11628"/>
    <w:rsid w:val="00A13157"/>
    <w:rsid w:val="00A16028"/>
    <w:rsid w:val="00A16C5D"/>
    <w:rsid w:val="00A21DD2"/>
    <w:rsid w:val="00A233D9"/>
    <w:rsid w:val="00A236DE"/>
    <w:rsid w:val="00A25306"/>
    <w:rsid w:val="00A27EF8"/>
    <w:rsid w:val="00A3321F"/>
    <w:rsid w:val="00A33A48"/>
    <w:rsid w:val="00A344AC"/>
    <w:rsid w:val="00A41553"/>
    <w:rsid w:val="00A44ACA"/>
    <w:rsid w:val="00A52969"/>
    <w:rsid w:val="00A5296C"/>
    <w:rsid w:val="00A535B8"/>
    <w:rsid w:val="00A53B93"/>
    <w:rsid w:val="00A541DC"/>
    <w:rsid w:val="00A62F23"/>
    <w:rsid w:val="00A66904"/>
    <w:rsid w:val="00A771D6"/>
    <w:rsid w:val="00A84669"/>
    <w:rsid w:val="00A84925"/>
    <w:rsid w:val="00A91B29"/>
    <w:rsid w:val="00A94477"/>
    <w:rsid w:val="00A96632"/>
    <w:rsid w:val="00AA183D"/>
    <w:rsid w:val="00AA42B0"/>
    <w:rsid w:val="00AA4FF2"/>
    <w:rsid w:val="00AC1A54"/>
    <w:rsid w:val="00AC7396"/>
    <w:rsid w:val="00AD2F2A"/>
    <w:rsid w:val="00AD6D80"/>
    <w:rsid w:val="00AD7ADE"/>
    <w:rsid w:val="00B01AE6"/>
    <w:rsid w:val="00B048D1"/>
    <w:rsid w:val="00B04F7E"/>
    <w:rsid w:val="00B21361"/>
    <w:rsid w:val="00B22AED"/>
    <w:rsid w:val="00B41267"/>
    <w:rsid w:val="00B541C3"/>
    <w:rsid w:val="00B60694"/>
    <w:rsid w:val="00B61960"/>
    <w:rsid w:val="00B704D0"/>
    <w:rsid w:val="00B70A4B"/>
    <w:rsid w:val="00B73609"/>
    <w:rsid w:val="00B77C45"/>
    <w:rsid w:val="00B87625"/>
    <w:rsid w:val="00B93E37"/>
    <w:rsid w:val="00B94D99"/>
    <w:rsid w:val="00B951AF"/>
    <w:rsid w:val="00B968F0"/>
    <w:rsid w:val="00BA5D7C"/>
    <w:rsid w:val="00BA62AD"/>
    <w:rsid w:val="00BB14A0"/>
    <w:rsid w:val="00BB2A16"/>
    <w:rsid w:val="00BC0456"/>
    <w:rsid w:val="00BC4A83"/>
    <w:rsid w:val="00BE7CB5"/>
    <w:rsid w:val="00BF0158"/>
    <w:rsid w:val="00C03455"/>
    <w:rsid w:val="00C050D3"/>
    <w:rsid w:val="00C053C1"/>
    <w:rsid w:val="00C13DEB"/>
    <w:rsid w:val="00C17FEE"/>
    <w:rsid w:val="00C242C1"/>
    <w:rsid w:val="00C259E3"/>
    <w:rsid w:val="00C263DF"/>
    <w:rsid w:val="00C337B7"/>
    <w:rsid w:val="00C3620D"/>
    <w:rsid w:val="00C47911"/>
    <w:rsid w:val="00C57B92"/>
    <w:rsid w:val="00C57C51"/>
    <w:rsid w:val="00C57DD7"/>
    <w:rsid w:val="00C60EF2"/>
    <w:rsid w:val="00C6282C"/>
    <w:rsid w:val="00C6348E"/>
    <w:rsid w:val="00C65966"/>
    <w:rsid w:val="00C6650F"/>
    <w:rsid w:val="00C7147E"/>
    <w:rsid w:val="00C742D0"/>
    <w:rsid w:val="00C83CF8"/>
    <w:rsid w:val="00C84F13"/>
    <w:rsid w:val="00C857B7"/>
    <w:rsid w:val="00C86761"/>
    <w:rsid w:val="00C97F91"/>
    <w:rsid w:val="00CA4C43"/>
    <w:rsid w:val="00CA5C2D"/>
    <w:rsid w:val="00CB4995"/>
    <w:rsid w:val="00CB6256"/>
    <w:rsid w:val="00CB6997"/>
    <w:rsid w:val="00CC63A0"/>
    <w:rsid w:val="00CD65EF"/>
    <w:rsid w:val="00CE76BD"/>
    <w:rsid w:val="00CF558C"/>
    <w:rsid w:val="00CF6886"/>
    <w:rsid w:val="00D023D0"/>
    <w:rsid w:val="00D05C04"/>
    <w:rsid w:val="00D105AC"/>
    <w:rsid w:val="00D1311E"/>
    <w:rsid w:val="00D20507"/>
    <w:rsid w:val="00D24762"/>
    <w:rsid w:val="00D25919"/>
    <w:rsid w:val="00D339A2"/>
    <w:rsid w:val="00D36B90"/>
    <w:rsid w:val="00D437B2"/>
    <w:rsid w:val="00D655B3"/>
    <w:rsid w:val="00D728DA"/>
    <w:rsid w:val="00D74D2C"/>
    <w:rsid w:val="00D769C5"/>
    <w:rsid w:val="00D83BA1"/>
    <w:rsid w:val="00D87E6A"/>
    <w:rsid w:val="00D94BA5"/>
    <w:rsid w:val="00D95123"/>
    <w:rsid w:val="00DA0D3A"/>
    <w:rsid w:val="00DB022B"/>
    <w:rsid w:val="00DB5A4B"/>
    <w:rsid w:val="00DC7B35"/>
    <w:rsid w:val="00DE3633"/>
    <w:rsid w:val="00DE4C01"/>
    <w:rsid w:val="00DF142A"/>
    <w:rsid w:val="00DF2C1A"/>
    <w:rsid w:val="00E006E9"/>
    <w:rsid w:val="00E1454E"/>
    <w:rsid w:val="00E15230"/>
    <w:rsid w:val="00E31E47"/>
    <w:rsid w:val="00E344A4"/>
    <w:rsid w:val="00E34678"/>
    <w:rsid w:val="00E41832"/>
    <w:rsid w:val="00E437D0"/>
    <w:rsid w:val="00E55E2C"/>
    <w:rsid w:val="00E663C1"/>
    <w:rsid w:val="00E708FD"/>
    <w:rsid w:val="00E80C21"/>
    <w:rsid w:val="00EA3632"/>
    <w:rsid w:val="00EB0FE7"/>
    <w:rsid w:val="00EE4AB4"/>
    <w:rsid w:val="00F01803"/>
    <w:rsid w:val="00F05241"/>
    <w:rsid w:val="00F220F2"/>
    <w:rsid w:val="00F224CF"/>
    <w:rsid w:val="00F2748C"/>
    <w:rsid w:val="00F27F56"/>
    <w:rsid w:val="00F360C3"/>
    <w:rsid w:val="00F36A04"/>
    <w:rsid w:val="00F37809"/>
    <w:rsid w:val="00F429B7"/>
    <w:rsid w:val="00F44855"/>
    <w:rsid w:val="00F507AB"/>
    <w:rsid w:val="00F5561C"/>
    <w:rsid w:val="00F655FB"/>
    <w:rsid w:val="00F731AD"/>
    <w:rsid w:val="00F76E3B"/>
    <w:rsid w:val="00F80045"/>
    <w:rsid w:val="00F91E03"/>
    <w:rsid w:val="00FA3A11"/>
    <w:rsid w:val="00FB0372"/>
    <w:rsid w:val="00FC43A1"/>
    <w:rsid w:val="00FD108C"/>
    <w:rsid w:val="00FD3B44"/>
    <w:rsid w:val="00FD5E62"/>
    <w:rsid w:val="00FE3430"/>
    <w:rsid w:val="00FF140F"/>
    <w:rsid w:val="00FF6C49"/>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7B01D731"/>
  <w15:docId w15:val="{34FB3B13-C94D-4CC6-B468-49C5541DBE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center"/>
    </w:pPr>
    <w:rPr>
      <w:rFonts w:ascii="Arial" w:hAnsi="Arial" w:cs="Arial"/>
    </w:rPr>
  </w:style>
  <w:style w:type="paragraph" w:styleId="BalloonText">
    <w:name w:val="Balloon Text"/>
    <w:basedOn w:val="Normal"/>
    <w:semiHidden/>
    <w:rsid w:val="003D59AC"/>
    <w:rPr>
      <w:rFonts w:ascii="Tahoma" w:hAnsi="Tahoma" w:cs="Tahoma"/>
      <w:sz w:val="16"/>
      <w:szCs w:val="16"/>
    </w:rPr>
  </w:style>
  <w:style w:type="paragraph" w:styleId="Header">
    <w:name w:val="header"/>
    <w:basedOn w:val="Normal"/>
    <w:link w:val="HeaderChar"/>
    <w:uiPriority w:val="99"/>
    <w:unhideWhenUsed/>
    <w:rsid w:val="00534F2A"/>
    <w:pPr>
      <w:tabs>
        <w:tab w:val="center" w:pos="4680"/>
        <w:tab w:val="right" w:pos="9360"/>
      </w:tabs>
    </w:pPr>
  </w:style>
  <w:style w:type="character" w:customStyle="1" w:styleId="HeaderChar">
    <w:name w:val="Header Char"/>
    <w:link w:val="Header"/>
    <w:uiPriority w:val="99"/>
    <w:rsid w:val="00534F2A"/>
    <w:rPr>
      <w:sz w:val="24"/>
      <w:szCs w:val="24"/>
    </w:rPr>
  </w:style>
  <w:style w:type="paragraph" w:styleId="Footer">
    <w:name w:val="footer"/>
    <w:basedOn w:val="Normal"/>
    <w:link w:val="FooterChar"/>
    <w:uiPriority w:val="99"/>
    <w:unhideWhenUsed/>
    <w:rsid w:val="00534F2A"/>
    <w:pPr>
      <w:tabs>
        <w:tab w:val="center" w:pos="4680"/>
        <w:tab w:val="right" w:pos="9360"/>
      </w:tabs>
    </w:pPr>
  </w:style>
  <w:style w:type="character" w:customStyle="1" w:styleId="FooterChar">
    <w:name w:val="Footer Char"/>
    <w:link w:val="Footer"/>
    <w:uiPriority w:val="99"/>
    <w:rsid w:val="00534F2A"/>
    <w:rPr>
      <w:sz w:val="24"/>
      <w:szCs w:val="24"/>
    </w:rPr>
  </w:style>
  <w:style w:type="paragraph" w:styleId="ListParagraph">
    <w:name w:val="List Paragraph"/>
    <w:basedOn w:val="Normal"/>
    <w:uiPriority w:val="34"/>
    <w:qFormat/>
    <w:rsid w:val="005728D3"/>
    <w:pPr>
      <w:overflowPunct w:val="0"/>
      <w:autoSpaceDE w:val="0"/>
      <w:autoSpaceDN w:val="0"/>
      <w:adjustRightInd w:val="0"/>
      <w:ind w:left="720"/>
      <w:contextualSpacing/>
      <w:textAlignment w:val="baseline"/>
    </w:pPr>
    <w:rPr>
      <w:sz w:val="20"/>
      <w:szCs w:val="20"/>
    </w:rPr>
  </w:style>
  <w:style w:type="table" w:styleId="TableGrid">
    <w:name w:val="Table Grid"/>
    <w:basedOn w:val="TableNormal"/>
    <w:uiPriority w:val="59"/>
    <w:rsid w:val="0038462C"/>
    <w:pPr>
      <w:overflowPunct w:val="0"/>
      <w:autoSpaceDE w:val="0"/>
      <w:autoSpaceDN w:val="0"/>
      <w:adjustRightInd w:val="0"/>
      <w:textAlignment w:val="baseline"/>
    </w:pPr>
    <w:rPr>
      <w:rFonts w:ascii="Arial" w:hAnsi="Arial" w:cs="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940951"/>
    <w:rPr>
      <w:sz w:val="24"/>
      <w:szCs w:val="24"/>
    </w:rPr>
  </w:style>
  <w:style w:type="character" w:styleId="CommentReference">
    <w:name w:val="annotation reference"/>
    <w:basedOn w:val="DefaultParagraphFont"/>
    <w:uiPriority w:val="99"/>
    <w:semiHidden/>
    <w:unhideWhenUsed/>
    <w:rsid w:val="009D5313"/>
    <w:rPr>
      <w:sz w:val="16"/>
      <w:szCs w:val="16"/>
    </w:rPr>
  </w:style>
  <w:style w:type="paragraph" w:styleId="CommentText">
    <w:name w:val="annotation text"/>
    <w:basedOn w:val="Normal"/>
    <w:link w:val="CommentTextChar"/>
    <w:uiPriority w:val="99"/>
    <w:unhideWhenUsed/>
    <w:rsid w:val="009D5313"/>
    <w:rPr>
      <w:sz w:val="20"/>
      <w:szCs w:val="20"/>
    </w:rPr>
  </w:style>
  <w:style w:type="character" w:customStyle="1" w:styleId="CommentTextChar">
    <w:name w:val="Comment Text Char"/>
    <w:basedOn w:val="DefaultParagraphFont"/>
    <w:link w:val="CommentText"/>
    <w:uiPriority w:val="99"/>
    <w:rsid w:val="009D5313"/>
  </w:style>
  <w:style w:type="paragraph" w:styleId="CommentSubject">
    <w:name w:val="annotation subject"/>
    <w:basedOn w:val="CommentText"/>
    <w:next w:val="CommentText"/>
    <w:link w:val="CommentSubjectChar"/>
    <w:uiPriority w:val="99"/>
    <w:semiHidden/>
    <w:unhideWhenUsed/>
    <w:rsid w:val="009D5313"/>
    <w:rPr>
      <w:b/>
      <w:bCs/>
    </w:rPr>
  </w:style>
  <w:style w:type="character" w:customStyle="1" w:styleId="CommentSubjectChar">
    <w:name w:val="Comment Subject Char"/>
    <w:basedOn w:val="CommentTextChar"/>
    <w:link w:val="CommentSubject"/>
    <w:uiPriority w:val="99"/>
    <w:semiHidden/>
    <w:rsid w:val="009D5313"/>
    <w:rPr>
      <w:b/>
      <w:bCs/>
    </w:rPr>
  </w:style>
  <w:style w:type="paragraph" w:styleId="FootnoteText">
    <w:name w:val="footnote text"/>
    <w:basedOn w:val="Normal"/>
    <w:link w:val="FootnoteTextChar"/>
    <w:uiPriority w:val="99"/>
    <w:unhideWhenUsed/>
    <w:rsid w:val="00806E73"/>
    <w:rPr>
      <w:sz w:val="20"/>
      <w:szCs w:val="20"/>
    </w:rPr>
  </w:style>
  <w:style w:type="character" w:customStyle="1" w:styleId="FootnoteTextChar">
    <w:name w:val="Footnote Text Char"/>
    <w:basedOn w:val="DefaultParagraphFont"/>
    <w:link w:val="FootnoteText"/>
    <w:uiPriority w:val="99"/>
    <w:rsid w:val="00806E73"/>
  </w:style>
  <w:style w:type="character" w:styleId="FootnoteReference">
    <w:name w:val="footnote reference"/>
    <w:aliases w:val="12,fr"/>
    <w:basedOn w:val="DefaultParagraphFont"/>
    <w:uiPriority w:val="99"/>
    <w:semiHidden/>
    <w:unhideWhenUsed/>
    <w:rsid w:val="00806E73"/>
    <w:rPr>
      <w:vertAlign w:val="superscript"/>
    </w:rPr>
  </w:style>
  <w:style w:type="character" w:styleId="Hyperlink">
    <w:name w:val="Hyperlink"/>
    <w:basedOn w:val="DefaultParagraphFont"/>
    <w:uiPriority w:val="99"/>
    <w:unhideWhenUsed/>
    <w:rsid w:val="00942D05"/>
    <w:rPr>
      <w:color w:val="0000FF" w:themeColor="hyperlink"/>
      <w:u w:val="single"/>
    </w:rPr>
  </w:style>
  <w:style w:type="paragraph" w:styleId="BodyTextIndent2">
    <w:name w:val="Body Text Indent 2"/>
    <w:basedOn w:val="Normal"/>
    <w:link w:val="BodyTextIndent2Char"/>
    <w:uiPriority w:val="99"/>
    <w:unhideWhenUsed/>
    <w:rsid w:val="00184C06"/>
    <w:pPr>
      <w:spacing w:after="120" w:line="480" w:lineRule="auto"/>
      <w:ind w:left="360"/>
    </w:pPr>
  </w:style>
  <w:style w:type="character" w:customStyle="1" w:styleId="BodyTextIndent2Char">
    <w:name w:val="Body Text Indent 2 Char"/>
    <w:basedOn w:val="DefaultParagraphFont"/>
    <w:link w:val="BodyTextIndent2"/>
    <w:uiPriority w:val="99"/>
    <w:rsid w:val="00184C06"/>
    <w:rPr>
      <w:sz w:val="24"/>
      <w:szCs w:val="24"/>
    </w:rPr>
  </w:style>
  <w:style w:type="paragraph" w:customStyle="1" w:styleId="smindent">
    <w:name w:val="smindent"/>
    <w:basedOn w:val="Normal"/>
    <w:rsid w:val="003503DD"/>
    <w:pPr>
      <w:spacing w:before="100" w:beforeAutospacing="1" w:after="100" w:afterAutospacing="1"/>
    </w:pPr>
    <w:rPr>
      <w:rFonts w:ascii="Verdana" w:hAnsi="Verdana"/>
      <w:color w:val="000000"/>
      <w:sz w:val="14"/>
      <w:szCs w:val="14"/>
    </w:rPr>
  </w:style>
  <w:style w:type="paragraph" w:customStyle="1" w:styleId="Level1">
    <w:name w:val="Level 1"/>
    <w:basedOn w:val="Normal"/>
    <w:rsid w:val="003503DD"/>
    <w:pPr>
      <w:widowControl w:val="0"/>
      <w:numPr>
        <w:numId w:val="15"/>
      </w:numPr>
      <w:autoSpaceDE w:val="0"/>
      <w:autoSpaceDN w:val="0"/>
      <w:adjustRightInd w:val="0"/>
      <w:ind w:left="474" w:hanging="186"/>
      <w:outlineLvl w:val="0"/>
    </w:pPr>
  </w:style>
  <w:style w:type="paragraph" w:customStyle="1" w:styleId="Level2">
    <w:name w:val="Level 2"/>
    <w:basedOn w:val="Normal"/>
    <w:rsid w:val="003503DD"/>
    <w:pPr>
      <w:widowControl w:val="0"/>
      <w:autoSpaceDE w:val="0"/>
      <w:autoSpaceDN w:val="0"/>
      <w:adjustRightInd w:val="0"/>
      <w:ind w:left="722" w:hanging="361"/>
    </w:pPr>
  </w:style>
  <w:style w:type="character" w:customStyle="1" w:styleId="NoSpacingChar">
    <w:name w:val="No Spacing Char"/>
    <w:basedOn w:val="DefaultParagraphFont"/>
    <w:link w:val="NoSpacing"/>
    <w:uiPriority w:val="1"/>
    <w:rsid w:val="00927981"/>
    <w:rPr>
      <w:sz w:val="24"/>
      <w:szCs w:val="24"/>
    </w:rPr>
  </w:style>
  <w:style w:type="paragraph" w:styleId="Revision">
    <w:name w:val="Revision"/>
    <w:hidden/>
    <w:uiPriority w:val="99"/>
    <w:semiHidden/>
    <w:rsid w:val="007C312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hyperlink" Target="http://www.reginfo.gov" TargetMode="Externa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DD9384-7A81-46A7-ABB1-9884EE7D3C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2708</Words>
  <Characters>14779</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Supporting Statement for Paperwork Reduction Act Submission Mergers of Federally-Insured Credit Union OMB Control Number 3133-</vt:lpstr>
    </vt:vector>
  </TitlesOfParts>
  <Company>NCUA</Company>
  <LinksUpToDate>false</LinksUpToDate>
  <CharactersWithSpaces>17453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Paperwork Reduction Act Submission Mergers of Federally-Insured Credit Union OMB Control Number 3133-</dc:title>
  <dc:creator>NCUA</dc:creator>
  <cp:lastModifiedBy>Vixamar, Mahala</cp:lastModifiedBy>
  <cp:revision>2</cp:revision>
  <cp:lastPrinted>2021-06-28T17:20:00Z</cp:lastPrinted>
  <dcterms:created xsi:type="dcterms:W3CDTF">2024-01-18T23:51:00Z</dcterms:created>
  <dcterms:modified xsi:type="dcterms:W3CDTF">2024-01-18T23:51:00Z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11197cac785122ee19dd817012b842819d020a109e19bf962391c30f956642ed</vt:lpwstr>
  </property>
</Properties>
</file>