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B569344" w14:paraId="0571EF19" w14:textId="66E8BDD2">
      <w:pPr>
        <w:pStyle w:val="Heading2"/>
        <w:tabs>
          <w:tab w:val="left" w:pos="900"/>
        </w:tabs>
        <w:ind w:right="-180"/>
        <w:rPr>
          <w:sz w:val="28"/>
          <w:szCs w:val="28"/>
        </w:rPr>
      </w:pPr>
      <w:r w:rsidRPr="0B569344">
        <w:rPr>
          <w:sz w:val="28"/>
          <w:szCs w:val="28"/>
        </w:rPr>
        <w:t>Request for Approval under the “</w:t>
      </w:r>
      <w:r w:rsidRPr="0B569344" w:rsidR="00E54617">
        <w:rPr>
          <w:sz w:val="28"/>
          <w:szCs w:val="28"/>
        </w:rPr>
        <w:t xml:space="preserve">FNS </w:t>
      </w:r>
      <w:r w:rsidRPr="0B569344" w:rsidR="00C007DC">
        <w:rPr>
          <w:sz w:val="28"/>
          <w:szCs w:val="28"/>
        </w:rPr>
        <w:t>Fast Track</w:t>
      </w:r>
      <w:r w:rsidRPr="0B569344">
        <w:rPr>
          <w:sz w:val="28"/>
          <w:szCs w:val="28"/>
        </w:rPr>
        <w:t xml:space="preserve"> Clearance for the Collection of Routine Customer Feedback” (OMB Control Number: </w:t>
      </w:r>
      <w:r w:rsidRPr="0B569344" w:rsidR="00B35113">
        <w:rPr>
          <w:sz w:val="28"/>
          <w:szCs w:val="28"/>
        </w:rPr>
        <w:t>0584</w:t>
      </w:r>
      <w:r w:rsidRPr="0B569344">
        <w:rPr>
          <w:sz w:val="28"/>
          <w:szCs w:val="28"/>
        </w:rPr>
        <w:t>-</w:t>
      </w:r>
      <w:r w:rsidRPr="0B569344" w:rsidR="00E1059F">
        <w:rPr>
          <w:sz w:val="28"/>
          <w:szCs w:val="28"/>
        </w:rPr>
        <w:t>0611</w:t>
      </w:r>
      <w:r w:rsidRPr="0B569344">
        <w:rPr>
          <w:sz w:val="28"/>
          <w:szCs w:val="28"/>
        </w:rPr>
        <w:t>)</w:t>
      </w:r>
    </w:p>
    <w:p w:rsidR="00E50293" w:rsidRPr="009239AA" w:rsidP="00434E33" w14:paraId="7EEE47F4" w14:textId="7F652AF4">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BB3E51">
        <w:t xml:space="preserve">WIC </w:t>
      </w:r>
      <w:r w:rsidR="00CB52C5">
        <w:t>Participant Diaries and IDIs</w:t>
      </w:r>
    </w:p>
    <w:p w:rsidR="005E714A" w14:paraId="164B4C7C" w14:textId="77777777"/>
    <w:p w:rsidR="001B0AAA" w14:paraId="61C1F9CD" w14:textId="77777777">
      <w:r>
        <w:rPr>
          <w:b/>
        </w:rPr>
        <w:t>PURPOSE</w:t>
      </w:r>
      <w:r w:rsidRPr="009239AA">
        <w:rPr>
          <w:b/>
        </w:rPr>
        <w:t>:</w:t>
      </w:r>
      <w:r w:rsidRPr="009239AA" w:rsidR="00C14CC4">
        <w:rPr>
          <w:b/>
        </w:rPr>
        <w:t xml:space="preserve">  </w:t>
      </w:r>
    </w:p>
    <w:p w:rsidR="001B0AAA" w14:paraId="6999159F" w14:textId="77777777"/>
    <w:p w:rsidR="00BB3E51" w:rsidP="009C6191" w14:paraId="56BDFE6A" w14:textId="176254A9">
      <w:pPr>
        <w:autoSpaceDE w:val="0"/>
        <w:autoSpaceDN w:val="0"/>
        <w:adjustRightInd w:val="0"/>
      </w:pPr>
      <w:r>
        <w:t>The U.S. Department of Agriculture’s (USDA) Food and Nutrition Service mission is to increase food security and reduce hunger by providing children and low-income people access to food, a healthful diet and nutrition education in a way that supports American agriculture and</w:t>
      </w:r>
      <w:r>
        <w:br/>
        <w:t xml:space="preserve">inspires public confidence. </w:t>
      </w:r>
      <w:r w:rsidR="00BC1E8D">
        <w:t xml:space="preserve"> </w:t>
      </w:r>
      <w:r>
        <w:t xml:space="preserve">To this end, the Food and Nutrition Service (FNS) </w:t>
      </w:r>
      <w:bookmarkStart w:id="0" w:name="_Hlk82702139"/>
      <w:r>
        <w:t xml:space="preserve">is developing a Special Supplemental Nutrition Program for Women, Infants, and Children (WIC) </w:t>
      </w:r>
      <w:r w:rsidR="00CD45B7">
        <w:t xml:space="preserve">National </w:t>
      </w:r>
      <w:r>
        <w:t xml:space="preserve">Outreach Campaign </w:t>
      </w:r>
      <w:r w:rsidR="006C2049">
        <w:t xml:space="preserve">to </w:t>
      </w:r>
      <w:r>
        <w:t xml:space="preserve">increase awareness of the health and nutrition benefits associated with participating in WIC, with the primary goal of increasing enrollment and </w:t>
      </w:r>
      <w:r w:rsidR="00C86892">
        <w:t>client/</w:t>
      </w:r>
      <w:r>
        <w:t xml:space="preserve">participant retention, while reducing disparities in program access and delivery. </w:t>
      </w:r>
      <w:bookmarkEnd w:id="0"/>
    </w:p>
    <w:p w:rsidR="006C2049" w:rsidP="00BB3E51" w14:paraId="6D641FFA" w14:textId="352BBCDF">
      <w:pPr>
        <w:autoSpaceDE w:val="0"/>
        <w:autoSpaceDN w:val="0"/>
        <w:adjustRightInd w:val="0"/>
      </w:pPr>
    </w:p>
    <w:p w:rsidR="00BB3E51" w:rsidRPr="000D208D" w:rsidP="006C2049" w14:paraId="7E3DC36B" w14:textId="0B29B345">
      <w:pPr>
        <w:autoSpaceDE w:val="0"/>
        <w:autoSpaceDN w:val="0"/>
        <w:adjustRightInd w:val="0"/>
        <w:rPr>
          <w:rFonts w:eastAsia="Calibri"/>
          <w:color w:val="000000"/>
        </w:rPr>
      </w:pPr>
      <w:r>
        <w:t>To</w:t>
      </w:r>
      <w:r w:rsidR="006C2049">
        <w:t xml:space="preserve"> meet these important objectives, FNS must understand </w:t>
      </w:r>
      <w:r w:rsidR="00256480">
        <w:t xml:space="preserve">the impact of </w:t>
      </w:r>
      <w:r w:rsidR="00240957">
        <w:t xml:space="preserve">the shopping experience on </w:t>
      </w:r>
      <w:r w:rsidR="006C2049">
        <w:t xml:space="preserve">the mindsets of current WIC </w:t>
      </w:r>
      <w:r w:rsidR="003F7296">
        <w:t>clients/</w:t>
      </w:r>
      <w:r w:rsidR="006C2049">
        <w:t>participants</w:t>
      </w:r>
      <w:r w:rsidR="000D3088">
        <w:t xml:space="preserve"> and </w:t>
      </w:r>
      <w:r w:rsidR="007468FD">
        <w:t>identify potential avenues to improve this audience’s shopping experiences</w:t>
      </w:r>
      <w:r w:rsidR="0027488C">
        <w:t xml:space="preserve">. </w:t>
      </w:r>
      <w:r w:rsidR="00BC1E8D">
        <w:t xml:space="preserve"> </w:t>
      </w:r>
      <w:r w:rsidR="006C2049">
        <w:t xml:space="preserve">To obtain </w:t>
      </w:r>
      <w:r w:rsidR="00187808">
        <w:t>in-the-moment</w:t>
      </w:r>
      <w:r w:rsidR="006C2049">
        <w:t xml:space="preserve"> insights across </w:t>
      </w:r>
      <w:r w:rsidR="00187808">
        <w:t>a</w:t>
      </w:r>
      <w:r w:rsidR="006C2049">
        <w:t xml:space="preserve"> diverse array of </w:t>
      </w:r>
      <w:r w:rsidR="003A208F">
        <w:t xml:space="preserve">WIC </w:t>
      </w:r>
      <w:r w:rsidR="003F7296">
        <w:t>clients/</w:t>
      </w:r>
      <w:r w:rsidR="003A208F">
        <w:t>participants</w:t>
      </w:r>
      <w:r w:rsidR="006C2049">
        <w:t xml:space="preserve">, </w:t>
      </w:r>
      <w:r w:rsidRPr="644DB786">
        <w:rPr>
          <w:rFonts w:eastAsia="Calibri"/>
          <w:color w:val="000000" w:themeColor="text1"/>
        </w:rPr>
        <w:t xml:space="preserve">FNS intends to conduct a </w:t>
      </w:r>
      <w:r w:rsidR="000D0638">
        <w:rPr>
          <w:rFonts w:eastAsia="Calibri"/>
          <w:color w:val="000000" w:themeColor="text1"/>
        </w:rPr>
        <w:t>two-</w:t>
      </w:r>
      <w:r w:rsidR="007468FD">
        <w:rPr>
          <w:rFonts w:eastAsia="Calibri"/>
          <w:color w:val="000000" w:themeColor="text1"/>
        </w:rPr>
        <w:t xml:space="preserve">phased </w:t>
      </w:r>
      <w:r w:rsidR="000D0638">
        <w:rPr>
          <w:rFonts w:eastAsia="Calibri"/>
          <w:color w:val="000000" w:themeColor="text1"/>
        </w:rPr>
        <w:t>research process.</w:t>
      </w:r>
      <w:r w:rsidR="00BC1E8D">
        <w:rPr>
          <w:rFonts w:eastAsia="Calibri"/>
          <w:color w:val="000000" w:themeColor="text1"/>
        </w:rPr>
        <w:t xml:space="preserve"> </w:t>
      </w:r>
      <w:r w:rsidR="000D0638">
        <w:rPr>
          <w:rFonts w:eastAsia="Calibri"/>
          <w:color w:val="000000" w:themeColor="text1"/>
        </w:rPr>
        <w:t xml:space="preserve"> In the first phase, </w:t>
      </w:r>
      <w:r w:rsidR="00E514CE">
        <w:rPr>
          <w:rFonts w:eastAsia="Calibri"/>
          <w:color w:val="000000" w:themeColor="text1"/>
        </w:rPr>
        <w:t>54</w:t>
      </w:r>
      <w:r w:rsidR="000D0638">
        <w:rPr>
          <w:rFonts w:eastAsia="Calibri"/>
          <w:color w:val="000000" w:themeColor="text1"/>
        </w:rPr>
        <w:t xml:space="preserve"> </w:t>
      </w:r>
      <w:r w:rsidR="00FC39CC">
        <w:rPr>
          <w:rFonts w:eastAsia="Calibri"/>
          <w:color w:val="000000" w:themeColor="text1"/>
        </w:rPr>
        <w:t>clients/</w:t>
      </w:r>
      <w:r w:rsidR="000D0638">
        <w:rPr>
          <w:rFonts w:eastAsia="Calibri"/>
          <w:color w:val="000000" w:themeColor="text1"/>
        </w:rPr>
        <w:t xml:space="preserve">participants will share details of their shopping experience through a series of </w:t>
      </w:r>
      <w:r w:rsidR="007468FD">
        <w:rPr>
          <w:rFonts w:eastAsia="Calibri"/>
          <w:color w:val="000000" w:themeColor="text1"/>
        </w:rPr>
        <w:t xml:space="preserve">individual, </w:t>
      </w:r>
      <w:r w:rsidR="000D0638">
        <w:rPr>
          <w:rFonts w:eastAsia="Calibri"/>
          <w:color w:val="000000" w:themeColor="text1"/>
        </w:rPr>
        <w:t xml:space="preserve">online diary </w:t>
      </w:r>
      <w:r w:rsidR="004109D0">
        <w:rPr>
          <w:rFonts w:eastAsia="Calibri"/>
          <w:color w:val="000000" w:themeColor="text1"/>
        </w:rPr>
        <w:t>responses that are expected to take 45 minutes</w:t>
      </w:r>
      <w:r w:rsidR="007468FD">
        <w:rPr>
          <w:rFonts w:eastAsia="Calibri"/>
          <w:color w:val="000000" w:themeColor="text1"/>
        </w:rPr>
        <w:t>, each</w:t>
      </w:r>
      <w:r w:rsidR="004109D0">
        <w:rPr>
          <w:rFonts w:eastAsia="Calibri"/>
          <w:color w:val="000000" w:themeColor="text1"/>
        </w:rPr>
        <w:t xml:space="preserve">.  </w:t>
      </w:r>
      <w:r w:rsidR="00D13B35">
        <w:rPr>
          <w:rFonts w:eastAsia="Calibri"/>
          <w:color w:val="000000" w:themeColor="text1"/>
        </w:rPr>
        <w:t xml:space="preserve">After the diaries are complete, 36 of those </w:t>
      </w:r>
      <w:r w:rsidR="00FC39CC">
        <w:rPr>
          <w:rFonts w:eastAsia="Calibri"/>
          <w:color w:val="000000" w:themeColor="text1"/>
        </w:rPr>
        <w:t>clients/</w:t>
      </w:r>
      <w:r w:rsidR="00D13B35">
        <w:rPr>
          <w:rFonts w:eastAsia="Calibri"/>
          <w:color w:val="000000" w:themeColor="text1"/>
        </w:rPr>
        <w:t xml:space="preserve">participants will </w:t>
      </w:r>
      <w:r w:rsidR="00152E9B">
        <w:rPr>
          <w:rFonts w:eastAsia="Calibri"/>
          <w:color w:val="000000" w:themeColor="text1"/>
        </w:rPr>
        <w:t>have a one-</w:t>
      </w:r>
      <w:r w:rsidR="00826ECF">
        <w:rPr>
          <w:rFonts w:eastAsia="Calibri"/>
          <w:color w:val="000000" w:themeColor="text1"/>
        </w:rPr>
        <w:t xml:space="preserve">on-one in-depth conversation with a trained moderator. </w:t>
      </w:r>
      <w:r w:rsidRPr="644DB786" w:rsidR="006C2049">
        <w:rPr>
          <w:rFonts w:eastAsia="Calibri"/>
          <w:color w:val="000000" w:themeColor="text1"/>
        </w:rPr>
        <w:t xml:space="preserve"> </w:t>
      </w:r>
      <w:r w:rsidR="00826ECF">
        <w:rPr>
          <w:rFonts w:eastAsia="Calibri"/>
          <w:color w:val="000000" w:themeColor="text1"/>
        </w:rPr>
        <w:t>These follow-up</w:t>
      </w:r>
      <w:r w:rsidR="00390087">
        <w:rPr>
          <w:rFonts w:eastAsia="Calibri"/>
          <w:color w:val="000000" w:themeColor="text1"/>
        </w:rPr>
        <w:t xml:space="preserve"> discussions will be </w:t>
      </w:r>
      <w:r w:rsidR="00826ECF">
        <w:rPr>
          <w:rFonts w:eastAsia="Calibri"/>
          <w:color w:val="000000" w:themeColor="text1"/>
        </w:rPr>
        <w:t>6</w:t>
      </w:r>
      <w:r w:rsidR="00390087">
        <w:rPr>
          <w:rFonts w:eastAsia="Calibri"/>
          <w:color w:val="000000" w:themeColor="text1"/>
        </w:rPr>
        <w:t>0 minutes in length.</w:t>
      </w:r>
      <w:r>
        <w:rPr>
          <w:rStyle w:val="FootnoteReference"/>
          <w:rFonts w:eastAsia="Calibri"/>
          <w:color w:val="000000" w:themeColor="text1"/>
        </w:rPr>
        <w:footnoteReference w:id="3"/>
      </w:r>
      <w:r w:rsidR="00390087">
        <w:rPr>
          <w:rFonts w:eastAsia="Calibri"/>
          <w:color w:val="000000" w:themeColor="text1"/>
        </w:rPr>
        <w:t xml:space="preserve">  </w:t>
      </w:r>
      <w:r w:rsidRPr="644DB786">
        <w:rPr>
          <w:rFonts w:eastAsia="Calibri"/>
          <w:color w:val="000000" w:themeColor="text1"/>
        </w:rPr>
        <w:t xml:space="preserve">These sessions </w:t>
      </w:r>
      <w:r w:rsidRPr="644DB786" w:rsidR="006C2049">
        <w:rPr>
          <w:rFonts w:eastAsia="Calibri"/>
          <w:color w:val="000000" w:themeColor="text1"/>
        </w:rPr>
        <w:t xml:space="preserve">will </w:t>
      </w:r>
      <w:r w:rsidRPr="644DB786">
        <w:rPr>
          <w:rFonts w:eastAsia="Calibri"/>
          <w:color w:val="000000" w:themeColor="text1"/>
        </w:rPr>
        <w:t xml:space="preserve">enable a </w:t>
      </w:r>
      <w:r w:rsidR="00826ECF">
        <w:rPr>
          <w:rFonts w:eastAsia="Calibri"/>
          <w:color w:val="000000" w:themeColor="text1"/>
        </w:rPr>
        <w:t xml:space="preserve">deeper dive into the shopping experience and allow </w:t>
      </w:r>
      <w:r w:rsidR="002629F4">
        <w:rPr>
          <w:rFonts w:eastAsia="Calibri"/>
          <w:color w:val="000000" w:themeColor="text1"/>
        </w:rPr>
        <w:t>for an exploration of</w:t>
      </w:r>
      <w:r w:rsidR="007468FD">
        <w:rPr>
          <w:rFonts w:eastAsia="Calibri"/>
          <w:color w:val="000000" w:themeColor="text1"/>
        </w:rPr>
        <w:t xml:space="preserve"> similarities and differences </w:t>
      </w:r>
      <w:r w:rsidRPr="644DB786">
        <w:rPr>
          <w:rFonts w:eastAsia="Calibri"/>
          <w:color w:val="000000" w:themeColor="text1"/>
        </w:rPr>
        <w:t xml:space="preserve">across and within key audience segments.  </w:t>
      </w:r>
      <w:r w:rsidR="00572544">
        <w:rPr>
          <w:rFonts w:eastAsia="Calibri"/>
          <w:color w:val="000000" w:themeColor="text1"/>
        </w:rPr>
        <w:t xml:space="preserve">Both the diaries and in-depth interviews </w:t>
      </w:r>
      <w:r w:rsidRPr="644DB786">
        <w:rPr>
          <w:rFonts w:eastAsia="Calibri"/>
          <w:color w:val="000000" w:themeColor="text1"/>
        </w:rPr>
        <w:t>will serve as</w:t>
      </w:r>
      <w:r w:rsidRPr="644DB786" w:rsidR="00005939">
        <w:rPr>
          <w:rFonts w:eastAsia="Calibri"/>
          <w:color w:val="000000" w:themeColor="text1"/>
        </w:rPr>
        <w:t xml:space="preserve"> </w:t>
      </w:r>
      <w:r w:rsidRPr="644DB786">
        <w:rPr>
          <w:rFonts w:eastAsia="Calibri"/>
          <w:color w:val="000000" w:themeColor="text1"/>
        </w:rPr>
        <w:t xml:space="preserve">primary data to inform </w:t>
      </w:r>
      <w:r w:rsidR="0019143D">
        <w:rPr>
          <w:rFonts w:eastAsia="Calibri"/>
          <w:color w:val="000000" w:themeColor="text1"/>
        </w:rPr>
        <w:t>a strategy to improve</w:t>
      </w:r>
      <w:r w:rsidR="00D34314">
        <w:rPr>
          <w:rFonts w:eastAsia="Calibri"/>
          <w:color w:val="000000" w:themeColor="text1"/>
        </w:rPr>
        <w:t xml:space="preserve"> </w:t>
      </w:r>
      <w:r w:rsidR="00DF7C3F">
        <w:rPr>
          <w:rFonts w:eastAsia="Calibri"/>
          <w:color w:val="000000" w:themeColor="text1"/>
        </w:rPr>
        <w:t xml:space="preserve">the shopping experience by engaging state and local agencies, </w:t>
      </w:r>
      <w:r w:rsidR="00DF7C3F">
        <w:rPr>
          <w:rFonts w:eastAsia="Calibri"/>
          <w:color w:val="000000" w:themeColor="text1"/>
        </w:rPr>
        <w:t>vendors</w:t>
      </w:r>
      <w:r w:rsidR="00DF7C3F">
        <w:rPr>
          <w:rFonts w:eastAsia="Calibri"/>
          <w:color w:val="000000" w:themeColor="text1"/>
        </w:rPr>
        <w:t xml:space="preserve"> and app developers</w:t>
      </w:r>
      <w:r w:rsidR="007468FD">
        <w:rPr>
          <w:rFonts w:eastAsia="Calibri"/>
          <w:color w:val="000000" w:themeColor="text1"/>
        </w:rPr>
        <w:t xml:space="preserve">—all of whom have a role in impacting the overall WIC </w:t>
      </w:r>
      <w:r w:rsidR="00FC7357">
        <w:rPr>
          <w:rFonts w:eastAsia="Calibri"/>
          <w:color w:val="000000" w:themeColor="text1"/>
        </w:rPr>
        <w:t>client/</w:t>
      </w:r>
      <w:r w:rsidR="007468FD">
        <w:rPr>
          <w:rFonts w:eastAsia="Calibri"/>
          <w:color w:val="000000" w:themeColor="text1"/>
        </w:rPr>
        <w:t>participant shopping experience</w:t>
      </w:r>
      <w:r w:rsidRPr="644DB786">
        <w:rPr>
          <w:rFonts w:eastAsia="Calibri"/>
          <w:color w:val="000000" w:themeColor="text1"/>
        </w:rPr>
        <w:t xml:space="preserve">.  </w:t>
      </w:r>
    </w:p>
    <w:p w:rsidR="00C8488C" w14:paraId="049A5BCF" w14:textId="77777777"/>
    <w:p w:rsidR="00C8488C" w:rsidRPr="00005939" w:rsidP="00434E33" w14:paraId="32C11CA3" w14:textId="650F02E8">
      <w:pPr>
        <w:pStyle w:val="Header"/>
        <w:tabs>
          <w:tab w:val="clear" w:pos="4320"/>
          <w:tab w:val="clear" w:pos="8640"/>
        </w:tabs>
      </w:pPr>
      <w:r>
        <w:t>T</w:t>
      </w:r>
      <w:r w:rsidRPr="644DB786" w:rsidR="00005939">
        <w:t xml:space="preserve">hese </w:t>
      </w:r>
      <w:r w:rsidR="00345773">
        <w:t>diaries and in-depth interviews</w:t>
      </w:r>
      <w:r w:rsidRPr="644DB786" w:rsidR="00005939">
        <w:t xml:space="preserve"> are designed—in terms of recruitment criteria and research content—</w:t>
      </w:r>
      <w:r w:rsidR="00371F67">
        <w:t xml:space="preserve"> to build on previous </w:t>
      </w:r>
      <w:r w:rsidR="007468FD">
        <w:t xml:space="preserve">OMB-approved </w:t>
      </w:r>
      <w:r w:rsidR="00371F67">
        <w:t xml:space="preserve">research conducted </w:t>
      </w:r>
      <w:r w:rsidR="007468FD">
        <w:t>on behalf of this Campaign</w:t>
      </w:r>
      <w:r w:rsidR="00371F67">
        <w:t xml:space="preserve">.  Research findings from those </w:t>
      </w:r>
      <w:r w:rsidR="00762955">
        <w:t xml:space="preserve">efforts point to challenges </w:t>
      </w:r>
      <w:r w:rsidR="009753FE">
        <w:t xml:space="preserve">our </w:t>
      </w:r>
      <w:r w:rsidR="00FC7357">
        <w:t>clients/</w:t>
      </w:r>
      <w:r w:rsidR="00762955">
        <w:t xml:space="preserve">participants face in the shopping journey but lack the specificity to </w:t>
      </w:r>
      <w:r w:rsidR="00B8666F">
        <w:t>inform future strategies.</w:t>
      </w:r>
      <w:r w:rsidRPr="002667DF" w:rsidR="00005939">
        <w:rPr>
          <w:bCs/>
        </w:rPr>
        <w:t xml:space="preserve">  </w:t>
      </w:r>
      <w:r w:rsidRPr="644DB786" w:rsidR="00F90608">
        <w:t xml:space="preserve">As such, this research will break new ground and answer questions specific to the </w:t>
      </w:r>
      <w:r w:rsidR="00286F9E">
        <w:t xml:space="preserve">WIC shoppers’ journey from the point that they receive their benefits </w:t>
      </w:r>
      <w:r w:rsidR="00FF06E7">
        <w:t>through in-store shopping and</w:t>
      </w:r>
      <w:r w:rsidR="008549A1">
        <w:t xml:space="preserve"> onto</w:t>
      </w:r>
      <w:r w:rsidR="00FF06E7">
        <w:t xml:space="preserve"> post-shopping behaviors</w:t>
      </w:r>
      <w:r w:rsidRPr="644DB786" w:rsidR="00F90608">
        <w:t>.</w:t>
      </w:r>
    </w:p>
    <w:p w:rsidR="00C8488C" w:rsidP="00434E33" w14:paraId="35745B27" w14:textId="77777777">
      <w:pPr>
        <w:pStyle w:val="Header"/>
        <w:tabs>
          <w:tab w:val="clear" w:pos="4320"/>
          <w:tab w:val="clear" w:pos="8640"/>
        </w:tabs>
        <w:rPr>
          <w:b/>
        </w:rPr>
      </w:pPr>
    </w:p>
    <w:p w:rsidR="00434E33" w:rsidP="00434E33" w14:paraId="4BD9BB03" w14:textId="0F8E30A2">
      <w:pPr>
        <w:pStyle w:val="Header"/>
        <w:tabs>
          <w:tab w:val="clear" w:pos="4320"/>
          <w:tab w:val="clear" w:pos="8640"/>
        </w:tabs>
      </w:pPr>
      <w:r w:rsidRPr="00434E33">
        <w:rPr>
          <w:b/>
        </w:rPr>
        <w:t>DESCRIPTION OF RESPONDENTS</w:t>
      </w:r>
      <w:r>
        <w:t xml:space="preserve">: </w:t>
      </w:r>
    </w:p>
    <w:p w:rsidR="000D208D" w:rsidRPr="00434E33" w:rsidP="00434E33" w14:paraId="5CEC6F92" w14:textId="77777777">
      <w:pPr>
        <w:pStyle w:val="Header"/>
        <w:tabs>
          <w:tab w:val="clear" w:pos="4320"/>
          <w:tab w:val="clear" w:pos="8640"/>
        </w:tabs>
        <w:rPr>
          <w:i/>
          <w:snapToGrid/>
        </w:rPr>
      </w:pPr>
    </w:p>
    <w:p w:rsidR="006212E6" w:rsidP="008F700A" w14:paraId="1CD0FD7C" w14:textId="08DDC80A">
      <w:pPr>
        <w:pBdr>
          <w:top w:val="nil"/>
          <w:left w:val="nil"/>
          <w:bottom w:val="nil"/>
          <w:right w:val="nil"/>
          <w:between w:val="nil"/>
        </w:pBdr>
        <w:rPr>
          <w:rFonts w:eastAsia="Calibri"/>
          <w:color w:val="000000" w:themeColor="text1"/>
        </w:rPr>
      </w:pPr>
      <w:r w:rsidRPr="644DB786">
        <w:rPr>
          <w:rFonts w:eastAsia="Calibri"/>
          <w:color w:val="000000" w:themeColor="text1"/>
        </w:rPr>
        <w:t xml:space="preserve">In total, we intend to </w:t>
      </w:r>
      <w:r w:rsidR="008549A1">
        <w:rPr>
          <w:rFonts w:eastAsia="Calibri"/>
          <w:color w:val="000000" w:themeColor="text1"/>
        </w:rPr>
        <w:t xml:space="preserve">recruit 72 WIC </w:t>
      </w:r>
      <w:r w:rsidR="006D76BE">
        <w:rPr>
          <w:rFonts w:eastAsia="Calibri"/>
          <w:color w:val="000000" w:themeColor="text1"/>
        </w:rPr>
        <w:t>clients/</w:t>
      </w:r>
      <w:r w:rsidR="008549A1">
        <w:rPr>
          <w:rFonts w:eastAsia="Calibri"/>
          <w:color w:val="000000" w:themeColor="text1"/>
        </w:rPr>
        <w:t xml:space="preserve">participants to participate in the online diary study.  We estimate that a minimum of 54 will complete the diary study.  </w:t>
      </w:r>
      <w:r w:rsidR="006C57DC">
        <w:rPr>
          <w:rFonts w:eastAsia="Calibri"/>
          <w:color w:val="000000" w:themeColor="text1"/>
        </w:rPr>
        <w:t xml:space="preserve">Of those 54 </w:t>
      </w:r>
      <w:r w:rsidR="00DE73B8">
        <w:rPr>
          <w:rFonts w:eastAsia="Calibri"/>
          <w:color w:val="000000" w:themeColor="text1"/>
        </w:rPr>
        <w:t xml:space="preserve">who </w:t>
      </w:r>
      <w:r w:rsidR="006C57DC">
        <w:rPr>
          <w:rFonts w:eastAsia="Calibri"/>
          <w:color w:val="000000" w:themeColor="text1"/>
        </w:rPr>
        <w:t>complete</w:t>
      </w:r>
      <w:r w:rsidR="00DE73B8">
        <w:rPr>
          <w:rFonts w:eastAsia="Calibri"/>
          <w:color w:val="000000" w:themeColor="text1"/>
        </w:rPr>
        <w:t xml:space="preserve"> the</w:t>
      </w:r>
      <w:r w:rsidR="006C57DC">
        <w:rPr>
          <w:rFonts w:eastAsia="Calibri"/>
          <w:color w:val="000000" w:themeColor="text1"/>
        </w:rPr>
        <w:t xml:space="preserve"> diaries, </w:t>
      </w:r>
      <w:r w:rsidR="00011725">
        <w:rPr>
          <w:rFonts w:eastAsia="Calibri"/>
          <w:color w:val="000000" w:themeColor="text1"/>
        </w:rPr>
        <w:t>36 will participate in the one-hour follow-up interviews.</w:t>
      </w:r>
      <w:r w:rsidRPr="644DB786">
        <w:rPr>
          <w:rFonts w:eastAsia="Calibri"/>
          <w:color w:val="000000" w:themeColor="text1"/>
        </w:rPr>
        <w:t xml:space="preserve"> </w:t>
      </w:r>
      <w:r>
        <w:rPr>
          <w:rFonts w:eastAsia="Calibri"/>
          <w:color w:val="000000" w:themeColor="text1"/>
        </w:rPr>
        <w:t xml:space="preserve">These are two separate research </w:t>
      </w:r>
      <w:r w:rsidR="00784886">
        <w:rPr>
          <w:rFonts w:eastAsia="Calibri"/>
          <w:color w:val="000000" w:themeColor="text1"/>
        </w:rPr>
        <w:t xml:space="preserve">components requiring an initial </w:t>
      </w:r>
      <w:r w:rsidR="001F777F">
        <w:rPr>
          <w:rFonts w:eastAsia="Calibri"/>
          <w:color w:val="000000" w:themeColor="text1"/>
        </w:rPr>
        <w:t xml:space="preserve">research </w:t>
      </w:r>
      <w:r w:rsidR="00784886">
        <w:rPr>
          <w:rFonts w:eastAsia="Calibri"/>
          <w:color w:val="000000" w:themeColor="text1"/>
        </w:rPr>
        <w:t xml:space="preserve">engagement – the diary study – and a second </w:t>
      </w:r>
      <w:r w:rsidR="001F777F">
        <w:rPr>
          <w:rFonts w:eastAsia="Calibri"/>
          <w:color w:val="000000" w:themeColor="text1"/>
        </w:rPr>
        <w:t>research engagement – the interview.</w:t>
      </w:r>
    </w:p>
    <w:p w:rsidR="006212E6" w:rsidP="008F700A" w14:paraId="5F2F7357" w14:textId="77777777">
      <w:pPr>
        <w:pBdr>
          <w:top w:val="nil"/>
          <w:left w:val="nil"/>
          <w:bottom w:val="nil"/>
          <w:right w:val="nil"/>
          <w:between w:val="nil"/>
        </w:pBdr>
        <w:rPr>
          <w:rFonts w:eastAsia="Calibri"/>
          <w:color w:val="000000" w:themeColor="text1"/>
        </w:rPr>
      </w:pPr>
    </w:p>
    <w:p w:rsidR="008F700A" w:rsidRPr="000D208D" w:rsidP="008F700A" w14:paraId="0A17B6F1" w14:textId="14A0281C">
      <w:pPr>
        <w:pBdr>
          <w:top w:val="nil"/>
          <w:left w:val="nil"/>
          <w:bottom w:val="nil"/>
          <w:right w:val="nil"/>
          <w:between w:val="nil"/>
        </w:pBdr>
        <w:rPr>
          <w:rFonts w:eastAsia="Calibri"/>
          <w:color w:val="000000" w:themeColor="text1"/>
        </w:rPr>
      </w:pPr>
      <w:r w:rsidRPr="644DB786">
        <w:rPr>
          <w:rFonts w:eastAsia="Calibri"/>
          <w:color w:val="000000" w:themeColor="text1"/>
        </w:rPr>
        <w:t xml:space="preserve">Table 1, below, illustrates our distribution of these </w:t>
      </w:r>
      <w:r w:rsidR="007468FD">
        <w:rPr>
          <w:rFonts w:eastAsia="Calibri"/>
          <w:color w:val="000000" w:themeColor="text1"/>
        </w:rPr>
        <w:t>diary participants</w:t>
      </w:r>
      <w:r w:rsidRPr="644DB786" w:rsidR="007468FD">
        <w:rPr>
          <w:rFonts w:eastAsia="Calibri"/>
          <w:color w:val="000000" w:themeColor="text1"/>
        </w:rPr>
        <w:t xml:space="preserve"> </w:t>
      </w:r>
      <w:r w:rsidRPr="644DB786">
        <w:rPr>
          <w:rFonts w:eastAsia="Calibri"/>
          <w:color w:val="000000" w:themeColor="text1"/>
        </w:rPr>
        <w:t xml:space="preserve">across audiences.  </w:t>
      </w:r>
      <w:r w:rsidR="00915BA5">
        <w:rPr>
          <w:rFonts w:eastAsia="Calibri"/>
          <w:color w:val="000000" w:themeColor="text1"/>
        </w:rPr>
        <w:t xml:space="preserve">The distribution is designed to maximize the variety of </w:t>
      </w:r>
      <w:r w:rsidR="009753FE">
        <w:rPr>
          <w:rFonts w:eastAsia="Calibri"/>
          <w:color w:val="000000" w:themeColor="text1"/>
        </w:rPr>
        <w:t>WIC clients/</w:t>
      </w:r>
      <w:r w:rsidR="00915BA5">
        <w:rPr>
          <w:rFonts w:eastAsia="Calibri"/>
          <w:color w:val="000000" w:themeColor="text1"/>
        </w:rPr>
        <w:t xml:space="preserve">participants included in the study </w:t>
      </w:r>
      <w:r w:rsidR="00915BA5">
        <w:rPr>
          <w:rFonts w:eastAsia="Calibri"/>
          <w:color w:val="000000" w:themeColor="text1"/>
        </w:rPr>
        <w:t xml:space="preserve">while giving flexibility to </w:t>
      </w:r>
      <w:r w:rsidR="00256E86">
        <w:rPr>
          <w:rFonts w:eastAsia="Calibri"/>
          <w:color w:val="000000" w:themeColor="text1"/>
        </w:rPr>
        <w:t>allow for participants to occupy sever</w:t>
      </w:r>
      <w:r w:rsidR="00557BE4">
        <w:rPr>
          <w:rFonts w:eastAsia="Calibri"/>
          <w:color w:val="000000" w:themeColor="text1"/>
        </w:rPr>
        <w:t xml:space="preserve">al </w:t>
      </w:r>
      <w:r w:rsidR="007468FD">
        <w:rPr>
          <w:rFonts w:eastAsia="Calibri"/>
          <w:color w:val="000000" w:themeColor="text1"/>
        </w:rPr>
        <w:t xml:space="preserve">audience groups </w:t>
      </w:r>
      <w:r w:rsidR="00557BE4">
        <w:rPr>
          <w:rFonts w:eastAsia="Calibri"/>
          <w:color w:val="000000" w:themeColor="text1"/>
        </w:rPr>
        <w:t>at the same time (e.g.</w:t>
      </w:r>
      <w:r w:rsidR="009F04BA">
        <w:rPr>
          <w:rFonts w:eastAsia="Calibri"/>
          <w:color w:val="000000" w:themeColor="text1"/>
        </w:rPr>
        <w:t>,</w:t>
      </w:r>
      <w:r w:rsidR="00557BE4">
        <w:rPr>
          <w:rFonts w:eastAsia="Calibri"/>
          <w:color w:val="000000" w:themeColor="text1"/>
        </w:rPr>
        <w:t xml:space="preserve"> African American, breastfeeding, and shopping at </w:t>
      </w:r>
      <w:r w:rsidR="0073219E">
        <w:rPr>
          <w:rFonts w:eastAsia="Calibri"/>
          <w:color w:val="000000" w:themeColor="text1"/>
        </w:rPr>
        <w:t>a local bodega).</w:t>
      </w:r>
    </w:p>
    <w:p w:rsidR="00D5532A" w:rsidRPr="000D208D" w:rsidP="008F700A" w14:paraId="04DEC109" w14:textId="70A02E8A">
      <w:pPr>
        <w:pBdr>
          <w:top w:val="nil"/>
          <w:left w:val="nil"/>
          <w:bottom w:val="nil"/>
          <w:right w:val="nil"/>
          <w:between w:val="nil"/>
        </w:pBdr>
        <w:rPr>
          <w:rFonts w:eastAsia="Calibri"/>
          <w:color w:val="000000" w:themeColor="text1"/>
        </w:rPr>
      </w:pPr>
    </w:p>
    <w:p w:rsidR="00540A54" w:rsidP="00E87CAC" w14:paraId="5E3E5C7E" w14:textId="116FDD7C">
      <w:pPr>
        <w:tabs>
          <w:tab w:val="left" w:pos="1080"/>
        </w:tabs>
        <w:rPr>
          <w:rFonts w:eastAsia="Calibri"/>
        </w:rPr>
      </w:pPr>
      <w:r>
        <w:rPr>
          <w:rFonts w:eastAsia="Calibri"/>
        </w:rPr>
        <w:t xml:space="preserve">The </w:t>
      </w:r>
      <w:r w:rsidR="008D48A5">
        <w:rPr>
          <w:rFonts w:eastAsia="Calibri"/>
        </w:rPr>
        <w:t xml:space="preserve">participant criteria as well as the minimums and maximums </w:t>
      </w:r>
      <w:r w:rsidR="003977A1">
        <w:rPr>
          <w:rFonts w:eastAsia="Calibri"/>
        </w:rPr>
        <w:t xml:space="preserve">were created using </w:t>
      </w:r>
      <w:r w:rsidRPr="00CB14E0" w:rsidR="00CB14E0">
        <w:rPr>
          <w:rFonts w:eastAsia="Calibri"/>
        </w:rPr>
        <w:t>WIC Participant and Program Characteristics 2020</w:t>
      </w:r>
      <w:r w:rsidR="006B6430">
        <w:rPr>
          <w:rFonts w:eastAsia="Calibri"/>
        </w:rPr>
        <w:t xml:space="preserve"> </w:t>
      </w:r>
      <w:r>
        <w:rPr>
          <w:rFonts w:eastAsia="Calibri"/>
        </w:rPr>
        <w:t xml:space="preserve">for </w:t>
      </w:r>
      <w:r w:rsidR="007468FD">
        <w:rPr>
          <w:rFonts w:eastAsia="Calibri"/>
        </w:rPr>
        <w:t>guidance</w:t>
      </w:r>
      <w:r>
        <w:rPr>
          <w:rFonts w:eastAsia="Calibri"/>
        </w:rPr>
        <w:t>.</w:t>
      </w:r>
      <w:r>
        <w:rPr>
          <w:rFonts w:eastAsia="Calibri"/>
        </w:rPr>
        <w:t xml:space="preserve"> </w:t>
      </w:r>
      <w:r w:rsidR="00A43FAA">
        <w:rPr>
          <w:rFonts w:eastAsia="Calibri"/>
        </w:rPr>
        <w:t xml:space="preserve"> While the data provides direction on </w:t>
      </w:r>
      <w:r w:rsidRPr="00540A54">
        <w:rPr>
          <w:rFonts w:eastAsia="Calibri"/>
        </w:rPr>
        <w:t>key demographics (e.g., number of children in household, geography)</w:t>
      </w:r>
      <w:r w:rsidR="00A43FAA">
        <w:rPr>
          <w:rFonts w:eastAsia="Calibri"/>
        </w:rPr>
        <w:t xml:space="preserve">, it does not </w:t>
      </w:r>
      <w:r w:rsidR="006B6430">
        <w:rPr>
          <w:rFonts w:eastAsia="Calibri"/>
        </w:rPr>
        <w:t>track</w:t>
      </w:r>
      <w:r w:rsidR="001641A4">
        <w:rPr>
          <w:rFonts w:eastAsia="Calibri"/>
        </w:rPr>
        <w:t xml:space="preserve"> information regarding the prevalence of various </w:t>
      </w:r>
      <w:r w:rsidRPr="00540A54">
        <w:rPr>
          <w:rFonts w:eastAsia="Calibri"/>
        </w:rPr>
        <w:t>shopping behaviors (e.g., shopping at mass market stores, small bodegas, WIC only stores)</w:t>
      </w:r>
      <w:r w:rsidR="001641A4">
        <w:rPr>
          <w:rFonts w:eastAsia="Calibri"/>
        </w:rPr>
        <w:t xml:space="preserve">.  Therefore, participants will be recruited to </w:t>
      </w:r>
      <w:r w:rsidR="00445C2C">
        <w:rPr>
          <w:rFonts w:eastAsia="Calibri"/>
        </w:rPr>
        <w:t xml:space="preserve">represent a wide mix of shopping behaviors and experiences. </w:t>
      </w:r>
    </w:p>
    <w:p w:rsidR="00445C2C" w:rsidP="00E87CAC" w14:paraId="16A702F7" w14:textId="77777777">
      <w:pPr>
        <w:tabs>
          <w:tab w:val="left" w:pos="1080"/>
        </w:tabs>
        <w:rPr>
          <w:rFonts w:eastAsia="Calibri"/>
        </w:rPr>
      </w:pPr>
    </w:p>
    <w:p w:rsidR="00E87CAC" w:rsidRPr="00E87CAC" w:rsidP="00E87CAC" w14:paraId="4C177468" w14:textId="189D28E4">
      <w:pPr>
        <w:tabs>
          <w:tab w:val="left" w:pos="1080"/>
        </w:tabs>
        <w:rPr>
          <w:rFonts w:eastAsia="Calibri"/>
        </w:rPr>
      </w:pPr>
      <w:r w:rsidRPr="00E87CAC">
        <w:rPr>
          <w:rFonts w:eastAsia="Calibri"/>
        </w:rPr>
        <w:t>Individuals will be recruited via our professional recruitment partners and all respondents will receive incentives for their time</w:t>
      </w:r>
      <w:r w:rsidR="000C61AC">
        <w:rPr>
          <w:rFonts w:eastAsia="Calibri"/>
        </w:rPr>
        <w:t xml:space="preserve"> on the diary study and then a second incentive to participate in the second research </w:t>
      </w:r>
      <w:r w:rsidR="00B32FE7">
        <w:rPr>
          <w:rFonts w:eastAsia="Calibri"/>
        </w:rPr>
        <w:t>event</w:t>
      </w:r>
      <w:r w:rsidR="006D5A16">
        <w:rPr>
          <w:rFonts w:eastAsia="Calibri"/>
        </w:rPr>
        <w:t>, the one-hour interview</w:t>
      </w:r>
      <w:r w:rsidRPr="00E87CAC">
        <w:rPr>
          <w:rFonts w:eastAsia="Calibri"/>
        </w:rPr>
        <w:t>.</w:t>
      </w:r>
      <w:r w:rsidR="00BE2257">
        <w:rPr>
          <w:rFonts w:eastAsia="Calibri"/>
        </w:rPr>
        <w:t xml:space="preserve"> Respondents</w:t>
      </w:r>
      <w:r w:rsidR="002F6E87">
        <w:rPr>
          <w:rFonts w:eastAsia="Calibri"/>
        </w:rPr>
        <w:t xml:space="preserve"> will be recruited from </w:t>
      </w:r>
      <w:r w:rsidR="007468FD">
        <w:rPr>
          <w:rFonts w:eastAsia="Calibri"/>
        </w:rPr>
        <w:t xml:space="preserve">across the country, including the </w:t>
      </w:r>
      <w:r w:rsidR="002F6E87">
        <w:rPr>
          <w:rFonts w:eastAsia="Calibri"/>
        </w:rPr>
        <w:t xml:space="preserve">33 Indian Tribal Organizations </w:t>
      </w:r>
      <w:r w:rsidR="0066190B">
        <w:rPr>
          <w:rFonts w:eastAsia="Calibri"/>
        </w:rPr>
        <w:t xml:space="preserve">and </w:t>
      </w:r>
      <w:r w:rsidR="002F6E87">
        <w:rPr>
          <w:rFonts w:eastAsia="Calibri"/>
        </w:rPr>
        <w:t>5 territories</w:t>
      </w:r>
      <w:r w:rsidR="0066190B">
        <w:rPr>
          <w:rFonts w:eastAsia="Calibri"/>
        </w:rPr>
        <w:t xml:space="preserve"> </w:t>
      </w:r>
      <w:r w:rsidR="009C3850">
        <w:rPr>
          <w:rFonts w:eastAsia="Calibri"/>
        </w:rPr>
        <w:t xml:space="preserve">that are served by WIC State Agencies. </w:t>
      </w:r>
    </w:p>
    <w:p w:rsidR="008F700A" w:rsidP="008F700A" w14:paraId="4AD1E74F" w14:textId="77777777">
      <w:pPr>
        <w:rPr>
          <w:rFonts w:ascii="Calibri" w:eastAsia="Calibri" w:hAnsi="Calibri" w:cs="Calibri"/>
          <w:b/>
        </w:rPr>
      </w:pPr>
    </w:p>
    <w:p w:rsidR="008F700A" w:rsidP="008F700A" w14:paraId="71A39E88" w14:textId="76F5661C">
      <w:pPr>
        <w:ind w:left="-630" w:firstLine="630"/>
        <w:rPr>
          <w:rFonts w:eastAsia="Calibri"/>
          <w:b/>
        </w:rPr>
      </w:pPr>
      <w:r w:rsidRPr="000D208D">
        <w:rPr>
          <w:rFonts w:eastAsia="Calibri"/>
          <w:b/>
        </w:rPr>
        <w:t xml:space="preserve">Table 1.  </w:t>
      </w:r>
      <w:r w:rsidR="007468FD">
        <w:rPr>
          <w:rFonts w:eastAsia="Calibri"/>
          <w:b/>
        </w:rPr>
        <w:t xml:space="preserve">Diary Participant Target </w:t>
      </w:r>
      <w:r w:rsidRPr="000D208D">
        <w:rPr>
          <w:rFonts w:eastAsia="Calibri"/>
          <w:b/>
        </w:rPr>
        <w:t xml:space="preserve">Distribution </w:t>
      </w:r>
    </w:p>
    <w:tbl>
      <w:tblPr>
        <w:tblStyle w:val="TableGrid2"/>
        <w:tblW w:w="9360" w:type="dxa"/>
        <w:tblLayout w:type="fixed"/>
        <w:tblLook w:val="04A0"/>
      </w:tblPr>
      <w:tblGrid>
        <w:gridCol w:w="2970"/>
        <w:gridCol w:w="6390"/>
      </w:tblGrid>
      <w:tr w14:paraId="68BD132E" w14:textId="77777777" w:rsidTr="00E9355B">
        <w:tblPrEx>
          <w:tblW w:w="9360" w:type="dxa"/>
          <w:tblLayout w:type="fixed"/>
          <w:tblLook w:val="04A0"/>
        </w:tblPrEx>
        <w:trPr>
          <w:trHeight w:val="300"/>
        </w:trPr>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rsidR="007C2FF5" w:rsidRPr="008C415F" w:rsidP="00E9355B" w14:paraId="614999FD" w14:textId="77777777">
            <w:pPr>
              <w:jc w:val="center"/>
              <w:rPr>
                <w:sz w:val="21"/>
                <w:szCs w:val="21"/>
              </w:rPr>
            </w:pPr>
            <w:r w:rsidRPr="008C415F">
              <w:rPr>
                <w:b/>
                <w:bCs/>
                <w:sz w:val="21"/>
                <w:szCs w:val="21"/>
              </w:rPr>
              <w:t>Participant Criteria</w:t>
            </w:r>
          </w:p>
        </w:tc>
        <w:tc>
          <w:tcPr>
            <w:tcW w:w="6390" w:type="dxa"/>
            <w:tcBorders>
              <w:top w:val="single" w:sz="8" w:space="0" w:color="auto"/>
              <w:left w:val="single" w:sz="8" w:space="0" w:color="auto"/>
              <w:bottom w:val="single" w:sz="8" w:space="0" w:color="auto"/>
              <w:right w:val="single" w:sz="8" w:space="0" w:color="auto"/>
            </w:tcBorders>
            <w:tcMar>
              <w:left w:w="108" w:type="dxa"/>
              <w:right w:w="108" w:type="dxa"/>
            </w:tcMar>
          </w:tcPr>
          <w:p w:rsidR="007C2FF5" w:rsidRPr="008C415F" w:rsidP="00E9355B" w14:paraId="5FA56FC0" w14:textId="77777777">
            <w:pPr>
              <w:jc w:val="center"/>
              <w:rPr>
                <w:sz w:val="21"/>
                <w:szCs w:val="21"/>
              </w:rPr>
            </w:pPr>
            <w:r w:rsidRPr="008C415F">
              <w:rPr>
                <w:b/>
                <w:bCs/>
                <w:sz w:val="21"/>
                <w:szCs w:val="21"/>
              </w:rPr>
              <w:t>Q</w:t>
            </w:r>
            <w:r>
              <w:rPr>
                <w:b/>
                <w:bCs/>
                <w:sz w:val="21"/>
                <w:szCs w:val="21"/>
              </w:rPr>
              <w:t xml:space="preserve">uota </w:t>
            </w:r>
            <w:r w:rsidRPr="008C415F">
              <w:rPr>
                <w:b/>
                <w:bCs/>
                <w:sz w:val="21"/>
                <w:szCs w:val="21"/>
              </w:rPr>
              <w:t>Minimums</w:t>
            </w:r>
            <w:r>
              <w:rPr>
                <w:b/>
                <w:bCs/>
                <w:sz w:val="21"/>
                <w:szCs w:val="21"/>
              </w:rPr>
              <w:t xml:space="preserve"> and Maximums</w:t>
            </w:r>
          </w:p>
        </w:tc>
      </w:tr>
      <w:tr w14:paraId="3196C755" w14:textId="77777777" w:rsidTr="00E9355B">
        <w:tblPrEx>
          <w:tblW w:w="9360" w:type="dxa"/>
          <w:tblLayout w:type="fixed"/>
          <w:tblLook w:val="04A0"/>
        </w:tblPrEx>
        <w:trPr>
          <w:trHeight w:val="300"/>
        </w:trPr>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rsidR="007C2FF5" w:rsidRPr="008C415F" w:rsidP="00E9355B" w14:paraId="3895C445" w14:textId="77777777">
            <w:pPr>
              <w:rPr>
                <w:sz w:val="21"/>
                <w:szCs w:val="21"/>
              </w:rPr>
            </w:pPr>
            <w:r>
              <w:rPr>
                <w:b/>
                <w:bCs/>
                <w:sz w:val="21"/>
                <w:szCs w:val="21"/>
              </w:rPr>
              <w:t xml:space="preserve">Combined </w:t>
            </w:r>
            <w:r w:rsidRPr="008C415F">
              <w:rPr>
                <w:b/>
                <w:bCs/>
                <w:sz w:val="21"/>
                <w:szCs w:val="21"/>
              </w:rPr>
              <w:t>Race/</w:t>
            </w:r>
            <w:r>
              <w:rPr>
                <w:b/>
                <w:bCs/>
                <w:sz w:val="21"/>
                <w:szCs w:val="21"/>
              </w:rPr>
              <w:t>E</w:t>
            </w:r>
            <w:r w:rsidRPr="008C415F">
              <w:rPr>
                <w:b/>
                <w:bCs/>
                <w:sz w:val="21"/>
                <w:szCs w:val="21"/>
              </w:rPr>
              <w:t>thnicity</w:t>
            </w:r>
          </w:p>
        </w:tc>
        <w:tc>
          <w:tcPr>
            <w:tcW w:w="6390" w:type="dxa"/>
            <w:tcBorders>
              <w:top w:val="single" w:sz="8" w:space="0" w:color="auto"/>
              <w:left w:val="single" w:sz="8" w:space="0" w:color="auto"/>
              <w:bottom w:val="single" w:sz="8" w:space="0" w:color="auto"/>
              <w:right w:val="single" w:sz="8" w:space="0" w:color="auto"/>
            </w:tcBorders>
            <w:tcMar>
              <w:left w:w="108" w:type="dxa"/>
              <w:right w:w="108" w:type="dxa"/>
            </w:tcMar>
          </w:tcPr>
          <w:p w:rsidR="007C2FF5" w:rsidP="007C2FF5" w14:paraId="64976EDE" w14:textId="77777777">
            <w:pPr>
              <w:numPr>
                <w:ilvl w:val="0"/>
                <w:numId w:val="29"/>
              </w:numPr>
              <w:contextualSpacing/>
              <w:rPr>
                <w:sz w:val="21"/>
                <w:szCs w:val="21"/>
              </w:rPr>
            </w:pPr>
            <w:r w:rsidRPr="008C415F">
              <w:rPr>
                <w:sz w:val="21"/>
                <w:szCs w:val="21"/>
              </w:rPr>
              <w:t xml:space="preserve">Hispanic </w:t>
            </w:r>
            <w:r>
              <w:rPr>
                <w:sz w:val="21"/>
                <w:szCs w:val="21"/>
              </w:rPr>
              <w:t>–</w:t>
            </w:r>
            <w:r w:rsidRPr="008C415F">
              <w:rPr>
                <w:sz w:val="21"/>
                <w:szCs w:val="21"/>
              </w:rPr>
              <w:t xml:space="preserve"> minimum of 1</w:t>
            </w:r>
            <w:r>
              <w:rPr>
                <w:sz w:val="21"/>
                <w:szCs w:val="21"/>
              </w:rPr>
              <w:t>5; maximum of 25</w:t>
            </w:r>
            <w:r w:rsidRPr="008C415F">
              <w:rPr>
                <w:sz w:val="21"/>
                <w:szCs w:val="21"/>
              </w:rPr>
              <w:t xml:space="preserve"> </w:t>
            </w:r>
          </w:p>
          <w:p w:rsidR="007C2FF5" w:rsidRPr="008C415F" w:rsidP="007C2FF5" w14:paraId="208538C1" w14:textId="3F5B30CA">
            <w:pPr>
              <w:numPr>
                <w:ilvl w:val="1"/>
                <w:numId w:val="29"/>
              </w:numPr>
              <w:contextualSpacing/>
              <w:rPr>
                <w:sz w:val="21"/>
                <w:szCs w:val="21"/>
              </w:rPr>
            </w:pPr>
            <w:r>
              <w:rPr>
                <w:sz w:val="21"/>
                <w:szCs w:val="21"/>
              </w:rPr>
              <w:t>Hispanic</w:t>
            </w:r>
            <w:r w:rsidRPr="008C415F">
              <w:rPr>
                <w:sz w:val="21"/>
                <w:szCs w:val="21"/>
              </w:rPr>
              <w:t xml:space="preserve"> Non-English/limited English proficiency speakers</w:t>
            </w:r>
            <w:r>
              <w:rPr>
                <w:sz w:val="21"/>
                <w:szCs w:val="21"/>
              </w:rPr>
              <w:t xml:space="preserve"> – LEP, minimum of five, maximum of 10 </w:t>
            </w:r>
          </w:p>
          <w:p w:rsidR="007C2FF5" w:rsidRPr="008C415F" w:rsidP="007C2FF5" w14:paraId="31DF127D" w14:textId="77777777">
            <w:pPr>
              <w:numPr>
                <w:ilvl w:val="0"/>
                <w:numId w:val="29"/>
              </w:numPr>
              <w:contextualSpacing/>
              <w:rPr>
                <w:sz w:val="21"/>
                <w:szCs w:val="21"/>
              </w:rPr>
            </w:pPr>
            <w:r>
              <w:rPr>
                <w:sz w:val="21"/>
                <w:szCs w:val="21"/>
              </w:rPr>
              <w:t>Non-Hispanic White –</w:t>
            </w:r>
            <w:r w:rsidRPr="008C415F">
              <w:rPr>
                <w:sz w:val="21"/>
                <w:szCs w:val="21"/>
              </w:rPr>
              <w:t xml:space="preserve"> minimum of 15</w:t>
            </w:r>
            <w:r>
              <w:rPr>
                <w:sz w:val="21"/>
                <w:szCs w:val="21"/>
              </w:rPr>
              <w:t>; maximum of 35</w:t>
            </w:r>
          </w:p>
          <w:p w:rsidR="007C2FF5" w:rsidP="007C2FF5" w14:paraId="55D51F19" w14:textId="77777777">
            <w:pPr>
              <w:numPr>
                <w:ilvl w:val="0"/>
                <w:numId w:val="29"/>
              </w:numPr>
              <w:contextualSpacing/>
              <w:rPr>
                <w:sz w:val="21"/>
                <w:szCs w:val="21"/>
              </w:rPr>
            </w:pPr>
            <w:r w:rsidRPr="008C415F">
              <w:rPr>
                <w:sz w:val="21"/>
                <w:szCs w:val="21"/>
              </w:rPr>
              <w:t xml:space="preserve">Non-Hispanic Black </w:t>
            </w:r>
            <w:r>
              <w:rPr>
                <w:sz w:val="21"/>
                <w:szCs w:val="21"/>
              </w:rPr>
              <w:t>–</w:t>
            </w:r>
            <w:r w:rsidRPr="008C415F">
              <w:rPr>
                <w:sz w:val="21"/>
                <w:szCs w:val="21"/>
              </w:rPr>
              <w:t xml:space="preserve"> minimum of </w:t>
            </w:r>
            <w:r>
              <w:rPr>
                <w:sz w:val="21"/>
                <w:szCs w:val="21"/>
              </w:rPr>
              <w:t>10; max of 25</w:t>
            </w:r>
          </w:p>
          <w:p w:rsidR="007C2FF5" w:rsidP="007C2FF5" w14:paraId="6C16EC2E" w14:textId="5752F9EB">
            <w:pPr>
              <w:numPr>
                <w:ilvl w:val="0"/>
                <w:numId w:val="29"/>
              </w:numPr>
              <w:contextualSpacing/>
              <w:rPr>
                <w:sz w:val="21"/>
                <w:szCs w:val="21"/>
              </w:rPr>
            </w:pPr>
            <w:r w:rsidRPr="003E15C6">
              <w:rPr>
                <w:sz w:val="21"/>
                <w:szCs w:val="21"/>
              </w:rPr>
              <w:t xml:space="preserve">Non-Hispanic Native American – minimum of </w:t>
            </w:r>
            <w:r w:rsidR="001A0910">
              <w:rPr>
                <w:sz w:val="21"/>
                <w:szCs w:val="21"/>
              </w:rPr>
              <w:t>four</w:t>
            </w:r>
            <w:r>
              <w:rPr>
                <w:sz w:val="21"/>
                <w:szCs w:val="21"/>
              </w:rPr>
              <w:t xml:space="preserve">; maximum of </w:t>
            </w:r>
            <w:r w:rsidR="001A0910">
              <w:rPr>
                <w:sz w:val="21"/>
                <w:szCs w:val="21"/>
              </w:rPr>
              <w:t>eight</w:t>
            </w:r>
          </w:p>
          <w:p w:rsidR="007C2FF5" w:rsidRPr="002849ED" w:rsidP="007C2FF5" w14:paraId="466F8258" w14:textId="77777777">
            <w:pPr>
              <w:numPr>
                <w:ilvl w:val="0"/>
                <w:numId w:val="29"/>
              </w:numPr>
              <w:contextualSpacing/>
              <w:rPr>
                <w:sz w:val="21"/>
                <w:szCs w:val="21"/>
              </w:rPr>
            </w:pPr>
            <w:r>
              <w:rPr>
                <w:sz w:val="21"/>
                <w:szCs w:val="21"/>
              </w:rPr>
              <w:t xml:space="preserve">Non-Hispanic Asian </w:t>
            </w:r>
            <w:r w:rsidRPr="003E15C6">
              <w:rPr>
                <w:sz w:val="21"/>
                <w:szCs w:val="21"/>
              </w:rPr>
              <w:t xml:space="preserve">– minimum of </w:t>
            </w:r>
            <w:r>
              <w:rPr>
                <w:sz w:val="21"/>
                <w:szCs w:val="21"/>
              </w:rPr>
              <w:t>two; maximum of five</w:t>
            </w:r>
          </w:p>
          <w:p w:rsidR="007C2FF5" w:rsidP="007C2FF5" w14:paraId="3EE83785" w14:textId="77777777">
            <w:pPr>
              <w:numPr>
                <w:ilvl w:val="0"/>
                <w:numId w:val="29"/>
              </w:numPr>
              <w:contextualSpacing/>
              <w:rPr>
                <w:sz w:val="21"/>
                <w:szCs w:val="21"/>
              </w:rPr>
            </w:pPr>
            <w:r w:rsidRPr="008C415F">
              <w:rPr>
                <w:sz w:val="21"/>
                <w:szCs w:val="21"/>
              </w:rPr>
              <w:t>Other Non-Hispanic/More than one race - minimum of two</w:t>
            </w:r>
            <w:r>
              <w:rPr>
                <w:sz w:val="21"/>
                <w:szCs w:val="21"/>
              </w:rPr>
              <w:t>; maximum of five</w:t>
            </w:r>
          </w:p>
          <w:p w:rsidR="007C2FF5" w:rsidRPr="008C415F" w:rsidP="00E9355B" w14:paraId="6DA6C314" w14:textId="77777777">
            <w:pPr>
              <w:ind w:left="720"/>
              <w:contextualSpacing/>
              <w:rPr>
                <w:sz w:val="21"/>
                <w:szCs w:val="21"/>
              </w:rPr>
            </w:pPr>
          </w:p>
        </w:tc>
      </w:tr>
      <w:tr w14:paraId="6B43F291" w14:textId="77777777" w:rsidTr="00E9355B">
        <w:tblPrEx>
          <w:tblW w:w="9360" w:type="dxa"/>
          <w:tblLayout w:type="fixed"/>
          <w:tblLook w:val="04A0"/>
        </w:tblPrEx>
        <w:trPr>
          <w:trHeight w:val="300"/>
        </w:trPr>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rsidR="007C2FF5" w:rsidRPr="008C415F" w:rsidP="00E9355B" w14:paraId="0069E578" w14:textId="77777777">
            <w:pPr>
              <w:rPr>
                <w:sz w:val="21"/>
                <w:szCs w:val="21"/>
              </w:rPr>
            </w:pPr>
            <w:r>
              <w:rPr>
                <w:b/>
                <w:bCs/>
                <w:sz w:val="21"/>
                <w:szCs w:val="21"/>
              </w:rPr>
              <w:t>Legal sex/Gender</w:t>
            </w:r>
          </w:p>
        </w:tc>
        <w:tc>
          <w:tcPr>
            <w:tcW w:w="6390" w:type="dxa"/>
            <w:tcBorders>
              <w:top w:val="single" w:sz="8" w:space="0" w:color="auto"/>
              <w:left w:val="single" w:sz="8" w:space="0" w:color="auto"/>
              <w:bottom w:val="single" w:sz="8" w:space="0" w:color="auto"/>
              <w:right w:val="single" w:sz="8" w:space="0" w:color="auto"/>
            </w:tcBorders>
            <w:tcMar>
              <w:left w:w="108" w:type="dxa"/>
              <w:right w:w="108" w:type="dxa"/>
            </w:tcMar>
          </w:tcPr>
          <w:p w:rsidR="007C2FF5" w:rsidRPr="00320738" w:rsidP="007C2FF5" w14:paraId="7994DB0C" w14:textId="7696AB0F">
            <w:pPr>
              <w:pStyle w:val="ListParagraph"/>
              <w:numPr>
                <w:ilvl w:val="0"/>
                <w:numId w:val="30"/>
              </w:numPr>
              <w:rPr>
                <w:sz w:val="21"/>
                <w:szCs w:val="21"/>
              </w:rPr>
            </w:pPr>
            <w:r w:rsidRPr="00320738">
              <w:rPr>
                <w:sz w:val="21"/>
                <w:szCs w:val="21"/>
              </w:rPr>
              <w:t xml:space="preserve">Male </w:t>
            </w:r>
            <w:r>
              <w:rPr>
                <w:sz w:val="21"/>
                <w:szCs w:val="21"/>
              </w:rPr>
              <w:t xml:space="preserve">– </w:t>
            </w:r>
            <w:r w:rsidRPr="00320738">
              <w:rPr>
                <w:sz w:val="21"/>
                <w:szCs w:val="21"/>
              </w:rPr>
              <w:t xml:space="preserve">minimum of </w:t>
            </w:r>
            <w:r w:rsidR="001A0910">
              <w:rPr>
                <w:sz w:val="21"/>
                <w:szCs w:val="21"/>
              </w:rPr>
              <w:t>3</w:t>
            </w:r>
            <w:r w:rsidRPr="00320738">
              <w:rPr>
                <w:sz w:val="21"/>
                <w:szCs w:val="21"/>
              </w:rPr>
              <w:t xml:space="preserve">; maximum of </w:t>
            </w:r>
            <w:r w:rsidR="001A0910">
              <w:rPr>
                <w:sz w:val="21"/>
                <w:szCs w:val="21"/>
              </w:rPr>
              <w:t>5</w:t>
            </w:r>
          </w:p>
          <w:p w:rsidR="007C2FF5" w:rsidP="007C2FF5" w14:paraId="5EA44CE0" w14:textId="77777777">
            <w:pPr>
              <w:pStyle w:val="ListParagraph"/>
              <w:numPr>
                <w:ilvl w:val="0"/>
                <w:numId w:val="30"/>
              </w:numPr>
              <w:rPr>
                <w:sz w:val="21"/>
                <w:szCs w:val="21"/>
              </w:rPr>
            </w:pPr>
            <w:r w:rsidRPr="00320738">
              <w:rPr>
                <w:sz w:val="21"/>
                <w:szCs w:val="21"/>
              </w:rPr>
              <w:t>Female</w:t>
            </w:r>
            <w:r>
              <w:rPr>
                <w:sz w:val="21"/>
                <w:szCs w:val="21"/>
              </w:rPr>
              <w:t xml:space="preserve"> – </w:t>
            </w:r>
            <w:r w:rsidRPr="008C415F">
              <w:rPr>
                <w:sz w:val="21"/>
                <w:szCs w:val="21"/>
              </w:rPr>
              <w:t xml:space="preserve">minimum of </w:t>
            </w:r>
            <w:r>
              <w:rPr>
                <w:sz w:val="21"/>
                <w:szCs w:val="21"/>
              </w:rPr>
              <w:t>59</w:t>
            </w:r>
          </w:p>
          <w:p w:rsidR="007C2FF5" w:rsidRPr="00DA11DF" w:rsidP="007C2FF5" w14:paraId="60261CCB" w14:textId="77777777">
            <w:pPr>
              <w:pStyle w:val="ListParagraph"/>
              <w:numPr>
                <w:ilvl w:val="0"/>
                <w:numId w:val="30"/>
              </w:numPr>
              <w:rPr>
                <w:sz w:val="21"/>
                <w:szCs w:val="21"/>
              </w:rPr>
            </w:pPr>
            <w:r>
              <w:rPr>
                <w:sz w:val="21"/>
                <w:szCs w:val="21"/>
              </w:rPr>
              <w:t>Intersex, t</w:t>
            </w:r>
            <w:r w:rsidRPr="2153796B">
              <w:rPr>
                <w:sz w:val="21"/>
                <w:szCs w:val="21"/>
              </w:rPr>
              <w:t xml:space="preserve">ransgender, non-binary, or </w:t>
            </w:r>
            <w:r>
              <w:rPr>
                <w:sz w:val="21"/>
                <w:szCs w:val="21"/>
              </w:rPr>
              <w:t>other</w:t>
            </w:r>
            <w:r w:rsidRPr="2153796B">
              <w:rPr>
                <w:sz w:val="21"/>
                <w:szCs w:val="21"/>
              </w:rPr>
              <w:t xml:space="preserve"> – maximum of five</w:t>
            </w:r>
          </w:p>
          <w:p w:rsidR="007C2FF5" w:rsidRPr="008C415F" w:rsidP="00E9355B" w14:paraId="312B7568" w14:textId="77777777">
            <w:pPr>
              <w:ind w:left="720"/>
              <w:contextualSpacing/>
              <w:rPr>
                <w:sz w:val="21"/>
                <w:szCs w:val="21"/>
              </w:rPr>
            </w:pPr>
          </w:p>
        </w:tc>
      </w:tr>
      <w:tr w14:paraId="556B47C5" w14:textId="77777777" w:rsidTr="00E9355B">
        <w:tblPrEx>
          <w:tblW w:w="9360" w:type="dxa"/>
          <w:tblLayout w:type="fixed"/>
          <w:tblLook w:val="04A0"/>
        </w:tblPrEx>
        <w:trPr>
          <w:trHeight w:val="300"/>
        </w:trPr>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rsidR="007C2FF5" w:rsidRPr="008C415F" w:rsidP="00E9355B" w14:paraId="28BD9213" w14:textId="77777777">
            <w:pPr>
              <w:rPr>
                <w:b/>
                <w:bCs/>
                <w:sz w:val="21"/>
                <w:szCs w:val="21"/>
              </w:rPr>
            </w:pPr>
            <w:r w:rsidRPr="00DA2723">
              <w:rPr>
                <w:b/>
                <w:bCs/>
                <w:sz w:val="21"/>
                <w:szCs w:val="21"/>
              </w:rPr>
              <w:t>Pregnancy/Breast-feeding status</w:t>
            </w:r>
          </w:p>
        </w:tc>
        <w:tc>
          <w:tcPr>
            <w:tcW w:w="6390" w:type="dxa"/>
            <w:tcBorders>
              <w:top w:val="single" w:sz="8" w:space="0" w:color="auto"/>
              <w:left w:val="single" w:sz="8" w:space="0" w:color="auto"/>
              <w:bottom w:val="single" w:sz="8" w:space="0" w:color="auto"/>
              <w:right w:val="single" w:sz="8" w:space="0" w:color="auto"/>
            </w:tcBorders>
            <w:tcMar>
              <w:left w:w="108" w:type="dxa"/>
              <w:right w:w="108" w:type="dxa"/>
            </w:tcMar>
          </w:tcPr>
          <w:p w:rsidR="007C2FF5" w:rsidRPr="008C415F" w:rsidP="007C2FF5" w14:paraId="0B999DE0" w14:textId="77777777">
            <w:pPr>
              <w:numPr>
                <w:ilvl w:val="0"/>
                <w:numId w:val="28"/>
              </w:numPr>
              <w:contextualSpacing/>
              <w:rPr>
                <w:sz w:val="21"/>
                <w:szCs w:val="21"/>
              </w:rPr>
            </w:pPr>
            <w:r w:rsidRPr="008C415F">
              <w:rPr>
                <w:sz w:val="21"/>
                <w:szCs w:val="21"/>
              </w:rPr>
              <w:t xml:space="preserve">Pregnant </w:t>
            </w:r>
            <w:r>
              <w:rPr>
                <w:sz w:val="21"/>
                <w:szCs w:val="21"/>
              </w:rPr>
              <w:t>–</w:t>
            </w:r>
            <w:r w:rsidRPr="008C415F">
              <w:rPr>
                <w:sz w:val="21"/>
                <w:szCs w:val="21"/>
              </w:rPr>
              <w:t xml:space="preserve"> minimum of five</w:t>
            </w:r>
            <w:r>
              <w:rPr>
                <w:sz w:val="21"/>
                <w:szCs w:val="21"/>
              </w:rPr>
              <w:t>; maximum of 10</w:t>
            </w:r>
          </w:p>
          <w:p w:rsidR="007C2FF5" w:rsidRPr="008C415F" w:rsidP="007C2FF5" w14:paraId="1F4A4BFB" w14:textId="77777777">
            <w:pPr>
              <w:numPr>
                <w:ilvl w:val="0"/>
                <w:numId w:val="28"/>
              </w:numPr>
              <w:contextualSpacing/>
              <w:rPr>
                <w:sz w:val="21"/>
                <w:szCs w:val="21"/>
              </w:rPr>
            </w:pPr>
            <w:r>
              <w:rPr>
                <w:sz w:val="21"/>
                <w:szCs w:val="21"/>
              </w:rPr>
              <w:t>B</w:t>
            </w:r>
            <w:r w:rsidRPr="008C415F">
              <w:rPr>
                <w:sz w:val="21"/>
                <w:szCs w:val="21"/>
              </w:rPr>
              <w:t xml:space="preserve">reast feeding </w:t>
            </w:r>
            <w:r>
              <w:rPr>
                <w:sz w:val="21"/>
                <w:szCs w:val="21"/>
              </w:rPr>
              <w:t>–</w:t>
            </w:r>
            <w:r w:rsidRPr="008C415F">
              <w:rPr>
                <w:sz w:val="21"/>
                <w:szCs w:val="21"/>
              </w:rPr>
              <w:t xml:space="preserve"> minimum of five</w:t>
            </w:r>
            <w:r>
              <w:rPr>
                <w:sz w:val="21"/>
                <w:szCs w:val="21"/>
              </w:rPr>
              <w:t>; maximum of 10</w:t>
            </w:r>
          </w:p>
          <w:p w:rsidR="007C2FF5" w:rsidRPr="008C415F" w:rsidP="00E9355B" w14:paraId="0051991B" w14:textId="77777777">
            <w:pPr>
              <w:ind w:left="360"/>
              <w:contextualSpacing/>
              <w:rPr>
                <w:sz w:val="21"/>
                <w:szCs w:val="21"/>
              </w:rPr>
            </w:pPr>
          </w:p>
        </w:tc>
      </w:tr>
      <w:tr w14:paraId="54C31A24" w14:textId="77777777" w:rsidTr="00E9355B">
        <w:tblPrEx>
          <w:tblW w:w="9360" w:type="dxa"/>
          <w:tblLayout w:type="fixed"/>
          <w:tblLook w:val="04A0"/>
        </w:tblPrEx>
        <w:trPr>
          <w:trHeight w:val="300"/>
        </w:trPr>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rsidR="007C2FF5" w:rsidRPr="008C415F" w:rsidP="00E9355B" w14:paraId="0FAD3BCB" w14:textId="77777777">
            <w:pPr>
              <w:rPr>
                <w:sz w:val="21"/>
                <w:szCs w:val="21"/>
              </w:rPr>
            </w:pPr>
            <w:r w:rsidRPr="008C415F">
              <w:rPr>
                <w:b/>
                <w:bCs/>
                <w:sz w:val="21"/>
                <w:szCs w:val="21"/>
              </w:rPr>
              <w:t>Parent vs Caretaker</w:t>
            </w:r>
          </w:p>
        </w:tc>
        <w:tc>
          <w:tcPr>
            <w:tcW w:w="6390" w:type="dxa"/>
            <w:tcBorders>
              <w:top w:val="single" w:sz="8" w:space="0" w:color="auto"/>
              <w:left w:val="single" w:sz="8" w:space="0" w:color="auto"/>
              <w:bottom w:val="single" w:sz="8" w:space="0" w:color="auto"/>
              <w:right w:val="single" w:sz="8" w:space="0" w:color="auto"/>
            </w:tcBorders>
            <w:tcMar>
              <w:left w:w="108" w:type="dxa"/>
              <w:right w:w="108" w:type="dxa"/>
            </w:tcMar>
          </w:tcPr>
          <w:p w:rsidR="007C2FF5" w:rsidRPr="008C415F" w:rsidP="007C2FF5" w14:paraId="03DB99D7" w14:textId="77777777">
            <w:pPr>
              <w:numPr>
                <w:ilvl w:val="0"/>
                <w:numId w:val="28"/>
              </w:numPr>
              <w:contextualSpacing/>
              <w:rPr>
                <w:sz w:val="21"/>
                <w:szCs w:val="21"/>
              </w:rPr>
            </w:pPr>
            <w:r w:rsidRPr="008C415F">
              <w:rPr>
                <w:sz w:val="21"/>
                <w:szCs w:val="21"/>
              </w:rPr>
              <w:t xml:space="preserve">Parent </w:t>
            </w:r>
            <w:r>
              <w:rPr>
                <w:sz w:val="21"/>
                <w:szCs w:val="21"/>
              </w:rPr>
              <w:t>–</w:t>
            </w:r>
            <w:r w:rsidRPr="008C415F">
              <w:rPr>
                <w:sz w:val="21"/>
                <w:szCs w:val="21"/>
              </w:rPr>
              <w:t xml:space="preserve"> minimum of 6</w:t>
            </w:r>
            <w:r>
              <w:rPr>
                <w:sz w:val="21"/>
                <w:szCs w:val="21"/>
              </w:rPr>
              <w:t>2</w:t>
            </w:r>
          </w:p>
          <w:p w:rsidR="007C2FF5" w:rsidP="007C2FF5" w14:paraId="1AA97E56" w14:textId="77777777">
            <w:pPr>
              <w:numPr>
                <w:ilvl w:val="0"/>
                <w:numId w:val="28"/>
              </w:numPr>
              <w:contextualSpacing/>
              <w:rPr>
                <w:sz w:val="21"/>
                <w:szCs w:val="21"/>
              </w:rPr>
            </w:pPr>
            <w:r>
              <w:rPr>
                <w:sz w:val="21"/>
                <w:szCs w:val="21"/>
              </w:rPr>
              <w:t>Legal Guardian/</w:t>
            </w:r>
            <w:r w:rsidRPr="008C415F">
              <w:rPr>
                <w:sz w:val="21"/>
                <w:szCs w:val="21"/>
              </w:rPr>
              <w:t xml:space="preserve">Caretaker </w:t>
            </w:r>
            <w:r>
              <w:rPr>
                <w:sz w:val="21"/>
                <w:szCs w:val="21"/>
              </w:rPr>
              <w:t>–</w:t>
            </w:r>
            <w:r w:rsidRPr="008C415F">
              <w:rPr>
                <w:sz w:val="21"/>
                <w:szCs w:val="21"/>
              </w:rPr>
              <w:t xml:space="preserve"> minimum of five</w:t>
            </w:r>
            <w:r>
              <w:rPr>
                <w:sz w:val="21"/>
                <w:szCs w:val="21"/>
              </w:rPr>
              <w:t>; maximum of 10</w:t>
            </w:r>
          </w:p>
          <w:p w:rsidR="007C2FF5" w:rsidRPr="008C415F" w:rsidP="00E9355B" w14:paraId="736069AD" w14:textId="77777777">
            <w:pPr>
              <w:ind w:left="720"/>
              <w:contextualSpacing/>
              <w:rPr>
                <w:sz w:val="21"/>
                <w:szCs w:val="21"/>
              </w:rPr>
            </w:pPr>
          </w:p>
        </w:tc>
      </w:tr>
      <w:tr w14:paraId="6372AF1A" w14:textId="77777777" w:rsidTr="00E9355B">
        <w:tblPrEx>
          <w:tblW w:w="9360" w:type="dxa"/>
          <w:tblLayout w:type="fixed"/>
          <w:tblLook w:val="04A0"/>
        </w:tblPrEx>
        <w:trPr>
          <w:trHeight w:val="300"/>
        </w:trPr>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rsidR="007C2FF5" w:rsidRPr="008C415F" w:rsidP="00E9355B" w14:paraId="5BCEC080" w14:textId="77777777">
            <w:pPr>
              <w:rPr>
                <w:sz w:val="21"/>
                <w:szCs w:val="21"/>
              </w:rPr>
            </w:pPr>
            <w:r w:rsidRPr="008C415F">
              <w:rPr>
                <w:b/>
                <w:bCs/>
                <w:sz w:val="21"/>
                <w:szCs w:val="21"/>
              </w:rPr>
              <w:t>Parent</w:t>
            </w:r>
            <w:r>
              <w:rPr>
                <w:b/>
                <w:bCs/>
                <w:sz w:val="21"/>
                <w:szCs w:val="21"/>
              </w:rPr>
              <w:t>/</w:t>
            </w:r>
            <w:r w:rsidRPr="008C415F">
              <w:rPr>
                <w:b/>
                <w:bCs/>
                <w:sz w:val="21"/>
                <w:szCs w:val="21"/>
              </w:rPr>
              <w:t>Caretaker Age</w:t>
            </w:r>
          </w:p>
        </w:tc>
        <w:tc>
          <w:tcPr>
            <w:tcW w:w="6390" w:type="dxa"/>
            <w:tcBorders>
              <w:top w:val="single" w:sz="8" w:space="0" w:color="auto"/>
              <w:left w:val="single" w:sz="8" w:space="0" w:color="auto"/>
              <w:bottom w:val="single" w:sz="8" w:space="0" w:color="auto"/>
              <w:right w:val="single" w:sz="8" w:space="0" w:color="auto"/>
            </w:tcBorders>
            <w:tcMar>
              <w:left w:w="108" w:type="dxa"/>
              <w:right w:w="108" w:type="dxa"/>
            </w:tcMar>
          </w:tcPr>
          <w:p w:rsidR="007C2FF5" w:rsidRPr="008C415F" w:rsidP="007C2FF5" w14:paraId="25BBDE25" w14:textId="77777777">
            <w:pPr>
              <w:numPr>
                <w:ilvl w:val="0"/>
                <w:numId w:val="27"/>
              </w:numPr>
              <w:contextualSpacing/>
              <w:rPr>
                <w:sz w:val="21"/>
                <w:szCs w:val="21"/>
              </w:rPr>
            </w:pPr>
            <w:r w:rsidRPr="008C415F">
              <w:rPr>
                <w:sz w:val="21"/>
                <w:szCs w:val="21"/>
              </w:rPr>
              <w:t xml:space="preserve">Ages 18-24 </w:t>
            </w:r>
            <w:r>
              <w:rPr>
                <w:sz w:val="21"/>
                <w:szCs w:val="21"/>
              </w:rPr>
              <w:t>–</w:t>
            </w:r>
            <w:r w:rsidRPr="008C415F">
              <w:rPr>
                <w:sz w:val="21"/>
                <w:szCs w:val="21"/>
              </w:rPr>
              <w:t xml:space="preserve"> minimum of 10</w:t>
            </w:r>
          </w:p>
          <w:p w:rsidR="007C2FF5" w:rsidRPr="008C415F" w:rsidP="007C2FF5" w14:paraId="3345FDA5" w14:textId="77777777">
            <w:pPr>
              <w:numPr>
                <w:ilvl w:val="0"/>
                <w:numId w:val="27"/>
              </w:numPr>
              <w:contextualSpacing/>
              <w:rPr>
                <w:sz w:val="21"/>
                <w:szCs w:val="21"/>
              </w:rPr>
            </w:pPr>
            <w:r w:rsidRPr="008C415F">
              <w:rPr>
                <w:sz w:val="21"/>
                <w:szCs w:val="21"/>
              </w:rPr>
              <w:t xml:space="preserve">Ages 25-34 </w:t>
            </w:r>
            <w:r>
              <w:rPr>
                <w:sz w:val="21"/>
                <w:szCs w:val="21"/>
              </w:rPr>
              <w:t>–</w:t>
            </w:r>
            <w:r w:rsidRPr="008C415F">
              <w:rPr>
                <w:sz w:val="21"/>
                <w:szCs w:val="21"/>
              </w:rPr>
              <w:t xml:space="preserve"> minimum of 20</w:t>
            </w:r>
          </w:p>
          <w:p w:rsidR="007C2FF5" w:rsidRPr="008C415F" w:rsidP="007C2FF5" w14:paraId="1F20725E" w14:textId="77777777">
            <w:pPr>
              <w:numPr>
                <w:ilvl w:val="0"/>
                <w:numId w:val="27"/>
              </w:numPr>
              <w:contextualSpacing/>
              <w:rPr>
                <w:sz w:val="21"/>
                <w:szCs w:val="21"/>
              </w:rPr>
            </w:pPr>
            <w:r w:rsidRPr="008C415F">
              <w:rPr>
                <w:sz w:val="21"/>
                <w:szCs w:val="21"/>
              </w:rPr>
              <w:t xml:space="preserve">Ages 35+ </w:t>
            </w:r>
            <w:r>
              <w:rPr>
                <w:sz w:val="21"/>
                <w:szCs w:val="21"/>
              </w:rPr>
              <w:t>–</w:t>
            </w:r>
            <w:r w:rsidRPr="008C415F">
              <w:rPr>
                <w:sz w:val="21"/>
                <w:szCs w:val="21"/>
              </w:rPr>
              <w:t xml:space="preserve"> minimum of 10</w:t>
            </w:r>
            <w:r>
              <w:rPr>
                <w:sz w:val="21"/>
                <w:szCs w:val="21"/>
              </w:rPr>
              <w:t>; maximum of 15</w:t>
            </w:r>
          </w:p>
          <w:p w:rsidR="007C2FF5" w:rsidRPr="008C415F" w:rsidP="00E9355B" w14:paraId="3AD0484E" w14:textId="77777777">
            <w:pPr>
              <w:contextualSpacing/>
              <w:rPr>
                <w:sz w:val="21"/>
                <w:szCs w:val="21"/>
              </w:rPr>
            </w:pPr>
          </w:p>
        </w:tc>
      </w:tr>
      <w:tr w14:paraId="2B8D66E8" w14:textId="77777777" w:rsidTr="00E9355B">
        <w:tblPrEx>
          <w:tblW w:w="9360" w:type="dxa"/>
          <w:tblLayout w:type="fixed"/>
          <w:tblLook w:val="04A0"/>
        </w:tblPrEx>
        <w:trPr>
          <w:trHeight w:val="300"/>
        </w:trPr>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rsidR="007C2FF5" w:rsidRPr="008C415F" w:rsidP="00E9355B" w14:paraId="41B45F52" w14:textId="77777777">
            <w:pPr>
              <w:rPr>
                <w:b/>
                <w:bCs/>
                <w:sz w:val="21"/>
                <w:szCs w:val="21"/>
              </w:rPr>
            </w:pPr>
            <w:r>
              <w:rPr>
                <w:b/>
                <w:bCs/>
                <w:sz w:val="21"/>
                <w:szCs w:val="21"/>
              </w:rPr>
              <w:t>Child Age</w:t>
            </w:r>
          </w:p>
        </w:tc>
        <w:tc>
          <w:tcPr>
            <w:tcW w:w="6390" w:type="dxa"/>
            <w:tcBorders>
              <w:top w:val="single" w:sz="8" w:space="0" w:color="auto"/>
              <w:left w:val="single" w:sz="8" w:space="0" w:color="auto"/>
              <w:bottom w:val="single" w:sz="8" w:space="0" w:color="auto"/>
              <w:right w:val="single" w:sz="8" w:space="0" w:color="auto"/>
            </w:tcBorders>
            <w:tcMar>
              <w:left w:w="108" w:type="dxa"/>
              <w:right w:w="108" w:type="dxa"/>
            </w:tcMar>
          </w:tcPr>
          <w:p w:rsidR="007C2FF5" w:rsidRPr="003318B7" w:rsidP="007C2FF5" w14:paraId="3FB9B5B0" w14:textId="77777777">
            <w:pPr>
              <w:numPr>
                <w:ilvl w:val="0"/>
                <w:numId w:val="27"/>
              </w:numPr>
              <w:contextualSpacing/>
              <w:rPr>
                <w:sz w:val="21"/>
                <w:szCs w:val="21"/>
              </w:rPr>
            </w:pPr>
            <w:r>
              <w:rPr>
                <w:sz w:val="21"/>
                <w:szCs w:val="21"/>
              </w:rPr>
              <w:t>Under 1 year –</w:t>
            </w:r>
            <w:r w:rsidRPr="008C415F">
              <w:rPr>
                <w:sz w:val="21"/>
                <w:szCs w:val="21"/>
              </w:rPr>
              <w:t xml:space="preserve"> minimum of 10</w:t>
            </w:r>
          </w:p>
          <w:p w:rsidR="007C2FF5" w:rsidRPr="003318B7" w:rsidP="007C2FF5" w14:paraId="527C062A" w14:textId="77777777">
            <w:pPr>
              <w:numPr>
                <w:ilvl w:val="0"/>
                <w:numId w:val="27"/>
              </w:numPr>
              <w:contextualSpacing/>
              <w:rPr>
                <w:sz w:val="21"/>
                <w:szCs w:val="21"/>
              </w:rPr>
            </w:pPr>
            <w:r w:rsidRPr="00EE5F51">
              <w:rPr>
                <w:sz w:val="21"/>
                <w:szCs w:val="21"/>
              </w:rPr>
              <w:t>1 year to less than 2 years</w:t>
            </w:r>
            <w:r>
              <w:rPr>
                <w:sz w:val="21"/>
                <w:szCs w:val="21"/>
              </w:rPr>
              <w:t xml:space="preserve"> –</w:t>
            </w:r>
            <w:r w:rsidRPr="008C415F">
              <w:rPr>
                <w:sz w:val="21"/>
                <w:szCs w:val="21"/>
              </w:rPr>
              <w:t xml:space="preserve"> minimum of 10</w:t>
            </w:r>
          </w:p>
          <w:p w:rsidR="007C2FF5" w:rsidRPr="003318B7" w:rsidP="007C2FF5" w14:paraId="7B05624E" w14:textId="77777777">
            <w:pPr>
              <w:numPr>
                <w:ilvl w:val="0"/>
                <w:numId w:val="27"/>
              </w:numPr>
              <w:contextualSpacing/>
              <w:rPr>
                <w:sz w:val="21"/>
                <w:szCs w:val="21"/>
              </w:rPr>
            </w:pPr>
            <w:r w:rsidRPr="00EE5F51">
              <w:rPr>
                <w:sz w:val="21"/>
                <w:szCs w:val="21"/>
              </w:rPr>
              <w:t>2 years to less than 3 years</w:t>
            </w:r>
            <w:r>
              <w:rPr>
                <w:sz w:val="21"/>
                <w:szCs w:val="21"/>
              </w:rPr>
              <w:t xml:space="preserve"> –</w:t>
            </w:r>
            <w:r w:rsidRPr="008C415F">
              <w:rPr>
                <w:sz w:val="21"/>
                <w:szCs w:val="21"/>
              </w:rPr>
              <w:t xml:space="preserve"> minimum of </w:t>
            </w:r>
            <w:r>
              <w:rPr>
                <w:sz w:val="21"/>
                <w:szCs w:val="21"/>
              </w:rPr>
              <w:t>seven</w:t>
            </w:r>
          </w:p>
          <w:p w:rsidR="007C2FF5" w:rsidRPr="003318B7" w:rsidP="007C2FF5" w14:paraId="18993D81" w14:textId="77777777">
            <w:pPr>
              <w:numPr>
                <w:ilvl w:val="0"/>
                <w:numId w:val="27"/>
              </w:numPr>
              <w:contextualSpacing/>
              <w:rPr>
                <w:sz w:val="21"/>
                <w:szCs w:val="21"/>
              </w:rPr>
            </w:pPr>
            <w:r w:rsidRPr="00EE5F51">
              <w:rPr>
                <w:sz w:val="21"/>
                <w:szCs w:val="21"/>
              </w:rPr>
              <w:t>3 years to less than 4 years</w:t>
            </w:r>
            <w:r>
              <w:rPr>
                <w:sz w:val="21"/>
                <w:szCs w:val="21"/>
              </w:rPr>
              <w:t xml:space="preserve"> –</w:t>
            </w:r>
            <w:r w:rsidRPr="008C415F">
              <w:rPr>
                <w:sz w:val="21"/>
                <w:szCs w:val="21"/>
              </w:rPr>
              <w:t xml:space="preserve"> minimum of </w:t>
            </w:r>
            <w:r>
              <w:rPr>
                <w:sz w:val="21"/>
                <w:szCs w:val="21"/>
              </w:rPr>
              <w:t>seven</w:t>
            </w:r>
          </w:p>
          <w:p w:rsidR="007C2FF5" w:rsidRPr="008C415F" w:rsidP="007C2FF5" w14:paraId="49D93862" w14:textId="77777777">
            <w:pPr>
              <w:numPr>
                <w:ilvl w:val="0"/>
                <w:numId w:val="27"/>
              </w:numPr>
              <w:contextualSpacing/>
              <w:rPr>
                <w:sz w:val="21"/>
                <w:szCs w:val="21"/>
              </w:rPr>
            </w:pPr>
            <w:r w:rsidRPr="00EE5F51">
              <w:rPr>
                <w:sz w:val="21"/>
                <w:szCs w:val="21"/>
              </w:rPr>
              <w:t>4 years to less than 5 years</w:t>
            </w:r>
            <w:r>
              <w:rPr>
                <w:sz w:val="21"/>
                <w:szCs w:val="21"/>
              </w:rPr>
              <w:t xml:space="preserve"> –</w:t>
            </w:r>
            <w:r w:rsidRPr="008C415F">
              <w:rPr>
                <w:sz w:val="21"/>
                <w:szCs w:val="21"/>
              </w:rPr>
              <w:t xml:space="preserve"> minimum of </w:t>
            </w:r>
            <w:r>
              <w:rPr>
                <w:sz w:val="21"/>
                <w:szCs w:val="21"/>
              </w:rPr>
              <w:t>five; max 10</w:t>
            </w:r>
          </w:p>
          <w:p w:rsidR="007C2FF5" w:rsidRPr="008C415F" w:rsidP="00E9355B" w14:paraId="2D54DC1F" w14:textId="77777777">
            <w:pPr>
              <w:ind w:left="720"/>
              <w:contextualSpacing/>
              <w:rPr>
                <w:sz w:val="21"/>
                <w:szCs w:val="21"/>
              </w:rPr>
            </w:pPr>
          </w:p>
        </w:tc>
      </w:tr>
      <w:tr w14:paraId="01F11844" w14:textId="77777777" w:rsidTr="00E9355B">
        <w:tblPrEx>
          <w:tblW w:w="9360" w:type="dxa"/>
          <w:tblLayout w:type="fixed"/>
          <w:tblLook w:val="04A0"/>
        </w:tblPrEx>
        <w:trPr>
          <w:trHeight w:val="300"/>
        </w:trPr>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rsidR="007C2FF5" w:rsidRPr="008C415F" w:rsidP="00E9355B" w14:paraId="6AB19D5B" w14:textId="77777777">
            <w:pPr>
              <w:rPr>
                <w:sz w:val="21"/>
                <w:szCs w:val="21"/>
              </w:rPr>
            </w:pPr>
            <w:r w:rsidRPr="008C415F">
              <w:rPr>
                <w:b/>
                <w:bCs/>
                <w:sz w:val="21"/>
                <w:szCs w:val="21"/>
              </w:rPr>
              <w:t>Military status</w:t>
            </w:r>
          </w:p>
        </w:tc>
        <w:tc>
          <w:tcPr>
            <w:tcW w:w="6390" w:type="dxa"/>
            <w:tcBorders>
              <w:top w:val="single" w:sz="8" w:space="0" w:color="auto"/>
              <w:left w:val="single" w:sz="8" w:space="0" w:color="auto"/>
              <w:bottom w:val="single" w:sz="8" w:space="0" w:color="auto"/>
              <w:right w:val="single" w:sz="8" w:space="0" w:color="auto"/>
            </w:tcBorders>
            <w:tcMar>
              <w:left w:w="108" w:type="dxa"/>
              <w:right w:w="108" w:type="dxa"/>
            </w:tcMar>
          </w:tcPr>
          <w:p w:rsidR="007C2FF5" w:rsidRPr="008C415F" w:rsidP="007C2FF5" w14:paraId="3AEEAC69" w14:textId="77777777">
            <w:pPr>
              <w:numPr>
                <w:ilvl w:val="0"/>
                <w:numId w:val="26"/>
              </w:numPr>
              <w:contextualSpacing/>
              <w:rPr>
                <w:sz w:val="21"/>
                <w:szCs w:val="21"/>
              </w:rPr>
            </w:pPr>
            <w:r w:rsidRPr="008C415F">
              <w:rPr>
                <w:sz w:val="21"/>
                <w:szCs w:val="21"/>
              </w:rPr>
              <w:t xml:space="preserve">Non-military </w:t>
            </w:r>
            <w:r>
              <w:rPr>
                <w:sz w:val="21"/>
                <w:szCs w:val="21"/>
              </w:rPr>
              <w:t>–</w:t>
            </w:r>
            <w:r w:rsidRPr="008C415F">
              <w:rPr>
                <w:sz w:val="21"/>
                <w:szCs w:val="21"/>
              </w:rPr>
              <w:t xml:space="preserve"> minimum of </w:t>
            </w:r>
            <w:r w:rsidRPr="00DF43DD">
              <w:rPr>
                <w:sz w:val="21"/>
                <w:szCs w:val="21"/>
              </w:rPr>
              <w:t>6</w:t>
            </w:r>
            <w:r>
              <w:rPr>
                <w:sz w:val="21"/>
                <w:szCs w:val="21"/>
              </w:rPr>
              <w:t>7</w:t>
            </w:r>
          </w:p>
          <w:p w:rsidR="007C2FF5" w:rsidRPr="008C415F" w:rsidP="007C2FF5" w14:paraId="715917C0" w14:textId="77777777">
            <w:pPr>
              <w:numPr>
                <w:ilvl w:val="0"/>
                <w:numId w:val="26"/>
              </w:numPr>
              <w:contextualSpacing/>
              <w:rPr>
                <w:sz w:val="21"/>
                <w:szCs w:val="21"/>
              </w:rPr>
            </w:pPr>
            <w:r w:rsidRPr="008C415F">
              <w:rPr>
                <w:sz w:val="21"/>
                <w:szCs w:val="21"/>
              </w:rPr>
              <w:t xml:space="preserve">Current or former military </w:t>
            </w:r>
            <w:r>
              <w:rPr>
                <w:sz w:val="21"/>
                <w:szCs w:val="21"/>
              </w:rPr>
              <w:t>–</w:t>
            </w:r>
            <w:r w:rsidRPr="008C415F">
              <w:rPr>
                <w:sz w:val="21"/>
                <w:szCs w:val="21"/>
              </w:rPr>
              <w:t xml:space="preserve"> minimum of </w:t>
            </w:r>
            <w:r w:rsidRPr="00DF43DD">
              <w:rPr>
                <w:sz w:val="21"/>
                <w:szCs w:val="21"/>
              </w:rPr>
              <w:t>three</w:t>
            </w:r>
            <w:r>
              <w:rPr>
                <w:sz w:val="21"/>
                <w:szCs w:val="21"/>
              </w:rPr>
              <w:t>; maximum of five</w:t>
            </w:r>
          </w:p>
        </w:tc>
      </w:tr>
      <w:tr w14:paraId="6C154211" w14:textId="77777777" w:rsidTr="00E9355B">
        <w:tblPrEx>
          <w:tblW w:w="9360" w:type="dxa"/>
          <w:tblLayout w:type="fixed"/>
          <w:tblLook w:val="04A0"/>
        </w:tblPrEx>
        <w:trPr>
          <w:trHeight w:val="300"/>
        </w:trPr>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rsidR="007C2FF5" w:rsidRPr="008C415F" w:rsidP="00E9355B" w14:paraId="193C9164" w14:textId="77777777">
            <w:pPr>
              <w:rPr>
                <w:sz w:val="21"/>
                <w:szCs w:val="21"/>
              </w:rPr>
            </w:pPr>
            <w:r w:rsidRPr="008C415F">
              <w:rPr>
                <w:b/>
                <w:bCs/>
                <w:sz w:val="21"/>
                <w:szCs w:val="21"/>
              </w:rPr>
              <w:t>Region</w:t>
            </w:r>
          </w:p>
        </w:tc>
        <w:tc>
          <w:tcPr>
            <w:tcW w:w="6390" w:type="dxa"/>
            <w:tcBorders>
              <w:top w:val="single" w:sz="8" w:space="0" w:color="auto"/>
              <w:left w:val="single" w:sz="8" w:space="0" w:color="auto"/>
              <w:bottom w:val="single" w:sz="8" w:space="0" w:color="auto"/>
              <w:right w:val="single" w:sz="8" w:space="0" w:color="auto"/>
            </w:tcBorders>
            <w:tcMar>
              <w:left w:w="108" w:type="dxa"/>
              <w:right w:w="108" w:type="dxa"/>
            </w:tcMar>
          </w:tcPr>
          <w:p w:rsidR="007C2FF5" w:rsidRPr="004F4282" w:rsidP="007C2FF5" w14:paraId="43A27502" w14:textId="77777777">
            <w:pPr>
              <w:numPr>
                <w:ilvl w:val="0"/>
                <w:numId w:val="26"/>
              </w:numPr>
              <w:contextualSpacing/>
              <w:rPr>
                <w:sz w:val="21"/>
                <w:szCs w:val="21"/>
              </w:rPr>
            </w:pPr>
            <w:r w:rsidRPr="6302AAAA">
              <w:rPr>
                <w:sz w:val="21"/>
                <w:szCs w:val="21"/>
              </w:rPr>
              <w:t>Southwest (AZ, AR, LA, OK, NM, TX, UT) – minimum of 10</w:t>
            </w:r>
          </w:p>
          <w:p w:rsidR="007C2FF5" w:rsidRPr="001116C3" w:rsidP="007C2FF5" w14:paraId="4A6FA9BD" w14:textId="77777777">
            <w:pPr>
              <w:pStyle w:val="ListParagraph"/>
              <w:numPr>
                <w:ilvl w:val="0"/>
                <w:numId w:val="31"/>
              </w:numPr>
              <w:rPr>
                <w:sz w:val="21"/>
                <w:szCs w:val="21"/>
              </w:rPr>
            </w:pPr>
            <w:r w:rsidRPr="001116C3">
              <w:rPr>
                <w:sz w:val="21"/>
                <w:szCs w:val="21"/>
              </w:rPr>
              <w:t xml:space="preserve">Mid Atlantic (DE, DC, MD, NJ, PA, VA, </w:t>
            </w:r>
            <w:r w:rsidRPr="001116C3">
              <w:rPr>
                <w:sz w:val="21"/>
                <w:szCs w:val="21"/>
              </w:rPr>
              <w:t>WV</w:t>
            </w:r>
            <w:r>
              <w:rPr>
                <w:sz w:val="21"/>
                <w:szCs w:val="21"/>
              </w:rPr>
              <w:t xml:space="preserve"> and Puerto Rico</w:t>
            </w:r>
            <w:r w:rsidRPr="001116C3">
              <w:rPr>
                <w:sz w:val="21"/>
                <w:szCs w:val="21"/>
              </w:rPr>
              <w:t>)</w:t>
            </w:r>
            <w:r>
              <w:rPr>
                <w:sz w:val="21"/>
                <w:szCs w:val="21"/>
              </w:rPr>
              <w:t xml:space="preserve"> –</w:t>
            </w:r>
            <w:r w:rsidRPr="008C415F">
              <w:rPr>
                <w:sz w:val="21"/>
                <w:szCs w:val="21"/>
              </w:rPr>
              <w:t xml:space="preserve"> minimum of </w:t>
            </w:r>
            <w:r>
              <w:rPr>
                <w:sz w:val="21"/>
                <w:szCs w:val="21"/>
              </w:rPr>
              <w:t>six</w:t>
            </w:r>
          </w:p>
          <w:p w:rsidR="007C2FF5" w:rsidRPr="001116C3" w:rsidP="007C2FF5" w14:paraId="38CF9399" w14:textId="77777777">
            <w:pPr>
              <w:pStyle w:val="ListParagraph"/>
              <w:numPr>
                <w:ilvl w:val="0"/>
                <w:numId w:val="31"/>
              </w:numPr>
              <w:rPr>
                <w:sz w:val="21"/>
                <w:szCs w:val="21"/>
              </w:rPr>
            </w:pPr>
            <w:r w:rsidRPr="001116C3">
              <w:rPr>
                <w:sz w:val="21"/>
                <w:szCs w:val="21"/>
              </w:rPr>
              <w:t>Mountain Plains (CO, KS, MO, MT, NE, ND, SD, WY)</w:t>
            </w:r>
            <w:r>
              <w:rPr>
                <w:sz w:val="21"/>
                <w:szCs w:val="21"/>
              </w:rPr>
              <w:t xml:space="preserve"> –</w:t>
            </w:r>
            <w:r w:rsidRPr="008C415F">
              <w:rPr>
                <w:sz w:val="21"/>
                <w:szCs w:val="21"/>
              </w:rPr>
              <w:t xml:space="preserve"> minimum of </w:t>
            </w:r>
            <w:r>
              <w:rPr>
                <w:sz w:val="21"/>
                <w:szCs w:val="21"/>
              </w:rPr>
              <w:t>three</w:t>
            </w:r>
          </w:p>
          <w:p w:rsidR="007C2FF5" w:rsidRPr="001116C3" w:rsidP="007C2FF5" w14:paraId="0E5E298E" w14:textId="77777777">
            <w:pPr>
              <w:pStyle w:val="ListParagraph"/>
              <w:numPr>
                <w:ilvl w:val="0"/>
                <w:numId w:val="31"/>
              </w:numPr>
              <w:rPr>
                <w:sz w:val="21"/>
                <w:szCs w:val="21"/>
              </w:rPr>
            </w:pPr>
            <w:r w:rsidRPr="001116C3">
              <w:rPr>
                <w:sz w:val="21"/>
                <w:szCs w:val="21"/>
              </w:rPr>
              <w:t>Midwest (IL, IA, IN, MN, MI, OH, WI)</w:t>
            </w:r>
            <w:r>
              <w:rPr>
                <w:sz w:val="21"/>
                <w:szCs w:val="21"/>
              </w:rPr>
              <w:t xml:space="preserve"> – </w:t>
            </w:r>
            <w:r w:rsidRPr="008C415F">
              <w:rPr>
                <w:sz w:val="21"/>
                <w:szCs w:val="21"/>
              </w:rPr>
              <w:t xml:space="preserve">minimum of </w:t>
            </w:r>
            <w:r>
              <w:rPr>
                <w:sz w:val="21"/>
                <w:szCs w:val="21"/>
              </w:rPr>
              <w:t>eight</w:t>
            </w:r>
          </w:p>
          <w:p w:rsidR="007C2FF5" w:rsidRPr="001116C3" w:rsidP="007C2FF5" w14:paraId="4D6CDF50" w14:textId="77777777">
            <w:pPr>
              <w:pStyle w:val="ListParagraph"/>
              <w:numPr>
                <w:ilvl w:val="0"/>
                <w:numId w:val="31"/>
              </w:numPr>
              <w:rPr>
                <w:sz w:val="21"/>
                <w:szCs w:val="21"/>
              </w:rPr>
            </w:pPr>
            <w:r w:rsidRPr="001116C3">
              <w:rPr>
                <w:sz w:val="21"/>
                <w:szCs w:val="21"/>
              </w:rPr>
              <w:t>Northeast (MA, NH, CT, RI, VT, NY, ME)</w:t>
            </w:r>
            <w:r>
              <w:rPr>
                <w:sz w:val="21"/>
                <w:szCs w:val="21"/>
              </w:rPr>
              <w:t xml:space="preserve"> –</w:t>
            </w:r>
            <w:r w:rsidRPr="008C415F">
              <w:rPr>
                <w:sz w:val="21"/>
                <w:szCs w:val="21"/>
              </w:rPr>
              <w:t xml:space="preserve"> minimum of </w:t>
            </w:r>
            <w:r>
              <w:rPr>
                <w:sz w:val="21"/>
                <w:szCs w:val="21"/>
              </w:rPr>
              <w:t>five</w:t>
            </w:r>
          </w:p>
          <w:p w:rsidR="007C2FF5" w:rsidP="007C2FF5" w14:paraId="64BFD8C7" w14:textId="77777777">
            <w:pPr>
              <w:pStyle w:val="ListParagraph"/>
              <w:numPr>
                <w:ilvl w:val="0"/>
                <w:numId w:val="31"/>
              </w:numPr>
              <w:rPr>
                <w:sz w:val="21"/>
                <w:szCs w:val="21"/>
              </w:rPr>
            </w:pPr>
            <w:r w:rsidRPr="001E2CED">
              <w:rPr>
                <w:sz w:val="21"/>
                <w:szCs w:val="21"/>
              </w:rPr>
              <w:t xml:space="preserve">Southeast (AL, FL, GA, KY, MS, NC, SC, TN) </w:t>
            </w:r>
            <w:r>
              <w:rPr>
                <w:sz w:val="21"/>
                <w:szCs w:val="21"/>
              </w:rPr>
              <w:t>–</w:t>
            </w:r>
            <w:r w:rsidRPr="001E2CED">
              <w:rPr>
                <w:sz w:val="21"/>
                <w:szCs w:val="21"/>
              </w:rPr>
              <w:t xml:space="preserve"> minimum of 10</w:t>
            </w:r>
          </w:p>
          <w:p w:rsidR="007C2FF5" w:rsidP="007C2FF5" w14:paraId="2EEC2688" w14:textId="77777777">
            <w:pPr>
              <w:pStyle w:val="ListParagraph"/>
              <w:numPr>
                <w:ilvl w:val="0"/>
                <w:numId w:val="31"/>
              </w:numPr>
              <w:rPr>
                <w:sz w:val="21"/>
                <w:szCs w:val="21"/>
              </w:rPr>
            </w:pPr>
            <w:r w:rsidRPr="6302AAAA">
              <w:rPr>
                <w:sz w:val="21"/>
                <w:szCs w:val="21"/>
              </w:rPr>
              <w:t>Western (AL, CA, HI, ID, NV, OR, WA</w:t>
            </w:r>
            <w:r w:rsidRPr="00AA198C">
              <w:rPr>
                <w:sz w:val="21"/>
                <w:szCs w:val="21"/>
              </w:rPr>
              <w:t xml:space="preserve"> plus territories American Samoa, Commonwealth of the Northern Mariana Islands</w:t>
            </w:r>
            <w:r>
              <w:rPr>
                <w:sz w:val="21"/>
                <w:szCs w:val="21"/>
              </w:rPr>
              <w:t xml:space="preserve"> and </w:t>
            </w:r>
            <w:r w:rsidRPr="00AA198C">
              <w:rPr>
                <w:sz w:val="21"/>
                <w:szCs w:val="21"/>
              </w:rPr>
              <w:t>Guam</w:t>
            </w:r>
            <w:r w:rsidRPr="6302AAAA">
              <w:rPr>
                <w:sz w:val="21"/>
                <w:szCs w:val="21"/>
              </w:rPr>
              <w:t>) – minimum of 10</w:t>
            </w:r>
          </w:p>
          <w:p w:rsidR="007C2FF5" w:rsidRPr="001E2CED" w:rsidP="007C2FF5" w14:paraId="348EF9E3" w14:textId="77777777">
            <w:pPr>
              <w:pStyle w:val="ListParagraph"/>
              <w:numPr>
                <w:ilvl w:val="0"/>
                <w:numId w:val="31"/>
              </w:numPr>
              <w:rPr>
                <w:sz w:val="21"/>
                <w:szCs w:val="21"/>
              </w:rPr>
            </w:pPr>
            <w:r>
              <w:rPr>
                <w:sz w:val="21"/>
                <w:szCs w:val="21"/>
              </w:rPr>
              <w:t>ITOs (See appendix for list) – best efforts of two</w:t>
            </w:r>
          </w:p>
        </w:tc>
      </w:tr>
      <w:tr w14:paraId="776B3FCE" w14:textId="77777777" w:rsidTr="00E9355B">
        <w:tblPrEx>
          <w:tblW w:w="9360" w:type="dxa"/>
          <w:tblLayout w:type="fixed"/>
          <w:tblLook w:val="04A0"/>
        </w:tblPrEx>
        <w:trPr>
          <w:trHeight w:val="300"/>
        </w:trPr>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rsidR="007C2FF5" w:rsidRPr="008C415F" w:rsidP="00E9355B" w14:paraId="069486C2" w14:textId="77777777">
            <w:pPr>
              <w:rPr>
                <w:sz w:val="21"/>
                <w:szCs w:val="21"/>
              </w:rPr>
            </w:pPr>
            <w:r w:rsidRPr="008C415F">
              <w:rPr>
                <w:b/>
                <w:bCs/>
                <w:sz w:val="21"/>
                <w:szCs w:val="21"/>
              </w:rPr>
              <w:t>State Coverage Rate</w:t>
            </w:r>
          </w:p>
        </w:tc>
        <w:tc>
          <w:tcPr>
            <w:tcW w:w="6390" w:type="dxa"/>
            <w:tcBorders>
              <w:top w:val="single" w:sz="8" w:space="0" w:color="auto"/>
              <w:left w:val="single" w:sz="8" w:space="0" w:color="auto"/>
              <w:bottom w:val="single" w:sz="8" w:space="0" w:color="auto"/>
              <w:right w:val="single" w:sz="8" w:space="0" w:color="auto"/>
            </w:tcBorders>
            <w:tcMar>
              <w:left w:w="108" w:type="dxa"/>
              <w:right w:w="108" w:type="dxa"/>
            </w:tcMar>
          </w:tcPr>
          <w:p w:rsidR="007C2FF5" w:rsidRPr="008C415F" w:rsidP="007C2FF5" w14:paraId="0B026844" w14:textId="77777777">
            <w:pPr>
              <w:numPr>
                <w:ilvl w:val="0"/>
                <w:numId w:val="25"/>
              </w:numPr>
              <w:contextualSpacing/>
              <w:rPr>
                <w:sz w:val="21"/>
                <w:szCs w:val="21"/>
              </w:rPr>
            </w:pPr>
            <w:r w:rsidRPr="008C415F">
              <w:rPr>
                <w:sz w:val="21"/>
                <w:szCs w:val="21"/>
              </w:rPr>
              <w:t>States with Low Coverage Rates</w:t>
            </w:r>
            <w:r>
              <w:rPr>
                <w:sz w:val="21"/>
                <w:szCs w:val="21"/>
              </w:rPr>
              <w:t>,</w:t>
            </w:r>
            <w:r w:rsidRPr="008C415F">
              <w:rPr>
                <w:sz w:val="21"/>
                <w:szCs w:val="21"/>
              </w:rPr>
              <w:t xml:space="preserve"> 45.2% or less</w:t>
            </w:r>
            <w:r>
              <w:rPr>
                <w:sz w:val="21"/>
                <w:szCs w:val="21"/>
              </w:rPr>
              <w:t xml:space="preserve"> (AK, DE, GA, ID, IL, KS, LA, ME, MO, MT, NH, NM, ND, OH, PA, SC, TN, UT, VA)</w:t>
            </w:r>
            <w:r w:rsidRPr="008C415F">
              <w:rPr>
                <w:sz w:val="21"/>
                <w:szCs w:val="21"/>
              </w:rPr>
              <w:t xml:space="preserve"> - minimum of </w:t>
            </w:r>
            <w:r>
              <w:rPr>
                <w:sz w:val="21"/>
                <w:szCs w:val="21"/>
              </w:rPr>
              <w:t>10</w:t>
            </w:r>
          </w:p>
          <w:p w:rsidR="007C2FF5" w:rsidRPr="008C415F" w:rsidP="007C2FF5" w14:paraId="7666BD7C" w14:textId="77777777">
            <w:pPr>
              <w:numPr>
                <w:ilvl w:val="0"/>
                <w:numId w:val="25"/>
              </w:numPr>
              <w:contextualSpacing/>
              <w:rPr>
                <w:sz w:val="21"/>
                <w:szCs w:val="21"/>
              </w:rPr>
            </w:pPr>
            <w:r w:rsidRPr="008C415F">
              <w:rPr>
                <w:sz w:val="21"/>
                <w:szCs w:val="21"/>
              </w:rPr>
              <w:t>States with Average Coverage Rates</w:t>
            </w:r>
            <w:r>
              <w:rPr>
                <w:sz w:val="21"/>
                <w:szCs w:val="21"/>
              </w:rPr>
              <w:t xml:space="preserve">, </w:t>
            </w:r>
            <w:r w:rsidRPr="008C415F">
              <w:rPr>
                <w:sz w:val="21"/>
                <w:szCs w:val="21"/>
              </w:rPr>
              <w:t xml:space="preserve">45.3 to 55.1% average 50.2% </w:t>
            </w:r>
            <w:r>
              <w:rPr>
                <w:sz w:val="21"/>
                <w:szCs w:val="21"/>
              </w:rPr>
              <w:t>(AL, AK, AZ, CO, CT, FL, IA, KY, MS, NE, NV, NJ, NY, OK, SD, TX, WA, WV, WI, WY</w:t>
            </w:r>
            <w:r w:rsidRPr="008C415F">
              <w:rPr>
                <w:sz w:val="21"/>
                <w:szCs w:val="21"/>
              </w:rPr>
              <w:t>)</w:t>
            </w:r>
            <w:r>
              <w:rPr>
                <w:sz w:val="21"/>
                <w:szCs w:val="21"/>
              </w:rPr>
              <w:t xml:space="preserve"> –</w:t>
            </w:r>
            <w:r w:rsidRPr="008C415F">
              <w:rPr>
                <w:sz w:val="21"/>
                <w:szCs w:val="21"/>
              </w:rPr>
              <w:t xml:space="preserve"> minimum of </w:t>
            </w:r>
            <w:r>
              <w:rPr>
                <w:sz w:val="21"/>
                <w:szCs w:val="21"/>
              </w:rPr>
              <w:t>15</w:t>
            </w:r>
          </w:p>
          <w:p w:rsidR="007C2FF5" w:rsidRPr="00D349B4" w:rsidP="007C2FF5" w14:paraId="5E803482" w14:textId="77777777">
            <w:pPr>
              <w:numPr>
                <w:ilvl w:val="0"/>
                <w:numId w:val="25"/>
              </w:numPr>
              <w:contextualSpacing/>
              <w:rPr>
                <w:sz w:val="21"/>
                <w:szCs w:val="21"/>
              </w:rPr>
            </w:pPr>
            <w:r w:rsidRPr="008C415F">
              <w:rPr>
                <w:sz w:val="21"/>
                <w:szCs w:val="21"/>
              </w:rPr>
              <w:t>States with High Coverage Rates</w:t>
            </w:r>
            <w:r>
              <w:rPr>
                <w:sz w:val="21"/>
                <w:szCs w:val="21"/>
              </w:rPr>
              <w:t>,</w:t>
            </w:r>
            <w:r w:rsidRPr="008C415F">
              <w:rPr>
                <w:sz w:val="21"/>
                <w:szCs w:val="21"/>
              </w:rPr>
              <w:t xml:space="preserve"> 55.2% or more</w:t>
            </w:r>
            <w:r>
              <w:rPr>
                <w:sz w:val="21"/>
                <w:szCs w:val="21"/>
              </w:rPr>
              <w:t xml:space="preserve"> (CA, DC, IN, HI, MD, MA, MI, MN, NC, OR, PR, RI, </w:t>
            </w:r>
            <w:r w:rsidRPr="00022630">
              <w:rPr>
                <w:sz w:val="21"/>
                <w:szCs w:val="21"/>
              </w:rPr>
              <w:t>VT</w:t>
            </w:r>
            <w:r>
              <w:rPr>
                <w:sz w:val="21"/>
                <w:szCs w:val="21"/>
              </w:rPr>
              <w:t>)</w:t>
            </w:r>
            <w:r w:rsidRPr="008C415F">
              <w:rPr>
                <w:sz w:val="21"/>
                <w:szCs w:val="21"/>
              </w:rPr>
              <w:t xml:space="preserve"> </w:t>
            </w:r>
            <w:r>
              <w:rPr>
                <w:sz w:val="21"/>
                <w:szCs w:val="21"/>
              </w:rPr>
              <w:t>–</w:t>
            </w:r>
            <w:r w:rsidRPr="008C415F">
              <w:rPr>
                <w:sz w:val="21"/>
                <w:szCs w:val="21"/>
              </w:rPr>
              <w:t xml:space="preserve"> minimum of </w:t>
            </w:r>
            <w:r>
              <w:rPr>
                <w:sz w:val="21"/>
                <w:szCs w:val="21"/>
              </w:rPr>
              <w:t>15</w:t>
            </w:r>
          </w:p>
        </w:tc>
      </w:tr>
      <w:tr w14:paraId="59FF73EF" w14:textId="77777777" w:rsidTr="00E9355B">
        <w:tblPrEx>
          <w:tblW w:w="9360" w:type="dxa"/>
          <w:tblLayout w:type="fixed"/>
          <w:tblLook w:val="04A0"/>
        </w:tblPrEx>
        <w:trPr>
          <w:trHeight w:val="300"/>
        </w:trPr>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rsidR="00F627AA" w:rsidP="00E9355B" w14:paraId="3A7245A4" w14:textId="77777777">
            <w:pPr>
              <w:rPr>
                <w:b/>
                <w:bCs/>
                <w:sz w:val="21"/>
                <w:szCs w:val="21"/>
              </w:rPr>
            </w:pPr>
            <w:r w:rsidRPr="008C415F">
              <w:rPr>
                <w:b/>
                <w:bCs/>
                <w:sz w:val="21"/>
                <w:szCs w:val="21"/>
              </w:rPr>
              <w:t xml:space="preserve">Online </w:t>
            </w:r>
            <w:r w:rsidR="00810474">
              <w:rPr>
                <w:b/>
                <w:bCs/>
                <w:sz w:val="21"/>
                <w:szCs w:val="21"/>
              </w:rPr>
              <w:t xml:space="preserve">EBT </w:t>
            </w:r>
            <w:r w:rsidRPr="008C415F">
              <w:rPr>
                <w:b/>
                <w:bCs/>
                <w:sz w:val="21"/>
                <w:szCs w:val="21"/>
              </w:rPr>
              <w:t xml:space="preserve">vs </w:t>
            </w:r>
            <w:r>
              <w:rPr>
                <w:b/>
                <w:bCs/>
                <w:sz w:val="21"/>
                <w:szCs w:val="21"/>
              </w:rPr>
              <w:t>O</w:t>
            </w:r>
            <w:r w:rsidRPr="008C415F">
              <w:rPr>
                <w:b/>
                <w:bCs/>
                <w:sz w:val="21"/>
                <w:szCs w:val="21"/>
              </w:rPr>
              <w:t>ffline</w:t>
            </w:r>
            <w:r w:rsidR="00810474">
              <w:rPr>
                <w:b/>
                <w:bCs/>
                <w:sz w:val="21"/>
                <w:szCs w:val="21"/>
              </w:rPr>
              <w:t xml:space="preserve"> EBT</w:t>
            </w:r>
            <w:r w:rsidRPr="008C415F">
              <w:rPr>
                <w:b/>
                <w:bCs/>
                <w:sz w:val="21"/>
                <w:szCs w:val="21"/>
              </w:rPr>
              <w:t xml:space="preserve"> </w:t>
            </w:r>
            <w:r>
              <w:rPr>
                <w:b/>
                <w:bCs/>
                <w:sz w:val="21"/>
                <w:szCs w:val="21"/>
              </w:rPr>
              <w:t>S</w:t>
            </w:r>
            <w:r w:rsidRPr="008C415F">
              <w:rPr>
                <w:b/>
                <w:bCs/>
                <w:sz w:val="21"/>
                <w:szCs w:val="21"/>
              </w:rPr>
              <w:t>tates</w:t>
            </w:r>
            <w:r w:rsidR="00810474">
              <w:rPr>
                <w:b/>
                <w:bCs/>
                <w:sz w:val="21"/>
                <w:szCs w:val="21"/>
              </w:rPr>
              <w:t xml:space="preserve"> </w:t>
            </w:r>
          </w:p>
          <w:p w:rsidR="007C2FF5" w:rsidRPr="008C415F" w:rsidP="00E9355B" w14:paraId="687BC735" w14:textId="54757E11">
            <w:pPr>
              <w:rPr>
                <w:sz w:val="21"/>
                <w:szCs w:val="21"/>
              </w:rPr>
            </w:pPr>
            <w:r w:rsidRPr="00F627AA">
              <w:rPr>
                <w:sz w:val="21"/>
                <w:szCs w:val="21"/>
              </w:rPr>
              <w:t>(</w:t>
            </w:r>
            <w:r w:rsidRPr="00F627AA" w:rsidR="00954890">
              <w:rPr>
                <w:sz w:val="21"/>
                <w:szCs w:val="21"/>
              </w:rPr>
              <w:t>Based on the status of the state’s transition to online EBT. N</w:t>
            </w:r>
            <w:r w:rsidRPr="00F627AA">
              <w:rPr>
                <w:sz w:val="21"/>
                <w:szCs w:val="21"/>
              </w:rPr>
              <w:t xml:space="preserve">o additional </w:t>
            </w:r>
            <w:r w:rsidRPr="00F627AA" w:rsidR="00954890">
              <w:rPr>
                <w:sz w:val="21"/>
                <w:szCs w:val="21"/>
              </w:rPr>
              <w:t>screening criteria beyond state</w:t>
            </w:r>
            <w:r w:rsidRPr="00F627AA" w:rsidR="00F627AA">
              <w:rPr>
                <w:sz w:val="21"/>
                <w:szCs w:val="21"/>
              </w:rPr>
              <w:t xml:space="preserve"> </w:t>
            </w:r>
            <w:r w:rsidRPr="00F627AA" w:rsidR="00954890">
              <w:rPr>
                <w:sz w:val="21"/>
                <w:szCs w:val="21"/>
              </w:rPr>
              <w:t>required.)</w:t>
            </w:r>
          </w:p>
        </w:tc>
        <w:tc>
          <w:tcPr>
            <w:tcW w:w="6390" w:type="dxa"/>
            <w:tcBorders>
              <w:top w:val="single" w:sz="8" w:space="0" w:color="auto"/>
              <w:left w:val="single" w:sz="8" w:space="0" w:color="auto"/>
              <w:bottom w:val="single" w:sz="8" w:space="0" w:color="auto"/>
              <w:right w:val="single" w:sz="8" w:space="0" w:color="auto"/>
            </w:tcBorders>
            <w:tcMar>
              <w:left w:w="108" w:type="dxa"/>
              <w:right w:w="108" w:type="dxa"/>
            </w:tcMar>
          </w:tcPr>
          <w:p w:rsidR="007C2FF5" w:rsidRPr="008C415F" w:rsidP="007C2FF5" w14:paraId="6F962261" w14:textId="77777777">
            <w:pPr>
              <w:numPr>
                <w:ilvl w:val="0"/>
                <w:numId w:val="24"/>
              </w:numPr>
              <w:contextualSpacing/>
              <w:rPr>
                <w:sz w:val="21"/>
                <w:szCs w:val="21"/>
              </w:rPr>
            </w:pPr>
            <w:r w:rsidRPr="008C415F">
              <w:rPr>
                <w:sz w:val="21"/>
                <w:szCs w:val="21"/>
              </w:rPr>
              <w:t xml:space="preserve">Online states </w:t>
            </w:r>
            <w:r>
              <w:rPr>
                <w:sz w:val="21"/>
                <w:szCs w:val="21"/>
              </w:rPr>
              <w:t>–</w:t>
            </w:r>
            <w:r w:rsidRPr="008C415F">
              <w:rPr>
                <w:sz w:val="21"/>
                <w:szCs w:val="21"/>
              </w:rPr>
              <w:t xml:space="preserve"> minimum of </w:t>
            </w:r>
            <w:r>
              <w:rPr>
                <w:sz w:val="21"/>
                <w:szCs w:val="21"/>
              </w:rPr>
              <w:t>55</w:t>
            </w:r>
          </w:p>
          <w:p w:rsidR="007C2FF5" w:rsidRPr="008C415F" w:rsidP="007C2FF5" w14:paraId="6DB1D32E" w14:textId="77777777">
            <w:pPr>
              <w:numPr>
                <w:ilvl w:val="0"/>
                <w:numId w:val="24"/>
              </w:numPr>
              <w:contextualSpacing/>
              <w:rPr>
                <w:sz w:val="21"/>
                <w:szCs w:val="21"/>
              </w:rPr>
            </w:pPr>
            <w:r w:rsidRPr="008C415F">
              <w:rPr>
                <w:sz w:val="21"/>
                <w:szCs w:val="21"/>
              </w:rPr>
              <w:t>Offline states (</w:t>
            </w:r>
            <w:r w:rsidRPr="001D0EAB">
              <w:rPr>
                <w:sz w:val="21"/>
                <w:szCs w:val="21"/>
              </w:rPr>
              <w:t>OH, AR, NM, UT, PA, MO, WY, TX &amp; LA</w:t>
            </w:r>
            <w:r w:rsidRPr="008C415F">
              <w:rPr>
                <w:sz w:val="21"/>
                <w:szCs w:val="21"/>
              </w:rPr>
              <w:t xml:space="preserve">) - minimum of </w:t>
            </w:r>
            <w:r>
              <w:rPr>
                <w:sz w:val="21"/>
                <w:szCs w:val="21"/>
              </w:rPr>
              <w:t>10</w:t>
            </w:r>
          </w:p>
        </w:tc>
      </w:tr>
      <w:tr w14:paraId="5639F02D" w14:textId="77777777" w:rsidTr="00E9355B">
        <w:tblPrEx>
          <w:tblW w:w="9360" w:type="dxa"/>
          <w:tblLayout w:type="fixed"/>
          <w:tblLook w:val="04A0"/>
        </w:tblPrEx>
        <w:trPr>
          <w:trHeight w:val="300"/>
        </w:trPr>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rsidR="007C2FF5" w:rsidRPr="008C415F" w:rsidP="00E9355B" w14:paraId="380F8B24" w14:textId="77777777">
            <w:pPr>
              <w:rPr>
                <w:sz w:val="21"/>
                <w:szCs w:val="21"/>
              </w:rPr>
            </w:pPr>
            <w:r w:rsidRPr="008C415F">
              <w:rPr>
                <w:b/>
                <w:bCs/>
                <w:sz w:val="21"/>
                <w:szCs w:val="21"/>
              </w:rPr>
              <w:t>Locality</w:t>
            </w:r>
          </w:p>
        </w:tc>
        <w:tc>
          <w:tcPr>
            <w:tcW w:w="6390" w:type="dxa"/>
            <w:tcBorders>
              <w:top w:val="single" w:sz="8" w:space="0" w:color="auto"/>
              <w:left w:val="single" w:sz="8" w:space="0" w:color="auto"/>
              <w:bottom w:val="single" w:sz="8" w:space="0" w:color="auto"/>
              <w:right w:val="single" w:sz="8" w:space="0" w:color="auto"/>
            </w:tcBorders>
            <w:tcMar>
              <w:left w:w="108" w:type="dxa"/>
              <w:right w:w="108" w:type="dxa"/>
            </w:tcMar>
          </w:tcPr>
          <w:p w:rsidR="007C2FF5" w:rsidRPr="001236AB" w:rsidP="007C2FF5" w14:paraId="4759AC75" w14:textId="77777777">
            <w:pPr>
              <w:pStyle w:val="ListParagraph"/>
              <w:numPr>
                <w:ilvl w:val="0"/>
                <w:numId w:val="32"/>
              </w:numPr>
              <w:rPr>
                <w:sz w:val="21"/>
                <w:szCs w:val="21"/>
              </w:rPr>
            </w:pPr>
            <w:r w:rsidRPr="001236AB">
              <w:rPr>
                <w:sz w:val="21"/>
                <w:szCs w:val="21"/>
              </w:rPr>
              <w:t>Urban, Suburban, Rural with a minimum of 1</w:t>
            </w:r>
            <w:r>
              <w:rPr>
                <w:sz w:val="21"/>
                <w:szCs w:val="21"/>
              </w:rPr>
              <w:t>5</w:t>
            </w:r>
            <w:r w:rsidRPr="001236AB">
              <w:rPr>
                <w:sz w:val="21"/>
                <w:szCs w:val="21"/>
              </w:rPr>
              <w:t xml:space="preserve"> in each category</w:t>
            </w:r>
          </w:p>
        </w:tc>
      </w:tr>
      <w:tr w14:paraId="50CAA8AF" w14:textId="77777777" w:rsidTr="00E9355B">
        <w:tblPrEx>
          <w:tblW w:w="9360" w:type="dxa"/>
          <w:tblLayout w:type="fixed"/>
          <w:tblLook w:val="04A0"/>
        </w:tblPrEx>
        <w:trPr>
          <w:trHeight w:val="300"/>
        </w:trPr>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rsidR="007C2FF5" w:rsidRPr="008C415F" w:rsidP="00E9355B" w14:paraId="07BFC8DD" w14:textId="77777777">
            <w:pPr>
              <w:rPr>
                <w:sz w:val="21"/>
                <w:szCs w:val="21"/>
              </w:rPr>
            </w:pPr>
            <w:bookmarkStart w:id="1" w:name="_Hlk145055984"/>
            <w:r w:rsidRPr="008C415F">
              <w:rPr>
                <w:b/>
                <w:bCs/>
                <w:sz w:val="21"/>
                <w:szCs w:val="21"/>
              </w:rPr>
              <w:t xml:space="preserve">Shopping channel(s) used for WIC purchases at least once per month </w:t>
            </w:r>
          </w:p>
        </w:tc>
        <w:tc>
          <w:tcPr>
            <w:tcW w:w="6390" w:type="dxa"/>
            <w:tcBorders>
              <w:top w:val="single" w:sz="8" w:space="0" w:color="auto"/>
              <w:left w:val="single" w:sz="8" w:space="0" w:color="auto"/>
              <w:bottom w:val="single" w:sz="8" w:space="0" w:color="auto"/>
              <w:right w:val="single" w:sz="8" w:space="0" w:color="auto"/>
            </w:tcBorders>
            <w:tcMar>
              <w:left w:w="108" w:type="dxa"/>
              <w:right w:w="108" w:type="dxa"/>
            </w:tcMar>
          </w:tcPr>
          <w:p w:rsidR="007C2FF5" w:rsidRPr="008C415F" w:rsidP="007C2FF5" w14:paraId="638989F2" w14:textId="77777777">
            <w:pPr>
              <w:numPr>
                <w:ilvl w:val="0"/>
                <w:numId w:val="23"/>
              </w:numPr>
              <w:contextualSpacing/>
              <w:rPr>
                <w:sz w:val="21"/>
                <w:szCs w:val="21"/>
              </w:rPr>
            </w:pPr>
            <w:r w:rsidRPr="008C415F">
              <w:rPr>
                <w:sz w:val="21"/>
                <w:szCs w:val="21"/>
              </w:rPr>
              <w:t xml:space="preserve">Mass Market (Walmart/Target) </w:t>
            </w:r>
            <w:r>
              <w:rPr>
                <w:sz w:val="21"/>
                <w:szCs w:val="21"/>
              </w:rPr>
              <w:t>–</w:t>
            </w:r>
            <w:r w:rsidRPr="008C415F">
              <w:rPr>
                <w:sz w:val="21"/>
                <w:szCs w:val="21"/>
              </w:rPr>
              <w:t xml:space="preserve"> minimum of 2</w:t>
            </w:r>
            <w:r>
              <w:rPr>
                <w:sz w:val="21"/>
                <w:szCs w:val="21"/>
              </w:rPr>
              <w:t>0; maximum 30</w:t>
            </w:r>
          </w:p>
          <w:p w:rsidR="007C2FF5" w:rsidRPr="008C415F" w:rsidP="007C2FF5" w14:paraId="2E7DE394" w14:textId="77777777">
            <w:pPr>
              <w:numPr>
                <w:ilvl w:val="0"/>
                <w:numId w:val="23"/>
              </w:numPr>
              <w:contextualSpacing/>
              <w:rPr>
                <w:sz w:val="21"/>
                <w:szCs w:val="21"/>
              </w:rPr>
            </w:pPr>
            <w:r w:rsidRPr="008C415F">
              <w:rPr>
                <w:sz w:val="21"/>
                <w:szCs w:val="21"/>
              </w:rPr>
              <w:t>Traditional Grocery</w:t>
            </w:r>
            <w:r>
              <w:rPr>
                <w:sz w:val="21"/>
                <w:szCs w:val="21"/>
              </w:rPr>
              <w:t>/Supermarket</w:t>
            </w:r>
            <w:r w:rsidRPr="008C415F">
              <w:rPr>
                <w:sz w:val="21"/>
                <w:szCs w:val="21"/>
              </w:rPr>
              <w:t xml:space="preserve"> Chain (Publix</w:t>
            </w:r>
            <w:r>
              <w:rPr>
                <w:sz w:val="21"/>
                <w:szCs w:val="21"/>
              </w:rPr>
              <w:t>, Safeway, etc.</w:t>
            </w:r>
            <w:r w:rsidRPr="008C415F">
              <w:rPr>
                <w:sz w:val="21"/>
                <w:szCs w:val="21"/>
              </w:rPr>
              <w:t xml:space="preserve">) </w:t>
            </w:r>
            <w:r>
              <w:rPr>
                <w:sz w:val="21"/>
                <w:szCs w:val="21"/>
              </w:rPr>
              <w:t>–</w:t>
            </w:r>
            <w:r w:rsidRPr="008C415F">
              <w:rPr>
                <w:sz w:val="21"/>
                <w:szCs w:val="21"/>
              </w:rPr>
              <w:t xml:space="preserve"> minimum of 1</w:t>
            </w:r>
            <w:r>
              <w:rPr>
                <w:sz w:val="21"/>
                <w:szCs w:val="21"/>
              </w:rPr>
              <w:t>5; maximum 25 [Recruit a mix of different chains]</w:t>
            </w:r>
          </w:p>
          <w:p w:rsidR="007C2FF5" w:rsidRPr="00BA3B1D" w:rsidP="007C2FF5" w14:paraId="2E90765D" w14:textId="77777777">
            <w:pPr>
              <w:numPr>
                <w:ilvl w:val="0"/>
                <w:numId w:val="23"/>
              </w:numPr>
              <w:contextualSpacing/>
              <w:rPr>
                <w:sz w:val="21"/>
                <w:szCs w:val="21"/>
              </w:rPr>
            </w:pPr>
            <w:r>
              <w:rPr>
                <w:sz w:val="21"/>
                <w:szCs w:val="21"/>
              </w:rPr>
              <w:t>Small local grocery store/</w:t>
            </w:r>
            <w:r w:rsidRPr="00BA3B1D">
              <w:rPr>
                <w:sz w:val="21"/>
                <w:szCs w:val="21"/>
              </w:rPr>
              <w:t>Bodega – minimum of five</w:t>
            </w:r>
          </w:p>
          <w:p w:rsidR="007C2FF5" w:rsidRPr="00BA3B1D" w:rsidP="007C2FF5" w14:paraId="7719A034" w14:textId="77777777">
            <w:pPr>
              <w:numPr>
                <w:ilvl w:val="0"/>
                <w:numId w:val="23"/>
              </w:numPr>
              <w:contextualSpacing/>
              <w:rPr>
                <w:sz w:val="21"/>
                <w:szCs w:val="21"/>
              </w:rPr>
            </w:pPr>
            <w:r w:rsidRPr="00BA3B1D">
              <w:rPr>
                <w:sz w:val="21"/>
                <w:szCs w:val="21"/>
              </w:rPr>
              <w:t>WIC-only stores – minimum of seven</w:t>
            </w:r>
          </w:p>
          <w:p w:rsidR="007C2FF5" w:rsidRPr="00BA3B1D" w:rsidP="007C2FF5" w14:paraId="2D23E39A" w14:textId="77777777">
            <w:pPr>
              <w:numPr>
                <w:ilvl w:val="0"/>
                <w:numId w:val="23"/>
              </w:numPr>
              <w:contextualSpacing/>
              <w:rPr>
                <w:sz w:val="21"/>
                <w:szCs w:val="21"/>
              </w:rPr>
            </w:pPr>
            <w:r w:rsidRPr="00BA3B1D">
              <w:rPr>
                <w:sz w:val="21"/>
                <w:szCs w:val="21"/>
              </w:rPr>
              <w:t>Convenience stores – minimum of five</w:t>
            </w:r>
          </w:p>
          <w:p w:rsidR="007C2FF5" w:rsidRPr="00BA3B1D" w:rsidP="007C2FF5" w14:paraId="54DF5666" w14:textId="77777777">
            <w:pPr>
              <w:numPr>
                <w:ilvl w:val="0"/>
                <w:numId w:val="23"/>
              </w:numPr>
              <w:contextualSpacing/>
              <w:rPr>
                <w:sz w:val="21"/>
                <w:szCs w:val="21"/>
              </w:rPr>
            </w:pPr>
            <w:r w:rsidRPr="00BA3B1D">
              <w:rPr>
                <w:sz w:val="21"/>
                <w:szCs w:val="21"/>
              </w:rPr>
              <w:t>Dollar General store – best effort of five</w:t>
            </w:r>
          </w:p>
          <w:p w:rsidR="007C2FF5" w:rsidRPr="001C7D2A" w:rsidP="007C2FF5" w14:paraId="17025D86" w14:textId="77777777">
            <w:pPr>
              <w:numPr>
                <w:ilvl w:val="0"/>
                <w:numId w:val="23"/>
              </w:numPr>
              <w:contextualSpacing/>
              <w:rPr>
                <w:sz w:val="21"/>
                <w:szCs w:val="21"/>
              </w:rPr>
            </w:pPr>
            <w:r w:rsidRPr="00BA3B1D">
              <w:rPr>
                <w:sz w:val="21"/>
                <w:szCs w:val="21"/>
              </w:rPr>
              <w:t>Pharmacies/Drug stores – minimum of five</w:t>
            </w:r>
          </w:p>
        </w:tc>
      </w:tr>
      <w:bookmarkEnd w:id="1"/>
      <w:tr w14:paraId="0A1BC7A9" w14:textId="77777777" w:rsidTr="00E9355B">
        <w:tblPrEx>
          <w:tblW w:w="9360" w:type="dxa"/>
          <w:tblLayout w:type="fixed"/>
          <w:tblLook w:val="04A0"/>
        </w:tblPrEx>
        <w:trPr>
          <w:trHeight w:val="300"/>
        </w:trPr>
        <w:tc>
          <w:tcPr>
            <w:tcW w:w="2970" w:type="dxa"/>
          </w:tcPr>
          <w:p w:rsidR="007C2FF5" w:rsidRPr="008C415F" w:rsidP="00E9355B" w14:paraId="09B61499" w14:textId="57766B33">
            <w:pPr>
              <w:rPr>
                <w:sz w:val="21"/>
                <w:szCs w:val="21"/>
              </w:rPr>
            </w:pPr>
            <w:r w:rsidRPr="00B755AB">
              <w:rPr>
                <w:b/>
                <w:bCs/>
                <w:sz w:val="21"/>
                <w:szCs w:val="21"/>
              </w:rPr>
              <w:t xml:space="preserve">New vs Ongoing WIC </w:t>
            </w:r>
            <w:r w:rsidR="00C70B9E">
              <w:rPr>
                <w:b/>
                <w:bCs/>
                <w:sz w:val="21"/>
                <w:szCs w:val="21"/>
              </w:rPr>
              <w:t>clients/</w:t>
            </w:r>
            <w:r w:rsidRPr="00B755AB">
              <w:rPr>
                <w:b/>
                <w:bCs/>
                <w:sz w:val="21"/>
                <w:szCs w:val="21"/>
              </w:rPr>
              <w:t>participants</w:t>
            </w:r>
          </w:p>
        </w:tc>
        <w:tc>
          <w:tcPr>
            <w:tcW w:w="6390" w:type="dxa"/>
          </w:tcPr>
          <w:p w:rsidR="007C2FF5" w:rsidRPr="00B755AB" w:rsidP="007C2FF5" w14:paraId="2940EEF3" w14:textId="77777777">
            <w:pPr>
              <w:numPr>
                <w:ilvl w:val="0"/>
                <w:numId w:val="23"/>
              </w:numPr>
              <w:contextualSpacing/>
              <w:rPr>
                <w:sz w:val="21"/>
                <w:szCs w:val="21"/>
              </w:rPr>
            </w:pPr>
            <w:r w:rsidRPr="00B755AB">
              <w:rPr>
                <w:sz w:val="21"/>
                <w:szCs w:val="21"/>
              </w:rPr>
              <w:t xml:space="preserve">On WIC less 3 months – minimum of </w:t>
            </w:r>
            <w:r>
              <w:rPr>
                <w:sz w:val="21"/>
                <w:szCs w:val="21"/>
              </w:rPr>
              <w:t>ten</w:t>
            </w:r>
            <w:r w:rsidRPr="00B755AB">
              <w:rPr>
                <w:sz w:val="21"/>
                <w:szCs w:val="21"/>
              </w:rPr>
              <w:t xml:space="preserve"> </w:t>
            </w:r>
          </w:p>
          <w:p w:rsidR="007C2FF5" w:rsidRPr="00B755AB" w:rsidP="007C2FF5" w14:paraId="3B1BB10D" w14:textId="77777777">
            <w:pPr>
              <w:numPr>
                <w:ilvl w:val="0"/>
                <w:numId w:val="23"/>
              </w:numPr>
              <w:contextualSpacing/>
              <w:rPr>
                <w:sz w:val="21"/>
                <w:szCs w:val="21"/>
              </w:rPr>
            </w:pPr>
            <w:r w:rsidRPr="00B755AB">
              <w:rPr>
                <w:sz w:val="21"/>
                <w:szCs w:val="21"/>
              </w:rPr>
              <w:t xml:space="preserve">On WIC between 3 and 6 months – minimum of </w:t>
            </w:r>
            <w:r>
              <w:rPr>
                <w:sz w:val="21"/>
                <w:szCs w:val="21"/>
              </w:rPr>
              <w:t xml:space="preserve">ten </w:t>
            </w:r>
            <w:r w:rsidRPr="00B755AB">
              <w:rPr>
                <w:sz w:val="21"/>
                <w:szCs w:val="21"/>
              </w:rPr>
              <w:t xml:space="preserve"> </w:t>
            </w:r>
          </w:p>
          <w:p w:rsidR="007C2FF5" w:rsidRPr="001C7D2A" w:rsidP="007C2FF5" w14:paraId="30641238" w14:textId="77777777">
            <w:pPr>
              <w:numPr>
                <w:ilvl w:val="0"/>
                <w:numId w:val="23"/>
              </w:numPr>
              <w:contextualSpacing/>
              <w:rPr>
                <w:sz w:val="21"/>
                <w:szCs w:val="21"/>
              </w:rPr>
            </w:pPr>
            <w:r w:rsidRPr="00B755AB">
              <w:rPr>
                <w:sz w:val="21"/>
                <w:szCs w:val="21"/>
              </w:rPr>
              <w:t>Been on WIC 6 months or longer – max</w:t>
            </w:r>
            <w:r>
              <w:rPr>
                <w:sz w:val="21"/>
                <w:szCs w:val="21"/>
              </w:rPr>
              <w:t>imum</w:t>
            </w:r>
            <w:r w:rsidRPr="00B755AB">
              <w:rPr>
                <w:sz w:val="21"/>
                <w:szCs w:val="21"/>
              </w:rPr>
              <w:t xml:space="preserve"> </w:t>
            </w:r>
            <w:r>
              <w:rPr>
                <w:sz w:val="21"/>
                <w:szCs w:val="21"/>
              </w:rPr>
              <w:t xml:space="preserve">35 </w:t>
            </w:r>
          </w:p>
        </w:tc>
      </w:tr>
    </w:tbl>
    <w:p w:rsidR="007C2FF5" w:rsidRPr="000D208D" w:rsidP="008F700A" w14:paraId="019236B6" w14:textId="77777777">
      <w:pPr>
        <w:ind w:left="-630" w:firstLine="630"/>
        <w:rPr>
          <w:rFonts w:eastAsia="Calibri"/>
          <w:b/>
        </w:rPr>
      </w:pPr>
    </w:p>
    <w:p w:rsidR="00D5532A" w:rsidRPr="000D208D" w:rsidP="00D5532A" w14:paraId="0CA81171" w14:textId="77777777">
      <w:pPr>
        <w:rPr>
          <w:u w:val="single"/>
        </w:rPr>
      </w:pPr>
      <w:r w:rsidRPr="000D208D">
        <w:rPr>
          <w:u w:val="single"/>
        </w:rPr>
        <w:t>Recruitment</w:t>
      </w:r>
    </w:p>
    <w:p w:rsidR="00D5532A" w:rsidRPr="000D208D" w:rsidP="00D5532A" w14:paraId="26B1C2CA" w14:textId="20894976">
      <w:r w:rsidRPr="000D208D">
        <w:t>Individuals will be identified for potential participation utilizing a screener document (</w:t>
      </w:r>
      <w:r w:rsidRPr="003D5E82">
        <w:t>Attachments A-1</w:t>
      </w:r>
      <w:r w:rsidR="00F627AA">
        <w:t xml:space="preserve"> and</w:t>
      </w:r>
      <w:r w:rsidRPr="003D5E82">
        <w:t xml:space="preserve"> </w:t>
      </w:r>
      <w:r w:rsidRPr="003D5E82" w:rsidR="003D5E82">
        <w:t>A-2</w:t>
      </w:r>
      <w:r w:rsidRPr="000D208D">
        <w:t>) to identify the demographics</w:t>
      </w:r>
      <w:r w:rsidR="00D11701">
        <w:t xml:space="preserve"> and other key criteria</w:t>
      </w:r>
      <w:r w:rsidRPr="000D208D">
        <w:t xml:space="preserve"> of the potential participants.  Professional recruiters will be used to identify potential participants using a database and will then follow up with the screen</w:t>
      </w:r>
      <w:r w:rsidR="00D11701">
        <w:t>er</w:t>
      </w:r>
      <w:r w:rsidRPr="000D208D">
        <w:t xml:space="preserve"> online</w:t>
      </w:r>
      <w:r w:rsidR="005731B4">
        <w:t xml:space="preserve"> and </w:t>
      </w:r>
      <w:r w:rsidRPr="000D208D" w:rsidR="005731B4">
        <w:t xml:space="preserve">a short recruitment </w:t>
      </w:r>
      <w:r w:rsidR="008D3588">
        <w:t>follow-up</w:t>
      </w:r>
      <w:r w:rsidRPr="000D208D">
        <w:t xml:space="preserve">.  The use of the database does not impose additional burden on the respondents.  </w:t>
      </w:r>
      <w:r w:rsidR="003D2C18">
        <w:t xml:space="preserve">Low English Proficiency participants will be able to complete the </w:t>
      </w:r>
      <w:r w:rsidR="0032141C">
        <w:t>screener in Spanish.</w:t>
      </w:r>
    </w:p>
    <w:p w:rsidR="00D5532A" w:rsidRPr="000D208D" w:rsidP="00D5532A" w14:paraId="0C8A95B4" w14:textId="77777777"/>
    <w:p w:rsidR="00390087" w14:paraId="599D6B54" w14:textId="39EAAD79">
      <w:pPr>
        <w:rPr>
          <w:u w:val="single"/>
        </w:rPr>
      </w:pPr>
    </w:p>
    <w:p w:rsidR="008D3588" w:rsidP="00D5532A" w14:paraId="0A93EEAD" w14:textId="77777777">
      <w:pPr>
        <w:rPr>
          <w:u w:val="single"/>
        </w:rPr>
      </w:pPr>
    </w:p>
    <w:p w:rsidR="008D3588" w:rsidP="00D5532A" w14:paraId="491992B5" w14:textId="77777777">
      <w:pPr>
        <w:rPr>
          <w:u w:val="single"/>
        </w:rPr>
      </w:pPr>
    </w:p>
    <w:p w:rsidR="00D5532A" w:rsidRPr="000D208D" w:rsidP="00D5532A" w14:paraId="3B9DD775" w14:textId="68380B62">
      <w:pPr>
        <w:rPr>
          <w:u w:val="single"/>
        </w:rPr>
      </w:pPr>
      <w:r w:rsidRPr="000D208D">
        <w:rPr>
          <w:u w:val="single"/>
        </w:rPr>
        <w:t>Confirmation</w:t>
      </w:r>
    </w:p>
    <w:p w:rsidR="00D5532A" w:rsidP="00D5532A" w14:paraId="315F7EC5" w14:textId="7FC499D0">
      <w:r>
        <w:t xml:space="preserve">After completing the screener, </w:t>
      </w:r>
      <w:r w:rsidR="006464E5">
        <w:t xml:space="preserve">individuals </w:t>
      </w:r>
      <w:r>
        <w:t xml:space="preserve">who qualify will be sent a confirmation form (Attachments </w:t>
      </w:r>
      <w:r w:rsidR="003D5E82">
        <w:t>B-1 and B-2</w:t>
      </w:r>
      <w:r>
        <w:t xml:space="preserve">) that outlines the purpose of the research, the fact that it is voluntary research, </w:t>
      </w:r>
      <w:r w:rsidR="4B18892E">
        <w:t>P</w:t>
      </w:r>
      <w:r>
        <w:t xml:space="preserve">rivacy </w:t>
      </w:r>
      <w:r w:rsidR="0A4B7230">
        <w:t>A</w:t>
      </w:r>
      <w:r>
        <w:t>ct information, a</w:t>
      </w:r>
      <w:r w:rsidR="00E53984">
        <w:t xml:space="preserve">n OMB </w:t>
      </w:r>
      <w:r w:rsidR="00133C50">
        <w:t>B</w:t>
      </w:r>
      <w:r>
        <w:t xml:space="preserve">urden </w:t>
      </w:r>
      <w:r w:rsidR="00133C50">
        <w:t>S</w:t>
      </w:r>
      <w:r>
        <w:t>tatement, the date</w:t>
      </w:r>
      <w:r w:rsidR="00034329">
        <w:t>s for diary completion</w:t>
      </w:r>
      <w:r>
        <w:t>, incentive information, and log-in instructions.</w:t>
      </w:r>
    </w:p>
    <w:p w:rsidR="008D3588" w:rsidP="00D5532A" w14:paraId="6EBA6D0D" w14:textId="77777777"/>
    <w:p w:rsidR="00034329" w:rsidRPr="000D208D" w:rsidP="00D5532A" w14:paraId="0372220F" w14:textId="0A462E70">
      <w:r>
        <w:t xml:space="preserve">Those selected for in-depth interviews will not require additional screening.  However, they will also be sent a confirmation form </w:t>
      </w:r>
      <w:r w:rsidR="00B56CB6">
        <w:t xml:space="preserve">(Attachments E-1 and E-2) </w:t>
      </w:r>
      <w:r>
        <w:t xml:space="preserve">that </w:t>
      </w:r>
      <w:r w:rsidR="005D00A2">
        <w:t xml:space="preserve">gives additional details about </w:t>
      </w:r>
      <w:r w:rsidRPr="005D00A2" w:rsidR="005D00A2">
        <w:t xml:space="preserve">the purpose of the research, the fact that it is voluntary research, Privacy Act information, a public burden statement, the dates for </w:t>
      </w:r>
      <w:r w:rsidR="00233E4E">
        <w:t>their scheduled interview</w:t>
      </w:r>
      <w:r w:rsidRPr="005D00A2" w:rsidR="005D00A2">
        <w:t>, incentive information, and log-in instructions.</w:t>
      </w:r>
    </w:p>
    <w:p w:rsidR="00E26329" w:rsidRPr="000D208D" w14:paraId="7F5E9D3A" w14:textId="77777777">
      <w:pPr>
        <w:rPr>
          <w:b/>
        </w:rPr>
      </w:pPr>
    </w:p>
    <w:p w:rsidR="00F06866" w:rsidRPr="00F06866" w14:paraId="2A176E3E" w14:textId="7ECFB852">
      <w:pPr>
        <w:rPr>
          <w:b/>
        </w:rPr>
      </w:pPr>
      <w:r>
        <w:rPr>
          <w:b/>
        </w:rPr>
        <w:t>TYPE OF COLLECTION:</w:t>
      </w:r>
      <w:r w:rsidRPr="00F06866">
        <w:t xml:space="preserve"> (Check one)</w:t>
      </w:r>
    </w:p>
    <w:p w:rsidR="00441434" w:rsidRPr="00434E33" w:rsidP="0096108F" w14:paraId="5FED0994" w14:textId="77777777">
      <w:pPr>
        <w:pStyle w:val="BodyTextIndent"/>
        <w:tabs>
          <w:tab w:val="left" w:pos="360"/>
        </w:tabs>
        <w:ind w:left="0"/>
        <w:rPr>
          <w:bCs/>
          <w:sz w:val="16"/>
          <w:szCs w:val="16"/>
        </w:rPr>
      </w:pPr>
    </w:p>
    <w:p w:rsidR="00F06866" w:rsidRPr="00F06866" w:rsidP="0096108F" w14:paraId="2395506E"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323B4163"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B35113">
        <w:rPr>
          <w:bCs/>
          <w:sz w:val="24"/>
        </w:rPr>
        <w:t>)</w:t>
      </w:r>
      <w:r w:rsidR="00F06866">
        <w:rPr>
          <w:bCs/>
          <w:sz w:val="24"/>
        </w:rPr>
        <w:tab/>
        <w:t>[ ] Small Discussion Group</w:t>
      </w:r>
    </w:p>
    <w:p w:rsidR="00F06866" w:rsidRPr="00F06866" w:rsidP="0096108F" w14:paraId="26483A00" w14:textId="39B88661">
      <w:pPr>
        <w:pStyle w:val="BodyTextIndent"/>
        <w:tabs>
          <w:tab w:val="left" w:pos="360"/>
        </w:tabs>
        <w:ind w:left="0"/>
        <w:rPr>
          <w:bCs/>
          <w:sz w:val="24"/>
        </w:rPr>
      </w:pPr>
      <w:r>
        <w:rPr>
          <w:bCs/>
          <w:sz w:val="24"/>
        </w:rPr>
        <w:t>[</w:t>
      </w:r>
      <w:r w:rsidR="005D00A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5D00A2">
        <w:rPr>
          <w:bCs/>
          <w:sz w:val="24"/>
        </w:rPr>
        <w:t>X</w:t>
      </w:r>
      <w:r w:rsidRPr="00F06866">
        <w:rPr>
          <w:bCs/>
          <w:sz w:val="24"/>
        </w:rPr>
        <w:t>]</w:t>
      </w:r>
      <w:r>
        <w:rPr>
          <w:bCs/>
          <w:sz w:val="24"/>
        </w:rPr>
        <w:t xml:space="preserve"> Other:</w:t>
      </w:r>
      <w:r w:rsidRPr="00F06866">
        <w:rPr>
          <w:bCs/>
          <w:sz w:val="24"/>
          <w:u w:val="single"/>
        </w:rPr>
        <w:t xml:space="preserve"> </w:t>
      </w:r>
      <w:r w:rsidR="005D00A2">
        <w:rPr>
          <w:bCs/>
          <w:sz w:val="24"/>
          <w:u w:val="single"/>
        </w:rPr>
        <w:t xml:space="preserve">online diary &amp; </w:t>
      </w:r>
      <w:r w:rsidR="008D3588">
        <w:rPr>
          <w:bCs/>
          <w:sz w:val="24"/>
          <w:u w:val="single"/>
        </w:rPr>
        <w:t xml:space="preserve">virtual </w:t>
      </w:r>
      <w:r w:rsidR="005D00A2">
        <w:rPr>
          <w:bCs/>
          <w:sz w:val="24"/>
          <w:u w:val="single"/>
        </w:rPr>
        <w:t>interviews</w:t>
      </w:r>
    </w:p>
    <w:p w:rsidR="00434E33" w14:paraId="3BE5CCF8" w14:textId="77777777">
      <w:pPr>
        <w:pStyle w:val="Header"/>
        <w:tabs>
          <w:tab w:val="clear" w:pos="4320"/>
          <w:tab w:val="clear" w:pos="8640"/>
        </w:tabs>
      </w:pPr>
      <w:r>
        <w:t>[ ]</w:t>
      </w:r>
      <w:r>
        <w:t xml:space="preserve"> </w:t>
      </w:r>
      <w:r w:rsidRPr="00010FE5">
        <w:t>Quick census or surveys</w:t>
      </w:r>
    </w:p>
    <w:p w:rsidR="00010FE5" w14:paraId="4B8F08BB" w14:textId="77777777">
      <w:pPr>
        <w:pStyle w:val="Header"/>
        <w:tabs>
          <w:tab w:val="clear" w:pos="4320"/>
          <w:tab w:val="clear" w:pos="8640"/>
        </w:tabs>
      </w:pPr>
    </w:p>
    <w:p w:rsidR="00CA2650" w14:paraId="494EBB56" w14:textId="77777777">
      <w:pPr>
        <w:rPr>
          <w:b/>
        </w:rPr>
      </w:pPr>
      <w:r>
        <w:rPr>
          <w:b/>
        </w:rPr>
        <w:t>C</w:t>
      </w:r>
      <w:r w:rsidR="009C13B9">
        <w:rPr>
          <w:b/>
        </w:rPr>
        <w:t>ERTIFICATION:</w:t>
      </w:r>
    </w:p>
    <w:p w:rsidR="00441434" w14:paraId="6C759E11" w14:textId="77777777">
      <w:pPr>
        <w:rPr>
          <w:sz w:val="16"/>
          <w:szCs w:val="16"/>
        </w:rPr>
      </w:pPr>
    </w:p>
    <w:p w:rsidR="008101A5" w:rsidRPr="009C13B9" w:rsidP="008101A5" w14:paraId="773DEB7B" w14:textId="77777777">
      <w:r>
        <w:t xml:space="preserve">I certify the following to be true: </w:t>
      </w:r>
    </w:p>
    <w:p w:rsidR="008101A5" w:rsidP="008101A5" w14:paraId="1D7FD0E3" w14:textId="77777777">
      <w:pPr>
        <w:pStyle w:val="ListParagraph"/>
        <w:numPr>
          <w:ilvl w:val="0"/>
          <w:numId w:val="14"/>
        </w:numPr>
      </w:pPr>
      <w:r>
        <w:t>The collection is voluntary.</w:t>
      </w:r>
      <w:r w:rsidRPr="00C14CC4">
        <w:t xml:space="preserve"> </w:t>
      </w:r>
    </w:p>
    <w:p w:rsidR="008101A5" w:rsidP="008101A5" w14:paraId="4B7D4A0A"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208E369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0AD18B0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23CFB0FD"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71C58FC8"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4329DC80" w14:textId="77777777"/>
    <w:p w:rsidR="009C13B9" w:rsidP="009C13B9" w14:paraId="37FCE342" w14:textId="1AE44F2B">
      <w:r>
        <w:t>Name:_</w:t>
      </w:r>
      <w:r>
        <w:t>__________________</w:t>
      </w:r>
      <w:r w:rsidR="00426D81">
        <w:t>Lisa</w:t>
      </w:r>
      <w:r w:rsidR="00426D81">
        <w:t xml:space="preserve"> Southworth</w:t>
      </w:r>
      <w:r>
        <w:t>_____________________________</w:t>
      </w:r>
    </w:p>
    <w:p w:rsidR="009C13B9" w:rsidP="009C13B9" w14:paraId="7BA71CC3" w14:textId="77777777">
      <w:pPr>
        <w:pStyle w:val="ListParagraph"/>
        <w:ind w:left="360"/>
      </w:pPr>
    </w:p>
    <w:p w:rsidR="009C13B9" w:rsidP="009C13B9" w14:paraId="5507511C" w14:textId="77777777">
      <w:r>
        <w:t>To assist review, please provide answers to the following question:</w:t>
      </w:r>
    </w:p>
    <w:p w:rsidR="009C13B9" w:rsidP="009C13B9" w14:paraId="14BF8B26" w14:textId="77777777">
      <w:pPr>
        <w:pStyle w:val="ListParagraph"/>
        <w:ind w:left="360"/>
      </w:pPr>
    </w:p>
    <w:p w:rsidR="009C13B9" w:rsidRPr="00C86E91" w:rsidP="00C86E91" w14:paraId="1349DA78" w14:textId="77777777">
      <w:pPr>
        <w:rPr>
          <w:b/>
        </w:rPr>
      </w:pPr>
      <w:r w:rsidRPr="00C86E91">
        <w:rPr>
          <w:b/>
        </w:rPr>
        <w:t>Personally Identifiable Information:</w:t>
      </w:r>
    </w:p>
    <w:p w:rsidR="00C86E91" w:rsidP="00C86E91" w14:paraId="134EE0C6" w14:textId="0CBECC09">
      <w:pPr>
        <w:pStyle w:val="ListParagraph"/>
        <w:numPr>
          <w:ilvl w:val="0"/>
          <w:numId w:val="18"/>
        </w:numPr>
      </w:pPr>
      <w:r>
        <w:t>Is</w:t>
      </w:r>
      <w:r w:rsidR="00237B48">
        <w:t xml:space="preserve"> personally identifiable information (PII) collected</w:t>
      </w:r>
      <w:r>
        <w:t xml:space="preserve">?  </w:t>
      </w:r>
      <w:r w:rsidR="009239AA">
        <w:t>[</w:t>
      </w:r>
      <w:r w:rsidR="008F700A">
        <w:t>X</w:t>
      </w:r>
      <w:r w:rsidR="009239AA">
        <w:t xml:space="preserve">] </w:t>
      </w:r>
      <w:r w:rsidR="009239AA">
        <w:t>Yes  [</w:t>
      </w:r>
      <w:r w:rsidR="009239AA">
        <w:t xml:space="preserve"> ]  No </w:t>
      </w:r>
    </w:p>
    <w:p w:rsidR="00C86E91" w:rsidP="00C86E91" w14:paraId="5411C1BA" w14:textId="68C0E51A">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w:t>
      </w:r>
      <w:r w:rsidR="008F700A">
        <w:t>X</w:t>
      </w:r>
      <w:r w:rsidR="009239AA">
        <w:t>] No</w:t>
      </w:r>
      <w:r>
        <w:t xml:space="preserve">   </w:t>
      </w:r>
    </w:p>
    <w:p w:rsidR="00C86E91" w:rsidP="00C86E91" w14:paraId="4841E672"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23327025" w14:textId="77777777">
      <w:pPr>
        <w:pStyle w:val="ListParagraph"/>
        <w:ind w:left="0"/>
        <w:rPr>
          <w:b/>
        </w:rPr>
      </w:pPr>
    </w:p>
    <w:p w:rsidR="00B35113" w:rsidP="00B35113" w14:paraId="6104EEEA" w14:textId="77777777">
      <w:pPr>
        <w:pStyle w:val="ListParagraph"/>
        <w:ind w:left="0"/>
        <w:rPr>
          <w:b/>
        </w:rPr>
      </w:pPr>
      <w:r>
        <w:rPr>
          <w:b/>
        </w:rPr>
        <w:t>Sensitive Information:</w:t>
      </w:r>
    </w:p>
    <w:p w:rsidR="00B35113" w:rsidP="00187BA6" w14:paraId="154E7F0C" w14:textId="77777777">
      <w:pPr>
        <w:pStyle w:val="ListParagraph"/>
        <w:numPr>
          <w:ilvl w:val="0"/>
          <w:numId w:val="19"/>
        </w:numPr>
      </w:pPr>
      <w:r>
        <w:t>Will sensitive information, such as demographic characteristics, be collected from respondents?</w:t>
      </w:r>
    </w:p>
    <w:p w:rsidR="00187BA6" w:rsidP="00187BA6" w14:paraId="7F6CA262" w14:textId="35EA7A7E">
      <w:pPr>
        <w:pStyle w:val="ListParagraph"/>
        <w:ind w:left="0" w:firstLine="360"/>
      </w:pPr>
      <w:r>
        <w:t>[</w:t>
      </w:r>
      <w:r w:rsidR="008F700A">
        <w:t>X</w:t>
      </w:r>
      <w:r>
        <w:t xml:space="preserve">] </w:t>
      </w:r>
      <w:r>
        <w:t>Yes  [</w:t>
      </w:r>
      <w:r>
        <w:t xml:space="preserve">  ] No</w:t>
      </w:r>
    </w:p>
    <w:p w:rsidR="00187BA6" w:rsidP="00B35113" w14:paraId="059E7E32" w14:textId="77777777">
      <w:pPr>
        <w:pStyle w:val="ListParagraph"/>
        <w:ind w:left="0"/>
      </w:pPr>
    </w:p>
    <w:p w:rsidR="00B35113" w:rsidP="00B35113" w14:paraId="2C5BE98E" w14:textId="77777777">
      <w:pPr>
        <w:pStyle w:val="ListParagraph"/>
        <w:ind w:left="0"/>
      </w:pPr>
    </w:p>
    <w:p w:rsidR="00B35113" w:rsidRPr="00C86E91" w:rsidP="00187BA6" w14:paraId="5D1BB890" w14:textId="77777777">
      <w:pPr>
        <w:pStyle w:val="ListParagraph"/>
        <w:numPr>
          <w:ilvl w:val="0"/>
          <w:numId w:val="19"/>
        </w:numPr>
        <w:rPr>
          <w:b/>
        </w:rPr>
      </w:pPr>
      <w:r>
        <w:t>If yes, explain the necessity of such information to the programmatic objective(s)?</w:t>
      </w:r>
    </w:p>
    <w:p w:rsidR="00B35113" w:rsidP="00C86E91" w14:paraId="0B844D33" w14:textId="77777777">
      <w:pPr>
        <w:pStyle w:val="ListParagraph"/>
        <w:ind w:left="0"/>
        <w:rPr>
          <w:b/>
        </w:rPr>
      </w:pPr>
    </w:p>
    <w:p w:rsidR="00187BA6" w:rsidRPr="001F6D73" w:rsidP="00C86E91" w14:paraId="6D924BAE" w14:textId="236EEEE6">
      <w:pPr>
        <w:pStyle w:val="ListParagraph"/>
        <w:ind w:left="0"/>
        <w:rPr>
          <w:bCs/>
        </w:rPr>
      </w:pPr>
      <w:r w:rsidRPr="001A5BDF">
        <w:t>Individuals will be identified for potential participation utilizing a screener document (</w:t>
      </w:r>
      <w:r w:rsidRPr="003D5E82" w:rsidR="003D5E82">
        <w:t>Attachments A-1</w:t>
      </w:r>
      <w:r w:rsidR="00A51DD3">
        <w:t xml:space="preserve"> and </w:t>
      </w:r>
      <w:r w:rsidRPr="003D5E82" w:rsidR="003D5E82">
        <w:t>A-2</w:t>
      </w:r>
      <w:r w:rsidRPr="001A5BDF">
        <w:t>) to identify the demographics of the potential participants</w:t>
      </w:r>
      <w:r>
        <w:t xml:space="preserve">. </w:t>
      </w:r>
      <w:r w:rsidRPr="001F6D73">
        <w:rPr>
          <w:bCs/>
        </w:rPr>
        <w:t xml:space="preserve">Demographic information allows the research to ensure that </w:t>
      </w:r>
      <w:r w:rsidR="00D11701">
        <w:rPr>
          <w:bCs/>
        </w:rPr>
        <w:t xml:space="preserve">it </w:t>
      </w:r>
      <w:r w:rsidRPr="001F6D73">
        <w:rPr>
          <w:bCs/>
        </w:rPr>
        <w:t xml:space="preserve">is reflective of the wide range of </w:t>
      </w:r>
      <w:r>
        <w:rPr>
          <w:bCs/>
        </w:rPr>
        <w:t xml:space="preserve">WIC </w:t>
      </w:r>
      <w:r w:rsidR="0088534B">
        <w:rPr>
          <w:bCs/>
        </w:rPr>
        <w:t>clients/</w:t>
      </w:r>
      <w:r w:rsidRPr="001F6D73">
        <w:rPr>
          <w:bCs/>
        </w:rPr>
        <w:t>participants</w:t>
      </w:r>
      <w:r>
        <w:rPr>
          <w:bCs/>
        </w:rPr>
        <w:t>.</w:t>
      </w:r>
    </w:p>
    <w:p w:rsidR="00187BA6" w:rsidP="00C86E91" w14:paraId="206E4E38" w14:textId="1720684F">
      <w:pPr>
        <w:pStyle w:val="ListParagraph"/>
        <w:ind w:left="0"/>
        <w:rPr>
          <w:b/>
        </w:rPr>
      </w:pPr>
    </w:p>
    <w:p w:rsidR="00246965" w:rsidP="00C86E91" w14:paraId="514E5000" w14:textId="1D4995CD">
      <w:pPr>
        <w:pStyle w:val="ListParagraph"/>
        <w:ind w:left="0"/>
        <w:rPr>
          <w:bCs/>
        </w:rPr>
      </w:pPr>
      <w:r>
        <w:rPr>
          <w:bCs/>
        </w:rPr>
        <w:t xml:space="preserve">In addition, PII </w:t>
      </w:r>
      <w:r w:rsidR="00072F4F">
        <w:rPr>
          <w:bCs/>
        </w:rPr>
        <w:t xml:space="preserve">(respondents’ contact information) </w:t>
      </w:r>
      <w:r>
        <w:rPr>
          <w:bCs/>
        </w:rPr>
        <w:t xml:space="preserve">will only be obtained by the recruiters </w:t>
      </w:r>
      <w:r>
        <w:rPr>
          <w:bCs/>
        </w:rPr>
        <w:t>in order to</w:t>
      </w:r>
      <w:r w:rsidR="00901C78">
        <w:rPr>
          <w:bCs/>
        </w:rPr>
        <w:t xml:space="preserve"> provide login information for the online diary and to</w:t>
      </w:r>
      <w:r>
        <w:rPr>
          <w:bCs/>
        </w:rPr>
        <w:t xml:space="preserve"> schedule the </w:t>
      </w:r>
      <w:r w:rsidR="00901C78">
        <w:rPr>
          <w:bCs/>
        </w:rPr>
        <w:t xml:space="preserve">in-depth interview </w:t>
      </w:r>
      <w:r>
        <w:rPr>
          <w:bCs/>
        </w:rPr>
        <w:t>discussion</w:t>
      </w:r>
      <w:r w:rsidR="00901C78">
        <w:rPr>
          <w:bCs/>
        </w:rPr>
        <w:t xml:space="preserve">.  Participants may also be </w:t>
      </w:r>
      <w:r>
        <w:rPr>
          <w:bCs/>
        </w:rPr>
        <w:t>contact</w:t>
      </w:r>
      <w:r w:rsidR="00901C78">
        <w:rPr>
          <w:bCs/>
        </w:rPr>
        <w:t>ed</w:t>
      </w:r>
      <w:r>
        <w:rPr>
          <w:bCs/>
        </w:rPr>
        <w:t xml:space="preserve"> to conduct technology checks and remind them of the research session. This information will not be shared with the government nor the research team conducting the data </w:t>
      </w:r>
      <w:r w:rsidR="00072F4F">
        <w:rPr>
          <w:bCs/>
        </w:rPr>
        <w:t xml:space="preserve">collection and </w:t>
      </w:r>
      <w:r>
        <w:rPr>
          <w:bCs/>
        </w:rPr>
        <w:t>analysis.</w:t>
      </w:r>
      <w:r w:rsidR="0046337D">
        <w:rPr>
          <w:bCs/>
        </w:rPr>
        <w:t xml:space="preserve">  </w:t>
      </w:r>
      <w:r w:rsidR="007863C2">
        <w:rPr>
          <w:bCs/>
        </w:rPr>
        <w:t>For the purposes of the online diary, participants will be allowed to select their own</w:t>
      </w:r>
      <w:r w:rsidR="00A51DD3">
        <w:rPr>
          <w:bCs/>
        </w:rPr>
        <w:t xml:space="preserve"> screen name.</w:t>
      </w:r>
      <w:r w:rsidR="007863C2">
        <w:rPr>
          <w:bCs/>
        </w:rPr>
        <w:t xml:space="preserve"> </w:t>
      </w:r>
      <w:r w:rsidR="0046337D">
        <w:rPr>
          <w:bCs/>
        </w:rPr>
        <w:t xml:space="preserve">Finally, all respondent information will be anonymous and confidential, and </w:t>
      </w:r>
      <w:r w:rsidRPr="0046337D" w:rsidR="0046337D">
        <w:rPr>
          <w:bCs/>
          <w:u w:val="single"/>
        </w:rPr>
        <w:t>no</w:t>
      </w:r>
      <w:r w:rsidR="0046337D">
        <w:rPr>
          <w:bCs/>
        </w:rPr>
        <w:t xml:space="preserve"> PII will be recorded or included in reporting.</w:t>
      </w:r>
    </w:p>
    <w:p w:rsidR="0024580A" w:rsidP="00C86E91" w14:paraId="3F6CB66A" w14:textId="77777777">
      <w:pPr>
        <w:pStyle w:val="ListParagraph"/>
        <w:ind w:left="0"/>
        <w:rPr>
          <w:bCs/>
        </w:rPr>
      </w:pPr>
    </w:p>
    <w:p w:rsidR="0024580A" w:rsidRPr="0079178E" w:rsidP="00C86E91" w14:paraId="495CE222" w14:textId="68E22A2C">
      <w:pPr>
        <w:pStyle w:val="ListParagraph"/>
        <w:ind w:left="0"/>
        <w:rPr>
          <w:bCs/>
        </w:rPr>
      </w:pPr>
      <w:r>
        <w:rPr>
          <w:bCs/>
        </w:rPr>
        <w:t xml:space="preserve">This project does not meet </w:t>
      </w:r>
      <w:r w:rsidR="0079178E">
        <w:rPr>
          <w:bCs/>
        </w:rPr>
        <w:t xml:space="preserve">the regulatory definition of research as </w:t>
      </w:r>
      <w:r w:rsidR="0079178E">
        <w:t xml:space="preserve">defined </w:t>
      </w:r>
      <w:r w:rsidRPr="0079178E" w:rsidR="0079178E">
        <w:rPr>
          <w:bCs/>
        </w:rPr>
        <w:t>under the Department of Health and Human Services Code of Federal Regulations [45 CFR part 46.102(d)(f)]</w:t>
      </w:r>
      <w:r w:rsidR="0059153D">
        <w:rPr>
          <w:bCs/>
        </w:rPr>
        <w:t xml:space="preserve">. </w:t>
      </w:r>
      <w:r w:rsidRPr="0059153D" w:rsidR="0059153D">
        <w:rPr>
          <w:bCs/>
        </w:rPr>
        <w:t>Given th</w:t>
      </w:r>
      <w:r w:rsidR="0059153D">
        <w:rPr>
          <w:bCs/>
        </w:rPr>
        <w:t>e</w:t>
      </w:r>
      <w:r w:rsidRPr="0059153D" w:rsidR="0059153D">
        <w:rPr>
          <w:bCs/>
        </w:rPr>
        <w:t xml:space="preserve"> determination, further </w:t>
      </w:r>
      <w:r w:rsidR="0059153D">
        <w:rPr>
          <w:bCs/>
        </w:rPr>
        <w:t xml:space="preserve">IRB </w:t>
      </w:r>
      <w:r w:rsidRPr="0059153D" w:rsidR="0059153D">
        <w:rPr>
          <w:bCs/>
        </w:rPr>
        <w:t>review and approval of this project is not required</w:t>
      </w:r>
      <w:r w:rsidR="0079178E">
        <w:rPr>
          <w:bCs/>
        </w:rPr>
        <w:t xml:space="preserve"> (Attachment </w:t>
      </w:r>
      <w:r w:rsidR="00A51DD3">
        <w:rPr>
          <w:bCs/>
        </w:rPr>
        <w:t>H</w:t>
      </w:r>
      <w:r w:rsidR="0079178E">
        <w:rPr>
          <w:bCs/>
        </w:rPr>
        <w:t>-1).</w:t>
      </w:r>
    </w:p>
    <w:p w:rsidR="00246965" w:rsidP="00C86E91" w14:paraId="67C16296" w14:textId="589E180C">
      <w:pPr>
        <w:pStyle w:val="ListParagraph"/>
        <w:ind w:left="0"/>
        <w:rPr>
          <w:b/>
        </w:rPr>
      </w:pPr>
      <w:r>
        <w:rPr>
          <w:b/>
        </w:rPr>
        <w:t xml:space="preserve"> </w:t>
      </w:r>
    </w:p>
    <w:p w:rsidR="00C86E91" w:rsidRPr="00C86E91" w:rsidP="00C86E91" w14:paraId="2EFD3A18" w14:textId="77777777">
      <w:pPr>
        <w:pStyle w:val="ListParagraph"/>
        <w:ind w:left="0"/>
        <w:rPr>
          <w:b/>
        </w:rPr>
      </w:pPr>
      <w:r>
        <w:rPr>
          <w:b/>
        </w:rPr>
        <w:t>Gifts or Payments</w:t>
      </w:r>
      <w:r>
        <w:rPr>
          <w:b/>
        </w:rPr>
        <w:t>:</w:t>
      </w:r>
    </w:p>
    <w:p w:rsidR="00C86E91" w:rsidP="00C86E91" w14:paraId="43AA8635" w14:textId="71AB6787">
      <w:r>
        <w:t>Is an incentive (e.g., money or reimbursement of expenses, token of appreciation) provided to participants?  [</w:t>
      </w:r>
      <w:r w:rsidR="008F700A">
        <w:t>X</w:t>
      </w:r>
      <w:r>
        <w:t xml:space="preserve">] Yes </w:t>
      </w:r>
      <w:r>
        <w:t>[  ]</w:t>
      </w:r>
      <w:r>
        <w:t xml:space="preserve"> No  </w:t>
      </w:r>
    </w:p>
    <w:p w:rsidR="00D5532A" w14:paraId="4ACB4774" w14:textId="73811A88">
      <w:pPr>
        <w:rPr>
          <w:b/>
        </w:rPr>
      </w:pPr>
    </w:p>
    <w:p w:rsidR="00BB3576" w:rsidP="00D5532A" w14:paraId="5A2EDFE5" w14:textId="19D7AC86">
      <w:r w:rsidRPr="00DD672A">
        <w:t>FNS will provide an incentive of a $50 gift card for participating in the online diaries.  After completion of the online diaries, the recruiter will reengage with some respondents to participate in a separate, one-hour interview. Given that the interview represents an additional research event, these individuals would receive an additional $75 gift card.  This incentive for the second research engagement is necessary to encourage this additional interaction with the research project, to compensate participants for their time for this one-hour in-depth interview, and to address the participant inconvenience related to setting up a fixed interview time in addition to the diary submission.</w:t>
      </w:r>
    </w:p>
    <w:p w:rsidR="00D5532A" w:rsidRPr="000D208D" w:rsidP="00D5532A" w14:paraId="52594C7C" w14:textId="25C00AC8">
      <w:r>
        <w:t>For the online diaries</w:t>
      </w:r>
      <w:r w:rsidRPr="00886C2B">
        <w:t xml:space="preserve">, participants will use </w:t>
      </w:r>
      <w:r>
        <w:t>their</w:t>
      </w:r>
      <w:r w:rsidRPr="00886C2B">
        <w:t xml:space="preserve"> smartphones</w:t>
      </w:r>
      <w:r>
        <w:t xml:space="preserve"> to upload pictures and videos.  T</w:t>
      </w:r>
      <w:r w:rsidRPr="00886C2B">
        <w:t xml:space="preserve">he incentive can be used to offset any expenses incurred by using these devices.  </w:t>
      </w:r>
      <w:r w:rsidRPr="000D208D">
        <w:t xml:space="preserve">For </w:t>
      </w:r>
      <w:r>
        <w:t>the in-depth interviews, recruiters will ask potential participants to ensure they c</w:t>
      </w:r>
      <w:r w:rsidR="007F3FF1">
        <w:t xml:space="preserve">an be in a quiet room without interruption. Therefore, the incentive </w:t>
      </w:r>
      <w:r w:rsidRPr="000D208D">
        <w:t>can be used to offset any child-care cost for harder-to-reach groups</w:t>
      </w:r>
      <w:r w:rsidR="00773D15">
        <w:t xml:space="preserve">, even for </w:t>
      </w:r>
      <w:r w:rsidR="0035526B">
        <w:t>discussion that</w:t>
      </w:r>
      <w:r w:rsidR="00773D15">
        <w:t xml:space="preserve"> are conducted virtually.  </w:t>
      </w:r>
      <w:r w:rsidRPr="000D208D">
        <w:t>Finally, incentives are more likely to secure the participation of individuals meeting the screening requirements</w:t>
      </w:r>
      <w:r w:rsidR="00773D15">
        <w:t>, especially given the more complex nature of this recruit</w:t>
      </w:r>
      <w:r w:rsidR="00072F4F">
        <w:t xml:space="preserve">.  </w:t>
      </w:r>
    </w:p>
    <w:p w:rsidR="00D5532A" w14:paraId="3AE3DB1A" w14:textId="28C00540">
      <w:pPr>
        <w:rPr>
          <w:b/>
        </w:rPr>
      </w:pPr>
    </w:p>
    <w:p w:rsidR="00773D15" w:rsidRPr="00773D15" w14:paraId="69962B62" w14:textId="025FAE68">
      <w:r w:rsidRPr="00773D15">
        <w:t xml:space="preserve">More specifically, </w:t>
      </w:r>
    </w:p>
    <w:p w:rsidR="00773D15" w:rsidP="00773D15" w14:paraId="32C5ED3A" w14:textId="79748A2B">
      <w:pPr>
        <w:pStyle w:val="ListParagraph"/>
        <w:numPr>
          <w:ilvl w:val="0"/>
          <w:numId w:val="21"/>
        </w:numPr>
      </w:pPr>
      <w:r>
        <w:t xml:space="preserve">The study employs highly restrictive criteria for </w:t>
      </w:r>
      <w:r w:rsidRPr="00072F4F">
        <w:t xml:space="preserve">participation:  </w:t>
      </w:r>
      <w:r w:rsidRPr="00072F4F" w:rsidR="00072F4F">
        <w:t xml:space="preserve">All </w:t>
      </w:r>
      <w:r w:rsidR="00BD36AC">
        <w:t>participants will be</w:t>
      </w:r>
      <w:r w:rsidR="00072F4F">
        <w:t xml:space="preserve"> individuals who are pregnant and/or have children under 5 years of age, with most being </w:t>
      </w:r>
      <w:r w:rsidR="00735D45">
        <w:t>of</w:t>
      </w:r>
      <w:r w:rsidR="00072F4F">
        <w:t xml:space="preserve"> specific races and ethnicities as well as under 34 years of age.  </w:t>
      </w:r>
    </w:p>
    <w:p w:rsidR="00773D15" w:rsidP="00773D15" w14:paraId="6E2AA3FB" w14:textId="77777777">
      <w:pPr>
        <w:pStyle w:val="ListParagraph"/>
      </w:pPr>
    </w:p>
    <w:p w:rsidR="00773D15" w:rsidP="00773D15" w14:paraId="74E1D32F" w14:textId="4DD82798">
      <w:pPr>
        <w:pStyle w:val="ListParagraph"/>
        <w:numPr>
          <w:ilvl w:val="0"/>
          <w:numId w:val="21"/>
        </w:numPr>
      </w:pPr>
      <w:r>
        <w:t>In addition, a</w:t>
      </w:r>
      <w:r>
        <w:t>ll</w:t>
      </w:r>
      <w:r w:rsidRPr="00276FD0">
        <w:t xml:space="preserve"> </w:t>
      </w:r>
      <w:r w:rsidR="00467D02">
        <w:t>participants</w:t>
      </w:r>
      <w:r w:rsidRPr="00276FD0">
        <w:t xml:space="preserve"> will </w:t>
      </w:r>
      <w:r w:rsidR="00467D02">
        <w:t>be</w:t>
      </w:r>
      <w:r w:rsidRPr="00276FD0">
        <w:t xml:space="preserve"> low</w:t>
      </w:r>
      <w:r>
        <w:t>-</w:t>
      </w:r>
      <w:r w:rsidRPr="00276FD0">
        <w:t xml:space="preserve">income </w:t>
      </w:r>
      <w:r w:rsidR="00467D02">
        <w:t>individuals</w:t>
      </w:r>
      <w:r w:rsidRPr="00276FD0">
        <w:t xml:space="preserve">.  In our experience, </w:t>
      </w:r>
      <w:r>
        <w:t xml:space="preserve">virtual </w:t>
      </w:r>
      <w:r w:rsidR="008F00A7">
        <w:t>methodologies including online diaries and online interviews</w:t>
      </w:r>
      <w:r>
        <w:t xml:space="preserve"> among </w:t>
      </w:r>
      <w:r w:rsidRPr="00276FD0">
        <w:t>low</w:t>
      </w:r>
      <w:r>
        <w:t>-</w:t>
      </w:r>
      <w:r w:rsidRPr="00276FD0">
        <w:t xml:space="preserve">income participants </w:t>
      </w:r>
      <w:r>
        <w:t xml:space="preserve">have </w:t>
      </w:r>
      <w:r w:rsidRPr="00276FD0">
        <w:t>high</w:t>
      </w:r>
      <w:r>
        <w:t>er</w:t>
      </w:r>
      <w:r w:rsidRPr="00276FD0">
        <w:t xml:space="preserve"> no-show rates</w:t>
      </w:r>
      <w:r>
        <w:t xml:space="preserve"> than no-show rates with sessions among middle- or higher-income individuals</w:t>
      </w:r>
      <w:r w:rsidRPr="00276FD0">
        <w:t xml:space="preserve">.  Furthermore, the </w:t>
      </w:r>
      <w:r w:rsidR="008D3588">
        <w:t>participation</w:t>
      </w:r>
      <w:r w:rsidRPr="00276FD0" w:rsidR="008D3588">
        <w:t xml:space="preserve"> </w:t>
      </w:r>
      <w:r w:rsidRPr="00276FD0">
        <w:t xml:space="preserve">rates among </w:t>
      </w:r>
      <w:r>
        <w:t>low</w:t>
      </w:r>
      <w:r>
        <w:t>-</w:t>
      </w:r>
      <w:r>
        <w:t xml:space="preserve">income </w:t>
      </w:r>
      <w:r>
        <w:t xml:space="preserve">participants may </w:t>
      </w:r>
      <w:r>
        <w:t xml:space="preserve">also </w:t>
      </w:r>
      <w:r>
        <w:t>be a</w:t>
      </w:r>
      <w:r w:rsidRPr="00276FD0">
        <w:t xml:space="preserve">ffected by available opportunities to earn additional income (e.g., extra hours at work or side jobs) that pay more than </w:t>
      </w:r>
      <w:r>
        <w:t xml:space="preserve">the </w:t>
      </w:r>
      <w:r w:rsidRPr="00276FD0">
        <w:t>incentive</w:t>
      </w:r>
      <w:r>
        <w:t xml:space="preserve">. </w:t>
      </w:r>
    </w:p>
    <w:p w:rsidR="00773D15" w14:paraId="2BB27345" w14:textId="68F74BD6">
      <w:pPr>
        <w:rPr>
          <w:b/>
        </w:rPr>
      </w:pPr>
    </w:p>
    <w:p w:rsidR="00072F4F" w14:paraId="72253704" w14:textId="5FA09251">
      <w:pPr>
        <w:rPr>
          <w:b/>
        </w:rPr>
      </w:pPr>
      <w:r>
        <w:t xml:space="preserve">As such, utilizing this incentive rate will </w:t>
      </w:r>
      <w:r w:rsidRPr="000D208D">
        <w:t>mak</w:t>
      </w:r>
      <w:r>
        <w:t>e</w:t>
      </w:r>
      <w:r w:rsidRPr="000D208D">
        <w:t xml:space="preserve"> recruitment more effective and thus sav</w:t>
      </w:r>
      <w:r>
        <w:t>e</w:t>
      </w:r>
      <w:r w:rsidRPr="000D208D">
        <w:t xml:space="preserve"> government money in </w:t>
      </w:r>
      <w:r>
        <w:t xml:space="preserve">overall research </w:t>
      </w:r>
      <w:r w:rsidRPr="000D208D">
        <w:t>recruitment costs.</w:t>
      </w:r>
    </w:p>
    <w:p w:rsidR="00773D15" w14:paraId="30723EE3" w14:textId="77777777">
      <w:pPr>
        <w:rPr>
          <w:b/>
        </w:rPr>
      </w:pPr>
    </w:p>
    <w:p w:rsidR="004E4F9F" w:rsidRPr="00072F4F" w:rsidP="00072F4F" w14:paraId="3F01C0D2" w14:textId="5440F76D">
      <w:r w:rsidRPr="00072F4F">
        <w:t xml:space="preserve">Finally, it is important to address equity as well.  As noted in the </w:t>
      </w:r>
      <w:r w:rsidR="008341ED">
        <w:t xml:space="preserve">January 20, </w:t>
      </w:r>
      <w:r w:rsidRPr="00072F4F">
        <w:t>2006</w:t>
      </w:r>
      <w:r w:rsidRPr="00072F4F">
        <w:t xml:space="preserve"> </w:t>
      </w:r>
      <w:r w:rsidR="008341ED">
        <w:t xml:space="preserve">Memorandum for the President’s Management Council, </w:t>
      </w:r>
      <w:r w:rsidRPr="00072F4F">
        <w:t xml:space="preserve">if incentives are used, these should apply to all participants in research. Therefore, the recommended incentives must be applied to all participant segments, regardless of the incidence and research location. This rule also applies to both WIC program participants and non-program participants.  Specifically, if WIC </w:t>
      </w:r>
      <w:r w:rsidR="00493E0B">
        <w:t>clients/</w:t>
      </w:r>
      <w:r w:rsidRPr="00072F4F">
        <w:t>participants feel more compelled to participate in this research because of their connection to the program, they should not be unfairly penalized from an incentives perspective and receive less than their eligible, yet non-participating counterparts.  As a result, all participants will receive the same incentive rate.</w:t>
      </w:r>
    </w:p>
    <w:p w:rsidR="00C86E91" w14:paraId="1E7D6EEE" w14:textId="77777777">
      <w:pPr>
        <w:rPr>
          <w:b/>
        </w:rPr>
      </w:pPr>
    </w:p>
    <w:p w:rsidR="005E714A" w:rsidP="00C86E91" w14:paraId="4AD3DB39" w14:textId="77777777">
      <w:pPr>
        <w:rPr>
          <w:i/>
        </w:rPr>
      </w:pPr>
      <w:r>
        <w:rPr>
          <w:b/>
        </w:rPr>
        <w:t>BURDEN HOUR</w:t>
      </w:r>
      <w:r w:rsidR="00441434">
        <w:rPr>
          <w:b/>
        </w:rPr>
        <w:t>S</w:t>
      </w:r>
      <w:r>
        <w:t xml:space="preserve"> </w:t>
      </w:r>
    </w:p>
    <w:p w:rsidR="00F3170F" w:rsidP="00F3170F" w14:paraId="7EF0A6D0" w14:textId="68C318F6"/>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43"/>
        <w:gridCol w:w="1710"/>
        <w:gridCol w:w="1800"/>
        <w:gridCol w:w="1447"/>
      </w:tblGrid>
      <w:tr w14:paraId="3E65F9FB" w14:textId="77777777" w:rsidTr="00413CF2">
        <w:tblPrEx>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hideMark/>
          </w:tcPr>
          <w:p w:rsidR="00046816" w:rsidP="00413CF2" w14:paraId="5E20E28D" w14:textId="77777777">
            <w:pPr>
              <w:rPr>
                <w:rFonts w:ascii="Courier New" w:hAnsi="Courier New" w:cs="Courier New"/>
                <w:b/>
                <w:sz w:val="20"/>
                <w:szCs w:val="20"/>
              </w:rPr>
            </w:pPr>
            <w:r w:rsidRPr="00046816">
              <w:rPr>
                <w:b/>
              </w:rPr>
              <w:t>Category of Respondent</w:t>
            </w:r>
            <w:r>
              <w:rPr>
                <w:rFonts w:ascii="Courier New" w:hAnsi="Courier New" w:cs="Courier New"/>
                <w:b/>
                <w:sz w:val="20"/>
                <w:szCs w:val="20"/>
              </w:rPr>
              <w:t xml:space="preserve"> </w:t>
            </w:r>
          </w:p>
        </w:tc>
        <w:tc>
          <w:tcPr>
            <w:tcW w:w="1710" w:type="dxa"/>
            <w:tcBorders>
              <w:top w:val="single" w:sz="4" w:space="0" w:color="auto"/>
              <w:left w:val="single" w:sz="4" w:space="0" w:color="auto"/>
              <w:bottom w:val="single" w:sz="4" w:space="0" w:color="auto"/>
              <w:right w:val="single" w:sz="4" w:space="0" w:color="auto"/>
            </w:tcBorders>
            <w:hideMark/>
          </w:tcPr>
          <w:p w:rsidR="00046816" w:rsidRPr="00046816" w:rsidP="00413CF2" w14:paraId="2EA016F0" w14:textId="77777777">
            <w:pPr>
              <w:rPr>
                <w:b/>
              </w:rPr>
            </w:pPr>
            <w:r w:rsidRPr="00046816">
              <w:rPr>
                <w:b/>
              </w:rPr>
              <w:t>No. of Respondents</w:t>
            </w:r>
          </w:p>
        </w:tc>
        <w:tc>
          <w:tcPr>
            <w:tcW w:w="1800" w:type="dxa"/>
            <w:tcBorders>
              <w:top w:val="single" w:sz="4" w:space="0" w:color="auto"/>
              <w:left w:val="single" w:sz="4" w:space="0" w:color="auto"/>
              <w:bottom w:val="single" w:sz="4" w:space="0" w:color="auto"/>
              <w:right w:val="single" w:sz="4" w:space="0" w:color="auto"/>
            </w:tcBorders>
            <w:hideMark/>
          </w:tcPr>
          <w:p w:rsidR="00046816" w:rsidRPr="00046816" w:rsidP="00413CF2" w14:paraId="4E9CB540" w14:textId="77777777">
            <w:pPr>
              <w:rPr>
                <w:b/>
              </w:rPr>
            </w:pPr>
            <w:r w:rsidRPr="00046816">
              <w:rPr>
                <w:b/>
              </w:rPr>
              <w:t>Participation Time</w:t>
            </w:r>
          </w:p>
        </w:tc>
        <w:tc>
          <w:tcPr>
            <w:tcW w:w="1447" w:type="dxa"/>
            <w:tcBorders>
              <w:top w:val="single" w:sz="4" w:space="0" w:color="auto"/>
              <w:left w:val="single" w:sz="4" w:space="0" w:color="auto"/>
              <w:bottom w:val="single" w:sz="4" w:space="0" w:color="auto"/>
              <w:right w:val="single" w:sz="4" w:space="0" w:color="auto"/>
            </w:tcBorders>
            <w:hideMark/>
          </w:tcPr>
          <w:p w:rsidR="00046816" w:rsidRPr="00046816" w:rsidP="00413CF2" w14:paraId="6CE23DB3" w14:textId="77777777">
            <w:pPr>
              <w:rPr>
                <w:b/>
              </w:rPr>
            </w:pPr>
            <w:r w:rsidRPr="00046816">
              <w:rPr>
                <w:b/>
              </w:rPr>
              <w:t>Burden Hours</w:t>
            </w:r>
          </w:p>
        </w:tc>
      </w:tr>
      <w:tr w14:paraId="09E69D5A" w14:textId="77777777" w:rsidTr="00413CF2">
        <w:tblPrEx>
          <w:tblW w:w="9900" w:type="dxa"/>
          <w:tblLayout w:type="fixed"/>
          <w:tblLook w:val="01E0"/>
        </w:tblPrEx>
        <w:trPr>
          <w:trHeight w:val="314"/>
        </w:trPr>
        <w:tc>
          <w:tcPr>
            <w:tcW w:w="9900" w:type="dxa"/>
            <w:gridSpan w:val="4"/>
            <w:tcBorders>
              <w:top w:val="single" w:sz="4" w:space="0" w:color="auto"/>
              <w:left w:val="single" w:sz="4" w:space="0" w:color="auto"/>
              <w:bottom w:val="single" w:sz="4" w:space="0" w:color="auto"/>
              <w:right w:val="single" w:sz="4" w:space="0" w:color="auto"/>
            </w:tcBorders>
            <w:hideMark/>
          </w:tcPr>
          <w:p w:rsidR="00046816" w:rsidRPr="00046816" w:rsidP="00413CF2" w14:paraId="6933F90F" w14:textId="516A4B35">
            <w:r>
              <w:t xml:space="preserve">Screener </w:t>
            </w:r>
            <w:r w:rsidR="008D3588">
              <w:t xml:space="preserve">for Diaries </w:t>
            </w:r>
            <w:r>
              <w:t>(Attachments A-1</w:t>
            </w:r>
            <w:r w:rsidR="00CE3F15">
              <w:t xml:space="preserve"> and</w:t>
            </w:r>
            <w:r>
              <w:t xml:space="preserve"> A-2)</w:t>
            </w:r>
          </w:p>
        </w:tc>
      </w:tr>
      <w:tr w14:paraId="0D6F63A4" w14:textId="77777777" w:rsidTr="00413CF2">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hideMark/>
          </w:tcPr>
          <w:p w:rsidR="00046816" w:rsidRPr="00046816" w:rsidP="00413CF2" w14:paraId="6F2F448F" w14:textId="77777777">
            <w:r w:rsidRPr="00046816">
              <w:t xml:space="preserve">     Individuals (respondents)</w:t>
            </w:r>
          </w:p>
        </w:tc>
        <w:tc>
          <w:tcPr>
            <w:tcW w:w="1710" w:type="dxa"/>
            <w:tcBorders>
              <w:top w:val="single" w:sz="4" w:space="0" w:color="auto"/>
              <w:left w:val="single" w:sz="4" w:space="0" w:color="auto"/>
              <w:bottom w:val="single" w:sz="4" w:space="0" w:color="auto"/>
              <w:right w:val="single" w:sz="4" w:space="0" w:color="auto"/>
            </w:tcBorders>
            <w:vAlign w:val="center"/>
            <w:hideMark/>
          </w:tcPr>
          <w:p w:rsidR="00046816" w:rsidRPr="00046816" w:rsidP="00413CF2" w14:paraId="03660B01" w14:textId="47C4AF62">
            <w:pPr>
              <w:jc w:val="center"/>
            </w:pPr>
            <w:r>
              <w:t>72</w:t>
            </w:r>
          </w:p>
        </w:tc>
        <w:tc>
          <w:tcPr>
            <w:tcW w:w="1800" w:type="dxa"/>
            <w:tcBorders>
              <w:top w:val="single" w:sz="4" w:space="0" w:color="auto"/>
              <w:left w:val="single" w:sz="4" w:space="0" w:color="auto"/>
              <w:bottom w:val="single" w:sz="4" w:space="0" w:color="auto"/>
              <w:right w:val="single" w:sz="4" w:space="0" w:color="auto"/>
            </w:tcBorders>
            <w:hideMark/>
          </w:tcPr>
          <w:p w:rsidR="00046816" w:rsidRPr="00046816" w:rsidP="00413CF2" w14:paraId="7CC0CBF3" w14:textId="77777777">
            <w:r w:rsidRPr="00046816">
              <w:t xml:space="preserve">.25 </w:t>
            </w:r>
            <w:r w:rsidRPr="00046816">
              <w:t>hrs</w:t>
            </w:r>
          </w:p>
        </w:tc>
        <w:tc>
          <w:tcPr>
            <w:tcW w:w="1447" w:type="dxa"/>
            <w:tcBorders>
              <w:top w:val="single" w:sz="4" w:space="0" w:color="auto"/>
              <w:left w:val="single" w:sz="4" w:space="0" w:color="auto"/>
              <w:bottom w:val="single" w:sz="4" w:space="0" w:color="auto"/>
              <w:right w:val="single" w:sz="4" w:space="0" w:color="auto"/>
            </w:tcBorders>
            <w:vAlign w:val="center"/>
            <w:hideMark/>
          </w:tcPr>
          <w:p w:rsidR="00046816" w:rsidRPr="00046816" w:rsidP="00413CF2" w14:paraId="0B5D1806" w14:textId="38C4D90E">
            <w:pPr>
              <w:jc w:val="right"/>
            </w:pPr>
            <w:r>
              <w:t>18</w:t>
            </w:r>
            <w:r w:rsidRPr="00046816">
              <w:t xml:space="preserve">.0 </w:t>
            </w:r>
            <w:r w:rsidRPr="00046816">
              <w:t>hrs</w:t>
            </w:r>
          </w:p>
        </w:tc>
      </w:tr>
      <w:tr w14:paraId="1570A716" w14:textId="77777777" w:rsidTr="00413CF2">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hideMark/>
          </w:tcPr>
          <w:p w:rsidR="00046816" w:rsidRPr="00046816" w:rsidP="00413CF2" w14:paraId="054E4CAB" w14:textId="77777777">
            <w:r w:rsidRPr="00046816">
              <w:t xml:space="preserve">     Individuals (non-respondents)</w:t>
            </w:r>
          </w:p>
        </w:tc>
        <w:tc>
          <w:tcPr>
            <w:tcW w:w="1710" w:type="dxa"/>
            <w:tcBorders>
              <w:top w:val="single" w:sz="4" w:space="0" w:color="auto"/>
              <w:left w:val="single" w:sz="4" w:space="0" w:color="auto"/>
              <w:bottom w:val="single" w:sz="4" w:space="0" w:color="auto"/>
              <w:right w:val="single" w:sz="4" w:space="0" w:color="auto"/>
            </w:tcBorders>
            <w:vAlign w:val="center"/>
            <w:hideMark/>
          </w:tcPr>
          <w:p w:rsidR="00046816" w:rsidRPr="00046816" w:rsidP="00413CF2" w14:paraId="27DFF78B" w14:textId="098C4E2A">
            <w:pPr>
              <w:jc w:val="center"/>
            </w:pPr>
            <w:r w:rsidRPr="00046816">
              <w:t>6</w:t>
            </w:r>
            <w:r w:rsidR="008D3588">
              <w:t>48</w:t>
            </w:r>
          </w:p>
        </w:tc>
        <w:tc>
          <w:tcPr>
            <w:tcW w:w="1800" w:type="dxa"/>
            <w:tcBorders>
              <w:top w:val="single" w:sz="4" w:space="0" w:color="auto"/>
              <w:left w:val="single" w:sz="4" w:space="0" w:color="auto"/>
              <w:bottom w:val="single" w:sz="4" w:space="0" w:color="auto"/>
              <w:right w:val="single" w:sz="4" w:space="0" w:color="auto"/>
            </w:tcBorders>
            <w:hideMark/>
          </w:tcPr>
          <w:p w:rsidR="00046816" w:rsidRPr="00046816" w:rsidP="00413CF2" w14:paraId="5628448B" w14:textId="77777777">
            <w:r w:rsidRPr="00046816">
              <w:t xml:space="preserve">.167 </w:t>
            </w:r>
            <w:r w:rsidRPr="00046816">
              <w:t>hrs</w:t>
            </w:r>
          </w:p>
        </w:tc>
        <w:tc>
          <w:tcPr>
            <w:tcW w:w="1447" w:type="dxa"/>
            <w:tcBorders>
              <w:top w:val="single" w:sz="4" w:space="0" w:color="auto"/>
              <w:left w:val="single" w:sz="4" w:space="0" w:color="auto"/>
              <w:bottom w:val="single" w:sz="4" w:space="0" w:color="auto"/>
              <w:right w:val="single" w:sz="4" w:space="0" w:color="auto"/>
            </w:tcBorders>
            <w:vAlign w:val="center"/>
            <w:hideMark/>
          </w:tcPr>
          <w:p w:rsidR="00046816" w:rsidRPr="00046816" w:rsidP="00413CF2" w14:paraId="61DA7969" w14:textId="0CB2DD3E">
            <w:pPr>
              <w:jc w:val="right"/>
            </w:pPr>
            <w:r w:rsidRPr="00046816">
              <w:t>10</w:t>
            </w:r>
            <w:r w:rsidR="008D3588">
              <w:t>8</w:t>
            </w:r>
            <w:r w:rsidRPr="00046816">
              <w:t xml:space="preserve">.2 </w:t>
            </w:r>
            <w:r w:rsidRPr="00046816">
              <w:t>hrs</w:t>
            </w:r>
          </w:p>
        </w:tc>
      </w:tr>
      <w:tr w14:paraId="6BEA7BD2" w14:textId="77777777" w:rsidTr="00E9355B">
        <w:tblPrEx>
          <w:tblW w:w="9900" w:type="dxa"/>
          <w:tblLayout w:type="fixed"/>
          <w:tblLook w:val="01E0"/>
        </w:tblPrEx>
        <w:trPr>
          <w:trHeight w:val="205"/>
        </w:trPr>
        <w:tc>
          <w:tcPr>
            <w:tcW w:w="9900" w:type="dxa"/>
            <w:gridSpan w:val="4"/>
            <w:tcBorders>
              <w:top w:val="single" w:sz="4" w:space="0" w:color="auto"/>
              <w:left w:val="single" w:sz="4" w:space="0" w:color="auto"/>
              <w:bottom w:val="single" w:sz="4" w:space="0" w:color="auto"/>
              <w:right w:val="single" w:sz="4" w:space="0" w:color="auto"/>
            </w:tcBorders>
          </w:tcPr>
          <w:p w:rsidR="008D3588" w:rsidRPr="00046816" w:rsidP="008D3588" w14:paraId="7F9756D1" w14:textId="0D6150B4">
            <w:r>
              <w:t>Confirmation/</w:t>
            </w:r>
            <w:r w:rsidR="00C70E20">
              <w:t>Consent</w:t>
            </w:r>
            <w:r>
              <w:t xml:space="preserve"> for Diaries (</w:t>
            </w:r>
            <w:r w:rsidR="00812302">
              <w:t>Attachments B-1, B-2</w:t>
            </w:r>
            <w:r w:rsidR="00C70E20">
              <w:t xml:space="preserve">, C-1, </w:t>
            </w:r>
            <w:r w:rsidR="004F7DE1">
              <w:t xml:space="preserve">and </w:t>
            </w:r>
            <w:r w:rsidR="00C70E20">
              <w:t>C-2)</w:t>
            </w:r>
          </w:p>
        </w:tc>
      </w:tr>
      <w:tr w14:paraId="1DC784E1" w14:textId="77777777" w:rsidTr="00413CF2">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tcPr>
          <w:p w:rsidR="00812302" w:rsidRPr="00046816" w:rsidP="00812302" w14:paraId="3DD51C1D" w14:textId="2E3E05E4">
            <w:r w:rsidRPr="00046816">
              <w:t xml:space="preserve">     Individuals (respondents)</w:t>
            </w:r>
          </w:p>
        </w:tc>
        <w:tc>
          <w:tcPr>
            <w:tcW w:w="1710" w:type="dxa"/>
            <w:tcBorders>
              <w:top w:val="single" w:sz="4" w:space="0" w:color="auto"/>
              <w:left w:val="single" w:sz="4" w:space="0" w:color="auto"/>
              <w:bottom w:val="single" w:sz="4" w:space="0" w:color="auto"/>
              <w:right w:val="single" w:sz="4" w:space="0" w:color="auto"/>
            </w:tcBorders>
            <w:vAlign w:val="center"/>
          </w:tcPr>
          <w:p w:rsidR="00812302" w:rsidRPr="00046816" w:rsidP="00812302" w14:paraId="33A458FB" w14:textId="55F8DDCA">
            <w:pPr>
              <w:jc w:val="center"/>
            </w:pPr>
            <w:r>
              <w:t>54</w:t>
            </w:r>
          </w:p>
        </w:tc>
        <w:tc>
          <w:tcPr>
            <w:tcW w:w="1800" w:type="dxa"/>
            <w:tcBorders>
              <w:top w:val="single" w:sz="4" w:space="0" w:color="auto"/>
              <w:left w:val="single" w:sz="4" w:space="0" w:color="auto"/>
              <w:bottom w:val="single" w:sz="4" w:space="0" w:color="auto"/>
              <w:right w:val="single" w:sz="4" w:space="0" w:color="auto"/>
            </w:tcBorders>
          </w:tcPr>
          <w:p w:rsidR="00812302" w:rsidRPr="00046816" w:rsidP="00812302" w14:paraId="42F663DC" w14:textId="5A4A8BFA">
            <w:r w:rsidRPr="00046816">
              <w:t>.</w:t>
            </w:r>
            <w:r>
              <w:t>083</w:t>
            </w:r>
            <w:r w:rsidRPr="00046816">
              <w:t xml:space="preserve"> </w:t>
            </w:r>
            <w:r w:rsidRPr="00046816">
              <w:t>hrs</w:t>
            </w:r>
          </w:p>
        </w:tc>
        <w:tc>
          <w:tcPr>
            <w:tcW w:w="1447" w:type="dxa"/>
            <w:tcBorders>
              <w:top w:val="single" w:sz="4" w:space="0" w:color="auto"/>
              <w:left w:val="single" w:sz="4" w:space="0" w:color="auto"/>
              <w:bottom w:val="single" w:sz="4" w:space="0" w:color="auto"/>
              <w:right w:val="single" w:sz="4" w:space="0" w:color="auto"/>
            </w:tcBorders>
            <w:vAlign w:val="center"/>
          </w:tcPr>
          <w:p w:rsidR="00812302" w:rsidRPr="00046816" w:rsidP="00812302" w14:paraId="0161BE20" w14:textId="5F45C4F6">
            <w:pPr>
              <w:jc w:val="right"/>
            </w:pPr>
            <w:r>
              <w:t>4</w:t>
            </w:r>
            <w:r w:rsidRPr="00046816">
              <w:t>.</w:t>
            </w:r>
            <w:r>
              <w:t>5</w:t>
            </w:r>
            <w:r w:rsidRPr="00046816">
              <w:t xml:space="preserve"> </w:t>
            </w:r>
            <w:r w:rsidRPr="00046816">
              <w:t>hrs</w:t>
            </w:r>
          </w:p>
        </w:tc>
      </w:tr>
      <w:tr w14:paraId="1D28B4BF" w14:textId="77777777" w:rsidTr="00413CF2">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tcPr>
          <w:p w:rsidR="00812302" w:rsidRPr="00046816" w:rsidP="00812302" w14:paraId="678C947A" w14:textId="798062C7">
            <w:r w:rsidRPr="00046816">
              <w:t xml:space="preserve">     Individuals (non-respondents)</w:t>
            </w:r>
          </w:p>
        </w:tc>
        <w:tc>
          <w:tcPr>
            <w:tcW w:w="1710" w:type="dxa"/>
            <w:tcBorders>
              <w:top w:val="single" w:sz="4" w:space="0" w:color="auto"/>
              <w:left w:val="single" w:sz="4" w:space="0" w:color="auto"/>
              <w:bottom w:val="single" w:sz="4" w:space="0" w:color="auto"/>
              <w:right w:val="single" w:sz="4" w:space="0" w:color="auto"/>
            </w:tcBorders>
            <w:vAlign w:val="center"/>
          </w:tcPr>
          <w:p w:rsidR="00812302" w:rsidRPr="00046816" w:rsidP="00812302" w14:paraId="17290A81" w14:textId="68CEE1AA">
            <w:pPr>
              <w:jc w:val="center"/>
            </w:pPr>
            <w:r>
              <w:t>18</w:t>
            </w:r>
          </w:p>
        </w:tc>
        <w:tc>
          <w:tcPr>
            <w:tcW w:w="1800" w:type="dxa"/>
            <w:tcBorders>
              <w:top w:val="single" w:sz="4" w:space="0" w:color="auto"/>
              <w:left w:val="single" w:sz="4" w:space="0" w:color="auto"/>
              <w:bottom w:val="single" w:sz="4" w:space="0" w:color="auto"/>
              <w:right w:val="single" w:sz="4" w:space="0" w:color="auto"/>
            </w:tcBorders>
          </w:tcPr>
          <w:p w:rsidR="00812302" w:rsidRPr="00046816" w:rsidP="00812302" w14:paraId="1C84A5D9" w14:textId="69D026E2">
            <w:r w:rsidRPr="00046816">
              <w:t>.</w:t>
            </w:r>
            <w:r>
              <w:t>083</w:t>
            </w:r>
            <w:r w:rsidRPr="00046816">
              <w:t xml:space="preserve"> </w:t>
            </w:r>
            <w:r w:rsidRPr="00046816">
              <w:t>hrs</w:t>
            </w:r>
          </w:p>
        </w:tc>
        <w:tc>
          <w:tcPr>
            <w:tcW w:w="1447" w:type="dxa"/>
            <w:tcBorders>
              <w:top w:val="single" w:sz="4" w:space="0" w:color="auto"/>
              <w:left w:val="single" w:sz="4" w:space="0" w:color="auto"/>
              <w:bottom w:val="single" w:sz="4" w:space="0" w:color="auto"/>
              <w:right w:val="single" w:sz="4" w:space="0" w:color="auto"/>
            </w:tcBorders>
            <w:vAlign w:val="center"/>
          </w:tcPr>
          <w:p w:rsidR="00812302" w:rsidRPr="00046816" w:rsidP="00812302" w14:paraId="27DB250A" w14:textId="41081ACF">
            <w:pPr>
              <w:jc w:val="right"/>
            </w:pPr>
            <w:r>
              <w:t>1</w:t>
            </w:r>
            <w:r w:rsidRPr="00046816">
              <w:t>.</w:t>
            </w:r>
            <w:r>
              <w:t>5</w:t>
            </w:r>
            <w:r w:rsidRPr="00046816">
              <w:t xml:space="preserve"> </w:t>
            </w:r>
            <w:r w:rsidRPr="00046816">
              <w:t>hrs</w:t>
            </w:r>
          </w:p>
        </w:tc>
      </w:tr>
      <w:tr w14:paraId="68F6D5BB" w14:textId="77777777" w:rsidTr="00413CF2">
        <w:tblPrEx>
          <w:tblW w:w="9900" w:type="dxa"/>
          <w:tblLayout w:type="fixed"/>
          <w:tblLook w:val="01E0"/>
        </w:tblPrEx>
        <w:trPr>
          <w:trHeight w:val="205"/>
        </w:trPr>
        <w:tc>
          <w:tcPr>
            <w:tcW w:w="9900" w:type="dxa"/>
            <w:gridSpan w:val="4"/>
            <w:tcBorders>
              <w:top w:val="single" w:sz="4" w:space="0" w:color="auto"/>
              <w:left w:val="single" w:sz="4" w:space="0" w:color="auto"/>
              <w:bottom w:val="single" w:sz="4" w:space="0" w:color="auto"/>
              <w:right w:val="single" w:sz="4" w:space="0" w:color="auto"/>
            </w:tcBorders>
            <w:hideMark/>
          </w:tcPr>
          <w:p w:rsidR="00812302" w:rsidRPr="00046816" w:rsidP="00812302" w14:paraId="1DC6A6B9" w14:textId="235AE29D">
            <w:r>
              <w:t>Diaries</w:t>
            </w:r>
          </w:p>
        </w:tc>
      </w:tr>
      <w:tr w14:paraId="555A7CD4" w14:textId="77777777" w:rsidTr="00413CF2">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tcPr>
          <w:p w:rsidR="00812302" w:rsidRPr="00046816" w:rsidP="00812302" w14:paraId="64C76B18" w14:textId="7F7DE42F">
            <w:r w:rsidRPr="00046816">
              <w:t xml:space="preserve">     Individuals (</w:t>
            </w:r>
            <w:r w:rsidR="00C70E20">
              <w:t>diary</w:t>
            </w:r>
            <w:r>
              <w:t xml:space="preserve"> </w:t>
            </w:r>
            <w:r w:rsidRPr="00046816">
              <w:t>respondents)</w:t>
            </w:r>
            <w:r>
              <w:t xml:space="preserve"> (Attachments D-1</w:t>
            </w:r>
            <w:r w:rsidR="004F7DE1">
              <w:t xml:space="preserve"> and </w:t>
            </w:r>
            <w:r>
              <w:t>D-2</w:t>
            </w:r>
            <w:r w:rsidR="004F7DE1">
              <w:t>)</w:t>
            </w:r>
          </w:p>
        </w:tc>
        <w:tc>
          <w:tcPr>
            <w:tcW w:w="1710" w:type="dxa"/>
            <w:tcBorders>
              <w:top w:val="single" w:sz="4" w:space="0" w:color="auto"/>
              <w:left w:val="single" w:sz="4" w:space="0" w:color="auto"/>
              <w:bottom w:val="single" w:sz="4" w:space="0" w:color="auto"/>
              <w:right w:val="single" w:sz="4" w:space="0" w:color="auto"/>
            </w:tcBorders>
            <w:vAlign w:val="center"/>
          </w:tcPr>
          <w:p w:rsidR="00812302" w:rsidRPr="00046816" w:rsidP="00812302" w14:paraId="51645800" w14:textId="12FBD0EA">
            <w:pPr>
              <w:jc w:val="center"/>
            </w:pPr>
            <w:r>
              <w:t>54</w:t>
            </w:r>
          </w:p>
        </w:tc>
        <w:tc>
          <w:tcPr>
            <w:tcW w:w="1800" w:type="dxa"/>
            <w:tcBorders>
              <w:top w:val="single" w:sz="4" w:space="0" w:color="auto"/>
              <w:left w:val="single" w:sz="4" w:space="0" w:color="auto"/>
              <w:bottom w:val="single" w:sz="4" w:space="0" w:color="auto"/>
              <w:right w:val="single" w:sz="4" w:space="0" w:color="auto"/>
            </w:tcBorders>
          </w:tcPr>
          <w:p w:rsidR="00812302" w:rsidRPr="00046816" w:rsidP="00812302" w14:paraId="1190E181" w14:textId="0B71C1A0">
            <w:r>
              <w:t>1</w:t>
            </w:r>
            <w:r w:rsidRPr="00046816">
              <w:t xml:space="preserve"> </w:t>
            </w:r>
            <w:r w:rsidRPr="00046816">
              <w:t>hr</w:t>
            </w:r>
            <w:r>
              <w:t>*</w:t>
            </w:r>
          </w:p>
        </w:tc>
        <w:tc>
          <w:tcPr>
            <w:tcW w:w="1447" w:type="dxa"/>
            <w:tcBorders>
              <w:top w:val="single" w:sz="4" w:space="0" w:color="auto"/>
              <w:left w:val="single" w:sz="4" w:space="0" w:color="auto"/>
              <w:bottom w:val="single" w:sz="4" w:space="0" w:color="auto"/>
              <w:right w:val="single" w:sz="4" w:space="0" w:color="auto"/>
            </w:tcBorders>
            <w:vAlign w:val="center"/>
          </w:tcPr>
          <w:p w:rsidR="00812302" w:rsidRPr="00046816" w:rsidP="00812302" w14:paraId="7E27BBBF" w14:textId="5E170434">
            <w:pPr>
              <w:jc w:val="right"/>
            </w:pPr>
            <w:r>
              <w:t>54</w:t>
            </w:r>
            <w:r w:rsidRPr="00046816">
              <w:t xml:space="preserve">.0 </w:t>
            </w:r>
            <w:r w:rsidRPr="00046816">
              <w:t>hrs</w:t>
            </w:r>
          </w:p>
        </w:tc>
      </w:tr>
      <w:tr w14:paraId="2B237895" w14:textId="77777777" w:rsidTr="00CC373D">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tcPr>
          <w:p w:rsidR="00812302" w:rsidRPr="00046816" w:rsidP="00812302" w14:paraId="0B73C755" w14:textId="7D617BC3"/>
        </w:tc>
        <w:tc>
          <w:tcPr>
            <w:tcW w:w="1710" w:type="dxa"/>
            <w:tcBorders>
              <w:top w:val="single" w:sz="4" w:space="0" w:color="auto"/>
              <w:left w:val="single" w:sz="4" w:space="0" w:color="auto"/>
              <w:bottom w:val="single" w:sz="4" w:space="0" w:color="auto"/>
              <w:right w:val="single" w:sz="4" w:space="0" w:color="auto"/>
            </w:tcBorders>
            <w:vAlign w:val="center"/>
          </w:tcPr>
          <w:p w:rsidR="00812302" w:rsidRPr="00046816" w:rsidP="00812302" w14:paraId="73B2B415" w14:textId="0E1CAE90">
            <w:pPr>
              <w:jc w:val="center"/>
            </w:pPr>
          </w:p>
        </w:tc>
        <w:tc>
          <w:tcPr>
            <w:tcW w:w="1800" w:type="dxa"/>
            <w:tcBorders>
              <w:top w:val="single" w:sz="4" w:space="0" w:color="auto"/>
              <w:left w:val="single" w:sz="4" w:space="0" w:color="auto"/>
              <w:bottom w:val="single" w:sz="4" w:space="0" w:color="auto"/>
              <w:right w:val="single" w:sz="4" w:space="0" w:color="auto"/>
            </w:tcBorders>
          </w:tcPr>
          <w:p w:rsidR="00812302" w:rsidRPr="00046816" w:rsidP="00812302" w14:paraId="29B39047" w14:textId="29F098A5"/>
        </w:tc>
        <w:tc>
          <w:tcPr>
            <w:tcW w:w="1447" w:type="dxa"/>
            <w:tcBorders>
              <w:top w:val="single" w:sz="4" w:space="0" w:color="auto"/>
              <w:left w:val="single" w:sz="4" w:space="0" w:color="auto"/>
              <w:bottom w:val="single" w:sz="4" w:space="0" w:color="auto"/>
              <w:right w:val="single" w:sz="4" w:space="0" w:color="auto"/>
            </w:tcBorders>
            <w:vAlign w:val="center"/>
          </w:tcPr>
          <w:p w:rsidR="00812302" w:rsidRPr="00046816" w:rsidP="00812302" w14:paraId="68B2B700" w14:textId="3FB1FAD5">
            <w:pPr>
              <w:jc w:val="right"/>
            </w:pPr>
          </w:p>
        </w:tc>
      </w:tr>
      <w:tr w14:paraId="5661864D" w14:textId="77777777" w:rsidTr="00E9355B">
        <w:tblPrEx>
          <w:tblW w:w="9900" w:type="dxa"/>
          <w:tblLayout w:type="fixed"/>
          <w:tblLook w:val="01E0"/>
        </w:tblPrEx>
        <w:trPr>
          <w:trHeight w:val="205"/>
        </w:trPr>
        <w:tc>
          <w:tcPr>
            <w:tcW w:w="9900" w:type="dxa"/>
            <w:gridSpan w:val="4"/>
            <w:tcBorders>
              <w:top w:val="single" w:sz="4" w:space="0" w:color="auto"/>
              <w:left w:val="single" w:sz="4" w:space="0" w:color="auto"/>
              <w:bottom w:val="single" w:sz="4" w:space="0" w:color="auto"/>
              <w:right w:val="single" w:sz="4" w:space="0" w:color="auto"/>
            </w:tcBorders>
          </w:tcPr>
          <w:p w:rsidR="00CC373D" w:rsidP="00CC373D" w14:paraId="37B5D963" w14:textId="37A4D88F">
            <w:r>
              <w:t>Follow-up In-Depth Interviews</w:t>
            </w:r>
          </w:p>
        </w:tc>
      </w:tr>
      <w:tr w14:paraId="383136ED" w14:textId="77777777" w:rsidTr="00E9355B">
        <w:tblPrEx>
          <w:tblW w:w="9900" w:type="dxa"/>
          <w:tblLayout w:type="fixed"/>
          <w:tblLook w:val="01E0"/>
        </w:tblPrEx>
        <w:trPr>
          <w:trHeight w:val="205"/>
        </w:trPr>
        <w:tc>
          <w:tcPr>
            <w:tcW w:w="9900" w:type="dxa"/>
            <w:gridSpan w:val="4"/>
            <w:tcBorders>
              <w:top w:val="single" w:sz="4" w:space="0" w:color="auto"/>
              <w:left w:val="single" w:sz="4" w:space="0" w:color="auto"/>
              <w:bottom w:val="single" w:sz="4" w:space="0" w:color="auto"/>
              <w:right w:val="single" w:sz="4" w:space="0" w:color="auto"/>
            </w:tcBorders>
          </w:tcPr>
          <w:p w:rsidR="00C70E20" w:rsidP="00C70E20" w14:paraId="56B350D7" w14:textId="4AC0716D">
            <w:r>
              <w:t xml:space="preserve">Confirmation/Consent for Follow-up (Attachments </w:t>
            </w:r>
            <w:r w:rsidRPr="004F7DE1" w:rsidR="004F7DE1">
              <w:t>E-1, E-2, F-</w:t>
            </w:r>
            <w:r w:rsidRPr="004F7DE1" w:rsidR="004F7DE1">
              <w:t>1</w:t>
            </w:r>
            <w:r w:rsidRPr="004F7DE1" w:rsidR="004F7DE1">
              <w:t xml:space="preserve"> and F-2</w:t>
            </w:r>
            <w:r>
              <w:t>)</w:t>
            </w:r>
          </w:p>
        </w:tc>
      </w:tr>
      <w:tr w14:paraId="5629DD6F" w14:textId="77777777" w:rsidTr="00413CF2">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tcPr>
          <w:p w:rsidR="00C70E20" w:rsidRPr="00046816" w:rsidP="00C70E20" w14:paraId="2C1B47D9" w14:textId="627A43B1">
            <w:r w:rsidRPr="00046816">
              <w:t xml:space="preserve">     Individuals (respondents)</w:t>
            </w:r>
          </w:p>
        </w:tc>
        <w:tc>
          <w:tcPr>
            <w:tcW w:w="1710" w:type="dxa"/>
            <w:tcBorders>
              <w:top w:val="single" w:sz="4" w:space="0" w:color="auto"/>
              <w:left w:val="single" w:sz="4" w:space="0" w:color="auto"/>
              <w:bottom w:val="single" w:sz="4" w:space="0" w:color="auto"/>
              <w:right w:val="single" w:sz="4" w:space="0" w:color="auto"/>
            </w:tcBorders>
            <w:vAlign w:val="center"/>
          </w:tcPr>
          <w:p w:rsidR="00C70E20" w:rsidRPr="00046816" w:rsidP="00C70E20" w14:paraId="2DA02447" w14:textId="609BB3B6">
            <w:pPr>
              <w:jc w:val="center"/>
            </w:pPr>
            <w:r>
              <w:t>36</w:t>
            </w:r>
          </w:p>
        </w:tc>
        <w:tc>
          <w:tcPr>
            <w:tcW w:w="1800" w:type="dxa"/>
            <w:tcBorders>
              <w:top w:val="single" w:sz="4" w:space="0" w:color="auto"/>
              <w:left w:val="single" w:sz="4" w:space="0" w:color="auto"/>
              <w:bottom w:val="single" w:sz="4" w:space="0" w:color="auto"/>
              <w:right w:val="single" w:sz="4" w:space="0" w:color="auto"/>
            </w:tcBorders>
          </w:tcPr>
          <w:p w:rsidR="00C70E20" w:rsidRPr="00046816" w:rsidP="00C70E20" w14:paraId="739C8677" w14:textId="4ABC3489">
            <w:r w:rsidRPr="00046816">
              <w:t>.</w:t>
            </w:r>
            <w:r>
              <w:t>05</w:t>
            </w:r>
            <w:r w:rsidRPr="00046816">
              <w:t xml:space="preserve"> </w:t>
            </w:r>
            <w:r w:rsidRPr="00046816">
              <w:t>hrs</w:t>
            </w:r>
          </w:p>
        </w:tc>
        <w:tc>
          <w:tcPr>
            <w:tcW w:w="1447" w:type="dxa"/>
            <w:tcBorders>
              <w:top w:val="single" w:sz="4" w:space="0" w:color="auto"/>
              <w:left w:val="single" w:sz="4" w:space="0" w:color="auto"/>
              <w:bottom w:val="single" w:sz="4" w:space="0" w:color="auto"/>
              <w:right w:val="single" w:sz="4" w:space="0" w:color="auto"/>
            </w:tcBorders>
            <w:vAlign w:val="center"/>
          </w:tcPr>
          <w:p w:rsidR="00C70E20" w:rsidP="00C70E20" w14:paraId="56DF78CB" w14:textId="7F98F11E">
            <w:pPr>
              <w:jc w:val="right"/>
            </w:pPr>
            <w:r>
              <w:t>1</w:t>
            </w:r>
            <w:r w:rsidRPr="00046816">
              <w:t>.</w:t>
            </w:r>
            <w:r>
              <w:t>8</w:t>
            </w:r>
            <w:r w:rsidRPr="00046816">
              <w:t xml:space="preserve"> </w:t>
            </w:r>
            <w:r w:rsidRPr="00046816">
              <w:t>hrs</w:t>
            </w:r>
          </w:p>
        </w:tc>
      </w:tr>
      <w:tr w14:paraId="73CD7643" w14:textId="77777777" w:rsidTr="00413CF2">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tcPr>
          <w:p w:rsidR="00C70E20" w:rsidRPr="00046816" w:rsidP="00C70E20" w14:paraId="01FFBB10" w14:textId="4E0ED3C3">
            <w:r w:rsidRPr="00046816">
              <w:t xml:space="preserve">     Individuals (non-respondents)</w:t>
            </w:r>
          </w:p>
        </w:tc>
        <w:tc>
          <w:tcPr>
            <w:tcW w:w="1710" w:type="dxa"/>
            <w:tcBorders>
              <w:top w:val="single" w:sz="4" w:space="0" w:color="auto"/>
              <w:left w:val="single" w:sz="4" w:space="0" w:color="auto"/>
              <w:bottom w:val="single" w:sz="4" w:space="0" w:color="auto"/>
              <w:right w:val="single" w:sz="4" w:space="0" w:color="auto"/>
            </w:tcBorders>
            <w:vAlign w:val="center"/>
          </w:tcPr>
          <w:p w:rsidR="00C70E20" w:rsidRPr="00046816" w:rsidP="00C70E20" w14:paraId="4AB80B96" w14:textId="29DED135">
            <w:pPr>
              <w:jc w:val="center"/>
            </w:pPr>
            <w:r>
              <w:t>18</w:t>
            </w:r>
          </w:p>
        </w:tc>
        <w:tc>
          <w:tcPr>
            <w:tcW w:w="1800" w:type="dxa"/>
            <w:tcBorders>
              <w:top w:val="single" w:sz="4" w:space="0" w:color="auto"/>
              <w:left w:val="single" w:sz="4" w:space="0" w:color="auto"/>
              <w:bottom w:val="single" w:sz="4" w:space="0" w:color="auto"/>
              <w:right w:val="single" w:sz="4" w:space="0" w:color="auto"/>
            </w:tcBorders>
          </w:tcPr>
          <w:p w:rsidR="00C70E20" w:rsidRPr="00046816" w:rsidP="00C70E20" w14:paraId="11A14ADF" w14:textId="5388D701">
            <w:r w:rsidRPr="00046816">
              <w:t>.</w:t>
            </w:r>
            <w:r>
              <w:t>05</w:t>
            </w:r>
            <w:r w:rsidRPr="00046816">
              <w:t xml:space="preserve"> </w:t>
            </w:r>
            <w:r w:rsidRPr="00046816">
              <w:t>hrs</w:t>
            </w:r>
          </w:p>
        </w:tc>
        <w:tc>
          <w:tcPr>
            <w:tcW w:w="1447" w:type="dxa"/>
            <w:tcBorders>
              <w:top w:val="single" w:sz="4" w:space="0" w:color="auto"/>
              <w:left w:val="single" w:sz="4" w:space="0" w:color="auto"/>
              <w:bottom w:val="single" w:sz="4" w:space="0" w:color="auto"/>
              <w:right w:val="single" w:sz="4" w:space="0" w:color="auto"/>
            </w:tcBorders>
            <w:vAlign w:val="center"/>
          </w:tcPr>
          <w:p w:rsidR="00C70E20" w:rsidP="00C70E20" w14:paraId="73C1FB2A" w14:textId="782006E3">
            <w:pPr>
              <w:jc w:val="right"/>
            </w:pPr>
            <w:r w:rsidRPr="00046816">
              <w:t>.</w:t>
            </w:r>
            <w:r>
              <w:t>9</w:t>
            </w:r>
            <w:r w:rsidRPr="00046816">
              <w:t xml:space="preserve"> </w:t>
            </w:r>
            <w:r w:rsidRPr="00046816">
              <w:t>hrs</w:t>
            </w:r>
          </w:p>
        </w:tc>
      </w:tr>
      <w:tr w14:paraId="1D475EB2" w14:textId="77777777" w:rsidTr="00413CF2">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tcPr>
          <w:p w:rsidR="00C70E20" w:rsidRPr="00046816" w:rsidP="00C70E20" w14:paraId="5E47980F" w14:textId="1ECDF39B">
            <w:r>
              <w:t>Interviews:  Participants</w:t>
            </w:r>
          </w:p>
        </w:tc>
        <w:tc>
          <w:tcPr>
            <w:tcW w:w="1710" w:type="dxa"/>
            <w:tcBorders>
              <w:top w:val="single" w:sz="4" w:space="0" w:color="auto"/>
              <w:left w:val="single" w:sz="4" w:space="0" w:color="auto"/>
              <w:bottom w:val="single" w:sz="4" w:space="0" w:color="auto"/>
              <w:right w:val="single" w:sz="4" w:space="0" w:color="auto"/>
            </w:tcBorders>
            <w:vAlign w:val="center"/>
          </w:tcPr>
          <w:p w:rsidR="00C70E20" w:rsidRPr="00046816" w:rsidP="00C70E20" w14:paraId="7BA167C3" w14:textId="57807DAC">
            <w:pPr>
              <w:jc w:val="center"/>
            </w:pPr>
            <w:r>
              <w:t>36</w:t>
            </w:r>
          </w:p>
        </w:tc>
        <w:tc>
          <w:tcPr>
            <w:tcW w:w="1800" w:type="dxa"/>
            <w:tcBorders>
              <w:top w:val="single" w:sz="4" w:space="0" w:color="auto"/>
              <w:left w:val="single" w:sz="4" w:space="0" w:color="auto"/>
              <w:bottom w:val="single" w:sz="4" w:space="0" w:color="auto"/>
              <w:right w:val="single" w:sz="4" w:space="0" w:color="auto"/>
            </w:tcBorders>
          </w:tcPr>
          <w:p w:rsidR="00C70E20" w:rsidRPr="00046816" w:rsidP="00C70E20" w14:paraId="7A16AEC1" w14:textId="7589B42C">
            <w:r>
              <w:t xml:space="preserve">1 </w:t>
            </w:r>
            <w:r>
              <w:t>hr</w:t>
            </w:r>
          </w:p>
        </w:tc>
        <w:tc>
          <w:tcPr>
            <w:tcW w:w="1447" w:type="dxa"/>
            <w:tcBorders>
              <w:top w:val="single" w:sz="4" w:space="0" w:color="auto"/>
              <w:left w:val="single" w:sz="4" w:space="0" w:color="auto"/>
              <w:bottom w:val="single" w:sz="4" w:space="0" w:color="auto"/>
              <w:right w:val="single" w:sz="4" w:space="0" w:color="auto"/>
            </w:tcBorders>
            <w:vAlign w:val="center"/>
          </w:tcPr>
          <w:p w:rsidR="00C70E20" w:rsidP="00C70E20" w14:paraId="533B1953" w14:textId="0C69E4E2">
            <w:pPr>
              <w:jc w:val="right"/>
            </w:pPr>
            <w:r>
              <w:t xml:space="preserve">36.0 </w:t>
            </w:r>
            <w:r>
              <w:t>hrs</w:t>
            </w:r>
          </w:p>
        </w:tc>
      </w:tr>
      <w:tr w14:paraId="3E9C17F3" w14:textId="77777777" w:rsidTr="00413CF2">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tcPr>
          <w:p w:rsidR="00C70E20" w:rsidRPr="00046816" w:rsidP="00C70E20" w14:paraId="22D0E544" w14:textId="77777777"/>
        </w:tc>
        <w:tc>
          <w:tcPr>
            <w:tcW w:w="1710" w:type="dxa"/>
            <w:tcBorders>
              <w:top w:val="single" w:sz="4" w:space="0" w:color="auto"/>
              <w:left w:val="single" w:sz="4" w:space="0" w:color="auto"/>
              <w:bottom w:val="single" w:sz="4" w:space="0" w:color="auto"/>
              <w:right w:val="single" w:sz="4" w:space="0" w:color="auto"/>
            </w:tcBorders>
            <w:vAlign w:val="center"/>
          </w:tcPr>
          <w:p w:rsidR="00C70E20" w:rsidRPr="00046816" w:rsidP="00C70E20" w14:paraId="42F81BFF" w14:textId="77777777">
            <w:pPr>
              <w:jc w:val="center"/>
            </w:pPr>
          </w:p>
        </w:tc>
        <w:tc>
          <w:tcPr>
            <w:tcW w:w="1800" w:type="dxa"/>
            <w:tcBorders>
              <w:top w:val="single" w:sz="4" w:space="0" w:color="auto"/>
              <w:left w:val="single" w:sz="4" w:space="0" w:color="auto"/>
              <w:bottom w:val="single" w:sz="4" w:space="0" w:color="auto"/>
              <w:right w:val="single" w:sz="4" w:space="0" w:color="auto"/>
            </w:tcBorders>
          </w:tcPr>
          <w:p w:rsidR="00C70E20" w:rsidRPr="00046816" w:rsidP="00C70E20" w14:paraId="4356EB9D" w14:textId="77777777"/>
        </w:tc>
        <w:tc>
          <w:tcPr>
            <w:tcW w:w="1447" w:type="dxa"/>
            <w:tcBorders>
              <w:top w:val="single" w:sz="4" w:space="0" w:color="auto"/>
              <w:left w:val="single" w:sz="4" w:space="0" w:color="auto"/>
              <w:bottom w:val="single" w:sz="4" w:space="0" w:color="auto"/>
              <w:right w:val="single" w:sz="4" w:space="0" w:color="auto"/>
            </w:tcBorders>
            <w:vAlign w:val="center"/>
          </w:tcPr>
          <w:p w:rsidR="00C70E20" w:rsidP="00C70E20" w14:paraId="7899C80A" w14:textId="77777777">
            <w:pPr>
              <w:jc w:val="right"/>
            </w:pPr>
          </w:p>
        </w:tc>
      </w:tr>
      <w:tr w14:paraId="670C0E6B" w14:textId="77777777" w:rsidTr="00413CF2">
        <w:tblPrEx>
          <w:tblW w:w="9900" w:type="dxa"/>
          <w:tblLayout w:type="fixed"/>
          <w:tblLook w:val="01E0"/>
        </w:tblPrEx>
        <w:trPr>
          <w:trHeight w:val="217"/>
        </w:trPr>
        <w:tc>
          <w:tcPr>
            <w:tcW w:w="4943" w:type="dxa"/>
            <w:tcBorders>
              <w:top w:val="single" w:sz="4" w:space="0" w:color="auto"/>
              <w:left w:val="single" w:sz="4" w:space="0" w:color="auto"/>
              <w:bottom w:val="single" w:sz="4" w:space="0" w:color="auto"/>
              <w:right w:val="single" w:sz="4" w:space="0" w:color="auto"/>
            </w:tcBorders>
            <w:hideMark/>
          </w:tcPr>
          <w:p w:rsidR="00C70E20" w:rsidRPr="00046816" w:rsidP="00C70E20" w14:paraId="0AD5B018" w14:textId="77777777">
            <w:pPr>
              <w:rPr>
                <w:b/>
              </w:rPr>
            </w:pPr>
            <w:r w:rsidRPr="00046816">
              <w:rPr>
                <w:b/>
              </w:rPr>
              <w:t>Totals</w:t>
            </w:r>
          </w:p>
        </w:tc>
        <w:tc>
          <w:tcPr>
            <w:tcW w:w="1710" w:type="dxa"/>
            <w:tcBorders>
              <w:top w:val="single" w:sz="4" w:space="0" w:color="auto"/>
              <w:left w:val="single" w:sz="4" w:space="0" w:color="auto"/>
              <w:bottom w:val="single" w:sz="4" w:space="0" w:color="auto"/>
              <w:right w:val="single" w:sz="4" w:space="0" w:color="auto"/>
            </w:tcBorders>
            <w:vAlign w:val="center"/>
            <w:hideMark/>
          </w:tcPr>
          <w:p w:rsidR="00C70E20" w:rsidRPr="00046816" w:rsidP="00C70E20" w14:paraId="42D13287" w14:textId="0BC36A18">
            <w:pPr>
              <w:jc w:val="center"/>
              <w:rPr>
                <w:b/>
              </w:rPr>
            </w:pPr>
            <w:r>
              <w:rPr>
                <w:b/>
              </w:rPr>
              <w:t>720</w:t>
            </w:r>
          </w:p>
        </w:tc>
        <w:tc>
          <w:tcPr>
            <w:tcW w:w="1800" w:type="dxa"/>
            <w:tcBorders>
              <w:top w:val="single" w:sz="4" w:space="0" w:color="auto"/>
              <w:left w:val="single" w:sz="4" w:space="0" w:color="auto"/>
              <w:bottom w:val="single" w:sz="4" w:space="0" w:color="auto"/>
              <w:right w:val="single" w:sz="4" w:space="0" w:color="auto"/>
            </w:tcBorders>
          </w:tcPr>
          <w:p w:rsidR="00C70E20" w:rsidRPr="00046816" w:rsidP="00C70E20" w14:paraId="6E8C4C84" w14:textId="77777777">
            <w:pPr>
              <w:rPr>
                <w:b/>
              </w:rPr>
            </w:pPr>
          </w:p>
        </w:tc>
        <w:tc>
          <w:tcPr>
            <w:tcW w:w="1447" w:type="dxa"/>
            <w:tcBorders>
              <w:top w:val="single" w:sz="4" w:space="0" w:color="auto"/>
              <w:left w:val="single" w:sz="4" w:space="0" w:color="auto"/>
              <w:bottom w:val="single" w:sz="4" w:space="0" w:color="auto"/>
              <w:right w:val="single" w:sz="4" w:space="0" w:color="auto"/>
            </w:tcBorders>
            <w:vAlign w:val="center"/>
            <w:hideMark/>
          </w:tcPr>
          <w:p w:rsidR="00C70E20" w:rsidRPr="00046816" w:rsidP="00C70E20" w14:paraId="17605E3D" w14:textId="60AFA9CD">
            <w:pPr>
              <w:jc w:val="right"/>
              <w:rPr>
                <w:b/>
              </w:rPr>
            </w:pPr>
            <w:r>
              <w:rPr>
                <w:b/>
              </w:rPr>
              <w:t>224</w:t>
            </w:r>
            <w:r>
              <w:rPr>
                <w:b/>
              </w:rPr>
              <w:t>.</w:t>
            </w:r>
            <w:r>
              <w:rPr>
                <w:b/>
              </w:rPr>
              <w:t>9</w:t>
            </w:r>
            <w:r w:rsidRPr="00046816">
              <w:rPr>
                <w:b/>
              </w:rPr>
              <w:t xml:space="preserve"> </w:t>
            </w:r>
            <w:r w:rsidRPr="00046816">
              <w:rPr>
                <w:b/>
              </w:rPr>
              <w:t>hrs</w:t>
            </w:r>
          </w:p>
        </w:tc>
      </w:tr>
    </w:tbl>
    <w:p w:rsidR="00046816" w:rsidRPr="0046337D" w:rsidP="00F3170F" w14:paraId="1FA171E8" w14:textId="0E87A031">
      <w:pPr>
        <w:rPr>
          <w:sz w:val="20"/>
          <w:szCs w:val="20"/>
        </w:rPr>
      </w:pPr>
      <w:r w:rsidRPr="0046337D">
        <w:rPr>
          <w:sz w:val="20"/>
          <w:szCs w:val="20"/>
        </w:rPr>
        <w:t xml:space="preserve">*NOTE:  The data collection will take </w:t>
      </w:r>
      <w:r w:rsidR="00C70E20">
        <w:rPr>
          <w:sz w:val="20"/>
          <w:szCs w:val="20"/>
        </w:rPr>
        <w:t>45</w:t>
      </w:r>
      <w:r w:rsidRPr="0046337D">
        <w:rPr>
          <w:sz w:val="20"/>
          <w:szCs w:val="20"/>
        </w:rPr>
        <w:t xml:space="preserve"> minutes, but respondents will need an additional </w:t>
      </w:r>
      <w:r w:rsidR="00C70E20">
        <w:rPr>
          <w:sz w:val="20"/>
          <w:szCs w:val="20"/>
        </w:rPr>
        <w:t>15</w:t>
      </w:r>
      <w:r w:rsidRPr="0046337D" w:rsidR="00C70E20">
        <w:rPr>
          <w:sz w:val="20"/>
          <w:szCs w:val="20"/>
        </w:rPr>
        <w:t xml:space="preserve"> </w:t>
      </w:r>
      <w:r w:rsidRPr="0046337D">
        <w:rPr>
          <w:sz w:val="20"/>
          <w:szCs w:val="20"/>
        </w:rPr>
        <w:t>minutes for the technology check and to ensure they can log into the online interface correctly.</w:t>
      </w:r>
    </w:p>
    <w:p w:rsidR="0046337D" w:rsidP="00F3170F" w14:paraId="4DAD18C7" w14:textId="66A4DF6A"/>
    <w:p w:rsidR="00D23E25" w:rsidP="00D23E25" w14:paraId="714A9320" w14:textId="66ECD0D4">
      <w:pPr>
        <w:spacing w:before="100" w:beforeAutospacing="1" w:after="100" w:afterAutospacing="1"/>
      </w:pPr>
      <w:r>
        <w:t xml:space="preserve">A total of </w:t>
      </w:r>
      <w:r w:rsidR="0005717C">
        <w:t>720</w:t>
      </w:r>
      <w:r>
        <w:t xml:space="preserve"> individuals will be contacted </w:t>
      </w:r>
      <w:r>
        <w:t>in order to</w:t>
      </w:r>
      <w:r>
        <w:t xml:space="preserve"> </w:t>
      </w:r>
      <w:r w:rsidR="0005717C">
        <w:t xml:space="preserve">complete diaries </w:t>
      </w:r>
      <w:r>
        <w:t xml:space="preserve">among </w:t>
      </w:r>
      <w:r w:rsidR="0005717C">
        <w:t>54</w:t>
      </w:r>
      <w:r>
        <w:t xml:space="preserve"> individuals</w:t>
      </w:r>
      <w:r w:rsidR="00CC373D">
        <w:t xml:space="preserve"> and follow-up in-depth interviews among 36 individuals</w:t>
      </w:r>
      <w:r>
        <w:t xml:space="preserve">. The </w:t>
      </w:r>
      <w:r w:rsidR="00CC373D">
        <w:t xml:space="preserve">648 </w:t>
      </w:r>
      <w:r>
        <w:t xml:space="preserve">screener non-respondents are participants who choose not to complete the full screener or who do not qualify for the </w:t>
      </w:r>
      <w:r w:rsidR="00CC373D">
        <w:t>diaries</w:t>
      </w:r>
      <w:r>
        <w:t xml:space="preserve">. The remaining </w:t>
      </w:r>
      <w:r w:rsidR="00CC373D">
        <w:t xml:space="preserve">72 </w:t>
      </w:r>
      <w:r>
        <w:t xml:space="preserve">individuals will be confirmed for the </w:t>
      </w:r>
      <w:r w:rsidR="00CC373D">
        <w:t>diaries</w:t>
      </w:r>
      <w:r>
        <w:t xml:space="preserve"> (i.e., meet recruitment criteria). Of the </w:t>
      </w:r>
      <w:r w:rsidR="00CC373D">
        <w:t xml:space="preserve">72 </w:t>
      </w:r>
      <w:r>
        <w:t xml:space="preserve">individuals confirmed for the </w:t>
      </w:r>
      <w:r w:rsidR="00CC373D">
        <w:t>diaries</w:t>
      </w:r>
      <w:r>
        <w:t xml:space="preserve">, </w:t>
      </w:r>
      <w:r w:rsidR="00CC373D">
        <w:t xml:space="preserve">54 will participate.  Of these 54 individuals who complete the diaries, 36 will participate in a follow-up IDI. </w:t>
      </w:r>
      <w:r>
        <w:t xml:space="preserve"> </w:t>
      </w:r>
    </w:p>
    <w:p w:rsidR="00D23E25" w:rsidP="00D23E25" w14:paraId="54FB2125" w14:textId="56C7631C">
      <w:pPr>
        <w:spacing w:before="100" w:beforeAutospacing="1" w:after="100" w:afterAutospacing="1"/>
      </w:pPr>
      <w:bookmarkStart w:id="2" w:name="_Hlk130828477"/>
      <w:r>
        <w:t xml:space="preserve">The estimate of respondent cost is based on the burden estimates and utilizes the U.S. Department of Labor, Bureau of Labor Statistics, May 2021 National Occupational and Wage Statistics, All Occupations (00-0000) (http://www.bls.gov/oes/current/oes_nat.htm). The hourly mean wage for functions performed by respondents is estimated at $22.00 per hour. With a burden of </w:t>
      </w:r>
      <w:r w:rsidR="00CC373D">
        <w:t>224.9</w:t>
      </w:r>
      <w:r>
        <w:t xml:space="preserve"> hours at $22.00 per hour, the base annual respondent cost is estimated at $</w:t>
      </w:r>
      <w:r w:rsidR="00CC373D">
        <w:t>4</w:t>
      </w:r>
      <w:r>
        <w:t>,</w:t>
      </w:r>
      <w:r w:rsidR="00CC373D">
        <w:t>947.80</w:t>
      </w:r>
      <w:r>
        <w:t>. An additional 33% of the estimated base annual respondent cost must be added to represent fully loaded wages, equaling $</w:t>
      </w:r>
      <w:r w:rsidR="00CC373D">
        <w:t>1,632.77</w:t>
      </w:r>
      <w:r>
        <w:t xml:space="preserve">. </w:t>
      </w:r>
      <w:r>
        <w:t>Thus</w:t>
      </w:r>
      <w:r>
        <w:t xml:space="preserve"> the total annual respondent cost is $</w:t>
      </w:r>
      <w:r w:rsidR="00CC373D">
        <w:t>6,580.57</w:t>
      </w:r>
      <w:r>
        <w:t>.</w:t>
      </w:r>
    </w:p>
    <w:bookmarkEnd w:id="2"/>
    <w:p w:rsidR="0046337D" w:rsidP="00F3170F" w14:paraId="5BAB71B8" w14:textId="77777777"/>
    <w:p w:rsidR="0066642B" w:rsidP="0066642B" w14:paraId="50228D1D" w14:textId="77777777">
      <w:pPr>
        <w:rPr>
          <w:b/>
          <w:bCs/>
        </w:rPr>
      </w:pPr>
      <w:r w:rsidRPr="5243E720">
        <w:rPr>
          <w:b/>
          <w:bCs/>
        </w:rPr>
        <w:t xml:space="preserve">FEDERAL </w:t>
      </w:r>
      <w:r w:rsidRPr="5243E720" w:rsidR="009F5923">
        <w:rPr>
          <w:b/>
          <w:bCs/>
        </w:rPr>
        <w:t>COST</w:t>
      </w:r>
      <w:r w:rsidRPr="5243E720" w:rsidR="00F06866">
        <w:rPr>
          <w:b/>
          <w:bCs/>
        </w:rPr>
        <w:t>:</w:t>
      </w:r>
      <w:r w:rsidRPr="5243E720" w:rsidR="00895229">
        <w:rPr>
          <w:b/>
          <w:bCs/>
        </w:rPr>
        <w:t xml:space="preserve"> </w:t>
      </w:r>
      <w:r w:rsidRPr="5243E720" w:rsidR="00C86E91">
        <w:rPr>
          <w:b/>
          <w:bCs/>
        </w:rPr>
        <w:t xml:space="preserve"> </w:t>
      </w:r>
    </w:p>
    <w:p w:rsidR="00C86AD3" w:rsidRPr="00C86AD3" w:rsidP="00C86AD3" w14:paraId="6FB04772" w14:textId="77777777">
      <w:r w:rsidRPr="00C86AD3">
        <w:t>It is estimated that Federal employees will spend approximately 56 hours overseeing this collection in 2023 with an average of a GS-14, step 1 wage. Using the hourly wage rate of $63.43 for a GS-14, step 1, Federal employee from the 2023 Washington, DC, locality pay table, the estimated costs equal $3,552.08 plus $1,172.19 in fringe benefits for a total of $4,724.27.</w:t>
      </w:r>
    </w:p>
    <w:p w:rsidR="00574B9C" w:rsidP="00206328" w14:paraId="0D9C3EFE" w14:textId="73555757">
      <w:pPr>
        <w:spacing w:before="100" w:beforeAutospacing="1" w:after="100" w:afterAutospacing="1"/>
      </w:pPr>
      <w:r w:rsidRPr="005C26AF">
        <w:t xml:space="preserve">Contractor costs to the Federal Government will total </w:t>
      </w:r>
      <w:r w:rsidR="00EB3162">
        <w:t>$</w:t>
      </w:r>
      <w:r w:rsidR="00B04F46">
        <w:t>225,976</w:t>
      </w:r>
      <w:r w:rsidR="00810C0C">
        <w:t xml:space="preserve"> </w:t>
      </w:r>
      <w:r w:rsidRPr="005C26AF">
        <w:t xml:space="preserve">over the course of this </w:t>
      </w:r>
      <w:r w:rsidR="005C26AF">
        <w:t>collection</w:t>
      </w:r>
      <w:r w:rsidR="00880433">
        <w:t xml:space="preserve"> based on fully loaded rates</w:t>
      </w:r>
      <w:r w:rsidRPr="005C26AF">
        <w:t xml:space="preserve">. When combining the Federal employee and contractor costs, the total annual cost to the Federal Government for this information collection is estimated at </w:t>
      </w:r>
      <w:r w:rsidRPr="00307E76" w:rsidR="00307E76">
        <w:t>$</w:t>
      </w:r>
      <w:r w:rsidR="00E9355B">
        <w:t>230,800.27</w:t>
      </w:r>
      <w:r w:rsidRPr="005C26AF">
        <w:t xml:space="preserve">. </w:t>
      </w:r>
    </w:p>
    <w:p w:rsidR="00ED6492" w14:paraId="3515C89C" w14:textId="77777777">
      <w:pPr>
        <w:rPr>
          <w:b/>
          <w:bCs/>
          <w:u w:val="single"/>
        </w:rPr>
      </w:pPr>
    </w:p>
    <w:p w:rsidR="0069403B" w:rsidP="00F06866" w14:paraId="1FBDE104"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526E0FD9" w14:textId="77777777">
      <w:pPr>
        <w:rPr>
          <w:b/>
        </w:rPr>
      </w:pPr>
    </w:p>
    <w:p w:rsidR="00F06866" w:rsidP="00F06866" w14:paraId="6362D6EA" w14:textId="77777777">
      <w:pPr>
        <w:rPr>
          <w:b/>
        </w:rPr>
      </w:pPr>
      <w:r>
        <w:rPr>
          <w:b/>
        </w:rPr>
        <w:t>The</w:t>
      </w:r>
      <w:r w:rsidR="0069403B">
        <w:rPr>
          <w:b/>
        </w:rPr>
        <w:t xml:space="preserve"> select</w:t>
      </w:r>
      <w:r>
        <w:rPr>
          <w:b/>
        </w:rPr>
        <w:t>ion of your targeted respondents</w:t>
      </w:r>
    </w:p>
    <w:p w:rsidR="00187BA6" w:rsidP="0069403B" w14:paraId="61DBBC1A"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p>
    <w:p w:rsidR="0069403B" w:rsidP="00187BA6" w14:paraId="45CC1D44" w14:textId="1087DA88">
      <w:pPr>
        <w:pStyle w:val="ListParagraph"/>
        <w:ind w:left="360"/>
      </w:pPr>
      <w:r>
        <w:t>[ ]</w:t>
      </w:r>
      <w:r>
        <w:t xml:space="preserve"> Yes</w:t>
      </w:r>
      <w:r>
        <w:tab/>
        <w:t>[</w:t>
      </w:r>
      <w:r w:rsidR="000D208D">
        <w:t>X</w:t>
      </w:r>
      <w:r>
        <w:t>] No</w:t>
      </w:r>
    </w:p>
    <w:p w:rsidR="00636621" w:rsidP="00636621" w14:paraId="428BA227" w14:textId="77777777">
      <w:pPr>
        <w:pStyle w:val="ListParagraph"/>
      </w:pPr>
    </w:p>
    <w:p w:rsidR="00636621" w:rsidP="00187BA6" w14:paraId="01D893F4" w14:textId="77777777">
      <w:pPr>
        <w:numPr>
          <w:ilvl w:val="0"/>
          <w:numId w:val="15"/>
        </w:numPr>
      </w:pPr>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Pr="000D208D" w:rsidP="00A403BB" w14:paraId="6CB0ACB0" w14:textId="77777777">
      <w:pPr>
        <w:pStyle w:val="ListParagraph"/>
      </w:pPr>
    </w:p>
    <w:p w:rsidR="008F700A" w:rsidRPr="000D208D" w:rsidP="008F700A" w14:paraId="7ED5E152" w14:textId="3544F61C">
      <w:pPr>
        <w:tabs>
          <w:tab w:val="left" w:pos="0"/>
        </w:tabs>
        <w:suppressAutoHyphens/>
      </w:pPr>
      <w:r w:rsidRPr="000D208D">
        <w:t xml:space="preserve">We will be working with professional recruiting partners who have proprietary “opt-in” databases of potential research participants. These databases contain general demographic information for </w:t>
      </w:r>
      <w:r w:rsidRPr="000D208D">
        <w:t>each individual</w:t>
      </w:r>
      <w:r w:rsidR="0046337D">
        <w:t xml:space="preserve"> in their database</w:t>
      </w:r>
      <w:r w:rsidRPr="000D208D">
        <w:t>. Only individuals whose demographic profiles fall within the project’s general parameters will receive</w:t>
      </w:r>
      <w:r w:rsidR="005731B4">
        <w:t xml:space="preserve"> an online screener and</w:t>
      </w:r>
      <w:r w:rsidRPr="000D208D">
        <w:t xml:space="preserve"> a short recruitment phone call to determine if they meet all project criteria. All individuals must meet the criteria listed in the screening questionnaire </w:t>
      </w:r>
      <w:r w:rsidR="003D5E82">
        <w:t>(</w:t>
      </w:r>
      <w:r w:rsidRPr="003D5E82" w:rsidR="003D5E82">
        <w:t>Attachments A-1</w:t>
      </w:r>
      <w:r w:rsidR="00CA6394">
        <w:t xml:space="preserve"> and</w:t>
      </w:r>
      <w:r w:rsidRPr="003D5E82" w:rsidR="003D5E82">
        <w:t xml:space="preserve"> A-2</w:t>
      </w:r>
      <w:r w:rsidR="003D5E82">
        <w:t xml:space="preserve">) </w:t>
      </w:r>
      <w:r w:rsidRPr="000D208D">
        <w:t xml:space="preserve">and provide consent </w:t>
      </w:r>
      <w:r w:rsidRPr="000D208D" w:rsidR="003D5E82">
        <w:t>(</w:t>
      </w:r>
      <w:r w:rsidRPr="003D5E82" w:rsidR="003D5E82">
        <w:t xml:space="preserve">Attachments </w:t>
      </w:r>
      <w:r w:rsidR="003D5E82">
        <w:t>C-1</w:t>
      </w:r>
      <w:r w:rsidR="00EC06B1">
        <w:t xml:space="preserve">, </w:t>
      </w:r>
      <w:r w:rsidR="003D5E82">
        <w:t>C-2</w:t>
      </w:r>
      <w:r w:rsidR="00EC06B1">
        <w:t>, F-</w:t>
      </w:r>
      <w:r w:rsidR="00EC06B1">
        <w:t>1</w:t>
      </w:r>
      <w:r w:rsidR="00EC06B1">
        <w:t xml:space="preserve"> and F-2</w:t>
      </w:r>
      <w:r w:rsidRPr="000D208D" w:rsidR="003D5E82">
        <w:t>)</w:t>
      </w:r>
      <w:r w:rsidR="004211BB">
        <w:t xml:space="preserve"> </w:t>
      </w:r>
      <w:r w:rsidRPr="000D208D">
        <w:t>to participate before any research can take place.</w:t>
      </w:r>
    </w:p>
    <w:p w:rsidR="00A403BB" w:rsidP="00A403BB" w14:paraId="0BE01311" w14:textId="77777777"/>
    <w:p w:rsidR="00A403BB" w:rsidP="00A403BB" w14:paraId="212DA446" w14:textId="21370189">
      <w:pPr>
        <w:rPr>
          <w:b/>
        </w:rPr>
      </w:pPr>
      <w:r>
        <w:rPr>
          <w:b/>
        </w:rPr>
        <w:t>Administration of the Instrument</w:t>
      </w:r>
    </w:p>
    <w:p w:rsidR="00A403BB" w:rsidP="00A403BB" w14:paraId="6F03CF3E" w14:textId="77777777">
      <w:pPr>
        <w:pStyle w:val="ListParagraph"/>
        <w:numPr>
          <w:ilvl w:val="0"/>
          <w:numId w:val="17"/>
        </w:numPr>
      </w:pPr>
      <w:r>
        <w:t>H</w:t>
      </w:r>
      <w:r>
        <w:t>ow will you collect the information? (Check all that apply)</w:t>
      </w:r>
    </w:p>
    <w:p w:rsidR="001B0AAA" w:rsidP="001B0AAA" w14:paraId="0032781C" w14:textId="039ED07B">
      <w:pPr>
        <w:ind w:left="720"/>
      </w:pPr>
      <w:r>
        <w:t>[</w:t>
      </w:r>
      <w:r w:rsidR="0046337D">
        <w:t>X</w:t>
      </w:r>
      <w:r>
        <w:t>] Web-based</w:t>
      </w:r>
      <w:r>
        <w:t xml:space="preserve"> or other forms of </w:t>
      </w:r>
      <w:r>
        <w:t>Social Media</w:t>
      </w:r>
      <w:r>
        <w:t xml:space="preserve"> </w:t>
      </w:r>
    </w:p>
    <w:p w:rsidR="001B0AAA" w:rsidP="001B0AAA" w14:paraId="2B3683F1" w14:textId="77777777">
      <w:pPr>
        <w:ind w:left="720"/>
      </w:pPr>
      <w:r>
        <w:t xml:space="preserve">[ </w:t>
      </w:r>
      <w:r>
        <w:t xml:space="preserve"> </w:t>
      </w:r>
      <w:r>
        <w:t>]</w:t>
      </w:r>
      <w:r>
        <w:t xml:space="preserve"> Telephone</w:t>
      </w:r>
      <w:r>
        <w:tab/>
      </w:r>
    </w:p>
    <w:p w:rsidR="001B0AAA" w:rsidP="001B0AAA" w14:paraId="6570901D" w14:textId="77777777">
      <w:pPr>
        <w:ind w:left="720"/>
      </w:pPr>
      <w:r>
        <w:t>[</w:t>
      </w:r>
      <w:r>
        <w:t xml:space="preserve"> </w:t>
      </w:r>
      <w:r>
        <w:t xml:space="preserve"> ]</w:t>
      </w:r>
      <w:r>
        <w:t xml:space="preserve"> In-person</w:t>
      </w:r>
      <w:r>
        <w:tab/>
      </w:r>
    </w:p>
    <w:p w:rsidR="001B0AAA" w:rsidP="001B0AAA" w14:paraId="2A558F6A" w14:textId="77777777">
      <w:pPr>
        <w:ind w:left="720"/>
      </w:pPr>
      <w:r>
        <w:t xml:space="preserve">[ </w:t>
      </w:r>
      <w:r>
        <w:t xml:space="preserve"> </w:t>
      </w:r>
      <w:r>
        <w:t>]</w:t>
      </w:r>
      <w:r>
        <w:t xml:space="preserve"> Mail</w:t>
      </w:r>
      <w:r>
        <w:t xml:space="preserve"> </w:t>
      </w:r>
    </w:p>
    <w:p w:rsidR="001B0AAA" w:rsidP="001B0AAA" w14:paraId="2F6B980C" w14:textId="77777777">
      <w:pPr>
        <w:ind w:left="720"/>
      </w:pPr>
      <w:r>
        <w:t xml:space="preserve">[ </w:t>
      </w:r>
      <w:r>
        <w:t xml:space="preserve"> </w:t>
      </w:r>
      <w:r>
        <w:t>]</w:t>
      </w:r>
      <w:r>
        <w:t xml:space="preserve"> Other, Explain</w:t>
      </w:r>
    </w:p>
    <w:p w:rsidR="00F24CFC" w:rsidP="00F24CFC" w14:paraId="4DB4C339" w14:textId="07A2EFE3">
      <w:pPr>
        <w:pStyle w:val="ListParagraph"/>
        <w:numPr>
          <w:ilvl w:val="0"/>
          <w:numId w:val="17"/>
        </w:numPr>
      </w:pPr>
      <w:r>
        <w:t xml:space="preserve">Will interviewers or facilitators be used?  [ </w:t>
      </w:r>
      <w:r w:rsidR="00D5532A">
        <w:t>X</w:t>
      </w:r>
      <w:r>
        <w:t xml:space="preserve">] Yes </w:t>
      </w:r>
      <w:r>
        <w:t>[  ]</w:t>
      </w:r>
      <w:r>
        <w:t xml:space="preserve"> No</w:t>
      </w:r>
    </w:p>
    <w:p w:rsidR="00D5532A" w:rsidP="00D5532A" w14:paraId="7EB2EB22" w14:textId="77777777">
      <w:pPr>
        <w:rPr>
          <w:rFonts w:cs="Arial"/>
        </w:rPr>
      </w:pPr>
    </w:p>
    <w:p w:rsidR="00D5532A" w:rsidRPr="00D5532A" w:rsidP="00D5532A" w14:paraId="18646937" w14:textId="636FB1BC">
      <w:pPr>
        <w:rPr>
          <w:rFonts w:cs="Arial"/>
        </w:rPr>
      </w:pPr>
      <w:r>
        <w:rPr>
          <w:rFonts w:cs="Arial"/>
        </w:rPr>
        <w:t>T</w:t>
      </w:r>
      <w:r w:rsidRPr="00D5532A">
        <w:rPr>
          <w:rFonts w:cs="Arial"/>
        </w:rPr>
        <w:t>rained moderator</w:t>
      </w:r>
      <w:r>
        <w:rPr>
          <w:rFonts w:cs="Arial"/>
        </w:rPr>
        <w:t>s</w:t>
      </w:r>
      <w:r w:rsidRPr="00D5532A">
        <w:rPr>
          <w:rFonts w:cs="Arial"/>
        </w:rPr>
        <w:t xml:space="preserve"> will facilitate the discussions as described in </w:t>
      </w:r>
      <w:r w:rsidRPr="003D5E82">
        <w:rPr>
          <w:rFonts w:cs="Arial"/>
        </w:rPr>
        <w:t xml:space="preserve">the </w:t>
      </w:r>
      <w:r w:rsidR="00AD3B5F">
        <w:rPr>
          <w:rFonts w:cs="Arial"/>
        </w:rPr>
        <w:t>In-Depth Interview</w:t>
      </w:r>
      <w:r w:rsidRPr="003D5E82">
        <w:rPr>
          <w:rFonts w:cs="Arial"/>
        </w:rPr>
        <w:t xml:space="preserve"> Moderator's Guide</w:t>
      </w:r>
      <w:r w:rsidR="003D5E82">
        <w:rPr>
          <w:rFonts w:cs="Arial"/>
        </w:rPr>
        <w:t>s</w:t>
      </w:r>
      <w:r w:rsidRPr="003D5E82">
        <w:rPr>
          <w:rFonts w:cs="Arial"/>
        </w:rPr>
        <w:t xml:space="preserve"> (Attachments </w:t>
      </w:r>
      <w:r w:rsidR="00607FD0">
        <w:rPr>
          <w:rFonts w:cs="Arial"/>
        </w:rPr>
        <w:t>G</w:t>
      </w:r>
      <w:r w:rsidRPr="003D5E82">
        <w:rPr>
          <w:rFonts w:cs="Arial"/>
        </w:rPr>
        <w:t>-1</w:t>
      </w:r>
      <w:r w:rsidR="00370E8E">
        <w:rPr>
          <w:rFonts w:cs="Arial"/>
        </w:rPr>
        <w:t xml:space="preserve"> and</w:t>
      </w:r>
      <w:r w:rsidR="00731652">
        <w:rPr>
          <w:rFonts w:cs="Arial"/>
        </w:rPr>
        <w:t xml:space="preserve"> </w:t>
      </w:r>
      <w:r w:rsidR="00607FD0">
        <w:rPr>
          <w:rFonts w:cs="Arial"/>
        </w:rPr>
        <w:t>G</w:t>
      </w:r>
      <w:r w:rsidR="00731652">
        <w:rPr>
          <w:rFonts w:cs="Arial"/>
        </w:rPr>
        <w:t>-2</w:t>
      </w:r>
      <w:r w:rsidR="003D5E82">
        <w:rPr>
          <w:rFonts w:cs="Arial"/>
        </w:rPr>
        <w:t>).</w:t>
      </w:r>
      <w:r w:rsidRPr="00D5532A">
        <w:rPr>
          <w:rFonts w:cs="Arial"/>
        </w:rPr>
        <w:t xml:space="preserve"> </w:t>
      </w:r>
    </w:p>
    <w:p w:rsidR="00CC4606" w:rsidP="00CC4606" w14:paraId="1866DEC6" w14:textId="77777777"/>
    <w:p w:rsidR="004146D3" w:rsidP="00CC4606" w14:paraId="19FFEF4F" w14:textId="069F52D5">
      <w:pPr>
        <w:rPr>
          <w:b/>
        </w:rPr>
      </w:pPr>
      <w:r w:rsidRPr="00CC4606">
        <w:rPr>
          <w:b/>
        </w:rPr>
        <w:t>Attachment</w:t>
      </w:r>
      <w:r>
        <w:rPr>
          <w:b/>
        </w:rPr>
        <w:t>s:</w:t>
      </w:r>
    </w:p>
    <w:p w:rsidR="00CC4606" w:rsidRPr="00CC4606" w:rsidP="00CC4606" w14:paraId="293966C2" w14:textId="77777777">
      <w:pPr>
        <w:rPr>
          <w:b/>
        </w:rPr>
      </w:pPr>
    </w:p>
    <w:p w:rsidR="005E714A" w:rsidP="003D5E82" w14:paraId="48F295E9" w14:textId="1CF70D78">
      <w:pPr>
        <w:tabs>
          <w:tab w:val="left" w:pos="5670"/>
        </w:tabs>
        <w:suppressAutoHyphens/>
      </w:pPr>
      <w:r>
        <w:t xml:space="preserve">A-1 </w:t>
      </w:r>
      <w:r w:rsidRPr="003D5E82">
        <w:t>WIC Par</w:t>
      </w:r>
      <w:r>
        <w:t>ticipant</w:t>
      </w:r>
      <w:r w:rsidRPr="003D5E82">
        <w:t xml:space="preserve"> Screener (English)</w:t>
      </w:r>
    </w:p>
    <w:p w:rsidR="003D5E82" w:rsidP="003D5E82" w14:paraId="399A0744" w14:textId="34F119ED">
      <w:pPr>
        <w:tabs>
          <w:tab w:val="left" w:pos="5670"/>
        </w:tabs>
        <w:suppressAutoHyphens/>
      </w:pPr>
      <w:r>
        <w:t>A-</w:t>
      </w:r>
      <w:r w:rsidR="00161A6F">
        <w:t>2</w:t>
      </w:r>
      <w:r>
        <w:t xml:space="preserve"> </w:t>
      </w:r>
      <w:r w:rsidRPr="003D5E82">
        <w:t>WIC Par</w:t>
      </w:r>
      <w:r>
        <w:t>ticipant</w:t>
      </w:r>
      <w:r w:rsidRPr="003D5E82">
        <w:t xml:space="preserve"> Screener (</w:t>
      </w:r>
      <w:r>
        <w:t>Spanish</w:t>
      </w:r>
      <w:r w:rsidRPr="003D5E82">
        <w:t>)</w:t>
      </w:r>
    </w:p>
    <w:p w:rsidR="003D5E82" w:rsidP="003D5E82" w14:paraId="4CCC78EE" w14:textId="2D271201">
      <w:pPr>
        <w:tabs>
          <w:tab w:val="left" w:pos="5670"/>
        </w:tabs>
        <w:suppressAutoHyphens/>
      </w:pPr>
      <w:r>
        <w:t xml:space="preserve">B-1 </w:t>
      </w:r>
      <w:r w:rsidR="002A3113">
        <w:t xml:space="preserve">Diary </w:t>
      </w:r>
      <w:r>
        <w:t>Confirmation Form (English)</w:t>
      </w:r>
    </w:p>
    <w:p w:rsidR="004211BB" w:rsidP="004211BB" w14:paraId="4239CCC9" w14:textId="1C63C24B">
      <w:pPr>
        <w:tabs>
          <w:tab w:val="left" w:pos="5670"/>
        </w:tabs>
        <w:suppressAutoHyphens/>
      </w:pPr>
      <w:r>
        <w:t xml:space="preserve">B-2 </w:t>
      </w:r>
      <w:r w:rsidRPr="002A3113" w:rsidR="002A3113">
        <w:t xml:space="preserve">Diary </w:t>
      </w:r>
      <w:r>
        <w:t>Confirmation Form (Spanish)</w:t>
      </w:r>
    </w:p>
    <w:p w:rsidR="004211BB" w:rsidP="004211BB" w14:paraId="2A1D57BA" w14:textId="7A6DC82A">
      <w:pPr>
        <w:tabs>
          <w:tab w:val="left" w:pos="5670"/>
        </w:tabs>
        <w:suppressAutoHyphens/>
      </w:pPr>
      <w:r>
        <w:t xml:space="preserve">C-1 </w:t>
      </w:r>
      <w:r w:rsidRPr="002A3113" w:rsidR="002A3113">
        <w:t xml:space="preserve">Diary </w:t>
      </w:r>
      <w:r>
        <w:t>Consent Form (English)</w:t>
      </w:r>
    </w:p>
    <w:p w:rsidR="004211BB" w:rsidP="004211BB" w14:paraId="42BB3E3B" w14:textId="4D47AE5C">
      <w:pPr>
        <w:tabs>
          <w:tab w:val="left" w:pos="5670"/>
        </w:tabs>
        <w:suppressAutoHyphens/>
      </w:pPr>
      <w:r>
        <w:t xml:space="preserve">C-2 </w:t>
      </w:r>
      <w:r w:rsidRPr="002A3113" w:rsidR="002A3113">
        <w:t xml:space="preserve">Diary </w:t>
      </w:r>
      <w:r>
        <w:t>Consent Form (Spanish)</w:t>
      </w:r>
    </w:p>
    <w:p w:rsidR="004211BB" w:rsidP="004211BB" w14:paraId="01161B3C" w14:textId="393C3D33">
      <w:pPr>
        <w:tabs>
          <w:tab w:val="left" w:pos="5670"/>
        </w:tabs>
        <w:suppressAutoHyphens/>
      </w:pPr>
      <w:r>
        <w:t xml:space="preserve">D-1 </w:t>
      </w:r>
      <w:r w:rsidRPr="003D5E82">
        <w:t>WIC Par</w:t>
      </w:r>
      <w:r>
        <w:t>ticipant</w:t>
      </w:r>
      <w:r w:rsidRPr="003D5E82">
        <w:t xml:space="preserve"> </w:t>
      </w:r>
      <w:r w:rsidR="00C70E20">
        <w:t xml:space="preserve">Diary </w:t>
      </w:r>
      <w:r w:rsidR="00E4005F">
        <w:t>Activity List</w:t>
      </w:r>
      <w:r w:rsidRPr="003D5E82" w:rsidR="00C70E20">
        <w:t xml:space="preserve"> </w:t>
      </w:r>
      <w:r w:rsidRPr="003D5E82">
        <w:t>(English)</w:t>
      </w:r>
    </w:p>
    <w:p w:rsidR="004211BB" w:rsidP="004211BB" w14:paraId="7D6319C3" w14:textId="2129FCC7">
      <w:pPr>
        <w:tabs>
          <w:tab w:val="left" w:pos="5670"/>
        </w:tabs>
        <w:suppressAutoHyphens/>
      </w:pPr>
      <w:r>
        <w:t>D-</w:t>
      </w:r>
      <w:r w:rsidR="00370E8E">
        <w:t>2</w:t>
      </w:r>
      <w:r>
        <w:t xml:space="preserve"> </w:t>
      </w:r>
      <w:r w:rsidRPr="003D5E82">
        <w:t>WIC Par</w:t>
      </w:r>
      <w:r>
        <w:t>ticipant</w:t>
      </w:r>
      <w:r w:rsidRPr="003D5E82">
        <w:t xml:space="preserve"> </w:t>
      </w:r>
      <w:r w:rsidR="00C70E20">
        <w:t>Diary</w:t>
      </w:r>
      <w:r>
        <w:t xml:space="preserve"> </w:t>
      </w:r>
      <w:r w:rsidRPr="00E4005F" w:rsidR="00E4005F">
        <w:t xml:space="preserve">Activity List </w:t>
      </w:r>
      <w:r w:rsidRPr="003D5E82">
        <w:t>(</w:t>
      </w:r>
      <w:r>
        <w:t>Spanish</w:t>
      </w:r>
      <w:r w:rsidRPr="003D5E82">
        <w:t>)</w:t>
      </w:r>
    </w:p>
    <w:p w:rsidR="00041A19" w:rsidP="00041A19" w14:paraId="5C9663FD" w14:textId="45FFA30E">
      <w:pPr>
        <w:tabs>
          <w:tab w:val="left" w:pos="5670"/>
        </w:tabs>
        <w:suppressAutoHyphens/>
      </w:pPr>
      <w:r>
        <w:t>E</w:t>
      </w:r>
      <w:r>
        <w:t xml:space="preserve">-1 </w:t>
      </w:r>
      <w:r w:rsidR="002A3113">
        <w:t xml:space="preserve">IDI </w:t>
      </w:r>
      <w:r>
        <w:t>Confirmation Form (English)</w:t>
      </w:r>
    </w:p>
    <w:p w:rsidR="00041A19" w:rsidP="00041A19" w14:paraId="1086D846" w14:textId="13E44381">
      <w:pPr>
        <w:tabs>
          <w:tab w:val="left" w:pos="5670"/>
        </w:tabs>
        <w:suppressAutoHyphens/>
      </w:pPr>
      <w:r>
        <w:t>E</w:t>
      </w:r>
      <w:r>
        <w:t xml:space="preserve">-2 </w:t>
      </w:r>
      <w:r w:rsidRPr="002A3113" w:rsidR="002A3113">
        <w:t xml:space="preserve">IDI </w:t>
      </w:r>
      <w:r>
        <w:t>Confirmation Form (Spanish)</w:t>
      </w:r>
    </w:p>
    <w:p w:rsidR="00041A19" w:rsidP="00041A19" w14:paraId="2023B678" w14:textId="788D08BF">
      <w:pPr>
        <w:tabs>
          <w:tab w:val="left" w:pos="5670"/>
        </w:tabs>
        <w:suppressAutoHyphens/>
      </w:pPr>
      <w:r>
        <w:t>F</w:t>
      </w:r>
      <w:r>
        <w:t xml:space="preserve">-1 </w:t>
      </w:r>
      <w:r w:rsidRPr="002A3113" w:rsidR="002A3113">
        <w:t xml:space="preserve">IDI </w:t>
      </w:r>
      <w:r>
        <w:t>Consent Form (English)</w:t>
      </w:r>
    </w:p>
    <w:p w:rsidR="00041A19" w:rsidP="00041A19" w14:paraId="7AED2223" w14:textId="785F8F34">
      <w:pPr>
        <w:tabs>
          <w:tab w:val="left" w:pos="5670"/>
        </w:tabs>
        <w:suppressAutoHyphens/>
      </w:pPr>
      <w:r>
        <w:t>F</w:t>
      </w:r>
      <w:r>
        <w:t xml:space="preserve">-2 </w:t>
      </w:r>
      <w:r w:rsidRPr="002A3113" w:rsidR="002A3113">
        <w:t xml:space="preserve">IDI </w:t>
      </w:r>
      <w:r>
        <w:t>Consent Form (Spanish)</w:t>
      </w:r>
    </w:p>
    <w:p w:rsidR="00370E8E" w:rsidP="00370E8E" w14:paraId="2F59526A" w14:textId="689E2C28">
      <w:pPr>
        <w:tabs>
          <w:tab w:val="left" w:pos="5670"/>
        </w:tabs>
        <w:suppressAutoHyphens/>
      </w:pPr>
      <w:r>
        <w:t>G</w:t>
      </w:r>
      <w:r>
        <w:t>-1 WIC Participant In-Depth Interview</w:t>
      </w:r>
      <w:r w:rsidR="000D64F0">
        <w:t xml:space="preserve"> (IDI)</w:t>
      </w:r>
      <w:r>
        <w:t xml:space="preserve"> Moderator’s Guide (English)</w:t>
      </w:r>
    </w:p>
    <w:p w:rsidR="00370E8E" w:rsidP="00370E8E" w14:paraId="3038225B" w14:textId="0F002368">
      <w:pPr>
        <w:tabs>
          <w:tab w:val="left" w:pos="5670"/>
        </w:tabs>
        <w:suppressAutoHyphens/>
      </w:pPr>
      <w:r>
        <w:t>G</w:t>
      </w:r>
      <w:r>
        <w:t xml:space="preserve">-2 WIC Participant </w:t>
      </w:r>
      <w:r w:rsidRPr="00370E8E">
        <w:t xml:space="preserve">In-Depth Interview </w:t>
      </w:r>
      <w:r w:rsidR="000D64F0">
        <w:t xml:space="preserve">(IDI) </w:t>
      </w:r>
      <w:r w:rsidRPr="00370E8E">
        <w:t xml:space="preserve">Moderator’s Guide </w:t>
      </w:r>
      <w:r>
        <w:t>(Spanish)</w:t>
      </w:r>
    </w:p>
    <w:p w:rsidR="00283090" w:rsidP="004211BB" w14:paraId="1C73874E" w14:textId="0063A8F9">
      <w:pPr>
        <w:tabs>
          <w:tab w:val="left" w:pos="5670"/>
        </w:tabs>
        <w:suppressAutoHyphens/>
      </w:pPr>
      <w:r>
        <w:t>H</w:t>
      </w:r>
      <w:r>
        <w:t>-1 IRB Determination Notice</w:t>
      </w:r>
    </w:p>
    <w:p w:rsidR="004211BB" w:rsidP="003D5E82" w14:paraId="5BE02D61" w14:textId="77777777">
      <w:pPr>
        <w:tabs>
          <w:tab w:val="left" w:pos="5670"/>
        </w:tabs>
        <w:suppressAutoHyphens/>
      </w:pPr>
    </w:p>
    <w:sectPr w:rsidSect="00194AC6">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153FCB8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873D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E1FC4" w14:paraId="46E67DB0" w14:textId="77777777">
      <w:r>
        <w:separator/>
      </w:r>
    </w:p>
  </w:footnote>
  <w:footnote w:type="continuationSeparator" w:id="1">
    <w:p w:rsidR="006E1FC4" w14:paraId="63FBF422" w14:textId="77777777">
      <w:r>
        <w:continuationSeparator/>
      </w:r>
    </w:p>
  </w:footnote>
  <w:footnote w:type="continuationNotice" w:id="2">
    <w:p w:rsidR="006E1FC4" w14:paraId="2F38B0E6" w14:textId="77777777"/>
  </w:footnote>
  <w:footnote w:id="3">
    <w:p w:rsidR="00390087" w14:paraId="690CCBF9" w14:textId="5B7AAE0B">
      <w:pPr>
        <w:pStyle w:val="FootnoteText"/>
      </w:pPr>
      <w:r>
        <w:rPr>
          <w:rStyle w:val="FootnoteReference"/>
        </w:rPr>
        <w:footnoteRef/>
      </w:r>
      <w:r>
        <w:t xml:space="preserve"> The </w:t>
      </w:r>
      <w:r w:rsidR="00BA553A">
        <w:t>60</w:t>
      </w:r>
      <w:r>
        <w:t xml:space="preserve"> minutes does not include time for set-up and login, as explained later in this cover memo.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7D91D0A"/>
    <w:multiLevelType w:val="multilevel"/>
    <w:tmpl w:val="A028C5F4"/>
    <w:lvl w:ilvl="0">
      <w:start w:val="1"/>
      <w:numFmt w:val="bullet"/>
      <w:lvlText w:val="●"/>
      <w:lvlJc w:val="left"/>
      <w:pPr>
        <w:ind w:left="288" w:hanging="14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28D7DBA"/>
    <w:multiLevelType w:val="hybridMultilevel"/>
    <w:tmpl w:val="8806C96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4CC3E64"/>
    <w:multiLevelType w:val="hybridMultilevel"/>
    <w:tmpl w:val="F714613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C7871A4"/>
    <w:multiLevelType w:val="hybridMultilevel"/>
    <w:tmpl w:val="8836F2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F485E72"/>
    <w:multiLevelType w:val="hybridMultilevel"/>
    <w:tmpl w:val="A1BE89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4F5238B"/>
    <w:multiLevelType w:val="hybridMultilevel"/>
    <w:tmpl w:val="819E00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BC3D1A4"/>
    <w:multiLevelType w:val="hybridMultilevel"/>
    <w:tmpl w:val="7116CC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384641C"/>
    <w:multiLevelType w:val="hybridMultilevel"/>
    <w:tmpl w:val="F89C2A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5C478C84"/>
    <w:multiLevelType w:val="hybridMultilevel"/>
    <w:tmpl w:val="D82EDF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6134660D"/>
    <w:multiLevelType w:val="hybridMultilevel"/>
    <w:tmpl w:val="72129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4">
    <w:nsid w:val="708B4417"/>
    <w:multiLevelType w:val="hybridMultilevel"/>
    <w:tmpl w:val="F1E47D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5411175"/>
    <w:multiLevelType w:val="hybridMultilevel"/>
    <w:tmpl w:val="D2546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8">
    <w:nsid w:val="7864E4E0"/>
    <w:multiLevelType w:val="hybridMultilevel"/>
    <w:tmpl w:val="DD9E9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0">
    <w:nsid w:val="7BB7C205"/>
    <w:multiLevelType w:val="hybridMultilevel"/>
    <w:tmpl w:val="146E3F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91602336">
    <w:abstractNumId w:val="15"/>
  </w:num>
  <w:num w:numId="2" w16cid:durableId="655182478">
    <w:abstractNumId w:val="29"/>
  </w:num>
  <w:num w:numId="3" w16cid:durableId="580215205">
    <w:abstractNumId w:val="27"/>
  </w:num>
  <w:num w:numId="4" w16cid:durableId="629020045">
    <w:abstractNumId w:val="31"/>
  </w:num>
  <w:num w:numId="5" w16cid:durableId="8722407">
    <w:abstractNumId w:val="3"/>
  </w:num>
  <w:num w:numId="6" w16cid:durableId="339477685">
    <w:abstractNumId w:val="1"/>
  </w:num>
  <w:num w:numId="7" w16cid:durableId="1688482335">
    <w:abstractNumId w:val="11"/>
  </w:num>
  <w:num w:numId="8" w16cid:durableId="578179530">
    <w:abstractNumId w:val="23"/>
  </w:num>
  <w:num w:numId="9" w16cid:durableId="1583177084">
    <w:abstractNumId w:val="14"/>
  </w:num>
  <w:num w:numId="10" w16cid:durableId="1015183633">
    <w:abstractNumId w:val="2"/>
  </w:num>
  <w:num w:numId="11" w16cid:durableId="434786801">
    <w:abstractNumId w:val="7"/>
  </w:num>
  <w:num w:numId="12" w16cid:durableId="882519992">
    <w:abstractNumId w:val="8"/>
  </w:num>
  <w:num w:numId="13" w16cid:durableId="441269651">
    <w:abstractNumId w:val="0"/>
  </w:num>
  <w:num w:numId="14" w16cid:durableId="1883595587">
    <w:abstractNumId w:val="25"/>
  </w:num>
  <w:num w:numId="15" w16cid:durableId="1404991080">
    <w:abstractNumId w:val="22"/>
  </w:num>
  <w:num w:numId="16" w16cid:durableId="2097902680">
    <w:abstractNumId w:val="18"/>
  </w:num>
  <w:num w:numId="17" w16cid:durableId="875049204">
    <w:abstractNumId w:val="4"/>
  </w:num>
  <w:num w:numId="18" w16cid:durableId="1707221328">
    <w:abstractNumId w:val="5"/>
  </w:num>
  <w:num w:numId="19" w16cid:durableId="266740028">
    <w:abstractNumId w:val="10"/>
  </w:num>
  <w:num w:numId="20" w16cid:durableId="2129346851">
    <w:abstractNumId w:val="6"/>
  </w:num>
  <w:num w:numId="21" w16cid:durableId="280847152">
    <w:abstractNumId w:val="13"/>
  </w:num>
  <w:num w:numId="22" w16cid:durableId="894508796">
    <w:abstractNumId w:val="9"/>
  </w:num>
  <w:num w:numId="23" w16cid:durableId="1471249584">
    <w:abstractNumId w:val="26"/>
  </w:num>
  <w:num w:numId="24" w16cid:durableId="889539771">
    <w:abstractNumId w:val="17"/>
  </w:num>
  <w:num w:numId="25" w16cid:durableId="1850636234">
    <w:abstractNumId w:val="20"/>
  </w:num>
  <w:num w:numId="26" w16cid:durableId="1665745800">
    <w:abstractNumId w:val="12"/>
  </w:num>
  <w:num w:numId="27" w16cid:durableId="206769573">
    <w:abstractNumId w:val="28"/>
  </w:num>
  <w:num w:numId="28" w16cid:durableId="697123326">
    <w:abstractNumId w:val="30"/>
  </w:num>
  <w:num w:numId="29" w16cid:durableId="1772504039">
    <w:abstractNumId w:val="19"/>
  </w:num>
  <w:num w:numId="30" w16cid:durableId="861553588">
    <w:abstractNumId w:val="16"/>
  </w:num>
  <w:num w:numId="31" w16cid:durableId="304743086">
    <w:abstractNumId w:val="21"/>
  </w:num>
  <w:num w:numId="32" w16cid:durableId="161435855">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Duncan-Hughes, Dionne - FNS">
    <w15:presenceInfo w15:providerId="AD" w15:userId="S::Dionne.Duncan-Hughes@usda.gov::ecffef5a-60c3-4903-90df-ca1575e880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3038"/>
    <w:rsid w:val="00005939"/>
    <w:rsid w:val="0001027E"/>
    <w:rsid w:val="00010FE5"/>
    <w:rsid w:val="00011725"/>
    <w:rsid w:val="000164AE"/>
    <w:rsid w:val="00022630"/>
    <w:rsid w:val="00022E25"/>
    <w:rsid w:val="00023A57"/>
    <w:rsid w:val="00034329"/>
    <w:rsid w:val="000358A5"/>
    <w:rsid w:val="00041A19"/>
    <w:rsid w:val="00046816"/>
    <w:rsid w:val="000470C9"/>
    <w:rsid w:val="0004758E"/>
    <w:rsid w:val="00047A64"/>
    <w:rsid w:val="00055D76"/>
    <w:rsid w:val="0005717C"/>
    <w:rsid w:val="00060564"/>
    <w:rsid w:val="00064657"/>
    <w:rsid w:val="00066846"/>
    <w:rsid w:val="00067329"/>
    <w:rsid w:val="00071B25"/>
    <w:rsid w:val="00072102"/>
    <w:rsid w:val="0007229D"/>
    <w:rsid w:val="00072F4F"/>
    <w:rsid w:val="000738CC"/>
    <w:rsid w:val="00074C3A"/>
    <w:rsid w:val="00076D6C"/>
    <w:rsid w:val="00093A48"/>
    <w:rsid w:val="000A009B"/>
    <w:rsid w:val="000A23D8"/>
    <w:rsid w:val="000A6DAA"/>
    <w:rsid w:val="000B1088"/>
    <w:rsid w:val="000B2838"/>
    <w:rsid w:val="000C42C6"/>
    <w:rsid w:val="000C61AC"/>
    <w:rsid w:val="000D0638"/>
    <w:rsid w:val="000D208D"/>
    <w:rsid w:val="000D3088"/>
    <w:rsid w:val="000D44CA"/>
    <w:rsid w:val="000D600F"/>
    <w:rsid w:val="000D64F0"/>
    <w:rsid w:val="000E200B"/>
    <w:rsid w:val="000E4C4E"/>
    <w:rsid w:val="000F68BE"/>
    <w:rsid w:val="001009D1"/>
    <w:rsid w:val="0010346F"/>
    <w:rsid w:val="001116C3"/>
    <w:rsid w:val="00111D1A"/>
    <w:rsid w:val="001123BF"/>
    <w:rsid w:val="0011478D"/>
    <w:rsid w:val="001236AB"/>
    <w:rsid w:val="00130779"/>
    <w:rsid w:val="00133C50"/>
    <w:rsid w:val="001375DB"/>
    <w:rsid w:val="00147026"/>
    <w:rsid w:val="00152E9B"/>
    <w:rsid w:val="001544C4"/>
    <w:rsid w:val="0015733B"/>
    <w:rsid w:val="00161A6F"/>
    <w:rsid w:val="001641A4"/>
    <w:rsid w:val="001655A3"/>
    <w:rsid w:val="00170CE6"/>
    <w:rsid w:val="00187808"/>
    <w:rsid w:val="00187BA6"/>
    <w:rsid w:val="0019143D"/>
    <w:rsid w:val="001927A4"/>
    <w:rsid w:val="0019291A"/>
    <w:rsid w:val="00193A8B"/>
    <w:rsid w:val="00194AC6"/>
    <w:rsid w:val="0019590D"/>
    <w:rsid w:val="001A0910"/>
    <w:rsid w:val="001A23B0"/>
    <w:rsid w:val="001A25CC"/>
    <w:rsid w:val="001A5BDF"/>
    <w:rsid w:val="001B0AAA"/>
    <w:rsid w:val="001B12ED"/>
    <w:rsid w:val="001C39F7"/>
    <w:rsid w:val="001C7D2A"/>
    <w:rsid w:val="001D0EAB"/>
    <w:rsid w:val="001D3C95"/>
    <w:rsid w:val="001D7506"/>
    <w:rsid w:val="001E1773"/>
    <w:rsid w:val="001E2CED"/>
    <w:rsid w:val="001E7464"/>
    <w:rsid w:val="001F6D73"/>
    <w:rsid w:val="001F777F"/>
    <w:rsid w:val="00206328"/>
    <w:rsid w:val="00210970"/>
    <w:rsid w:val="0021266C"/>
    <w:rsid w:val="0023291C"/>
    <w:rsid w:val="002335DF"/>
    <w:rsid w:val="00233E4E"/>
    <w:rsid w:val="0023447B"/>
    <w:rsid w:val="0023520F"/>
    <w:rsid w:val="00237B48"/>
    <w:rsid w:val="00240957"/>
    <w:rsid w:val="0024521E"/>
    <w:rsid w:val="0024580A"/>
    <w:rsid w:val="00246965"/>
    <w:rsid w:val="00256480"/>
    <w:rsid w:val="00256E86"/>
    <w:rsid w:val="00260754"/>
    <w:rsid w:val="002629F4"/>
    <w:rsid w:val="002634DC"/>
    <w:rsid w:val="00263C3D"/>
    <w:rsid w:val="00265806"/>
    <w:rsid w:val="002667DF"/>
    <w:rsid w:val="00267355"/>
    <w:rsid w:val="002747EE"/>
    <w:rsid w:val="0027488C"/>
    <w:rsid w:val="00274D0B"/>
    <w:rsid w:val="00276A19"/>
    <w:rsid w:val="00276FD0"/>
    <w:rsid w:val="0028024E"/>
    <w:rsid w:val="00283090"/>
    <w:rsid w:val="002849ED"/>
    <w:rsid w:val="00284AFA"/>
    <w:rsid w:val="00286F9E"/>
    <w:rsid w:val="00287530"/>
    <w:rsid w:val="002919C3"/>
    <w:rsid w:val="002930C6"/>
    <w:rsid w:val="002A1DAF"/>
    <w:rsid w:val="002A3113"/>
    <w:rsid w:val="002A3625"/>
    <w:rsid w:val="002B004B"/>
    <w:rsid w:val="002B052D"/>
    <w:rsid w:val="002B34CD"/>
    <w:rsid w:val="002B3C95"/>
    <w:rsid w:val="002B68E6"/>
    <w:rsid w:val="002C2792"/>
    <w:rsid w:val="002D0B92"/>
    <w:rsid w:val="002D10F4"/>
    <w:rsid w:val="002D25F9"/>
    <w:rsid w:val="002E6DA2"/>
    <w:rsid w:val="002E7A1C"/>
    <w:rsid w:val="002F6E87"/>
    <w:rsid w:val="00304407"/>
    <w:rsid w:val="00305217"/>
    <w:rsid w:val="00307E76"/>
    <w:rsid w:val="00320738"/>
    <w:rsid w:val="003213CA"/>
    <w:rsid w:val="0032141C"/>
    <w:rsid w:val="003318B7"/>
    <w:rsid w:val="00335914"/>
    <w:rsid w:val="00336B5A"/>
    <w:rsid w:val="003408BB"/>
    <w:rsid w:val="0034359E"/>
    <w:rsid w:val="003444C1"/>
    <w:rsid w:val="00345773"/>
    <w:rsid w:val="0035526B"/>
    <w:rsid w:val="00370E8E"/>
    <w:rsid w:val="00371F67"/>
    <w:rsid w:val="00390087"/>
    <w:rsid w:val="00392428"/>
    <w:rsid w:val="0039498B"/>
    <w:rsid w:val="003973B6"/>
    <w:rsid w:val="003974DB"/>
    <w:rsid w:val="003977A1"/>
    <w:rsid w:val="003A08E5"/>
    <w:rsid w:val="003A208F"/>
    <w:rsid w:val="003D2C18"/>
    <w:rsid w:val="003D5BBE"/>
    <w:rsid w:val="003D5E82"/>
    <w:rsid w:val="003D6828"/>
    <w:rsid w:val="003E15C6"/>
    <w:rsid w:val="003E3BAB"/>
    <w:rsid w:val="003E3C61"/>
    <w:rsid w:val="003E5759"/>
    <w:rsid w:val="003F17B2"/>
    <w:rsid w:val="003F1C5B"/>
    <w:rsid w:val="003F4D72"/>
    <w:rsid w:val="003F7296"/>
    <w:rsid w:val="00410890"/>
    <w:rsid w:val="004109D0"/>
    <w:rsid w:val="004111DC"/>
    <w:rsid w:val="00413CF2"/>
    <w:rsid w:val="004146D3"/>
    <w:rsid w:val="0041781B"/>
    <w:rsid w:val="004211BB"/>
    <w:rsid w:val="0042135A"/>
    <w:rsid w:val="00426D81"/>
    <w:rsid w:val="00427A5D"/>
    <w:rsid w:val="00430BEE"/>
    <w:rsid w:val="00433EB4"/>
    <w:rsid w:val="00434E33"/>
    <w:rsid w:val="00434E75"/>
    <w:rsid w:val="00436030"/>
    <w:rsid w:val="00441434"/>
    <w:rsid w:val="00445C2C"/>
    <w:rsid w:val="0045264C"/>
    <w:rsid w:val="0046337D"/>
    <w:rsid w:val="00464B09"/>
    <w:rsid w:val="00465274"/>
    <w:rsid w:val="00467D02"/>
    <w:rsid w:val="00476EA2"/>
    <w:rsid w:val="00477501"/>
    <w:rsid w:val="004848F8"/>
    <w:rsid w:val="004876EC"/>
    <w:rsid w:val="00493E0B"/>
    <w:rsid w:val="00497923"/>
    <w:rsid w:val="004B0326"/>
    <w:rsid w:val="004D6E14"/>
    <w:rsid w:val="004E09B9"/>
    <w:rsid w:val="004E4F9F"/>
    <w:rsid w:val="004F24B0"/>
    <w:rsid w:val="004F353D"/>
    <w:rsid w:val="004F4282"/>
    <w:rsid w:val="004F7DE1"/>
    <w:rsid w:val="005009B0"/>
    <w:rsid w:val="0050125B"/>
    <w:rsid w:val="005043C7"/>
    <w:rsid w:val="00512CDD"/>
    <w:rsid w:val="005146CD"/>
    <w:rsid w:val="00515C69"/>
    <w:rsid w:val="00525A26"/>
    <w:rsid w:val="00530CA1"/>
    <w:rsid w:val="00540A54"/>
    <w:rsid w:val="00557BE4"/>
    <w:rsid w:val="0056164B"/>
    <w:rsid w:val="005647B6"/>
    <w:rsid w:val="00572544"/>
    <w:rsid w:val="005731B4"/>
    <w:rsid w:val="00574B9C"/>
    <w:rsid w:val="005877B6"/>
    <w:rsid w:val="0059153D"/>
    <w:rsid w:val="00593AD6"/>
    <w:rsid w:val="005A1006"/>
    <w:rsid w:val="005A2332"/>
    <w:rsid w:val="005A61E9"/>
    <w:rsid w:val="005B7FDA"/>
    <w:rsid w:val="005C2682"/>
    <w:rsid w:val="005C26AF"/>
    <w:rsid w:val="005C41D0"/>
    <w:rsid w:val="005D00A2"/>
    <w:rsid w:val="005D616E"/>
    <w:rsid w:val="005E1890"/>
    <w:rsid w:val="005E714A"/>
    <w:rsid w:val="005E7F4A"/>
    <w:rsid w:val="005F232B"/>
    <w:rsid w:val="005F3E4C"/>
    <w:rsid w:val="005F693D"/>
    <w:rsid w:val="00607660"/>
    <w:rsid w:val="00607FD0"/>
    <w:rsid w:val="006140A0"/>
    <w:rsid w:val="00620D10"/>
    <w:rsid w:val="006212E6"/>
    <w:rsid w:val="0062553D"/>
    <w:rsid w:val="00631926"/>
    <w:rsid w:val="00635854"/>
    <w:rsid w:val="00636621"/>
    <w:rsid w:val="0064050F"/>
    <w:rsid w:val="00642B49"/>
    <w:rsid w:val="006464E5"/>
    <w:rsid w:val="00650916"/>
    <w:rsid w:val="006614DC"/>
    <w:rsid w:val="006616A1"/>
    <w:rsid w:val="0066190B"/>
    <w:rsid w:val="0066642B"/>
    <w:rsid w:val="006832D9"/>
    <w:rsid w:val="0069403B"/>
    <w:rsid w:val="006A5EBF"/>
    <w:rsid w:val="006B6430"/>
    <w:rsid w:val="006C2049"/>
    <w:rsid w:val="006C57DC"/>
    <w:rsid w:val="006D512E"/>
    <w:rsid w:val="006D5A16"/>
    <w:rsid w:val="006D76BE"/>
    <w:rsid w:val="006E03DD"/>
    <w:rsid w:val="006E13F2"/>
    <w:rsid w:val="006E1FC4"/>
    <w:rsid w:val="006F3DDE"/>
    <w:rsid w:val="006F3EB8"/>
    <w:rsid w:val="006F52C0"/>
    <w:rsid w:val="006F632C"/>
    <w:rsid w:val="00704678"/>
    <w:rsid w:val="00715557"/>
    <w:rsid w:val="00716213"/>
    <w:rsid w:val="00720847"/>
    <w:rsid w:val="00722697"/>
    <w:rsid w:val="007226A2"/>
    <w:rsid w:val="00731652"/>
    <w:rsid w:val="00731D43"/>
    <w:rsid w:val="0073219E"/>
    <w:rsid w:val="0073514F"/>
    <w:rsid w:val="0073577F"/>
    <w:rsid w:val="00735BDB"/>
    <w:rsid w:val="00735D45"/>
    <w:rsid w:val="00736C79"/>
    <w:rsid w:val="007425E7"/>
    <w:rsid w:val="00744F24"/>
    <w:rsid w:val="007468FD"/>
    <w:rsid w:val="00755651"/>
    <w:rsid w:val="00762955"/>
    <w:rsid w:val="007722D0"/>
    <w:rsid w:val="00773D15"/>
    <w:rsid w:val="0077754E"/>
    <w:rsid w:val="00777A51"/>
    <w:rsid w:val="007808E3"/>
    <w:rsid w:val="00781558"/>
    <w:rsid w:val="00784886"/>
    <w:rsid w:val="007863C2"/>
    <w:rsid w:val="0079178E"/>
    <w:rsid w:val="007C2FF5"/>
    <w:rsid w:val="007C3215"/>
    <w:rsid w:val="007C6507"/>
    <w:rsid w:val="007C77C5"/>
    <w:rsid w:val="007D05C9"/>
    <w:rsid w:val="007D5BAD"/>
    <w:rsid w:val="007E5F57"/>
    <w:rsid w:val="007F3FF1"/>
    <w:rsid w:val="007F6540"/>
    <w:rsid w:val="007F7080"/>
    <w:rsid w:val="00802607"/>
    <w:rsid w:val="008101A5"/>
    <w:rsid w:val="00810474"/>
    <w:rsid w:val="00810C0C"/>
    <w:rsid w:val="00812302"/>
    <w:rsid w:val="0081505D"/>
    <w:rsid w:val="0081708A"/>
    <w:rsid w:val="00822664"/>
    <w:rsid w:val="00826ECF"/>
    <w:rsid w:val="00827773"/>
    <w:rsid w:val="008341ED"/>
    <w:rsid w:val="00843796"/>
    <w:rsid w:val="008448C2"/>
    <w:rsid w:val="00846319"/>
    <w:rsid w:val="008549A1"/>
    <w:rsid w:val="00880433"/>
    <w:rsid w:val="00883246"/>
    <w:rsid w:val="0088534B"/>
    <w:rsid w:val="00885AA6"/>
    <w:rsid w:val="00886C2B"/>
    <w:rsid w:val="00890364"/>
    <w:rsid w:val="00895229"/>
    <w:rsid w:val="00897CEF"/>
    <w:rsid w:val="008B1424"/>
    <w:rsid w:val="008B2EB3"/>
    <w:rsid w:val="008C01BE"/>
    <w:rsid w:val="008C120F"/>
    <w:rsid w:val="008C1E29"/>
    <w:rsid w:val="008C415F"/>
    <w:rsid w:val="008D1C41"/>
    <w:rsid w:val="008D3588"/>
    <w:rsid w:val="008D402C"/>
    <w:rsid w:val="008D48A5"/>
    <w:rsid w:val="008D5070"/>
    <w:rsid w:val="008E34C1"/>
    <w:rsid w:val="008F00A7"/>
    <w:rsid w:val="008F0203"/>
    <w:rsid w:val="008F0D0A"/>
    <w:rsid w:val="008F50D4"/>
    <w:rsid w:val="008F700A"/>
    <w:rsid w:val="00900488"/>
    <w:rsid w:val="00901C78"/>
    <w:rsid w:val="009031F5"/>
    <w:rsid w:val="009052B9"/>
    <w:rsid w:val="009144ED"/>
    <w:rsid w:val="009147C6"/>
    <w:rsid w:val="00915BA5"/>
    <w:rsid w:val="009239AA"/>
    <w:rsid w:val="00924985"/>
    <w:rsid w:val="00927103"/>
    <w:rsid w:val="00927FF2"/>
    <w:rsid w:val="0093074E"/>
    <w:rsid w:val="009351E2"/>
    <w:rsid w:val="00935ADA"/>
    <w:rsid w:val="00941426"/>
    <w:rsid w:val="00946B6C"/>
    <w:rsid w:val="00950681"/>
    <w:rsid w:val="00954890"/>
    <w:rsid w:val="00955A71"/>
    <w:rsid w:val="00960F54"/>
    <w:rsid w:val="0096108F"/>
    <w:rsid w:val="009753FE"/>
    <w:rsid w:val="00981072"/>
    <w:rsid w:val="009873DE"/>
    <w:rsid w:val="00992E15"/>
    <w:rsid w:val="009949B2"/>
    <w:rsid w:val="00995AC4"/>
    <w:rsid w:val="009B20DC"/>
    <w:rsid w:val="009B2732"/>
    <w:rsid w:val="009B5AFF"/>
    <w:rsid w:val="009C13B9"/>
    <w:rsid w:val="009C3850"/>
    <w:rsid w:val="009C56ED"/>
    <w:rsid w:val="009C6191"/>
    <w:rsid w:val="009D01A2"/>
    <w:rsid w:val="009D5BF3"/>
    <w:rsid w:val="009D633A"/>
    <w:rsid w:val="009D6CEA"/>
    <w:rsid w:val="009E5227"/>
    <w:rsid w:val="009E52AD"/>
    <w:rsid w:val="009F04BA"/>
    <w:rsid w:val="009F4F4C"/>
    <w:rsid w:val="009F5923"/>
    <w:rsid w:val="00A01675"/>
    <w:rsid w:val="00A06D34"/>
    <w:rsid w:val="00A07979"/>
    <w:rsid w:val="00A13E5A"/>
    <w:rsid w:val="00A36746"/>
    <w:rsid w:val="00A403BB"/>
    <w:rsid w:val="00A433F2"/>
    <w:rsid w:val="00A43FAA"/>
    <w:rsid w:val="00A45D35"/>
    <w:rsid w:val="00A47E32"/>
    <w:rsid w:val="00A502D7"/>
    <w:rsid w:val="00A51DD3"/>
    <w:rsid w:val="00A53F5A"/>
    <w:rsid w:val="00A6356E"/>
    <w:rsid w:val="00A674DF"/>
    <w:rsid w:val="00A822F1"/>
    <w:rsid w:val="00A82C9B"/>
    <w:rsid w:val="00A83AA6"/>
    <w:rsid w:val="00A934D6"/>
    <w:rsid w:val="00A94F60"/>
    <w:rsid w:val="00AA0055"/>
    <w:rsid w:val="00AA0D4A"/>
    <w:rsid w:val="00AA0E8D"/>
    <w:rsid w:val="00AA198C"/>
    <w:rsid w:val="00AA5359"/>
    <w:rsid w:val="00AB3921"/>
    <w:rsid w:val="00AC6868"/>
    <w:rsid w:val="00AD3B5F"/>
    <w:rsid w:val="00AD3DF8"/>
    <w:rsid w:val="00AD6E6D"/>
    <w:rsid w:val="00AE1809"/>
    <w:rsid w:val="00AE1B5D"/>
    <w:rsid w:val="00AE431C"/>
    <w:rsid w:val="00AF3EAC"/>
    <w:rsid w:val="00B04F46"/>
    <w:rsid w:val="00B06441"/>
    <w:rsid w:val="00B157D4"/>
    <w:rsid w:val="00B32D3A"/>
    <w:rsid w:val="00B32FE7"/>
    <w:rsid w:val="00B35113"/>
    <w:rsid w:val="00B409D6"/>
    <w:rsid w:val="00B45AF9"/>
    <w:rsid w:val="00B46D38"/>
    <w:rsid w:val="00B50BFC"/>
    <w:rsid w:val="00B56CB6"/>
    <w:rsid w:val="00B755AB"/>
    <w:rsid w:val="00B757B2"/>
    <w:rsid w:val="00B80D76"/>
    <w:rsid w:val="00B8666F"/>
    <w:rsid w:val="00BA2105"/>
    <w:rsid w:val="00BA3B1D"/>
    <w:rsid w:val="00BA553A"/>
    <w:rsid w:val="00BA7E06"/>
    <w:rsid w:val="00BB3576"/>
    <w:rsid w:val="00BB3E51"/>
    <w:rsid w:val="00BB43B5"/>
    <w:rsid w:val="00BB5D13"/>
    <w:rsid w:val="00BB6219"/>
    <w:rsid w:val="00BC1E8D"/>
    <w:rsid w:val="00BC6183"/>
    <w:rsid w:val="00BD290F"/>
    <w:rsid w:val="00BD36AC"/>
    <w:rsid w:val="00BD6A37"/>
    <w:rsid w:val="00BE2257"/>
    <w:rsid w:val="00BE7677"/>
    <w:rsid w:val="00C007DC"/>
    <w:rsid w:val="00C14CC4"/>
    <w:rsid w:val="00C17D76"/>
    <w:rsid w:val="00C22626"/>
    <w:rsid w:val="00C22FE2"/>
    <w:rsid w:val="00C237AC"/>
    <w:rsid w:val="00C33C52"/>
    <w:rsid w:val="00C40D8B"/>
    <w:rsid w:val="00C42F93"/>
    <w:rsid w:val="00C53CC3"/>
    <w:rsid w:val="00C70B9E"/>
    <w:rsid w:val="00C70E20"/>
    <w:rsid w:val="00C8407A"/>
    <w:rsid w:val="00C8488C"/>
    <w:rsid w:val="00C86892"/>
    <w:rsid w:val="00C86AD3"/>
    <w:rsid w:val="00C86E91"/>
    <w:rsid w:val="00C87AD9"/>
    <w:rsid w:val="00C928DE"/>
    <w:rsid w:val="00C92E71"/>
    <w:rsid w:val="00CA2650"/>
    <w:rsid w:val="00CA4A44"/>
    <w:rsid w:val="00CA6394"/>
    <w:rsid w:val="00CB1078"/>
    <w:rsid w:val="00CB14E0"/>
    <w:rsid w:val="00CB51DC"/>
    <w:rsid w:val="00CB52C5"/>
    <w:rsid w:val="00CC2D19"/>
    <w:rsid w:val="00CC373D"/>
    <w:rsid w:val="00CC3E8D"/>
    <w:rsid w:val="00CC4606"/>
    <w:rsid w:val="00CC6FAF"/>
    <w:rsid w:val="00CD1D3D"/>
    <w:rsid w:val="00CD45B7"/>
    <w:rsid w:val="00CE3F15"/>
    <w:rsid w:val="00CE4EE6"/>
    <w:rsid w:val="00CF0394"/>
    <w:rsid w:val="00CF552C"/>
    <w:rsid w:val="00CF6542"/>
    <w:rsid w:val="00D02856"/>
    <w:rsid w:val="00D058E9"/>
    <w:rsid w:val="00D111C7"/>
    <w:rsid w:val="00D11701"/>
    <w:rsid w:val="00D12CD7"/>
    <w:rsid w:val="00D13B35"/>
    <w:rsid w:val="00D17626"/>
    <w:rsid w:val="00D23E25"/>
    <w:rsid w:val="00D24698"/>
    <w:rsid w:val="00D34314"/>
    <w:rsid w:val="00D349B4"/>
    <w:rsid w:val="00D3521F"/>
    <w:rsid w:val="00D5532A"/>
    <w:rsid w:val="00D60F24"/>
    <w:rsid w:val="00D6383F"/>
    <w:rsid w:val="00D66B31"/>
    <w:rsid w:val="00D72278"/>
    <w:rsid w:val="00D77456"/>
    <w:rsid w:val="00D82EE5"/>
    <w:rsid w:val="00D87FE6"/>
    <w:rsid w:val="00D91E46"/>
    <w:rsid w:val="00DA11DF"/>
    <w:rsid w:val="00DA2723"/>
    <w:rsid w:val="00DA55C0"/>
    <w:rsid w:val="00DB59D0"/>
    <w:rsid w:val="00DC33D3"/>
    <w:rsid w:val="00DD672A"/>
    <w:rsid w:val="00DE0ED5"/>
    <w:rsid w:val="00DE41D7"/>
    <w:rsid w:val="00DE4A92"/>
    <w:rsid w:val="00DE5944"/>
    <w:rsid w:val="00DE73B8"/>
    <w:rsid w:val="00DF43DD"/>
    <w:rsid w:val="00DF7C3F"/>
    <w:rsid w:val="00DF7DC1"/>
    <w:rsid w:val="00E039C4"/>
    <w:rsid w:val="00E1059F"/>
    <w:rsid w:val="00E10C74"/>
    <w:rsid w:val="00E204CB"/>
    <w:rsid w:val="00E22B4E"/>
    <w:rsid w:val="00E23B49"/>
    <w:rsid w:val="00E24941"/>
    <w:rsid w:val="00E24D99"/>
    <w:rsid w:val="00E26329"/>
    <w:rsid w:val="00E30C17"/>
    <w:rsid w:val="00E352CE"/>
    <w:rsid w:val="00E37034"/>
    <w:rsid w:val="00E4005F"/>
    <w:rsid w:val="00E40B50"/>
    <w:rsid w:val="00E437F3"/>
    <w:rsid w:val="00E50293"/>
    <w:rsid w:val="00E514CE"/>
    <w:rsid w:val="00E53984"/>
    <w:rsid w:val="00E54617"/>
    <w:rsid w:val="00E60431"/>
    <w:rsid w:val="00E64060"/>
    <w:rsid w:val="00E65FFC"/>
    <w:rsid w:val="00E744EA"/>
    <w:rsid w:val="00E77AC0"/>
    <w:rsid w:val="00E80951"/>
    <w:rsid w:val="00E854FE"/>
    <w:rsid w:val="00E86CC6"/>
    <w:rsid w:val="00E87CAC"/>
    <w:rsid w:val="00E91667"/>
    <w:rsid w:val="00E9355B"/>
    <w:rsid w:val="00E95FFE"/>
    <w:rsid w:val="00EA0CA2"/>
    <w:rsid w:val="00EA2E73"/>
    <w:rsid w:val="00EA5AC2"/>
    <w:rsid w:val="00EA64D5"/>
    <w:rsid w:val="00EB3162"/>
    <w:rsid w:val="00EB56B3"/>
    <w:rsid w:val="00EC06B1"/>
    <w:rsid w:val="00EC07F3"/>
    <w:rsid w:val="00EC0F57"/>
    <w:rsid w:val="00EC2A74"/>
    <w:rsid w:val="00EC3A88"/>
    <w:rsid w:val="00ED6492"/>
    <w:rsid w:val="00EE4CA8"/>
    <w:rsid w:val="00EE5F51"/>
    <w:rsid w:val="00EE6EAE"/>
    <w:rsid w:val="00EF1629"/>
    <w:rsid w:val="00EF2095"/>
    <w:rsid w:val="00EF7468"/>
    <w:rsid w:val="00F019C9"/>
    <w:rsid w:val="00F032A7"/>
    <w:rsid w:val="00F04C64"/>
    <w:rsid w:val="00F06866"/>
    <w:rsid w:val="00F15956"/>
    <w:rsid w:val="00F210E8"/>
    <w:rsid w:val="00F22C5F"/>
    <w:rsid w:val="00F23E81"/>
    <w:rsid w:val="00F24CFC"/>
    <w:rsid w:val="00F3170F"/>
    <w:rsid w:val="00F451A0"/>
    <w:rsid w:val="00F46248"/>
    <w:rsid w:val="00F548E0"/>
    <w:rsid w:val="00F55055"/>
    <w:rsid w:val="00F56147"/>
    <w:rsid w:val="00F627AA"/>
    <w:rsid w:val="00F65C3E"/>
    <w:rsid w:val="00F90608"/>
    <w:rsid w:val="00F94B91"/>
    <w:rsid w:val="00F976B0"/>
    <w:rsid w:val="00FA6DE7"/>
    <w:rsid w:val="00FB3387"/>
    <w:rsid w:val="00FB400D"/>
    <w:rsid w:val="00FB4C98"/>
    <w:rsid w:val="00FB5422"/>
    <w:rsid w:val="00FB60AE"/>
    <w:rsid w:val="00FC0A8E"/>
    <w:rsid w:val="00FC39CC"/>
    <w:rsid w:val="00FC7357"/>
    <w:rsid w:val="00FE2FA6"/>
    <w:rsid w:val="00FE3DF2"/>
    <w:rsid w:val="00FF06E7"/>
    <w:rsid w:val="00FF0D12"/>
    <w:rsid w:val="0A4B7230"/>
    <w:rsid w:val="0B569344"/>
    <w:rsid w:val="0BB0361F"/>
    <w:rsid w:val="15B9A4C6"/>
    <w:rsid w:val="2153796B"/>
    <w:rsid w:val="3241B3FC"/>
    <w:rsid w:val="3813F7F3"/>
    <w:rsid w:val="39189605"/>
    <w:rsid w:val="39621AB4"/>
    <w:rsid w:val="3FC8B118"/>
    <w:rsid w:val="420B271D"/>
    <w:rsid w:val="44C84F6B"/>
    <w:rsid w:val="4B18892E"/>
    <w:rsid w:val="5243E720"/>
    <w:rsid w:val="540C3469"/>
    <w:rsid w:val="6302AAAA"/>
    <w:rsid w:val="644DB786"/>
    <w:rsid w:val="690614A1"/>
    <w:rsid w:val="6EFB66A2"/>
    <w:rsid w:val="6F03F8A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BB101B6"/>
  <w15:chartTrackingRefBased/>
  <w15:docId w15:val="{1515EF91-228D-4C43-AE8B-266E6AC2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aliases w:val="Bullet List,Bulletr List Paragraph,FooterText,List Paragraph1,List Paragraph11,List Paragraph2,List Paragraph21,Listeafsnit1,Paragraphe de liste1,Parágrafo da Lista1,Párrafo de lista1,cS List Paragraph,numbered,リスト段落1,列出段落,列出段落1"/>
    <w:basedOn w:val="Normal"/>
    <w:link w:val="ListParagraphChar"/>
    <w:uiPriority w:val="34"/>
    <w:qFormat/>
    <w:rsid w:val="00C14CC4"/>
    <w:pPr>
      <w:ind w:left="720"/>
      <w:contextualSpacing/>
    </w:pPr>
  </w:style>
  <w:style w:type="paragraph" w:styleId="FootnoteText">
    <w:name w:val="footnote text"/>
    <w:basedOn w:val="Normal"/>
    <w:link w:val="FootnoteTextChar"/>
    <w:unhideWhenUsed/>
    <w:rsid w:val="008F700A"/>
    <w:rPr>
      <w:rFonts w:ascii="Cambria" w:eastAsia="Cambria" w:hAnsi="Cambria" w:cs="Cambria"/>
      <w:sz w:val="20"/>
      <w:szCs w:val="20"/>
    </w:rPr>
  </w:style>
  <w:style w:type="character" w:customStyle="1" w:styleId="FootnoteTextChar">
    <w:name w:val="Footnote Text Char"/>
    <w:basedOn w:val="DefaultParagraphFont"/>
    <w:link w:val="FootnoteText"/>
    <w:rsid w:val="008F700A"/>
    <w:rPr>
      <w:rFonts w:ascii="Cambria" w:eastAsia="Cambria" w:hAnsi="Cambria" w:cs="Cambria"/>
    </w:rPr>
  </w:style>
  <w:style w:type="character" w:styleId="FootnoteReference">
    <w:name w:val="footnote reference"/>
    <w:basedOn w:val="DefaultParagraphFont"/>
    <w:unhideWhenUsed/>
    <w:rsid w:val="008F700A"/>
    <w:rPr>
      <w:vertAlign w:val="superscript"/>
    </w:rPr>
  </w:style>
  <w:style w:type="table" w:customStyle="1" w:styleId="GridTable4-Accent31">
    <w:name w:val="Grid Table 4 - Accent 31"/>
    <w:basedOn w:val="TableNormal"/>
    <w:uiPriority w:val="49"/>
    <w:rsid w:val="00781558"/>
    <w:rPr>
      <w:rFonts w:asciiTheme="minorHAnsi" w:eastAsiaTheme="minorHAnsi" w:hAnsiTheme="minorHAnsi" w:cstheme="minorBidi"/>
      <w:sz w:val="24"/>
      <w:szCs w:val="24"/>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773D15"/>
    <w:rPr>
      <w:sz w:val="24"/>
      <w:szCs w:val="24"/>
    </w:rPr>
  </w:style>
  <w:style w:type="character" w:styleId="UnresolvedMention">
    <w:name w:val="Unresolved Mention"/>
    <w:basedOn w:val="DefaultParagraphFont"/>
    <w:uiPriority w:val="99"/>
    <w:unhideWhenUsed/>
    <w:rsid w:val="00BB5D13"/>
    <w:rPr>
      <w:color w:val="605E5C"/>
      <w:shd w:val="clear" w:color="auto" w:fill="E1DFDD"/>
    </w:rPr>
  </w:style>
  <w:style w:type="character" w:styleId="Mention">
    <w:name w:val="Mention"/>
    <w:basedOn w:val="DefaultParagraphFont"/>
    <w:uiPriority w:val="99"/>
    <w:unhideWhenUsed/>
    <w:rsid w:val="00BB5D13"/>
    <w:rPr>
      <w:color w:val="2B579A"/>
      <w:shd w:val="clear" w:color="auto" w:fill="E1DFDD"/>
    </w:rPr>
  </w:style>
  <w:style w:type="character" w:customStyle="1" w:styleId="ListParagraphChar">
    <w:name w:val="List Paragraph Char"/>
    <w:aliases w:val="Bullet List Char,Bulletr List Paragraph Char,FooterText Char,List Paragraph1 Char,List Paragraph11 Char,List Paragraph2 Char,List Paragraph21 Char,Paragraphe de liste1 Char,Parágrafo da Lista1 Char,numbered Char,列出段落 Char,列出段落1 Char"/>
    <w:basedOn w:val="DefaultParagraphFont"/>
    <w:link w:val="ListParagraph"/>
    <w:uiPriority w:val="34"/>
    <w:rsid w:val="007C2FF5"/>
    <w:rPr>
      <w:sz w:val="24"/>
      <w:szCs w:val="24"/>
    </w:rPr>
  </w:style>
  <w:style w:type="table" w:customStyle="1" w:styleId="TableGrid2">
    <w:name w:val="Table Grid2"/>
    <w:basedOn w:val="TableNormal"/>
    <w:next w:val="TableGrid"/>
    <w:uiPriority w:val="59"/>
    <w:rsid w:val="007C2FF5"/>
    <w:rPr>
      <w:rFonts w:ascii="Calibri" w:eastAsia="Calibri" w:hAnsi="Calibri" w:cs="Calibr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26F2310C1AA7408793DB9D2215D269" ma:contentTypeVersion="14" ma:contentTypeDescription="Create a new document." ma:contentTypeScope="" ma:versionID="c182508678f1be1334298c55ef4f6e32">
  <xsd:schema xmlns:xsd="http://www.w3.org/2001/XMLSchema" xmlns:xs="http://www.w3.org/2001/XMLSchema" xmlns:p="http://schemas.microsoft.com/office/2006/metadata/properties" xmlns:ns2="f8e4c5eb-5953-4b46-a8ff-4a58a29b735b" xmlns:ns3="d69b9a0f-fcc8-4a23-8ac7-b7431f07c7e1" targetNamespace="http://schemas.microsoft.com/office/2006/metadata/properties" ma:root="true" ma:fieldsID="49c595cd1f2abf8de44b2bb25ddc8990" ns2:_="" ns3:_="">
    <xsd:import namespace="f8e4c5eb-5953-4b46-a8ff-4a58a29b735b"/>
    <xsd:import namespace="d69b9a0f-fcc8-4a23-8ac7-b7431f07c7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4c5eb-5953-4b46-a8ff-4a58a29b7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2b285f6-9d13-4d5b-8407-d5b53b5a44c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9b9a0f-fcc8-4a23-8ac7-b7431f07c7e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bb32f49-1576-4e05-ad3e-46a38be1f7e6}" ma:internalName="TaxCatchAll" ma:showField="CatchAllData" ma:web="d69b9a0f-fcc8-4a23-8ac7-b7431f07c7e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e4c5eb-5953-4b46-a8ff-4a58a29b735b">
      <Terms xmlns="http://schemas.microsoft.com/office/infopath/2007/PartnerControls"/>
    </lcf76f155ced4ddcb4097134ff3c332f>
    <TaxCatchAll xmlns="d69b9a0f-fcc8-4a23-8ac7-b7431f07c7e1" xsi:nil="true"/>
    <MediaLengthInSeconds xmlns="f8e4c5eb-5953-4b46-a8ff-4a58a29b735b" xsi:nil="true"/>
  </documentManagement>
</p:properties>
</file>

<file path=customXml/itemProps1.xml><?xml version="1.0" encoding="utf-8"?>
<ds:datastoreItem xmlns:ds="http://schemas.openxmlformats.org/officeDocument/2006/customXml" ds:itemID="{BE6035E1-2022-4BA3-9EBB-E318FA7C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4c5eb-5953-4b46-a8ff-4a58a29b735b"/>
    <ds:schemaRef ds:uri="d69b9a0f-fcc8-4a23-8ac7-b7431f07c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711A0-FEBC-4B38-BE1D-C84FD2CC72B6}">
  <ds:schemaRefs>
    <ds:schemaRef ds:uri="http://schemas.microsoft.com/sharepoint/v3/contenttype/forms"/>
  </ds:schemaRefs>
</ds:datastoreItem>
</file>

<file path=customXml/itemProps3.xml><?xml version="1.0" encoding="utf-8"?>
<ds:datastoreItem xmlns:ds="http://schemas.openxmlformats.org/officeDocument/2006/customXml" ds:itemID="{8475EEAA-4C14-4EF6-8999-ADC8BD9B25D5}">
  <ds:schemaRefs>
    <ds:schemaRef ds:uri="http://schemas.openxmlformats.org/officeDocument/2006/bibliography"/>
  </ds:schemaRefs>
</ds:datastoreItem>
</file>

<file path=customXml/itemProps4.xml><?xml version="1.0" encoding="utf-8"?>
<ds:datastoreItem xmlns:ds="http://schemas.openxmlformats.org/officeDocument/2006/customXml" ds:itemID="{325F48D0-BEEF-427B-A8A4-7C0770103D52}">
  <ds:schemaRefs>
    <ds:schemaRef ds:uri="http://schemas.microsoft.com/office/2006/metadata/properties"/>
    <ds:schemaRef ds:uri="http://schemas.microsoft.com/office/infopath/2007/PartnerControls"/>
    <ds:schemaRef ds:uri="f8e4c5eb-5953-4b46-a8ff-4a58a29b735b"/>
    <ds:schemaRef ds:uri="d69b9a0f-fcc8-4a23-8ac7-b7431f07c7e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3030</Words>
  <Characters>17274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ssa</Company>
  <LinksUpToDate>false</LinksUpToDate>
  <CharactersWithSpaces>20264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558022</dc:creator>
  <cp:lastModifiedBy>Duncan-Hughes, Dionne - FNS</cp:lastModifiedBy>
  <cp:revision>5</cp:revision>
  <cp:lastPrinted>2010-10-04T15:59:00Z</cp:lastPrinted>
  <dcterms:created xsi:type="dcterms:W3CDTF">2023-11-30T14:29:00Z</dcterms:created>
  <dcterms:modified xsi:type="dcterms:W3CDTF">2023-11-30T14:31:00Z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0x010100BB26F2310C1AA7408793DB9D2215D269</vt:lpwstr>
  </property>
  <property fmtid="{D5CDD505-2E9C-101B-9397-08002B2CF9AE}" pid="4" name="MediaServiceImageTags">
    <vt:lpwstr/>
  </property>
  <property fmtid="{D5CDD505-2E9C-101B-9397-08002B2CF9AE}" pid="5" name="Order">
    <vt:r8>5897200</vt:r8>
  </property>
  <property fmtid="{D5CDD505-2E9C-101B-9397-08002B2CF9AE}" pid="6" name="TriggerFlowInfo">
    <vt:lpwstr/>
  </property>
  <property fmtid="{D5CDD505-2E9C-101B-9397-08002B2CF9AE}" pid="7" name="_ExtendedDescription">
    <vt:lpwstr/>
  </property>
  <property fmtid="{D5CDD505-2E9C-101B-9397-08002B2CF9AE}" pid="8" name="_NewReviewCycle">
    <vt:lpwstr/>
  </property>
</Properties>
</file>