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10BC" w:rsidRPr="005D10BC" w:rsidP="005D10BC" w14:paraId="42F1B4A8" w14:textId="16B80732">
      <w:pPr>
        <w:pStyle w:val="Heading1-IPR"/>
      </w:pPr>
      <w:r>
        <w:t xml:space="preserve">Attachment A. </w:t>
      </w:r>
      <w:r w:rsidRPr="008C59D6">
        <w:t>Legal Authority Statutes and Regulations</w:t>
      </w:r>
    </w:p>
    <w:p w:rsidR="00A91EB8" w:rsidRPr="00474DC9" w:rsidP="00A91EB8" w14:paraId="07BB8C37" w14:textId="184FA821">
      <w:pPr>
        <w:widowControl w:val="0"/>
        <w:outlineLvl w:val="0"/>
        <w:rPr>
          <w:rFonts w:ascii="Calibri" w:eastAsia="Times New Roman" w:hAnsi="Calibri" w:cs="Times New Roman"/>
        </w:rPr>
      </w:pPr>
      <w:r w:rsidRPr="00474DC9">
        <w:rPr>
          <w:rFonts w:ascii="Calibri" w:eastAsia="Times New Roman" w:hAnsi="Calibri" w:cs="Times New Roman"/>
          <w:b/>
          <w:bCs/>
        </w:rPr>
        <w:t>SECTION 17 [7 U.S.C. 2026] LEGISLATION</w:t>
      </w:r>
    </w:p>
    <w:p w:rsidR="00A91EB8" w:rsidP="00147010" w14:paraId="40FEBEEC" w14:textId="77777777">
      <w:pPr>
        <w:rPr>
          <w:sz w:val="24"/>
          <w:szCs w:val="24"/>
        </w:rPr>
      </w:pPr>
      <w:r>
        <w:t>Section 17 [7 U.S.C. 2026] (a) (1) of the Food and Nutrition Act of 2008, as amended, provides general legislative authority for the planned data collection. The section is included below.</w:t>
      </w:r>
    </w:p>
    <w:p w:rsidR="00A91EB8" w:rsidRPr="00147010" w:rsidP="00147010" w14:paraId="07EF2C45" w14:textId="77777777">
      <w:pPr>
        <w:rPr>
          <w:b/>
          <w:bCs/>
          <w14:ligatures w14:val="standardContextual"/>
        </w:rPr>
      </w:pPr>
      <w:r w:rsidRPr="00147010">
        <w:rPr>
          <w:b/>
          <w:bCs/>
        </w:rPr>
        <w:t>7 U.S. Code § 2026. Research, demonstration, and evaluations.</w:t>
      </w:r>
    </w:p>
    <w:p w:rsidR="00A91EB8" w:rsidP="00147010" w14:paraId="7D81FFF2" w14:textId="77777777">
      <w:pPr>
        <w:rPr>
          <w:rFonts w:ascii="Calibri" w:hAnsi="Calibri" w:cs="Calibri"/>
        </w:rPr>
      </w:pPr>
      <w:r>
        <w:t>(a) Contracts or grants; issuance of aggregate allotments</w:t>
      </w:r>
    </w:p>
    <w:p w:rsidR="00A91EB8" w:rsidP="00147010" w14:paraId="7F44DF8C" w14:textId="77777777">
      <w:pPr>
        <w:ind w:left="288"/>
      </w:pPr>
      <w:r>
        <w:t xml:space="preserve">(1) The Secretary may </w:t>
      </w:r>
      <w:r>
        <w:t>enter into</w:t>
      </w:r>
      <w:r>
        <w:t xml:space="preserve"> contracts with or make grants to public or private organizations or agencies under this section to undertake research that will help improve the administration and effectiveness of the supplemental nutrition assistance program in delivering nutrition-related benefits. The waiver authority of the Secretary under subsection (b) shall extend to all contracts and grants under this section.</w:t>
      </w:r>
    </w:p>
    <w:p w:rsidR="00A91EB8" w:rsidRPr="00474DC9" w:rsidP="00A91EB8" w14:paraId="1040E8C9" w14:textId="77777777">
      <w:pPr>
        <w:widowControl w:val="0"/>
        <w:tabs>
          <w:tab w:val="left" w:pos="1080"/>
        </w:tabs>
        <w:spacing w:before="120" w:after="120"/>
        <w:rPr>
          <w:rFonts w:ascii="Calibri" w:eastAsia="Times New Roman" w:hAnsi="Calibri" w:cstheme="majorHAnsi"/>
        </w:rPr>
      </w:pPr>
    </w:p>
    <w:p w:rsidR="00A3373F" w14:paraId="4DAB10E7" w14:textId="77777777"/>
    <w:sectPr w:rsidSect="00F626EC">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DA5" w:rsidRPr="006E36F2" w:rsidP="006E36F2" w14:paraId="252F224A" w14:textId="4C0C3425">
    <w:pPr>
      <w:pBdr>
        <w:top w:val="single" w:sz="8" w:space="1" w:color="B12732"/>
      </w:pBdr>
      <w:tabs>
        <w:tab w:val="right" w:pos="9360"/>
      </w:tabs>
      <w:spacing w:after="0"/>
      <w:rPr>
        <w:rFonts w:cstheme="minorHAnsi"/>
      </w:rPr>
    </w:pPr>
    <w:r>
      <w:rPr>
        <w:rStyle w:val="FooterTitle-IPRChar"/>
        <w:rFonts w:eastAsiaTheme="minorHAnsi" w:cstheme="minorHAnsi"/>
        <w:szCs w:val="20"/>
      </w:rPr>
      <w:tab/>
      <w:t>A-</w:t>
    </w:r>
    <w:r w:rsidRPr="00147010">
      <w:rPr>
        <w:rStyle w:val="FooterTitle-IPRChar"/>
        <w:rFonts w:eastAsiaTheme="minorHAnsi" w:cstheme="minorHAnsi"/>
        <w:szCs w:val="20"/>
      </w:rPr>
      <w:fldChar w:fldCharType="begin"/>
    </w:r>
    <w:r w:rsidRPr="00147010">
      <w:rPr>
        <w:rStyle w:val="FooterTitle-IPRChar"/>
        <w:rFonts w:eastAsiaTheme="minorHAnsi" w:cstheme="minorHAnsi"/>
        <w:szCs w:val="20"/>
      </w:rPr>
      <w:instrText xml:space="preserve"> PAGE   \* MERGEFORMAT </w:instrText>
    </w:r>
    <w:r w:rsidRPr="00147010">
      <w:rPr>
        <w:rStyle w:val="FooterTitle-IPRChar"/>
        <w:rFonts w:eastAsiaTheme="minorHAnsi" w:cstheme="minorHAnsi"/>
        <w:szCs w:val="20"/>
      </w:rPr>
      <w:fldChar w:fldCharType="separate"/>
    </w:r>
    <w:r w:rsidRPr="00147010">
      <w:rPr>
        <w:rStyle w:val="FooterTitle-IPRChar"/>
        <w:rFonts w:eastAsiaTheme="minorHAnsi" w:cstheme="minorHAnsi"/>
        <w:noProof/>
        <w:szCs w:val="20"/>
      </w:rPr>
      <w:t>1</w:t>
    </w:r>
    <w:r w:rsidRPr="00147010">
      <w:rPr>
        <w:rStyle w:val="FooterTitle-IPRChar"/>
        <w:rFonts w:eastAsiaTheme="minorHAnsi" w:cstheme="minorHAnsi"/>
        <w:noProof/>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5B"/>
    <w:rsid w:val="00083393"/>
    <w:rsid w:val="000B3A73"/>
    <w:rsid w:val="00147010"/>
    <w:rsid w:val="00192DA5"/>
    <w:rsid w:val="002458A5"/>
    <w:rsid w:val="004509F6"/>
    <w:rsid w:val="00474DC9"/>
    <w:rsid w:val="005D10BC"/>
    <w:rsid w:val="006E36F2"/>
    <w:rsid w:val="008C59D6"/>
    <w:rsid w:val="00A3373F"/>
    <w:rsid w:val="00A91EB8"/>
    <w:rsid w:val="00B3405B"/>
    <w:rsid w:val="00BC35A3"/>
    <w:rsid w:val="00DB1AC8"/>
    <w:rsid w:val="00EB1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F3024"/>
  <w15:chartTrackingRefBased/>
  <w15:docId w15:val="{6383DD7C-4867-4C7E-B9E9-BBE22FAC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010"/>
    <w:pPr>
      <w:spacing w:after="24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link w:val="FooterTitle-IPRChar"/>
    <w:qFormat/>
    <w:rsid w:val="00A91EB8"/>
    <w:pPr>
      <w:pBdr>
        <w:top w:val="single" w:sz="8" w:space="1" w:color="B12732"/>
      </w:pBdr>
      <w:spacing w:after="0" w:line="240" w:lineRule="auto"/>
      <w:jc w:val="right"/>
    </w:pPr>
    <w:rPr>
      <w:rFonts w:ascii="Calibri" w:eastAsia="Times New Roman" w:hAnsi="Calibri" w:cs="Arial"/>
      <w:i/>
      <w:kern w:val="0"/>
      <w:sz w:val="20"/>
      <w:szCs w:val="18"/>
      <w14:ligatures w14:val="none"/>
    </w:rPr>
  </w:style>
  <w:style w:type="character" w:customStyle="1" w:styleId="FooterTitle-IPRChar">
    <w:name w:val="FooterTitle-IPR Char"/>
    <w:basedOn w:val="DefaultParagraphFont"/>
    <w:link w:val="FooterTitle-IPR"/>
    <w:rsid w:val="00A91EB8"/>
    <w:rPr>
      <w:rFonts w:ascii="Calibri" w:eastAsia="Times New Roman" w:hAnsi="Calibri" w:cs="Arial"/>
      <w:i/>
      <w:kern w:val="0"/>
      <w:sz w:val="20"/>
      <w:szCs w:val="18"/>
      <w14:ligatures w14:val="none"/>
    </w:rPr>
  </w:style>
  <w:style w:type="paragraph" w:customStyle="1" w:styleId="Heading1-IPR">
    <w:name w:val="Heading1-IPR"/>
    <w:link w:val="Heading1-IPRChar"/>
    <w:qFormat/>
    <w:rsid w:val="005D10BC"/>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5D10BC"/>
    <w:rPr>
      <w:rFonts w:ascii="Candara" w:hAnsi="Candara" w:eastAsiaTheme="majorEastAsia" w:cstheme="majorBidi"/>
      <w:b/>
      <w:bCs/>
      <w:color w:val="B12732"/>
      <w:kern w:val="0"/>
      <w:sz w:val="36"/>
      <w:szCs w:val="36"/>
      <w14:ligatures w14:val="none"/>
    </w:rPr>
  </w:style>
  <w:style w:type="paragraph" w:styleId="Header">
    <w:name w:val="header"/>
    <w:basedOn w:val="Normal"/>
    <w:link w:val="HeaderChar"/>
    <w:uiPriority w:val="99"/>
    <w:unhideWhenUsed/>
    <w:rsid w:val="006E36F2"/>
    <w:pPr>
      <w:tabs>
        <w:tab w:val="center" w:pos="4680"/>
        <w:tab w:val="right" w:pos="9360"/>
      </w:tabs>
      <w:spacing w:after="0"/>
    </w:pPr>
  </w:style>
  <w:style w:type="character" w:customStyle="1" w:styleId="HeaderChar">
    <w:name w:val="Header Char"/>
    <w:basedOn w:val="DefaultParagraphFont"/>
    <w:link w:val="Header"/>
    <w:uiPriority w:val="99"/>
    <w:rsid w:val="006E36F2"/>
    <w:rPr>
      <w:kern w:val="0"/>
      <w14:ligatures w14:val="none"/>
    </w:rPr>
  </w:style>
  <w:style w:type="paragraph" w:styleId="Footer">
    <w:name w:val="footer"/>
    <w:basedOn w:val="Normal"/>
    <w:link w:val="FooterChar"/>
    <w:uiPriority w:val="99"/>
    <w:unhideWhenUsed/>
    <w:rsid w:val="006E36F2"/>
    <w:pPr>
      <w:tabs>
        <w:tab w:val="center" w:pos="4680"/>
        <w:tab w:val="right" w:pos="9360"/>
      </w:tabs>
      <w:spacing w:after="0"/>
    </w:pPr>
  </w:style>
  <w:style w:type="character" w:customStyle="1" w:styleId="FooterChar">
    <w:name w:val="Footer Char"/>
    <w:basedOn w:val="DefaultParagraphFont"/>
    <w:link w:val="Footer"/>
    <w:uiPriority w:val="99"/>
    <w:rsid w:val="006E36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80FD4-40F8-402B-84E6-830A51E2BB0D}">
  <ds:schemaRefs>
    <ds:schemaRef ds:uri="http://schemas.microsoft.com/sharepoint/v3/contenttype/forms"/>
  </ds:schemaRefs>
</ds:datastoreItem>
</file>

<file path=customXml/itemProps2.xml><?xml version="1.0" encoding="utf-8"?>
<ds:datastoreItem xmlns:ds="http://schemas.openxmlformats.org/officeDocument/2006/customXml" ds:itemID="{BA07CDDD-DEF9-4118-9BE7-CBAED6B8FC73}">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3.xml><?xml version="1.0" encoding="utf-8"?>
<ds:datastoreItem xmlns:ds="http://schemas.openxmlformats.org/officeDocument/2006/customXml" ds:itemID="{6AE3F964-21C9-46A6-920A-B5C74D666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Corey, Kristen - FNS</cp:lastModifiedBy>
  <cp:revision>6</cp:revision>
  <dcterms:created xsi:type="dcterms:W3CDTF">2023-08-17T20:10:00Z</dcterms:created>
  <dcterms:modified xsi:type="dcterms:W3CDTF">2023-10-06T16:43:00Z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