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B52D3" w:rsidRPr="00A60BB0" w:rsidP="00CD619D" w14:paraId="7C0A351A" w14:textId="7A91E37D">
      <w:pPr>
        <w:pStyle w:val="BodyText"/>
        <w:spacing w:line="276" w:lineRule="auto"/>
        <w:ind w:left="360" w:hanging="360"/>
        <w:jc w:val="center"/>
        <w:rPr>
          <w:rFonts w:asciiTheme="minorHAnsi" w:hAnsiTheme="minorHAnsi" w:cstheme="minorHAnsi"/>
        </w:rPr>
      </w:pPr>
      <w:r w:rsidRPr="00A60BB0">
        <w:rPr>
          <w:rFonts w:asciiTheme="minorHAnsi" w:hAnsiTheme="minorHAnsi" w:cstheme="minorHAnsi"/>
        </w:rPr>
        <w:t>S</w:t>
      </w:r>
      <w:r w:rsidR="00A60BB0">
        <w:rPr>
          <w:rFonts w:asciiTheme="minorHAnsi" w:hAnsiTheme="minorHAnsi" w:cstheme="minorHAnsi"/>
        </w:rPr>
        <w:t>UPPORTING STATEMENT</w:t>
      </w:r>
      <w:r w:rsidRPr="00A60BB0">
        <w:rPr>
          <w:rFonts w:asciiTheme="minorHAnsi" w:hAnsiTheme="minorHAnsi" w:cstheme="minorHAnsi"/>
        </w:rPr>
        <w:t xml:space="preserve"> A</w:t>
      </w:r>
    </w:p>
    <w:p w:rsidR="006B52D3" w:rsidRPr="00A60BB0" w:rsidP="00CD619D" w14:paraId="2EA41830" w14:textId="77777777">
      <w:pPr>
        <w:pStyle w:val="BodyText"/>
        <w:spacing w:line="276" w:lineRule="auto"/>
        <w:ind w:left="360" w:hanging="360"/>
        <w:jc w:val="center"/>
        <w:rPr>
          <w:rFonts w:asciiTheme="minorHAnsi" w:hAnsiTheme="minorHAnsi" w:cstheme="minorHAnsi"/>
        </w:rPr>
      </w:pPr>
      <w:r w:rsidRPr="00A60BB0">
        <w:rPr>
          <w:rFonts w:asciiTheme="minorHAnsi" w:hAnsiTheme="minorHAnsi" w:cstheme="minorHAnsi"/>
        </w:rPr>
        <w:t>U.S. Department of Commerce</w:t>
      </w:r>
    </w:p>
    <w:p w:rsidR="006B52D3" w:rsidRPr="00A60BB0" w:rsidP="00CD619D" w14:paraId="6840B916" w14:textId="77777777">
      <w:pPr>
        <w:pStyle w:val="BodyText"/>
        <w:spacing w:line="276" w:lineRule="auto"/>
        <w:ind w:left="360" w:hanging="360"/>
        <w:jc w:val="center"/>
        <w:rPr>
          <w:rFonts w:asciiTheme="minorHAnsi" w:hAnsiTheme="minorHAnsi" w:cstheme="minorHAnsi"/>
        </w:rPr>
      </w:pPr>
      <w:r w:rsidRPr="00A60BB0">
        <w:rPr>
          <w:rFonts w:asciiTheme="minorHAnsi" w:hAnsiTheme="minorHAnsi" w:cstheme="minorHAnsi"/>
        </w:rPr>
        <w:t>U.S. Census Bureau</w:t>
      </w:r>
    </w:p>
    <w:p w:rsidR="00F571D6" w:rsidRPr="00A60BB0" w:rsidP="00F571D6" w14:paraId="6ABE3380" w14:textId="77777777">
      <w:pPr>
        <w:pStyle w:val="BodyText"/>
        <w:tabs>
          <w:tab w:val="left" w:pos="0"/>
        </w:tabs>
        <w:spacing w:line="276" w:lineRule="auto"/>
        <w:ind w:left="360" w:hanging="360"/>
        <w:jc w:val="center"/>
        <w:rPr>
          <w:rFonts w:asciiTheme="minorHAnsi" w:hAnsiTheme="minorHAnsi" w:cstheme="minorHAnsi"/>
        </w:rPr>
      </w:pPr>
      <w:r w:rsidRPr="00A60BB0">
        <w:rPr>
          <w:rFonts w:asciiTheme="minorHAnsi" w:hAnsiTheme="minorHAnsi" w:cstheme="minorHAnsi"/>
        </w:rPr>
        <w:t>Annual Social and Economic Supplement</w:t>
      </w:r>
    </w:p>
    <w:p w:rsidR="00F571D6" w:rsidRPr="00A60BB0" w:rsidP="00F571D6" w14:paraId="1DCA9F87" w14:textId="77777777">
      <w:pPr>
        <w:pStyle w:val="BodyText"/>
        <w:tabs>
          <w:tab w:val="left" w:pos="0"/>
        </w:tabs>
        <w:spacing w:line="276" w:lineRule="auto"/>
        <w:ind w:left="360" w:hanging="360"/>
        <w:jc w:val="center"/>
        <w:rPr>
          <w:rFonts w:asciiTheme="minorHAnsi" w:hAnsiTheme="minorHAnsi" w:cstheme="minorHAnsi"/>
        </w:rPr>
      </w:pPr>
      <w:r w:rsidRPr="00A60BB0">
        <w:rPr>
          <w:rFonts w:asciiTheme="minorHAnsi" w:hAnsiTheme="minorHAnsi" w:cstheme="minorHAnsi"/>
        </w:rPr>
        <w:t>to the Current Population Survey</w:t>
      </w:r>
    </w:p>
    <w:p w:rsidR="00F571D6" w:rsidRPr="00A60BB0" w:rsidP="00F571D6" w14:paraId="0156B259" w14:textId="492D7617">
      <w:pPr>
        <w:pStyle w:val="BodyText"/>
        <w:tabs>
          <w:tab w:val="left" w:pos="0"/>
        </w:tabs>
        <w:spacing w:line="276" w:lineRule="auto"/>
        <w:ind w:left="360" w:hanging="360"/>
        <w:jc w:val="center"/>
        <w:rPr>
          <w:rFonts w:asciiTheme="minorHAnsi" w:hAnsiTheme="minorHAnsi" w:cstheme="minorHAnsi"/>
        </w:rPr>
      </w:pPr>
      <w:r w:rsidRPr="00A60BB0">
        <w:rPr>
          <w:rFonts w:asciiTheme="minorHAnsi" w:hAnsiTheme="minorHAnsi" w:cstheme="minorHAnsi"/>
        </w:rPr>
        <w:t>OMB Control N</w:t>
      </w:r>
      <w:r w:rsidR="00A60BB0">
        <w:rPr>
          <w:rFonts w:asciiTheme="minorHAnsi" w:hAnsiTheme="minorHAnsi" w:cstheme="minorHAnsi"/>
        </w:rPr>
        <w:t>o.</w:t>
      </w:r>
      <w:r w:rsidRPr="00A60BB0">
        <w:rPr>
          <w:rFonts w:asciiTheme="minorHAnsi" w:hAnsiTheme="minorHAnsi" w:cstheme="minorHAnsi"/>
        </w:rPr>
        <w:t xml:space="preserve"> 0607-0354</w:t>
      </w:r>
    </w:p>
    <w:p w:rsidR="000148AA" w:rsidRPr="00A60BB0" w:rsidP="0051294C" w14:paraId="7EFAE868" w14:textId="77777777">
      <w:pPr>
        <w:pStyle w:val="BodyText"/>
        <w:spacing w:before="4" w:line="276" w:lineRule="auto"/>
        <w:rPr>
          <w:rFonts w:asciiTheme="minorHAnsi" w:hAnsiTheme="minorHAnsi" w:cstheme="minorHAnsi"/>
        </w:rPr>
      </w:pPr>
    </w:p>
    <w:p w:rsidR="006B5602" w:rsidP="00CD619D" w14:paraId="7B12E2CF" w14:textId="77777777">
      <w:pPr>
        <w:pStyle w:val="ListParagraph"/>
        <w:tabs>
          <w:tab w:val="left" w:pos="360"/>
        </w:tabs>
        <w:spacing w:line="276" w:lineRule="auto"/>
        <w:ind w:left="360" w:hanging="360"/>
        <w:rPr>
          <w:rFonts w:asciiTheme="minorHAnsi" w:hAnsiTheme="minorHAnsi" w:cstheme="minorHAnsi"/>
          <w:b/>
          <w:sz w:val="24"/>
          <w:szCs w:val="24"/>
          <w:lang w:bidi="he-IL"/>
        </w:rPr>
      </w:pPr>
      <w:r>
        <w:rPr>
          <w:rFonts w:asciiTheme="minorHAnsi" w:hAnsiTheme="minorHAnsi" w:cstheme="minorHAnsi"/>
          <w:b/>
          <w:sz w:val="24"/>
          <w:szCs w:val="24"/>
          <w:lang w:bidi="he-IL"/>
        </w:rPr>
        <w:tab/>
      </w:r>
      <w:r>
        <w:rPr>
          <w:rFonts w:asciiTheme="minorHAnsi" w:hAnsiTheme="minorHAnsi" w:cstheme="minorHAnsi"/>
          <w:b/>
          <w:sz w:val="24"/>
          <w:szCs w:val="24"/>
          <w:lang w:bidi="he-IL"/>
        </w:rPr>
        <w:t>Abstract</w:t>
      </w:r>
    </w:p>
    <w:p w:rsidR="006B5602" w:rsidP="00CD619D" w14:paraId="335A6608" w14:textId="77777777">
      <w:pPr>
        <w:pStyle w:val="ListParagraph"/>
        <w:tabs>
          <w:tab w:val="left" w:pos="360"/>
        </w:tabs>
        <w:spacing w:line="276" w:lineRule="auto"/>
        <w:ind w:left="360" w:hanging="360"/>
        <w:rPr>
          <w:rFonts w:asciiTheme="minorHAnsi" w:hAnsiTheme="minorHAnsi" w:cstheme="minorHAnsi"/>
          <w:b/>
          <w:sz w:val="24"/>
          <w:szCs w:val="24"/>
          <w:lang w:bidi="he-IL"/>
        </w:rPr>
      </w:pPr>
    </w:p>
    <w:p w:rsidR="006B5602" w:rsidRPr="00696ED1" w:rsidP="00696ED1" w14:paraId="3490BFC4" w14:textId="394CFE5C">
      <w:pPr>
        <w:pStyle w:val="ListParagraph"/>
        <w:tabs>
          <w:tab w:val="left" w:pos="360"/>
        </w:tabs>
        <w:spacing w:line="276" w:lineRule="auto"/>
        <w:ind w:left="720" w:firstLine="0"/>
        <w:rPr>
          <w:rFonts w:asciiTheme="minorHAnsi" w:hAnsiTheme="minorHAnsi" w:cstheme="minorHAnsi"/>
          <w:b/>
          <w:sz w:val="24"/>
          <w:szCs w:val="24"/>
          <w:lang w:bidi="he-IL"/>
        </w:rPr>
      </w:pPr>
      <w:r w:rsidRPr="00696ED1">
        <w:rPr>
          <w:rFonts w:asciiTheme="minorHAnsi" w:hAnsiTheme="minorHAnsi" w:cstheme="minorHAnsi"/>
          <w:sz w:val="24"/>
          <w:szCs w:val="24"/>
        </w:rPr>
        <w:t xml:space="preserve">The Census Bureau plans to request clearance from the Office of Management and Budget (OMB) for </w:t>
      </w:r>
      <w:r w:rsidRPr="00696ED1" w:rsidR="00696ED1">
        <w:rPr>
          <w:rFonts w:asciiTheme="minorHAnsi" w:hAnsiTheme="minorHAnsi" w:cstheme="minorHAnsi"/>
          <w:sz w:val="24"/>
          <w:szCs w:val="24"/>
        </w:rPr>
        <w:t>an extension, with change, to a currently approved data collection.  T</w:t>
      </w:r>
      <w:r w:rsidRPr="00696ED1">
        <w:rPr>
          <w:rFonts w:asciiTheme="minorHAnsi" w:hAnsiTheme="minorHAnsi" w:cstheme="minorHAnsi"/>
          <w:sz w:val="24"/>
          <w:szCs w:val="24"/>
        </w:rPr>
        <w:t xml:space="preserve">he collection of data </w:t>
      </w:r>
      <w:r w:rsidRPr="00696ED1" w:rsidR="00696ED1">
        <w:rPr>
          <w:rFonts w:asciiTheme="minorHAnsi" w:hAnsiTheme="minorHAnsi" w:cstheme="minorHAnsi"/>
          <w:sz w:val="24"/>
          <w:szCs w:val="24"/>
        </w:rPr>
        <w:t>is for</w:t>
      </w:r>
      <w:r w:rsidRPr="00696ED1">
        <w:rPr>
          <w:rFonts w:asciiTheme="minorHAnsi" w:hAnsiTheme="minorHAnsi" w:cstheme="minorHAnsi"/>
          <w:sz w:val="24"/>
          <w:szCs w:val="24"/>
        </w:rPr>
        <w:t xml:space="preserve"> the Annual Social and Economic Supplement (ASEC) to be conducted in conjunction with the February, March, and April Current Population Survey (CPS).  </w:t>
      </w:r>
      <w:r w:rsidRPr="00696ED1" w:rsidR="00696ED1">
        <w:rPr>
          <w:rFonts w:asciiTheme="minorHAnsi" w:hAnsiTheme="minorHAnsi" w:cstheme="minorHAnsi"/>
          <w:sz w:val="24"/>
          <w:szCs w:val="24"/>
        </w:rPr>
        <w:t xml:space="preserve">The ASEC data collection questions and design will remain unchanged from its most recent collection in 2024, </w:t>
      </w:r>
      <w:r w:rsidRPr="00696ED1" w:rsidR="00696ED1">
        <w:rPr>
          <w:rFonts w:asciiTheme="minorHAnsi" w:hAnsiTheme="minorHAnsi" w:cstheme="minorHAnsi"/>
          <w:sz w:val="24"/>
          <w:szCs w:val="24"/>
        </w:rPr>
        <w:t>with the exception of</w:t>
      </w:r>
      <w:r w:rsidRPr="00696ED1" w:rsidR="00696ED1">
        <w:rPr>
          <w:rFonts w:asciiTheme="minorHAnsi" w:hAnsiTheme="minorHAnsi" w:cstheme="minorHAnsi"/>
          <w:sz w:val="24"/>
          <w:szCs w:val="24"/>
        </w:rPr>
        <w:t xml:space="preserve"> a small number of additional questions on childcare.</w:t>
      </w:r>
      <w:r w:rsidRPr="00696ED1" w:rsidR="00696ED1">
        <w:rPr>
          <w:rFonts w:asciiTheme="minorHAnsi" w:hAnsiTheme="minorHAnsi" w:cstheme="minorHAnsi"/>
          <w:sz w:val="24"/>
          <w:szCs w:val="24"/>
          <w:lang w:bidi="ar-SA"/>
        </w:rPr>
        <w:t xml:space="preserve"> The income data from the ASEC are used by social planners, economists, government officials, and market researchers to gauge the economic well-being of the country as a whole and of selected population groups of interest.  </w:t>
      </w:r>
    </w:p>
    <w:p w:rsidR="006B5602" w:rsidP="00CD619D" w14:paraId="2C069D92" w14:textId="77777777">
      <w:pPr>
        <w:pStyle w:val="ListParagraph"/>
        <w:tabs>
          <w:tab w:val="left" w:pos="360"/>
        </w:tabs>
        <w:spacing w:line="276" w:lineRule="auto"/>
        <w:ind w:left="360" w:hanging="360"/>
        <w:rPr>
          <w:rFonts w:asciiTheme="minorHAnsi" w:hAnsiTheme="minorHAnsi" w:cstheme="minorHAnsi"/>
          <w:b/>
          <w:sz w:val="24"/>
          <w:szCs w:val="24"/>
          <w:lang w:bidi="he-IL"/>
        </w:rPr>
      </w:pPr>
    </w:p>
    <w:p w:rsidR="000148AA" w:rsidRPr="00A60BB0" w:rsidP="006B5602" w14:paraId="7AB2E27A" w14:textId="2E090B63">
      <w:pPr>
        <w:pStyle w:val="ListParagraph"/>
        <w:tabs>
          <w:tab w:val="left" w:pos="360"/>
        </w:tabs>
        <w:spacing w:line="276" w:lineRule="auto"/>
        <w:ind w:left="720" w:hanging="360"/>
        <w:rPr>
          <w:rFonts w:asciiTheme="minorHAnsi" w:hAnsiTheme="minorHAnsi" w:cstheme="minorHAnsi"/>
          <w:b/>
          <w:sz w:val="24"/>
          <w:szCs w:val="24"/>
          <w:lang w:bidi="he-IL"/>
        </w:rPr>
      </w:pPr>
      <w:r>
        <w:rPr>
          <w:rFonts w:asciiTheme="minorHAnsi" w:hAnsiTheme="minorHAnsi" w:cstheme="minorHAnsi"/>
          <w:b/>
          <w:sz w:val="24"/>
          <w:szCs w:val="24"/>
          <w:lang w:bidi="he-IL"/>
        </w:rPr>
        <w:t>Justification</w:t>
      </w:r>
    </w:p>
    <w:p w:rsidR="000148AA" w:rsidRPr="00A60BB0" w:rsidP="00CD619D" w14:paraId="3BA764EC" w14:textId="77777777">
      <w:pPr>
        <w:pStyle w:val="BodyText"/>
        <w:spacing w:before="10" w:line="276" w:lineRule="auto"/>
        <w:ind w:left="360" w:hanging="360"/>
        <w:rPr>
          <w:rFonts w:asciiTheme="minorHAnsi" w:hAnsiTheme="minorHAnsi" w:cstheme="minorHAnsi"/>
        </w:rPr>
      </w:pPr>
    </w:p>
    <w:p w:rsidR="00DE3363" w:rsidRPr="00A60BB0" w:rsidP="00F547DE" w14:paraId="1FD77C4A" w14:textId="5D00571A">
      <w:pPr>
        <w:tabs>
          <w:tab w:val="left" w:pos="840"/>
        </w:tabs>
        <w:spacing w:before="1" w:line="276" w:lineRule="auto"/>
        <w:ind w:left="720" w:right="536" w:hanging="360"/>
        <w:rPr>
          <w:rFonts w:asciiTheme="minorHAnsi" w:hAnsiTheme="minorHAnsi" w:cstheme="minorHAnsi"/>
          <w:b/>
          <w:sz w:val="24"/>
          <w:szCs w:val="24"/>
          <w:lang w:bidi="he-IL"/>
        </w:rPr>
      </w:pPr>
      <w:r w:rsidRPr="00A60BB0">
        <w:rPr>
          <w:rFonts w:asciiTheme="minorHAnsi" w:hAnsiTheme="minorHAnsi" w:cstheme="minorHAnsi"/>
          <w:b/>
          <w:sz w:val="24"/>
          <w:szCs w:val="24"/>
          <w:lang w:bidi="he-IL"/>
        </w:rPr>
        <w:t xml:space="preserve">1. </w:t>
      </w:r>
      <w:r w:rsidRPr="00A60BB0" w:rsidR="009471AF">
        <w:rPr>
          <w:rFonts w:asciiTheme="minorHAnsi" w:hAnsiTheme="minorHAnsi" w:cstheme="minorHAnsi"/>
          <w:b/>
          <w:sz w:val="24"/>
          <w:szCs w:val="24"/>
          <w:lang w:bidi="he-IL"/>
        </w:rPr>
        <w:tab/>
      </w:r>
      <w:r w:rsidRPr="00A60BB0" w:rsidR="003F061F">
        <w:rPr>
          <w:rFonts w:asciiTheme="minorHAnsi" w:hAnsiTheme="minorHAnsi" w:cstheme="minorHAnsi"/>
          <w:b/>
          <w:sz w:val="24"/>
          <w:szCs w:val="24"/>
          <w:lang w:bidi="he-IL"/>
        </w:rPr>
        <w:t>C</w:t>
      </w:r>
      <w:r w:rsidRPr="00A60BB0" w:rsidR="00EB6D62">
        <w:rPr>
          <w:rFonts w:asciiTheme="minorHAnsi" w:hAnsiTheme="minorHAnsi" w:cstheme="minorHAnsi"/>
          <w:b/>
          <w:sz w:val="24"/>
          <w:szCs w:val="24"/>
          <w:lang w:bidi="he-IL"/>
        </w:rPr>
        <w:t>ircumstance</w:t>
      </w:r>
      <w:r w:rsidRPr="00A60BB0" w:rsidR="008E0A73">
        <w:rPr>
          <w:rFonts w:asciiTheme="minorHAnsi" w:hAnsiTheme="minorHAnsi" w:cstheme="minorHAnsi"/>
          <w:b/>
          <w:sz w:val="24"/>
          <w:szCs w:val="24"/>
          <w:lang w:bidi="he-IL"/>
        </w:rPr>
        <w:t xml:space="preserve">s </w:t>
      </w:r>
      <w:r w:rsidRPr="00A60BB0" w:rsidR="003F061F">
        <w:rPr>
          <w:rFonts w:asciiTheme="minorHAnsi" w:hAnsiTheme="minorHAnsi" w:cstheme="minorHAnsi"/>
          <w:b/>
          <w:sz w:val="24"/>
          <w:szCs w:val="24"/>
          <w:lang w:bidi="he-IL"/>
        </w:rPr>
        <w:t>making</w:t>
      </w:r>
      <w:r w:rsidRPr="00A60BB0" w:rsidR="008E0A73">
        <w:rPr>
          <w:rFonts w:asciiTheme="minorHAnsi" w:hAnsiTheme="minorHAnsi" w:cstheme="minorHAnsi"/>
          <w:b/>
          <w:sz w:val="24"/>
          <w:szCs w:val="24"/>
          <w:lang w:bidi="he-IL"/>
        </w:rPr>
        <w:t xml:space="preserve"> the collection of information necessary. </w:t>
      </w:r>
    </w:p>
    <w:p w:rsidR="00DB4246" w:rsidRPr="00A60BB0" w:rsidP="00CD619D" w14:paraId="753533A4" w14:textId="150B146A">
      <w:pPr>
        <w:tabs>
          <w:tab w:val="left" w:pos="0"/>
        </w:tabs>
        <w:spacing w:before="1" w:line="276" w:lineRule="auto"/>
        <w:ind w:left="360" w:right="536" w:hanging="360"/>
        <w:rPr>
          <w:rFonts w:asciiTheme="minorHAnsi" w:hAnsiTheme="minorHAnsi" w:cstheme="minorHAnsi"/>
          <w:b/>
          <w:color w:val="FF0000"/>
          <w:sz w:val="24"/>
          <w:szCs w:val="24"/>
        </w:rPr>
      </w:pPr>
      <w:r w:rsidRPr="00A60BB0">
        <w:rPr>
          <w:rFonts w:asciiTheme="minorHAnsi" w:hAnsiTheme="minorHAnsi" w:cstheme="minorHAnsi"/>
          <w:b/>
          <w:sz w:val="24"/>
          <w:szCs w:val="24"/>
          <w:lang w:bidi="he-IL"/>
        </w:rPr>
        <w:tab/>
      </w:r>
    </w:p>
    <w:p w:rsidR="00DB4246" w:rsidRPr="00A60BB0" w:rsidP="00696ED1" w14:paraId="7F8C17D9" w14:textId="54E53545">
      <w:pPr>
        <w:tabs>
          <w:tab w:val="left" w:pos="480"/>
          <w:tab w:val="left" w:pos="1440"/>
        </w:tabs>
        <w:spacing w:line="276" w:lineRule="auto"/>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This request is for a revision of a currently approved collection.  The Annual Social and Economic Supplement (ASEC) is currently approved through December 31, 202</w:t>
      </w:r>
      <w:r w:rsidRPr="00A60BB0" w:rsidR="003F061F">
        <w:rPr>
          <w:rFonts w:asciiTheme="minorHAnsi" w:hAnsiTheme="minorHAnsi" w:cstheme="minorHAnsi"/>
          <w:sz w:val="24"/>
          <w:szCs w:val="24"/>
          <w:lang w:bidi="ar-SA"/>
        </w:rPr>
        <w:t>4</w:t>
      </w:r>
      <w:r w:rsidRPr="00A60BB0">
        <w:rPr>
          <w:rFonts w:asciiTheme="minorHAnsi" w:hAnsiTheme="minorHAnsi" w:cstheme="minorHAnsi"/>
          <w:sz w:val="24"/>
          <w:szCs w:val="24"/>
          <w:lang w:bidi="ar-SA"/>
        </w:rPr>
        <w:t>, with OMB Control Number 0607-0354.  The U.S. Census Bureau has conducted the ASEC annually for over 70 years, and will conduct it in conjunction with the February, March, and April Current Population Survey (CPS).  The following authorities establish the legal sufficiency for conducting this work.</w:t>
      </w:r>
    </w:p>
    <w:p w:rsidR="00DB4246" w:rsidRPr="00A60BB0" w:rsidP="00DB4246" w14:paraId="3C7BDE76" w14:textId="77777777">
      <w:pPr>
        <w:tabs>
          <w:tab w:val="left" w:pos="480"/>
          <w:tab w:val="left" w:pos="1440"/>
        </w:tabs>
        <w:adjustRightInd w:val="0"/>
        <w:spacing w:line="276" w:lineRule="auto"/>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 xml:space="preserve">  </w:t>
      </w:r>
    </w:p>
    <w:p w:rsidR="00DB4246" w:rsidRPr="00A60BB0" w:rsidP="00DB4246" w14:paraId="77122DCE" w14:textId="77777777">
      <w:pPr>
        <w:tabs>
          <w:tab w:val="left" w:pos="480"/>
          <w:tab w:val="left" w:pos="1440"/>
        </w:tabs>
        <w:adjustRightInd w:val="0"/>
        <w:spacing w:line="276" w:lineRule="auto"/>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 xml:space="preserve">For the U.S. Census Bureau:  1) Title 13, United States Code, Sections 141 and 182; and for the Bureau of Labor Statistics, 2) Title 29, United States Code, Sections 1-9.  See Attachment L for the full text of these statutes.  </w:t>
      </w:r>
    </w:p>
    <w:p w:rsidR="00DB4246" w:rsidRPr="00A60BB0" w:rsidP="00DB4246" w14:paraId="0F7428FB" w14:textId="77777777">
      <w:pPr>
        <w:tabs>
          <w:tab w:val="left" w:pos="480"/>
          <w:tab w:val="left" w:pos="1440"/>
        </w:tabs>
        <w:adjustRightInd w:val="0"/>
        <w:spacing w:line="276" w:lineRule="auto"/>
        <w:ind w:left="360"/>
        <w:rPr>
          <w:rFonts w:asciiTheme="minorHAnsi" w:hAnsiTheme="minorHAnsi" w:cstheme="minorHAnsi"/>
          <w:sz w:val="24"/>
          <w:szCs w:val="24"/>
          <w:lang w:bidi="ar-SA"/>
        </w:rPr>
      </w:pPr>
    </w:p>
    <w:p w:rsidR="00DB4246" w:rsidRPr="00A60BB0" w:rsidP="00DB4246" w14:paraId="7654E372" w14:textId="77777777">
      <w:pPr>
        <w:tabs>
          <w:tab w:val="left" w:pos="480"/>
          <w:tab w:val="left" w:pos="810"/>
          <w:tab w:val="left" w:pos="1440"/>
        </w:tabs>
        <w:adjustRightInd w:val="0"/>
        <w:spacing w:line="276" w:lineRule="auto"/>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 xml:space="preserve">For the Bureau of Labor Statistics (BLS) who co-sponsors this supplement, and on whose behalf the U.S. Census Bureau will conduct this survey, Title 29, United States Code, Sections 2 and 8, authorizes the collection, collation, and reporting of statistics related to labor force conditions (Section 8 is specific to unemployment for those of Hispanic origin).  </w:t>
      </w:r>
    </w:p>
    <w:p w:rsidR="00DB4246" w:rsidRPr="00A60BB0" w:rsidP="00DB4246" w14:paraId="31A68A72" w14:textId="77777777">
      <w:pPr>
        <w:tabs>
          <w:tab w:val="left" w:pos="480"/>
          <w:tab w:val="left" w:pos="1440"/>
        </w:tabs>
        <w:adjustRightInd w:val="0"/>
        <w:spacing w:line="276" w:lineRule="auto"/>
        <w:ind w:left="360"/>
        <w:rPr>
          <w:rFonts w:asciiTheme="minorHAnsi" w:hAnsiTheme="minorHAnsi" w:cstheme="minorHAnsi"/>
          <w:sz w:val="24"/>
          <w:szCs w:val="24"/>
          <w:lang w:bidi="ar-SA"/>
        </w:rPr>
      </w:pPr>
    </w:p>
    <w:p w:rsidR="00B562A6" w:rsidP="00DB4246" w14:paraId="6AD12858" w14:textId="77777777">
      <w:pPr>
        <w:tabs>
          <w:tab w:val="left" w:pos="480"/>
          <w:tab w:val="left" w:pos="1440"/>
        </w:tabs>
        <w:adjustRightInd w:val="0"/>
        <w:spacing w:line="276" w:lineRule="auto"/>
        <w:ind w:left="360"/>
        <w:rPr>
          <w:rFonts w:asciiTheme="minorHAnsi" w:hAnsiTheme="minorHAnsi" w:cstheme="minorHAnsi"/>
          <w:sz w:val="24"/>
          <w:szCs w:val="24"/>
          <w:lang w:bidi="ar-SA"/>
        </w:rPr>
      </w:pPr>
    </w:p>
    <w:p w:rsidR="00DB4246" w:rsidRPr="00B562A6" w:rsidP="00B562A6" w14:paraId="78FD241C" w14:textId="142010BA">
      <w:pPr>
        <w:tabs>
          <w:tab w:val="left" w:pos="480"/>
          <w:tab w:val="left" w:pos="1440"/>
        </w:tabs>
        <w:adjustRightInd w:val="0"/>
        <w:spacing w:line="276" w:lineRule="auto"/>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 xml:space="preserve">The proposed supplement, as it will appear in the CPS instrument, is shown in Attachment A.  The instrument questionnaire, which is mostly unchanged since its redesign in 2015, will consist of </w:t>
      </w:r>
      <w:r w:rsidR="00B562A6">
        <w:rPr>
          <w:rFonts w:asciiTheme="minorHAnsi" w:hAnsiTheme="minorHAnsi" w:cstheme="minorHAnsi"/>
          <w:sz w:val="24"/>
          <w:szCs w:val="24"/>
          <w:lang w:bidi="ar-SA"/>
        </w:rPr>
        <w:t>minor</w:t>
      </w:r>
      <w:r w:rsidRPr="00A60BB0">
        <w:rPr>
          <w:rFonts w:asciiTheme="minorHAnsi" w:hAnsiTheme="minorHAnsi" w:cstheme="minorHAnsi"/>
          <w:sz w:val="24"/>
          <w:szCs w:val="24"/>
          <w:lang w:bidi="ar-SA"/>
        </w:rPr>
        <w:t xml:space="preserve"> changes compared to the collection in 2024.  These changes are highlighted in Attachment A (pp.</w:t>
      </w:r>
      <w:r w:rsidR="00B562A6">
        <w:rPr>
          <w:rFonts w:asciiTheme="minorHAnsi" w:hAnsiTheme="minorHAnsi" w:cstheme="minorHAnsi"/>
          <w:sz w:val="24"/>
          <w:szCs w:val="24"/>
          <w:lang w:bidi="ar-SA"/>
        </w:rPr>
        <w:t xml:space="preserve"> </w:t>
      </w:r>
      <w:r w:rsidRPr="00A60BB0">
        <w:rPr>
          <w:rFonts w:asciiTheme="minorHAnsi" w:hAnsiTheme="minorHAnsi" w:cstheme="minorHAnsi"/>
          <w:sz w:val="24"/>
          <w:szCs w:val="24"/>
          <w:lang w:bidi="ar-SA"/>
        </w:rPr>
        <w:t>13</w:t>
      </w:r>
      <w:r w:rsidRPr="00A60BB0" w:rsidR="00B20DD3">
        <w:rPr>
          <w:rFonts w:asciiTheme="minorHAnsi" w:hAnsiTheme="minorHAnsi" w:cstheme="minorHAnsi"/>
          <w:sz w:val="24"/>
          <w:szCs w:val="24"/>
          <w:lang w:bidi="ar-SA"/>
        </w:rPr>
        <w:t>5</w:t>
      </w:r>
      <w:r w:rsidRPr="00A60BB0">
        <w:rPr>
          <w:rFonts w:asciiTheme="minorHAnsi" w:hAnsiTheme="minorHAnsi" w:cstheme="minorHAnsi"/>
          <w:sz w:val="24"/>
          <w:szCs w:val="24"/>
          <w:lang w:bidi="ar-SA"/>
        </w:rPr>
        <w:t>-13</w:t>
      </w:r>
      <w:r w:rsidRPr="00A60BB0" w:rsidR="00B20DD3">
        <w:rPr>
          <w:rFonts w:asciiTheme="minorHAnsi" w:hAnsiTheme="minorHAnsi" w:cstheme="minorHAnsi"/>
          <w:sz w:val="24"/>
          <w:szCs w:val="24"/>
          <w:lang w:bidi="ar-SA"/>
        </w:rPr>
        <w:t>6</w:t>
      </w:r>
      <w:r w:rsidRPr="00A60BB0">
        <w:rPr>
          <w:rFonts w:asciiTheme="minorHAnsi" w:hAnsiTheme="minorHAnsi" w:cstheme="minorHAnsi"/>
          <w:sz w:val="24"/>
          <w:szCs w:val="24"/>
          <w:lang w:bidi="ar-SA"/>
        </w:rPr>
        <w:t xml:space="preserve">) and </w:t>
      </w:r>
      <w:r w:rsidR="00B562A6">
        <w:rPr>
          <w:rFonts w:asciiTheme="minorHAnsi" w:hAnsiTheme="minorHAnsi" w:cstheme="minorHAnsi"/>
          <w:sz w:val="24"/>
          <w:szCs w:val="24"/>
          <w:lang w:bidi="ar-SA"/>
        </w:rPr>
        <w:t>represent the addition of new questions related to child care issues</w:t>
      </w:r>
      <w:r w:rsidRPr="00A60BB0">
        <w:rPr>
          <w:rFonts w:asciiTheme="minorHAnsi" w:hAnsiTheme="minorHAnsi" w:cstheme="minorHAnsi"/>
          <w:sz w:val="24"/>
          <w:szCs w:val="24"/>
          <w:lang w:bidi="ar-SA"/>
        </w:rPr>
        <w:t>.</w:t>
      </w:r>
    </w:p>
    <w:p w:rsidR="00DB4246" w:rsidRPr="00A60BB0" w:rsidP="00DB4246" w14:paraId="3763DFFC" w14:textId="77777777">
      <w:pPr>
        <w:tabs>
          <w:tab w:val="left" w:pos="480"/>
          <w:tab w:val="left" w:pos="1440"/>
        </w:tabs>
        <w:adjustRightInd w:val="0"/>
        <w:spacing w:line="276" w:lineRule="auto"/>
        <w:ind w:left="360"/>
        <w:rPr>
          <w:rFonts w:asciiTheme="minorHAnsi" w:hAnsiTheme="minorHAnsi" w:cstheme="minorHAnsi"/>
          <w:sz w:val="24"/>
          <w:szCs w:val="24"/>
          <w:lang w:bidi="ar-SA"/>
        </w:rPr>
      </w:pPr>
    </w:p>
    <w:p w:rsidR="00DB4246" w:rsidRPr="00A60BB0" w:rsidP="34A075D0" w14:paraId="16D48A6E" w14:textId="55EC77CB">
      <w:pPr>
        <w:tabs>
          <w:tab w:val="left" w:pos="480"/>
          <w:tab w:val="left" w:pos="1440"/>
        </w:tabs>
        <w:adjustRightInd w:val="0"/>
        <w:spacing w:line="276" w:lineRule="auto"/>
        <w:ind w:left="360"/>
        <w:rPr>
          <w:rFonts w:asciiTheme="minorHAnsi" w:hAnsiTheme="minorHAnsi" w:cstheme="minorBidi"/>
          <w:sz w:val="24"/>
          <w:szCs w:val="24"/>
          <w:lang w:bidi="ar-SA"/>
        </w:rPr>
      </w:pPr>
      <w:r w:rsidRPr="34A075D0">
        <w:rPr>
          <w:rFonts w:asciiTheme="minorHAnsi" w:hAnsiTheme="minorHAnsi" w:cstheme="minorBidi"/>
          <w:sz w:val="24"/>
          <w:szCs w:val="24"/>
          <w:lang w:bidi="ar-SA"/>
        </w:rPr>
        <w:t>Including the additional questions on child care in the ASEC is crucial to understanding the child care landscape in the United States.  While similar questions are asked on other federal surveys, the ASEC includes other measures of economic well-being, such as the official and Supplemental Poverty Measures.  Including these additional questions will allow for more directly policy relevant analyses of the respondent group.  Data gathered can provide value insights into the usage, accessibility, and difficulties faced by parents and caregivers, informing better policy outcomes. A deeper understanding of these child care dynamics can also help identify gaps and enhance family well-being.</w:t>
      </w:r>
      <w:r w:rsidRPr="34A075D0" w:rsidR="00B562A6">
        <w:rPr>
          <w:rFonts w:asciiTheme="minorHAnsi" w:hAnsiTheme="minorHAnsi" w:cstheme="minorBidi"/>
          <w:sz w:val="24"/>
          <w:szCs w:val="24"/>
          <w:lang w:bidi="ar-SA"/>
        </w:rPr>
        <w:t xml:space="preserve">  </w:t>
      </w:r>
      <w:r w:rsidRPr="34A075D0">
        <w:rPr>
          <w:rFonts w:asciiTheme="minorHAnsi" w:hAnsiTheme="minorHAnsi" w:cstheme="minorBidi"/>
          <w:sz w:val="24"/>
          <w:szCs w:val="24"/>
          <w:lang w:bidi="ar-SA"/>
        </w:rPr>
        <w:t>The new questions are slightly modified from those previously asked in the Supplemental Income and Program Participation (SIPP) Survey, and the Household Pulse Survey, both sponsored by the Census Bureau.</w:t>
      </w:r>
    </w:p>
    <w:p w:rsidR="00DB4246" w:rsidRPr="00A60BB0" w:rsidP="00CD619D" w14:paraId="542ED2F0" w14:textId="687DB196">
      <w:pPr>
        <w:tabs>
          <w:tab w:val="left" w:pos="0"/>
        </w:tabs>
        <w:spacing w:before="1" w:line="276" w:lineRule="auto"/>
        <w:ind w:left="360" w:right="536" w:hanging="360"/>
        <w:rPr>
          <w:rFonts w:asciiTheme="minorHAnsi" w:hAnsiTheme="minorHAnsi" w:cstheme="minorHAnsi"/>
          <w:b/>
          <w:sz w:val="24"/>
          <w:szCs w:val="24"/>
          <w:lang w:bidi="he-IL"/>
        </w:rPr>
      </w:pPr>
      <w:r w:rsidRPr="00A60BB0">
        <w:rPr>
          <w:rFonts w:asciiTheme="minorHAnsi" w:hAnsiTheme="minorHAnsi" w:cstheme="minorHAnsi"/>
          <w:b/>
          <w:sz w:val="24"/>
          <w:szCs w:val="24"/>
          <w:lang w:bidi="he-IL"/>
        </w:rPr>
        <w:t xml:space="preserve">      </w:t>
      </w:r>
    </w:p>
    <w:p w:rsidR="00DB4246" w:rsidRPr="00A60BB0" w:rsidP="00DB4246" w14:paraId="7DDCA292" w14:textId="2C919DD7">
      <w:pPr>
        <w:tabs>
          <w:tab w:val="left" w:pos="480"/>
          <w:tab w:val="left" w:pos="990"/>
          <w:tab w:val="left" w:pos="1440"/>
        </w:tabs>
        <w:adjustRightInd w:val="0"/>
        <w:spacing w:line="276" w:lineRule="auto"/>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This request also asks for clearance for the forms that are used in conjunction with the ASEC supplement.  These forms include:</w:t>
      </w:r>
    </w:p>
    <w:p w:rsidR="00DB4246" w:rsidRPr="00A60BB0" w:rsidP="00DB4246" w14:paraId="1455B639" w14:textId="77777777">
      <w:pPr>
        <w:tabs>
          <w:tab w:val="left" w:pos="480"/>
          <w:tab w:val="left" w:pos="960"/>
          <w:tab w:val="left" w:pos="1440"/>
        </w:tabs>
        <w:adjustRightInd w:val="0"/>
        <w:ind w:left="360"/>
        <w:rPr>
          <w:rFonts w:asciiTheme="minorHAnsi" w:hAnsiTheme="minorHAnsi" w:cstheme="minorHAnsi"/>
          <w:sz w:val="24"/>
          <w:szCs w:val="24"/>
          <w:lang w:bidi="ar-SA"/>
        </w:rPr>
      </w:pPr>
    </w:p>
    <w:tbl>
      <w:tblPr>
        <w:tblW w:w="0" w:type="auto"/>
        <w:tblInd w:w="480" w:type="dxa"/>
        <w:tblLayout w:type="fixed"/>
        <w:tblCellMar>
          <w:left w:w="120" w:type="dxa"/>
          <w:right w:w="120" w:type="dxa"/>
        </w:tblCellMar>
        <w:tblLook w:val="0000"/>
      </w:tblPr>
      <w:tblGrid>
        <w:gridCol w:w="3060"/>
        <w:gridCol w:w="4590"/>
        <w:gridCol w:w="1468"/>
      </w:tblGrid>
      <w:tr w14:paraId="534FC097" w14:textId="77777777" w:rsidTr="00E9063F">
        <w:tblPrEx>
          <w:tblW w:w="0" w:type="auto"/>
          <w:tblInd w:w="480" w:type="dxa"/>
          <w:tblLayout w:type="fixed"/>
          <w:tblCellMar>
            <w:left w:w="120" w:type="dxa"/>
            <w:right w:w="120" w:type="dxa"/>
          </w:tblCellMar>
          <w:tblLook w:val="0000"/>
        </w:tblPrEx>
        <w:trPr>
          <w:cantSplit/>
          <w:tblHeader/>
        </w:trPr>
        <w:tc>
          <w:tcPr>
            <w:tcW w:w="3060" w:type="dxa"/>
          </w:tcPr>
          <w:p w:rsidR="00DB4246" w:rsidRPr="00A60BB0" w:rsidP="00E9063F" w14:paraId="373C73DC" w14:textId="77777777">
            <w:pPr>
              <w:tabs>
                <w:tab w:val="left" w:pos="480"/>
                <w:tab w:val="left" w:pos="960"/>
                <w:tab w:val="left" w:pos="1440"/>
              </w:tabs>
              <w:adjustRightInd w:val="0"/>
              <w:spacing w:before="144"/>
              <w:ind w:left="360"/>
              <w:rPr>
                <w:rFonts w:asciiTheme="minorHAnsi" w:hAnsiTheme="minorHAnsi" w:cstheme="minorHAnsi"/>
                <w:sz w:val="24"/>
                <w:szCs w:val="24"/>
                <w:lang w:bidi="ar-SA"/>
              </w:rPr>
            </w:pPr>
            <w:r w:rsidRPr="00A60BB0">
              <w:rPr>
                <w:rFonts w:asciiTheme="minorHAnsi" w:hAnsiTheme="minorHAnsi" w:cstheme="minorHAnsi"/>
                <w:b/>
                <w:bCs/>
                <w:sz w:val="24"/>
                <w:szCs w:val="24"/>
                <w:lang w:bidi="ar-SA"/>
              </w:rPr>
              <w:tab/>
            </w:r>
            <w:r w:rsidRPr="00A60BB0">
              <w:rPr>
                <w:rFonts w:asciiTheme="minorHAnsi" w:hAnsiTheme="minorHAnsi" w:cstheme="minorHAnsi"/>
                <w:b/>
                <w:bCs/>
                <w:sz w:val="24"/>
                <w:szCs w:val="24"/>
                <w:u w:val="single"/>
                <w:lang w:bidi="ar-SA"/>
              </w:rPr>
              <w:t>Form No.</w:t>
            </w:r>
          </w:p>
        </w:tc>
        <w:tc>
          <w:tcPr>
            <w:tcW w:w="4590" w:type="dxa"/>
          </w:tcPr>
          <w:p w:rsidR="00DB4246" w:rsidRPr="00A60BB0" w:rsidP="00E9063F" w14:paraId="25359FE2" w14:textId="77777777">
            <w:pPr>
              <w:tabs>
                <w:tab w:val="left" w:pos="480"/>
                <w:tab w:val="left" w:pos="960"/>
                <w:tab w:val="left" w:pos="1440"/>
              </w:tabs>
              <w:adjustRightInd w:val="0"/>
              <w:spacing w:before="144"/>
              <w:ind w:left="360"/>
              <w:rPr>
                <w:rFonts w:asciiTheme="minorHAnsi" w:hAnsiTheme="minorHAnsi" w:cstheme="minorHAnsi"/>
                <w:sz w:val="24"/>
                <w:szCs w:val="24"/>
                <w:lang w:bidi="ar-SA"/>
              </w:rPr>
            </w:pPr>
            <w:r w:rsidRPr="00A60BB0">
              <w:rPr>
                <w:rFonts w:asciiTheme="minorHAnsi" w:hAnsiTheme="minorHAnsi" w:cstheme="minorHAnsi"/>
                <w:b/>
                <w:bCs/>
                <w:sz w:val="24"/>
                <w:szCs w:val="24"/>
                <w:u w:val="single"/>
                <w:lang w:bidi="ar-SA"/>
              </w:rPr>
              <w:t>Description</w:t>
            </w:r>
          </w:p>
        </w:tc>
        <w:tc>
          <w:tcPr>
            <w:tcW w:w="1468" w:type="dxa"/>
          </w:tcPr>
          <w:p w:rsidR="00DB4246" w:rsidRPr="00A60BB0" w:rsidP="00E9063F" w14:paraId="1543563B" w14:textId="77777777">
            <w:pPr>
              <w:tabs>
                <w:tab w:val="left" w:pos="480"/>
                <w:tab w:val="left" w:pos="960"/>
                <w:tab w:val="left" w:pos="1440"/>
              </w:tabs>
              <w:adjustRightInd w:val="0"/>
              <w:spacing w:before="144"/>
              <w:ind w:left="360"/>
              <w:rPr>
                <w:rFonts w:asciiTheme="minorHAnsi" w:hAnsiTheme="minorHAnsi" w:cstheme="minorHAnsi"/>
                <w:sz w:val="24"/>
                <w:szCs w:val="24"/>
                <w:lang w:bidi="ar-SA"/>
              </w:rPr>
            </w:pPr>
            <w:r w:rsidRPr="00A60BB0">
              <w:rPr>
                <w:rFonts w:asciiTheme="minorHAnsi" w:hAnsiTheme="minorHAnsi" w:cstheme="minorHAnsi"/>
                <w:b/>
                <w:bCs/>
                <w:sz w:val="24"/>
                <w:szCs w:val="24"/>
                <w:u w:val="single"/>
                <w:lang w:bidi="ar-SA"/>
              </w:rPr>
              <w:t>Attachment</w:t>
            </w:r>
          </w:p>
        </w:tc>
      </w:tr>
      <w:tr w14:paraId="082F950F" w14:textId="77777777" w:rsidTr="00E9063F">
        <w:tblPrEx>
          <w:tblW w:w="0" w:type="auto"/>
          <w:tblInd w:w="480" w:type="dxa"/>
          <w:tblLayout w:type="fixed"/>
          <w:tblCellMar>
            <w:left w:w="120" w:type="dxa"/>
            <w:right w:w="120" w:type="dxa"/>
          </w:tblCellMar>
          <w:tblLook w:val="0000"/>
        </w:tblPrEx>
        <w:trPr>
          <w:cantSplit/>
        </w:trPr>
        <w:tc>
          <w:tcPr>
            <w:tcW w:w="3060" w:type="dxa"/>
          </w:tcPr>
          <w:p w:rsidR="00DB4246" w:rsidRPr="00A60BB0" w:rsidP="00E9063F" w14:paraId="359C52AC" w14:textId="77777777">
            <w:pPr>
              <w:tabs>
                <w:tab w:val="left" w:pos="480"/>
                <w:tab w:val="left" w:pos="960"/>
                <w:tab w:val="left" w:pos="1440"/>
              </w:tabs>
              <w:adjustRightInd w:val="0"/>
              <w:spacing w:before="144"/>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ab/>
              <w:t>BC-1428</w:t>
            </w:r>
          </w:p>
          <w:p w:rsidR="00DB4246" w:rsidRPr="00A60BB0" w:rsidP="00E9063F" w14:paraId="491C66F4" w14:textId="77777777">
            <w:pPr>
              <w:tabs>
                <w:tab w:val="left" w:pos="480"/>
                <w:tab w:val="left" w:pos="960"/>
                <w:tab w:val="left" w:pos="1440"/>
              </w:tabs>
              <w:adjustRightInd w:val="0"/>
              <w:spacing w:before="144"/>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 xml:space="preserve">  BC-1428 (SP)</w:t>
            </w:r>
          </w:p>
        </w:tc>
        <w:tc>
          <w:tcPr>
            <w:tcW w:w="4590" w:type="dxa"/>
          </w:tcPr>
          <w:p w:rsidR="00DB4246" w:rsidRPr="00A60BB0" w:rsidP="00E9063F" w14:paraId="61A669A4" w14:textId="77777777">
            <w:pPr>
              <w:tabs>
                <w:tab w:val="left" w:pos="480"/>
                <w:tab w:val="left" w:pos="960"/>
                <w:tab w:val="left" w:pos="1440"/>
              </w:tabs>
              <w:adjustRightInd w:val="0"/>
              <w:spacing w:before="144"/>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Confidentiality Brochure.</w:t>
            </w:r>
          </w:p>
          <w:p w:rsidR="00DB4246" w:rsidRPr="00A60BB0" w:rsidP="00E9063F" w14:paraId="482FB1F6" w14:textId="77777777">
            <w:pPr>
              <w:tabs>
                <w:tab w:val="left" w:pos="480"/>
                <w:tab w:val="left" w:pos="960"/>
                <w:tab w:val="left" w:pos="1440"/>
              </w:tabs>
              <w:adjustRightInd w:val="0"/>
              <w:spacing w:before="144"/>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Same letter as above translated into Spanish.</w:t>
            </w:r>
          </w:p>
        </w:tc>
        <w:tc>
          <w:tcPr>
            <w:tcW w:w="1468" w:type="dxa"/>
          </w:tcPr>
          <w:p w:rsidR="00DB4246" w:rsidRPr="00A60BB0" w:rsidP="00E9063F" w14:paraId="68CB0E18" w14:textId="5EF246AD">
            <w:pPr>
              <w:tabs>
                <w:tab w:val="left" w:pos="451"/>
                <w:tab w:val="left" w:pos="480"/>
                <w:tab w:val="left" w:pos="960"/>
                <w:tab w:val="left" w:pos="1440"/>
              </w:tabs>
              <w:adjustRightInd w:val="0"/>
              <w:spacing w:before="144"/>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ab/>
            </w:r>
            <w:r w:rsidR="00567104">
              <w:rPr>
                <w:rFonts w:asciiTheme="minorHAnsi" w:hAnsiTheme="minorHAnsi" w:cstheme="minorHAnsi"/>
                <w:sz w:val="24"/>
                <w:szCs w:val="24"/>
                <w:lang w:bidi="ar-SA"/>
              </w:rPr>
              <w:t>E-3</w:t>
            </w:r>
          </w:p>
          <w:p w:rsidR="00DB4246" w:rsidRPr="00A60BB0" w:rsidP="00E9063F" w14:paraId="50E8A5DB" w14:textId="29D78A38">
            <w:pPr>
              <w:tabs>
                <w:tab w:val="left" w:pos="451"/>
                <w:tab w:val="left" w:pos="480"/>
                <w:tab w:val="left" w:pos="960"/>
                <w:tab w:val="left" w:pos="1440"/>
              </w:tabs>
              <w:adjustRightInd w:val="0"/>
              <w:spacing w:before="144"/>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ab/>
            </w:r>
            <w:r w:rsidR="00567104">
              <w:rPr>
                <w:rFonts w:asciiTheme="minorHAnsi" w:hAnsiTheme="minorHAnsi" w:cstheme="minorHAnsi"/>
                <w:sz w:val="24"/>
                <w:szCs w:val="24"/>
                <w:lang w:bidi="ar-SA"/>
              </w:rPr>
              <w:t>E-3</w:t>
            </w:r>
          </w:p>
        </w:tc>
      </w:tr>
      <w:tr w14:paraId="3D4D95CF" w14:textId="77777777" w:rsidTr="00E9063F">
        <w:tblPrEx>
          <w:tblW w:w="0" w:type="auto"/>
          <w:tblInd w:w="480" w:type="dxa"/>
          <w:tblLayout w:type="fixed"/>
          <w:tblCellMar>
            <w:left w:w="120" w:type="dxa"/>
            <w:right w:w="120" w:type="dxa"/>
          </w:tblCellMar>
          <w:tblLook w:val="0000"/>
        </w:tblPrEx>
        <w:trPr>
          <w:cantSplit/>
        </w:trPr>
        <w:tc>
          <w:tcPr>
            <w:tcW w:w="3060" w:type="dxa"/>
          </w:tcPr>
          <w:p w:rsidR="00DB4246" w:rsidRPr="00A60BB0" w:rsidP="00E9063F" w14:paraId="24761367" w14:textId="77777777">
            <w:pPr>
              <w:tabs>
                <w:tab w:val="left" w:pos="387"/>
                <w:tab w:val="left" w:pos="480"/>
                <w:tab w:val="left" w:pos="960"/>
                <w:tab w:val="center" w:pos="1410"/>
                <w:tab w:val="left" w:pos="1440"/>
              </w:tabs>
              <w:adjustRightInd w:val="0"/>
              <w:spacing w:before="144"/>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ab/>
            </w:r>
            <w:r w:rsidRPr="00A60BB0">
              <w:rPr>
                <w:rFonts w:asciiTheme="minorHAnsi" w:hAnsiTheme="minorHAnsi" w:cstheme="minorHAnsi"/>
                <w:sz w:val="24"/>
                <w:szCs w:val="24"/>
                <w:lang w:bidi="ar-SA"/>
              </w:rPr>
              <w:tab/>
              <w:t>CPS-580 (ASEC)(L)</w:t>
            </w:r>
          </w:p>
        </w:tc>
        <w:tc>
          <w:tcPr>
            <w:tcW w:w="4590" w:type="dxa"/>
          </w:tcPr>
          <w:p w:rsidR="00DB4246" w:rsidRPr="00A60BB0" w:rsidP="00E9063F" w14:paraId="60D31DAC" w14:textId="77777777">
            <w:pPr>
              <w:tabs>
                <w:tab w:val="left" w:pos="480"/>
                <w:tab w:val="left" w:pos="960"/>
                <w:tab w:val="left" w:pos="1440"/>
              </w:tabs>
              <w:adjustRightInd w:val="0"/>
              <w:spacing w:before="144"/>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Advance letter sent to each household in sample.</w:t>
            </w:r>
          </w:p>
        </w:tc>
        <w:tc>
          <w:tcPr>
            <w:tcW w:w="1468" w:type="dxa"/>
          </w:tcPr>
          <w:p w:rsidR="00DB4246" w:rsidRPr="00A60BB0" w:rsidP="00E9063F" w14:paraId="1E2645B9" w14:textId="77777777">
            <w:pPr>
              <w:tabs>
                <w:tab w:val="left" w:pos="451"/>
                <w:tab w:val="left" w:pos="477"/>
                <w:tab w:val="left" w:pos="960"/>
                <w:tab w:val="left" w:pos="1440"/>
              </w:tabs>
              <w:adjustRightInd w:val="0"/>
              <w:spacing w:before="144"/>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 xml:space="preserve"> H</w:t>
            </w:r>
          </w:p>
        </w:tc>
      </w:tr>
      <w:tr w14:paraId="25D83863" w14:textId="77777777" w:rsidTr="00E9063F">
        <w:tblPrEx>
          <w:tblW w:w="0" w:type="auto"/>
          <w:tblInd w:w="480" w:type="dxa"/>
          <w:tblLayout w:type="fixed"/>
          <w:tblCellMar>
            <w:left w:w="120" w:type="dxa"/>
            <w:right w:w="120" w:type="dxa"/>
          </w:tblCellMar>
          <w:tblLook w:val="0000"/>
        </w:tblPrEx>
        <w:trPr>
          <w:cantSplit/>
        </w:trPr>
        <w:tc>
          <w:tcPr>
            <w:tcW w:w="3060" w:type="dxa"/>
          </w:tcPr>
          <w:p w:rsidR="00DB4246" w:rsidRPr="00A60BB0" w:rsidP="00E9063F" w14:paraId="64790A9A" w14:textId="77777777">
            <w:pPr>
              <w:tabs>
                <w:tab w:val="left" w:pos="480"/>
                <w:tab w:val="left" w:pos="960"/>
                <w:tab w:val="left" w:pos="1440"/>
              </w:tabs>
              <w:adjustRightInd w:val="0"/>
              <w:spacing w:before="144"/>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ab/>
              <w:t>CPS-580 (L)SP</w:t>
            </w:r>
          </w:p>
        </w:tc>
        <w:tc>
          <w:tcPr>
            <w:tcW w:w="4590" w:type="dxa"/>
          </w:tcPr>
          <w:p w:rsidR="00DB4246" w:rsidRPr="00A60BB0" w:rsidP="00E9063F" w14:paraId="12989F13" w14:textId="77777777">
            <w:pPr>
              <w:tabs>
                <w:tab w:val="left" w:pos="480"/>
                <w:tab w:val="left" w:pos="960"/>
                <w:tab w:val="left" w:pos="1440"/>
              </w:tabs>
              <w:adjustRightInd w:val="0"/>
              <w:spacing w:before="144"/>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 xml:space="preserve">Same letter as above translated into Spanish. </w:t>
            </w:r>
          </w:p>
        </w:tc>
        <w:tc>
          <w:tcPr>
            <w:tcW w:w="1468" w:type="dxa"/>
          </w:tcPr>
          <w:p w:rsidR="00DB4246" w:rsidRPr="00A60BB0" w:rsidP="00E9063F" w14:paraId="041B4950" w14:textId="77777777">
            <w:pPr>
              <w:keepNext/>
              <w:tabs>
                <w:tab w:val="left" w:pos="480"/>
                <w:tab w:val="left" w:pos="960"/>
                <w:tab w:val="left" w:pos="1440"/>
              </w:tabs>
              <w:adjustRightInd w:val="0"/>
              <w:spacing w:before="144"/>
              <w:ind w:left="360"/>
              <w:outlineLvl w:val="0"/>
              <w:rPr>
                <w:rFonts w:asciiTheme="minorHAnsi" w:hAnsiTheme="minorHAnsi" w:cstheme="minorHAnsi"/>
                <w:sz w:val="24"/>
                <w:szCs w:val="24"/>
                <w:lang w:bidi="ar-SA"/>
              </w:rPr>
            </w:pPr>
            <w:r w:rsidRPr="00A60BB0">
              <w:rPr>
                <w:rFonts w:asciiTheme="minorHAnsi" w:hAnsiTheme="minorHAnsi" w:cstheme="minorHAnsi"/>
                <w:sz w:val="24"/>
                <w:szCs w:val="24"/>
                <w:lang w:bidi="ar-SA"/>
              </w:rPr>
              <w:tab/>
              <w:t>I</w:t>
            </w:r>
          </w:p>
        </w:tc>
      </w:tr>
      <w:tr w14:paraId="65856241" w14:textId="77777777" w:rsidTr="00E9063F">
        <w:tblPrEx>
          <w:tblW w:w="0" w:type="auto"/>
          <w:tblInd w:w="480" w:type="dxa"/>
          <w:tblLayout w:type="fixed"/>
          <w:tblCellMar>
            <w:left w:w="120" w:type="dxa"/>
            <w:right w:w="120" w:type="dxa"/>
          </w:tblCellMar>
          <w:tblLook w:val="0000"/>
        </w:tblPrEx>
        <w:trPr>
          <w:cantSplit/>
        </w:trPr>
        <w:tc>
          <w:tcPr>
            <w:tcW w:w="3060" w:type="dxa"/>
          </w:tcPr>
          <w:p w:rsidR="00DB4246" w:rsidRPr="00A60BB0" w:rsidP="00E9063F" w14:paraId="72F7FBE3" w14:textId="77777777">
            <w:pPr>
              <w:keepNext/>
              <w:tabs>
                <w:tab w:val="left" w:pos="480"/>
                <w:tab w:val="left" w:pos="960"/>
                <w:tab w:val="left" w:pos="1440"/>
              </w:tabs>
              <w:adjustRightInd w:val="0"/>
              <w:spacing w:before="144"/>
              <w:ind w:left="360"/>
              <w:outlineLvl w:val="0"/>
              <w:rPr>
                <w:rFonts w:asciiTheme="minorHAnsi" w:hAnsiTheme="minorHAnsi" w:cstheme="minorHAnsi"/>
                <w:sz w:val="24"/>
                <w:szCs w:val="24"/>
                <w:lang w:bidi="ar-SA"/>
              </w:rPr>
            </w:pPr>
            <w:r w:rsidRPr="00A60BB0">
              <w:rPr>
                <w:rFonts w:asciiTheme="minorHAnsi" w:hAnsiTheme="minorHAnsi" w:cstheme="minorHAnsi"/>
                <w:sz w:val="24"/>
                <w:szCs w:val="24"/>
                <w:lang w:bidi="ar-SA"/>
              </w:rPr>
              <w:tab/>
              <w:t>CPS-676</w:t>
            </w:r>
          </w:p>
        </w:tc>
        <w:tc>
          <w:tcPr>
            <w:tcW w:w="4590" w:type="dxa"/>
          </w:tcPr>
          <w:p w:rsidR="00DB4246" w:rsidRPr="00A60BB0" w:rsidP="00E9063F" w14:paraId="2E873012" w14:textId="77777777">
            <w:pPr>
              <w:tabs>
                <w:tab w:val="left" w:pos="480"/>
                <w:tab w:val="left" w:pos="960"/>
                <w:tab w:val="left" w:pos="1440"/>
              </w:tabs>
              <w:adjustRightInd w:val="0"/>
              <w:spacing w:before="144"/>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Pamphlet with information from the ASEC.</w:t>
            </w:r>
          </w:p>
        </w:tc>
        <w:tc>
          <w:tcPr>
            <w:tcW w:w="1468" w:type="dxa"/>
          </w:tcPr>
          <w:p w:rsidR="00DB4246" w:rsidRPr="00A60BB0" w:rsidP="00E9063F" w14:paraId="134BFF14" w14:textId="77777777">
            <w:pPr>
              <w:tabs>
                <w:tab w:val="left" w:pos="480"/>
                <w:tab w:val="left" w:pos="960"/>
                <w:tab w:val="left" w:pos="1440"/>
              </w:tabs>
              <w:adjustRightInd w:val="0"/>
              <w:spacing w:before="144"/>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ab/>
              <w:t>J</w:t>
            </w:r>
          </w:p>
        </w:tc>
      </w:tr>
      <w:tr w14:paraId="615B3F70" w14:textId="77777777" w:rsidTr="00E9063F">
        <w:tblPrEx>
          <w:tblW w:w="0" w:type="auto"/>
          <w:tblInd w:w="480" w:type="dxa"/>
          <w:tblLayout w:type="fixed"/>
          <w:tblCellMar>
            <w:left w:w="120" w:type="dxa"/>
            <w:right w:w="120" w:type="dxa"/>
          </w:tblCellMar>
          <w:tblLook w:val="0000"/>
        </w:tblPrEx>
        <w:trPr>
          <w:cantSplit/>
        </w:trPr>
        <w:tc>
          <w:tcPr>
            <w:tcW w:w="3060" w:type="dxa"/>
          </w:tcPr>
          <w:p w:rsidR="00DB4246" w:rsidRPr="00A60BB0" w:rsidP="00E9063F" w14:paraId="49173619" w14:textId="77777777">
            <w:pPr>
              <w:tabs>
                <w:tab w:val="left" w:pos="480"/>
                <w:tab w:val="left" w:pos="960"/>
                <w:tab w:val="left" w:pos="1440"/>
              </w:tabs>
              <w:adjustRightInd w:val="0"/>
              <w:spacing w:before="144"/>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ab/>
              <w:t>CPS-676 (SP)</w:t>
            </w:r>
          </w:p>
        </w:tc>
        <w:tc>
          <w:tcPr>
            <w:tcW w:w="4590" w:type="dxa"/>
          </w:tcPr>
          <w:p w:rsidR="00DB4246" w:rsidRPr="00A60BB0" w:rsidP="00E9063F" w14:paraId="1A8338CC" w14:textId="77777777">
            <w:pPr>
              <w:tabs>
                <w:tab w:val="left" w:pos="480"/>
                <w:tab w:val="left" w:pos="960"/>
                <w:tab w:val="left" w:pos="1440"/>
              </w:tabs>
              <w:adjustRightInd w:val="0"/>
              <w:spacing w:before="144"/>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Same pamphlet as above but in Spanish.</w:t>
            </w:r>
          </w:p>
        </w:tc>
        <w:tc>
          <w:tcPr>
            <w:tcW w:w="1468" w:type="dxa"/>
          </w:tcPr>
          <w:p w:rsidR="00DB4246" w:rsidRPr="00A60BB0" w:rsidP="00E9063F" w14:paraId="3726AA2D" w14:textId="77777777">
            <w:pPr>
              <w:tabs>
                <w:tab w:val="left" w:pos="480"/>
                <w:tab w:val="left" w:pos="960"/>
                <w:tab w:val="left" w:pos="1440"/>
              </w:tabs>
              <w:adjustRightInd w:val="0"/>
              <w:spacing w:before="144"/>
              <w:ind w:left="360"/>
              <w:rPr>
                <w:rFonts w:asciiTheme="minorHAnsi" w:hAnsiTheme="minorHAnsi" w:cstheme="minorHAnsi"/>
                <w:sz w:val="24"/>
                <w:szCs w:val="24"/>
                <w:lang w:bidi="ar-SA"/>
              </w:rPr>
            </w:pPr>
            <w:r w:rsidRPr="00A60BB0">
              <w:rPr>
                <w:rFonts w:asciiTheme="minorHAnsi" w:hAnsiTheme="minorHAnsi" w:cstheme="minorHAnsi"/>
                <w:sz w:val="24"/>
                <w:szCs w:val="24"/>
                <w:lang w:bidi="ar-SA"/>
              </w:rPr>
              <w:tab/>
              <w:t>K</w:t>
            </w:r>
          </w:p>
        </w:tc>
      </w:tr>
    </w:tbl>
    <w:p w:rsidR="00DB4246" w:rsidRPr="00A60BB0" w:rsidP="00DB4246" w14:paraId="049D8348" w14:textId="77777777">
      <w:pPr>
        <w:tabs>
          <w:tab w:val="left" w:pos="480"/>
          <w:tab w:val="left" w:pos="960"/>
          <w:tab w:val="left" w:pos="1440"/>
        </w:tabs>
        <w:adjustRightInd w:val="0"/>
        <w:ind w:left="360"/>
        <w:rPr>
          <w:rFonts w:asciiTheme="minorHAnsi" w:hAnsiTheme="minorHAnsi" w:cstheme="minorHAnsi"/>
          <w:sz w:val="24"/>
          <w:szCs w:val="24"/>
          <w:lang w:bidi="ar-SA"/>
        </w:rPr>
      </w:pPr>
    </w:p>
    <w:p w:rsidR="00DB4246" w:rsidP="00F547DE" w14:paraId="1B39E640" w14:textId="29C22199">
      <w:pPr>
        <w:tabs>
          <w:tab w:val="left" w:pos="0"/>
        </w:tabs>
        <w:spacing w:before="1" w:line="276" w:lineRule="auto"/>
        <w:ind w:left="360" w:right="536"/>
        <w:rPr>
          <w:rFonts w:asciiTheme="minorHAnsi" w:hAnsiTheme="minorHAnsi" w:cstheme="minorHAnsi"/>
          <w:sz w:val="24"/>
          <w:szCs w:val="24"/>
          <w:lang w:bidi="ar-SA"/>
        </w:rPr>
      </w:pPr>
      <w:r w:rsidRPr="00A60BB0">
        <w:rPr>
          <w:rFonts w:asciiTheme="minorHAnsi" w:hAnsiTheme="minorHAnsi" w:cstheme="minorHAnsi"/>
          <w:sz w:val="24"/>
          <w:szCs w:val="24"/>
          <w:lang w:bidi="ar-SA"/>
        </w:rPr>
        <w:t>These forms are made available so that the respondents will have a clear understanding of the purpose and uses of the CPS ASEC supplement.</w:t>
      </w:r>
    </w:p>
    <w:p w:rsidR="00B562A6" w:rsidP="00F547DE" w14:paraId="383C3C12" w14:textId="77777777">
      <w:pPr>
        <w:tabs>
          <w:tab w:val="left" w:pos="0"/>
        </w:tabs>
        <w:spacing w:before="1" w:line="276" w:lineRule="auto"/>
        <w:ind w:left="360" w:right="536"/>
        <w:rPr>
          <w:rFonts w:asciiTheme="minorHAnsi" w:hAnsiTheme="minorHAnsi" w:cstheme="minorHAnsi"/>
          <w:sz w:val="24"/>
          <w:szCs w:val="24"/>
          <w:lang w:bidi="ar-SA"/>
        </w:rPr>
      </w:pPr>
    </w:p>
    <w:p w:rsidR="00B562A6" w:rsidRPr="00A60BB0" w:rsidP="00F547DE" w14:paraId="234B4576" w14:textId="77777777">
      <w:pPr>
        <w:tabs>
          <w:tab w:val="left" w:pos="0"/>
        </w:tabs>
        <w:spacing w:before="1" w:line="276" w:lineRule="auto"/>
        <w:ind w:left="360" w:right="536"/>
        <w:rPr>
          <w:rFonts w:asciiTheme="minorHAnsi" w:hAnsiTheme="minorHAnsi" w:cstheme="minorHAnsi"/>
          <w:b/>
          <w:sz w:val="24"/>
          <w:szCs w:val="24"/>
          <w:lang w:bidi="he-IL"/>
        </w:rPr>
      </w:pPr>
    </w:p>
    <w:p w:rsidR="000148AA" w:rsidRPr="00A60BB0" w:rsidP="00CD619D" w14:paraId="19AD4899" w14:textId="77777777">
      <w:pPr>
        <w:pStyle w:val="BodyText"/>
        <w:spacing w:before="9" w:line="276" w:lineRule="auto"/>
        <w:ind w:left="360" w:hanging="360"/>
        <w:rPr>
          <w:rFonts w:asciiTheme="minorHAnsi" w:hAnsiTheme="minorHAnsi" w:cstheme="minorHAnsi"/>
        </w:rPr>
      </w:pPr>
    </w:p>
    <w:p w:rsidR="002B279C" w:rsidRPr="00A60BB0" w:rsidP="00CD619D" w14:paraId="27C6E41C" w14:textId="77777777">
      <w:pPr>
        <w:pStyle w:val="BodyText"/>
        <w:spacing w:before="9" w:line="276" w:lineRule="auto"/>
        <w:ind w:left="360" w:hanging="360"/>
        <w:rPr>
          <w:rFonts w:asciiTheme="minorHAnsi" w:hAnsiTheme="minorHAnsi" w:cstheme="minorHAnsi"/>
        </w:rPr>
      </w:pPr>
    </w:p>
    <w:p w:rsidR="000148AA" w:rsidRPr="00A60BB0" w:rsidP="00F547DE" w14:paraId="3B71751E" w14:textId="593C04ED">
      <w:pPr>
        <w:tabs>
          <w:tab w:val="left" w:pos="840"/>
        </w:tabs>
        <w:spacing w:before="1" w:line="276" w:lineRule="auto"/>
        <w:ind w:left="720" w:right="122" w:hanging="360"/>
        <w:rPr>
          <w:rFonts w:asciiTheme="minorHAnsi" w:hAnsiTheme="minorHAnsi" w:cstheme="minorHAnsi"/>
          <w:b/>
          <w:sz w:val="24"/>
          <w:szCs w:val="24"/>
          <w:lang w:bidi="he-IL"/>
        </w:rPr>
      </w:pPr>
      <w:r w:rsidRPr="00A60BB0">
        <w:rPr>
          <w:rFonts w:asciiTheme="minorHAnsi" w:hAnsiTheme="minorHAnsi" w:cstheme="minorHAnsi"/>
          <w:b/>
          <w:spacing w:val="-3"/>
          <w:sz w:val="24"/>
          <w:szCs w:val="24"/>
        </w:rPr>
        <w:t xml:space="preserve">2. </w:t>
      </w:r>
      <w:r w:rsidRPr="00A60BB0">
        <w:rPr>
          <w:rFonts w:asciiTheme="minorHAnsi" w:hAnsiTheme="minorHAnsi" w:cstheme="minorHAnsi"/>
          <w:b/>
          <w:spacing w:val="-3"/>
          <w:sz w:val="24"/>
          <w:szCs w:val="24"/>
        </w:rPr>
        <w:tab/>
      </w:r>
      <w:r w:rsidRPr="00A60BB0" w:rsidR="003F061F">
        <w:rPr>
          <w:rFonts w:asciiTheme="minorHAnsi" w:hAnsiTheme="minorHAnsi" w:cstheme="minorHAnsi"/>
          <w:b/>
          <w:spacing w:val="-3"/>
          <w:sz w:val="24"/>
          <w:szCs w:val="24"/>
        </w:rPr>
        <w:t>Purposes and Uses of the Information Collection</w:t>
      </w:r>
      <w:r w:rsidRPr="00A60BB0" w:rsidR="008E0A73">
        <w:rPr>
          <w:rFonts w:asciiTheme="minorHAnsi" w:hAnsiTheme="minorHAnsi" w:cstheme="minorHAnsi"/>
          <w:sz w:val="24"/>
          <w:szCs w:val="24"/>
          <w:lang w:bidi="he-IL"/>
        </w:rPr>
        <w:t xml:space="preserve"> </w:t>
      </w:r>
    </w:p>
    <w:p w:rsidR="000148AA" w:rsidRPr="00A60BB0" w:rsidP="00CD619D" w14:paraId="0AA6D28C" w14:textId="6CA31B72">
      <w:pPr>
        <w:tabs>
          <w:tab w:val="left" w:pos="0"/>
        </w:tabs>
        <w:spacing w:before="1" w:line="276" w:lineRule="auto"/>
        <w:ind w:left="360" w:right="536" w:hanging="360"/>
        <w:rPr>
          <w:rFonts w:asciiTheme="minorHAnsi" w:hAnsiTheme="minorHAnsi" w:cstheme="minorHAnsi"/>
          <w:b/>
          <w:color w:val="FF0000"/>
          <w:sz w:val="24"/>
          <w:szCs w:val="24"/>
        </w:rPr>
      </w:pPr>
      <w:r w:rsidRPr="00A60BB0">
        <w:rPr>
          <w:rFonts w:asciiTheme="minorHAnsi" w:hAnsiTheme="minorHAnsi" w:cstheme="minorHAnsi"/>
          <w:b/>
          <w:color w:val="FF0000"/>
          <w:sz w:val="24"/>
          <w:szCs w:val="24"/>
        </w:rPr>
        <w:tab/>
      </w:r>
    </w:p>
    <w:p w:rsidR="00465CF1" w:rsidRPr="00A60BB0" w:rsidP="00465CF1" w14:paraId="0FF168C4" w14:textId="502CE106">
      <w:pPr>
        <w:tabs>
          <w:tab w:val="left" w:pos="360"/>
          <w:tab w:val="left" w:pos="1440"/>
          <w:tab w:val="left" w:pos="1530"/>
        </w:tabs>
        <w:rPr>
          <w:rFonts w:asciiTheme="minorHAnsi" w:hAnsiTheme="minorHAnsi" w:cstheme="minorHAnsi"/>
          <w:sz w:val="24"/>
          <w:szCs w:val="24"/>
          <w:lang w:bidi="ar-SA"/>
        </w:rPr>
      </w:pPr>
      <w:r w:rsidRPr="00A60BB0">
        <w:rPr>
          <w:rFonts w:asciiTheme="minorHAnsi" w:hAnsiTheme="minorHAnsi" w:cstheme="minorHAnsi"/>
          <w:sz w:val="24"/>
          <w:szCs w:val="24"/>
          <w:lang w:bidi="ar-SA"/>
        </w:rPr>
        <w:tab/>
        <w:t>The ASEC questionnaire can be divided into five logical series of questions as follows:</w:t>
      </w:r>
    </w:p>
    <w:p w:rsidR="00465CF1" w:rsidRPr="00A60BB0" w:rsidP="00465CF1" w14:paraId="3B4CEE03" w14:textId="77777777">
      <w:pPr>
        <w:tabs>
          <w:tab w:val="left" w:pos="480"/>
          <w:tab w:val="left" w:pos="1440"/>
          <w:tab w:val="left" w:pos="1530"/>
        </w:tabs>
        <w:adjustRightInd w:val="0"/>
        <w:ind w:left="1440"/>
        <w:rPr>
          <w:rFonts w:asciiTheme="minorHAnsi" w:hAnsiTheme="minorHAnsi" w:cstheme="minorHAnsi"/>
          <w:sz w:val="24"/>
          <w:szCs w:val="24"/>
          <w:lang w:bidi="ar-SA"/>
        </w:rPr>
      </w:pPr>
    </w:p>
    <w:p w:rsidR="00465CF1" w:rsidRPr="00A60BB0" w:rsidP="00465CF1" w14:paraId="1153B585" w14:textId="77777777">
      <w:pPr>
        <w:numPr>
          <w:ilvl w:val="0"/>
          <w:numId w:val="7"/>
        </w:numPr>
        <w:tabs>
          <w:tab w:val="left" w:pos="480"/>
          <w:tab w:val="left" w:pos="1440"/>
          <w:tab w:val="left" w:pos="1530"/>
        </w:tabs>
        <w:adjustRightInd w:val="0"/>
        <w:spacing w:line="276" w:lineRule="auto"/>
        <w:contextualSpacing/>
        <w:rPr>
          <w:rFonts w:asciiTheme="minorHAnsi" w:hAnsiTheme="minorHAnsi" w:cstheme="minorHAnsi"/>
          <w:sz w:val="24"/>
          <w:szCs w:val="24"/>
          <w:lang w:bidi="ar-SA"/>
        </w:rPr>
      </w:pPr>
      <w:r w:rsidRPr="00A60BB0">
        <w:rPr>
          <w:rFonts w:asciiTheme="minorHAnsi" w:hAnsiTheme="minorHAnsi" w:cstheme="minorHAnsi"/>
          <w:sz w:val="24"/>
          <w:szCs w:val="24"/>
          <w:u w:val="single"/>
          <w:lang w:bidi="ar-SA"/>
        </w:rPr>
        <w:t>Work Experience (See Attachment A: Items Q29A-Q4788)</w:t>
      </w:r>
      <w:r w:rsidRPr="00A60BB0">
        <w:rPr>
          <w:rFonts w:asciiTheme="minorHAnsi" w:hAnsiTheme="minorHAnsi" w:cstheme="minorHAnsi"/>
          <w:sz w:val="24"/>
          <w:szCs w:val="24"/>
          <w:lang w:bidi="ar-SA"/>
        </w:rPr>
        <w:t xml:space="preserve"> </w:t>
      </w:r>
    </w:p>
    <w:p w:rsidR="00465CF1" w:rsidRPr="00A60BB0" w:rsidP="00465CF1" w14:paraId="53676D48" w14:textId="77777777">
      <w:pPr>
        <w:tabs>
          <w:tab w:val="left" w:pos="480"/>
          <w:tab w:val="left" w:pos="1440"/>
          <w:tab w:val="left" w:pos="1530"/>
        </w:tabs>
        <w:adjustRightInd w:val="0"/>
        <w:ind w:left="1440"/>
        <w:rPr>
          <w:rFonts w:asciiTheme="minorHAnsi" w:hAnsiTheme="minorHAnsi" w:cstheme="minorHAnsi"/>
          <w:sz w:val="24"/>
          <w:szCs w:val="24"/>
          <w:lang w:bidi="ar-SA"/>
        </w:rPr>
      </w:pPr>
    </w:p>
    <w:p w:rsidR="00465CF1" w:rsidRPr="00A60BB0" w:rsidP="00465CF1" w14:paraId="41D84550" w14:textId="77777777">
      <w:pPr>
        <w:tabs>
          <w:tab w:val="left" w:pos="480"/>
          <w:tab w:val="left" w:pos="1440"/>
          <w:tab w:val="left" w:pos="1530"/>
        </w:tabs>
        <w:adjustRightInd w:val="0"/>
        <w:spacing w:line="276" w:lineRule="auto"/>
        <w:ind w:left="1440"/>
        <w:rPr>
          <w:rFonts w:asciiTheme="minorHAnsi" w:hAnsiTheme="minorHAnsi" w:cstheme="minorHAnsi"/>
          <w:sz w:val="24"/>
          <w:szCs w:val="24"/>
          <w:lang w:bidi="ar-SA"/>
        </w:rPr>
      </w:pPr>
      <w:r w:rsidRPr="00A60BB0">
        <w:rPr>
          <w:rFonts w:asciiTheme="minorHAnsi" w:hAnsiTheme="minorHAnsi" w:cstheme="minorHAnsi"/>
          <w:sz w:val="24"/>
          <w:szCs w:val="24"/>
          <w:lang w:bidi="ar-SA"/>
        </w:rPr>
        <w:t xml:space="preserve">The work experience items provide a unique measure of the dynamic nature of the labor force as viewed over a 1-year period.  These items produce statistics that show movements in and out of the labor force by measuring the number of periods of unemployment experienced by people, the number of different employers worked for during the year, the principal reasons for unemployment, and part-/full-time attachment to the labor force.  We can make indirect measurements of discouraged workers and others with a casual attachment to the labor market. </w:t>
      </w:r>
    </w:p>
    <w:p w:rsidR="00465CF1" w:rsidRPr="00A60BB0" w:rsidP="00465CF1" w14:paraId="20E7E5F5" w14:textId="77777777">
      <w:pPr>
        <w:tabs>
          <w:tab w:val="left" w:pos="480"/>
          <w:tab w:val="left" w:pos="1440"/>
          <w:tab w:val="left" w:pos="1530"/>
        </w:tabs>
        <w:adjustRightInd w:val="0"/>
        <w:spacing w:line="360" w:lineRule="auto"/>
        <w:ind w:left="1440"/>
        <w:rPr>
          <w:rFonts w:asciiTheme="minorHAnsi" w:hAnsiTheme="minorHAnsi" w:cstheme="minorHAnsi"/>
          <w:sz w:val="24"/>
          <w:szCs w:val="24"/>
          <w:lang w:bidi="ar-SA"/>
        </w:rPr>
      </w:pPr>
    </w:p>
    <w:p w:rsidR="00465CF1" w:rsidRPr="00A60BB0" w:rsidP="00465CF1" w14:paraId="7B6D9DF3" w14:textId="77777777">
      <w:pPr>
        <w:numPr>
          <w:ilvl w:val="0"/>
          <w:numId w:val="7"/>
        </w:numPr>
        <w:tabs>
          <w:tab w:val="left" w:pos="1530"/>
        </w:tabs>
        <w:adjustRightInd w:val="0"/>
        <w:spacing w:line="276" w:lineRule="auto"/>
        <w:contextualSpacing/>
        <w:rPr>
          <w:rFonts w:asciiTheme="minorHAnsi" w:hAnsiTheme="minorHAnsi" w:cstheme="minorHAnsi"/>
          <w:sz w:val="24"/>
          <w:szCs w:val="24"/>
          <w:lang w:bidi="ar-SA"/>
        </w:rPr>
      </w:pPr>
      <w:r w:rsidRPr="00A60BB0">
        <w:rPr>
          <w:rFonts w:asciiTheme="minorHAnsi" w:hAnsiTheme="minorHAnsi" w:cstheme="minorHAnsi"/>
          <w:sz w:val="24"/>
          <w:szCs w:val="24"/>
          <w:u w:val="single"/>
          <w:lang w:bidi="ar-SA"/>
        </w:rPr>
        <w:t>Personal Income and Noncash Benefits (See Attachment A: Items Q48AA-Q52Cs1 Q56a-Q73A1Rc, Q74a)</w:t>
      </w:r>
    </w:p>
    <w:p w:rsidR="00465CF1" w:rsidRPr="00A60BB0" w:rsidP="00465CF1" w14:paraId="37516B17" w14:textId="77777777">
      <w:pPr>
        <w:tabs>
          <w:tab w:val="left" w:pos="480"/>
          <w:tab w:val="left" w:pos="1440"/>
          <w:tab w:val="left" w:pos="1530"/>
        </w:tabs>
        <w:adjustRightInd w:val="0"/>
        <w:ind w:left="1440"/>
        <w:rPr>
          <w:rFonts w:asciiTheme="minorHAnsi" w:hAnsiTheme="minorHAnsi" w:cstheme="minorHAnsi"/>
          <w:sz w:val="24"/>
          <w:szCs w:val="24"/>
          <w:lang w:bidi="ar-SA"/>
        </w:rPr>
      </w:pPr>
    </w:p>
    <w:p w:rsidR="00465CF1" w:rsidRPr="00A60BB0" w:rsidP="00465CF1" w14:paraId="498615EA" w14:textId="77777777">
      <w:pPr>
        <w:tabs>
          <w:tab w:val="left" w:pos="480"/>
          <w:tab w:val="left" w:pos="1440"/>
          <w:tab w:val="left" w:pos="1530"/>
          <w:tab w:val="left" w:pos="1980"/>
        </w:tabs>
        <w:adjustRightInd w:val="0"/>
        <w:spacing w:line="360" w:lineRule="auto"/>
        <w:ind w:left="1440"/>
        <w:rPr>
          <w:rFonts w:asciiTheme="minorHAnsi" w:hAnsiTheme="minorHAnsi" w:cstheme="minorHAnsi"/>
          <w:b/>
          <w:bCs/>
          <w:sz w:val="24"/>
          <w:szCs w:val="24"/>
          <w:u w:val="single"/>
          <w:lang w:bidi="ar-SA"/>
        </w:rPr>
      </w:pPr>
      <w:r w:rsidRPr="00A60BB0">
        <w:rPr>
          <w:rFonts w:asciiTheme="minorHAnsi" w:hAnsiTheme="minorHAnsi" w:cstheme="minorHAnsi"/>
          <w:sz w:val="24"/>
          <w:szCs w:val="24"/>
          <w:lang w:bidi="ar-SA"/>
        </w:rPr>
        <w:t xml:space="preserve">The ASEC supplement collects data on </w:t>
      </w:r>
      <w:r w:rsidRPr="00A60BB0">
        <w:rPr>
          <w:rFonts w:asciiTheme="minorHAnsi" w:hAnsiTheme="minorHAnsi" w:cstheme="minorHAnsi"/>
          <w:sz w:val="24"/>
          <w:szCs w:val="24"/>
          <w:lang w:bidi="ar-SA"/>
        </w:rPr>
        <w:t>a number of</w:t>
      </w:r>
      <w:r w:rsidRPr="00A60BB0">
        <w:rPr>
          <w:rFonts w:asciiTheme="minorHAnsi" w:hAnsiTheme="minorHAnsi" w:cstheme="minorHAnsi"/>
          <w:sz w:val="24"/>
          <w:szCs w:val="24"/>
          <w:lang w:bidi="ar-SA"/>
        </w:rPr>
        <w:t xml:space="preserve"> personal income and noncash benefit sources as listed below: </w:t>
      </w:r>
    </w:p>
    <w:p w:rsidR="00465CF1" w:rsidRPr="00A60BB0" w:rsidP="00465CF1" w14:paraId="38039391" w14:textId="77777777">
      <w:pPr>
        <w:tabs>
          <w:tab w:val="left" w:pos="480"/>
          <w:tab w:val="left" w:pos="960"/>
          <w:tab w:val="left" w:pos="1440"/>
          <w:tab w:val="left" w:pos="2160"/>
          <w:tab w:val="left" w:pos="2880"/>
          <w:tab w:val="left" w:pos="3600"/>
          <w:tab w:val="left" w:pos="4320"/>
        </w:tabs>
        <w:adjustRightInd w:val="0"/>
        <w:spacing w:line="276" w:lineRule="auto"/>
        <w:ind w:left="2160"/>
        <w:rPr>
          <w:rFonts w:asciiTheme="minorHAnsi" w:hAnsiTheme="minorHAnsi" w:cstheme="minorHAnsi"/>
          <w:b/>
          <w:bCs/>
          <w:sz w:val="24"/>
          <w:szCs w:val="24"/>
          <w:u w:val="single"/>
          <w:lang w:bidi="ar-SA"/>
        </w:rPr>
      </w:pPr>
    </w:p>
    <w:p w:rsidR="00465CF1" w:rsidRPr="00A60BB0" w:rsidP="00465CF1" w14:paraId="7C40E82E" w14:textId="77777777">
      <w:pPr>
        <w:tabs>
          <w:tab w:val="left" w:pos="480"/>
          <w:tab w:val="left" w:pos="960"/>
          <w:tab w:val="left" w:pos="1440"/>
          <w:tab w:val="left" w:pos="2160"/>
          <w:tab w:val="left" w:pos="2880"/>
          <w:tab w:val="left" w:pos="3600"/>
          <w:tab w:val="left" w:pos="4320"/>
        </w:tabs>
        <w:adjustRightInd w:val="0"/>
        <w:spacing w:line="276" w:lineRule="auto"/>
        <w:ind w:left="2160"/>
        <w:rPr>
          <w:rFonts w:asciiTheme="minorHAnsi" w:hAnsiTheme="minorHAnsi" w:cstheme="minorHAnsi"/>
          <w:b/>
          <w:bCs/>
          <w:sz w:val="24"/>
          <w:szCs w:val="24"/>
          <w:lang w:bidi="ar-SA"/>
        </w:rPr>
      </w:pPr>
      <w:r w:rsidRPr="00A60BB0">
        <w:rPr>
          <w:rFonts w:asciiTheme="minorHAnsi" w:hAnsiTheme="minorHAnsi" w:cstheme="minorHAnsi"/>
          <w:b/>
          <w:bCs/>
          <w:sz w:val="24"/>
          <w:szCs w:val="24"/>
          <w:u w:val="single"/>
          <w:lang w:bidi="ar-SA"/>
        </w:rPr>
        <w:t>Sources of Income</w:t>
      </w:r>
    </w:p>
    <w:p w:rsidR="00465CF1" w:rsidRPr="00A60BB0" w:rsidP="00465CF1" w14:paraId="611829FD" w14:textId="77777777">
      <w:pPr>
        <w:tabs>
          <w:tab w:val="left" w:pos="480"/>
          <w:tab w:val="left" w:pos="960"/>
          <w:tab w:val="left" w:pos="1440"/>
          <w:tab w:val="left" w:pos="2160"/>
          <w:tab w:val="left" w:pos="2880"/>
          <w:tab w:val="left" w:pos="3600"/>
          <w:tab w:val="left" w:pos="4320"/>
        </w:tabs>
        <w:adjustRightInd w:val="0"/>
        <w:spacing w:line="276" w:lineRule="auto"/>
        <w:ind w:left="2160"/>
        <w:rPr>
          <w:rFonts w:asciiTheme="minorHAnsi" w:hAnsiTheme="minorHAnsi" w:cstheme="minorHAnsi"/>
          <w:sz w:val="24"/>
          <w:szCs w:val="24"/>
          <w:lang w:bidi="ar-SA"/>
        </w:rPr>
      </w:pPr>
      <w:r w:rsidRPr="00A60BB0">
        <w:rPr>
          <w:rFonts w:asciiTheme="minorHAnsi" w:hAnsiTheme="minorHAnsi" w:cstheme="minorHAnsi"/>
          <w:sz w:val="24"/>
          <w:szCs w:val="24"/>
          <w:lang w:bidi="ar-SA"/>
        </w:rPr>
        <w:t>Earned Income</w:t>
      </w:r>
    </w:p>
    <w:p w:rsidR="00465CF1" w:rsidRPr="00A60BB0" w:rsidP="00465CF1" w14:paraId="770FC3B8" w14:textId="77777777">
      <w:pPr>
        <w:tabs>
          <w:tab w:val="left" w:pos="480"/>
          <w:tab w:val="left" w:pos="960"/>
          <w:tab w:val="left" w:pos="1440"/>
          <w:tab w:val="left" w:pos="2160"/>
          <w:tab w:val="left" w:pos="2880"/>
          <w:tab w:val="left" w:pos="3600"/>
          <w:tab w:val="left" w:pos="4320"/>
        </w:tabs>
        <w:adjustRightInd w:val="0"/>
        <w:spacing w:line="276" w:lineRule="auto"/>
        <w:ind w:left="2160"/>
        <w:rPr>
          <w:rFonts w:asciiTheme="minorHAnsi" w:hAnsiTheme="minorHAnsi" w:cstheme="minorHAnsi"/>
          <w:sz w:val="24"/>
          <w:szCs w:val="24"/>
          <w:lang w:bidi="ar-SA"/>
        </w:rPr>
      </w:pPr>
      <w:r w:rsidRPr="00A60BB0">
        <w:rPr>
          <w:rFonts w:asciiTheme="minorHAnsi" w:hAnsiTheme="minorHAnsi" w:cstheme="minorHAnsi"/>
          <w:sz w:val="24"/>
          <w:szCs w:val="24"/>
          <w:lang w:bidi="ar-SA"/>
        </w:rPr>
        <w:t>Unemployment and Workers' Compensation</w:t>
      </w:r>
    </w:p>
    <w:p w:rsidR="00465CF1" w:rsidRPr="00A60BB0" w:rsidP="00465CF1" w14:paraId="32D470DE" w14:textId="77777777">
      <w:pPr>
        <w:tabs>
          <w:tab w:val="left" w:pos="480"/>
          <w:tab w:val="left" w:pos="960"/>
          <w:tab w:val="left" w:pos="1440"/>
          <w:tab w:val="left" w:pos="2160"/>
          <w:tab w:val="left" w:pos="2880"/>
          <w:tab w:val="left" w:pos="3600"/>
          <w:tab w:val="left" w:pos="4320"/>
        </w:tabs>
        <w:adjustRightInd w:val="0"/>
        <w:spacing w:line="276" w:lineRule="auto"/>
        <w:ind w:left="2160"/>
        <w:rPr>
          <w:rFonts w:asciiTheme="minorHAnsi" w:hAnsiTheme="minorHAnsi" w:cstheme="minorHAnsi"/>
          <w:sz w:val="24"/>
          <w:szCs w:val="24"/>
          <w:lang w:bidi="ar-SA"/>
        </w:rPr>
      </w:pPr>
      <w:r w:rsidRPr="00A60BB0">
        <w:rPr>
          <w:rFonts w:asciiTheme="minorHAnsi" w:hAnsiTheme="minorHAnsi" w:cstheme="minorHAnsi"/>
          <w:sz w:val="24"/>
          <w:szCs w:val="24"/>
          <w:lang w:bidi="ar-SA"/>
        </w:rPr>
        <w:t>Social Security and Supplemental Security Income</w:t>
      </w:r>
    </w:p>
    <w:p w:rsidR="00465CF1" w:rsidRPr="00A60BB0" w:rsidP="00465CF1" w14:paraId="1AFAB46A" w14:textId="77777777">
      <w:pPr>
        <w:tabs>
          <w:tab w:val="left" w:pos="480"/>
          <w:tab w:val="left" w:pos="960"/>
          <w:tab w:val="left" w:pos="1440"/>
          <w:tab w:val="left" w:pos="2160"/>
          <w:tab w:val="left" w:pos="2880"/>
          <w:tab w:val="left" w:pos="3600"/>
          <w:tab w:val="left" w:pos="4320"/>
        </w:tabs>
        <w:adjustRightInd w:val="0"/>
        <w:spacing w:line="276" w:lineRule="auto"/>
        <w:ind w:left="2160"/>
        <w:rPr>
          <w:rFonts w:asciiTheme="minorHAnsi" w:hAnsiTheme="minorHAnsi" w:cstheme="minorHAnsi"/>
          <w:sz w:val="24"/>
          <w:szCs w:val="24"/>
          <w:lang w:bidi="ar-SA"/>
        </w:rPr>
      </w:pPr>
      <w:r w:rsidRPr="00A60BB0">
        <w:rPr>
          <w:rFonts w:asciiTheme="minorHAnsi" w:hAnsiTheme="minorHAnsi" w:cstheme="minorHAnsi"/>
          <w:sz w:val="24"/>
          <w:szCs w:val="24"/>
          <w:lang w:bidi="ar-SA"/>
        </w:rPr>
        <w:t>Public Assistance and Veterans Payments</w:t>
      </w:r>
    </w:p>
    <w:p w:rsidR="00465CF1" w:rsidRPr="00A60BB0" w:rsidP="00465CF1" w14:paraId="1EE81017" w14:textId="77777777">
      <w:pPr>
        <w:tabs>
          <w:tab w:val="left" w:pos="480"/>
          <w:tab w:val="left" w:pos="960"/>
          <w:tab w:val="left" w:pos="1440"/>
          <w:tab w:val="left" w:pos="2160"/>
          <w:tab w:val="left" w:pos="2880"/>
          <w:tab w:val="left" w:pos="3600"/>
          <w:tab w:val="left" w:pos="4320"/>
        </w:tabs>
        <w:adjustRightInd w:val="0"/>
        <w:spacing w:line="276" w:lineRule="auto"/>
        <w:ind w:left="2160"/>
        <w:rPr>
          <w:rFonts w:asciiTheme="minorHAnsi" w:hAnsiTheme="minorHAnsi" w:cstheme="minorHAnsi"/>
          <w:sz w:val="24"/>
          <w:szCs w:val="24"/>
          <w:lang w:bidi="ar-SA"/>
        </w:rPr>
      </w:pPr>
      <w:r w:rsidRPr="00A60BB0">
        <w:rPr>
          <w:rFonts w:asciiTheme="minorHAnsi" w:hAnsiTheme="minorHAnsi" w:cstheme="minorHAnsi"/>
          <w:sz w:val="24"/>
          <w:szCs w:val="24"/>
          <w:lang w:bidi="ar-SA"/>
        </w:rPr>
        <w:t>Survivor Benefits and Disability Income</w:t>
      </w:r>
    </w:p>
    <w:p w:rsidR="00465CF1" w:rsidRPr="00A60BB0" w:rsidP="00465CF1" w14:paraId="47BE0411" w14:textId="77777777">
      <w:pPr>
        <w:tabs>
          <w:tab w:val="left" w:pos="480"/>
          <w:tab w:val="left" w:pos="960"/>
          <w:tab w:val="left" w:pos="1440"/>
          <w:tab w:val="left" w:pos="2160"/>
          <w:tab w:val="left" w:pos="2880"/>
          <w:tab w:val="left" w:pos="3600"/>
          <w:tab w:val="left" w:pos="4320"/>
        </w:tabs>
        <w:adjustRightInd w:val="0"/>
        <w:spacing w:line="276" w:lineRule="auto"/>
        <w:ind w:left="2160"/>
        <w:rPr>
          <w:rFonts w:asciiTheme="minorHAnsi" w:hAnsiTheme="minorHAnsi" w:cstheme="minorHAnsi"/>
          <w:sz w:val="24"/>
          <w:szCs w:val="24"/>
          <w:lang w:bidi="ar-SA"/>
        </w:rPr>
      </w:pPr>
      <w:r w:rsidRPr="00A60BB0">
        <w:rPr>
          <w:rFonts w:asciiTheme="minorHAnsi" w:hAnsiTheme="minorHAnsi" w:cstheme="minorHAnsi"/>
          <w:sz w:val="24"/>
          <w:szCs w:val="24"/>
          <w:lang w:bidi="ar-SA"/>
        </w:rPr>
        <w:t xml:space="preserve">Pensions, Annuities, and Retirement </w:t>
      </w:r>
    </w:p>
    <w:p w:rsidR="00465CF1" w:rsidRPr="00A60BB0" w:rsidP="00465CF1" w14:paraId="5FAEE57A" w14:textId="77777777">
      <w:pPr>
        <w:tabs>
          <w:tab w:val="left" w:pos="480"/>
          <w:tab w:val="left" w:pos="960"/>
          <w:tab w:val="left" w:pos="1440"/>
          <w:tab w:val="left" w:pos="2160"/>
          <w:tab w:val="left" w:pos="2880"/>
          <w:tab w:val="left" w:pos="3600"/>
          <w:tab w:val="left" w:pos="4320"/>
        </w:tabs>
        <w:adjustRightInd w:val="0"/>
        <w:spacing w:line="276" w:lineRule="auto"/>
        <w:ind w:left="2160"/>
        <w:rPr>
          <w:rFonts w:asciiTheme="minorHAnsi" w:hAnsiTheme="minorHAnsi" w:cstheme="minorHAnsi"/>
          <w:sz w:val="24"/>
          <w:szCs w:val="24"/>
          <w:lang w:bidi="ar-SA"/>
        </w:rPr>
      </w:pPr>
      <w:r w:rsidRPr="00A60BB0">
        <w:rPr>
          <w:rFonts w:asciiTheme="minorHAnsi" w:hAnsiTheme="minorHAnsi" w:cstheme="minorHAnsi"/>
          <w:sz w:val="24"/>
          <w:szCs w:val="24"/>
          <w:lang w:bidi="ar-SA"/>
        </w:rPr>
        <w:t>Income-Earning Accounts outside of Retirement and Property Income</w:t>
      </w:r>
    </w:p>
    <w:p w:rsidR="00465CF1" w:rsidRPr="00A60BB0" w:rsidP="00465CF1" w14:paraId="53A66956" w14:textId="77777777">
      <w:pPr>
        <w:tabs>
          <w:tab w:val="left" w:pos="480"/>
          <w:tab w:val="left" w:pos="960"/>
          <w:tab w:val="left" w:pos="1440"/>
          <w:tab w:val="left" w:pos="2160"/>
          <w:tab w:val="left" w:pos="2880"/>
          <w:tab w:val="left" w:pos="3600"/>
          <w:tab w:val="left" w:pos="4320"/>
        </w:tabs>
        <w:adjustRightInd w:val="0"/>
        <w:spacing w:line="276" w:lineRule="auto"/>
        <w:ind w:left="2160"/>
        <w:rPr>
          <w:rFonts w:asciiTheme="minorHAnsi" w:hAnsiTheme="minorHAnsi" w:cstheme="minorHAnsi"/>
          <w:sz w:val="24"/>
          <w:szCs w:val="24"/>
          <w:lang w:bidi="ar-SA"/>
        </w:rPr>
      </w:pPr>
      <w:r w:rsidRPr="00A60BB0">
        <w:rPr>
          <w:rFonts w:asciiTheme="minorHAnsi" w:hAnsiTheme="minorHAnsi" w:cstheme="minorHAnsi"/>
          <w:sz w:val="24"/>
          <w:szCs w:val="24"/>
          <w:lang w:bidi="ar-SA"/>
        </w:rPr>
        <w:t>Education Assistance</w:t>
      </w:r>
    </w:p>
    <w:p w:rsidR="00465CF1" w:rsidRPr="00A60BB0" w:rsidP="00465CF1" w14:paraId="3223F749" w14:textId="77777777">
      <w:pPr>
        <w:tabs>
          <w:tab w:val="left" w:pos="480"/>
          <w:tab w:val="left" w:pos="960"/>
          <w:tab w:val="left" w:pos="1440"/>
          <w:tab w:val="left" w:pos="2160"/>
          <w:tab w:val="left" w:pos="2880"/>
          <w:tab w:val="left" w:pos="3600"/>
          <w:tab w:val="left" w:pos="4320"/>
        </w:tabs>
        <w:adjustRightInd w:val="0"/>
        <w:spacing w:line="276" w:lineRule="auto"/>
        <w:ind w:left="2160"/>
        <w:rPr>
          <w:rFonts w:asciiTheme="minorHAnsi" w:hAnsiTheme="minorHAnsi" w:cstheme="minorHAnsi"/>
          <w:sz w:val="24"/>
          <w:szCs w:val="24"/>
          <w:lang w:bidi="ar-SA"/>
        </w:rPr>
      </w:pPr>
      <w:r w:rsidRPr="00A60BB0">
        <w:rPr>
          <w:rFonts w:asciiTheme="minorHAnsi" w:hAnsiTheme="minorHAnsi" w:cstheme="minorHAnsi"/>
          <w:sz w:val="24"/>
          <w:szCs w:val="24"/>
          <w:lang w:bidi="ar-SA"/>
        </w:rPr>
        <w:t xml:space="preserve">Child Support </w:t>
      </w:r>
    </w:p>
    <w:p w:rsidR="00465CF1" w:rsidRPr="00A60BB0" w:rsidP="00465CF1" w14:paraId="28D28CB4" w14:textId="77777777">
      <w:pPr>
        <w:tabs>
          <w:tab w:val="left" w:pos="480"/>
          <w:tab w:val="left" w:pos="960"/>
          <w:tab w:val="left" w:pos="1440"/>
          <w:tab w:val="left" w:pos="2160"/>
          <w:tab w:val="left" w:pos="2880"/>
          <w:tab w:val="left" w:pos="3600"/>
          <w:tab w:val="left" w:pos="4320"/>
        </w:tabs>
        <w:adjustRightInd w:val="0"/>
        <w:spacing w:line="276" w:lineRule="auto"/>
        <w:ind w:left="2160"/>
        <w:rPr>
          <w:rFonts w:asciiTheme="minorHAnsi" w:hAnsiTheme="minorHAnsi" w:cstheme="minorHAnsi"/>
          <w:sz w:val="24"/>
          <w:szCs w:val="24"/>
          <w:lang w:bidi="ar-SA"/>
        </w:rPr>
      </w:pPr>
      <w:r w:rsidRPr="00A60BB0">
        <w:rPr>
          <w:rFonts w:asciiTheme="minorHAnsi" w:hAnsiTheme="minorHAnsi" w:cstheme="minorHAnsi"/>
          <w:sz w:val="24"/>
          <w:szCs w:val="24"/>
          <w:lang w:bidi="ar-SA"/>
        </w:rPr>
        <w:t>Regular Financial Assistance and Other Income</w:t>
      </w:r>
    </w:p>
    <w:p w:rsidR="00465CF1" w:rsidRPr="00A60BB0" w:rsidP="00465CF1" w14:paraId="306C9F6C" w14:textId="77777777">
      <w:pPr>
        <w:tabs>
          <w:tab w:val="left" w:pos="480"/>
          <w:tab w:val="left" w:pos="960"/>
          <w:tab w:val="left" w:pos="1440"/>
          <w:tab w:val="left" w:pos="2160"/>
          <w:tab w:val="left" w:pos="2880"/>
          <w:tab w:val="left" w:pos="3600"/>
          <w:tab w:val="left" w:pos="4320"/>
        </w:tabs>
        <w:adjustRightInd w:val="0"/>
        <w:rPr>
          <w:rFonts w:asciiTheme="minorHAnsi" w:hAnsiTheme="minorHAnsi" w:cstheme="minorHAnsi"/>
          <w:sz w:val="24"/>
          <w:szCs w:val="24"/>
          <w:lang w:bidi="ar-SA"/>
        </w:rPr>
      </w:pPr>
    </w:p>
    <w:p w:rsidR="00465CF1" w:rsidRPr="00A60BB0" w:rsidP="00465CF1" w14:paraId="522CB764" w14:textId="77777777">
      <w:pPr>
        <w:tabs>
          <w:tab w:val="left" w:pos="480"/>
          <w:tab w:val="left" w:pos="960"/>
          <w:tab w:val="left" w:pos="1440"/>
          <w:tab w:val="left" w:pos="1980"/>
        </w:tabs>
        <w:adjustRightInd w:val="0"/>
        <w:spacing w:line="276" w:lineRule="auto"/>
        <w:ind w:left="1440"/>
        <w:rPr>
          <w:rFonts w:asciiTheme="minorHAnsi" w:hAnsiTheme="minorHAnsi" w:cstheme="minorHAnsi"/>
          <w:sz w:val="24"/>
          <w:szCs w:val="24"/>
          <w:lang w:bidi="ar-SA"/>
        </w:rPr>
      </w:pPr>
      <w:r w:rsidRPr="00A60BB0">
        <w:rPr>
          <w:rFonts w:asciiTheme="minorHAnsi" w:hAnsiTheme="minorHAnsi" w:cstheme="minorHAnsi"/>
          <w:sz w:val="24"/>
          <w:szCs w:val="24"/>
          <w:lang w:bidi="ar-SA"/>
        </w:rPr>
        <w:t xml:space="preserve">Data from the ASEC are used for statistical purposes only and cannot be used to reveal a person’s identity or responses to the survey.  Analysis of the data is performed in a variety of ways by various users.  The income data from the ASEC are used by social planners, economists, government officials, and market researchers to gauge the economic well-being of the country as a whole and of selected population groups of interest.  Government planners and researchers use these data to monitor and evaluate the effectiveness of various assistance </w:t>
      </w:r>
      <w:r w:rsidRPr="00A60BB0">
        <w:rPr>
          <w:rFonts w:asciiTheme="minorHAnsi" w:hAnsiTheme="minorHAnsi" w:cstheme="minorHAnsi"/>
          <w:sz w:val="24"/>
          <w:szCs w:val="24"/>
          <w:lang w:bidi="ar-SA"/>
        </w:rPr>
        <w:t>programs.  Market researchers use these data to identify and isolate potential customers.  Social planners use these data to forecast economic conditions and to identify special groups that seem to be especially sensitive to economic fluctuations.  Economists use ASEC data to determine the effects of various economic forces, such as inflation, recession, recovery, and so on, and their differential effects on various population groups.  A prime statistic of interest is the classification of people in poverty and how this measurement has changed over time for various groups.  Researchers evaluate ASEC income data not only to determine poverty levels but also to determine whether government programs are reaching eligible households.</w:t>
      </w:r>
    </w:p>
    <w:p w:rsidR="00465CF1" w:rsidRPr="00A60BB0" w:rsidP="00465CF1" w14:paraId="18846A45" w14:textId="77777777">
      <w:pPr>
        <w:tabs>
          <w:tab w:val="left" w:pos="480"/>
          <w:tab w:val="left" w:pos="960"/>
          <w:tab w:val="left" w:pos="1440"/>
          <w:tab w:val="left" w:pos="2160"/>
          <w:tab w:val="left" w:pos="2880"/>
          <w:tab w:val="left" w:pos="3600"/>
          <w:tab w:val="left" w:pos="4320"/>
        </w:tabs>
        <w:adjustRightInd w:val="0"/>
        <w:spacing w:line="360" w:lineRule="auto"/>
        <w:ind w:left="1440"/>
        <w:rPr>
          <w:rFonts w:asciiTheme="minorHAnsi" w:hAnsiTheme="minorHAnsi" w:cstheme="minorHAnsi"/>
          <w:sz w:val="24"/>
          <w:szCs w:val="24"/>
          <w:lang w:bidi="ar-SA"/>
        </w:rPr>
      </w:pPr>
    </w:p>
    <w:p w:rsidR="00465CF1" w:rsidRPr="00A60BB0" w:rsidP="00465CF1" w14:paraId="2AEDA4F8" w14:textId="69B93485">
      <w:pPr>
        <w:tabs>
          <w:tab w:val="left" w:pos="480"/>
          <w:tab w:val="left" w:pos="960"/>
          <w:tab w:val="left" w:pos="1440"/>
          <w:tab w:val="left" w:pos="2160"/>
          <w:tab w:val="left" w:pos="2880"/>
          <w:tab w:val="left" w:pos="3600"/>
          <w:tab w:val="left" w:pos="4320"/>
        </w:tabs>
        <w:adjustRightInd w:val="0"/>
        <w:spacing w:line="276" w:lineRule="auto"/>
        <w:ind w:left="1440"/>
        <w:rPr>
          <w:rFonts w:asciiTheme="minorHAnsi" w:hAnsiTheme="minorHAnsi" w:cstheme="minorHAnsi"/>
          <w:sz w:val="24"/>
          <w:szCs w:val="24"/>
          <w:lang w:bidi="ar-SA"/>
        </w:rPr>
      </w:pPr>
      <w:r w:rsidRPr="00A60BB0">
        <w:rPr>
          <w:rFonts w:asciiTheme="minorHAnsi" w:hAnsiTheme="minorHAnsi" w:cstheme="minorHAnsi"/>
          <w:sz w:val="24"/>
          <w:szCs w:val="24"/>
          <w:lang w:bidi="ar-SA"/>
        </w:rPr>
        <w:t>The</w:t>
      </w:r>
      <w:r w:rsidRPr="00A60BB0">
        <w:rPr>
          <w:rFonts w:asciiTheme="minorHAnsi" w:hAnsiTheme="minorHAnsi" w:cstheme="minorHAnsi"/>
          <w:bCs/>
          <w:sz w:val="24"/>
          <w:szCs w:val="24"/>
          <w:lang w:bidi="ar-SA"/>
        </w:rPr>
        <w:t xml:space="preserve"> health insurance items</w:t>
      </w:r>
      <w:r w:rsidRPr="00A60BB0">
        <w:rPr>
          <w:rFonts w:asciiTheme="minorHAnsi" w:hAnsiTheme="minorHAnsi" w:cstheme="minorHAnsi"/>
          <w:sz w:val="24"/>
          <w:szCs w:val="24"/>
          <w:lang w:bidi="ar-SA"/>
        </w:rPr>
        <w:t xml:space="preserve"> (pages 10</w:t>
      </w:r>
      <w:r w:rsidRPr="00A60BB0" w:rsidR="00B20DD3">
        <w:rPr>
          <w:rFonts w:asciiTheme="minorHAnsi" w:hAnsiTheme="minorHAnsi" w:cstheme="minorHAnsi"/>
          <w:sz w:val="24"/>
          <w:szCs w:val="24"/>
          <w:lang w:bidi="ar-SA"/>
        </w:rPr>
        <w:t>6</w:t>
      </w:r>
      <w:r w:rsidRPr="00A60BB0">
        <w:rPr>
          <w:rFonts w:asciiTheme="minorHAnsi" w:hAnsiTheme="minorHAnsi" w:cstheme="minorHAnsi"/>
          <w:sz w:val="24"/>
          <w:szCs w:val="24"/>
          <w:lang w:bidi="ar-SA"/>
        </w:rPr>
        <w:t>-1</w:t>
      </w:r>
      <w:r w:rsidRPr="00A60BB0" w:rsidR="00B20DD3">
        <w:rPr>
          <w:rFonts w:asciiTheme="minorHAnsi" w:hAnsiTheme="minorHAnsi" w:cstheme="minorHAnsi"/>
          <w:sz w:val="24"/>
          <w:szCs w:val="24"/>
          <w:lang w:bidi="ar-SA"/>
        </w:rPr>
        <w:t>20</w:t>
      </w:r>
      <w:r w:rsidRPr="00A60BB0">
        <w:rPr>
          <w:rFonts w:asciiTheme="minorHAnsi" w:hAnsiTheme="minorHAnsi" w:cstheme="minorHAnsi"/>
          <w:sz w:val="24"/>
          <w:szCs w:val="24"/>
          <w:lang w:bidi="ar-SA"/>
        </w:rPr>
        <w:t xml:space="preserve"> in Attachment A) collect data on five possible categories of health insurance coverage, as listed below: </w:t>
      </w:r>
    </w:p>
    <w:p w:rsidR="00465CF1" w:rsidRPr="00A60BB0" w:rsidP="00465CF1" w14:paraId="79DE9801" w14:textId="77777777">
      <w:pPr>
        <w:tabs>
          <w:tab w:val="left" w:pos="480"/>
          <w:tab w:val="left" w:pos="960"/>
          <w:tab w:val="left" w:pos="1440"/>
          <w:tab w:val="left" w:pos="2160"/>
          <w:tab w:val="left" w:pos="2880"/>
          <w:tab w:val="left" w:pos="3600"/>
          <w:tab w:val="left" w:pos="4320"/>
        </w:tabs>
        <w:adjustRightInd w:val="0"/>
        <w:spacing w:line="360" w:lineRule="auto"/>
        <w:ind w:left="1440"/>
        <w:rPr>
          <w:rFonts w:asciiTheme="minorHAnsi" w:hAnsiTheme="minorHAnsi" w:cstheme="minorHAnsi"/>
          <w:sz w:val="24"/>
          <w:szCs w:val="24"/>
          <w:lang w:bidi="ar-SA"/>
        </w:rPr>
      </w:pPr>
    </w:p>
    <w:p w:rsidR="00465CF1" w:rsidRPr="00A60BB0" w:rsidP="00465CF1" w14:paraId="6B7A5D5D" w14:textId="77777777">
      <w:pPr>
        <w:numPr>
          <w:ilvl w:val="2"/>
          <w:numId w:val="6"/>
        </w:numPr>
        <w:tabs>
          <w:tab w:val="left" w:pos="480"/>
          <w:tab w:val="left" w:pos="960"/>
          <w:tab w:val="left" w:pos="1440"/>
          <w:tab w:val="left" w:pos="2340"/>
          <w:tab w:val="left" w:pos="5760"/>
          <w:tab w:val="left" w:pos="7200"/>
        </w:tabs>
        <w:adjustRightInd w:val="0"/>
        <w:spacing w:line="276" w:lineRule="auto"/>
        <w:contextualSpacing/>
        <w:rPr>
          <w:rFonts w:asciiTheme="minorHAnsi" w:hAnsiTheme="minorHAnsi" w:cstheme="minorHAnsi"/>
          <w:sz w:val="24"/>
          <w:szCs w:val="24"/>
          <w:lang w:bidi="ar-SA"/>
        </w:rPr>
      </w:pPr>
      <w:r w:rsidRPr="00A60BB0">
        <w:rPr>
          <w:rFonts w:asciiTheme="minorHAnsi" w:hAnsiTheme="minorHAnsi" w:cstheme="minorHAnsi"/>
          <w:sz w:val="24"/>
          <w:szCs w:val="24"/>
          <w:lang w:bidi="ar-SA"/>
        </w:rPr>
        <w:t xml:space="preserve">Coverage provided through a current or former employer. </w:t>
      </w:r>
    </w:p>
    <w:p w:rsidR="00465CF1" w:rsidRPr="00A60BB0" w:rsidP="00465CF1" w14:paraId="505CB47E" w14:textId="77777777">
      <w:pPr>
        <w:numPr>
          <w:ilvl w:val="2"/>
          <w:numId w:val="6"/>
        </w:numPr>
        <w:tabs>
          <w:tab w:val="left" w:pos="480"/>
          <w:tab w:val="left" w:pos="960"/>
          <w:tab w:val="left" w:pos="1440"/>
          <w:tab w:val="left" w:pos="2340"/>
          <w:tab w:val="left" w:pos="5760"/>
          <w:tab w:val="left" w:pos="7200"/>
        </w:tabs>
        <w:adjustRightInd w:val="0"/>
        <w:spacing w:line="276" w:lineRule="auto"/>
        <w:contextualSpacing/>
        <w:rPr>
          <w:rFonts w:asciiTheme="minorHAnsi" w:hAnsiTheme="minorHAnsi" w:cstheme="minorHAnsi"/>
          <w:sz w:val="24"/>
          <w:szCs w:val="24"/>
          <w:lang w:bidi="ar-SA"/>
        </w:rPr>
      </w:pPr>
      <w:r w:rsidRPr="00A60BB0">
        <w:rPr>
          <w:rFonts w:asciiTheme="minorHAnsi" w:hAnsiTheme="minorHAnsi" w:cstheme="minorHAnsi"/>
          <w:sz w:val="24"/>
          <w:szCs w:val="24"/>
          <w:lang w:bidi="ar-SA"/>
        </w:rPr>
        <w:t>Coverage through a private health insurance plan purchased directly.</w:t>
      </w:r>
    </w:p>
    <w:p w:rsidR="00465CF1" w:rsidRPr="00A60BB0" w:rsidP="00465CF1" w14:paraId="0F851B6B" w14:textId="77777777">
      <w:pPr>
        <w:numPr>
          <w:ilvl w:val="2"/>
          <w:numId w:val="6"/>
        </w:numPr>
        <w:tabs>
          <w:tab w:val="left" w:pos="480"/>
          <w:tab w:val="left" w:pos="960"/>
          <w:tab w:val="left" w:pos="1440"/>
          <w:tab w:val="left" w:pos="2340"/>
          <w:tab w:val="left" w:pos="5760"/>
          <w:tab w:val="left" w:pos="7200"/>
        </w:tabs>
        <w:adjustRightInd w:val="0"/>
        <w:spacing w:line="276" w:lineRule="auto"/>
        <w:ind w:left="2340" w:hanging="360"/>
        <w:contextualSpacing/>
        <w:rPr>
          <w:rFonts w:asciiTheme="minorHAnsi" w:hAnsiTheme="minorHAnsi" w:cstheme="minorHAnsi"/>
          <w:sz w:val="24"/>
          <w:szCs w:val="24"/>
          <w:lang w:bidi="ar-SA"/>
        </w:rPr>
      </w:pPr>
      <w:r w:rsidRPr="00A60BB0">
        <w:rPr>
          <w:rFonts w:asciiTheme="minorHAnsi" w:hAnsiTheme="minorHAnsi" w:cstheme="minorHAnsi"/>
          <w:sz w:val="24"/>
          <w:szCs w:val="24"/>
          <w:lang w:bidi="ar-SA"/>
        </w:rPr>
        <w:t>Coverage on any health insurance plan, including that of a nonhousehold member.</w:t>
      </w:r>
    </w:p>
    <w:p w:rsidR="00465CF1" w:rsidRPr="00A60BB0" w:rsidP="00465CF1" w14:paraId="0079A2F4" w14:textId="77777777">
      <w:pPr>
        <w:numPr>
          <w:ilvl w:val="2"/>
          <w:numId w:val="6"/>
        </w:numPr>
        <w:tabs>
          <w:tab w:val="left" w:pos="480"/>
          <w:tab w:val="left" w:pos="960"/>
          <w:tab w:val="left" w:pos="1440"/>
          <w:tab w:val="left" w:pos="2340"/>
          <w:tab w:val="left" w:pos="5760"/>
          <w:tab w:val="left" w:pos="7200"/>
        </w:tabs>
        <w:adjustRightInd w:val="0"/>
        <w:spacing w:line="276" w:lineRule="auto"/>
        <w:ind w:left="2340" w:hanging="360"/>
        <w:contextualSpacing/>
        <w:rPr>
          <w:rFonts w:asciiTheme="minorHAnsi" w:hAnsiTheme="minorHAnsi" w:cstheme="minorHAnsi"/>
          <w:sz w:val="24"/>
          <w:szCs w:val="24"/>
          <w:lang w:bidi="ar-SA"/>
        </w:rPr>
      </w:pPr>
      <w:r w:rsidRPr="00A60BB0">
        <w:rPr>
          <w:rFonts w:asciiTheme="minorHAnsi" w:hAnsiTheme="minorHAnsi" w:cstheme="minorHAnsi"/>
          <w:sz w:val="24"/>
          <w:szCs w:val="24"/>
          <w:lang w:bidi="ar-SA"/>
        </w:rPr>
        <w:t>Government-sponsored coverage, including medicare, medicaid, and State Children’s Health Insurance Program (SCHIP).</w:t>
      </w:r>
    </w:p>
    <w:p w:rsidR="00465CF1" w:rsidRPr="00A60BB0" w:rsidP="00465CF1" w14:paraId="556D1E44" w14:textId="77777777">
      <w:pPr>
        <w:numPr>
          <w:ilvl w:val="2"/>
          <w:numId w:val="6"/>
        </w:numPr>
        <w:tabs>
          <w:tab w:val="left" w:pos="480"/>
          <w:tab w:val="left" w:pos="960"/>
          <w:tab w:val="left" w:pos="1440"/>
          <w:tab w:val="left" w:pos="2340"/>
          <w:tab w:val="left" w:pos="5760"/>
          <w:tab w:val="left" w:pos="7200"/>
        </w:tabs>
        <w:adjustRightInd w:val="0"/>
        <w:spacing w:line="276" w:lineRule="auto"/>
        <w:contextualSpacing/>
        <w:rPr>
          <w:rFonts w:asciiTheme="minorHAnsi" w:hAnsiTheme="minorHAnsi" w:cstheme="minorHAnsi"/>
          <w:sz w:val="24"/>
          <w:szCs w:val="24"/>
          <w:lang w:bidi="ar-SA"/>
        </w:rPr>
      </w:pPr>
      <w:r w:rsidRPr="00A60BB0">
        <w:rPr>
          <w:rFonts w:asciiTheme="minorHAnsi" w:hAnsiTheme="minorHAnsi" w:cstheme="minorHAnsi"/>
          <w:sz w:val="24"/>
          <w:szCs w:val="24"/>
          <w:lang w:bidi="ar-SA"/>
        </w:rPr>
        <w:t>State-specific coverage for low-income uninsured individuals.</w:t>
      </w:r>
    </w:p>
    <w:p w:rsidR="00465CF1" w:rsidRPr="00A60BB0" w:rsidP="00465CF1" w14:paraId="562EF650" w14:textId="77777777">
      <w:pPr>
        <w:tabs>
          <w:tab w:val="left" w:pos="480"/>
          <w:tab w:val="left" w:pos="960"/>
          <w:tab w:val="left" w:pos="1440"/>
          <w:tab w:val="left" w:pos="2160"/>
          <w:tab w:val="left" w:pos="2880"/>
          <w:tab w:val="left" w:pos="3600"/>
          <w:tab w:val="left" w:pos="4320"/>
        </w:tabs>
        <w:adjustRightInd w:val="0"/>
        <w:ind w:left="1440"/>
        <w:rPr>
          <w:rFonts w:asciiTheme="minorHAnsi" w:hAnsiTheme="minorHAnsi" w:cstheme="minorHAnsi"/>
          <w:sz w:val="24"/>
          <w:szCs w:val="24"/>
          <w:lang w:bidi="ar-SA"/>
        </w:rPr>
      </w:pPr>
    </w:p>
    <w:p w:rsidR="00465CF1" w:rsidRPr="00A60BB0" w:rsidP="00465CF1" w14:paraId="62AC37AC" w14:textId="77777777">
      <w:pPr>
        <w:pStyle w:val="ListParagraph"/>
        <w:numPr>
          <w:ilvl w:val="0"/>
          <w:numId w:val="7"/>
        </w:numPr>
        <w:tabs>
          <w:tab w:val="left" w:pos="1800"/>
        </w:tabs>
        <w:adjustRightInd w:val="0"/>
        <w:spacing w:line="276" w:lineRule="auto"/>
        <w:rPr>
          <w:rFonts w:asciiTheme="minorHAnsi" w:hAnsiTheme="minorHAnsi" w:cstheme="minorHAnsi"/>
          <w:sz w:val="24"/>
          <w:szCs w:val="24"/>
          <w:u w:val="single"/>
          <w:lang w:bidi="ar-SA"/>
        </w:rPr>
      </w:pPr>
      <w:r w:rsidRPr="00A60BB0">
        <w:rPr>
          <w:rFonts w:asciiTheme="minorHAnsi" w:hAnsiTheme="minorHAnsi" w:cstheme="minorHAnsi"/>
          <w:sz w:val="24"/>
          <w:szCs w:val="24"/>
          <w:u w:val="single"/>
          <w:lang w:bidi="ar-SA"/>
        </w:rPr>
        <w:t>Household Noncash Benefits (See Attachment A: Items Q80-Q94)</w:t>
      </w:r>
    </w:p>
    <w:p w:rsidR="00465CF1" w:rsidRPr="00A60BB0" w:rsidP="00465CF1" w14:paraId="03E0AECF" w14:textId="77777777">
      <w:pPr>
        <w:pStyle w:val="ListParagraph"/>
        <w:tabs>
          <w:tab w:val="left" w:pos="1800"/>
        </w:tabs>
        <w:adjustRightInd w:val="0"/>
        <w:spacing w:line="276" w:lineRule="auto"/>
        <w:ind w:left="1800" w:firstLine="0"/>
        <w:rPr>
          <w:rFonts w:asciiTheme="minorHAnsi" w:hAnsiTheme="minorHAnsi" w:cstheme="minorHAnsi"/>
          <w:sz w:val="24"/>
          <w:szCs w:val="24"/>
          <w:lang w:bidi="ar-SA"/>
        </w:rPr>
      </w:pPr>
    </w:p>
    <w:p w:rsidR="00465CF1" w:rsidRPr="00A60BB0" w:rsidP="00465CF1" w14:paraId="5D9EEF33" w14:textId="77777777">
      <w:pPr>
        <w:tabs>
          <w:tab w:val="left" w:pos="480"/>
          <w:tab w:val="left" w:pos="960"/>
          <w:tab w:val="left" w:pos="1440"/>
          <w:tab w:val="left" w:pos="4320"/>
          <w:tab w:val="left" w:pos="5760"/>
          <w:tab w:val="left" w:pos="7200"/>
        </w:tabs>
        <w:adjustRightInd w:val="0"/>
        <w:spacing w:line="276" w:lineRule="auto"/>
        <w:ind w:left="1440"/>
        <w:rPr>
          <w:rFonts w:asciiTheme="minorHAnsi" w:hAnsiTheme="minorHAnsi" w:cstheme="minorHAnsi"/>
          <w:sz w:val="24"/>
          <w:szCs w:val="24"/>
          <w:lang w:bidi="ar-SA"/>
        </w:rPr>
      </w:pPr>
      <w:r w:rsidRPr="00A60BB0">
        <w:rPr>
          <w:rFonts w:asciiTheme="minorHAnsi" w:hAnsiTheme="minorHAnsi" w:cstheme="minorHAnsi"/>
          <w:sz w:val="24"/>
          <w:szCs w:val="24"/>
          <w:lang w:bidi="ar-SA"/>
        </w:rPr>
        <w:t xml:space="preserve">These items collect data on participation in the school lunch, public housing, Supplemental Nutrition Assistance Program (SNAP), and fuel assistance programs. </w:t>
      </w:r>
    </w:p>
    <w:p w:rsidR="00465CF1" w:rsidRPr="00A60BB0" w:rsidP="00465CF1" w14:paraId="354B539D" w14:textId="77777777">
      <w:pPr>
        <w:tabs>
          <w:tab w:val="left" w:pos="480"/>
          <w:tab w:val="left" w:pos="960"/>
          <w:tab w:val="left" w:pos="1440"/>
          <w:tab w:val="left" w:pos="4320"/>
          <w:tab w:val="left" w:pos="5760"/>
          <w:tab w:val="left" w:pos="7200"/>
        </w:tabs>
        <w:adjustRightInd w:val="0"/>
        <w:spacing w:line="276" w:lineRule="auto"/>
        <w:ind w:left="1440"/>
        <w:rPr>
          <w:rFonts w:asciiTheme="minorHAnsi" w:hAnsiTheme="minorHAnsi" w:cstheme="minorHAnsi"/>
          <w:sz w:val="24"/>
          <w:szCs w:val="24"/>
          <w:lang w:bidi="ar-SA"/>
        </w:rPr>
      </w:pPr>
      <w:r w:rsidRPr="00A60BB0">
        <w:rPr>
          <w:rFonts w:asciiTheme="minorHAnsi" w:hAnsiTheme="minorHAnsi" w:cstheme="minorHAnsi"/>
          <w:sz w:val="24"/>
          <w:szCs w:val="24"/>
          <w:lang w:bidi="ar-SA"/>
        </w:rPr>
        <w:t xml:space="preserve">The questions (Q80 and Q83) concerning school lunches identify households with children who participated in the Federal School Lunch Program during the previous year.  These data allow for more effective analyses of the program and, along with the SNAP benefits data, show where the client groups of the two food nutrition programs overlap. </w:t>
      </w:r>
    </w:p>
    <w:p w:rsidR="00465CF1" w:rsidRPr="00A60BB0" w:rsidP="00465CF1" w14:paraId="25D390F1" w14:textId="77777777">
      <w:pPr>
        <w:tabs>
          <w:tab w:val="left" w:pos="480"/>
        </w:tabs>
        <w:adjustRightInd w:val="0"/>
        <w:spacing w:line="276" w:lineRule="auto"/>
        <w:ind w:left="1440"/>
        <w:rPr>
          <w:rFonts w:asciiTheme="minorHAnsi" w:hAnsiTheme="minorHAnsi" w:cstheme="minorHAnsi"/>
          <w:sz w:val="24"/>
          <w:szCs w:val="24"/>
          <w:lang w:bidi="ar-SA"/>
        </w:rPr>
      </w:pPr>
      <w:r w:rsidRPr="00A60BB0">
        <w:rPr>
          <w:rFonts w:asciiTheme="minorHAnsi" w:hAnsiTheme="minorHAnsi" w:cstheme="minorHAnsi"/>
          <w:sz w:val="24"/>
          <w:szCs w:val="24"/>
          <w:lang w:bidi="ar-SA"/>
        </w:rPr>
        <w:t xml:space="preserve">The questions (Q85 and Q86) on public housing identify households that are owned by a housing authority or other public agency and households where a government agency is paying for part of the rent.  These data allow for more effective analysis of public housing programs and measure the extent of participation among eligible families.  Item SPHS8 determines the specific source of housing assistance.  </w:t>
      </w:r>
    </w:p>
    <w:p w:rsidR="00465CF1" w:rsidRPr="00A60BB0" w:rsidP="00465CF1" w14:paraId="406C3E66" w14:textId="77777777">
      <w:pPr>
        <w:tabs>
          <w:tab w:val="left" w:pos="480"/>
          <w:tab w:val="left" w:pos="960"/>
          <w:tab w:val="left" w:pos="1440"/>
          <w:tab w:val="left" w:pos="4320"/>
          <w:tab w:val="left" w:pos="5760"/>
          <w:tab w:val="left" w:pos="7200"/>
        </w:tabs>
        <w:adjustRightInd w:val="0"/>
        <w:spacing w:line="276" w:lineRule="auto"/>
        <w:ind w:left="1440"/>
        <w:rPr>
          <w:rFonts w:asciiTheme="minorHAnsi" w:hAnsiTheme="minorHAnsi" w:cstheme="minorHAnsi"/>
          <w:sz w:val="24"/>
          <w:szCs w:val="24"/>
          <w:lang w:bidi="ar-SA"/>
        </w:rPr>
      </w:pPr>
      <w:r w:rsidRPr="00A60BB0">
        <w:rPr>
          <w:rFonts w:asciiTheme="minorHAnsi" w:hAnsiTheme="minorHAnsi" w:cstheme="minorHAnsi"/>
          <w:sz w:val="24"/>
          <w:szCs w:val="24"/>
          <w:lang w:bidi="ar-SA"/>
        </w:rPr>
        <w:t xml:space="preserve">The questions (Q87r through Q88) on the SNAP benefits identify which household members received SNAP benefits during the previous year.  These data, along with the detailed supplemental income data, allow for a more comprehensive </w:t>
      </w:r>
      <w:r w:rsidRPr="00A60BB0">
        <w:rPr>
          <w:rFonts w:asciiTheme="minorHAnsi" w:hAnsiTheme="minorHAnsi" w:cstheme="minorHAnsi"/>
          <w:sz w:val="24"/>
          <w:szCs w:val="24"/>
          <w:lang w:bidi="ar-SA"/>
        </w:rPr>
        <w:t xml:space="preserve">evaluation of the SNAP benefits program and measure the extent of participation among eligible families.  </w:t>
      </w:r>
    </w:p>
    <w:p w:rsidR="00465CF1" w:rsidRPr="00A60BB0" w:rsidP="00465CF1" w14:paraId="13A2A886" w14:textId="77777777">
      <w:pPr>
        <w:tabs>
          <w:tab w:val="left" w:pos="480"/>
          <w:tab w:val="left" w:pos="960"/>
          <w:tab w:val="left" w:pos="1440"/>
          <w:tab w:val="left" w:pos="4320"/>
          <w:tab w:val="left" w:pos="5760"/>
          <w:tab w:val="left" w:pos="7200"/>
        </w:tabs>
        <w:adjustRightInd w:val="0"/>
        <w:spacing w:line="276" w:lineRule="auto"/>
        <w:ind w:left="1440"/>
        <w:rPr>
          <w:rFonts w:asciiTheme="minorHAnsi" w:hAnsiTheme="minorHAnsi" w:cstheme="minorHAnsi"/>
          <w:sz w:val="24"/>
          <w:szCs w:val="24"/>
          <w:lang w:bidi="ar-SA"/>
        </w:rPr>
      </w:pPr>
      <w:r w:rsidRPr="00A60BB0">
        <w:rPr>
          <w:rFonts w:asciiTheme="minorHAnsi" w:hAnsiTheme="minorHAnsi" w:cstheme="minorHAnsi"/>
          <w:sz w:val="24"/>
          <w:szCs w:val="24"/>
          <w:lang w:bidi="ar-SA"/>
        </w:rPr>
        <w:t xml:space="preserve">Items Q93-Q94rn2 provide a measurement of the number of households that have received government heating or cooling assistance in the previous calendar year, and the amount of such assistance.  State agencies provide the only other available data relevant to the energy assistance program in the form of summary counts of households receiving this type of assistance, cross-classified by their annual income levels.  The ASEC is the only current data set capable of cross-tabulating fuel assistance recipients/nonrecipients with their socioeconomic characteristics.  This allows analysts to determine whether funds are reaching eligible households.  </w:t>
      </w:r>
    </w:p>
    <w:p w:rsidR="00465CF1" w:rsidRPr="00A60BB0" w:rsidP="00465CF1" w14:paraId="6227CB82" w14:textId="77777777">
      <w:pPr>
        <w:tabs>
          <w:tab w:val="left" w:pos="480"/>
          <w:tab w:val="left" w:pos="960"/>
          <w:tab w:val="left" w:pos="1440"/>
          <w:tab w:val="left" w:pos="4320"/>
          <w:tab w:val="left" w:pos="5760"/>
          <w:tab w:val="left" w:pos="7200"/>
        </w:tabs>
        <w:adjustRightInd w:val="0"/>
        <w:spacing w:line="276" w:lineRule="auto"/>
        <w:ind w:left="1440" w:firstLine="475"/>
        <w:rPr>
          <w:rFonts w:asciiTheme="minorHAnsi" w:hAnsiTheme="minorHAnsi" w:cstheme="minorHAnsi"/>
          <w:sz w:val="24"/>
          <w:szCs w:val="24"/>
          <w:lang w:bidi="ar-SA"/>
        </w:rPr>
      </w:pPr>
    </w:p>
    <w:p w:rsidR="00465CF1" w:rsidRPr="00A60BB0" w:rsidP="00465CF1" w14:paraId="2BB72839" w14:textId="77777777">
      <w:pPr>
        <w:pStyle w:val="ListParagraph"/>
        <w:numPr>
          <w:ilvl w:val="0"/>
          <w:numId w:val="7"/>
        </w:numPr>
        <w:adjustRightInd w:val="0"/>
        <w:spacing w:line="276" w:lineRule="auto"/>
        <w:jc w:val="both"/>
        <w:rPr>
          <w:rFonts w:asciiTheme="minorHAnsi" w:hAnsiTheme="minorHAnsi" w:cstheme="minorHAnsi"/>
          <w:sz w:val="24"/>
          <w:szCs w:val="24"/>
          <w:u w:val="single"/>
          <w:lang w:bidi="ar-SA"/>
        </w:rPr>
      </w:pPr>
      <w:r w:rsidRPr="00A60BB0">
        <w:rPr>
          <w:rFonts w:asciiTheme="minorHAnsi" w:hAnsiTheme="minorHAnsi" w:cstheme="minorHAnsi"/>
          <w:sz w:val="24"/>
          <w:szCs w:val="24"/>
          <w:u w:val="single"/>
          <w:lang w:bidi="ar-SA"/>
        </w:rPr>
        <w:t>Supplemental Poverty Measures (See Attachment A: Items VALPROP-SMORTYN)</w:t>
      </w:r>
    </w:p>
    <w:p w:rsidR="00465CF1" w:rsidRPr="00A60BB0" w:rsidP="00465CF1" w14:paraId="2C8EDF0F" w14:textId="77777777">
      <w:pPr>
        <w:pStyle w:val="ListParagraph"/>
        <w:adjustRightInd w:val="0"/>
        <w:spacing w:line="276" w:lineRule="auto"/>
        <w:ind w:left="1800" w:firstLine="0"/>
        <w:jc w:val="both"/>
        <w:rPr>
          <w:rFonts w:asciiTheme="minorHAnsi" w:hAnsiTheme="minorHAnsi" w:cstheme="minorHAnsi"/>
          <w:sz w:val="24"/>
          <w:szCs w:val="24"/>
          <w:lang w:bidi="ar-SA"/>
        </w:rPr>
      </w:pPr>
    </w:p>
    <w:p w:rsidR="00465CF1" w:rsidRPr="00A60BB0" w:rsidP="00465CF1" w14:paraId="00101FD0" w14:textId="77777777">
      <w:pPr>
        <w:widowControl/>
        <w:tabs>
          <w:tab w:val="left" w:pos="480"/>
          <w:tab w:val="left" w:pos="990"/>
          <w:tab w:val="left" w:pos="1440"/>
          <w:tab w:val="left" w:pos="3840"/>
          <w:tab w:val="left" w:pos="5280"/>
          <w:tab w:val="left" w:pos="6720"/>
        </w:tabs>
        <w:adjustRightInd w:val="0"/>
        <w:spacing w:line="276" w:lineRule="auto"/>
        <w:ind w:left="1440"/>
        <w:rPr>
          <w:rFonts w:asciiTheme="minorHAnsi" w:hAnsiTheme="minorHAnsi" w:cstheme="minorHAnsi"/>
          <w:color w:val="000000"/>
          <w:sz w:val="24"/>
          <w:szCs w:val="24"/>
          <w:lang w:bidi="ar-SA"/>
        </w:rPr>
      </w:pPr>
      <w:r w:rsidRPr="00A60BB0">
        <w:rPr>
          <w:rFonts w:asciiTheme="minorHAnsi" w:hAnsiTheme="minorHAnsi" w:cstheme="minorHAnsi"/>
          <w:color w:val="000000"/>
          <w:sz w:val="24"/>
          <w:szCs w:val="24"/>
          <w:lang w:bidi="ar-SA"/>
        </w:rPr>
        <w:t>Questions designed to produce a supplemental poverty measure can be divided into four parts:  1) Property value and presence of mortgage; 2) Medical expenditures; 3) Child support paid; and 4) Child care expenses paid.</w:t>
      </w:r>
    </w:p>
    <w:p w:rsidR="00465CF1" w:rsidRPr="00A60BB0" w:rsidP="00465CF1" w14:paraId="05A12E7B" w14:textId="77777777">
      <w:pPr>
        <w:tabs>
          <w:tab w:val="left" w:pos="480"/>
          <w:tab w:val="left" w:pos="960"/>
          <w:tab w:val="left" w:pos="1440"/>
          <w:tab w:val="left" w:pos="4320"/>
          <w:tab w:val="left" w:pos="5760"/>
          <w:tab w:val="left" w:pos="7200"/>
        </w:tabs>
        <w:adjustRightInd w:val="0"/>
        <w:spacing w:line="276" w:lineRule="auto"/>
        <w:ind w:left="1440" w:firstLine="475"/>
        <w:rPr>
          <w:rFonts w:asciiTheme="minorHAnsi" w:hAnsiTheme="minorHAnsi" w:cstheme="minorHAnsi"/>
          <w:sz w:val="24"/>
          <w:szCs w:val="24"/>
          <w:lang w:bidi="ar-SA"/>
        </w:rPr>
      </w:pPr>
    </w:p>
    <w:p w:rsidR="00465CF1" w:rsidRPr="00A60BB0" w:rsidP="00465CF1" w14:paraId="1380D5D7" w14:textId="77777777">
      <w:pPr>
        <w:tabs>
          <w:tab w:val="left" w:pos="480"/>
          <w:tab w:val="left" w:pos="960"/>
          <w:tab w:val="left" w:pos="990"/>
          <w:tab w:val="left" w:pos="1440"/>
        </w:tabs>
        <w:adjustRightInd w:val="0"/>
        <w:spacing w:line="276" w:lineRule="auto"/>
        <w:ind w:left="1440"/>
        <w:rPr>
          <w:rFonts w:asciiTheme="minorHAnsi" w:hAnsiTheme="minorHAnsi" w:cstheme="minorHAnsi"/>
          <w:color w:val="000000"/>
          <w:sz w:val="24"/>
          <w:szCs w:val="24"/>
          <w:lang w:bidi="ar-SA"/>
        </w:rPr>
      </w:pPr>
      <w:r w:rsidRPr="00A60BB0">
        <w:rPr>
          <w:rFonts w:asciiTheme="minorHAnsi" w:hAnsiTheme="minorHAnsi" w:cstheme="minorHAnsi"/>
          <w:color w:val="000000"/>
          <w:sz w:val="24"/>
          <w:szCs w:val="24"/>
          <w:lang w:bidi="ar-SA"/>
        </w:rPr>
        <w:t xml:space="preserve">Many agencies use poverty data from the Census Bureau, including the U.S. Department of Health and Human Services, the U.S. Department of Housing and Urban Development, and the U.S. Department of Agriculture.  Each of these agencies, and many more, are eager for the Census Bureau to release improved poverty measures so they can ascertain how such a measure can enhance their ability to </w:t>
      </w:r>
      <w:r w:rsidRPr="00A60BB0">
        <w:rPr>
          <w:rFonts w:asciiTheme="minorHAnsi" w:hAnsiTheme="minorHAnsi" w:cstheme="minorHAnsi"/>
          <w:color w:val="000000"/>
          <w:sz w:val="24"/>
          <w:szCs w:val="24"/>
          <w:lang w:bidi="ar-SA"/>
        </w:rPr>
        <w:t>provide assistance</w:t>
      </w:r>
      <w:r w:rsidRPr="00A60BB0">
        <w:rPr>
          <w:rFonts w:asciiTheme="minorHAnsi" w:hAnsiTheme="minorHAnsi" w:cstheme="minorHAnsi"/>
          <w:color w:val="000000"/>
          <w:sz w:val="24"/>
          <w:szCs w:val="24"/>
          <w:lang w:bidi="ar-SA"/>
        </w:rPr>
        <w:t xml:space="preserve"> and services to those in need.  Agencies which publish documents based on the traditional (current) poverty measure are encouraged to also produce information </w:t>
      </w:r>
      <w:r w:rsidRPr="00A60BB0">
        <w:rPr>
          <w:rFonts w:asciiTheme="minorHAnsi" w:hAnsiTheme="minorHAnsi" w:cstheme="minorHAnsi"/>
          <w:color w:val="000000"/>
          <w:sz w:val="24"/>
          <w:szCs w:val="24"/>
          <w:lang w:bidi="ar-SA"/>
        </w:rPr>
        <w:t>based on a supplemental poverty measure to the fullest extent</w:t>
      </w:r>
      <w:r w:rsidRPr="00A60BB0">
        <w:rPr>
          <w:rFonts w:asciiTheme="minorHAnsi" w:hAnsiTheme="minorHAnsi" w:cstheme="minorHAnsi"/>
          <w:color w:val="000000"/>
          <w:sz w:val="24"/>
          <w:szCs w:val="24"/>
          <w:lang w:bidi="ar-SA"/>
        </w:rPr>
        <w:t xml:space="preserve"> possible.</w:t>
      </w:r>
    </w:p>
    <w:p w:rsidR="00465CF1" w:rsidRPr="00A60BB0" w:rsidP="00465CF1" w14:paraId="5098603B" w14:textId="77777777">
      <w:pPr>
        <w:tabs>
          <w:tab w:val="left" w:pos="480"/>
          <w:tab w:val="left" w:pos="960"/>
          <w:tab w:val="left" w:pos="990"/>
          <w:tab w:val="left" w:pos="1440"/>
        </w:tabs>
        <w:adjustRightInd w:val="0"/>
        <w:spacing w:line="276" w:lineRule="auto"/>
        <w:ind w:left="1440"/>
        <w:rPr>
          <w:rFonts w:asciiTheme="minorHAnsi" w:hAnsiTheme="minorHAnsi" w:cstheme="minorHAnsi"/>
          <w:sz w:val="24"/>
          <w:szCs w:val="24"/>
          <w:lang w:bidi="ar-SA"/>
        </w:rPr>
      </w:pPr>
      <w:r w:rsidRPr="00A60BB0">
        <w:rPr>
          <w:rFonts w:asciiTheme="minorHAnsi" w:hAnsiTheme="minorHAnsi" w:cstheme="minorHAnsi"/>
          <w:color w:val="000000"/>
          <w:sz w:val="24"/>
          <w:szCs w:val="24"/>
          <w:lang w:bidi="ar-SA"/>
        </w:rPr>
        <w:t>Information on health care expenditures is important to the Bureau of Economic Analysis as it develops its health care satellite account in response to the growing economic importance of health care spending in the United States.</w:t>
      </w:r>
    </w:p>
    <w:p w:rsidR="00465CF1" w:rsidRPr="00A60BB0" w:rsidP="00465CF1" w14:paraId="00B097E4" w14:textId="77777777">
      <w:pPr>
        <w:tabs>
          <w:tab w:val="left" w:pos="480"/>
          <w:tab w:val="left" w:pos="960"/>
          <w:tab w:val="left" w:pos="1440"/>
          <w:tab w:val="left" w:pos="4320"/>
          <w:tab w:val="left" w:pos="5760"/>
          <w:tab w:val="left" w:pos="7200"/>
        </w:tabs>
        <w:adjustRightInd w:val="0"/>
        <w:spacing w:line="276" w:lineRule="auto"/>
        <w:ind w:left="1440" w:firstLine="475"/>
        <w:rPr>
          <w:rFonts w:asciiTheme="minorHAnsi" w:hAnsiTheme="minorHAnsi" w:cstheme="minorHAnsi"/>
          <w:sz w:val="24"/>
          <w:szCs w:val="24"/>
          <w:lang w:bidi="ar-SA"/>
        </w:rPr>
      </w:pPr>
    </w:p>
    <w:p w:rsidR="00465CF1" w:rsidRPr="00A60BB0" w:rsidP="00465CF1" w14:paraId="11BFA8AC" w14:textId="31691BDE">
      <w:pPr>
        <w:tabs>
          <w:tab w:val="left" w:pos="1800"/>
        </w:tabs>
        <w:adjustRightInd w:val="0"/>
        <w:spacing w:line="276" w:lineRule="auto"/>
        <w:ind w:left="1440"/>
        <w:jc w:val="both"/>
        <w:rPr>
          <w:rFonts w:asciiTheme="minorHAnsi" w:hAnsiTheme="minorHAnsi" w:cstheme="minorHAnsi"/>
          <w:sz w:val="24"/>
          <w:szCs w:val="24"/>
          <w:lang w:bidi="ar-SA"/>
        </w:rPr>
      </w:pPr>
      <w:r w:rsidRPr="00A60BB0">
        <w:rPr>
          <w:rFonts w:asciiTheme="minorHAnsi" w:hAnsiTheme="minorHAnsi" w:cstheme="minorHAnsi"/>
          <w:sz w:val="24"/>
          <w:szCs w:val="24"/>
          <w:lang w:bidi="ar-SA"/>
        </w:rPr>
        <w:t xml:space="preserve">e.   </w:t>
      </w:r>
      <w:r w:rsidRPr="00A60BB0">
        <w:rPr>
          <w:rFonts w:asciiTheme="minorHAnsi" w:hAnsiTheme="minorHAnsi" w:cstheme="minorHAnsi"/>
          <w:sz w:val="24"/>
          <w:szCs w:val="24"/>
          <w:u w:val="single"/>
          <w:lang w:bidi="ar-SA"/>
        </w:rPr>
        <w:t xml:space="preserve">Migration (See Attachment A: Items </w:t>
      </w:r>
      <w:r w:rsidRPr="00A60BB0" w:rsidR="00B20DD3">
        <w:rPr>
          <w:rFonts w:asciiTheme="minorHAnsi" w:hAnsiTheme="minorHAnsi" w:cstheme="minorHAnsi"/>
          <w:sz w:val="24"/>
          <w:szCs w:val="24"/>
          <w:u w:val="single"/>
          <w:lang w:bidi="ar-SA"/>
        </w:rPr>
        <w:t>M5GSAM</w:t>
      </w:r>
      <w:r w:rsidRPr="00A60BB0">
        <w:rPr>
          <w:rFonts w:asciiTheme="minorHAnsi" w:hAnsiTheme="minorHAnsi" w:cstheme="minorHAnsi"/>
          <w:sz w:val="24"/>
          <w:szCs w:val="24"/>
          <w:u w:val="single"/>
          <w:lang w:bidi="ar-SA"/>
        </w:rPr>
        <w:t>-NX1OTH)</w:t>
      </w:r>
    </w:p>
    <w:p w:rsidR="00465CF1" w:rsidRPr="00A60BB0" w:rsidP="00465CF1" w14:paraId="00B693B9" w14:textId="786F0C77">
      <w:pPr>
        <w:tabs>
          <w:tab w:val="left" w:pos="480"/>
          <w:tab w:val="left" w:pos="960"/>
          <w:tab w:val="left" w:pos="1440"/>
          <w:tab w:val="left" w:pos="4320"/>
          <w:tab w:val="left" w:pos="5760"/>
          <w:tab w:val="left" w:pos="7200"/>
        </w:tabs>
        <w:adjustRightInd w:val="0"/>
        <w:spacing w:line="276" w:lineRule="auto"/>
        <w:ind w:left="1440"/>
        <w:rPr>
          <w:rFonts w:asciiTheme="minorHAnsi" w:hAnsiTheme="minorHAnsi" w:cstheme="minorHAnsi"/>
          <w:sz w:val="24"/>
          <w:szCs w:val="24"/>
          <w:lang w:bidi="ar-SA"/>
        </w:rPr>
      </w:pPr>
      <w:r w:rsidRPr="00A60BB0">
        <w:rPr>
          <w:rFonts w:asciiTheme="minorHAnsi" w:hAnsiTheme="minorHAnsi" w:cstheme="minorHAnsi"/>
          <w:sz w:val="24"/>
          <w:szCs w:val="24"/>
          <w:lang w:bidi="ar-SA"/>
        </w:rPr>
        <w:t xml:space="preserve">The migration questions collect information on residency including state, county, and city. </w:t>
      </w:r>
      <w:r w:rsidRPr="00A60BB0" w:rsidR="003F061F">
        <w:rPr>
          <w:rFonts w:asciiTheme="minorHAnsi" w:hAnsiTheme="minorHAnsi" w:cstheme="minorHAnsi"/>
          <w:sz w:val="24"/>
          <w:szCs w:val="24"/>
          <w:lang w:bidi="ar-SA"/>
        </w:rPr>
        <w:t>These questions have a reference period of one-year ago</w:t>
      </w:r>
      <w:r w:rsidRPr="00A60BB0" w:rsidR="000668CD">
        <w:rPr>
          <w:rFonts w:asciiTheme="minorHAnsi" w:hAnsiTheme="minorHAnsi" w:cstheme="minorHAnsi"/>
          <w:sz w:val="24"/>
          <w:szCs w:val="24"/>
          <w:lang w:bidi="ar-SA"/>
        </w:rPr>
        <w:t>. The</w:t>
      </w:r>
      <w:r w:rsidRPr="00A60BB0" w:rsidR="003F061F">
        <w:rPr>
          <w:rFonts w:asciiTheme="minorHAnsi" w:hAnsiTheme="minorHAnsi" w:cstheme="minorHAnsi"/>
          <w:sz w:val="24"/>
          <w:szCs w:val="24"/>
          <w:lang w:bidi="ar-SA"/>
        </w:rPr>
        <w:t xml:space="preserve"> ASEC 2025</w:t>
      </w:r>
      <w:r w:rsidRPr="00A60BB0" w:rsidR="000668CD">
        <w:rPr>
          <w:rFonts w:asciiTheme="minorHAnsi" w:hAnsiTheme="minorHAnsi" w:cstheme="minorHAnsi"/>
          <w:sz w:val="24"/>
          <w:szCs w:val="24"/>
          <w:lang w:bidi="ar-SA"/>
        </w:rPr>
        <w:t xml:space="preserve"> contains </w:t>
      </w:r>
      <w:r w:rsidRPr="00A60BB0" w:rsidR="003F061F">
        <w:rPr>
          <w:rFonts w:asciiTheme="minorHAnsi" w:hAnsiTheme="minorHAnsi" w:cstheme="minorHAnsi"/>
          <w:sz w:val="24"/>
          <w:szCs w:val="24"/>
          <w:lang w:bidi="ar-SA"/>
        </w:rPr>
        <w:t xml:space="preserve">an additional set of questions with a reference period of 5 years ago. </w:t>
      </w:r>
      <w:r w:rsidRPr="00A60BB0">
        <w:rPr>
          <w:rFonts w:asciiTheme="minorHAnsi" w:hAnsiTheme="minorHAnsi" w:cstheme="minorHAnsi"/>
          <w:sz w:val="24"/>
          <w:szCs w:val="24"/>
          <w:lang w:bidi="ar-SA"/>
        </w:rPr>
        <w:t xml:space="preserve">Private and government analysts use migration statistics from this supplement to determine the mobility of the country's population.  Specifically, it is important to determine which areas are losing/gaining in population over the decade and to monitor the population shifts between regions and between cities, suburbs, and nonmetropolitan areas of the country.  These migration patterns provide researchers the ability to predict future population decline/growth and general </w:t>
      </w:r>
      <w:r w:rsidRPr="00A60BB0">
        <w:rPr>
          <w:rFonts w:asciiTheme="minorHAnsi" w:hAnsiTheme="minorHAnsi" w:cstheme="minorHAnsi"/>
          <w:sz w:val="24"/>
          <w:szCs w:val="24"/>
          <w:lang w:bidi="ar-SA"/>
        </w:rPr>
        <w:t>socioeconomic conditions for these areas.</w:t>
      </w:r>
    </w:p>
    <w:p w:rsidR="00465CF1" w:rsidRPr="00A60BB0" w:rsidP="00465CF1" w14:paraId="774DD8E3" w14:textId="77777777">
      <w:pPr>
        <w:tabs>
          <w:tab w:val="left" w:pos="480"/>
          <w:tab w:val="left" w:pos="960"/>
          <w:tab w:val="left" w:pos="1440"/>
          <w:tab w:val="left" w:pos="4320"/>
          <w:tab w:val="left" w:pos="5760"/>
          <w:tab w:val="left" w:pos="7200"/>
        </w:tabs>
        <w:adjustRightInd w:val="0"/>
        <w:spacing w:line="276" w:lineRule="auto"/>
        <w:ind w:firstLine="475"/>
        <w:rPr>
          <w:rFonts w:asciiTheme="minorHAnsi" w:hAnsiTheme="minorHAnsi" w:cstheme="minorHAnsi"/>
          <w:sz w:val="24"/>
          <w:szCs w:val="24"/>
          <w:lang w:bidi="ar-SA"/>
        </w:rPr>
      </w:pPr>
    </w:p>
    <w:p w:rsidR="00465CF1" w:rsidRPr="00A60BB0" w:rsidP="00465CF1" w14:paraId="00867943" w14:textId="77777777">
      <w:pPr>
        <w:adjustRightInd w:val="0"/>
        <w:spacing w:line="276" w:lineRule="auto"/>
        <w:ind w:left="1440"/>
        <w:rPr>
          <w:rFonts w:asciiTheme="minorHAnsi" w:hAnsiTheme="minorHAnsi" w:cstheme="minorHAnsi"/>
          <w:sz w:val="24"/>
          <w:szCs w:val="24"/>
          <w:lang w:bidi="ar-SA"/>
        </w:rPr>
      </w:pPr>
      <w:r w:rsidRPr="00A60BB0">
        <w:rPr>
          <w:rFonts w:asciiTheme="minorHAnsi" w:hAnsiTheme="minorHAnsi" w:cstheme="minorHAnsi"/>
          <w:sz w:val="24"/>
          <w:szCs w:val="24"/>
          <w:lang w:bidi="ar-SA"/>
        </w:rPr>
        <w:t>Information quality is an integral part of the pre-dissemination review of the information disseminated by the Census Bureau (fully described in the Census Bureau’s Information Quality Guidelines).  Information quality is also integral to the information collections conducted by the Census Bureau and is incorporated into the clearance process required by the Paperwork Reduction Act.</w:t>
      </w:r>
    </w:p>
    <w:p w:rsidR="002B279C" w:rsidRPr="00A60BB0" w:rsidP="003F061F" w14:paraId="3CE805BF" w14:textId="77777777">
      <w:pPr>
        <w:pStyle w:val="BodyText"/>
        <w:spacing w:before="101" w:line="276" w:lineRule="auto"/>
        <w:rPr>
          <w:rFonts w:asciiTheme="minorHAnsi" w:hAnsiTheme="minorHAnsi" w:cstheme="minorHAnsi"/>
        </w:rPr>
      </w:pPr>
    </w:p>
    <w:p w:rsidR="000148AA" w:rsidRPr="00A60BB0" w:rsidP="00F547DE" w14:paraId="2C3155C4" w14:textId="724EFCDE">
      <w:pPr>
        <w:pStyle w:val="ListParagraph"/>
        <w:tabs>
          <w:tab w:val="left" w:pos="0"/>
        </w:tabs>
        <w:spacing w:before="227" w:line="276" w:lineRule="auto"/>
        <w:ind w:left="720" w:right="105" w:hanging="360"/>
        <w:rPr>
          <w:rFonts w:asciiTheme="minorHAnsi" w:hAnsiTheme="minorHAnsi" w:cstheme="minorHAnsi"/>
          <w:b/>
          <w:sz w:val="24"/>
          <w:szCs w:val="24"/>
          <w:lang w:bidi="he-IL"/>
        </w:rPr>
      </w:pPr>
      <w:r w:rsidRPr="00A60BB0">
        <w:rPr>
          <w:rFonts w:asciiTheme="minorHAnsi" w:hAnsiTheme="minorHAnsi" w:cstheme="minorHAnsi"/>
          <w:b/>
          <w:sz w:val="24"/>
          <w:szCs w:val="24"/>
          <w:lang w:bidi="he-IL"/>
        </w:rPr>
        <w:t xml:space="preserve">3. </w:t>
      </w:r>
      <w:r w:rsidRPr="00A60BB0">
        <w:rPr>
          <w:rFonts w:asciiTheme="minorHAnsi" w:hAnsiTheme="minorHAnsi" w:cstheme="minorHAnsi"/>
          <w:b/>
          <w:sz w:val="24"/>
          <w:szCs w:val="24"/>
          <w:lang w:bidi="he-IL"/>
        </w:rPr>
        <w:tab/>
      </w:r>
      <w:r w:rsidRPr="00A60BB0" w:rsidR="003F061F">
        <w:rPr>
          <w:rFonts w:asciiTheme="minorHAnsi" w:hAnsiTheme="minorHAnsi" w:cstheme="minorHAnsi"/>
          <w:b/>
          <w:sz w:val="24"/>
          <w:szCs w:val="24"/>
          <w:lang w:bidi="he-IL"/>
        </w:rPr>
        <w:t>Use of Internet Technology and Burden Reduction</w:t>
      </w:r>
    </w:p>
    <w:p w:rsidR="000E05FB" w:rsidRPr="00A60BB0" w:rsidP="000E05FB" w14:paraId="33EABA6D" w14:textId="77777777">
      <w:pPr>
        <w:tabs>
          <w:tab w:val="left" w:pos="360"/>
          <w:tab w:val="left" w:pos="990"/>
          <w:tab w:val="left" w:pos="1440"/>
          <w:tab w:val="left" w:pos="4320"/>
          <w:tab w:val="left" w:pos="5760"/>
          <w:tab w:val="left" w:pos="7200"/>
        </w:tabs>
        <w:spacing w:line="276" w:lineRule="auto"/>
        <w:ind w:left="360"/>
        <w:rPr>
          <w:rFonts w:asciiTheme="minorHAnsi" w:hAnsiTheme="minorHAnsi" w:cstheme="minorHAnsi"/>
          <w:sz w:val="24"/>
          <w:szCs w:val="24"/>
        </w:rPr>
      </w:pPr>
    </w:p>
    <w:p w:rsidR="000E05FB" w:rsidRPr="00A60BB0" w:rsidP="000E05FB" w14:paraId="0B9558E0" w14:textId="72CAB0CE">
      <w:pPr>
        <w:tabs>
          <w:tab w:val="left" w:pos="360"/>
          <w:tab w:val="left" w:pos="990"/>
          <w:tab w:val="left" w:pos="1440"/>
          <w:tab w:val="left" w:pos="4320"/>
          <w:tab w:val="left" w:pos="5760"/>
          <w:tab w:val="left" w:pos="7200"/>
        </w:tabs>
        <w:spacing w:line="276" w:lineRule="auto"/>
        <w:ind w:left="360"/>
        <w:rPr>
          <w:rFonts w:asciiTheme="minorHAnsi" w:hAnsiTheme="minorHAnsi" w:cstheme="minorHAnsi"/>
          <w:sz w:val="24"/>
          <w:szCs w:val="24"/>
        </w:rPr>
      </w:pPr>
      <w:r w:rsidRPr="00A60BB0">
        <w:rPr>
          <w:rFonts w:asciiTheme="minorHAnsi" w:hAnsiTheme="minorHAnsi" w:cstheme="minorHAnsi"/>
          <w:sz w:val="24"/>
          <w:szCs w:val="24"/>
        </w:rPr>
        <w:t xml:space="preserve">We deem the use of personal visits and telephone interviews, using computer-assisted telephone interviewing and computer-assisted personal interviewing, the most appropriate collection methodology given existing available information technology. We are examining the Internet as a reporting </w:t>
      </w:r>
      <w:r w:rsidRPr="00A60BB0" w:rsidR="00B11066">
        <w:rPr>
          <w:rFonts w:asciiTheme="minorHAnsi" w:hAnsiTheme="minorHAnsi" w:cstheme="minorHAnsi"/>
          <w:sz w:val="24"/>
          <w:szCs w:val="24"/>
        </w:rPr>
        <w:t>option</w:t>
      </w:r>
      <w:r w:rsidR="00B11066">
        <w:rPr>
          <w:rFonts w:asciiTheme="minorHAnsi" w:hAnsiTheme="minorHAnsi" w:cstheme="minorHAnsi"/>
          <w:sz w:val="24"/>
          <w:szCs w:val="24"/>
        </w:rPr>
        <w:t xml:space="preserve"> and</w:t>
      </w:r>
      <w:r w:rsidR="009961D8">
        <w:rPr>
          <w:rFonts w:asciiTheme="minorHAnsi" w:hAnsiTheme="minorHAnsi" w:cstheme="minorHAnsi"/>
          <w:sz w:val="24"/>
          <w:szCs w:val="24"/>
        </w:rPr>
        <w:t xml:space="preserve"> are currently conducting user acceptance testing of a self-response data collection instrument</w:t>
      </w:r>
      <w:r w:rsidRPr="00A60BB0">
        <w:rPr>
          <w:rFonts w:asciiTheme="minorHAnsi" w:hAnsiTheme="minorHAnsi" w:cstheme="minorHAnsi"/>
          <w:sz w:val="24"/>
          <w:szCs w:val="24"/>
        </w:rPr>
        <w:t xml:space="preserve"> </w:t>
      </w:r>
      <w:r w:rsidR="009961D8">
        <w:rPr>
          <w:rFonts w:asciiTheme="minorHAnsi" w:hAnsiTheme="minorHAnsi" w:cstheme="minorHAnsi"/>
          <w:sz w:val="24"/>
          <w:szCs w:val="24"/>
        </w:rPr>
        <w:t xml:space="preserve">for the basic CPS core questions.  </w:t>
      </w:r>
      <w:r w:rsidR="009961D8">
        <w:rPr>
          <w:rFonts w:asciiTheme="minorHAnsi" w:hAnsiTheme="minorHAnsi" w:cstheme="minorHAnsi"/>
          <w:sz w:val="24"/>
          <w:szCs w:val="24"/>
        </w:rPr>
        <w:t>Future plans</w:t>
      </w:r>
      <w:r w:rsidR="009961D8">
        <w:rPr>
          <w:rFonts w:asciiTheme="minorHAnsi" w:hAnsiTheme="minorHAnsi" w:cstheme="minorHAnsi"/>
          <w:sz w:val="24"/>
          <w:szCs w:val="24"/>
        </w:rPr>
        <w:t xml:space="preserve"> include field testing, with hopes to implement this mode of collection in 2027.</w:t>
      </w:r>
    </w:p>
    <w:p w:rsidR="00175AE4" w:rsidRPr="00A60BB0" w:rsidP="003F061F" w14:paraId="16D73E09" w14:textId="77777777">
      <w:pPr>
        <w:pStyle w:val="BodyText"/>
        <w:spacing w:before="10" w:line="276" w:lineRule="auto"/>
        <w:rPr>
          <w:rFonts w:asciiTheme="minorHAnsi" w:hAnsiTheme="minorHAnsi" w:cstheme="minorHAnsi"/>
        </w:rPr>
      </w:pPr>
    </w:p>
    <w:p w:rsidR="002B279C" w:rsidRPr="00A60BB0" w:rsidP="00CD619D" w14:paraId="5A73ACBE" w14:textId="77777777">
      <w:pPr>
        <w:pStyle w:val="BodyText"/>
        <w:spacing w:before="10" w:line="276" w:lineRule="auto"/>
        <w:ind w:left="360" w:hanging="360"/>
        <w:rPr>
          <w:rFonts w:asciiTheme="minorHAnsi" w:hAnsiTheme="minorHAnsi" w:cstheme="minorHAnsi"/>
        </w:rPr>
      </w:pPr>
    </w:p>
    <w:p w:rsidR="000148AA" w:rsidRPr="00A60BB0" w:rsidP="00F547DE" w14:paraId="22B6EE2F" w14:textId="47F74A93">
      <w:pPr>
        <w:pStyle w:val="ListParagraph"/>
        <w:tabs>
          <w:tab w:val="left" w:pos="839"/>
        </w:tabs>
        <w:spacing w:before="1" w:line="276" w:lineRule="auto"/>
        <w:ind w:left="720" w:right="455" w:hanging="360"/>
        <w:rPr>
          <w:rFonts w:asciiTheme="minorHAnsi" w:hAnsiTheme="minorHAnsi" w:cstheme="minorHAnsi"/>
          <w:b/>
          <w:sz w:val="24"/>
          <w:szCs w:val="24"/>
        </w:rPr>
      </w:pPr>
      <w:r w:rsidRPr="00A60BB0">
        <w:rPr>
          <w:rFonts w:asciiTheme="minorHAnsi" w:hAnsiTheme="minorHAnsi" w:cstheme="minorHAnsi"/>
          <w:b/>
          <w:spacing w:val="1"/>
          <w:sz w:val="24"/>
          <w:szCs w:val="24"/>
        </w:rPr>
        <w:t xml:space="preserve">4. </w:t>
      </w:r>
      <w:r w:rsidRPr="00A60BB0">
        <w:rPr>
          <w:rFonts w:asciiTheme="minorHAnsi" w:hAnsiTheme="minorHAnsi" w:cstheme="minorHAnsi"/>
          <w:b/>
          <w:spacing w:val="1"/>
          <w:sz w:val="24"/>
          <w:szCs w:val="24"/>
        </w:rPr>
        <w:tab/>
      </w:r>
      <w:r w:rsidRPr="00A60BB0" w:rsidR="003F061F">
        <w:rPr>
          <w:rFonts w:asciiTheme="minorHAnsi" w:hAnsiTheme="minorHAnsi" w:cstheme="minorHAnsi"/>
          <w:b/>
          <w:sz w:val="24"/>
          <w:szCs w:val="24"/>
          <w:lang w:bidi="he-IL"/>
        </w:rPr>
        <w:t>Efforts to Identify Duplication and Use of Similar Information</w:t>
      </w:r>
    </w:p>
    <w:p w:rsidR="002B279C" w:rsidRPr="00A60BB0" w:rsidP="00CD619D" w14:paraId="44F207B1" w14:textId="77777777">
      <w:pPr>
        <w:pStyle w:val="BodyText"/>
        <w:spacing w:before="5" w:line="276" w:lineRule="auto"/>
        <w:ind w:left="360" w:hanging="360"/>
        <w:rPr>
          <w:rFonts w:asciiTheme="minorHAnsi" w:hAnsiTheme="minorHAnsi" w:cstheme="minorHAnsi"/>
          <w:color w:val="FF0000"/>
        </w:rPr>
      </w:pPr>
    </w:p>
    <w:p w:rsidR="000E05FB" w:rsidRPr="00A60BB0" w:rsidP="000E05FB" w14:paraId="3CF0F15A" w14:textId="77777777">
      <w:pPr>
        <w:pStyle w:val="BodyText"/>
        <w:spacing w:before="10" w:line="276" w:lineRule="auto"/>
        <w:ind w:left="360"/>
        <w:rPr>
          <w:rFonts w:asciiTheme="minorHAnsi" w:hAnsiTheme="minorHAnsi" w:cstheme="minorHAnsi"/>
          <w:b w:val="0"/>
          <w:bCs w:val="0"/>
        </w:rPr>
      </w:pPr>
      <w:r w:rsidRPr="00A60BB0">
        <w:rPr>
          <w:rFonts w:asciiTheme="minorHAnsi" w:hAnsiTheme="minorHAnsi" w:cstheme="minorHAnsi"/>
          <w:b w:val="0"/>
          <w:bCs w:val="0"/>
        </w:rPr>
        <w:t xml:space="preserve">The ASEC and the Survey of Income and Program Participation (SIPP) contain similar content, but the ASEC remains a vital data source.  It provides a database for measuring economic activity dating back to 1947.  The ASEC is often matched to the other CPS supplements conducted in adjacent months, thereby greatly enhancing the utility of those datasets at minimal cost to the sponsors without increasing respondent burden.  ASEC provides a higher level of statistical reliability than SIPP because the SIPP sample size is smaller than the CPS.  However, SIPP collects considerably more detail on program benefits and assets, which enables measurements of wealth and well-being.  </w:t>
      </w:r>
    </w:p>
    <w:p w:rsidR="000E05FB" w:rsidRPr="00A60BB0" w:rsidP="000E05FB" w14:paraId="0267EC88" w14:textId="77777777">
      <w:pPr>
        <w:pStyle w:val="BodyText"/>
        <w:spacing w:before="10" w:line="276" w:lineRule="auto"/>
        <w:ind w:firstLine="360"/>
        <w:rPr>
          <w:rFonts w:asciiTheme="minorHAnsi" w:hAnsiTheme="minorHAnsi" w:cstheme="minorHAnsi"/>
          <w:b w:val="0"/>
          <w:bCs w:val="0"/>
        </w:rPr>
      </w:pPr>
    </w:p>
    <w:p w:rsidR="000E05FB" w:rsidRPr="00A60BB0" w:rsidP="000E05FB" w14:paraId="67E9C0EC" w14:textId="77777777">
      <w:pPr>
        <w:pStyle w:val="BodyText"/>
        <w:spacing w:before="10" w:line="276" w:lineRule="auto"/>
        <w:ind w:left="360"/>
        <w:rPr>
          <w:rFonts w:asciiTheme="minorHAnsi" w:hAnsiTheme="minorHAnsi" w:cstheme="minorHAnsi"/>
          <w:b w:val="0"/>
          <w:bCs w:val="0"/>
        </w:rPr>
      </w:pPr>
      <w:r w:rsidRPr="00A60BB0">
        <w:rPr>
          <w:rFonts w:asciiTheme="minorHAnsi" w:hAnsiTheme="minorHAnsi" w:cstheme="minorHAnsi"/>
          <w:b w:val="0"/>
          <w:bCs w:val="0"/>
        </w:rPr>
        <w:t xml:space="preserve">The ASEC focuses on accurate cross-sectional data (providing a clear snapshot), while SIPP focuses on accurate longitudinal data (providing a moving picture). </w:t>
      </w:r>
      <w:r w:rsidRPr="00A60BB0">
        <w:rPr>
          <w:rFonts w:asciiTheme="minorHAnsi" w:hAnsiTheme="minorHAnsi" w:cstheme="minorHAnsi"/>
          <w:b w:val="0"/>
          <w:bCs w:val="0"/>
        </w:rPr>
        <w:t>A number of</w:t>
      </w:r>
      <w:r w:rsidRPr="00A60BB0">
        <w:rPr>
          <w:rFonts w:asciiTheme="minorHAnsi" w:hAnsiTheme="minorHAnsi" w:cstheme="minorHAnsi"/>
          <w:b w:val="0"/>
          <w:bCs w:val="0"/>
        </w:rPr>
        <w:t xml:space="preserve"> independent surveys and supplements to the CPS have contained selected income and noncash benefit items.  Until the implementation of the SIPP, however, no other data source was available that provided the depth and scope of information of the kind described in Question 2.  </w:t>
      </w:r>
    </w:p>
    <w:p w:rsidR="000E05FB" w:rsidRPr="00A60BB0" w:rsidP="000E05FB" w14:paraId="0D9AFB53" w14:textId="0FF63DEF">
      <w:pPr>
        <w:widowControl/>
        <w:shd w:val="clear" w:color="auto" w:fill="FFFFFF"/>
        <w:autoSpaceDE/>
        <w:autoSpaceDN/>
        <w:spacing w:before="100" w:beforeAutospacing="1" w:after="150" w:line="276" w:lineRule="auto"/>
        <w:ind w:left="360"/>
        <w:textAlignment w:val="baseline"/>
        <w:rPr>
          <w:rFonts w:asciiTheme="minorHAnsi" w:hAnsiTheme="minorHAnsi" w:cstheme="minorHAnsi"/>
          <w:color w:val="000000"/>
          <w:sz w:val="24"/>
          <w:szCs w:val="24"/>
          <w:lang w:bidi="ar-SA"/>
        </w:rPr>
      </w:pPr>
      <w:r w:rsidRPr="00A60BB0">
        <w:rPr>
          <w:rFonts w:asciiTheme="minorHAnsi" w:hAnsiTheme="minorHAnsi" w:cstheme="minorHAnsi"/>
          <w:sz w:val="24"/>
          <w:szCs w:val="24"/>
        </w:rPr>
        <w:t xml:space="preserve">The American Community Survey (ACS) also collects information on health </w:t>
      </w:r>
      <w:r w:rsidRPr="00A60BB0" w:rsidR="00B11066">
        <w:rPr>
          <w:rFonts w:asciiTheme="minorHAnsi" w:hAnsiTheme="minorHAnsi" w:cstheme="minorHAnsi"/>
          <w:sz w:val="24"/>
          <w:szCs w:val="24"/>
        </w:rPr>
        <w:t>insurance;</w:t>
      </w:r>
      <w:r w:rsidRPr="00A60BB0">
        <w:rPr>
          <w:rFonts w:asciiTheme="minorHAnsi" w:hAnsiTheme="minorHAnsi" w:cstheme="minorHAnsi"/>
          <w:sz w:val="24"/>
          <w:szCs w:val="24"/>
        </w:rPr>
        <w:t xml:space="preserve"> however, this information was not collected prior to 2008.  The CPS ASEC</w:t>
      </w:r>
      <w:r w:rsidRPr="00A60BB0">
        <w:rPr>
          <w:rFonts w:asciiTheme="minorHAnsi" w:hAnsiTheme="minorHAnsi" w:cstheme="minorHAnsi"/>
          <w:b/>
          <w:bCs/>
          <w:sz w:val="24"/>
          <w:szCs w:val="24"/>
        </w:rPr>
        <w:t xml:space="preserve"> </w:t>
      </w:r>
      <w:r w:rsidRPr="00A60BB0">
        <w:rPr>
          <w:rFonts w:asciiTheme="minorHAnsi" w:hAnsiTheme="minorHAnsi" w:cstheme="minorHAnsi"/>
          <w:color w:val="000000"/>
          <w:sz w:val="24"/>
          <w:szCs w:val="24"/>
          <w:lang w:bidi="ar-SA"/>
        </w:rPr>
        <w:t>is the most widely used source of data on health insurance coverage in the United States, with a consistent time series of estimates from 1999 to 2012 and another time series that begins with 2013.</w:t>
      </w:r>
    </w:p>
    <w:p w:rsidR="000E05FB" w:rsidRPr="00A60BB0" w:rsidP="00CD619D" w14:paraId="68EE7809" w14:textId="77777777">
      <w:pPr>
        <w:pStyle w:val="BodyText"/>
        <w:spacing w:before="5" w:line="276" w:lineRule="auto"/>
        <w:ind w:left="360" w:hanging="360"/>
        <w:rPr>
          <w:rFonts w:asciiTheme="minorHAnsi" w:hAnsiTheme="minorHAnsi" w:cstheme="minorHAnsi"/>
        </w:rPr>
      </w:pPr>
    </w:p>
    <w:p w:rsidR="002B279C" w:rsidRPr="00A60BB0" w:rsidP="00CD619D" w14:paraId="141DE2AD" w14:textId="77777777">
      <w:pPr>
        <w:pStyle w:val="BodyText"/>
        <w:spacing w:before="5" w:line="276" w:lineRule="auto"/>
        <w:ind w:left="360" w:hanging="360"/>
        <w:rPr>
          <w:rFonts w:asciiTheme="minorHAnsi" w:hAnsiTheme="minorHAnsi" w:cstheme="minorHAnsi"/>
        </w:rPr>
      </w:pPr>
    </w:p>
    <w:p w:rsidR="000148AA" w:rsidRPr="00A60BB0" w:rsidP="00F547DE" w14:paraId="598DC45D" w14:textId="1C348CE0">
      <w:pPr>
        <w:pStyle w:val="ListParagraph"/>
        <w:tabs>
          <w:tab w:val="left" w:pos="839"/>
        </w:tabs>
        <w:spacing w:line="276" w:lineRule="auto"/>
        <w:ind w:left="720" w:right="631" w:hanging="360"/>
        <w:rPr>
          <w:rFonts w:asciiTheme="minorHAnsi" w:hAnsiTheme="minorHAnsi" w:cstheme="minorHAnsi"/>
          <w:b/>
          <w:sz w:val="24"/>
          <w:szCs w:val="24"/>
          <w:lang w:bidi="he-IL"/>
        </w:rPr>
      </w:pPr>
      <w:r w:rsidRPr="00A60BB0">
        <w:rPr>
          <w:rFonts w:asciiTheme="minorHAnsi" w:hAnsiTheme="minorHAnsi" w:cstheme="minorHAnsi"/>
          <w:b/>
          <w:sz w:val="24"/>
          <w:szCs w:val="24"/>
        </w:rPr>
        <w:t xml:space="preserve">5. </w:t>
      </w:r>
      <w:r w:rsidRPr="00A60BB0">
        <w:rPr>
          <w:rFonts w:asciiTheme="minorHAnsi" w:hAnsiTheme="minorHAnsi" w:cstheme="minorHAnsi"/>
          <w:b/>
          <w:sz w:val="24"/>
          <w:szCs w:val="24"/>
        </w:rPr>
        <w:tab/>
      </w:r>
      <w:r w:rsidRPr="00A60BB0" w:rsidR="003F061F">
        <w:rPr>
          <w:rFonts w:asciiTheme="minorHAnsi" w:hAnsiTheme="minorHAnsi" w:cstheme="minorHAnsi"/>
          <w:b/>
          <w:sz w:val="24"/>
          <w:szCs w:val="24"/>
          <w:lang w:bidi="he-IL"/>
        </w:rPr>
        <w:t>Impacts on Small Businesses or Other Small Entities</w:t>
      </w:r>
    </w:p>
    <w:p w:rsidR="003F061F" w:rsidRPr="00A60BB0" w:rsidP="00CD619D" w14:paraId="16969A08" w14:textId="77777777">
      <w:pPr>
        <w:pStyle w:val="ListParagraph"/>
        <w:tabs>
          <w:tab w:val="left" w:pos="839"/>
        </w:tabs>
        <w:spacing w:line="276" w:lineRule="auto"/>
        <w:ind w:left="360" w:right="631" w:hanging="360"/>
        <w:rPr>
          <w:rFonts w:asciiTheme="minorHAnsi" w:hAnsiTheme="minorHAnsi" w:cstheme="minorHAnsi"/>
          <w:b/>
          <w:sz w:val="24"/>
          <w:szCs w:val="24"/>
        </w:rPr>
      </w:pPr>
    </w:p>
    <w:p w:rsidR="000E05FB" w:rsidRPr="00A60BB0" w:rsidP="000E05FB" w14:paraId="2C8BB2EA" w14:textId="77777777">
      <w:pPr>
        <w:spacing w:before="62" w:line="276" w:lineRule="auto"/>
        <w:ind w:right="166" w:firstLine="360"/>
        <w:rPr>
          <w:rFonts w:asciiTheme="minorHAnsi" w:hAnsiTheme="minorHAnsi" w:cstheme="minorHAnsi"/>
          <w:b/>
          <w:bCs/>
          <w:sz w:val="24"/>
          <w:szCs w:val="24"/>
        </w:rPr>
      </w:pPr>
      <w:r w:rsidRPr="00A60BB0">
        <w:rPr>
          <w:rFonts w:asciiTheme="minorHAnsi" w:hAnsiTheme="minorHAnsi" w:cstheme="minorHAnsi"/>
          <w:sz w:val="24"/>
          <w:szCs w:val="24"/>
        </w:rPr>
        <w:t>This collection does not involve small businesses or other small entities</w:t>
      </w:r>
    </w:p>
    <w:p w:rsidR="00CD619D" w:rsidRPr="00A60BB0" w:rsidP="00CD619D" w14:paraId="7FDDB263" w14:textId="77777777">
      <w:pPr>
        <w:tabs>
          <w:tab w:val="left" w:pos="840"/>
        </w:tabs>
        <w:spacing w:before="62" w:line="276" w:lineRule="auto"/>
        <w:ind w:right="166"/>
        <w:rPr>
          <w:rFonts w:asciiTheme="minorHAnsi" w:hAnsiTheme="minorHAnsi" w:cstheme="minorHAnsi"/>
          <w:b/>
          <w:bCs/>
          <w:sz w:val="24"/>
          <w:szCs w:val="24"/>
        </w:rPr>
      </w:pPr>
    </w:p>
    <w:p w:rsidR="00046B07" w:rsidRPr="00A60BB0" w:rsidP="00F547DE" w14:paraId="77118CE7" w14:textId="21DB76FE">
      <w:pPr>
        <w:pStyle w:val="ListParagraph"/>
        <w:tabs>
          <w:tab w:val="left" w:pos="840"/>
        </w:tabs>
        <w:spacing w:before="62" w:line="276" w:lineRule="auto"/>
        <w:ind w:left="720" w:right="166" w:hanging="360"/>
        <w:rPr>
          <w:rFonts w:asciiTheme="minorHAnsi" w:hAnsiTheme="minorHAnsi" w:cstheme="minorHAnsi"/>
          <w:b/>
          <w:sz w:val="24"/>
          <w:szCs w:val="24"/>
        </w:rPr>
      </w:pPr>
      <w:r w:rsidRPr="00A60BB0">
        <w:rPr>
          <w:rFonts w:asciiTheme="minorHAnsi" w:hAnsiTheme="minorHAnsi" w:cstheme="minorHAnsi"/>
          <w:b/>
          <w:bCs/>
          <w:sz w:val="24"/>
          <w:szCs w:val="24"/>
        </w:rPr>
        <w:t xml:space="preserve">6. </w:t>
      </w:r>
      <w:r w:rsidRPr="00A60BB0">
        <w:rPr>
          <w:rFonts w:asciiTheme="minorHAnsi" w:hAnsiTheme="minorHAnsi" w:cstheme="minorHAnsi"/>
          <w:b/>
          <w:bCs/>
          <w:sz w:val="24"/>
          <w:szCs w:val="24"/>
        </w:rPr>
        <w:tab/>
      </w:r>
      <w:r w:rsidRPr="00A60BB0" w:rsidR="003F061F">
        <w:rPr>
          <w:rFonts w:asciiTheme="minorHAnsi" w:hAnsiTheme="minorHAnsi" w:cstheme="minorHAnsi"/>
          <w:b/>
          <w:bCs/>
          <w:sz w:val="24"/>
          <w:szCs w:val="24"/>
        </w:rPr>
        <w:t>C</w:t>
      </w:r>
      <w:r w:rsidRPr="00A60BB0" w:rsidR="003F061F">
        <w:rPr>
          <w:rFonts w:asciiTheme="minorHAnsi" w:hAnsiTheme="minorHAnsi" w:cstheme="minorHAnsi"/>
          <w:b/>
          <w:sz w:val="24"/>
          <w:szCs w:val="24"/>
          <w:lang w:bidi="he-IL"/>
        </w:rPr>
        <w:t>onsequences of Collecting the Information Less Frequently</w:t>
      </w:r>
    </w:p>
    <w:p w:rsidR="000148AA" w:rsidRPr="00A60BB0" w:rsidP="00CD619D" w14:paraId="77576D61" w14:textId="38E8E2E1">
      <w:pPr>
        <w:pStyle w:val="ListParagraph"/>
        <w:tabs>
          <w:tab w:val="left" w:pos="840"/>
        </w:tabs>
        <w:spacing w:before="62" w:line="276" w:lineRule="auto"/>
        <w:ind w:left="360" w:right="166" w:hanging="360"/>
        <w:rPr>
          <w:rFonts w:asciiTheme="minorHAnsi" w:hAnsiTheme="minorHAnsi" w:cstheme="minorHAnsi"/>
          <w:b/>
          <w:color w:val="FF0000"/>
          <w:sz w:val="24"/>
          <w:szCs w:val="24"/>
        </w:rPr>
      </w:pPr>
      <w:r w:rsidRPr="00A60BB0">
        <w:rPr>
          <w:rFonts w:asciiTheme="minorHAnsi" w:hAnsiTheme="minorHAnsi" w:cstheme="minorHAnsi"/>
          <w:b/>
          <w:color w:val="FF0000"/>
          <w:sz w:val="24"/>
          <w:szCs w:val="24"/>
        </w:rPr>
        <w:tab/>
      </w:r>
    </w:p>
    <w:p w:rsidR="000E05FB" w:rsidRPr="00A60BB0" w:rsidP="00CD619D" w14:paraId="1EB7906B" w14:textId="32474232">
      <w:pPr>
        <w:pStyle w:val="ListParagraph"/>
        <w:tabs>
          <w:tab w:val="left" w:pos="840"/>
        </w:tabs>
        <w:spacing w:before="62" w:line="276" w:lineRule="auto"/>
        <w:ind w:left="360" w:right="166" w:hanging="360"/>
        <w:rPr>
          <w:rFonts w:asciiTheme="minorHAnsi" w:hAnsiTheme="minorHAnsi" w:cstheme="minorHAnsi"/>
          <w:b/>
          <w:color w:val="FF0000"/>
          <w:sz w:val="24"/>
          <w:szCs w:val="24"/>
        </w:rPr>
      </w:pPr>
      <w:r w:rsidRPr="00A60BB0">
        <w:rPr>
          <w:rFonts w:asciiTheme="minorHAnsi" w:hAnsiTheme="minorHAnsi" w:cstheme="minorHAnsi"/>
          <w:bCs/>
          <w:sz w:val="24"/>
          <w:szCs w:val="24"/>
        </w:rPr>
        <w:tab/>
        <w:t>We collect the ASEC annually to detect shifts in household composition, labor force activity, migration patterns, and income levels.  These measurements are very sensitive to the general economic climate, and to collect these data less frequently would mask some trends and disrupt time series analyses.</w:t>
      </w:r>
    </w:p>
    <w:p w:rsidR="000148AA" w:rsidRPr="00A60BB0" w:rsidP="00CD619D" w14:paraId="700C1EFE" w14:textId="77777777">
      <w:pPr>
        <w:pStyle w:val="BodyText"/>
        <w:spacing w:line="276" w:lineRule="auto"/>
        <w:ind w:left="360" w:hanging="360"/>
        <w:rPr>
          <w:rFonts w:asciiTheme="minorHAnsi" w:hAnsiTheme="minorHAnsi" w:cstheme="minorHAnsi"/>
        </w:rPr>
      </w:pPr>
    </w:p>
    <w:p w:rsidR="000148AA" w:rsidRPr="00A60BB0" w:rsidP="00F547DE" w14:paraId="05CCDC9C" w14:textId="2BCD7949">
      <w:pPr>
        <w:pStyle w:val="ListParagraph"/>
        <w:tabs>
          <w:tab w:val="left" w:pos="840"/>
        </w:tabs>
        <w:spacing w:before="217" w:line="276" w:lineRule="auto"/>
        <w:ind w:left="720" w:right="255" w:hanging="360"/>
        <w:rPr>
          <w:rFonts w:asciiTheme="minorHAnsi" w:hAnsiTheme="minorHAnsi" w:cstheme="minorHAnsi"/>
          <w:color w:val="FF0000"/>
          <w:sz w:val="24"/>
          <w:szCs w:val="24"/>
        </w:rPr>
      </w:pPr>
      <w:r w:rsidRPr="00A60BB0">
        <w:rPr>
          <w:rFonts w:asciiTheme="minorHAnsi" w:hAnsiTheme="minorHAnsi" w:cstheme="minorHAnsi"/>
          <w:b/>
          <w:spacing w:val="-3"/>
          <w:sz w:val="24"/>
          <w:szCs w:val="24"/>
        </w:rPr>
        <w:t xml:space="preserve">7. </w:t>
      </w:r>
      <w:r w:rsidRPr="00A60BB0">
        <w:rPr>
          <w:rFonts w:asciiTheme="minorHAnsi" w:hAnsiTheme="minorHAnsi" w:cstheme="minorHAnsi"/>
          <w:b/>
          <w:spacing w:val="-3"/>
          <w:sz w:val="24"/>
          <w:szCs w:val="24"/>
        </w:rPr>
        <w:tab/>
      </w:r>
      <w:r w:rsidRPr="00A60BB0" w:rsidR="003F061F">
        <w:rPr>
          <w:rFonts w:asciiTheme="minorHAnsi" w:hAnsiTheme="minorHAnsi" w:cstheme="minorHAnsi"/>
          <w:b/>
          <w:sz w:val="24"/>
          <w:szCs w:val="24"/>
          <w:lang w:bidi="he-IL"/>
        </w:rPr>
        <w:t>Special circumstances</w:t>
      </w:r>
    </w:p>
    <w:p w:rsidR="00641B5A" w:rsidRPr="00A60BB0" w:rsidP="00CD619D" w14:paraId="1F37F942" w14:textId="77777777">
      <w:pPr>
        <w:pStyle w:val="BodyText"/>
        <w:spacing w:line="276" w:lineRule="auto"/>
        <w:ind w:left="360" w:hanging="360"/>
        <w:rPr>
          <w:rFonts w:asciiTheme="minorHAnsi" w:hAnsiTheme="minorHAnsi" w:cstheme="minorHAnsi"/>
          <w:color w:val="FF0000"/>
        </w:rPr>
      </w:pPr>
    </w:p>
    <w:p w:rsidR="000E05FB" w:rsidRPr="00A60BB0" w:rsidP="000E05FB" w14:paraId="2B82E3A8" w14:textId="77777777">
      <w:pPr>
        <w:pStyle w:val="BodyText"/>
        <w:spacing w:line="276" w:lineRule="auto"/>
        <w:ind w:left="360"/>
        <w:rPr>
          <w:rFonts w:asciiTheme="minorHAnsi" w:hAnsiTheme="minorHAnsi" w:cstheme="minorHAnsi"/>
          <w:b w:val="0"/>
          <w:bCs w:val="0"/>
        </w:rPr>
      </w:pPr>
      <w:r w:rsidRPr="00A60BB0">
        <w:rPr>
          <w:rFonts w:asciiTheme="minorHAnsi" w:hAnsiTheme="minorHAnsi" w:cstheme="minorHAnsi"/>
          <w:b w:val="0"/>
          <w:bCs w:val="0"/>
        </w:rPr>
        <w:t>There are no special circumstances.  We collect the CPS and ASEC data in a manner that is consistent with the Office of Management and Budget (OMB) guidelines.</w:t>
      </w:r>
    </w:p>
    <w:p w:rsidR="00641B5A" w:rsidRPr="00A60BB0" w:rsidP="00CD619D" w14:paraId="41620F60" w14:textId="77777777">
      <w:pPr>
        <w:pStyle w:val="BodyText"/>
        <w:spacing w:line="276" w:lineRule="auto"/>
        <w:ind w:left="360" w:hanging="360"/>
        <w:rPr>
          <w:rFonts w:asciiTheme="minorHAnsi" w:hAnsiTheme="minorHAnsi" w:cstheme="minorHAnsi"/>
          <w:color w:val="FF0000"/>
        </w:rPr>
      </w:pPr>
    </w:p>
    <w:p w:rsidR="000148AA" w:rsidRPr="00A60BB0" w:rsidP="00F547DE" w14:paraId="58B2DDE5" w14:textId="5A38AE6E">
      <w:pPr>
        <w:pStyle w:val="ListParagraph"/>
        <w:tabs>
          <w:tab w:val="left" w:pos="857"/>
        </w:tabs>
        <w:spacing w:before="62" w:line="276" w:lineRule="auto"/>
        <w:ind w:left="720" w:right="107" w:hanging="360"/>
        <w:rPr>
          <w:rFonts w:asciiTheme="minorHAnsi" w:hAnsiTheme="minorHAnsi" w:cstheme="minorHAnsi"/>
          <w:b/>
          <w:sz w:val="24"/>
          <w:szCs w:val="24"/>
        </w:rPr>
      </w:pPr>
      <w:r w:rsidRPr="00A60BB0">
        <w:rPr>
          <w:rFonts w:asciiTheme="minorHAnsi" w:hAnsiTheme="minorHAnsi" w:cstheme="minorHAnsi"/>
          <w:b/>
          <w:sz w:val="24"/>
          <w:szCs w:val="24"/>
        </w:rPr>
        <w:t xml:space="preserve">8. </w:t>
      </w:r>
      <w:r w:rsidRPr="00A60BB0">
        <w:rPr>
          <w:rFonts w:asciiTheme="minorHAnsi" w:hAnsiTheme="minorHAnsi" w:cstheme="minorHAnsi"/>
          <w:b/>
          <w:sz w:val="24"/>
          <w:szCs w:val="24"/>
        </w:rPr>
        <w:tab/>
      </w:r>
      <w:r w:rsidRPr="00A60BB0" w:rsidR="003F061F">
        <w:rPr>
          <w:rFonts w:asciiTheme="minorHAnsi" w:hAnsiTheme="minorHAnsi" w:cstheme="minorHAnsi"/>
          <w:b/>
          <w:iCs/>
          <w:sz w:val="24"/>
          <w:szCs w:val="24"/>
        </w:rPr>
        <w:t>Comments in Response to the Federal Register</w:t>
      </w:r>
      <w:r w:rsidRPr="00A60BB0" w:rsidR="003F061F">
        <w:rPr>
          <w:rFonts w:asciiTheme="minorHAnsi" w:hAnsiTheme="minorHAnsi" w:cstheme="minorHAnsi"/>
          <w:b/>
          <w:sz w:val="24"/>
          <w:szCs w:val="24"/>
        </w:rPr>
        <w:t xml:space="preserve"> Notice/Outside Consultation</w:t>
      </w:r>
    </w:p>
    <w:p w:rsidR="0022512E" w:rsidRPr="00A60BB0" w:rsidP="00097831" w14:paraId="6D7274DE" w14:textId="77777777">
      <w:pPr>
        <w:pStyle w:val="BodyText"/>
        <w:spacing w:line="276" w:lineRule="auto"/>
        <w:rPr>
          <w:rFonts w:asciiTheme="minorHAnsi" w:hAnsiTheme="minorHAnsi" w:cstheme="minorHAnsi"/>
          <w:color w:val="FF0000"/>
        </w:rPr>
      </w:pPr>
    </w:p>
    <w:p w:rsidR="0022512E" w:rsidRPr="00A60BB0" w:rsidP="009961D8" w14:paraId="3DBBECA6" w14:textId="54C1658E">
      <w:pPr>
        <w:pStyle w:val="BodyText"/>
        <w:spacing w:before="10" w:line="276" w:lineRule="auto"/>
        <w:ind w:left="360"/>
        <w:rPr>
          <w:rFonts w:asciiTheme="minorHAnsi" w:hAnsiTheme="minorHAnsi" w:cstheme="minorHAnsi"/>
        </w:rPr>
      </w:pPr>
      <w:r w:rsidRPr="00A60BB0">
        <w:rPr>
          <w:rFonts w:asciiTheme="minorHAnsi" w:hAnsiTheme="minorHAnsi" w:cstheme="minorHAnsi"/>
          <w:b w:val="0"/>
          <w:bCs w:val="0"/>
        </w:rPr>
        <w:t xml:space="preserve">A notice of intent to ask the ASEC supplement questions was published in the </w:t>
      </w:r>
      <w:r w:rsidRPr="00A60BB0" w:rsidR="00B75159">
        <w:rPr>
          <w:rFonts w:asciiTheme="minorHAnsi" w:hAnsiTheme="minorHAnsi" w:cstheme="minorHAnsi"/>
          <w:b w:val="0"/>
          <w:bCs w:val="0"/>
        </w:rPr>
        <w:t>July</w:t>
      </w:r>
      <w:r w:rsidRPr="00A60BB0">
        <w:rPr>
          <w:rFonts w:asciiTheme="minorHAnsi" w:hAnsiTheme="minorHAnsi" w:cstheme="minorHAnsi"/>
          <w:b w:val="0"/>
          <w:bCs w:val="0"/>
        </w:rPr>
        <w:t xml:space="preserve"> 1</w:t>
      </w:r>
      <w:r w:rsidRPr="00A60BB0" w:rsidR="00B75159">
        <w:rPr>
          <w:rFonts w:asciiTheme="minorHAnsi" w:hAnsiTheme="minorHAnsi" w:cstheme="minorHAnsi"/>
          <w:b w:val="0"/>
          <w:bCs w:val="0"/>
        </w:rPr>
        <w:t>9</w:t>
      </w:r>
      <w:r w:rsidRPr="00A60BB0">
        <w:rPr>
          <w:rFonts w:asciiTheme="minorHAnsi" w:hAnsiTheme="minorHAnsi" w:cstheme="minorHAnsi"/>
          <w:b w:val="0"/>
          <w:bCs w:val="0"/>
        </w:rPr>
        <w:t>, 202</w:t>
      </w:r>
      <w:r w:rsidRPr="00A60BB0" w:rsidR="00B75159">
        <w:rPr>
          <w:rFonts w:asciiTheme="minorHAnsi" w:hAnsiTheme="minorHAnsi" w:cstheme="minorHAnsi"/>
          <w:b w:val="0"/>
          <w:bCs w:val="0"/>
        </w:rPr>
        <w:t>4</w:t>
      </w:r>
      <w:r w:rsidR="009961D8">
        <w:rPr>
          <w:rFonts w:asciiTheme="minorHAnsi" w:hAnsiTheme="minorHAnsi" w:cstheme="minorHAnsi"/>
          <w:b w:val="0"/>
          <w:bCs w:val="0"/>
        </w:rPr>
        <w:t>,</w:t>
      </w:r>
      <w:r w:rsidRPr="00A60BB0" w:rsidR="00B75159">
        <w:rPr>
          <w:rFonts w:asciiTheme="minorHAnsi" w:hAnsiTheme="minorHAnsi" w:cstheme="minorHAnsi"/>
          <w:b w:val="0"/>
          <w:bCs w:val="0"/>
        </w:rPr>
        <w:t xml:space="preserve"> </w:t>
      </w:r>
      <w:r w:rsidRPr="00A60BB0">
        <w:rPr>
          <w:rFonts w:asciiTheme="minorHAnsi" w:hAnsiTheme="minorHAnsi" w:cstheme="minorHAnsi"/>
          <w:b w:val="0"/>
          <w:bCs w:val="0"/>
        </w:rPr>
        <w:t>edition of the Federal Register (8</w:t>
      </w:r>
      <w:r w:rsidRPr="00A60BB0" w:rsidR="00B75159">
        <w:rPr>
          <w:rFonts w:asciiTheme="minorHAnsi" w:hAnsiTheme="minorHAnsi" w:cstheme="minorHAnsi"/>
          <w:b w:val="0"/>
          <w:bCs w:val="0"/>
        </w:rPr>
        <w:t>9</w:t>
      </w:r>
      <w:r w:rsidRPr="00A60BB0">
        <w:rPr>
          <w:rFonts w:asciiTheme="minorHAnsi" w:hAnsiTheme="minorHAnsi" w:cstheme="minorHAnsi"/>
          <w:b w:val="0"/>
          <w:bCs w:val="0"/>
        </w:rPr>
        <w:t xml:space="preserve"> FR, p. </w:t>
      </w:r>
      <w:r w:rsidRPr="00A60BB0" w:rsidR="00B75159">
        <w:rPr>
          <w:rFonts w:asciiTheme="minorHAnsi" w:hAnsiTheme="minorHAnsi" w:cstheme="minorHAnsi"/>
          <w:b w:val="0"/>
          <w:bCs w:val="0"/>
        </w:rPr>
        <w:t>58717</w:t>
      </w:r>
      <w:r w:rsidRPr="00A60BB0">
        <w:rPr>
          <w:rFonts w:asciiTheme="minorHAnsi" w:hAnsiTheme="minorHAnsi" w:cstheme="minorHAnsi"/>
          <w:b w:val="0"/>
          <w:bCs w:val="0"/>
        </w:rPr>
        <w:t xml:space="preserve">).  </w:t>
      </w:r>
      <w:r w:rsidRPr="00A60BB0" w:rsidR="00B75159">
        <w:rPr>
          <w:rFonts w:asciiTheme="minorHAnsi" w:hAnsiTheme="minorHAnsi" w:cstheme="minorHAnsi"/>
          <w:b w:val="0"/>
          <w:bCs w:val="0"/>
        </w:rPr>
        <w:t>This</w:t>
      </w:r>
      <w:r w:rsidRPr="00A60BB0">
        <w:rPr>
          <w:rFonts w:asciiTheme="minorHAnsi" w:hAnsiTheme="minorHAnsi" w:cstheme="minorHAnsi"/>
          <w:b w:val="0"/>
          <w:bCs w:val="0"/>
        </w:rPr>
        <w:t xml:space="preserve"> notice invited comments on the necessity and practicality of the data collection and comments on various other aspects of the proposed collection.  In response to the notice, we received </w:t>
      </w:r>
      <w:r w:rsidR="009961D8">
        <w:rPr>
          <w:rFonts w:asciiTheme="minorHAnsi" w:hAnsiTheme="minorHAnsi" w:cstheme="minorHAnsi"/>
          <w:b w:val="0"/>
          <w:bCs w:val="0"/>
        </w:rPr>
        <w:t>one</w:t>
      </w:r>
      <w:r w:rsidRPr="00A60BB0">
        <w:rPr>
          <w:rFonts w:asciiTheme="minorHAnsi" w:hAnsiTheme="minorHAnsi" w:cstheme="minorHAnsi"/>
          <w:b w:val="0"/>
          <w:bCs w:val="0"/>
        </w:rPr>
        <w:t xml:space="preserve"> comment from the Bureau of Economic Analysis, supporting the collection of this information. </w:t>
      </w:r>
    </w:p>
    <w:p w:rsidR="00641B5A" w:rsidRPr="00A60BB0" w:rsidP="00CD619D" w14:paraId="60F78556" w14:textId="77777777">
      <w:pPr>
        <w:pStyle w:val="BodyText"/>
        <w:spacing w:before="10" w:line="276" w:lineRule="auto"/>
        <w:ind w:left="360" w:hanging="360"/>
        <w:rPr>
          <w:rFonts w:asciiTheme="minorHAnsi" w:hAnsiTheme="minorHAnsi" w:cstheme="minorHAnsi"/>
        </w:rPr>
      </w:pPr>
    </w:p>
    <w:p w:rsidR="000148AA" w:rsidRPr="00A60BB0" w:rsidP="00F547DE" w14:paraId="12C32AB5" w14:textId="1231B775">
      <w:pPr>
        <w:tabs>
          <w:tab w:val="left" w:pos="872"/>
        </w:tabs>
        <w:spacing w:line="276" w:lineRule="auto"/>
        <w:ind w:left="360" w:right="638"/>
        <w:rPr>
          <w:rFonts w:asciiTheme="minorHAnsi" w:hAnsiTheme="minorHAnsi" w:cstheme="minorHAnsi"/>
          <w:b/>
          <w:sz w:val="24"/>
          <w:szCs w:val="24"/>
          <w:lang w:bidi="he-IL"/>
        </w:rPr>
      </w:pPr>
      <w:r w:rsidRPr="00A60BB0">
        <w:rPr>
          <w:rFonts w:asciiTheme="minorHAnsi" w:hAnsiTheme="minorHAnsi" w:cstheme="minorHAnsi"/>
          <w:b/>
          <w:spacing w:val="-3"/>
          <w:sz w:val="24"/>
          <w:szCs w:val="24"/>
        </w:rPr>
        <w:t xml:space="preserve">9. </w:t>
      </w:r>
      <w:r w:rsidRPr="00A60BB0" w:rsidR="001C5784">
        <w:rPr>
          <w:rFonts w:asciiTheme="minorHAnsi" w:hAnsiTheme="minorHAnsi" w:cstheme="minorHAnsi"/>
          <w:b/>
          <w:spacing w:val="-3"/>
          <w:sz w:val="24"/>
          <w:szCs w:val="24"/>
        </w:rPr>
        <w:t xml:space="preserve">   </w:t>
      </w:r>
      <w:r w:rsidRPr="00A60BB0" w:rsidR="003F061F">
        <w:rPr>
          <w:rFonts w:asciiTheme="minorHAnsi" w:hAnsiTheme="minorHAnsi" w:cstheme="minorHAnsi"/>
          <w:b/>
          <w:sz w:val="24"/>
          <w:szCs w:val="24"/>
          <w:lang w:bidi="he-IL"/>
        </w:rPr>
        <w:t>Explanation of Any Payment or Gift to Respondents</w:t>
      </w:r>
    </w:p>
    <w:p w:rsidR="000668CD" w:rsidRPr="00A60BB0" w:rsidP="00CD619D" w14:paraId="050FE2B3" w14:textId="77777777">
      <w:pPr>
        <w:pStyle w:val="ListParagraph"/>
        <w:tabs>
          <w:tab w:val="left" w:pos="872"/>
        </w:tabs>
        <w:spacing w:line="276" w:lineRule="auto"/>
        <w:ind w:left="360" w:right="638" w:hanging="360"/>
        <w:rPr>
          <w:rFonts w:asciiTheme="minorHAnsi" w:hAnsiTheme="minorHAnsi" w:cstheme="minorHAnsi"/>
          <w:b/>
          <w:sz w:val="24"/>
          <w:szCs w:val="24"/>
          <w:lang w:bidi="he-IL"/>
        </w:rPr>
      </w:pPr>
    </w:p>
    <w:p w:rsidR="000148AA" w:rsidRPr="00A60BB0" w:rsidP="00B20DD3" w14:paraId="0A1D1E99" w14:textId="285EEACB">
      <w:pPr>
        <w:pStyle w:val="BodyText"/>
        <w:spacing w:line="276" w:lineRule="auto"/>
        <w:ind w:firstLine="360"/>
        <w:rPr>
          <w:rFonts w:asciiTheme="minorHAnsi" w:hAnsiTheme="minorHAnsi" w:cstheme="minorHAnsi"/>
        </w:rPr>
      </w:pPr>
      <w:r w:rsidRPr="00A60BB0">
        <w:rPr>
          <w:rFonts w:asciiTheme="minorHAnsi" w:hAnsiTheme="minorHAnsi" w:cstheme="minorHAnsi"/>
          <w:b w:val="0"/>
          <w:bCs w:val="0"/>
        </w:rPr>
        <w:t>We do not pay the CPS respondents or provide them with gifts.</w:t>
      </w:r>
    </w:p>
    <w:p w:rsidR="00641B5A" w:rsidRPr="00A60BB0" w:rsidP="00CD619D" w14:paraId="1A2B9778" w14:textId="77777777">
      <w:pPr>
        <w:pStyle w:val="BodyText"/>
        <w:spacing w:before="10" w:line="276" w:lineRule="auto"/>
        <w:ind w:left="360" w:hanging="360"/>
        <w:rPr>
          <w:rFonts w:asciiTheme="minorHAnsi" w:hAnsiTheme="minorHAnsi" w:cstheme="minorHAnsi"/>
        </w:rPr>
      </w:pPr>
    </w:p>
    <w:p w:rsidR="000148AA" w:rsidRPr="00A60BB0" w:rsidP="00F547DE" w14:paraId="155E9FCD" w14:textId="7F65341C">
      <w:pPr>
        <w:pStyle w:val="ListParagraph"/>
        <w:tabs>
          <w:tab w:val="left" w:pos="872"/>
        </w:tabs>
        <w:spacing w:before="1" w:line="276" w:lineRule="auto"/>
        <w:ind w:left="720" w:right="201" w:hanging="360"/>
        <w:rPr>
          <w:rFonts w:asciiTheme="minorHAnsi" w:hAnsiTheme="minorHAnsi" w:cstheme="minorHAnsi"/>
          <w:b/>
          <w:sz w:val="24"/>
          <w:szCs w:val="24"/>
          <w:lang w:bidi="he-IL"/>
        </w:rPr>
      </w:pPr>
      <w:r w:rsidRPr="00A60BB0">
        <w:rPr>
          <w:rFonts w:asciiTheme="minorHAnsi" w:hAnsiTheme="minorHAnsi" w:cstheme="minorHAnsi"/>
          <w:b/>
          <w:spacing w:val="1"/>
          <w:sz w:val="24"/>
          <w:szCs w:val="24"/>
        </w:rPr>
        <w:t xml:space="preserve">10. </w:t>
      </w:r>
      <w:r w:rsidRPr="00A60BB0" w:rsidR="003F061F">
        <w:rPr>
          <w:rFonts w:asciiTheme="minorHAnsi" w:hAnsiTheme="minorHAnsi" w:cstheme="minorHAnsi"/>
          <w:b/>
          <w:spacing w:val="1"/>
          <w:sz w:val="24"/>
          <w:szCs w:val="24"/>
        </w:rPr>
        <w:t xml:space="preserve"> A</w:t>
      </w:r>
      <w:r w:rsidRPr="00A60BB0" w:rsidR="003F061F">
        <w:rPr>
          <w:rFonts w:asciiTheme="minorHAnsi" w:hAnsiTheme="minorHAnsi" w:cstheme="minorHAnsi"/>
          <w:b/>
          <w:sz w:val="24"/>
          <w:szCs w:val="24"/>
          <w:lang w:bidi="he-IL"/>
        </w:rPr>
        <w:t>ssurance of Confidentiality Given to Respondents</w:t>
      </w:r>
    </w:p>
    <w:p w:rsidR="000E05FB" w:rsidRPr="00A60BB0" w:rsidP="00CD619D" w14:paraId="393A167B" w14:textId="77777777">
      <w:pPr>
        <w:pStyle w:val="ListParagraph"/>
        <w:tabs>
          <w:tab w:val="left" w:pos="872"/>
        </w:tabs>
        <w:spacing w:before="1" w:line="276" w:lineRule="auto"/>
        <w:ind w:left="360" w:right="201" w:hanging="360"/>
        <w:rPr>
          <w:rFonts w:asciiTheme="minorHAnsi" w:hAnsiTheme="minorHAnsi" w:cstheme="minorHAnsi"/>
          <w:b/>
          <w:sz w:val="24"/>
          <w:szCs w:val="24"/>
        </w:rPr>
      </w:pPr>
    </w:p>
    <w:p w:rsidR="000E05FB" w:rsidRPr="00A60BB0" w:rsidP="34A075D0" w14:paraId="36E8D8E1" w14:textId="3170EFA9">
      <w:pPr>
        <w:pStyle w:val="BodyText"/>
        <w:spacing w:before="4" w:line="276" w:lineRule="auto"/>
        <w:ind w:left="360"/>
        <w:rPr>
          <w:rFonts w:asciiTheme="minorHAnsi" w:hAnsiTheme="minorHAnsi" w:cstheme="minorBidi"/>
          <w:b w:val="0"/>
          <w:bCs w:val="0"/>
        </w:rPr>
      </w:pPr>
      <w:r w:rsidRPr="34A075D0">
        <w:rPr>
          <w:rFonts w:asciiTheme="minorHAnsi" w:hAnsiTheme="minorHAnsi" w:cstheme="minorBidi"/>
          <w:b w:val="0"/>
          <w:bCs w:val="0"/>
        </w:rPr>
        <w:t xml:space="preserve">We will collect these supplemental data in compliance with the </w:t>
      </w:r>
      <w:r w:rsidRPr="34A075D0" w:rsidR="140CD2AF">
        <w:rPr>
          <w:rFonts w:asciiTheme="minorHAnsi" w:hAnsiTheme="minorHAnsi" w:cstheme="minorBidi"/>
          <w:b w:val="0"/>
          <w:bCs w:val="0"/>
        </w:rPr>
        <w:t>co</w:t>
      </w:r>
      <w:r w:rsidR="00B11066">
        <w:rPr>
          <w:rFonts w:asciiTheme="minorHAnsi" w:hAnsiTheme="minorHAnsi" w:cstheme="minorBidi"/>
          <w:b w:val="0"/>
          <w:bCs w:val="0"/>
        </w:rPr>
        <w:t>n</w:t>
      </w:r>
      <w:r w:rsidRPr="34A075D0" w:rsidR="140CD2AF">
        <w:rPr>
          <w:rFonts w:asciiTheme="minorHAnsi" w:hAnsiTheme="minorHAnsi" w:cstheme="minorBidi"/>
          <w:b w:val="0"/>
          <w:bCs w:val="0"/>
        </w:rPr>
        <w:t xml:space="preserve">fidentiality provisions of Title 13, United States Code </w:t>
      </w:r>
      <w:r w:rsidRPr="34A075D0" w:rsidR="11002B43">
        <w:rPr>
          <w:rFonts w:asciiTheme="minorHAnsi" w:hAnsiTheme="minorHAnsi" w:cstheme="minorBidi"/>
          <w:b w:val="0"/>
          <w:bCs w:val="0"/>
        </w:rPr>
        <w:t xml:space="preserve">(Title 13) </w:t>
      </w:r>
      <w:r w:rsidRPr="34A075D0" w:rsidR="140CD2AF">
        <w:rPr>
          <w:rFonts w:asciiTheme="minorHAnsi" w:hAnsiTheme="minorHAnsi" w:cstheme="minorBidi"/>
          <w:b w:val="0"/>
          <w:bCs w:val="0"/>
        </w:rPr>
        <w:t xml:space="preserve">and the </w:t>
      </w:r>
      <w:r w:rsidRPr="34A075D0">
        <w:rPr>
          <w:rFonts w:asciiTheme="minorHAnsi" w:hAnsiTheme="minorHAnsi" w:cstheme="minorBidi"/>
          <w:b w:val="0"/>
          <w:bCs w:val="0"/>
        </w:rPr>
        <w:t>Privacy Act of 1974.  Each sample household will receive an advance letter approximately one week before the start of the initial CPS interview (see Attachments D</w:t>
      </w:r>
      <w:r w:rsidR="00567104">
        <w:rPr>
          <w:rFonts w:asciiTheme="minorHAnsi" w:hAnsiTheme="minorHAnsi" w:cstheme="minorBidi"/>
          <w:b w:val="0"/>
          <w:bCs w:val="0"/>
        </w:rPr>
        <w:t>-1, D-2</w:t>
      </w:r>
      <w:r w:rsidRPr="34A075D0">
        <w:rPr>
          <w:rFonts w:asciiTheme="minorHAnsi" w:hAnsiTheme="minorHAnsi" w:cstheme="minorBidi"/>
          <w:b w:val="0"/>
          <w:bCs w:val="0"/>
        </w:rPr>
        <w:t xml:space="preserve">).  The letter </w:t>
      </w:r>
      <w:r w:rsidRPr="34A075D0" w:rsidR="35C4C50E">
        <w:rPr>
          <w:rFonts w:asciiTheme="minorHAnsi" w:hAnsiTheme="minorHAnsi" w:cstheme="minorBidi"/>
          <w:b w:val="0"/>
          <w:bCs w:val="0"/>
        </w:rPr>
        <w:t xml:space="preserve">provides the </w:t>
      </w:r>
      <w:r w:rsidRPr="34A075D0" w:rsidR="00B11066">
        <w:rPr>
          <w:rFonts w:asciiTheme="minorHAnsi" w:hAnsiTheme="minorHAnsi" w:cstheme="minorBidi"/>
          <w:b w:val="0"/>
          <w:bCs w:val="0"/>
        </w:rPr>
        <w:t>assurances</w:t>
      </w:r>
      <w:r w:rsidRPr="34A075D0" w:rsidR="35C4C50E">
        <w:rPr>
          <w:rFonts w:asciiTheme="minorHAnsi" w:hAnsiTheme="minorHAnsi" w:cstheme="minorBidi"/>
          <w:b w:val="0"/>
          <w:bCs w:val="0"/>
        </w:rPr>
        <w:t xml:space="preserve"> of confidentiality required by Title 13, </w:t>
      </w:r>
      <w:r w:rsidRPr="34A075D0">
        <w:rPr>
          <w:rFonts w:asciiTheme="minorHAnsi" w:hAnsiTheme="minorHAnsi" w:cstheme="minorBidi"/>
          <w:b w:val="0"/>
          <w:bCs w:val="0"/>
        </w:rPr>
        <w:t xml:space="preserve">includes the information required by the Privacy Act of 1974, informs each respondent of the voluntary nature of the survey, and states the estimated time required for </w:t>
      </w:r>
      <w:r w:rsidRPr="34A075D0">
        <w:rPr>
          <w:rFonts w:asciiTheme="minorHAnsi" w:hAnsiTheme="minorHAnsi" w:cstheme="minorBidi"/>
          <w:b w:val="0"/>
          <w:bCs w:val="0"/>
        </w:rPr>
        <w:t xml:space="preserve">participating in the survey.  </w:t>
      </w:r>
    </w:p>
    <w:p w:rsidR="000E05FB" w:rsidRPr="00A60BB0" w:rsidP="000E05FB" w14:paraId="1DD5139F" w14:textId="77777777">
      <w:pPr>
        <w:pStyle w:val="BodyText"/>
        <w:spacing w:before="4" w:line="276" w:lineRule="auto"/>
        <w:ind w:left="360" w:hanging="360"/>
        <w:rPr>
          <w:rFonts w:asciiTheme="minorHAnsi" w:hAnsiTheme="minorHAnsi" w:cstheme="minorHAnsi"/>
          <w:b w:val="0"/>
          <w:bCs w:val="0"/>
        </w:rPr>
      </w:pPr>
    </w:p>
    <w:p w:rsidR="000148AA" w:rsidRPr="00A60BB0" w:rsidP="000E05FB" w14:paraId="3230334D" w14:textId="13F8C6D2">
      <w:pPr>
        <w:pStyle w:val="BodyText"/>
        <w:spacing w:before="4" w:line="276" w:lineRule="auto"/>
        <w:ind w:left="360"/>
        <w:rPr>
          <w:rFonts w:asciiTheme="minorHAnsi" w:hAnsiTheme="minorHAnsi" w:cstheme="minorHAnsi"/>
        </w:rPr>
      </w:pPr>
      <w:r w:rsidRPr="00A60BB0">
        <w:rPr>
          <w:rFonts w:asciiTheme="minorHAnsi" w:hAnsiTheme="minorHAnsi" w:cstheme="minorHAnsi"/>
          <w:b w:val="0"/>
          <w:bCs w:val="0"/>
        </w:rPr>
        <w:t>Additionally, interviewers must ask each respondent if he/she received the advance letter and, if not, will provide a copy of the letter to each respondent and allow sufficient time for him/her to read its contents.  Upon request, interviewers also provide households with the pamphlet on "How the Census Bureau Keeps Your Information Strictly Confidential," which reaffirms the confidentiality assurances and mentions the Census Bureau's past performance in assuring confidentiality (see Attachment</w:t>
      </w:r>
      <w:r w:rsidR="00567104">
        <w:rPr>
          <w:rFonts w:asciiTheme="minorHAnsi" w:hAnsiTheme="minorHAnsi" w:cstheme="minorHAnsi"/>
          <w:b w:val="0"/>
          <w:bCs w:val="0"/>
        </w:rPr>
        <w:t xml:space="preserve"> E-3</w:t>
      </w:r>
      <w:r w:rsidRPr="00A60BB0">
        <w:rPr>
          <w:rFonts w:asciiTheme="minorHAnsi" w:hAnsiTheme="minorHAnsi" w:cstheme="minorHAnsi"/>
          <w:b w:val="0"/>
          <w:bCs w:val="0"/>
        </w:rPr>
        <w:t>).  All information given by respondents to Census Bureau employees is held in strict confidence under Title 13, United States Code, Section 9.  Each Census Bureau employee has taken an oath to that effect and is subject to a jail penalty and/or a substantial fine if he/she discloses any information given to him/her.</w:t>
      </w:r>
    </w:p>
    <w:p w:rsidR="00641B5A" w:rsidRPr="00A60BB0" w:rsidP="00CD619D" w14:paraId="7E2CD8C0" w14:textId="77777777">
      <w:pPr>
        <w:pStyle w:val="BodyText"/>
        <w:spacing w:before="4" w:line="276" w:lineRule="auto"/>
        <w:ind w:left="360" w:hanging="360"/>
        <w:rPr>
          <w:rFonts w:asciiTheme="minorHAnsi" w:hAnsiTheme="minorHAnsi" w:cstheme="minorHAnsi"/>
        </w:rPr>
      </w:pPr>
    </w:p>
    <w:p w:rsidR="000148AA" w:rsidRPr="00A60BB0" w:rsidP="00F547DE" w14:paraId="19843E68" w14:textId="2FD5886D">
      <w:pPr>
        <w:pStyle w:val="ListParagraph"/>
        <w:tabs>
          <w:tab w:val="left" w:pos="872"/>
        </w:tabs>
        <w:spacing w:before="1" w:line="276" w:lineRule="auto"/>
        <w:ind w:left="720" w:right="726" w:hanging="360"/>
        <w:rPr>
          <w:rFonts w:asciiTheme="minorHAnsi" w:hAnsiTheme="minorHAnsi" w:cstheme="minorHAnsi"/>
          <w:b/>
          <w:sz w:val="24"/>
          <w:szCs w:val="24"/>
        </w:rPr>
      </w:pPr>
      <w:r w:rsidRPr="00A60BB0">
        <w:rPr>
          <w:rFonts w:asciiTheme="minorHAnsi" w:hAnsiTheme="minorHAnsi" w:cstheme="minorHAnsi"/>
          <w:b/>
          <w:sz w:val="24"/>
          <w:szCs w:val="24"/>
        </w:rPr>
        <w:t xml:space="preserve">11. </w:t>
      </w:r>
      <w:r w:rsidRPr="00A60BB0" w:rsidR="003F061F">
        <w:rPr>
          <w:rFonts w:asciiTheme="minorHAnsi" w:hAnsiTheme="minorHAnsi" w:cstheme="minorHAnsi"/>
          <w:b/>
          <w:sz w:val="24"/>
          <w:szCs w:val="24"/>
          <w:lang w:bidi="he-IL"/>
        </w:rPr>
        <w:t>Justification for Sensitive Questions</w:t>
      </w:r>
    </w:p>
    <w:p w:rsidR="000148AA" w:rsidRPr="00A60BB0" w:rsidP="00CD619D" w14:paraId="131BB0AB" w14:textId="77777777">
      <w:pPr>
        <w:pStyle w:val="BodyText"/>
        <w:spacing w:before="4" w:line="276" w:lineRule="auto"/>
        <w:ind w:left="360" w:hanging="360"/>
        <w:rPr>
          <w:rFonts w:asciiTheme="minorHAnsi" w:hAnsiTheme="minorHAnsi" w:cstheme="minorHAnsi"/>
          <w:color w:val="FF0000"/>
        </w:rPr>
      </w:pPr>
    </w:p>
    <w:p w:rsidR="000E05FB" w:rsidRPr="00A60BB0" w:rsidP="009961D8" w14:paraId="20229FDF" w14:textId="22E99031">
      <w:pPr>
        <w:pStyle w:val="BodyText"/>
        <w:spacing w:before="4" w:line="276" w:lineRule="auto"/>
        <w:ind w:left="360"/>
        <w:rPr>
          <w:rFonts w:asciiTheme="minorHAnsi" w:hAnsiTheme="minorHAnsi" w:cstheme="minorHAnsi"/>
        </w:rPr>
      </w:pPr>
      <w:r w:rsidRPr="00A60BB0">
        <w:rPr>
          <w:rFonts w:asciiTheme="minorHAnsi" w:hAnsiTheme="minorHAnsi" w:cstheme="minorHAnsi"/>
          <w:b w:val="0"/>
          <w:bCs w:val="0"/>
        </w:rPr>
        <w:t>The sources of income and assets are among the kinds of data collected and possibly considered of a sensitive nature. The Census Bureau takes the position that the collection of these types of data is necessary for the analysis of important policy and program issues, and consequently has structured the questions to lessen their sensitivity.  The Census Bureau pledges its commitment to keep all survey responses confidential (Attachment D</w:t>
      </w:r>
      <w:r w:rsidR="00567104">
        <w:rPr>
          <w:rFonts w:asciiTheme="minorHAnsi" w:hAnsiTheme="minorHAnsi" w:cstheme="minorHAnsi"/>
          <w:b w:val="0"/>
          <w:bCs w:val="0"/>
        </w:rPr>
        <w:t>-1</w:t>
      </w:r>
      <w:r w:rsidRPr="00A60BB0">
        <w:rPr>
          <w:rFonts w:asciiTheme="minorHAnsi" w:hAnsiTheme="minorHAnsi" w:cstheme="minorHAnsi"/>
          <w:b w:val="0"/>
          <w:bCs w:val="0"/>
        </w:rPr>
        <w:t>), and response is voluntary, however, each unanswered question lessens the accuracy of the final data.</w:t>
      </w:r>
    </w:p>
    <w:p w:rsidR="00641B5A" w:rsidRPr="00A60BB0" w:rsidP="0051294C" w14:paraId="28555C7A" w14:textId="77777777">
      <w:pPr>
        <w:pStyle w:val="BodyText"/>
        <w:spacing w:before="4" w:line="276" w:lineRule="auto"/>
        <w:rPr>
          <w:rFonts w:asciiTheme="minorHAnsi" w:hAnsiTheme="minorHAnsi" w:cstheme="minorHAnsi"/>
        </w:rPr>
      </w:pPr>
    </w:p>
    <w:p w:rsidR="000148AA" w:rsidRPr="00A60BB0" w:rsidP="00F547DE" w14:paraId="00964692" w14:textId="1C6FC65B">
      <w:pPr>
        <w:pStyle w:val="ListParagraph"/>
        <w:tabs>
          <w:tab w:val="left" w:pos="856"/>
        </w:tabs>
        <w:spacing w:line="276" w:lineRule="auto"/>
        <w:ind w:left="720" w:right="1134" w:hanging="360"/>
        <w:rPr>
          <w:rFonts w:asciiTheme="minorHAnsi" w:hAnsiTheme="minorHAnsi" w:cstheme="minorHAnsi"/>
          <w:b/>
          <w:sz w:val="24"/>
          <w:szCs w:val="24"/>
          <w:lang w:bidi="he-IL"/>
        </w:rPr>
      </w:pPr>
      <w:r w:rsidRPr="00A60BB0">
        <w:rPr>
          <w:rFonts w:asciiTheme="minorHAnsi" w:hAnsiTheme="minorHAnsi" w:cstheme="minorHAnsi"/>
          <w:b/>
          <w:sz w:val="24"/>
          <w:szCs w:val="24"/>
        </w:rPr>
        <w:t xml:space="preserve">12. </w:t>
      </w:r>
      <w:r w:rsidRPr="00A60BB0" w:rsidR="003F061F">
        <w:rPr>
          <w:rFonts w:asciiTheme="minorHAnsi" w:hAnsiTheme="minorHAnsi" w:cstheme="minorHAnsi"/>
          <w:b/>
          <w:sz w:val="24"/>
          <w:szCs w:val="24"/>
          <w:lang w:bidi="he-IL"/>
        </w:rPr>
        <w:t>Estimates of Annualized Hours and Cost Burden</w:t>
      </w:r>
    </w:p>
    <w:p w:rsidR="000668CD" w:rsidRPr="00A60BB0" w:rsidP="003F061F" w14:paraId="7E9D9817" w14:textId="77777777">
      <w:pPr>
        <w:pStyle w:val="ListParagraph"/>
        <w:tabs>
          <w:tab w:val="left" w:pos="856"/>
        </w:tabs>
        <w:spacing w:line="276" w:lineRule="auto"/>
        <w:ind w:left="360" w:right="1134" w:hanging="360"/>
        <w:rPr>
          <w:rFonts w:asciiTheme="minorHAnsi" w:hAnsiTheme="minorHAnsi" w:cstheme="minorHAnsi"/>
          <w:b/>
          <w:sz w:val="24"/>
          <w:szCs w:val="24"/>
          <w:lang w:bidi="he-IL"/>
        </w:rPr>
      </w:pPr>
    </w:p>
    <w:p w:rsidR="000668CD" w:rsidRPr="00A60BB0" w:rsidP="000668CD" w14:paraId="793511A1" w14:textId="5F894EEE">
      <w:pPr>
        <w:pStyle w:val="BodyText"/>
        <w:spacing w:line="276" w:lineRule="auto"/>
        <w:ind w:left="360"/>
        <w:rPr>
          <w:rFonts w:asciiTheme="minorHAnsi" w:hAnsiTheme="minorHAnsi" w:cstheme="minorHAnsi"/>
          <w:b w:val="0"/>
          <w:bCs w:val="0"/>
        </w:rPr>
      </w:pPr>
      <w:r w:rsidRPr="00A60BB0">
        <w:rPr>
          <w:rFonts w:asciiTheme="minorHAnsi" w:hAnsiTheme="minorHAnsi" w:cstheme="minorHAnsi"/>
          <w:b w:val="0"/>
          <w:bCs w:val="0"/>
        </w:rPr>
        <w:t xml:space="preserve">The total estimated respondent burden is 32,500 hours for fiscal year 2025.  We base this estimate on previously conducted ASEC supplements and previous use of automated interviewing procedures in the CPS.  The actual interview time is dependent upon the size of the household. </w:t>
      </w:r>
    </w:p>
    <w:p w:rsidR="000668CD" w:rsidRPr="00A60BB0" w:rsidP="000668CD" w14:paraId="03F24946" w14:textId="77777777">
      <w:pPr>
        <w:pStyle w:val="BodyText"/>
        <w:spacing w:line="276" w:lineRule="auto"/>
        <w:ind w:left="1080" w:hanging="360"/>
        <w:rPr>
          <w:rFonts w:asciiTheme="minorHAnsi" w:hAnsiTheme="minorHAnsi" w:cstheme="minorHAnsi"/>
          <w:b w:val="0"/>
          <w:bCs w:val="0"/>
        </w:rPr>
      </w:pPr>
    </w:p>
    <w:p w:rsidR="000668CD" w:rsidRPr="00A60BB0" w:rsidP="000668CD" w14:paraId="00F1B89B" w14:textId="3374CED4">
      <w:pPr>
        <w:pStyle w:val="BodyText"/>
        <w:spacing w:line="276" w:lineRule="auto"/>
        <w:ind w:left="360"/>
        <w:rPr>
          <w:rFonts w:asciiTheme="minorHAnsi" w:hAnsiTheme="minorHAnsi" w:cstheme="minorHAnsi"/>
          <w:b w:val="0"/>
          <w:bCs w:val="0"/>
        </w:rPr>
      </w:pPr>
      <w:r w:rsidRPr="00A60BB0">
        <w:rPr>
          <w:rFonts w:asciiTheme="minorHAnsi" w:hAnsiTheme="minorHAnsi" w:cstheme="minorHAnsi"/>
          <w:b w:val="0"/>
          <w:bCs w:val="0"/>
        </w:rPr>
        <w:t>For the ASEC, there will be approximately 78,000 households interviewed with one respondent per household.  The average time of the interview is 25 minutes; therefore, the total estimated respondent burden is 32,500 hours for fiscal year 202</w:t>
      </w:r>
      <w:r w:rsidR="009961D8">
        <w:rPr>
          <w:rFonts w:asciiTheme="minorHAnsi" w:hAnsiTheme="minorHAnsi" w:cstheme="minorHAnsi"/>
          <w:b w:val="0"/>
          <w:bCs w:val="0"/>
        </w:rPr>
        <w:t>5</w:t>
      </w:r>
      <w:r w:rsidRPr="00A60BB0">
        <w:rPr>
          <w:rFonts w:asciiTheme="minorHAnsi" w:hAnsiTheme="minorHAnsi" w:cstheme="minorHAnsi"/>
          <w:b w:val="0"/>
          <w:bCs w:val="0"/>
        </w:rPr>
        <w:t xml:space="preserve">.  See Part B for a size breakdown of the various segments of the sample. </w:t>
      </w:r>
    </w:p>
    <w:p w:rsidR="000668CD" w:rsidRPr="00A60BB0" w:rsidP="000668CD" w14:paraId="5443D24C" w14:textId="77777777">
      <w:pPr>
        <w:pStyle w:val="BodyText"/>
        <w:spacing w:line="276" w:lineRule="auto"/>
        <w:ind w:left="360"/>
        <w:rPr>
          <w:rFonts w:asciiTheme="minorHAnsi" w:hAnsiTheme="minorHAnsi" w:cstheme="minorHAnsi"/>
          <w:b w:val="0"/>
          <w:bCs w:val="0"/>
        </w:rPr>
      </w:pPr>
    </w:p>
    <w:p w:rsidR="009961D8" w:rsidP="000668CD" w14:paraId="6E74C94C" w14:textId="77777777">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spacing w:line="276" w:lineRule="auto"/>
        <w:ind w:left="360"/>
        <w:rPr>
          <w:rFonts w:asciiTheme="minorHAnsi" w:hAnsiTheme="minorHAnsi" w:cstheme="minorHAnsi"/>
          <w:color w:val="000000"/>
          <w:sz w:val="24"/>
          <w:szCs w:val="24"/>
          <w:lang w:bidi="ar-SA"/>
        </w:rPr>
      </w:pPr>
      <w:r w:rsidRPr="00A60BB0">
        <w:rPr>
          <w:rFonts w:asciiTheme="minorHAnsi" w:hAnsiTheme="minorHAnsi" w:cstheme="minorHAnsi"/>
          <w:color w:val="000000"/>
          <w:sz w:val="24"/>
          <w:szCs w:val="24"/>
          <w:lang w:bidi="ar-SA"/>
        </w:rPr>
        <w:t>The estimated total annual respondent cost burden based on these hours is $2,</w:t>
      </w:r>
      <w:r w:rsidRPr="00A60BB0" w:rsidR="00F571D6">
        <w:rPr>
          <w:rFonts w:asciiTheme="minorHAnsi" w:hAnsiTheme="minorHAnsi" w:cstheme="minorHAnsi"/>
          <w:color w:val="000000"/>
          <w:sz w:val="24"/>
          <w:szCs w:val="24"/>
          <w:lang w:bidi="ar-SA"/>
        </w:rPr>
        <w:t>085,720</w:t>
      </w:r>
      <w:r w:rsidRPr="00A60BB0">
        <w:rPr>
          <w:rFonts w:asciiTheme="minorHAnsi" w:hAnsiTheme="minorHAnsi" w:cstheme="minorHAnsi"/>
          <w:color w:val="000000"/>
          <w:sz w:val="24"/>
          <w:szCs w:val="24"/>
          <w:lang w:bidi="ar-SA"/>
        </w:rPr>
        <w:t xml:space="preserve">.  For individuals, the wage rate is </w:t>
      </w:r>
      <w:r w:rsidRPr="00A60BB0">
        <w:rPr>
          <w:rFonts w:asciiTheme="minorHAnsi" w:hAnsiTheme="minorHAnsi" w:cstheme="minorHAnsi"/>
          <w:sz w:val="24"/>
          <w:szCs w:val="24"/>
        </w:rPr>
        <w:t>$26.74</w:t>
      </w:r>
      <w:r w:rsidRPr="00A60BB0">
        <w:rPr>
          <w:rFonts w:asciiTheme="minorHAnsi" w:hAnsiTheme="minorHAnsi" w:cstheme="minorHAnsi"/>
          <w:color w:val="000000"/>
          <w:sz w:val="24"/>
          <w:szCs w:val="24"/>
          <w:lang w:bidi="ar-SA"/>
        </w:rPr>
        <w:t xml:space="preserve"> per hour based on hourly earnings for employees as reported by the Bureau of Labor Statistics.</w:t>
      </w:r>
    </w:p>
    <w:p w:rsidR="009961D8" w:rsidP="000668CD" w14:paraId="792198B4" w14:textId="77777777">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spacing w:line="276" w:lineRule="auto"/>
        <w:ind w:left="360"/>
        <w:rPr>
          <w:rFonts w:asciiTheme="minorHAnsi" w:hAnsiTheme="minorHAnsi" w:cstheme="minorHAnsi"/>
          <w:color w:val="000000"/>
          <w:sz w:val="24"/>
          <w:szCs w:val="24"/>
          <w:lang w:bidi="ar-SA"/>
        </w:rPr>
      </w:pPr>
    </w:p>
    <w:p w:rsidR="009961D8" w:rsidP="000668CD" w14:paraId="39D83324" w14:textId="77777777">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spacing w:line="276" w:lineRule="auto"/>
        <w:ind w:left="360"/>
        <w:rPr>
          <w:rFonts w:asciiTheme="minorHAnsi" w:hAnsiTheme="minorHAnsi" w:cstheme="minorHAnsi"/>
          <w:color w:val="000000"/>
          <w:sz w:val="24"/>
          <w:szCs w:val="24"/>
          <w:lang w:bidi="ar-SA"/>
        </w:rPr>
      </w:pPr>
    </w:p>
    <w:p w:rsidR="000668CD" w:rsidRPr="00A60BB0" w:rsidP="000668CD" w14:paraId="48E78C18" w14:textId="18EC3C76">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spacing w:line="276" w:lineRule="auto"/>
        <w:ind w:left="360"/>
        <w:rPr>
          <w:rFonts w:asciiTheme="minorHAnsi" w:hAnsiTheme="minorHAnsi" w:cstheme="minorHAnsi"/>
          <w:sz w:val="24"/>
          <w:szCs w:val="24"/>
        </w:rPr>
      </w:pPr>
      <w:r w:rsidRPr="00A60BB0">
        <w:rPr>
          <w:rFonts w:asciiTheme="minorHAnsi" w:hAnsiTheme="minorHAnsi" w:cstheme="minorHAnsi"/>
          <w:color w:val="000000"/>
          <w:sz w:val="24"/>
          <w:szCs w:val="24"/>
          <w:lang w:bidi="ar-SA"/>
        </w:rPr>
        <w:t xml:space="preserve"> </w:t>
      </w:r>
      <w:r w:rsidRPr="00A60BB0">
        <w:rPr>
          <w:rFonts w:asciiTheme="minorHAnsi" w:hAnsiTheme="minorHAnsi" w:cstheme="minorHAnsi"/>
          <w:sz w:val="24"/>
          <w:szCs w:val="24"/>
        </w:rPr>
        <w:t xml:space="preserve">  </w:t>
      </w:r>
    </w:p>
    <w:p w:rsidR="000668CD" w:rsidRPr="00A60BB0" w:rsidP="000668CD" w14:paraId="0D43B2F5" w14:textId="77777777">
      <w:pPr>
        <w:tabs>
          <w:tab w:val="left" w:pos="856"/>
        </w:tabs>
        <w:spacing w:line="276" w:lineRule="auto"/>
        <w:ind w:right="1134"/>
        <w:rPr>
          <w:rFonts w:asciiTheme="minorHAnsi" w:hAnsiTheme="minorHAnsi" w:cstheme="minorHAnsi"/>
          <w:b/>
          <w:sz w:val="24"/>
          <w:szCs w:val="24"/>
          <w:lang w:bidi="he-IL"/>
        </w:rPr>
      </w:pPr>
    </w:p>
    <w:p w:rsidR="003F061F" w:rsidRPr="00A60BB0" w:rsidP="003F061F" w14:paraId="69202C86" w14:textId="77777777">
      <w:pPr>
        <w:pStyle w:val="ListParagraph"/>
        <w:tabs>
          <w:tab w:val="left" w:pos="856"/>
        </w:tabs>
        <w:spacing w:line="276" w:lineRule="auto"/>
        <w:ind w:left="360" w:right="1134" w:hanging="360"/>
        <w:rPr>
          <w:rFonts w:asciiTheme="minorHAnsi" w:hAnsiTheme="minorHAnsi" w:cstheme="minorHAnsi"/>
          <w:b/>
          <w:sz w:val="24"/>
          <w:szCs w:val="24"/>
          <w:lang w:bidi="he-IL"/>
        </w:rPr>
      </w:pPr>
    </w:p>
    <w:p w:rsidR="003F061F" w:rsidRPr="00A60BB0" w:rsidP="00F547DE" w14:paraId="5BDA6807" w14:textId="77777777">
      <w:pPr>
        <w:widowControl/>
        <w:autoSpaceDE/>
        <w:autoSpaceDN/>
        <w:ind w:left="360"/>
        <w:rPr>
          <w:rFonts w:asciiTheme="minorHAnsi" w:hAnsiTheme="minorHAnsi" w:cstheme="minorHAnsi"/>
          <w:b/>
          <w:sz w:val="24"/>
          <w:szCs w:val="24"/>
        </w:rPr>
      </w:pPr>
      <w:r w:rsidRPr="00A60BB0">
        <w:rPr>
          <w:rFonts w:asciiTheme="minorHAnsi" w:hAnsiTheme="minorHAnsi" w:cstheme="minorHAnsi"/>
          <w:b/>
          <w:sz w:val="24"/>
          <w:szCs w:val="24"/>
        </w:rPr>
        <w:t>12A. Estimated Annualized Burden Hours</w:t>
      </w:r>
    </w:p>
    <w:p w:rsidR="00F571D6" w:rsidRPr="00A60BB0" w:rsidP="003F061F" w14:paraId="3DE0A22E" w14:textId="77777777">
      <w:pPr>
        <w:widowControl/>
        <w:autoSpaceDE/>
        <w:autoSpaceDN/>
        <w:rPr>
          <w:rFonts w:asciiTheme="minorHAnsi" w:hAnsiTheme="minorHAnsi" w:cstheme="minorHAnsi"/>
          <w:b/>
          <w:sz w:val="24"/>
          <w:szCs w:val="24"/>
        </w:rPr>
      </w:pPr>
    </w:p>
    <w:tbl>
      <w:tblPr>
        <w:tblpPr w:leftFromText="180" w:rightFromText="180" w:vertAnchor="text" w:horzAnchor="margin" w:tblpY="-28"/>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620"/>
        <w:gridCol w:w="2155"/>
        <w:gridCol w:w="2160"/>
        <w:gridCol w:w="1980"/>
      </w:tblGrid>
      <w:tr w14:paraId="2D9A22E1" w14:textId="77777777" w:rsidTr="00BD4680">
        <w:tblPrEx>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00"/>
        </w:trPr>
        <w:tc>
          <w:tcPr>
            <w:tcW w:w="1620" w:type="dxa"/>
            <w:shd w:val="clear" w:color="auto" w:fill="A6A6A6" w:themeFill="background1" w:themeFillShade="A6"/>
            <w:vAlign w:val="bottom"/>
          </w:tcPr>
          <w:p w:rsidR="00F571D6" w:rsidRPr="00A60BB0" w:rsidP="00BD4680" w14:paraId="3670EDCD" w14:textId="77777777">
            <w:pPr>
              <w:widowControl/>
              <w:tabs>
                <w:tab w:val="num" w:pos="1080"/>
              </w:tabs>
              <w:jc w:val="center"/>
              <w:rPr>
                <w:rFonts w:asciiTheme="minorHAnsi" w:hAnsiTheme="minorHAnsi" w:cstheme="minorHAnsi"/>
                <w:b/>
                <w:bCs/>
                <w:sz w:val="24"/>
                <w:szCs w:val="24"/>
              </w:rPr>
            </w:pPr>
            <w:r w:rsidRPr="00A60BB0">
              <w:rPr>
                <w:rFonts w:asciiTheme="minorHAnsi" w:hAnsiTheme="minorHAnsi" w:cstheme="minorHAnsi"/>
                <w:b/>
                <w:bCs/>
                <w:sz w:val="24"/>
                <w:szCs w:val="24"/>
              </w:rPr>
              <w:t>Type of Respondent</w:t>
            </w:r>
          </w:p>
        </w:tc>
        <w:tc>
          <w:tcPr>
            <w:tcW w:w="1620" w:type="dxa"/>
            <w:shd w:val="clear" w:color="auto" w:fill="A6A6A6" w:themeFill="background1" w:themeFillShade="A6"/>
            <w:vAlign w:val="bottom"/>
          </w:tcPr>
          <w:p w:rsidR="00F571D6" w:rsidRPr="00A60BB0" w:rsidP="00BD4680" w14:paraId="255F9EA7" w14:textId="77777777">
            <w:pPr>
              <w:widowControl/>
              <w:tabs>
                <w:tab w:val="num" w:pos="1080"/>
              </w:tabs>
              <w:jc w:val="center"/>
              <w:rPr>
                <w:rFonts w:asciiTheme="minorHAnsi" w:hAnsiTheme="minorHAnsi" w:cstheme="minorHAnsi"/>
                <w:b/>
                <w:bCs/>
                <w:sz w:val="24"/>
                <w:szCs w:val="24"/>
              </w:rPr>
            </w:pPr>
            <w:r w:rsidRPr="00A60BB0">
              <w:rPr>
                <w:rFonts w:asciiTheme="minorHAnsi" w:hAnsiTheme="minorHAnsi" w:cstheme="minorHAnsi"/>
                <w:b/>
                <w:bCs/>
                <w:sz w:val="24"/>
                <w:szCs w:val="24"/>
              </w:rPr>
              <w:t>Expected Number of Respondents</w:t>
            </w:r>
          </w:p>
        </w:tc>
        <w:tc>
          <w:tcPr>
            <w:tcW w:w="2155" w:type="dxa"/>
            <w:shd w:val="clear" w:color="auto" w:fill="A6A6A6" w:themeFill="background1" w:themeFillShade="A6"/>
            <w:vAlign w:val="bottom"/>
          </w:tcPr>
          <w:p w:rsidR="00F571D6" w:rsidRPr="00A60BB0" w:rsidP="00BD4680" w14:paraId="60562397" w14:textId="77777777">
            <w:pPr>
              <w:widowControl/>
              <w:tabs>
                <w:tab w:val="num" w:pos="1080"/>
              </w:tabs>
              <w:jc w:val="center"/>
              <w:rPr>
                <w:rFonts w:asciiTheme="minorHAnsi" w:hAnsiTheme="minorHAnsi" w:cstheme="minorHAnsi"/>
                <w:b/>
                <w:bCs/>
                <w:sz w:val="24"/>
                <w:szCs w:val="24"/>
              </w:rPr>
            </w:pPr>
            <w:r w:rsidRPr="00A60BB0">
              <w:rPr>
                <w:rFonts w:asciiTheme="minorHAnsi" w:hAnsiTheme="minorHAnsi" w:cstheme="minorHAnsi"/>
                <w:b/>
                <w:bCs/>
                <w:sz w:val="24"/>
                <w:szCs w:val="24"/>
              </w:rPr>
              <w:t>Number of Responses per Respondent</w:t>
            </w:r>
          </w:p>
        </w:tc>
        <w:tc>
          <w:tcPr>
            <w:tcW w:w="2160" w:type="dxa"/>
            <w:shd w:val="clear" w:color="auto" w:fill="A6A6A6" w:themeFill="background1" w:themeFillShade="A6"/>
            <w:vAlign w:val="bottom"/>
          </w:tcPr>
          <w:p w:rsidR="00F571D6" w:rsidRPr="00A60BB0" w:rsidP="00BD4680" w14:paraId="63A0372A" w14:textId="77777777">
            <w:pPr>
              <w:widowControl/>
              <w:tabs>
                <w:tab w:val="num" w:pos="1080"/>
              </w:tabs>
              <w:jc w:val="center"/>
              <w:rPr>
                <w:rFonts w:asciiTheme="minorHAnsi" w:hAnsiTheme="minorHAnsi" w:cstheme="minorHAnsi"/>
                <w:b/>
                <w:bCs/>
                <w:sz w:val="24"/>
                <w:szCs w:val="24"/>
              </w:rPr>
            </w:pPr>
            <w:r w:rsidRPr="00A60BB0">
              <w:rPr>
                <w:rFonts w:asciiTheme="minorHAnsi" w:hAnsiTheme="minorHAnsi" w:cstheme="minorHAnsi"/>
                <w:b/>
                <w:bCs/>
                <w:sz w:val="24"/>
                <w:szCs w:val="24"/>
              </w:rPr>
              <w:t>Average Burden per Response</w:t>
            </w:r>
          </w:p>
          <w:p w:rsidR="00F571D6" w:rsidRPr="00A60BB0" w:rsidP="00BD4680" w14:paraId="147121E6" w14:textId="77777777">
            <w:pPr>
              <w:widowControl/>
              <w:tabs>
                <w:tab w:val="num" w:pos="1080"/>
              </w:tabs>
              <w:jc w:val="center"/>
              <w:rPr>
                <w:rFonts w:asciiTheme="minorHAnsi" w:hAnsiTheme="minorHAnsi" w:cstheme="minorHAnsi"/>
                <w:b/>
                <w:bCs/>
                <w:sz w:val="24"/>
                <w:szCs w:val="24"/>
              </w:rPr>
            </w:pPr>
            <w:r w:rsidRPr="00A60BB0">
              <w:rPr>
                <w:rFonts w:asciiTheme="minorHAnsi" w:hAnsiTheme="minorHAnsi" w:cstheme="minorHAnsi"/>
                <w:b/>
                <w:bCs/>
                <w:sz w:val="24"/>
                <w:szCs w:val="24"/>
              </w:rPr>
              <w:t>(in hours)</w:t>
            </w:r>
          </w:p>
        </w:tc>
        <w:tc>
          <w:tcPr>
            <w:tcW w:w="1980" w:type="dxa"/>
            <w:shd w:val="clear" w:color="auto" w:fill="A6A6A6" w:themeFill="background1" w:themeFillShade="A6"/>
            <w:vAlign w:val="bottom"/>
          </w:tcPr>
          <w:p w:rsidR="00F571D6" w:rsidRPr="00A60BB0" w:rsidP="00BD4680" w14:paraId="532E2DA6" w14:textId="77777777">
            <w:pPr>
              <w:widowControl/>
              <w:tabs>
                <w:tab w:val="num" w:pos="1080"/>
              </w:tabs>
              <w:jc w:val="center"/>
              <w:rPr>
                <w:rFonts w:asciiTheme="minorHAnsi" w:hAnsiTheme="minorHAnsi" w:cstheme="minorHAnsi"/>
                <w:b/>
                <w:bCs/>
                <w:sz w:val="24"/>
                <w:szCs w:val="24"/>
              </w:rPr>
            </w:pPr>
            <w:r w:rsidRPr="00A60BB0">
              <w:rPr>
                <w:rFonts w:asciiTheme="minorHAnsi" w:hAnsiTheme="minorHAnsi" w:cstheme="minorHAnsi"/>
                <w:b/>
                <w:bCs/>
                <w:sz w:val="24"/>
                <w:szCs w:val="24"/>
              </w:rPr>
              <w:t>Total Burden Hours</w:t>
            </w:r>
          </w:p>
        </w:tc>
      </w:tr>
      <w:tr w14:paraId="34AB974C" w14:textId="77777777" w:rsidTr="00BD4680">
        <w:tblPrEx>
          <w:tblW w:w="9535" w:type="dxa"/>
          <w:tblLayout w:type="fixed"/>
          <w:tblLook w:val="01E0"/>
        </w:tblPrEx>
        <w:trPr>
          <w:trHeight w:val="576"/>
        </w:trPr>
        <w:tc>
          <w:tcPr>
            <w:tcW w:w="1620" w:type="dxa"/>
            <w:vAlign w:val="center"/>
          </w:tcPr>
          <w:p w:rsidR="00F571D6" w:rsidRPr="00A60BB0" w:rsidP="00BD4680" w14:paraId="0D38E8F5" w14:textId="77777777">
            <w:pPr>
              <w:widowControl/>
              <w:tabs>
                <w:tab w:val="num" w:pos="1080"/>
              </w:tabs>
              <w:spacing w:before="120"/>
              <w:jc w:val="center"/>
              <w:rPr>
                <w:rFonts w:asciiTheme="minorHAnsi" w:hAnsiTheme="minorHAnsi" w:cstheme="minorHAnsi"/>
                <w:b/>
                <w:bCs/>
                <w:sz w:val="24"/>
                <w:szCs w:val="24"/>
              </w:rPr>
            </w:pPr>
            <w:r w:rsidRPr="00A60BB0">
              <w:rPr>
                <w:rFonts w:asciiTheme="minorHAnsi" w:hAnsiTheme="minorHAnsi" w:cstheme="minorHAnsi"/>
                <w:b/>
                <w:bCs/>
                <w:sz w:val="24"/>
                <w:szCs w:val="24"/>
              </w:rPr>
              <w:t>CPS Household Respondent</w:t>
            </w:r>
          </w:p>
        </w:tc>
        <w:tc>
          <w:tcPr>
            <w:tcW w:w="1620" w:type="dxa"/>
            <w:vAlign w:val="center"/>
          </w:tcPr>
          <w:p w:rsidR="00F571D6" w:rsidRPr="00A60BB0" w:rsidP="00BD4680" w14:paraId="5B4DC2F6" w14:textId="55618D47">
            <w:pPr>
              <w:jc w:val="center"/>
              <w:rPr>
                <w:rFonts w:asciiTheme="minorHAnsi" w:hAnsiTheme="minorHAnsi" w:cstheme="minorHAnsi"/>
                <w:sz w:val="24"/>
                <w:szCs w:val="24"/>
              </w:rPr>
            </w:pPr>
            <w:r w:rsidRPr="00A60BB0">
              <w:rPr>
                <w:rFonts w:asciiTheme="minorHAnsi" w:hAnsiTheme="minorHAnsi" w:cstheme="minorHAnsi"/>
                <w:sz w:val="24"/>
                <w:szCs w:val="24"/>
              </w:rPr>
              <w:t>7</w:t>
            </w:r>
            <w:r w:rsidRPr="00A60BB0">
              <w:rPr>
                <w:rFonts w:asciiTheme="minorHAnsi" w:hAnsiTheme="minorHAnsi" w:cstheme="minorHAnsi"/>
                <w:sz w:val="24"/>
                <w:szCs w:val="24"/>
              </w:rPr>
              <w:t>8,000</w:t>
            </w:r>
          </w:p>
        </w:tc>
        <w:tc>
          <w:tcPr>
            <w:tcW w:w="2155" w:type="dxa"/>
            <w:vAlign w:val="center"/>
          </w:tcPr>
          <w:p w:rsidR="00F571D6" w:rsidRPr="00A60BB0" w:rsidP="00BD4680" w14:paraId="513D4DE7" w14:textId="77777777">
            <w:pPr>
              <w:widowControl/>
              <w:tabs>
                <w:tab w:val="num" w:pos="1080"/>
              </w:tabs>
              <w:spacing w:before="120"/>
              <w:jc w:val="center"/>
              <w:rPr>
                <w:rFonts w:asciiTheme="minorHAnsi" w:hAnsiTheme="minorHAnsi" w:cstheme="minorHAnsi"/>
                <w:sz w:val="24"/>
                <w:szCs w:val="24"/>
              </w:rPr>
            </w:pPr>
            <w:r w:rsidRPr="00A60BB0">
              <w:rPr>
                <w:rFonts w:asciiTheme="minorHAnsi" w:hAnsiTheme="minorHAnsi" w:cstheme="minorHAnsi"/>
                <w:sz w:val="24"/>
                <w:szCs w:val="24"/>
              </w:rPr>
              <w:t>1</w:t>
            </w:r>
          </w:p>
        </w:tc>
        <w:tc>
          <w:tcPr>
            <w:tcW w:w="2160" w:type="dxa"/>
            <w:vAlign w:val="center"/>
          </w:tcPr>
          <w:p w:rsidR="00F571D6" w:rsidRPr="00A60BB0" w:rsidP="00BD4680" w14:paraId="37E27E65" w14:textId="77777777">
            <w:pPr>
              <w:widowControl/>
              <w:tabs>
                <w:tab w:val="num" w:pos="1080"/>
              </w:tabs>
              <w:spacing w:before="120"/>
              <w:jc w:val="center"/>
              <w:rPr>
                <w:rFonts w:asciiTheme="minorHAnsi" w:hAnsiTheme="minorHAnsi" w:cstheme="minorHAnsi"/>
                <w:sz w:val="24"/>
                <w:szCs w:val="24"/>
              </w:rPr>
            </w:pPr>
            <w:r w:rsidRPr="00A60BB0">
              <w:rPr>
                <w:rFonts w:asciiTheme="minorHAnsi" w:hAnsiTheme="minorHAnsi" w:cstheme="minorHAnsi"/>
                <w:sz w:val="24"/>
                <w:szCs w:val="24"/>
              </w:rPr>
              <w:t>0.4167</w:t>
            </w:r>
          </w:p>
        </w:tc>
        <w:tc>
          <w:tcPr>
            <w:tcW w:w="1980" w:type="dxa"/>
            <w:vAlign w:val="center"/>
          </w:tcPr>
          <w:p w:rsidR="00F571D6" w:rsidRPr="00A60BB0" w:rsidP="00BD4680" w14:paraId="0717BC9D" w14:textId="77777777">
            <w:pPr>
              <w:jc w:val="center"/>
              <w:rPr>
                <w:rFonts w:asciiTheme="minorHAnsi" w:hAnsiTheme="minorHAnsi" w:cstheme="minorHAnsi"/>
                <w:color w:val="000000"/>
                <w:sz w:val="24"/>
                <w:szCs w:val="24"/>
              </w:rPr>
            </w:pPr>
            <w:r w:rsidRPr="00A60BB0">
              <w:rPr>
                <w:rFonts w:asciiTheme="minorHAnsi" w:hAnsiTheme="minorHAnsi" w:cstheme="minorHAnsi"/>
                <w:color w:val="000000"/>
                <w:sz w:val="24"/>
                <w:szCs w:val="24"/>
              </w:rPr>
              <w:t>32,500</w:t>
            </w:r>
          </w:p>
        </w:tc>
      </w:tr>
    </w:tbl>
    <w:p w:rsidR="00F571D6" w:rsidRPr="00A60BB0" w:rsidP="003F061F" w14:paraId="2B64006C" w14:textId="77777777">
      <w:pPr>
        <w:widowControl/>
        <w:autoSpaceDE/>
        <w:autoSpaceDN/>
        <w:rPr>
          <w:rFonts w:asciiTheme="minorHAnsi" w:hAnsiTheme="minorHAnsi" w:cstheme="minorHAnsi"/>
          <w:b/>
          <w:sz w:val="24"/>
          <w:szCs w:val="24"/>
        </w:rPr>
      </w:pPr>
    </w:p>
    <w:p w:rsidR="003F061F" w:rsidRPr="00A60BB0" w:rsidP="003F061F" w14:paraId="1DAA8F01" w14:textId="77777777">
      <w:pPr>
        <w:widowControl/>
        <w:autoSpaceDE/>
        <w:autoSpaceDN/>
        <w:rPr>
          <w:rFonts w:asciiTheme="minorHAnsi" w:hAnsiTheme="minorHAnsi" w:cstheme="minorHAnsi"/>
          <w:b/>
          <w:sz w:val="24"/>
          <w:szCs w:val="24"/>
        </w:rPr>
      </w:pPr>
    </w:p>
    <w:p w:rsidR="003F061F" w:rsidRPr="00A60BB0" w:rsidP="00F547DE" w14:paraId="6F1115A8" w14:textId="77777777">
      <w:pPr>
        <w:widowControl/>
        <w:spacing w:before="120"/>
        <w:ind w:left="720"/>
        <w:rPr>
          <w:rFonts w:asciiTheme="minorHAnsi" w:hAnsiTheme="minorHAnsi" w:cstheme="minorHAnsi"/>
          <w:b/>
          <w:sz w:val="24"/>
          <w:szCs w:val="24"/>
        </w:rPr>
      </w:pPr>
      <w:r w:rsidRPr="00A60BB0">
        <w:rPr>
          <w:rFonts w:asciiTheme="minorHAnsi" w:hAnsiTheme="minorHAnsi" w:cstheme="minorHAnsi"/>
          <w:b/>
          <w:sz w:val="24"/>
          <w:szCs w:val="24"/>
        </w:rPr>
        <w:t>12B. Estimated Annualized Burden Costs</w:t>
      </w:r>
    </w:p>
    <w:p w:rsidR="003F061F" w:rsidRPr="00A60BB0" w:rsidP="003F061F" w14:paraId="407F4F46" w14:textId="77777777">
      <w:pPr>
        <w:widowControl/>
        <w:autoSpaceDE/>
        <w:autoSpaceDN/>
        <w:rPr>
          <w:rFonts w:asciiTheme="minorHAnsi" w:hAnsiTheme="minorHAnsi" w:cstheme="minorHAnsi"/>
          <w:b/>
          <w:sz w:val="24"/>
          <w:szCs w:val="24"/>
        </w:rPr>
      </w:pPr>
    </w:p>
    <w:tbl>
      <w:tblPr>
        <w:tblW w:w="9067"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07"/>
        <w:gridCol w:w="1733"/>
        <w:gridCol w:w="1800"/>
        <w:gridCol w:w="2227"/>
      </w:tblGrid>
      <w:tr w14:paraId="6F2702DB" w14:textId="77777777" w:rsidTr="00BD4680">
        <w:tblPrEx>
          <w:tblW w:w="9067"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602"/>
        </w:trPr>
        <w:tc>
          <w:tcPr>
            <w:tcW w:w="3307" w:type="dxa"/>
            <w:shd w:val="clear" w:color="auto" w:fill="A6A6A6" w:themeFill="background1" w:themeFillShade="A6"/>
            <w:vAlign w:val="bottom"/>
          </w:tcPr>
          <w:p w:rsidR="00F571D6" w:rsidRPr="00A60BB0" w:rsidP="00BD4680" w14:paraId="113B3732" w14:textId="77777777">
            <w:pPr>
              <w:jc w:val="center"/>
              <w:rPr>
                <w:rFonts w:asciiTheme="minorHAnsi" w:hAnsiTheme="minorHAnsi" w:cstheme="minorHAnsi"/>
                <w:b/>
                <w:bCs/>
                <w:sz w:val="24"/>
                <w:szCs w:val="24"/>
              </w:rPr>
            </w:pPr>
            <w:r w:rsidRPr="00A60BB0">
              <w:rPr>
                <w:rFonts w:asciiTheme="minorHAnsi" w:hAnsiTheme="minorHAnsi" w:cstheme="minorHAnsi"/>
                <w:b/>
                <w:bCs/>
                <w:sz w:val="24"/>
                <w:szCs w:val="24"/>
              </w:rPr>
              <w:t>Type of</w:t>
            </w:r>
          </w:p>
          <w:p w:rsidR="00F571D6" w:rsidRPr="00A60BB0" w:rsidP="00BD4680" w14:paraId="27C12E97" w14:textId="77777777">
            <w:pPr>
              <w:jc w:val="center"/>
              <w:rPr>
                <w:rFonts w:asciiTheme="minorHAnsi" w:hAnsiTheme="minorHAnsi" w:cstheme="minorHAnsi"/>
                <w:sz w:val="24"/>
                <w:szCs w:val="24"/>
              </w:rPr>
            </w:pPr>
            <w:r w:rsidRPr="00A60BB0">
              <w:rPr>
                <w:rFonts w:asciiTheme="minorHAnsi" w:hAnsiTheme="minorHAnsi" w:cstheme="minorHAnsi"/>
                <w:b/>
                <w:bCs/>
                <w:sz w:val="24"/>
                <w:szCs w:val="24"/>
              </w:rPr>
              <w:t>Respondent</w:t>
            </w:r>
          </w:p>
        </w:tc>
        <w:tc>
          <w:tcPr>
            <w:tcW w:w="1733" w:type="dxa"/>
            <w:shd w:val="clear" w:color="auto" w:fill="A6A6A6" w:themeFill="background1" w:themeFillShade="A6"/>
            <w:vAlign w:val="bottom"/>
          </w:tcPr>
          <w:p w:rsidR="00F571D6" w:rsidRPr="00A60BB0" w:rsidP="00BD4680" w14:paraId="39251DE3" w14:textId="77777777">
            <w:pPr>
              <w:jc w:val="center"/>
              <w:rPr>
                <w:rFonts w:asciiTheme="minorHAnsi" w:hAnsiTheme="minorHAnsi" w:cstheme="minorHAnsi"/>
                <w:b/>
                <w:bCs/>
                <w:sz w:val="24"/>
                <w:szCs w:val="24"/>
              </w:rPr>
            </w:pPr>
            <w:r w:rsidRPr="00A60BB0">
              <w:rPr>
                <w:rFonts w:asciiTheme="minorHAnsi" w:hAnsiTheme="minorHAnsi" w:cstheme="minorHAnsi"/>
                <w:b/>
                <w:bCs/>
                <w:sz w:val="24"/>
                <w:szCs w:val="24"/>
              </w:rPr>
              <w:t>Total Burden</w:t>
            </w:r>
          </w:p>
          <w:p w:rsidR="00F571D6" w:rsidRPr="00A60BB0" w:rsidP="00BD4680" w14:paraId="5FF86ECC" w14:textId="77777777">
            <w:pPr>
              <w:jc w:val="center"/>
              <w:rPr>
                <w:rFonts w:asciiTheme="minorHAnsi" w:hAnsiTheme="minorHAnsi" w:cstheme="minorHAnsi"/>
                <w:sz w:val="24"/>
                <w:szCs w:val="24"/>
              </w:rPr>
            </w:pPr>
            <w:r w:rsidRPr="00A60BB0">
              <w:rPr>
                <w:rFonts w:asciiTheme="minorHAnsi" w:hAnsiTheme="minorHAnsi" w:cstheme="minorHAnsi"/>
                <w:b/>
                <w:bCs/>
                <w:sz w:val="24"/>
                <w:szCs w:val="24"/>
              </w:rPr>
              <w:t>Hours</w:t>
            </w:r>
          </w:p>
        </w:tc>
        <w:tc>
          <w:tcPr>
            <w:tcW w:w="1800" w:type="dxa"/>
            <w:shd w:val="clear" w:color="auto" w:fill="A6A6A6" w:themeFill="background1" w:themeFillShade="A6"/>
            <w:vAlign w:val="bottom"/>
          </w:tcPr>
          <w:p w:rsidR="00F571D6" w:rsidRPr="00A60BB0" w:rsidP="00BD4680" w14:paraId="58BF6013" w14:textId="77777777">
            <w:pPr>
              <w:jc w:val="center"/>
              <w:rPr>
                <w:rFonts w:asciiTheme="minorHAnsi" w:hAnsiTheme="minorHAnsi" w:cstheme="minorHAnsi"/>
                <w:b/>
                <w:bCs/>
                <w:sz w:val="24"/>
                <w:szCs w:val="24"/>
              </w:rPr>
            </w:pPr>
            <w:r w:rsidRPr="00A60BB0">
              <w:rPr>
                <w:rFonts w:asciiTheme="minorHAnsi" w:hAnsiTheme="minorHAnsi" w:cstheme="minorHAnsi"/>
                <w:b/>
                <w:bCs/>
                <w:sz w:val="24"/>
                <w:szCs w:val="24"/>
              </w:rPr>
              <w:t>Hourly</w:t>
            </w:r>
          </w:p>
          <w:p w:rsidR="00F571D6" w:rsidRPr="00A60BB0" w:rsidP="00BD4680" w14:paraId="40D59C2F" w14:textId="77777777">
            <w:pPr>
              <w:jc w:val="center"/>
              <w:rPr>
                <w:rFonts w:asciiTheme="minorHAnsi" w:hAnsiTheme="minorHAnsi" w:cstheme="minorHAnsi"/>
                <w:sz w:val="24"/>
                <w:szCs w:val="24"/>
              </w:rPr>
            </w:pPr>
            <w:r w:rsidRPr="00A60BB0">
              <w:rPr>
                <w:rFonts w:asciiTheme="minorHAnsi" w:hAnsiTheme="minorHAnsi" w:cstheme="minorHAnsi"/>
                <w:b/>
                <w:bCs/>
                <w:sz w:val="24"/>
                <w:szCs w:val="24"/>
              </w:rPr>
              <w:t>Wage Rate</w:t>
            </w:r>
          </w:p>
        </w:tc>
        <w:tc>
          <w:tcPr>
            <w:tcW w:w="2227" w:type="dxa"/>
            <w:shd w:val="clear" w:color="auto" w:fill="A6A6A6" w:themeFill="background1" w:themeFillShade="A6"/>
            <w:vAlign w:val="bottom"/>
          </w:tcPr>
          <w:p w:rsidR="00F571D6" w:rsidRPr="00A60BB0" w:rsidP="00BD4680" w14:paraId="5DD58466" w14:textId="77777777">
            <w:pPr>
              <w:jc w:val="center"/>
              <w:rPr>
                <w:rFonts w:asciiTheme="minorHAnsi" w:hAnsiTheme="minorHAnsi" w:cstheme="minorHAnsi"/>
                <w:b/>
                <w:bCs/>
                <w:sz w:val="24"/>
                <w:szCs w:val="24"/>
              </w:rPr>
            </w:pPr>
            <w:r w:rsidRPr="00A60BB0">
              <w:rPr>
                <w:rFonts w:asciiTheme="minorHAnsi" w:hAnsiTheme="minorHAnsi" w:cstheme="minorHAnsi"/>
                <w:b/>
                <w:bCs/>
                <w:sz w:val="24"/>
                <w:szCs w:val="24"/>
              </w:rPr>
              <w:t xml:space="preserve">Total Respondent Costs </w:t>
            </w:r>
          </w:p>
          <w:p w:rsidR="00F571D6" w:rsidRPr="00A60BB0" w:rsidP="00BD4680" w14:paraId="63452846" w14:textId="77777777">
            <w:pPr>
              <w:jc w:val="center"/>
              <w:rPr>
                <w:rFonts w:asciiTheme="minorHAnsi" w:hAnsiTheme="minorHAnsi" w:cstheme="minorHAnsi"/>
                <w:sz w:val="24"/>
                <w:szCs w:val="24"/>
              </w:rPr>
            </w:pPr>
            <w:r w:rsidRPr="00A60BB0">
              <w:rPr>
                <w:rFonts w:asciiTheme="minorHAnsi" w:hAnsiTheme="minorHAnsi" w:cstheme="minorHAnsi"/>
                <w:b/>
                <w:bCs/>
                <w:sz w:val="24"/>
                <w:szCs w:val="24"/>
              </w:rPr>
              <w:t>(rounded to nearest dollar)</w:t>
            </w:r>
          </w:p>
        </w:tc>
      </w:tr>
      <w:tr w14:paraId="6F3FC8A5" w14:textId="77777777" w:rsidTr="00BD4680">
        <w:tblPrEx>
          <w:tblW w:w="9067" w:type="dxa"/>
          <w:tblInd w:w="378" w:type="dxa"/>
          <w:tblLook w:val="01E0"/>
        </w:tblPrEx>
        <w:trPr>
          <w:trHeight w:val="440"/>
        </w:trPr>
        <w:tc>
          <w:tcPr>
            <w:tcW w:w="3307" w:type="dxa"/>
          </w:tcPr>
          <w:p w:rsidR="00F571D6" w:rsidRPr="00A60BB0" w:rsidP="00BD4680" w14:paraId="46A58E4F" w14:textId="77777777">
            <w:pPr>
              <w:tabs>
                <w:tab w:val="num" w:pos="1080"/>
              </w:tabs>
              <w:spacing w:before="100" w:beforeAutospacing="1" w:after="100" w:afterAutospacing="1"/>
              <w:rPr>
                <w:rFonts w:asciiTheme="minorHAnsi" w:hAnsiTheme="minorHAnsi" w:cstheme="minorHAnsi"/>
                <w:b/>
                <w:bCs/>
                <w:sz w:val="24"/>
                <w:szCs w:val="24"/>
              </w:rPr>
            </w:pPr>
            <w:r w:rsidRPr="00A60BB0">
              <w:rPr>
                <w:rFonts w:asciiTheme="minorHAnsi" w:hAnsiTheme="minorHAnsi" w:cstheme="minorHAnsi"/>
                <w:b/>
                <w:bCs/>
                <w:sz w:val="24"/>
                <w:szCs w:val="24"/>
              </w:rPr>
              <w:t>Household Respondent</w:t>
            </w:r>
          </w:p>
        </w:tc>
        <w:tc>
          <w:tcPr>
            <w:tcW w:w="1733" w:type="dxa"/>
            <w:vAlign w:val="center"/>
          </w:tcPr>
          <w:p w:rsidR="00F571D6" w:rsidRPr="00A60BB0" w:rsidP="00BD4680" w14:paraId="58514530" w14:textId="31900F27">
            <w:pPr>
              <w:spacing w:before="100" w:beforeAutospacing="1" w:after="100" w:afterAutospacing="1"/>
              <w:jc w:val="right"/>
              <w:rPr>
                <w:rFonts w:asciiTheme="minorHAnsi" w:hAnsiTheme="minorHAnsi" w:cstheme="minorHAnsi"/>
                <w:color w:val="000000"/>
                <w:sz w:val="24"/>
                <w:szCs w:val="24"/>
              </w:rPr>
            </w:pPr>
            <w:r w:rsidRPr="00A60BB0">
              <w:rPr>
                <w:rFonts w:asciiTheme="minorHAnsi" w:hAnsiTheme="minorHAnsi" w:cstheme="minorHAnsi"/>
                <w:color w:val="000000"/>
                <w:sz w:val="24"/>
                <w:szCs w:val="24"/>
              </w:rPr>
              <w:t>7</w:t>
            </w:r>
            <w:r w:rsidRPr="00A60BB0">
              <w:rPr>
                <w:rFonts w:asciiTheme="minorHAnsi" w:hAnsiTheme="minorHAnsi" w:cstheme="minorHAnsi"/>
                <w:color w:val="000000"/>
                <w:sz w:val="24"/>
                <w:szCs w:val="24"/>
              </w:rPr>
              <w:t>8,000</w:t>
            </w:r>
          </w:p>
        </w:tc>
        <w:tc>
          <w:tcPr>
            <w:tcW w:w="1800" w:type="dxa"/>
            <w:vAlign w:val="center"/>
          </w:tcPr>
          <w:p w:rsidR="00F571D6" w:rsidRPr="00A60BB0" w:rsidP="00BD4680" w14:paraId="40D83022" w14:textId="1BB58882">
            <w:pPr>
              <w:spacing w:before="100" w:beforeAutospacing="1" w:after="100" w:afterAutospacing="1"/>
              <w:jc w:val="right"/>
              <w:rPr>
                <w:rFonts w:asciiTheme="minorHAnsi" w:hAnsiTheme="minorHAnsi" w:cstheme="minorHAnsi"/>
                <w:sz w:val="24"/>
                <w:szCs w:val="24"/>
              </w:rPr>
            </w:pPr>
            <w:r w:rsidRPr="00A60BB0">
              <w:rPr>
                <w:rFonts w:asciiTheme="minorHAnsi" w:hAnsiTheme="minorHAnsi" w:cstheme="minorHAnsi"/>
                <w:color w:val="000000"/>
                <w:sz w:val="24"/>
                <w:szCs w:val="24"/>
              </w:rPr>
              <w:t xml:space="preserve">$26.74 </w:t>
            </w:r>
          </w:p>
        </w:tc>
        <w:tc>
          <w:tcPr>
            <w:tcW w:w="2227" w:type="dxa"/>
            <w:vAlign w:val="center"/>
          </w:tcPr>
          <w:p w:rsidR="00F571D6" w:rsidRPr="00A60BB0" w:rsidP="00BD4680" w14:paraId="40BB5F32" w14:textId="0C8AC05E">
            <w:pPr>
              <w:spacing w:before="100" w:beforeAutospacing="1" w:after="100" w:afterAutospacing="1"/>
              <w:jc w:val="right"/>
              <w:rPr>
                <w:rFonts w:asciiTheme="minorHAnsi" w:hAnsiTheme="minorHAnsi" w:cstheme="minorHAnsi"/>
                <w:color w:val="000000"/>
                <w:sz w:val="24"/>
                <w:szCs w:val="24"/>
              </w:rPr>
            </w:pPr>
            <w:r w:rsidRPr="00A60BB0">
              <w:rPr>
                <w:rFonts w:asciiTheme="minorHAnsi" w:hAnsiTheme="minorHAnsi" w:cstheme="minorHAnsi"/>
                <w:color w:val="000000"/>
                <w:sz w:val="24"/>
                <w:szCs w:val="24"/>
              </w:rPr>
              <w:t>$</w:t>
            </w:r>
            <w:r w:rsidRPr="00A60BB0" w:rsidR="00B75159">
              <w:rPr>
                <w:rFonts w:asciiTheme="minorHAnsi" w:hAnsiTheme="minorHAnsi" w:cstheme="minorHAnsi"/>
                <w:color w:val="000000"/>
                <w:sz w:val="24"/>
                <w:szCs w:val="24"/>
              </w:rPr>
              <w:t>2</w:t>
            </w:r>
            <w:r w:rsidRPr="00A60BB0">
              <w:rPr>
                <w:rFonts w:asciiTheme="minorHAnsi" w:hAnsiTheme="minorHAnsi" w:cstheme="minorHAnsi"/>
                <w:color w:val="000000"/>
                <w:sz w:val="24"/>
                <w:szCs w:val="24"/>
              </w:rPr>
              <w:t>,</w:t>
            </w:r>
            <w:r w:rsidRPr="00A60BB0" w:rsidR="00B75159">
              <w:rPr>
                <w:rFonts w:asciiTheme="minorHAnsi" w:hAnsiTheme="minorHAnsi" w:cstheme="minorHAnsi"/>
                <w:color w:val="000000"/>
                <w:sz w:val="24"/>
                <w:szCs w:val="24"/>
              </w:rPr>
              <w:t>085</w:t>
            </w:r>
            <w:r w:rsidRPr="00A60BB0">
              <w:rPr>
                <w:rFonts w:asciiTheme="minorHAnsi" w:hAnsiTheme="minorHAnsi" w:cstheme="minorHAnsi"/>
                <w:color w:val="000000"/>
                <w:sz w:val="24"/>
                <w:szCs w:val="24"/>
              </w:rPr>
              <w:t>,</w:t>
            </w:r>
            <w:r w:rsidRPr="00A60BB0" w:rsidR="00B75159">
              <w:rPr>
                <w:rFonts w:asciiTheme="minorHAnsi" w:hAnsiTheme="minorHAnsi" w:cstheme="minorHAnsi"/>
                <w:color w:val="000000"/>
                <w:sz w:val="24"/>
                <w:szCs w:val="24"/>
              </w:rPr>
              <w:t>720</w:t>
            </w:r>
          </w:p>
        </w:tc>
      </w:tr>
      <w:tr w14:paraId="03B122F3" w14:textId="77777777" w:rsidTr="00BD4680">
        <w:tblPrEx>
          <w:tblW w:w="9067" w:type="dxa"/>
          <w:tblInd w:w="378" w:type="dxa"/>
          <w:tblLook w:val="01E0"/>
        </w:tblPrEx>
        <w:trPr>
          <w:trHeight w:val="440"/>
        </w:trPr>
        <w:tc>
          <w:tcPr>
            <w:tcW w:w="3307" w:type="dxa"/>
          </w:tcPr>
          <w:p w:rsidR="00F571D6" w:rsidRPr="00A60BB0" w:rsidP="00BD4680" w14:paraId="7D0146B7" w14:textId="77777777">
            <w:pPr>
              <w:rPr>
                <w:rFonts w:asciiTheme="minorHAnsi" w:hAnsiTheme="minorHAnsi" w:cstheme="minorHAnsi"/>
                <w:b/>
                <w:bCs/>
                <w:sz w:val="24"/>
                <w:szCs w:val="24"/>
                <w:highlight w:val="yellow"/>
              </w:rPr>
            </w:pPr>
            <w:r w:rsidRPr="00A60BB0">
              <w:rPr>
                <w:rFonts w:asciiTheme="minorHAnsi" w:hAnsiTheme="minorHAnsi" w:cstheme="minorHAnsi"/>
                <w:b/>
                <w:bCs/>
                <w:sz w:val="24"/>
                <w:szCs w:val="24"/>
              </w:rPr>
              <w:t>Total</w:t>
            </w:r>
          </w:p>
        </w:tc>
        <w:tc>
          <w:tcPr>
            <w:tcW w:w="1733" w:type="dxa"/>
            <w:vAlign w:val="center"/>
          </w:tcPr>
          <w:p w:rsidR="00F571D6" w:rsidRPr="00A60BB0" w:rsidP="00BD4680" w14:paraId="3502E686" w14:textId="2CAC3853">
            <w:pPr>
              <w:spacing w:before="100" w:beforeAutospacing="1" w:after="100" w:afterAutospacing="1"/>
              <w:jc w:val="right"/>
              <w:rPr>
                <w:rFonts w:asciiTheme="minorHAnsi" w:hAnsiTheme="minorHAnsi" w:cstheme="minorHAnsi"/>
                <w:b/>
                <w:bCs/>
                <w:color w:val="000000"/>
                <w:sz w:val="24"/>
                <w:szCs w:val="24"/>
              </w:rPr>
            </w:pPr>
            <w:r w:rsidRPr="00A60BB0">
              <w:rPr>
                <w:rFonts w:asciiTheme="minorHAnsi" w:hAnsiTheme="minorHAnsi" w:cstheme="minorHAnsi"/>
                <w:b/>
                <w:bCs/>
                <w:color w:val="000000"/>
                <w:sz w:val="24"/>
                <w:szCs w:val="24"/>
              </w:rPr>
              <w:t>7</w:t>
            </w:r>
            <w:r w:rsidRPr="00A60BB0">
              <w:rPr>
                <w:rFonts w:asciiTheme="minorHAnsi" w:hAnsiTheme="minorHAnsi" w:cstheme="minorHAnsi"/>
                <w:b/>
                <w:bCs/>
                <w:color w:val="000000"/>
                <w:sz w:val="24"/>
                <w:szCs w:val="24"/>
              </w:rPr>
              <w:t>8,000</w:t>
            </w:r>
          </w:p>
        </w:tc>
        <w:tc>
          <w:tcPr>
            <w:tcW w:w="1800" w:type="dxa"/>
            <w:vAlign w:val="center"/>
          </w:tcPr>
          <w:p w:rsidR="00F571D6" w:rsidRPr="00A60BB0" w:rsidP="00BD4680" w14:paraId="4B5268E3" w14:textId="77777777">
            <w:pPr>
              <w:jc w:val="right"/>
              <w:rPr>
                <w:rFonts w:asciiTheme="minorHAnsi" w:hAnsiTheme="minorHAnsi" w:cstheme="minorHAnsi"/>
                <w:color w:val="000000"/>
                <w:sz w:val="24"/>
                <w:szCs w:val="24"/>
              </w:rPr>
            </w:pPr>
            <w:r w:rsidRPr="00A60BB0">
              <w:rPr>
                <w:rFonts w:asciiTheme="minorHAnsi" w:hAnsiTheme="minorHAnsi" w:cstheme="minorHAnsi"/>
                <w:b/>
                <w:bCs/>
                <w:color w:val="000000"/>
                <w:sz w:val="24"/>
                <w:szCs w:val="24"/>
              </w:rPr>
              <w:t> </w:t>
            </w:r>
          </w:p>
        </w:tc>
        <w:tc>
          <w:tcPr>
            <w:tcW w:w="2227" w:type="dxa"/>
            <w:vAlign w:val="center"/>
          </w:tcPr>
          <w:p w:rsidR="00F571D6" w:rsidRPr="00A60BB0" w:rsidP="00BD4680" w14:paraId="338EADDF" w14:textId="68878D3D">
            <w:pPr>
              <w:spacing w:before="100" w:beforeAutospacing="1" w:after="100" w:afterAutospacing="1"/>
              <w:jc w:val="right"/>
              <w:rPr>
                <w:rFonts w:asciiTheme="minorHAnsi" w:hAnsiTheme="minorHAnsi" w:cstheme="minorHAnsi"/>
                <w:b/>
                <w:bCs/>
                <w:color w:val="000000"/>
                <w:sz w:val="24"/>
                <w:szCs w:val="24"/>
              </w:rPr>
            </w:pPr>
            <w:r w:rsidRPr="00A60BB0">
              <w:rPr>
                <w:rFonts w:asciiTheme="minorHAnsi" w:hAnsiTheme="minorHAnsi" w:cstheme="minorHAnsi"/>
                <w:b/>
                <w:bCs/>
                <w:color w:val="000000"/>
                <w:sz w:val="24"/>
                <w:szCs w:val="24"/>
              </w:rPr>
              <w:t>$2,085,720</w:t>
            </w:r>
          </w:p>
        </w:tc>
      </w:tr>
    </w:tbl>
    <w:p w:rsidR="00F571D6" w:rsidRPr="00A60BB0" w:rsidP="003F061F" w14:paraId="662E1728" w14:textId="77777777">
      <w:pPr>
        <w:widowControl/>
        <w:autoSpaceDE/>
        <w:autoSpaceDN/>
        <w:rPr>
          <w:rFonts w:asciiTheme="minorHAnsi" w:hAnsiTheme="minorHAnsi" w:cstheme="minorHAnsi"/>
          <w:b/>
          <w:sz w:val="24"/>
          <w:szCs w:val="24"/>
        </w:rPr>
      </w:pPr>
    </w:p>
    <w:p w:rsidR="000148AA" w:rsidRPr="00A60BB0" w:rsidP="00CD619D" w14:paraId="201E0BBC" w14:textId="77777777">
      <w:pPr>
        <w:pStyle w:val="BodyText"/>
        <w:spacing w:before="6" w:line="276" w:lineRule="auto"/>
        <w:ind w:left="360" w:hanging="360"/>
        <w:rPr>
          <w:rFonts w:asciiTheme="minorHAnsi" w:hAnsiTheme="minorHAnsi" w:cstheme="minorHAnsi"/>
        </w:rPr>
      </w:pPr>
    </w:p>
    <w:p w:rsidR="000E05FB" w:rsidRPr="00A60BB0" w:rsidP="00F547DE" w14:paraId="1496F8B7" w14:textId="3B18E9E7">
      <w:pPr>
        <w:pStyle w:val="ListParagraph"/>
        <w:tabs>
          <w:tab w:val="left" w:pos="920"/>
        </w:tabs>
        <w:spacing w:line="276" w:lineRule="auto"/>
        <w:ind w:left="720" w:right="545" w:hanging="360"/>
        <w:rPr>
          <w:rFonts w:asciiTheme="minorHAnsi" w:hAnsiTheme="minorHAnsi" w:cstheme="minorHAnsi"/>
          <w:b/>
          <w:spacing w:val="3"/>
          <w:sz w:val="24"/>
          <w:szCs w:val="24"/>
        </w:rPr>
      </w:pPr>
      <w:r w:rsidRPr="00A60BB0">
        <w:rPr>
          <w:rFonts w:asciiTheme="minorHAnsi" w:hAnsiTheme="minorHAnsi" w:cstheme="minorHAnsi"/>
          <w:b/>
          <w:sz w:val="24"/>
          <w:szCs w:val="24"/>
        </w:rPr>
        <w:t>13</w:t>
      </w:r>
      <w:r w:rsidRPr="00A60BB0" w:rsidR="003F061F">
        <w:rPr>
          <w:rFonts w:asciiTheme="minorHAnsi" w:hAnsiTheme="minorHAnsi" w:cstheme="minorHAnsi"/>
          <w:b/>
          <w:sz w:val="24"/>
          <w:szCs w:val="24"/>
        </w:rPr>
        <w:t xml:space="preserve">. </w:t>
      </w:r>
      <w:r w:rsidRPr="00A60BB0" w:rsidR="003F061F">
        <w:rPr>
          <w:rFonts w:asciiTheme="minorHAnsi" w:hAnsiTheme="minorHAnsi" w:cstheme="minorHAnsi"/>
          <w:b/>
          <w:spacing w:val="3"/>
          <w:sz w:val="24"/>
          <w:szCs w:val="24"/>
        </w:rPr>
        <w:t xml:space="preserve"> Estimates of Other Total Annual Cost Burden to Respondents</w:t>
      </w:r>
    </w:p>
    <w:p w:rsidR="000E05FB" w:rsidRPr="00A60BB0" w:rsidP="000E05FB" w14:paraId="5A462351" w14:textId="77777777">
      <w:pPr>
        <w:pStyle w:val="BodyText"/>
        <w:spacing w:before="3" w:line="276" w:lineRule="auto"/>
        <w:ind w:left="720" w:hanging="360"/>
        <w:rPr>
          <w:rFonts w:asciiTheme="minorHAnsi" w:hAnsiTheme="minorHAnsi" w:cstheme="minorHAnsi"/>
          <w:color w:val="FF0000"/>
        </w:rPr>
      </w:pPr>
    </w:p>
    <w:p w:rsidR="000E05FB" w:rsidRPr="00A60BB0" w:rsidP="009961D8" w14:paraId="13C911A5" w14:textId="362EAF5D">
      <w:pPr>
        <w:pStyle w:val="BodyText"/>
        <w:spacing w:before="3" w:line="276" w:lineRule="auto"/>
        <w:ind w:left="360"/>
        <w:rPr>
          <w:rFonts w:asciiTheme="minorHAnsi" w:hAnsiTheme="minorHAnsi" w:cstheme="minorHAnsi"/>
        </w:rPr>
      </w:pPr>
      <w:r w:rsidRPr="00A60BB0">
        <w:rPr>
          <w:rFonts w:asciiTheme="minorHAnsi" w:hAnsiTheme="minorHAnsi" w:cstheme="minorHAnsi"/>
          <w:b w:val="0"/>
          <w:bCs w:val="0"/>
        </w:rPr>
        <w:t>There are no direct costs to the respondents other than that of their time to respond.</w:t>
      </w:r>
    </w:p>
    <w:p w:rsidR="00D941D0" w:rsidRPr="00A60BB0" w:rsidP="00CD619D" w14:paraId="6B8D563C" w14:textId="77777777">
      <w:pPr>
        <w:pStyle w:val="BodyText"/>
        <w:spacing w:before="3" w:line="276" w:lineRule="auto"/>
        <w:ind w:left="360" w:hanging="360"/>
        <w:rPr>
          <w:rFonts w:asciiTheme="minorHAnsi" w:hAnsiTheme="minorHAnsi" w:cstheme="minorHAnsi"/>
        </w:rPr>
      </w:pPr>
    </w:p>
    <w:p w:rsidR="0085220A" w:rsidRPr="00A60BB0" w:rsidP="00F547DE" w14:paraId="28323688" w14:textId="58FEB627">
      <w:pPr>
        <w:pStyle w:val="ListParagraph"/>
        <w:tabs>
          <w:tab w:val="left" w:pos="857"/>
        </w:tabs>
        <w:spacing w:line="276" w:lineRule="auto"/>
        <w:ind w:left="720" w:right="260" w:hanging="360"/>
        <w:rPr>
          <w:rFonts w:asciiTheme="minorHAnsi" w:hAnsiTheme="minorHAnsi" w:cstheme="minorHAnsi"/>
          <w:spacing w:val="2"/>
          <w:sz w:val="24"/>
          <w:szCs w:val="24"/>
        </w:rPr>
      </w:pPr>
      <w:r w:rsidRPr="00A60BB0">
        <w:rPr>
          <w:rFonts w:asciiTheme="minorHAnsi" w:hAnsiTheme="minorHAnsi" w:cstheme="minorHAnsi"/>
          <w:b/>
          <w:sz w:val="24"/>
          <w:szCs w:val="24"/>
        </w:rPr>
        <w:t xml:space="preserve">14. </w:t>
      </w:r>
      <w:r w:rsidRPr="00A60BB0" w:rsidR="003F061F">
        <w:rPr>
          <w:rFonts w:asciiTheme="minorHAnsi" w:hAnsiTheme="minorHAnsi" w:cstheme="minorHAnsi"/>
          <w:b/>
          <w:sz w:val="24"/>
          <w:szCs w:val="24"/>
          <w:lang w:bidi="he-IL"/>
        </w:rPr>
        <w:t>Annualized Cost to the Federal Government</w:t>
      </w:r>
    </w:p>
    <w:p w:rsidR="000148AA" w:rsidRPr="00A60BB0" w:rsidP="00CD619D" w14:paraId="2962C744" w14:textId="7C25B17B">
      <w:pPr>
        <w:pStyle w:val="ListParagraph"/>
        <w:tabs>
          <w:tab w:val="left" w:pos="0"/>
        </w:tabs>
        <w:spacing w:line="276" w:lineRule="auto"/>
        <w:ind w:left="360" w:right="260" w:hanging="360"/>
        <w:rPr>
          <w:rFonts w:asciiTheme="minorHAnsi" w:hAnsiTheme="minorHAnsi" w:cstheme="minorHAnsi"/>
          <w:b/>
          <w:color w:val="FF0000"/>
          <w:sz w:val="24"/>
          <w:szCs w:val="24"/>
        </w:rPr>
      </w:pPr>
      <w:r w:rsidRPr="00A60BB0">
        <w:rPr>
          <w:rFonts w:asciiTheme="minorHAnsi" w:hAnsiTheme="minorHAnsi" w:cstheme="minorHAnsi"/>
          <w:spacing w:val="2"/>
          <w:sz w:val="24"/>
          <w:szCs w:val="24"/>
        </w:rPr>
        <w:tab/>
      </w:r>
    </w:p>
    <w:p w:rsidR="000148AA" w:rsidRPr="00A60BB0" w:rsidP="009961D8" w14:paraId="4D833699" w14:textId="380A60F9">
      <w:pPr>
        <w:pStyle w:val="ListParagraph"/>
        <w:tabs>
          <w:tab w:val="left" w:pos="0"/>
        </w:tabs>
        <w:spacing w:line="276" w:lineRule="auto"/>
        <w:ind w:left="360" w:right="260" w:hanging="360"/>
        <w:rPr>
          <w:rFonts w:asciiTheme="minorHAnsi" w:hAnsiTheme="minorHAnsi" w:cstheme="minorHAnsi"/>
          <w:sz w:val="24"/>
          <w:szCs w:val="24"/>
        </w:rPr>
      </w:pPr>
      <w:r w:rsidRPr="00A60BB0">
        <w:rPr>
          <w:rFonts w:asciiTheme="minorHAnsi" w:hAnsiTheme="minorHAnsi" w:cstheme="minorHAnsi"/>
          <w:b/>
          <w:color w:val="FF0000"/>
          <w:sz w:val="24"/>
          <w:szCs w:val="24"/>
        </w:rPr>
        <w:tab/>
      </w:r>
      <w:r w:rsidRPr="00A60BB0">
        <w:rPr>
          <w:rFonts w:asciiTheme="minorHAnsi" w:hAnsiTheme="minorHAnsi" w:cstheme="minorHAnsi"/>
          <w:bCs/>
          <w:sz w:val="24"/>
          <w:szCs w:val="24"/>
        </w:rPr>
        <w:t>We estimate the cost to the government of the CPS program to be $88 million in fiscal year 2025.  The costs are to be borne by the Census Bureau, BLS, and other government agencies, if involved.  The estimated cost of including the ASEC questions is $2 million in fiscal year 2025 and is borne by the Census Bureau and the BLS.</w:t>
      </w:r>
    </w:p>
    <w:p w:rsidR="006665ED" w:rsidRPr="00A60BB0" w:rsidP="00CD619D" w14:paraId="3DD25C94" w14:textId="77777777">
      <w:pPr>
        <w:pStyle w:val="BodyText"/>
        <w:spacing w:before="10" w:line="276" w:lineRule="auto"/>
        <w:ind w:left="360" w:hanging="360"/>
        <w:rPr>
          <w:rFonts w:asciiTheme="minorHAnsi" w:hAnsiTheme="minorHAnsi" w:cstheme="minorHAnsi"/>
        </w:rPr>
      </w:pPr>
    </w:p>
    <w:p w:rsidR="003F061F" w:rsidRPr="00A60BB0" w:rsidP="00F547DE" w14:paraId="4FF29716" w14:textId="77777777">
      <w:pPr>
        <w:pStyle w:val="ListParagraph"/>
        <w:tabs>
          <w:tab w:val="left" w:pos="856"/>
        </w:tabs>
        <w:spacing w:line="276" w:lineRule="auto"/>
        <w:ind w:left="720" w:right="2470" w:hanging="360"/>
        <w:rPr>
          <w:rFonts w:asciiTheme="minorHAnsi" w:hAnsiTheme="minorHAnsi" w:cstheme="minorHAnsi"/>
          <w:b/>
          <w:sz w:val="24"/>
          <w:szCs w:val="24"/>
          <w:lang w:bidi="he-IL"/>
        </w:rPr>
      </w:pPr>
      <w:r w:rsidRPr="00A60BB0">
        <w:rPr>
          <w:rFonts w:asciiTheme="minorHAnsi" w:hAnsiTheme="minorHAnsi" w:cstheme="minorHAnsi"/>
          <w:b/>
          <w:spacing w:val="-3"/>
          <w:sz w:val="24"/>
          <w:szCs w:val="24"/>
        </w:rPr>
        <w:t xml:space="preserve">15. </w:t>
      </w:r>
      <w:r w:rsidRPr="00A60BB0">
        <w:rPr>
          <w:rFonts w:asciiTheme="minorHAnsi" w:hAnsiTheme="minorHAnsi" w:cstheme="minorHAnsi"/>
          <w:b/>
          <w:sz w:val="24"/>
          <w:szCs w:val="24"/>
          <w:lang w:bidi="he-IL"/>
        </w:rPr>
        <w:t>Explanation for Program Changes or Adjustments.</w:t>
      </w:r>
    </w:p>
    <w:p w:rsidR="004F6032" w:rsidRPr="00A60BB0" w:rsidP="003F061F" w14:paraId="31E9012A" w14:textId="289AF751">
      <w:pPr>
        <w:pStyle w:val="ListParagraph"/>
        <w:tabs>
          <w:tab w:val="left" w:pos="856"/>
          <w:tab w:val="left" w:pos="16470"/>
        </w:tabs>
        <w:spacing w:line="276" w:lineRule="auto"/>
        <w:ind w:left="360" w:right="2470" w:hanging="360"/>
        <w:rPr>
          <w:rFonts w:asciiTheme="minorHAnsi" w:hAnsiTheme="minorHAnsi" w:cstheme="minorHAnsi"/>
          <w:b/>
          <w:sz w:val="24"/>
          <w:szCs w:val="24"/>
          <w:lang w:bidi="he-IL"/>
        </w:rPr>
      </w:pPr>
    </w:p>
    <w:p w:rsidR="000148AA" w:rsidRPr="00A60BB0" w:rsidP="009961D8" w14:paraId="0D5C9EC9" w14:textId="0136F04D">
      <w:pPr>
        <w:pStyle w:val="ListParagraph"/>
        <w:tabs>
          <w:tab w:val="left" w:pos="0"/>
        </w:tabs>
        <w:spacing w:line="276" w:lineRule="auto"/>
        <w:ind w:left="360" w:right="2470" w:hanging="360"/>
        <w:rPr>
          <w:rFonts w:asciiTheme="minorHAnsi" w:hAnsiTheme="minorHAnsi" w:cstheme="minorHAnsi"/>
          <w:sz w:val="24"/>
          <w:szCs w:val="24"/>
        </w:rPr>
      </w:pPr>
      <w:r w:rsidRPr="00A60BB0">
        <w:rPr>
          <w:rFonts w:asciiTheme="minorHAnsi" w:hAnsiTheme="minorHAnsi" w:cstheme="minorHAnsi"/>
          <w:b/>
          <w:color w:val="FF0000"/>
          <w:sz w:val="24"/>
          <w:szCs w:val="24"/>
        </w:rPr>
        <w:tab/>
      </w:r>
      <w:r w:rsidRPr="00A60BB0" w:rsidR="004F6032">
        <w:rPr>
          <w:rFonts w:asciiTheme="minorHAnsi" w:hAnsiTheme="minorHAnsi" w:cstheme="minorHAnsi"/>
          <w:bCs/>
          <w:spacing w:val="2"/>
          <w:sz w:val="24"/>
          <w:szCs w:val="24"/>
        </w:rPr>
        <w:t>There is no change in burden.</w:t>
      </w:r>
    </w:p>
    <w:p w:rsidR="006665ED" w:rsidRPr="00A60BB0" w:rsidP="00CD619D" w14:paraId="35444A54" w14:textId="77777777">
      <w:pPr>
        <w:pStyle w:val="BodyText"/>
        <w:spacing w:before="9" w:line="276" w:lineRule="auto"/>
        <w:ind w:left="360" w:hanging="360"/>
        <w:rPr>
          <w:rFonts w:asciiTheme="minorHAnsi" w:hAnsiTheme="minorHAnsi" w:cstheme="minorHAnsi"/>
        </w:rPr>
      </w:pPr>
    </w:p>
    <w:p w:rsidR="000148AA" w:rsidRPr="00A60BB0" w:rsidP="00F547DE" w14:paraId="17E45308" w14:textId="16A1799E">
      <w:pPr>
        <w:pStyle w:val="ListParagraph"/>
        <w:tabs>
          <w:tab w:val="left" w:pos="856"/>
        </w:tabs>
        <w:spacing w:before="1" w:line="276" w:lineRule="auto"/>
        <w:ind w:left="720" w:right="591" w:hanging="360"/>
        <w:rPr>
          <w:rFonts w:asciiTheme="minorHAnsi" w:hAnsiTheme="minorHAnsi" w:cstheme="minorHAnsi"/>
          <w:b/>
          <w:sz w:val="24"/>
          <w:szCs w:val="24"/>
        </w:rPr>
      </w:pPr>
      <w:r w:rsidRPr="00A60BB0">
        <w:rPr>
          <w:rFonts w:asciiTheme="minorHAnsi" w:hAnsiTheme="minorHAnsi" w:cstheme="minorHAnsi"/>
          <w:b/>
          <w:sz w:val="24"/>
          <w:szCs w:val="24"/>
        </w:rPr>
        <w:t xml:space="preserve">16. </w:t>
      </w:r>
      <w:r w:rsidRPr="00A60BB0" w:rsidR="003F061F">
        <w:rPr>
          <w:rFonts w:asciiTheme="minorHAnsi" w:hAnsiTheme="minorHAnsi" w:cstheme="minorHAnsi"/>
          <w:b/>
          <w:sz w:val="24"/>
          <w:szCs w:val="24"/>
        </w:rPr>
        <w:t>Plans for Tabulation, Publication, and Project Time Schedule</w:t>
      </w:r>
    </w:p>
    <w:p w:rsidR="004F6032" w:rsidRPr="00A60BB0" w:rsidP="004F6032" w14:paraId="60417BF2" w14:textId="77777777">
      <w:pPr>
        <w:pStyle w:val="BodyText"/>
        <w:spacing w:before="3" w:line="276" w:lineRule="auto"/>
        <w:ind w:left="360"/>
        <w:rPr>
          <w:rFonts w:asciiTheme="minorHAnsi" w:hAnsiTheme="minorHAnsi" w:cstheme="minorHAnsi"/>
          <w:b w:val="0"/>
          <w:bCs w:val="0"/>
        </w:rPr>
      </w:pPr>
    </w:p>
    <w:p w:rsidR="004F6032" w:rsidRPr="00A60BB0" w:rsidP="004F6032" w14:paraId="5B0DFFC1" w14:textId="1C756F74">
      <w:pPr>
        <w:pStyle w:val="BodyText"/>
        <w:spacing w:before="3" w:line="276" w:lineRule="auto"/>
        <w:ind w:left="360"/>
        <w:rPr>
          <w:rFonts w:asciiTheme="minorHAnsi" w:hAnsiTheme="minorHAnsi" w:cstheme="minorHAnsi"/>
          <w:b w:val="0"/>
          <w:bCs w:val="0"/>
        </w:rPr>
      </w:pPr>
      <w:r w:rsidRPr="00A60BB0">
        <w:rPr>
          <w:rFonts w:asciiTheme="minorHAnsi" w:hAnsiTheme="minorHAnsi" w:cstheme="minorHAnsi"/>
          <w:b w:val="0"/>
          <w:bCs w:val="0"/>
        </w:rPr>
        <w:t xml:space="preserve">We will conduct the CPS, of which this supplement is a part, during the months of February, </w:t>
      </w:r>
      <w:r w:rsidRPr="00A60BB0">
        <w:rPr>
          <w:rFonts w:asciiTheme="minorHAnsi" w:hAnsiTheme="minorHAnsi" w:cstheme="minorHAnsi"/>
          <w:b w:val="0"/>
          <w:bCs w:val="0"/>
        </w:rPr>
        <w:t>March, and April.  Processing of this supplement will commence in May. The Public Use file will be released in September. We will publish advance reports based on the CPS data in September.  Final reports will follow throughout the middle of the following year.</w:t>
      </w:r>
    </w:p>
    <w:p w:rsidR="004F6032" w:rsidRPr="00A60BB0" w:rsidP="004F6032" w14:paraId="43197923" w14:textId="77777777">
      <w:pPr>
        <w:pStyle w:val="BodyText"/>
        <w:spacing w:before="3" w:line="276" w:lineRule="auto"/>
        <w:ind w:left="360" w:hanging="360"/>
        <w:rPr>
          <w:rFonts w:asciiTheme="minorHAnsi" w:hAnsiTheme="minorHAnsi" w:cstheme="minorHAnsi"/>
          <w:b w:val="0"/>
          <w:bCs w:val="0"/>
        </w:rPr>
      </w:pPr>
    </w:p>
    <w:p w:rsidR="004F6032" w:rsidRPr="00A60BB0" w:rsidP="004F6032" w14:paraId="43490E61" w14:textId="77777777">
      <w:pPr>
        <w:pStyle w:val="BodyText"/>
        <w:spacing w:before="3" w:line="276" w:lineRule="auto"/>
        <w:ind w:left="360" w:hanging="360"/>
        <w:rPr>
          <w:rFonts w:asciiTheme="minorHAnsi" w:hAnsiTheme="minorHAnsi" w:cstheme="minorHAnsi"/>
          <w:b w:val="0"/>
          <w:bCs w:val="0"/>
        </w:rPr>
      </w:pPr>
      <w:r w:rsidRPr="00A60BB0">
        <w:rPr>
          <w:rFonts w:asciiTheme="minorHAnsi" w:hAnsiTheme="minorHAnsi" w:cstheme="minorHAnsi"/>
          <w:b w:val="0"/>
          <w:bCs w:val="0"/>
        </w:rPr>
        <w:tab/>
      </w:r>
      <w:r w:rsidRPr="00A60BB0">
        <w:rPr>
          <w:rFonts w:asciiTheme="minorHAnsi" w:hAnsiTheme="minorHAnsi" w:cstheme="minorHAnsi"/>
          <w:b w:val="0"/>
          <w:bCs w:val="0"/>
          <w:u w:val="single"/>
        </w:rPr>
        <w:t>ASEC Publications</w:t>
      </w:r>
    </w:p>
    <w:p w:rsidR="004F6032" w:rsidRPr="00A60BB0" w:rsidP="004F6032" w14:paraId="64B970D5" w14:textId="77777777">
      <w:pPr>
        <w:pStyle w:val="BodyText"/>
        <w:spacing w:before="3" w:line="276" w:lineRule="auto"/>
        <w:ind w:left="360"/>
        <w:rPr>
          <w:rFonts w:asciiTheme="minorHAnsi" w:hAnsiTheme="minorHAnsi" w:cstheme="minorHAnsi"/>
          <w:b w:val="0"/>
          <w:bCs w:val="0"/>
        </w:rPr>
      </w:pPr>
      <w:r w:rsidRPr="00A60BB0">
        <w:rPr>
          <w:rFonts w:asciiTheme="minorHAnsi" w:hAnsiTheme="minorHAnsi" w:cstheme="minorHAnsi"/>
          <w:b w:val="0"/>
          <w:bCs w:val="0"/>
        </w:rPr>
        <w:t>The following publications are released annually based on the ASEC data:</w:t>
      </w:r>
    </w:p>
    <w:p w:rsidR="004F6032" w:rsidRPr="00A60BB0" w:rsidP="004F6032" w14:paraId="392A942A" w14:textId="77777777">
      <w:pPr>
        <w:pStyle w:val="BodyText"/>
        <w:numPr>
          <w:ilvl w:val="0"/>
          <w:numId w:val="8"/>
        </w:numPr>
        <w:spacing w:before="3" w:line="276" w:lineRule="auto"/>
        <w:rPr>
          <w:rFonts w:asciiTheme="minorHAnsi" w:hAnsiTheme="minorHAnsi" w:cstheme="minorHAnsi"/>
          <w:b w:val="0"/>
          <w:bCs w:val="0"/>
        </w:rPr>
      </w:pPr>
      <w:r w:rsidRPr="00A60BB0">
        <w:rPr>
          <w:rFonts w:asciiTheme="minorHAnsi" w:hAnsiTheme="minorHAnsi" w:cstheme="minorHAnsi"/>
          <w:b w:val="0"/>
          <w:bCs w:val="0"/>
          <w:i/>
          <w:iCs/>
        </w:rPr>
        <w:t>Income and Poverty in the United States</w:t>
      </w:r>
    </w:p>
    <w:p w:rsidR="004F6032" w:rsidRPr="00A60BB0" w:rsidP="004F6032" w14:paraId="3182E19B" w14:textId="77777777">
      <w:pPr>
        <w:pStyle w:val="BodyText"/>
        <w:numPr>
          <w:ilvl w:val="0"/>
          <w:numId w:val="8"/>
        </w:numPr>
        <w:spacing w:before="3" w:line="276" w:lineRule="auto"/>
        <w:rPr>
          <w:rFonts w:asciiTheme="minorHAnsi" w:hAnsiTheme="minorHAnsi" w:cstheme="minorHAnsi"/>
          <w:b w:val="0"/>
          <w:bCs w:val="0"/>
        </w:rPr>
      </w:pPr>
      <w:r w:rsidRPr="00A60BB0">
        <w:rPr>
          <w:rFonts w:asciiTheme="minorHAnsi" w:hAnsiTheme="minorHAnsi" w:cstheme="minorHAnsi"/>
          <w:b w:val="0"/>
          <w:bCs w:val="0"/>
          <w:i/>
          <w:iCs/>
        </w:rPr>
        <w:t>Health Insurance in the United States</w:t>
      </w:r>
    </w:p>
    <w:p w:rsidR="004F6032" w:rsidRPr="00A60BB0" w:rsidP="004F6032" w14:paraId="0515C2B1" w14:textId="77777777">
      <w:pPr>
        <w:pStyle w:val="BodyText"/>
        <w:numPr>
          <w:ilvl w:val="0"/>
          <w:numId w:val="8"/>
        </w:numPr>
        <w:spacing w:before="3" w:line="276" w:lineRule="auto"/>
        <w:rPr>
          <w:rFonts w:asciiTheme="minorHAnsi" w:hAnsiTheme="minorHAnsi" w:cstheme="minorHAnsi"/>
          <w:b w:val="0"/>
          <w:bCs w:val="0"/>
        </w:rPr>
      </w:pPr>
      <w:r w:rsidRPr="00A60BB0">
        <w:rPr>
          <w:rFonts w:asciiTheme="minorHAnsi" w:hAnsiTheme="minorHAnsi" w:cstheme="minorHAnsi"/>
          <w:b w:val="0"/>
          <w:bCs w:val="0"/>
          <w:i/>
          <w:iCs/>
        </w:rPr>
        <w:t>Alternative Income Estimates in the United States</w:t>
      </w:r>
    </w:p>
    <w:p w:rsidR="004F6032" w:rsidRPr="00A60BB0" w:rsidP="004F6032" w14:paraId="2EDAA970" w14:textId="77777777">
      <w:pPr>
        <w:pStyle w:val="BodyText"/>
        <w:spacing w:before="3" w:line="276" w:lineRule="auto"/>
        <w:ind w:left="600" w:firstLine="360"/>
        <w:rPr>
          <w:rFonts w:asciiTheme="minorHAnsi" w:hAnsiTheme="minorHAnsi" w:cstheme="minorHAnsi"/>
          <w:b w:val="0"/>
          <w:bCs w:val="0"/>
        </w:rPr>
      </w:pPr>
      <w:r w:rsidRPr="00A60BB0">
        <w:rPr>
          <w:rFonts w:asciiTheme="minorHAnsi" w:hAnsiTheme="minorHAnsi" w:cstheme="minorHAnsi"/>
          <w:b w:val="0"/>
          <w:bCs w:val="0"/>
        </w:rPr>
        <w:t>d)</w:t>
      </w:r>
      <w:r w:rsidRPr="00A60BB0">
        <w:rPr>
          <w:rFonts w:asciiTheme="minorHAnsi" w:hAnsiTheme="minorHAnsi" w:cstheme="minorHAnsi"/>
          <w:b w:val="0"/>
          <w:bCs w:val="0"/>
        </w:rPr>
        <w:tab/>
      </w:r>
      <w:r w:rsidRPr="00A60BB0">
        <w:rPr>
          <w:rFonts w:asciiTheme="minorHAnsi" w:hAnsiTheme="minorHAnsi" w:cstheme="minorHAnsi"/>
          <w:b w:val="0"/>
          <w:bCs w:val="0"/>
          <w:i/>
          <w:iCs/>
        </w:rPr>
        <w:t>America’s Families and Living Arrangements</w:t>
      </w:r>
    </w:p>
    <w:p w:rsidR="004F6032" w:rsidRPr="00A60BB0" w:rsidP="004F6032" w14:paraId="15A2FCD1" w14:textId="77777777">
      <w:pPr>
        <w:pStyle w:val="BodyText"/>
        <w:spacing w:before="3" w:line="276" w:lineRule="auto"/>
        <w:ind w:left="600" w:firstLine="360"/>
        <w:rPr>
          <w:rFonts w:asciiTheme="minorHAnsi" w:hAnsiTheme="minorHAnsi" w:cstheme="minorHAnsi"/>
          <w:b w:val="0"/>
          <w:bCs w:val="0"/>
        </w:rPr>
      </w:pPr>
      <w:r w:rsidRPr="00A60BB0">
        <w:rPr>
          <w:rFonts w:asciiTheme="minorHAnsi" w:hAnsiTheme="minorHAnsi" w:cstheme="minorHAnsi"/>
          <w:b w:val="0"/>
          <w:bCs w:val="0"/>
        </w:rPr>
        <w:t>e)</w:t>
      </w:r>
      <w:r w:rsidRPr="00A60BB0">
        <w:rPr>
          <w:rFonts w:asciiTheme="minorHAnsi" w:hAnsiTheme="minorHAnsi" w:cstheme="minorHAnsi"/>
          <w:b w:val="0"/>
          <w:bCs w:val="0"/>
        </w:rPr>
        <w:tab/>
      </w:r>
      <w:r w:rsidRPr="00A60BB0">
        <w:rPr>
          <w:rFonts w:asciiTheme="minorHAnsi" w:hAnsiTheme="minorHAnsi" w:cstheme="minorHAnsi"/>
          <w:b w:val="0"/>
          <w:bCs w:val="0"/>
          <w:i/>
          <w:iCs/>
        </w:rPr>
        <w:t>Geographic Mobility</w:t>
      </w:r>
    </w:p>
    <w:p w:rsidR="004F6032" w:rsidRPr="00A60BB0" w:rsidP="004F6032" w14:paraId="28C98A36" w14:textId="77777777">
      <w:pPr>
        <w:pStyle w:val="BodyText"/>
        <w:spacing w:before="3" w:line="276" w:lineRule="auto"/>
        <w:ind w:left="600" w:firstLine="360"/>
        <w:rPr>
          <w:rFonts w:asciiTheme="minorHAnsi" w:hAnsiTheme="minorHAnsi" w:cstheme="minorHAnsi"/>
          <w:b w:val="0"/>
          <w:bCs w:val="0"/>
        </w:rPr>
      </w:pPr>
      <w:r w:rsidRPr="00A60BB0">
        <w:rPr>
          <w:rFonts w:asciiTheme="minorHAnsi" w:hAnsiTheme="minorHAnsi" w:cstheme="minorHAnsi"/>
          <w:b w:val="0"/>
          <w:bCs w:val="0"/>
        </w:rPr>
        <w:t>f)</w:t>
      </w:r>
      <w:r w:rsidRPr="00A60BB0">
        <w:rPr>
          <w:rFonts w:asciiTheme="minorHAnsi" w:hAnsiTheme="minorHAnsi" w:cstheme="minorHAnsi"/>
          <w:b w:val="0"/>
          <w:bCs w:val="0"/>
        </w:rPr>
        <w:tab/>
      </w:r>
      <w:r w:rsidRPr="00A60BB0">
        <w:rPr>
          <w:rFonts w:asciiTheme="minorHAnsi" w:hAnsiTheme="minorHAnsi" w:cstheme="minorHAnsi"/>
          <w:b w:val="0"/>
          <w:bCs w:val="0"/>
          <w:i/>
          <w:iCs/>
        </w:rPr>
        <w:t>Educational Attainment</w:t>
      </w:r>
      <w:r w:rsidRPr="00A60BB0">
        <w:rPr>
          <w:rFonts w:asciiTheme="minorHAnsi" w:hAnsiTheme="minorHAnsi" w:cstheme="minorHAnsi"/>
          <w:b w:val="0"/>
          <w:bCs w:val="0"/>
        </w:rPr>
        <w:t xml:space="preserve"> (since 1947).</w:t>
      </w:r>
    </w:p>
    <w:p w:rsidR="000148AA" w:rsidRPr="00A60BB0" w:rsidP="00BD766E" w14:paraId="42451E57" w14:textId="3AF330F0">
      <w:pPr>
        <w:pStyle w:val="BodyText"/>
        <w:spacing w:before="3" w:line="276" w:lineRule="auto"/>
        <w:ind w:left="1440" w:hanging="480"/>
        <w:rPr>
          <w:rFonts w:asciiTheme="minorHAnsi" w:hAnsiTheme="minorHAnsi" w:cstheme="minorHAnsi"/>
        </w:rPr>
      </w:pPr>
      <w:r w:rsidRPr="00A60BB0">
        <w:rPr>
          <w:rFonts w:asciiTheme="minorHAnsi" w:hAnsiTheme="minorHAnsi" w:cstheme="minorHAnsi"/>
          <w:b w:val="0"/>
          <w:bCs w:val="0"/>
        </w:rPr>
        <w:t>g)</w:t>
      </w:r>
      <w:r w:rsidRPr="00A60BB0">
        <w:rPr>
          <w:rFonts w:asciiTheme="minorHAnsi" w:hAnsiTheme="minorHAnsi" w:cstheme="minorHAnsi"/>
          <w:b w:val="0"/>
          <w:bCs w:val="0"/>
        </w:rPr>
        <w:tab/>
        <w:t xml:space="preserve">In addition to the Census Bureau publications listed above, BLS has published yearly results from the ASEC supplement (educational attainment, marital history, and work experience) in news releases, articles in the </w:t>
      </w:r>
      <w:r w:rsidRPr="00A60BB0">
        <w:rPr>
          <w:rFonts w:asciiTheme="minorHAnsi" w:hAnsiTheme="minorHAnsi" w:cstheme="minorHAnsi"/>
          <w:b w:val="0"/>
          <w:bCs w:val="0"/>
          <w:i/>
          <w:iCs/>
        </w:rPr>
        <w:t>Monthly Labor Review</w:t>
      </w:r>
      <w:r w:rsidRPr="00A60BB0">
        <w:rPr>
          <w:rFonts w:asciiTheme="minorHAnsi" w:hAnsiTheme="minorHAnsi" w:cstheme="minorHAnsi"/>
          <w:b w:val="0"/>
          <w:bCs w:val="0"/>
        </w:rPr>
        <w:t>, and special bulletins.</w:t>
      </w:r>
    </w:p>
    <w:p w:rsidR="006665ED" w:rsidRPr="00A60BB0" w:rsidP="00CD619D" w14:paraId="70A9C133" w14:textId="77777777">
      <w:pPr>
        <w:pStyle w:val="BodyText"/>
        <w:spacing w:before="3" w:line="276" w:lineRule="auto"/>
        <w:ind w:left="360" w:hanging="360"/>
        <w:rPr>
          <w:rFonts w:asciiTheme="minorHAnsi" w:hAnsiTheme="minorHAnsi" w:cstheme="minorHAnsi"/>
        </w:rPr>
      </w:pPr>
    </w:p>
    <w:p w:rsidR="000148AA" w:rsidRPr="00A60BB0" w:rsidP="00F547DE" w14:paraId="3B65BA50" w14:textId="5882DA68">
      <w:pPr>
        <w:pStyle w:val="ListParagraph"/>
        <w:tabs>
          <w:tab w:val="left" w:pos="856"/>
        </w:tabs>
        <w:spacing w:line="276" w:lineRule="auto"/>
        <w:ind w:left="720" w:right="702" w:hanging="360"/>
        <w:rPr>
          <w:rFonts w:asciiTheme="minorHAnsi" w:hAnsiTheme="minorHAnsi" w:cstheme="minorHAnsi"/>
          <w:b/>
          <w:sz w:val="24"/>
          <w:szCs w:val="24"/>
          <w:lang w:bidi="he-IL"/>
        </w:rPr>
      </w:pPr>
      <w:r w:rsidRPr="00A60BB0">
        <w:rPr>
          <w:rFonts w:asciiTheme="minorHAnsi" w:hAnsiTheme="minorHAnsi" w:cstheme="minorHAnsi"/>
          <w:b/>
          <w:sz w:val="24"/>
          <w:szCs w:val="24"/>
        </w:rPr>
        <w:t xml:space="preserve">17. </w:t>
      </w:r>
      <w:r w:rsidRPr="00A60BB0" w:rsidR="003F061F">
        <w:rPr>
          <w:rFonts w:asciiTheme="minorHAnsi" w:hAnsiTheme="minorHAnsi" w:cstheme="minorHAnsi"/>
          <w:b/>
          <w:sz w:val="24"/>
          <w:szCs w:val="24"/>
        </w:rPr>
        <w:t>Reason(s) Display of OMB Expiration Date is Inappropriate</w:t>
      </w:r>
      <w:r w:rsidRPr="00A60BB0" w:rsidR="003F061F">
        <w:rPr>
          <w:rFonts w:asciiTheme="minorHAnsi" w:hAnsiTheme="minorHAnsi" w:cstheme="minorHAnsi"/>
          <w:b/>
          <w:sz w:val="24"/>
          <w:szCs w:val="24"/>
          <w:lang w:bidi="he-IL"/>
        </w:rPr>
        <w:t>.</w:t>
      </w:r>
    </w:p>
    <w:p w:rsidR="004F6032" w:rsidRPr="00A60BB0" w:rsidP="00CD619D" w14:paraId="7A14D425" w14:textId="77777777">
      <w:pPr>
        <w:pStyle w:val="ListParagraph"/>
        <w:tabs>
          <w:tab w:val="left" w:pos="856"/>
        </w:tabs>
        <w:spacing w:line="276" w:lineRule="auto"/>
        <w:ind w:left="360" w:right="702" w:hanging="360"/>
        <w:rPr>
          <w:rFonts w:asciiTheme="minorHAnsi" w:hAnsiTheme="minorHAnsi" w:cstheme="minorHAnsi"/>
          <w:b/>
          <w:sz w:val="24"/>
          <w:szCs w:val="24"/>
        </w:rPr>
      </w:pPr>
    </w:p>
    <w:p w:rsidR="000148AA" w:rsidRPr="00A60BB0" w:rsidP="00BD766E" w14:paraId="250AC486" w14:textId="264ECB67">
      <w:pPr>
        <w:pStyle w:val="BodyText"/>
        <w:spacing w:before="6" w:line="276" w:lineRule="auto"/>
        <w:ind w:left="360"/>
        <w:rPr>
          <w:rFonts w:asciiTheme="minorHAnsi" w:hAnsiTheme="minorHAnsi" w:cstheme="minorHAnsi"/>
        </w:rPr>
      </w:pPr>
      <w:r w:rsidRPr="00A60BB0">
        <w:rPr>
          <w:rFonts w:asciiTheme="minorHAnsi" w:hAnsiTheme="minorHAnsi" w:cstheme="minorHAnsi"/>
          <w:b w:val="0"/>
          <w:bCs w:val="0"/>
        </w:rPr>
        <w:t>The ASEC Supplement is administered as part of the CPS monthly interview.  However, this supplement (as well as all the CPS supplements) bears an OMB control number and expiration date which is different from the basic CPS interview.  The OMB control number for the CPS basic interview is included in the advance letter we give respondents (see Attachment D</w:t>
      </w:r>
      <w:r w:rsidR="00567104">
        <w:rPr>
          <w:rFonts w:asciiTheme="minorHAnsi" w:hAnsiTheme="minorHAnsi" w:cstheme="minorHAnsi"/>
          <w:b w:val="0"/>
          <w:bCs w:val="0"/>
        </w:rPr>
        <w:t>-1E</w:t>
      </w:r>
      <w:r w:rsidRPr="00A60BB0">
        <w:rPr>
          <w:rFonts w:asciiTheme="minorHAnsi" w:hAnsiTheme="minorHAnsi" w:cstheme="minorHAnsi"/>
          <w:b w:val="0"/>
          <w:bCs w:val="0"/>
        </w:rPr>
        <w:t>).  Because of these complexities and the anticipated respondent confusion involved with expressing a separate control number and expiration date to respondents for the supplement questions, we request a waiver of the requirement to display the OMB control number and expiration date for the CPS ASEC Supplement.</w:t>
      </w:r>
    </w:p>
    <w:p w:rsidR="006665ED" w:rsidRPr="00A60BB0" w:rsidP="00CD619D" w14:paraId="2922182E" w14:textId="77777777">
      <w:pPr>
        <w:pStyle w:val="BodyText"/>
        <w:spacing w:before="6" w:line="276" w:lineRule="auto"/>
        <w:ind w:left="360" w:hanging="360"/>
        <w:rPr>
          <w:rFonts w:asciiTheme="minorHAnsi" w:hAnsiTheme="minorHAnsi" w:cstheme="minorHAnsi"/>
        </w:rPr>
      </w:pPr>
    </w:p>
    <w:p w:rsidR="000148AA" w:rsidRPr="00A60BB0" w:rsidP="00F547DE" w14:paraId="1C066BD6" w14:textId="37A55877">
      <w:pPr>
        <w:pStyle w:val="ListParagraph"/>
        <w:tabs>
          <w:tab w:val="left" w:pos="856"/>
          <w:tab w:val="left" w:pos="900"/>
        </w:tabs>
        <w:spacing w:line="276" w:lineRule="auto"/>
        <w:ind w:left="720" w:right="334" w:hanging="360"/>
        <w:rPr>
          <w:rFonts w:asciiTheme="minorHAnsi" w:hAnsiTheme="minorHAnsi" w:cstheme="minorHAnsi"/>
          <w:b/>
          <w:sz w:val="24"/>
          <w:szCs w:val="24"/>
          <w:lang w:bidi="he-IL"/>
        </w:rPr>
      </w:pPr>
      <w:r w:rsidRPr="00A60BB0">
        <w:rPr>
          <w:rFonts w:asciiTheme="minorHAnsi" w:hAnsiTheme="minorHAnsi" w:cstheme="minorHAnsi"/>
          <w:b/>
          <w:spacing w:val="-3"/>
          <w:sz w:val="24"/>
          <w:szCs w:val="24"/>
        </w:rPr>
        <w:t xml:space="preserve">18. </w:t>
      </w:r>
      <w:r w:rsidRPr="00A60BB0" w:rsidR="003F061F">
        <w:rPr>
          <w:rFonts w:asciiTheme="minorHAnsi" w:hAnsiTheme="minorHAnsi" w:cstheme="minorHAnsi"/>
          <w:b/>
          <w:sz w:val="24"/>
          <w:szCs w:val="24"/>
          <w:lang w:bidi="he-IL"/>
        </w:rPr>
        <w:t>Exceptions to the Certification for Paperwork Reduction Act Submissions</w:t>
      </w:r>
    </w:p>
    <w:p w:rsidR="004F6032" w:rsidRPr="00A60BB0" w:rsidP="00CD619D" w14:paraId="78B2237F" w14:textId="77777777">
      <w:pPr>
        <w:pStyle w:val="ListParagraph"/>
        <w:tabs>
          <w:tab w:val="left" w:pos="856"/>
          <w:tab w:val="left" w:pos="900"/>
        </w:tabs>
        <w:spacing w:line="276" w:lineRule="auto"/>
        <w:ind w:left="360" w:right="334" w:hanging="360"/>
        <w:rPr>
          <w:rFonts w:asciiTheme="minorHAnsi" w:hAnsiTheme="minorHAnsi" w:cstheme="minorHAnsi"/>
          <w:b/>
          <w:sz w:val="24"/>
          <w:szCs w:val="24"/>
        </w:rPr>
      </w:pPr>
    </w:p>
    <w:p w:rsidR="000148AA" w:rsidRPr="00A60BB0" w:rsidP="00F571D6" w14:paraId="3D63C363" w14:textId="6B96692A">
      <w:pPr>
        <w:pStyle w:val="BodyText"/>
        <w:spacing w:line="276" w:lineRule="auto"/>
        <w:ind w:firstLine="360"/>
        <w:rPr>
          <w:rFonts w:asciiTheme="minorHAnsi" w:hAnsiTheme="minorHAnsi" w:cstheme="minorHAnsi"/>
          <w:b w:val="0"/>
          <w:bCs w:val="0"/>
        </w:rPr>
      </w:pPr>
      <w:r w:rsidRPr="00A60BB0">
        <w:rPr>
          <w:rFonts w:asciiTheme="minorHAnsi" w:hAnsiTheme="minorHAnsi" w:cstheme="minorHAnsi"/>
          <w:b w:val="0"/>
          <w:bCs w:val="0"/>
        </w:rPr>
        <w:t>There are no exceptions to the certification.</w:t>
      </w:r>
    </w:p>
    <w:sectPr>
      <w:footerReference w:type="default" r:id="rId7"/>
      <w:pgSz w:w="12240" w:h="15840"/>
      <w:pgMar w:top="1380" w:right="1340" w:bottom="740" w:left="1320" w:header="0" w:footer="54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48AA" w14:paraId="6981E75B" w14:textId="67DB9490">
    <w:pPr>
      <w:pStyle w:val="BodyText"/>
      <w:spacing w:line="14" w:lineRule="auto"/>
      <w:rPr>
        <w:b w:val="0"/>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3825240</wp:posOffset>
              </wp:positionH>
              <wp:positionV relativeFrom="page">
                <wp:posOffset>9573260</wp:posOffset>
              </wp:positionV>
              <wp:extent cx="142240" cy="198120"/>
              <wp:effectExtent l="0" t="635" r="4445" b="127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2240" cy="1981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148AA" w14:textId="77777777">
                          <w:pPr>
                            <w:spacing w:before="20"/>
                            <w:ind w:left="40"/>
                            <w:rPr>
                              <w:rFonts w:ascii="Courier New"/>
                              <w:sz w:val="24"/>
                            </w:rPr>
                          </w:pPr>
                          <w:r>
                            <w:fldChar w:fldCharType="begin"/>
                          </w:r>
                          <w:r>
                            <w:rPr>
                              <w:rFonts w:ascii="Courier New"/>
                              <w:w w:val="99"/>
                              <w:sz w:val="24"/>
                            </w:rPr>
                            <w:instrText xml:space="preserve"> PAGE </w:instrText>
                          </w:r>
                          <w:r>
                            <w:fldChar w:fldCharType="separate"/>
                          </w:r>
                          <w:r w:rsidR="009B6D2D">
                            <w:rPr>
                              <w:rFonts w:ascii="Courier New"/>
                              <w:noProof/>
                              <w:w w:val="99"/>
                              <w:sz w:val="24"/>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1.2pt;height:15.6pt;margin-top:753.8pt;margin-left:301.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0148AA" w14:paraId="3048ADC1" w14:textId="77777777">
                    <w:pPr>
                      <w:spacing w:before="20"/>
                      <w:ind w:left="40"/>
                      <w:rPr>
                        <w:rFonts w:ascii="Courier New"/>
                        <w:sz w:val="24"/>
                      </w:rPr>
                    </w:pPr>
                    <w:r>
                      <w:fldChar w:fldCharType="begin"/>
                    </w:r>
                    <w:r>
                      <w:rPr>
                        <w:rFonts w:ascii="Courier New"/>
                        <w:w w:val="99"/>
                        <w:sz w:val="24"/>
                      </w:rPr>
                      <w:instrText xml:space="preserve"> PAGE </w:instrText>
                    </w:r>
                    <w:r>
                      <w:fldChar w:fldCharType="separate"/>
                    </w:r>
                    <w:r w:rsidR="009B6D2D">
                      <w:rPr>
                        <w:rFonts w:ascii="Courier New"/>
                        <w:noProof/>
                        <w:w w:val="99"/>
                        <w:sz w:val="24"/>
                      </w:rPr>
                      <w:t>1</w:t>
                    </w:r>
                    <w: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7C306E"/>
    <w:multiLevelType w:val="hybridMultilevel"/>
    <w:tmpl w:val="360003C4"/>
    <w:lvl w:ilvl="0">
      <w:start w:val="1"/>
      <w:numFmt w:val="bullet"/>
      <w:lvlText w:val=""/>
      <w:lvlJc w:val="left"/>
      <w:pPr>
        <w:ind w:left="1728" w:hanging="360"/>
      </w:pPr>
      <w:rPr>
        <w:rFonts w:ascii="Symbol" w:hAnsi="Symbol" w:hint="default"/>
      </w:rPr>
    </w:lvl>
    <w:lvl w:ilvl="1" w:tentative="1">
      <w:start w:val="1"/>
      <w:numFmt w:val="bullet"/>
      <w:lvlText w:val="o"/>
      <w:lvlJc w:val="left"/>
      <w:pPr>
        <w:ind w:left="2448" w:hanging="360"/>
      </w:pPr>
      <w:rPr>
        <w:rFonts w:ascii="Courier New" w:hAnsi="Courier New" w:cs="Courier New" w:hint="default"/>
      </w:rPr>
    </w:lvl>
    <w:lvl w:ilvl="2" w:tentative="1">
      <w:start w:val="1"/>
      <w:numFmt w:val="bullet"/>
      <w:lvlText w:val=""/>
      <w:lvlJc w:val="left"/>
      <w:pPr>
        <w:ind w:left="3168" w:hanging="360"/>
      </w:pPr>
      <w:rPr>
        <w:rFonts w:ascii="Wingdings" w:hAnsi="Wingdings" w:hint="default"/>
      </w:rPr>
    </w:lvl>
    <w:lvl w:ilvl="3" w:tentative="1">
      <w:start w:val="1"/>
      <w:numFmt w:val="bullet"/>
      <w:lvlText w:val=""/>
      <w:lvlJc w:val="left"/>
      <w:pPr>
        <w:ind w:left="3888" w:hanging="360"/>
      </w:pPr>
      <w:rPr>
        <w:rFonts w:ascii="Symbol" w:hAnsi="Symbol" w:hint="default"/>
      </w:rPr>
    </w:lvl>
    <w:lvl w:ilvl="4" w:tentative="1">
      <w:start w:val="1"/>
      <w:numFmt w:val="bullet"/>
      <w:lvlText w:val="o"/>
      <w:lvlJc w:val="left"/>
      <w:pPr>
        <w:ind w:left="4608" w:hanging="360"/>
      </w:pPr>
      <w:rPr>
        <w:rFonts w:ascii="Courier New" w:hAnsi="Courier New" w:cs="Courier New" w:hint="default"/>
      </w:rPr>
    </w:lvl>
    <w:lvl w:ilvl="5" w:tentative="1">
      <w:start w:val="1"/>
      <w:numFmt w:val="bullet"/>
      <w:lvlText w:val=""/>
      <w:lvlJc w:val="left"/>
      <w:pPr>
        <w:ind w:left="5328" w:hanging="360"/>
      </w:pPr>
      <w:rPr>
        <w:rFonts w:ascii="Wingdings" w:hAnsi="Wingdings" w:hint="default"/>
      </w:rPr>
    </w:lvl>
    <w:lvl w:ilvl="6" w:tentative="1">
      <w:start w:val="1"/>
      <w:numFmt w:val="bullet"/>
      <w:lvlText w:val=""/>
      <w:lvlJc w:val="left"/>
      <w:pPr>
        <w:ind w:left="6048" w:hanging="360"/>
      </w:pPr>
      <w:rPr>
        <w:rFonts w:ascii="Symbol" w:hAnsi="Symbol" w:hint="default"/>
      </w:rPr>
    </w:lvl>
    <w:lvl w:ilvl="7" w:tentative="1">
      <w:start w:val="1"/>
      <w:numFmt w:val="bullet"/>
      <w:lvlText w:val="o"/>
      <w:lvlJc w:val="left"/>
      <w:pPr>
        <w:ind w:left="6768" w:hanging="360"/>
      </w:pPr>
      <w:rPr>
        <w:rFonts w:ascii="Courier New" w:hAnsi="Courier New" w:cs="Courier New" w:hint="default"/>
      </w:rPr>
    </w:lvl>
    <w:lvl w:ilvl="8" w:tentative="1">
      <w:start w:val="1"/>
      <w:numFmt w:val="bullet"/>
      <w:lvlText w:val=""/>
      <w:lvlJc w:val="left"/>
      <w:pPr>
        <w:ind w:left="7488" w:hanging="360"/>
      </w:pPr>
      <w:rPr>
        <w:rFonts w:ascii="Wingdings" w:hAnsi="Wingdings" w:hint="default"/>
      </w:rPr>
    </w:lvl>
  </w:abstractNum>
  <w:abstractNum w:abstractNumId="1">
    <w:nsid w:val="09633A8C"/>
    <w:multiLevelType w:val="hybridMultilevel"/>
    <w:tmpl w:val="8A06A9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2A17139"/>
    <w:multiLevelType w:val="hybridMultilevel"/>
    <w:tmpl w:val="21562626"/>
    <w:lvl w:ilvl="0">
      <w:start w:val="1"/>
      <w:numFmt w:val="lowerLetter"/>
      <w:lvlText w:val="%1)"/>
      <w:lvlJc w:val="left"/>
      <w:pPr>
        <w:tabs>
          <w:tab w:val="num" w:pos="1440"/>
        </w:tabs>
        <w:ind w:left="1440" w:hanging="480"/>
      </w:pPr>
      <w:rPr>
        <w:rFonts w:hint="default"/>
      </w:rPr>
    </w:lvl>
    <w:lvl w:ilvl="1" w:tentative="1">
      <w:start w:val="1"/>
      <w:numFmt w:val="lowerLetter"/>
      <w:lvlText w:val="%2."/>
      <w:lvlJc w:val="left"/>
      <w:pPr>
        <w:tabs>
          <w:tab w:val="num" w:pos="2040"/>
        </w:tabs>
        <w:ind w:left="2040" w:hanging="360"/>
      </w:pPr>
    </w:lvl>
    <w:lvl w:ilvl="2" w:tentative="1">
      <w:start w:val="1"/>
      <w:numFmt w:val="lowerRoman"/>
      <w:lvlText w:val="%3."/>
      <w:lvlJc w:val="right"/>
      <w:pPr>
        <w:tabs>
          <w:tab w:val="num" w:pos="2760"/>
        </w:tabs>
        <w:ind w:left="2760" w:hanging="180"/>
      </w:pPr>
    </w:lvl>
    <w:lvl w:ilvl="3" w:tentative="1">
      <w:start w:val="1"/>
      <w:numFmt w:val="decimal"/>
      <w:lvlText w:val="%4."/>
      <w:lvlJc w:val="left"/>
      <w:pPr>
        <w:tabs>
          <w:tab w:val="num" w:pos="3480"/>
        </w:tabs>
        <w:ind w:left="3480" w:hanging="360"/>
      </w:pPr>
    </w:lvl>
    <w:lvl w:ilvl="4" w:tentative="1">
      <w:start w:val="1"/>
      <w:numFmt w:val="lowerLetter"/>
      <w:lvlText w:val="%5."/>
      <w:lvlJc w:val="left"/>
      <w:pPr>
        <w:tabs>
          <w:tab w:val="num" w:pos="4200"/>
        </w:tabs>
        <w:ind w:left="4200" w:hanging="360"/>
      </w:pPr>
    </w:lvl>
    <w:lvl w:ilvl="5" w:tentative="1">
      <w:start w:val="1"/>
      <w:numFmt w:val="lowerRoman"/>
      <w:lvlText w:val="%6."/>
      <w:lvlJc w:val="right"/>
      <w:pPr>
        <w:tabs>
          <w:tab w:val="num" w:pos="4920"/>
        </w:tabs>
        <w:ind w:left="4920" w:hanging="180"/>
      </w:pPr>
    </w:lvl>
    <w:lvl w:ilvl="6" w:tentative="1">
      <w:start w:val="1"/>
      <w:numFmt w:val="decimal"/>
      <w:lvlText w:val="%7."/>
      <w:lvlJc w:val="left"/>
      <w:pPr>
        <w:tabs>
          <w:tab w:val="num" w:pos="5640"/>
        </w:tabs>
        <w:ind w:left="5640" w:hanging="360"/>
      </w:pPr>
    </w:lvl>
    <w:lvl w:ilvl="7" w:tentative="1">
      <w:start w:val="1"/>
      <w:numFmt w:val="lowerLetter"/>
      <w:lvlText w:val="%8."/>
      <w:lvlJc w:val="left"/>
      <w:pPr>
        <w:tabs>
          <w:tab w:val="num" w:pos="6360"/>
        </w:tabs>
        <w:ind w:left="6360" w:hanging="360"/>
      </w:pPr>
    </w:lvl>
    <w:lvl w:ilvl="8" w:tentative="1">
      <w:start w:val="1"/>
      <w:numFmt w:val="lowerRoman"/>
      <w:lvlText w:val="%9."/>
      <w:lvlJc w:val="right"/>
      <w:pPr>
        <w:tabs>
          <w:tab w:val="num" w:pos="7080"/>
        </w:tabs>
        <w:ind w:left="7080" w:hanging="180"/>
      </w:pPr>
    </w:lvl>
  </w:abstractNum>
  <w:abstractNum w:abstractNumId="3">
    <w:nsid w:val="1F3D1843"/>
    <w:multiLevelType w:val="hybridMultilevel"/>
    <w:tmpl w:val="E09090A8"/>
    <w:lvl w:ilvl="0">
      <w:start w:val="1"/>
      <w:numFmt w:val="upperLetter"/>
      <w:lvlText w:val="%1."/>
      <w:lvlJc w:val="left"/>
      <w:pPr>
        <w:ind w:left="407" w:hanging="288"/>
        <w:jc w:val="left"/>
      </w:pPr>
      <w:rPr>
        <w:rFonts w:ascii="Times New Roman" w:eastAsia="Times New Roman" w:hAnsi="Times New Roman" w:cs="Times New Roman" w:hint="default"/>
        <w:b/>
        <w:bCs/>
        <w:spacing w:val="0"/>
        <w:w w:val="99"/>
        <w:sz w:val="24"/>
        <w:szCs w:val="24"/>
        <w:lang w:val="en-US" w:eastAsia="en-US" w:bidi="en-US"/>
      </w:rPr>
    </w:lvl>
    <w:lvl w:ilvl="1">
      <w:start w:val="1"/>
      <w:numFmt w:val="decimal"/>
      <w:lvlText w:val="%2."/>
      <w:lvlJc w:val="left"/>
      <w:pPr>
        <w:ind w:left="839" w:hanging="352"/>
        <w:jc w:val="left"/>
      </w:pPr>
      <w:rPr>
        <w:rFonts w:ascii="Times New Roman" w:eastAsia="Times New Roman" w:hAnsi="Times New Roman" w:cs="Times New Roman" w:hint="default"/>
        <w:b/>
        <w:bCs/>
        <w:spacing w:val="-39"/>
        <w:w w:val="99"/>
        <w:sz w:val="24"/>
        <w:szCs w:val="24"/>
        <w:lang w:val="en-US" w:eastAsia="en-US" w:bidi="en-US"/>
      </w:rPr>
    </w:lvl>
    <w:lvl w:ilvl="2">
      <w:start w:val="0"/>
      <w:numFmt w:val="bullet"/>
      <w:lvlText w:val=""/>
      <w:lvlJc w:val="left"/>
      <w:pPr>
        <w:ind w:left="1207" w:hanging="369"/>
      </w:pPr>
      <w:rPr>
        <w:rFonts w:ascii="Wingdings" w:eastAsia="Wingdings" w:hAnsi="Wingdings" w:cs="Wingdings" w:hint="default"/>
        <w:w w:val="100"/>
        <w:sz w:val="24"/>
        <w:szCs w:val="24"/>
        <w:lang w:val="en-US" w:eastAsia="en-US" w:bidi="en-US"/>
      </w:rPr>
    </w:lvl>
    <w:lvl w:ilvl="3">
      <w:start w:val="0"/>
      <w:numFmt w:val="bullet"/>
      <w:lvlText w:val="•"/>
      <w:lvlJc w:val="left"/>
      <w:pPr>
        <w:ind w:left="1200" w:hanging="369"/>
      </w:pPr>
      <w:rPr>
        <w:rFonts w:hint="default"/>
        <w:lang w:val="en-US" w:eastAsia="en-US" w:bidi="en-US"/>
      </w:rPr>
    </w:lvl>
    <w:lvl w:ilvl="4">
      <w:start w:val="0"/>
      <w:numFmt w:val="bullet"/>
      <w:lvlText w:val="•"/>
      <w:lvlJc w:val="left"/>
      <w:pPr>
        <w:ind w:left="1540" w:hanging="369"/>
      </w:pPr>
      <w:rPr>
        <w:rFonts w:hint="default"/>
        <w:lang w:val="en-US" w:eastAsia="en-US" w:bidi="en-US"/>
      </w:rPr>
    </w:lvl>
    <w:lvl w:ilvl="5">
      <w:start w:val="0"/>
      <w:numFmt w:val="bullet"/>
      <w:lvlText w:val="•"/>
      <w:lvlJc w:val="left"/>
      <w:pPr>
        <w:ind w:left="2880" w:hanging="369"/>
      </w:pPr>
      <w:rPr>
        <w:rFonts w:hint="default"/>
        <w:lang w:val="en-US" w:eastAsia="en-US" w:bidi="en-US"/>
      </w:rPr>
    </w:lvl>
    <w:lvl w:ilvl="6">
      <w:start w:val="0"/>
      <w:numFmt w:val="bullet"/>
      <w:lvlText w:val="•"/>
      <w:lvlJc w:val="left"/>
      <w:pPr>
        <w:ind w:left="4220" w:hanging="369"/>
      </w:pPr>
      <w:rPr>
        <w:rFonts w:hint="default"/>
        <w:lang w:val="en-US" w:eastAsia="en-US" w:bidi="en-US"/>
      </w:rPr>
    </w:lvl>
    <w:lvl w:ilvl="7">
      <w:start w:val="0"/>
      <w:numFmt w:val="bullet"/>
      <w:lvlText w:val="•"/>
      <w:lvlJc w:val="left"/>
      <w:pPr>
        <w:ind w:left="5560" w:hanging="369"/>
      </w:pPr>
      <w:rPr>
        <w:rFonts w:hint="default"/>
        <w:lang w:val="en-US" w:eastAsia="en-US" w:bidi="en-US"/>
      </w:rPr>
    </w:lvl>
    <w:lvl w:ilvl="8">
      <w:start w:val="0"/>
      <w:numFmt w:val="bullet"/>
      <w:lvlText w:val="•"/>
      <w:lvlJc w:val="left"/>
      <w:pPr>
        <w:ind w:left="6900" w:hanging="369"/>
      </w:pPr>
      <w:rPr>
        <w:rFonts w:hint="default"/>
        <w:lang w:val="en-US" w:eastAsia="en-US" w:bidi="en-US"/>
      </w:rPr>
    </w:lvl>
  </w:abstractNum>
  <w:abstractNum w:abstractNumId="4">
    <w:nsid w:val="583A7387"/>
    <w:multiLevelType w:val="hybridMultilevel"/>
    <w:tmpl w:val="92BA54C0"/>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decimal"/>
      <w:lvlText w:val="%3)"/>
      <w:lvlJc w:val="lef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73100C4"/>
    <w:multiLevelType w:val="hybridMultilevel"/>
    <w:tmpl w:val="1BFE303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6E5C1404"/>
    <w:multiLevelType w:val="hybridMultilevel"/>
    <w:tmpl w:val="120A519C"/>
    <w:lvl w:ilvl="0">
      <w:start w:val="1"/>
      <w:numFmt w:val="bullet"/>
      <w:lvlText w:val=""/>
      <w:lvlJc w:val="left"/>
      <w:pPr>
        <w:ind w:left="1144" w:hanging="360"/>
      </w:pPr>
      <w:rPr>
        <w:rFonts w:ascii="Symbol" w:hAnsi="Symbol" w:hint="default"/>
      </w:rPr>
    </w:lvl>
    <w:lvl w:ilvl="1" w:tentative="1">
      <w:start w:val="1"/>
      <w:numFmt w:val="bullet"/>
      <w:lvlText w:val="o"/>
      <w:lvlJc w:val="left"/>
      <w:pPr>
        <w:ind w:left="1864" w:hanging="360"/>
      </w:pPr>
      <w:rPr>
        <w:rFonts w:ascii="Courier New" w:hAnsi="Courier New" w:cs="Courier New" w:hint="default"/>
      </w:rPr>
    </w:lvl>
    <w:lvl w:ilvl="2" w:tentative="1">
      <w:start w:val="1"/>
      <w:numFmt w:val="bullet"/>
      <w:lvlText w:val=""/>
      <w:lvlJc w:val="left"/>
      <w:pPr>
        <w:ind w:left="2584" w:hanging="360"/>
      </w:pPr>
      <w:rPr>
        <w:rFonts w:ascii="Wingdings" w:hAnsi="Wingdings" w:hint="default"/>
      </w:rPr>
    </w:lvl>
    <w:lvl w:ilvl="3" w:tentative="1">
      <w:start w:val="1"/>
      <w:numFmt w:val="bullet"/>
      <w:lvlText w:val=""/>
      <w:lvlJc w:val="left"/>
      <w:pPr>
        <w:ind w:left="3304" w:hanging="360"/>
      </w:pPr>
      <w:rPr>
        <w:rFonts w:ascii="Symbol" w:hAnsi="Symbol" w:hint="default"/>
      </w:rPr>
    </w:lvl>
    <w:lvl w:ilvl="4" w:tentative="1">
      <w:start w:val="1"/>
      <w:numFmt w:val="bullet"/>
      <w:lvlText w:val="o"/>
      <w:lvlJc w:val="left"/>
      <w:pPr>
        <w:ind w:left="4024" w:hanging="360"/>
      </w:pPr>
      <w:rPr>
        <w:rFonts w:ascii="Courier New" w:hAnsi="Courier New" w:cs="Courier New" w:hint="default"/>
      </w:rPr>
    </w:lvl>
    <w:lvl w:ilvl="5" w:tentative="1">
      <w:start w:val="1"/>
      <w:numFmt w:val="bullet"/>
      <w:lvlText w:val=""/>
      <w:lvlJc w:val="left"/>
      <w:pPr>
        <w:ind w:left="4744" w:hanging="360"/>
      </w:pPr>
      <w:rPr>
        <w:rFonts w:ascii="Wingdings" w:hAnsi="Wingdings" w:hint="default"/>
      </w:rPr>
    </w:lvl>
    <w:lvl w:ilvl="6" w:tentative="1">
      <w:start w:val="1"/>
      <w:numFmt w:val="bullet"/>
      <w:lvlText w:val=""/>
      <w:lvlJc w:val="left"/>
      <w:pPr>
        <w:ind w:left="5464" w:hanging="360"/>
      </w:pPr>
      <w:rPr>
        <w:rFonts w:ascii="Symbol" w:hAnsi="Symbol" w:hint="default"/>
      </w:rPr>
    </w:lvl>
    <w:lvl w:ilvl="7" w:tentative="1">
      <w:start w:val="1"/>
      <w:numFmt w:val="bullet"/>
      <w:lvlText w:val="o"/>
      <w:lvlJc w:val="left"/>
      <w:pPr>
        <w:ind w:left="6184" w:hanging="360"/>
      </w:pPr>
      <w:rPr>
        <w:rFonts w:ascii="Courier New" w:hAnsi="Courier New" w:cs="Courier New" w:hint="default"/>
      </w:rPr>
    </w:lvl>
    <w:lvl w:ilvl="8" w:tentative="1">
      <w:start w:val="1"/>
      <w:numFmt w:val="bullet"/>
      <w:lvlText w:val=""/>
      <w:lvlJc w:val="left"/>
      <w:pPr>
        <w:ind w:left="6904" w:hanging="360"/>
      </w:pPr>
      <w:rPr>
        <w:rFonts w:ascii="Wingdings" w:hAnsi="Wingdings" w:hint="default"/>
      </w:rPr>
    </w:lvl>
  </w:abstractNum>
  <w:abstractNum w:abstractNumId="7">
    <w:nsid w:val="7DEC0CE6"/>
    <w:multiLevelType w:val="hybridMultilevel"/>
    <w:tmpl w:val="8BF6ECE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909845736">
    <w:abstractNumId w:val="3"/>
  </w:num>
  <w:num w:numId="2" w16cid:durableId="39482996">
    <w:abstractNumId w:val="1"/>
  </w:num>
  <w:num w:numId="3" w16cid:durableId="492767555">
    <w:abstractNumId w:val="5"/>
  </w:num>
  <w:num w:numId="4" w16cid:durableId="414789152">
    <w:abstractNumId w:val="0"/>
  </w:num>
  <w:num w:numId="5" w16cid:durableId="94374132">
    <w:abstractNumId w:val="6"/>
  </w:num>
  <w:num w:numId="6" w16cid:durableId="23019916">
    <w:abstractNumId w:val="4"/>
  </w:num>
  <w:num w:numId="7" w16cid:durableId="1588659097">
    <w:abstractNumId w:val="7"/>
  </w:num>
  <w:num w:numId="8" w16cid:durableId="14327059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8AA"/>
    <w:rsid w:val="000148AA"/>
    <w:rsid w:val="00046B07"/>
    <w:rsid w:val="000668CD"/>
    <w:rsid w:val="00097831"/>
    <w:rsid w:val="000E05FB"/>
    <w:rsid w:val="001204EA"/>
    <w:rsid w:val="00175AE4"/>
    <w:rsid w:val="001C5784"/>
    <w:rsid w:val="001F1B54"/>
    <w:rsid w:val="00214F97"/>
    <w:rsid w:val="0022512E"/>
    <w:rsid w:val="002B279C"/>
    <w:rsid w:val="003F061F"/>
    <w:rsid w:val="00430030"/>
    <w:rsid w:val="00450802"/>
    <w:rsid w:val="00465CF1"/>
    <w:rsid w:val="004F6032"/>
    <w:rsid w:val="0051294C"/>
    <w:rsid w:val="00567104"/>
    <w:rsid w:val="005C1500"/>
    <w:rsid w:val="00641B5A"/>
    <w:rsid w:val="006665ED"/>
    <w:rsid w:val="00696D6D"/>
    <w:rsid w:val="00696ED1"/>
    <w:rsid w:val="006B0174"/>
    <w:rsid w:val="006B52D3"/>
    <w:rsid w:val="006B5602"/>
    <w:rsid w:val="00837F3C"/>
    <w:rsid w:val="0085220A"/>
    <w:rsid w:val="008D3C10"/>
    <w:rsid w:val="008E0A73"/>
    <w:rsid w:val="009471AF"/>
    <w:rsid w:val="009961D8"/>
    <w:rsid w:val="009B6D2D"/>
    <w:rsid w:val="009D0ACE"/>
    <w:rsid w:val="00A31A9E"/>
    <w:rsid w:val="00A416DF"/>
    <w:rsid w:val="00A60BB0"/>
    <w:rsid w:val="00A8776C"/>
    <w:rsid w:val="00AA0CC2"/>
    <w:rsid w:val="00B11066"/>
    <w:rsid w:val="00B168ED"/>
    <w:rsid w:val="00B20DD3"/>
    <w:rsid w:val="00B562A6"/>
    <w:rsid w:val="00B75159"/>
    <w:rsid w:val="00BC2C1B"/>
    <w:rsid w:val="00BD4680"/>
    <w:rsid w:val="00BD766E"/>
    <w:rsid w:val="00CD619D"/>
    <w:rsid w:val="00D941D0"/>
    <w:rsid w:val="00DA0FCF"/>
    <w:rsid w:val="00DB4246"/>
    <w:rsid w:val="00DE3363"/>
    <w:rsid w:val="00E141AC"/>
    <w:rsid w:val="00E84A7D"/>
    <w:rsid w:val="00E9063F"/>
    <w:rsid w:val="00EB6D62"/>
    <w:rsid w:val="00F274F8"/>
    <w:rsid w:val="00F547DE"/>
    <w:rsid w:val="00F571D6"/>
    <w:rsid w:val="11002B43"/>
    <w:rsid w:val="12886792"/>
    <w:rsid w:val="140CD2AF"/>
    <w:rsid w:val="34A075D0"/>
    <w:rsid w:val="35C4C50E"/>
    <w:rsid w:val="36B2337D"/>
    <w:rsid w:val="44460416"/>
    <w:rsid w:val="4E88FC7D"/>
    <w:rsid w:val="4F2D3A5A"/>
    <w:rsid w:val="6949D127"/>
    <w:rsid w:val="7019A5BA"/>
    <w:rsid w:val="717D5E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264D36"/>
  <w15:docId w15:val="{662116C7-7B89-493B-8283-6F50433B3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2329" w:right="2328"/>
      <w:jc w:val="center"/>
      <w:outlineLvl w:val="0"/>
    </w:pPr>
    <w:rPr>
      <w:b/>
      <w:bCs/>
      <w:sz w:val="32"/>
      <w:szCs w:val="32"/>
    </w:rPr>
  </w:style>
  <w:style w:type="paragraph" w:styleId="Heading2">
    <w:name w:val="heading 2"/>
    <w:basedOn w:val="Normal"/>
    <w:uiPriority w:val="1"/>
    <w:qFormat/>
    <w:pPr>
      <w:ind w:left="2331" w:right="1982"/>
      <w:jc w:val="center"/>
      <w:outlineLvl w:val="1"/>
    </w:pPr>
    <w:rPr>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4"/>
      <w:szCs w:val="24"/>
    </w:rPr>
  </w:style>
  <w:style w:type="paragraph" w:styleId="ListParagraph">
    <w:name w:val="List Paragraph"/>
    <w:basedOn w:val="Normal"/>
    <w:uiPriority w:val="34"/>
    <w:qFormat/>
    <w:pPr>
      <w:ind w:left="1208" w:hanging="368"/>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4F6032"/>
    <w:rPr>
      <w:rFonts w:ascii="Times New Roman" w:eastAsia="Times New Roman" w:hAnsi="Times New Roman" w:cs="Times New Roman"/>
      <w:b/>
      <w:bCs/>
      <w:sz w:val="24"/>
      <w:szCs w:val="24"/>
      <w:lang w:bidi="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8776C"/>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ubmitterName xmlns="f762c95d-3cca-4969-a35b-3d8ab5bf0d48">Tim Marshall</SubmitterName>
    <Parent_ICR xmlns="f762c95d-3cca-4969-a35b-3d8ab5bf0d48">1537</Parent_ICR>
    <ICR_ID xmlns="f762c95d-3cca-4969-a35b-3d8ab5bf0d48">1537</ICR_ID>
    <DocumentType xmlns="f762c95d-3cca-4969-a35b-3d8ab5bf0d48">Supporting Statement A</Document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0" ma:contentTypeDescription="Create a new document." ma:contentTypeScope="" ma:versionID="c594cdb88794e56ad7fbf6474fc68dd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974043c6d116a6922fbc532f530fe6fb"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F5D599-3059-404A-AD48-DC4A439B4F5E}">
  <ds:schemaRefs>
    <ds:schemaRef ds:uri="http://schemas.microsoft.com/office/2006/metadata/properties"/>
    <ds:schemaRef ds:uri="ddf89d24-da51-4c04-a6b5-936a153adb8f"/>
    <ds:schemaRef ds:uri="http://schemas.microsoft.com/office/infopath/2007/PartnerControls"/>
    <ds:schemaRef ds:uri="http://purl.org/dc/terms/"/>
    <ds:schemaRef ds:uri="683294c6-37a3-4ef1-8fc0-8d465748c9d6"/>
    <ds:schemaRef ds:uri="http://www.w3.org/XML/1998/namespace"/>
    <ds:schemaRef ds:uri="http://purl.org/dc/elements/1.1/"/>
    <ds:schemaRef ds:uri="http://schemas.microsoft.com/office/2006/documentManagement/types"/>
    <ds:schemaRef ds:uri="http://schemas.openxmlformats.org/package/2006/metadata/core-properties"/>
    <ds:schemaRef ds:uri="http://purl.org/dc/dcmitype/"/>
    <ds:schemaRef ds:uri="f762c95d-3cca-4969-a35b-3d8ab5bf0d48"/>
  </ds:schemaRefs>
</ds:datastoreItem>
</file>

<file path=customXml/itemProps2.xml><?xml version="1.0" encoding="utf-8"?>
<ds:datastoreItem xmlns:ds="http://schemas.openxmlformats.org/officeDocument/2006/customXml" ds:itemID="{9BDD8623-0ACC-463D-AD7F-576383A4E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BAD937-EB6B-42DE-8DEE-27874DA27B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3114</Words>
  <Characters>17754</Characters>
  <Application>Microsoft Office Word</Application>
  <DocSecurity>0</DocSecurity>
  <Lines>147</Lines>
  <Paragraphs>41</Paragraphs>
  <ScaleCrop>false</ScaleCrop>
  <Company>Bureau of the Census</Company>
  <LinksUpToDate>false</LinksUpToDate>
  <CharactersWithSpaces>20827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ASEC_SupportingStatementA_final</dc:title>
  <dc:creator>Kenneth Smith</dc:creator>
  <cp:lastModifiedBy>Tim J Marshall (CENSUS/ADDP FED)</cp:lastModifiedBy>
  <cp:revision>3</cp:revision>
  <dcterms:created xsi:type="dcterms:W3CDTF">2024-10-23T15:50:00Z</dcterms:created>
  <dcterms:modified xsi:type="dcterms:W3CDTF">2024-10-23T15:57:00Z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Created">
    <vt:filetime>2015-05-07T00:00:00Z</vt:filetime>
  </property>
  <property fmtid="{D5CDD505-2E9C-101B-9397-08002B2CF9AE}" pid="4" name="Creator">
    <vt:lpwstr>Acrobat PDFMaker 11 for Word</vt:lpwstr>
  </property>
  <property fmtid="{D5CDD505-2E9C-101B-9397-08002B2CF9AE}" pid="5" name="LastSaved">
    <vt:filetime>2019-07-23T00:00:00Z</vt:filetime>
  </property>
  <property fmtid="{D5CDD505-2E9C-101B-9397-08002B2CF9AE}" pid="6" name="_dlc_DocIdItemGuid">
    <vt:lpwstr>c7f34e46-3615-4a44-a236-81cc7a93c8f8</vt:lpwstr>
  </property>
</Properties>
</file>