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7B51" w:rsidP="005301F7" w14:paraId="796F5CF6" w14:textId="6D0F0D5E">
      <w:pPr>
        <w:pStyle w:val="NoSpacing"/>
        <w:jc w:val="center"/>
        <w:rPr>
          <w:rFonts w:ascii="Arial" w:hAnsi="Arial" w:cs="Arial"/>
          <w:sz w:val="24"/>
          <w:szCs w:val="24"/>
        </w:rPr>
      </w:pPr>
      <w:r>
        <w:rPr>
          <w:rFonts w:ascii="Arial" w:hAnsi="Arial" w:cs="Arial"/>
          <w:b/>
          <w:bCs/>
          <w:sz w:val="24"/>
          <w:szCs w:val="24"/>
        </w:rPr>
        <w:t>JUSTIFICATION FOR NONMATERIAL/NONSUBSTANTIVE CHANGES</w:t>
      </w:r>
    </w:p>
    <w:p w:rsidR="005301F7" w:rsidP="005301F7" w14:paraId="7580C54F" w14:textId="13175FF0">
      <w:pPr>
        <w:pStyle w:val="NoSpacing"/>
        <w:jc w:val="center"/>
        <w:rPr>
          <w:rFonts w:ascii="Arial" w:hAnsi="Arial" w:cs="Arial"/>
          <w:b/>
          <w:bCs/>
          <w:sz w:val="24"/>
          <w:szCs w:val="24"/>
        </w:rPr>
      </w:pPr>
      <w:r>
        <w:rPr>
          <w:rFonts w:ascii="Arial" w:hAnsi="Arial" w:cs="Arial"/>
          <w:b/>
          <w:bCs/>
          <w:sz w:val="24"/>
          <w:szCs w:val="24"/>
        </w:rPr>
        <w:t>Practitioner Conduct and Discipline</w:t>
      </w:r>
    </w:p>
    <w:p w:rsidR="005301F7" w:rsidP="005301F7" w14:paraId="1A4B829C" w14:textId="6C4F36AE">
      <w:pPr>
        <w:pStyle w:val="NoSpacing"/>
        <w:jc w:val="center"/>
        <w:rPr>
          <w:rFonts w:ascii="Arial" w:hAnsi="Arial" w:cs="Arial"/>
          <w:sz w:val="24"/>
          <w:szCs w:val="24"/>
        </w:rPr>
      </w:pPr>
      <w:r>
        <w:rPr>
          <w:rFonts w:ascii="Arial" w:hAnsi="Arial" w:cs="Arial"/>
          <w:b/>
          <w:bCs/>
          <w:sz w:val="24"/>
          <w:szCs w:val="24"/>
        </w:rPr>
        <w:t>0651-0017</w:t>
      </w:r>
    </w:p>
    <w:p w:rsidR="005301F7" w:rsidP="005301F7" w14:paraId="35F199BD" w14:textId="10A3AA20">
      <w:pPr>
        <w:pStyle w:val="NoSpacing"/>
        <w:rPr>
          <w:rFonts w:ascii="Arial" w:hAnsi="Arial" w:cs="Arial"/>
          <w:sz w:val="24"/>
          <w:szCs w:val="24"/>
        </w:rPr>
      </w:pPr>
    </w:p>
    <w:p w:rsidR="005301F7" w:rsidP="005301F7" w14:paraId="71C24585" w14:textId="20BA654B">
      <w:pPr>
        <w:pStyle w:val="NoSpacing"/>
        <w:rPr>
          <w:rFonts w:ascii="Arial" w:hAnsi="Arial" w:cs="Arial"/>
          <w:sz w:val="24"/>
          <w:szCs w:val="24"/>
        </w:rPr>
      </w:pPr>
      <w:r>
        <w:rPr>
          <w:rFonts w:ascii="Arial" w:hAnsi="Arial" w:cs="Arial"/>
          <w:sz w:val="24"/>
          <w:szCs w:val="24"/>
          <w:u w:val="single"/>
        </w:rPr>
        <w:t>Background</w:t>
      </w:r>
    </w:p>
    <w:p w:rsidR="005301F7" w:rsidP="005301F7" w14:paraId="29CCAA7D" w14:textId="2BB558C0">
      <w:pPr>
        <w:pStyle w:val="NoSpacing"/>
        <w:rPr>
          <w:rFonts w:ascii="Arial" w:hAnsi="Arial" w:cs="Arial"/>
          <w:sz w:val="24"/>
          <w:szCs w:val="24"/>
        </w:rPr>
      </w:pPr>
    </w:p>
    <w:p w:rsidR="005301F7" w:rsidP="005301F7" w14:paraId="671A8155" w14:textId="1DB361EF">
      <w:pPr>
        <w:pStyle w:val="NoSpacing"/>
        <w:jc w:val="both"/>
        <w:rPr>
          <w:rFonts w:ascii="Arial" w:hAnsi="Arial" w:cs="Arial"/>
          <w:sz w:val="24"/>
          <w:szCs w:val="24"/>
        </w:rPr>
      </w:pPr>
      <w:r w:rsidRPr="3040D5B1">
        <w:rPr>
          <w:rFonts w:ascii="Arial" w:hAnsi="Arial" w:cs="Arial"/>
          <w:sz w:val="24"/>
          <w:szCs w:val="24"/>
        </w:rPr>
        <w:t xml:space="preserve">The USPTO Rules of Professional Conduct require all practitioners to maintain complete records of all funds, securities, and other properties of clients coming into his or her possession, and to render appropriate accounts to the client regarding the funds, securities, and other properties of clients coming into the practitioner’s possession, collectively known as ‘‘client property.’’  These recordkeeping requirements are necessary to maintain the integrity of client property. State bars require attorneys to perform similar recordkeeping. Part 11 also requires a practitioner to report knowledge of certain violations of the USPTO Rules of Professional Conduct to the USPTO. The OED Director may, after notice and opportunity for a hearing, suspend, exclude, or disqualify any practitioner from further practice before the USPTO based on non-compliance with the USPTO Rules of Professional Conduct.  Practitioners who have been excluded or suspended from practice before the USPTO, </w:t>
      </w:r>
      <w:r w:rsidRPr="3040D5B1" w:rsidR="45E59BB0">
        <w:rPr>
          <w:rFonts w:ascii="Arial" w:hAnsi="Arial" w:cs="Arial"/>
          <w:sz w:val="24"/>
          <w:szCs w:val="24"/>
        </w:rPr>
        <w:t xml:space="preserve">and </w:t>
      </w:r>
      <w:r w:rsidRPr="3040D5B1">
        <w:rPr>
          <w:rFonts w:ascii="Arial" w:hAnsi="Arial" w:cs="Arial"/>
          <w:sz w:val="24"/>
          <w:szCs w:val="24"/>
        </w:rPr>
        <w:t xml:space="preserve">practitioners transferred to disability inactive status must maintain records of their compliance with the suspension or exclusion order, </w:t>
      </w:r>
      <w:r w:rsidRPr="3040D5B1" w:rsidR="60D73D22">
        <w:rPr>
          <w:rFonts w:ascii="Arial" w:hAnsi="Arial" w:cs="Arial"/>
          <w:sz w:val="24"/>
          <w:szCs w:val="24"/>
        </w:rPr>
        <w:t xml:space="preserve">or </w:t>
      </w:r>
      <w:r w:rsidRPr="3040D5B1">
        <w:rPr>
          <w:rFonts w:ascii="Arial" w:hAnsi="Arial" w:cs="Arial"/>
          <w:sz w:val="24"/>
          <w:szCs w:val="24"/>
        </w:rPr>
        <w:t>transfer to disability inactive status. These records are necessary to demonstrate eligibility for reinstatement. Reports of alleged violations of the USPTO Rules of Professional Conduct are used by the Director of OED to conduct investigations and disciplinary hearings, as appropriate.</w:t>
      </w:r>
    </w:p>
    <w:p w:rsidR="005301F7" w:rsidP="005301F7" w14:paraId="79F939C2" w14:textId="6929C4AE">
      <w:pPr>
        <w:pStyle w:val="NoSpacing"/>
        <w:jc w:val="both"/>
        <w:rPr>
          <w:rFonts w:ascii="Arial" w:hAnsi="Arial" w:cs="Arial"/>
          <w:sz w:val="24"/>
          <w:szCs w:val="24"/>
        </w:rPr>
      </w:pPr>
    </w:p>
    <w:p w:rsidR="00527804" w:rsidRPr="007D423D" w:rsidP="00527804" w14:paraId="1A222E09" w14:textId="25F53121">
      <w:pPr>
        <w:pStyle w:val="NoSpacing"/>
        <w:jc w:val="both"/>
        <w:rPr>
          <w:rFonts w:ascii="Arial" w:hAnsi="Arial" w:cs="Arial"/>
          <w:color w:val="000000" w:themeColor="text1"/>
          <w:sz w:val="24"/>
          <w:szCs w:val="24"/>
        </w:rPr>
      </w:pPr>
      <w:r>
        <w:rPr>
          <w:rFonts w:ascii="Arial" w:hAnsi="Arial" w:cs="Arial"/>
          <w:color w:val="000000" w:themeColor="text1"/>
          <w:sz w:val="24"/>
          <w:szCs w:val="24"/>
        </w:rPr>
        <w:t>In support of</w:t>
      </w:r>
      <w:r w:rsidRPr="7FE52CB3">
        <w:rPr>
          <w:rFonts w:ascii="Arial" w:hAnsi="Arial" w:cs="Arial"/>
          <w:color w:val="000000" w:themeColor="text1"/>
          <w:sz w:val="24"/>
          <w:szCs w:val="24"/>
        </w:rPr>
        <w:t xml:space="preserve"> RIN 0651-AD64 (Setting and Adjusting Patent Fees During Fiscal Year 2025</w:t>
      </w:r>
      <w:r>
        <w:rPr>
          <w:rFonts w:ascii="Arial" w:hAnsi="Arial" w:cs="Arial"/>
          <w:color w:val="000000" w:themeColor="text1"/>
          <w:sz w:val="24"/>
          <w:szCs w:val="24"/>
        </w:rPr>
        <w:t>; 89 FRN 91898</w:t>
      </w:r>
      <w:r w:rsidRPr="7FE52CB3">
        <w:rPr>
          <w:rFonts w:ascii="Arial" w:hAnsi="Arial" w:cs="Arial"/>
          <w:color w:val="000000" w:themeColor="text1"/>
          <w:sz w:val="24"/>
          <w:szCs w:val="24"/>
        </w:rPr>
        <w:t>)</w:t>
      </w:r>
      <w:r>
        <w:rPr>
          <w:rStyle w:val="FootnoteReference"/>
          <w:rFonts w:ascii="Arial" w:hAnsi="Arial" w:cs="Arial"/>
          <w:color w:val="000000" w:themeColor="text1"/>
          <w:sz w:val="24"/>
          <w:szCs w:val="24"/>
        </w:rPr>
        <w:footnoteReference w:id="2"/>
      </w:r>
      <w:r w:rsidRPr="7FE52CB3">
        <w:rPr>
          <w:rFonts w:ascii="Arial" w:hAnsi="Arial" w:cs="Arial"/>
          <w:color w:val="000000" w:themeColor="text1"/>
          <w:sz w:val="24"/>
          <w:szCs w:val="24"/>
        </w:rPr>
        <w:t xml:space="preserve">, the USPTO is changing </w:t>
      </w:r>
      <w:r>
        <w:rPr>
          <w:rFonts w:ascii="Arial" w:hAnsi="Arial" w:cs="Arial"/>
          <w:color w:val="000000" w:themeColor="text1"/>
          <w:sz w:val="24"/>
          <w:szCs w:val="24"/>
        </w:rPr>
        <w:t>the</w:t>
      </w:r>
      <w:r>
        <w:rPr>
          <w:rFonts w:ascii="Arial" w:hAnsi="Arial" w:cs="Arial"/>
          <w:color w:val="000000" w:themeColor="text1"/>
          <w:sz w:val="24"/>
          <w:szCs w:val="24"/>
        </w:rPr>
        <w:t xml:space="preserve"> fee in</w:t>
      </w:r>
      <w:r w:rsidRPr="7FE52CB3">
        <w:rPr>
          <w:rFonts w:ascii="Arial" w:hAnsi="Arial" w:cs="Arial"/>
          <w:color w:val="000000" w:themeColor="text1"/>
          <w:sz w:val="24"/>
          <w:szCs w:val="24"/>
        </w:rPr>
        <w:t xml:space="preserve"> this information collection.</w:t>
      </w:r>
    </w:p>
    <w:p w:rsidR="005301F7" w:rsidP="005301F7" w14:paraId="6DB21C5F" w14:textId="64F75A40">
      <w:pPr>
        <w:pStyle w:val="NoSpacing"/>
        <w:jc w:val="both"/>
        <w:rPr>
          <w:rFonts w:ascii="Arial" w:hAnsi="Arial" w:cs="Arial"/>
          <w:color w:val="000000" w:themeColor="text1"/>
          <w:sz w:val="24"/>
          <w:szCs w:val="24"/>
        </w:rPr>
      </w:pPr>
    </w:p>
    <w:p w:rsidR="005301F7" w:rsidP="005301F7" w14:paraId="004E3F44" w14:textId="6A072573">
      <w:pPr>
        <w:pStyle w:val="NoSpacing"/>
        <w:jc w:val="both"/>
        <w:rPr>
          <w:rFonts w:ascii="Arial" w:hAnsi="Arial" w:cs="Arial"/>
          <w:color w:val="000000" w:themeColor="text1"/>
          <w:sz w:val="20"/>
          <w:szCs w:val="20"/>
        </w:rPr>
      </w:pPr>
      <w:r w:rsidRPr="005301F7">
        <w:rPr>
          <w:rFonts w:ascii="Arial" w:hAnsi="Arial" w:cs="Arial"/>
          <w:b/>
          <w:bCs/>
          <w:color w:val="000000" w:themeColor="text1"/>
          <w:sz w:val="20"/>
          <w:szCs w:val="20"/>
        </w:rPr>
        <w:t>Table 1:</w:t>
      </w:r>
      <w:r>
        <w:rPr>
          <w:rFonts w:ascii="Arial" w:hAnsi="Arial" w:cs="Arial"/>
          <w:b/>
          <w:bCs/>
          <w:color w:val="000000" w:themeColor="text1"/>
          <w:sz w:val="20"/>
          <w:szCs w:val="20"/>
        </w:rPr>
        <w:t xml:space="preserve"> Changes in Fee Amount</w:t>
      </w:r>
    </w:p>
    <w:tbl>
      <w:tblPr>
        <w:tblStyle w:val="TableGrid"/>
        <w:tblW w:w="5920" w:type="pct"/>
        <w:tblInd w:w="-635" w:type="dxa"/>
        <w:tblLook w:val="04A0"/>
      </w:tblPr>
      <w:tblGrid>
        <w:gridCol w:w="628"/>
        <w:gridCol w:w="1083"/>
        <w:gridCol w:w="4678"/>
        <w:gridCol w:w="1800"/>
        <w:gridCol w:w="1444"/>
        <w:gridCol w:w="1437"/>
      </w:tblGrid>
      <w:tr w14:paraId="0759B49E" w14:textId="77777777" w:rsidTr="00DF0898">
        <w:tblPrEx>
          <w:tblW w:w="5920" w:type="pct"/>
          <w:tblInd w:w="-635" w:type="dxa"/>
          <w:tblLook w:val="04A0"/>
        </w:tblPrEx>
        <w:tc>
          <w:tcPr>
            <w:tcW w:w="284" w:type="pct"/>
            <w:shd w:val="clear" w:color="auto" w:fill="B4C6E7" w:themeFill="accent1" w:themeFillTint="66"/>
            <w:vAlign w:val="center"/>
          </w:tcPr>
          <w:p w:rsidR="00533B94" w:rsidRPr="007D423D" w:rsidP="00DF0898" w14:paraId="39FDA5C8" w14:textId="77777777">
            <w:pPr>
              <w:pStyle w:val="NoSpacing"/>
              <w:jc w:val="center"/>
              <w:rPr>
                <w:rFonts w:ascii="Arial" w:hAnsi="Arial" w:cs="Arial"/>
                <w:b/>
                <w:sz w:val="20"/>
                <w:szCs w:val="20"/>
              </w:rPr>
            </w:pPr>
          </w:p>
          <w:p w:rsidR="00533B94" w:rsidRPr="007D423D" w:rsidP="00DF0898" w14:paraId="52CDBBC7" w14:textId="77777777">
            <w:pPr>
              <w:pStyle w:val="NoSpacing"/>
              <w:jc w:val="center"/>
              <w:rPr>
                <w:rFonts w:ascii="Arial" w:hAnsi="Arial" w:cs="Arial"/>
                <w:b/>
                <w:sz w:val="20"/>
                <w:szCs w:val="20"/>
              </w:rPr>
            </w:pPr>
            <w:r w:rsidRPr="007D423D">
              <w:rPr>
                <w:rFonts w:ascii="Arial" w:hAnsi="Arial" w:cs="Arial"/>
                <w:b/>
                <w:sz w:val="20"/>
                <w:szCs w:val="20"/>
              </w:rPr>
              <w:t>Item No.</w:t>
            </w:r>
          </w:p>
          <w:p w:rsidR="00533B94" w:rsidRPr="007D423D" w:rsidP="00DF0898" w14:paraId="39A99E21" w14:textId="77777777">
            <w:pPr>
              <w:pStyle w:val="NoSpacing"/>
              <w:jc w:val="center"/>
              <w:rPr>
                <w:rFonts w:ascii="Arial" w:hAnsi="Arial" w:cs="Arial"/>
                <w:b/>
                <w:sz w:val="20"/>
                <w:szCs w:val="20"/>
              </w:rPr>
            </w:pPr>
          </w:p>
        </w:tc>
        <w:tc>
          <w:tcPr>
            <w:tcW w:w="489" w:type="pct"/>
            <w:shd w:val="clear" w:color="auto" w:fill="B4C6E7" w:themeFill="accent1" w:themeFillTint="66"/>
            <w:vAlign w:val="center"/>
          </w:tcPr>
          <w:p w:rsidR="00533B94" w:rsidRPr="007D423D" w:rsidP="00DF0898" w14:paraId="3B2433DA" w14:textId="77777777">
            <w:pPr>
              <w:pStyle w:val="NoSpacing"/>
              <w:jc w:val="center"/>
              <w:rPr>
                <w:rFonts w:ascii="Arial" w:hAnsi="Arial" w:cs="Arial"/>
                <w:b/>
                <w:sz w:val="20"/>
                <w:szCs w:val="20"/>
              </w:rPr>
            </w:pPr>
            <w:r>
              <w:rPr>
                <w:rFonts w:ascii="Arial" w:hAnsi="Arial" w:cs="Arial"/>
                <w:b/>
                <w:sz w:val="20"/>
                <w:szCs w:val="20"/>
              </w:rPr>
              <w:t>Fee Code</w:t>
            </w:r>
          </w:p>
        </w:tc>
        <w:tc>
          <w:tcPr>
            <w:tcW w:w="2113" w:type="pct"/>
            <w:shd w:val="clear" w:color="auto" w:fill="B4C6E7" w:themeFill="accent1" w:themeFillTint="66"/>
            <w:vAlign w:val="center"/>
          </w:tcPr>
          <w:p w:rsidR="00533B94" w:rsidRPr="007D423D" w:rsidP="00DF0898" w14:paraId="76E60031" w14:textId="77777777">
            <w:pPr>
              <w:pStyle w:val="NoSpacing"/>
              <w:jc w:val="center"/>
              <w:rPr>
                <w:rFonts w:ascii="Arial" w:hAnsi="Arial" w:cs="Arial"/>
                <w:b/>
                <w:sz w:val="20"/>
                <w:szCs w:val="20"/>
              </w:rPr>
            </w:pPr>
            <w:r w:rsidRPr="007D423D">
              <w:rPr>
                <w:rFonts w:ascii="Arial" w:hAnsi="Arial" w:cs="Arial"/>
                <w:b/>
                <w:sz w:val="20"/>
                <w:szCs w:val="20"/>
              </w:rPr>
              <w:t>Item</w:t>
            </w:r>
          </w:p>
        </w:tc>
        <w:tc>
          <w:tcPr>
            <w:tcW w:w="813" w:type="pct"/>
            <w:shd w:val="clear" w:color="auto" w:fill="B4C6E7" w:themeFill="accent1" w:themeFillTint="66"/>
            <w:vAlign w:val="center"/>
          </w:tcPr>
          <w:p w:rsidR="00533B94" w:rsidRPr="007D423D" w:rsidP="00DF0898" w14:paraId="70A25B5F" w14:textId="77777777">
            <w:pPr>
              <w:pStyle w:val="NoSpacing"/>
              <w:jc w:val="center"/>
              <w:rPr>
                <w:rFonts w:ascii="Arial" w:hAnsi="Arial" w:cs="Arial"/>
                <w:b/>
                <w:sz w:val="20"/>
                <w:szCs w:val="20"/>
              </w:rPr>
            </w:pPr>
            <w:r w:rsidRPr="007D423D">
              <w:rPr>
                <w:rFonts w:ascii="Arial" w:hAnsi="Arial" w:cs="Arial"/>
                <w:b/>
                <w:sz w:val="20"/>
                <w:szCs w:val="20"/>
              </w:rPr>
              <w:t>Current Fee</w:t>
            </w:r>
          </w:p>
        </w:tc>
        <w:tc>
          <w:tcPr>
            <w:tcW w:w="652" w:type="pct"/>
            <w:shd w:val="clear" w:color="auto" w:fill="B4C6E7" w:themeFill="accent1" w:themeFillTint="66"/>
            <w:vAlign w:val="center"/>
          </w:tcPr>
          <w:p w:rsidR="00533B94" w:rsidRPr="007D423D" w:rsidP="00DF0898" w14:paraId="1F984A38" w14:textId="77777777">
            <w:pPr>
              <w:pStyle w:val="NoSpacing"/>
              <w:jc w:val="center"/>
              <w:rPr>
                <w:rFonts w:ascii="Arial" w:hAnsi="Arial" w:cs="Arial"/>
                <w:b/>
                <w:sz w:val="20"/>
                <w:szCs w:val="20"/>
              </w:rPr>
            </w:pPr>
            <w:r w:rsidRPr="007D423D">
              <w:rPr>
                <w:rFonts w:ascii="Arial" w:hAnsi="Arial" w:cs="Arial"/>
                <w:b/>
                <w:sz w:val="20"/>
                <w:szCs w:val="20"/>
              </w:rPr>
              <w:t>New Fee</w:t>
            </w:r>
          </w:p>
        </w:tc>
        <w:tc>
          <w:tcPr>
            <w:tcW w:w="649" w:type="pct"/>
            <w:shd w:val="clear" w:color="auto" w:fill="B4C6E7" w:themeFill="accent1" w:themeFillTint="66"/>
            <w:vAlign w:val="center"/>
          </w:tcPr>
          <w:p w:rsidR="00533B94" w:rsidRPr="007D423D" w:rsidP="00DF0898" w14:paraId="3063FFD1" w14:textId="77777777">
            <w:pPr>
              <w:pStyle w:val="NoSpacing"/>
              <w:jc w:val="center"/>
              <w:rPr>
                <w:rFonts w:ascii="Arial" w:hAnsi="Arial" w:cs="Arial"/>
                <w:b/>
                <w:sz w:val="20"/>
                <w:szCs w:val="20"/>
              </w:rPr>
            </w:pPr>
            <w:r w:rsidRPr="007D423D">
              <w:rPr>
                <w:rFonts w:ascii="Arial" w:hAnsi="Arial" w:cs="Arial"/>
                <w:b/>
                <w:sz w:val="20"/>
                <w:szCs w:val="20"/>
              </w:rPr>
              <w:t xml:space="preserve">Changes in Fee Amount </w:t>
            </w:r>
          </w:p>
        </w:tc>
      </w:tr>
      <w:tr w14:paraId="1CBDE153" w14:textId="77777777" w:rsidTr="00DF0898">
        <w:tblPrEx>
          <w:tblW w:w="5920" w:type="pct"/>
          <w:tblInd w:w="-635" w:type="dxa"/>
          <w:tblLook w:val="04A0"/>
        </w:tblPrEx>
        <w:tc>
          <w:tcPr>
            <w:tcW w:w="284" w:type="pct"/>
            <w:vAlign w:val="center"/>
          </w:tcPr>
          <w:p w:rsidR="00533B94" w:rsidRPr="007D423D" w:rsidP="00DF0898" w14:paraId="1772D403" w14:textId="5F1AE5F3">
            <w:pPr>
              <w:jc w:val="center"/>
              <w:rPr>
                <w:rFonts w:ascii="Arial" w:hAnsi="Arial" w:cs="Arial"/>
                <w:b/>
                <w:bCs/>
                <w:color w:val="000000"/>
                <w:sz w:val="20"/>
                <w:szCs w:val="20"/>
              </w:rPr>
            </w:pPr>
            <w:r>
              <w:rPr>
                <w:rFonts w:ascii="Arial" w:hAnsi="Arial" w:cs="Arial"/>
                <w:b/>
                <w:bCs/>
                <w:color w:val="000000"/>
                <w:sz w:val="20"/>
                <w:szCs w:val="20"/>
              </w:rPr>
              <w:t>2</w:t>
            </w:r>
          </w:p>
        </w:tc>
        <w:tc>
          <w:tcPr>
            <w:tcW w:w="489" w:type="pct"/>
            <w:vAlign w:val="center"/>
          </w:tcPr>
          <w:p w:rsidR="00533B94" w:rsidRPr="007D423D" w:rsidP="00DF0898" w14:paraId="2B3C3CED" w14:textId="64821312">
            <w:pPr>
              <w:jc w:val="center"/>
              <w:rPr>
                <w:rFonts w:ascii="Arial" w:hAnsi="Arial" w:cs="Arial"/>
                <w:sz w:val="20"/>
                <w:szCs w:val="20"/>
              </w:rPr>
            </w:pPr>
            <w:r>
              <w:rPr>
                <w:rFonts w:ascii="Arial" w:hAnsi="Arial" w:cs="Arial"/>
                <w:sz w:val="20"/>
                <w:szCs w:val="20"/>
              </w:rPr>
              <w:t>9014</w:t>
            </w:r>
          </w:p>
        </w:tc>
        <w:tc>
          <w:tcPr>
            <w:tcW w:w="2113" w:type="pct"/>
            <w:vAlign w:val="center"/>
          </w:tcPr>
          <w:p w:rsidR="00533B94" w:rsidRPr="007D423D" w:rsidP="00DF0898" w14:paraId="40FA0EAA" w14:textId="1BE7ED26">
            <w:pPr>
              <w:rPr>
                <w:rFonts w:ascii="Arial" w:hAnsi="Arial" w:cs="Arial"/>
                <w:color w:val="000000"/>
                <w:sz w:val="20"/>
                <w:szCs w:val="20"/>
              </w:rPr>
            </w:pPr>
            <w:r w:rsidRPr="00533B94">
              <w:rPr>
                <w:rFonts w:ascii="Arial" w:hAnsi="Arial" w:cs="Arial"/>
                <w:sz w:val="20"/>
                <w:szCs w:val="20"/>
              </w:rPr>
              <w:t>Petition for Reinstatement under 37 CFR 11.60(c)</w:t>
            </w:r>
          </w:p>
        </w:tc>
        <w:tc>
          <w:tcPr>
            <w:tcW w:w="813" w:type="pct"/>
            <w:vAlign w:val="center"/>
          </w:tcPr>
          <w:p w:rsidR="00533B94" w:rsidRPr="007D423D" w:rsidP="00DF0898" w14:paraId="54115CEF" w14:textId="080FAC6A">
            <w:pPr>
              <w:pStyle w:val="No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1,680</w:t>
            </w:r>
          </w:p>
        </w:tc>
        <w:tc>
          <w:tcPr>
            <w:tcW w:w="652" w:type="pct"/>
            <w:vAlign w:val="center"/>
          </w:tcPr>
          <w:p w:rsidR="00533B94" w:rsidRPr="007D423D" w:rsidP="00DF0898" w14:paraId="39271A1C" w14:textId="49E75041">
            <w:pPr>
              <w:pStyle w:val="NoSpacing"/>
              <w:jc w:val="right"/>
              <w:rPr>
                <w:rFonts w:ascii="Arial" w:hAnsi="Arial" w:cs="Arial"/>
                <w:sz w:val="20"/>
                <w:szCs w:val="20"/>
              </w:rPr>
            </w:pPr>
            <w:r>
              <w:rPr>
                <w:rFonts w:ascii="Arial" w:hAnsi="Arial" w:cs="Arial"/>
                <w:sz w:val="20"/>
                <w:szCs w:val="20"/>
              </w:rPr>
              <w:t>$1,806</w:t>
            </w:r>
          </w:p>
        </w:tc>
        <w:tc>
          <w:tcPr>
            <w:tcW w:w="649" w:type="pct"/>
            <w:vAlign w:val="center"/>
          </w:tcPr>
          <w:p w:rsidR="00533B94" w:rsidRPr="007D423D" w:rsidP="00DF0898" w14:paraId="2C21837B" w14:textId="74D7B51F">
            <w:pPr>
              <w:pStyle w:val="NoSpacing"/>
              <w:jc w:val="right"/>
              <w:rPr>
                <w:rFonts w:ascii="Arial" w:hAnsi="Arial" w:cs="Arial"/>
                <w:sz w:val="20"/>
                <w:szCs w:val="20"/>
              </w:rPr>
            </w:pPr>
            <w:r>
              <w:rPr>
                <w:rFonts w:ascii="Arial" w:hAnsi="Arial" w:cs="Arial"/>
                <w:sz w:val="20"/>
                <w:szCs w:val="20"/>
              </w:rPr>
              <w:t>+</w:t>
            </w:r>
            <w:r w:rsidRPr="006004C0">
              <w:rPr>
                <w:rFonts w:ascii="Arial" w:hAnsi="Arial" w:cs="Arial"/>
                <w:sz w:val="20"/>
                <w:szCs w:val="20"/>
              </w:rPr>
              <w:t>$</w:t>
            </w:r>
            <w:r>
              <w:rPr>
                <w:rFonts w:ascii="Arial" w:hAnsi="Arial" w:cs="Arial"/>
                <w:sz w:val="20"/>
                <w:szCs w:val="20"/>
              </w:rPr>
              <w:t>126</w:t>
            </w:r>
          </w:p>
        </w:tc>
      </w:tr>
    </w:tbl>
    <w:p w:rsidR="005301F7" w:rsidP="005301F7" w14:paraId="2F34A4F7" w14:textId="124C5B27">
      <w:pPr>
        <w:pStyle w:val="NoSpacing"/>
        <w:jc w:val="both"/>
        <w:rPr>
          <w:rFonts w:ascii="Arial" w:hAnsi="Arial" w:cs="Arial"/>
          <w:sz w:val="20"/>
          <w:szCs w:val="20"/>
        </w:rPr>
      </w:pPr>
    </w:p>
    <w:p w:rsidR="00533B94" w:rsidP="005301F7" w14:paraId="1651A86F" w14:textId="2CDDDBA1">
      <w:pPr>
        <w:pStyle w:val="NoSpacing"/>
        <w:jc w:val="both"/>
        <w:rPr>
          <w:rFonts w:ascii="Arial" w:hAnsi="Arial" w:cs="Arial"/>
          <w:sz w:val="20"/>
          <w:szCs w:val="20"/>
        </w:rPr>
      </w:pPr>
      <w:r>
        <w:rPr>
          <w:rFonts w:ascii="Arial" w:hAnsi="Arial" w:cs="Arial"/>
          <w:b/>
          <w:bCs/>
          <w:sz w:val="20"/>
          <w:szCs w:val="20"/>
        </w:rPr>
        <w:t xml:space="preserve">Table 2: Proposed Burden </w:t>
      </w:r>
    </w:p>
    <w:tbl>
      <w:tblPr>
        <w:tblStyle w:val="TableGrid"/>
        <w:tblW w:w="5920" w:type="pct"/>
        <w:tblInd w:w="-635" w:type="dxa"/>
        <w:tblLook w:val="04A0"/>
      </w:tblPr>
      <w:tblGrid>
        <w:gridCol w:w="629"/>
        <w:gridCol w:w="1083"/>
        <w:gridCol w:w="4678"/>
        <w:gridCol w:w="1800"/>
        <w:gridCol w:w="1441"/>
        <w:gridCol w:w="1439"/>
      </w:tblGrid>
      <w:tr w14:paraId="4AB49975" w14:textId="77777777" w:rsidTr="00DF0898">
        <w:tblPrEx>
          <w:tblW w:w="5920" w:type="pct"/>
          <w:tblInd w:w="-635" w:type="dxa"/>
          <w:tblLook w:val="04A0"/>
        </w:tblPrEx>
        <w:tc>
          <w:tcPr>
            <w:tcW w:w="284" w:type="pct"/>
            <w:shd w:val="clear" w:color="auto" w:fill="B4C6E7" w:themeFill="accent1" w:themeFillTint="66"/>
            <w:vAlign w:val="center"/>
          </w:tcPr>
          <w:p w:rsidR="00533B94" w:rsidRPr="007D423D" w:rsidP="00DF0898" w14:paraId="4C431A38" w14:textId="77777777">
            <w:pPr>
              <w:pStyle w:val="NoSpacing"/>
              <w:jc w:val="center"/>
              <w:rPr>
                <w:rFonts w:ascii="Arial" w:hAnsi="Arial" w:cs="Arial"/>
                <w:b/>
                <w:sz w:val="20"/>
                <w:szCs w:val="20"/>
              </w:rPr>
            </w:pPr>
          </w:p>
          <w:p w:rsidR="00533B94" w:rsidRPr="007D423D" w:rsidP="00DF0898" w14:paraId="4551AB63" w14:textId="77777777">
            <w:pPr>
              <w:pStyle w:val="NoSpacing"/>
              <w:jc w:val="center"/>
              <w:rPr>
                <w:rFonts w:ascii="Arial" w:hAnsi="Arial" w:cs="Arial"/>
                <w:b/>
                <w:sz w:val="20"/>
                <w:szCs w:val="20"/>
              </w:rPr>
            </w:pPr>
            <w:r w:rsidRPr="007D423D">
              <w:rPr>
                <w:rFonts w:ascii="Arial" w:hAnsi="Arial" w:cs="Arial"/>
                <w:b/>
                <w:sz w:val="20"/>
                <w:szCs w:val="20"/>
              </w:rPr>
              <w:t>Item No.</w:t>
            </w:r>
          </w:p>
          <w:p w:rsidR="00533B94" w:rsidRPr="007D423D" w:rsidP="00DF0898" w14:paraId="6928D505" w14:textId="77777777">
            <w:pPr>
              <w:pStyle w:val="NoSpacing"/>
              <w:jc w:val="center"/>
              <w:rPr>
                <w:rFonts w:ascii="Arial" w:hAnsi="Arial" w:cs="Arial"/>
                <w:b/>
                <w:sz w:val="20"/>
                <w:szCs w:val="20"/>
              </w:rPr>
            </w:pPr>
          </w:p>
        </w:tc>
        <w:tc>
          <w:tcPr>
            <w:tcW w:w="489" w:type="pct"/>
            <w:shd w:val="clear" w:color="auto" w:fill="B4C6E7" w:themeFill="accent1" w:themeFillTint="66"/>
            <w:vAlign w:val="center"/>
          </w:tcPr>
          <w:p w:rsidR="00533B94" w:rsidRPr="007D423D" w:rsidP="00DF0898" w14:paraId="5E811BC6" w14:textId="77777777">
            <w:pPr>
              <w:pStyle w:val="NoSpacing"/>
              <w:jc w:val="center"/>
              <w:rPr>
                <w:rFonts w:ascii="Arial" w:hAnsi="Arial" w:cs="Arial"/>
                <w:b/>
                <w:sz w:val="20"/>
                <w:szCs w:val="20"/>
              </w:rPr>
            </w:pPr>
            <w:r>
              <w:rPr>
                <w:rFonts w:ascii="Arial" w:hAnsi="Arial" w:cs="Arial"/>
                <w:b/>
                <w:sz w:val="20"/>
                <w:szCs w:val="20"/>
              </w:rPr>
              <w:t>Fee Code</w:t>
            </w:r>
          </w:p>
        </w:tc>
        <w:tc>
          <w:tcPr>
            <w:tcW w:w="2113" w:type="pct"/>
            <w:shd w:val="clear" w:color="auto" w:fill="B4C6E7" w:themeFill="accent1" w:themeFillTint="66"/>
            <w:vAlign w:val="center"/>
          </w:tcPr>
          <w:p w:rsidR="00533B94" w:rsidRPr="007D423D" w:rsidP="00DF0898" w14:paraId="1A13578B" w14:textId="77777777">
            <w:pPr>
              <w:pStyle w:val="NoSpacing"/>
              <w:jc w:val="center"/>
              <w:rPr>
                <w:rFonts w:ascii="Arial" w:hAnsi="Arial" w:cs="Arial"/>
                <w:b/>
                <w:sz w:val="20"/>
                <w:szCs w:val="20"/>
              </w:rPr>
            </w:pPr>
            <w:r w:rsidRPr="007D423D">
              <w:rPr>
                <w:rFonts w:ascii="Arial" w:hAnsi="Arial" w:cs="Arial"/>
                <w:b/>
                <w:sz w:val="20"/>
                <w:szCs w:val="20"/>
              </w:rPr>
              <w:t>Item</w:t>
            </w:r>
          </w:p>
        </w:tc>
        <w:tc>
          <w:tcPr>
            <w:tcW w:w="813" w:type="pct"/>
            <w:shd w:val="clear" w:color="auto" w:fill="B4C6E7" w:themeFill="accent1" w:themeFillTint="66"/>
            <w:vAlign w:val="center"/>
          </w:tcPr>
          <w:p w:rsidR="00533B94" w:rsidP="00DF0898" w14:paraId="73123673" w14:textId="77777777">
            <w:pPr>
              <w:pStyle w:val="NoSpacing"/>
              <w:jc w:val="center"/>
              <w:rPr>
                <w:rFonts w:ascii="Arial" w:hAnsi="Arial" w:cs="Arial"/>
                <w:b/>
                <w:sz w:val="20"/>
                <w:szCs w:val="20"/>
              </w:rPr>
            </w:pPr>
            <w:r>
              <w:rPr>
                <w:rFonts w:ascii="Arial" w:hAnsi="Arial" w:cs="Arial"/>
                <w:b/>
                <w:sz w:val="20"/>
                <w:szCs w:val="20"/>
              </w:rPr>
              <w:t>Reponses</w:t>
            </w:r>
          </w:p>
          <w:p w:rsidR="00533B94" w:rsidRPr="007D423D" w:rsidP="00DF0898" w14:paraId="1CBFDA82" w14:textId="77777777">
            <w:pPr>
              <w:pStyle w:val="NoSpacing"/>
              <w:jc w:val="center"/>
              <w:rPr>
                <w:rFonts w:ascii="Arial" w:hAnsi="Arial" w:cs="Arial"/>
                <w:b/>
                <w:sz w:val="20"/>
                <w:szCs w:val="20"/>
              </w:rPr>
            </w:pPr>
            <w:r>
              <w:rPr>
                <w:rFonts w:ascii="Arial" w:hAnsi="Arial" w:cs="Arial"/>
                <w:b/>
                <w:sz w:val="20"/>
                <w:szCs w:val="20"/>
              </w:rPr>
              <w:t>(a)</w:t>
            </w:r>
          </w:p>
        </w:tc>
        <w:tc>
          <w:tcPr>
            <w:tcW w:w="651" w:type="pct"/>
            <w:shd w:val="clear" w:color="auto" w:fill="B4C6E7" w:themeFill="accent1" w:themeFillTint="66"/>
            <w:vAlign w:val="center"/>
          </w:tcPr>
          <w:p w:rsidR="00533B94" w:rsidP="00DF0898" w14:paraId="072E631B" w14:textId="77777777">
            <w:pPr>
              <w:pStyle w:val="NoSpacing"/>
              <w:jc w:val="center"/>
              <w:rPr>
                <w:rFonts w:ascii="Arial" w:hAnsi="Arial" w:cs="Arial"/>
                <w:b/>
                <w:sz w:val="20"/>
                <w:szCs w:val="20"/>
              </w:rPr>
            </w:pPr>
            <w:r w:rsidRPr="007D423D">
              <w:rPr>
                <w:rFonts w:ascii="Arial" w:hAnsi="Arial" w:cs="Arial"/>
                <w:b/>
                <w:sz w:val="20"/>
                <w:szCs w:val="20"/>
              </w:rPr>
              <w:t>New Fee</w:t>
            </w:r>
          </w:p>
          <w:p w:rsidR="00533B94" w:rsidRPr="007D423D" w:rsidP="00DF0898" w14:paraId="199CA6ED" w14:textId="77777777">
            <w:pPr>
              <w:pStyle w:val="NoSpacing"/>
              <w:jc w:val="center"/>
              <w:rPr>
                <w:rFonts w:ascii="Arial" w:hAnsi="Arial" w:cs="Arial"/>
                <w:b/>
                <w:sz w:val="20"/>
                <w:szCs w:val="20"/>
              </w:rPr>
            </w:pPr>
            <w:r>
              <w:rPr>
                <w:rFonts w:ascii="Arial" w:hAnsi="Arial" w:cs="Arial"/>
                <w:b/>
                <w:sz w:val="20"/>
                <w:szCs w:val="20"/>
              </w:rPr>
              <w:t>(b)</w:t>
            </w:r>
          </w:p>
        </w:tc>
        <w:tc>
          <w:tcPr>
            <w:tcW w:w="650" w:type="pct"/>
            <w:shd w:val="clear" w:color="auto" w:fill="B4C6E7" w:themeFill="accent1" w:themeFillTint="66"/>
            <w:vAlign w:val="center"/>
          </w:tcPr>
          <w:p w:rsidR="00533B94" w:rsidP="00DF0898" w14:paraId="29BC9AB4"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533B94" w:rsidRPr="007D423D" w:rsidP="00DF0898" w14:paraId="4387C59B" w14:textId="77777777">
            <w:pPr>
              <w:pStyle w:val="NoSpacing"/>
              <w:jc w:val="center"/>
              <w:rPr>
                <w:rFonts w:ascii="Arial" w:hAnsi="Arial" w:cs="Arial"/>
                <w:b/>
                <w:sz w:val="20"/>
                <w:szCs w:val="20"/>
              </w:rPr>
            </w:pPr>
            <w:r w:rsidRPr="006004C0">
              <w:rPr>
                <w:rFonts w:ascii="Arial" w:hAnsi="Arial" w:cs="Arial"/>
                <w:b/>
                <w:sz w:val="20"/>
                <w:szCs w:val="20"/>
              </w:rPr>
              <w:t>(a) x (b) = (c)</w:t>
            </w:r>
          </w:p>
        </w:tc>
      </w:tr>
      <w:tr w14:paraId="252B1399" w14:textId="77777777" w:rsidTr="00DF0898">
        <w:tblPrEx>
          <w:tblW w:w="5920" w:type="pct"/>
          <w:tblInd w:w="-635" w:type="dxa"/>
          <w:tblLook w:val="04A0"/>
        </w:tblPrEx>
        <w:tc>
          <w:tcPr>
            <w:tcW w:w="284" w:type="pct"/>
            <w:vAlign w:val="center"/>
          </w:tcPr>
          <w:p w:rsidR="00533B94" w:rsidRPr="007D423D" w:rsidP="00533B94" w14:paraId="0D7008A8" w14:textId="74F51DBA">
            <w:pPr>
              <w:jc w:val="center"/>
              <w:rPr>
                <w:rFonts w:ascii="Arial" w:hAnsi="Arial" w:cs="Arial"/>
                <w:b/>
                <w:bCs/>
                <w:color w:val="000000"/>
                <w:sz w:val="20"/>
                <w:szCs w:val="20"/>
              </w:rPr>
            </w:pPr>
            <w:r>
              <w:rPr>
                <w:rFonts w:ascii="Arial" w:hAnsi="Arial" w:cs="Arial"/>
                <w:b/>
                <w:bCs/>
                <w:color w:val="000000"/>
                <w:sz w:val="20"/>
                <w:szCs w:val="20"/>
              </w:rPr>
              <w:t>2</w:t>
            </w:r>
          </w:p>
        </w:tc>
        <w:tc>
          <w:tcPr>
            <w:tcW w:w="489" w:type="pct"/>
            <w:vAlign w:val="center"/>
          </w:tcPr>
          <w:p w:rsidR="00533B94" w:rsidRPr="007D423D" w:rsidP="00533B94" w14:paraId="1E08BEC5" w14:textId="74CFAA25">
            <w:pPr>
              <w:jc w:val="center"/>
              <w:rPr>
                <w:rFonts w:ascii="Arial" w:hAnsi="Arial" w:cs="Arial"/>
                <w:sz w:val="20"/>
                <w:szCs w:val="20"/>
              </w:rPr>
            </w:pPr>
            <w:r>
              <w:rPr>
                <w:rFonts w:ascii="Arial" w:hAnsi="Arial" w:cs="Arial"/>
                <w:sz w:val="20"/>
                <w:szCs w:val="20"/>
              </w:rPr>
              <w:t>9014</w:t>
            </w:r>
          </w:p>
        </w:tc>
        <w:tc>
          <w:tcPr>
            <w:tcW w:w="2113" w:type="pct"/>
            <w:vAlign w:val="center"/>
          </w:tcPr>
          <w:p w:rsidR="00533B94" w:rsidRPr="007D423D" w:rsidP="00533B94" w14:paraId="508B45B6" w14:textId="0BFEE821">
            <w:pPr>
              <w:rPr>
                <w:rFonts w:ascii="Arial" w:hAnsi="Arial" w:cs="Arial"/>
                <w:color w:val="000000"/>
                <w:sz w:val="20"/>
                <w:szCs w:val="20"/>
              </w:rPr>
            </w:pPr>
            <w:r w:rsidRPr="00533B94">
              <w:rPr>
                <w:rFonts w:ascii="Arial" w:hAnsi="Arial" w:cs="Arial"/>
                <w:sz w:val="20"/>
                <w:szCs w:val="20"/>
              </w:rPr>
              <w:t>Petition for Reinstatement under 37 CFR 11.60(c)</w:t>
            </w:r>
          </w:p>
        </w:tc>
        <w:tc>
          <w:tcPr>
            <w:tcW w:w="813" w:type="pct"/>
            <w:vAlign w:val="center"/>
          </w:tcPr>
          <w:p w:rsidR="00533B94" w:rsidRPr="007D423D" w:rsidP="00533B94" w14:paraId="09FE2F29" w14:textId="4A3EA902">
            <w:pPr>
              <w:pStyle w:val="NoSpacing"/>
              <w:jc w:val="right"/>
              <w:rPr>
                <w:rFonts w:ascii="Arial" w:hAnsi="Arial" w:cs="Arial"/>
                <w:sz w:val="20"/>
                <w:szCs w:val="20"/>
              </w:rPr>
            </w:pPr>
            <w:r>
              <w:rPr>
                <w:rFonts w:ascii="Arial" w:hAnsi="Arial" w:cs="Arial"/>
                <w:sz w:val="20"/>
                <w:szCs w:val="20"/>
              </w:rPr>
              <w:t>5</w:t>
            </w:r>
          </w:p>
        </w:tc>
        <w:tc>
          <w:tcPr>
            <w:tcW w:w="651" w:type="pct"/>
            <w:vAlign w:val="center"/>
          </w:tcPr>
          <w:p w:rsidR="00533B94" w:rsidRPr="007D423D" w:rsidP="00533B94" w14:paraId="7763FBC7" w14:textId="7774B699">
            <w:pPr>
              <w:pStyle w:val="NoSpacing"/>
              <w:jc w:val="right"/>
              <w:rPr>
                <w:rFonts w:ascii="Arial" w:hAnsi="Arial" w:cs="Arial"/>
                <w:sz w:val="20"/>
                <w:szCs w:val="20"/>
              </w:rPr>
            </w:pPr>
            <w:r>
              <w:rPr>
                <w:rFonts w:ascii="Arial" w:hAnsi="Arial" w:cs="Arial"/>
                <w:sz w:val="20"/>
                <w:szCs w:val="20"/>
              </w:rPr>
              <w:t>$1,806</w:t>
            </w:r>
          </w:p>
        </w:tc>
        <w:tc>
          <w:tcPr>
            <w:tcW w:w="650" w:type="pct"/>
            <w:vAlign w:val="center"/>
          </w:tcPr>
          <w:p w:rsidR="00533B94" w:rsidRPr="007D423D" w:rsidP="00533B94" w14:paraId="51BEF0DC" w14:textId="416EF64D">
            <w:pPr>
              <w:pStyle w:val="NoSpacing"/>
              <w:jc w:val="right"/>
              <w:rPr>
                <w:rFonts w:ascii="Arial" w:hAnsi="Arial" w:cs="Arial"/>
                <w:sz w:val="20"/>
                <w:szCs w:val="20"/>
              </w:rPr>
            </w:pPr>
            <w:r w:rsidRPr="006004C0">
              <w:rPr>
                <w:rFonts w:ascii="Arial" w:hAnsi="Arial" w:cs="Arial"/>
                <w:color w:val="000000"/>
                <w:sz w:val="20"/>
                <w:szCs w:val="20"/>
              </w:rPr>
              <w:t>$</w:t>
            </w:r>
            <w:r w:rsidR="008A1368">
              <w:rPr>
                <w:rFonts w:ascii="Arial" w:hAnsi="Arial" w:cs="Arial"/>
                <w:color w:val="000000"/>
                <w:sz w:val="20"/>
                <w:szCs w:val="20"/>
              </w:rPr>
              <w:t>9,030</w:t>
            </w:r>
          </w:p>
        </w:tc>
      </w:tr>
      <w:tr w14:paraId="74DEFACB" w14:textId="77777777" w:rsidTr="00DF0898">
        <w:tblPrEx>
          <w:tblW w:w="5920" w:type="pct"/>
          <w:tblInd w:w="-635" w:type="dxa"/>
          <w:tblLook w:val="04A0"/>
        </w:tblPrEx>
        <w:tc>
          <w:tcPr>
            <w:tcW w:w="284" w:type="pct"/>
            <w:vAlign w:val="center"/>
          </w:tcPr>
          <w:p w:rsidR="00533B94" w:rsidRPr="007D423D" w:rsidP="00DF0898" w14:paraId="499FD5DA" w14:textId="77777777">
            <w:pPr>
              <w:jc w:val="center"/>
              <w:rPr>
                <w:rFonts w:ascii="Arial" w:hAnsi="Arial" w:cs="Arial"/>
                <w:b/>
                <w:bCs/>
                <w:color w:val="000000"/>
                <w:sz w:val="20"/>
                <w:szCs w:val="20"/>
              </w:rPr>
            </w:pPr>
          </w:p>
        </w:tc>
        <w:tc>
          <w:tcPr>
            <w:tcW w:w="489" w:type="pct"/>
            <w:vAlign w:val="center"/>
          </w:tcPr>
          <w:p w:rsidR="00533B94" w:rsidP="00DF0898" w14:paraId="13DBEF1B" w14:textId="77777777">
            <w:pPr>
              <w:jc w:val="center"/>
              <w:rPr>
                <w:rFonts w:ascii="Arial" w:hAnsi="Arial" w:cs="Arial"/>
                <w:sz w:val="20"/>
                <w:szCs w:val="20"/>
              </w:rPr>
            </w:pPr>
          </w:p>
        </w:tc>
        <w:tc>
          <w:tcPr>
            <w:tcW w:w="2113" w:type="pct"/>
            <w:vAlign w:val="center"/>
          </w:tcPr>
          <w:p w:rsidR="00533B94" w:rsidRPr="007A39B8" w:rsidP="00DF0898" w14:paraId="7770894A" w14:textId="77777777">
            <w:pPr>
              <w:rPr>
                <w:rFonts w:ascii="Arial" w:hAnsi="Arial" w:cs="Arial"/>
                <w:b/>
                <w:bCs/>
                <w:sz w:val="20"/>
                <w:szCs w:val="20"/>
              </w:rPr>
            </w:pPr>
            <w:r w:rsidRPr="007A39B8">
              <w:rPr>
                <w:rFonts w:ascii="Arial" w:hAnsi="Arial" w:cs="Arial"/>
                <w:b/>
                <w:bCs/>
                <w:sz w:val="20"/>
                <w:szCs w:val="20"/>
              </w:rPr>
              <w:t>Totals</w:t>
            </w:r>
          </w:p>
        </w:tc>
        <w:tc>
          <w:tcPr>
            <w:tcW w:w="813" w:type="pct"/>
            <w:vAlign w:val="center"/>
          </w:tcPr>
          <w:p w:rsidR="00533B94" w:rsidRPr="007A39B8" w:rsidP="00DF0898" w14:paraId="334FDBB6" w14:textId="60EF64B0">
            <w:pPr>
              <w:pStyle w:val="NoSpacing"/>
              <w:jc w:val="right"/>
              <w:rPr>
                <w:rFonts w:ascii="Arial" w:hAnsi="Arial" w:cs="Arial"/>
                <w:b/>
                <w:bCs/>
                <w:sz w:val="20"/>
                <w:szCs w:val="20"/>
              </w:rPr>
            </w:pPr>
            <w:r>
              <w:rPr>
                <w:rFonts w:ascii="Arial" w:hAnsi="Arial" w:cs="Arial"/>
                <w:b/>
                <w:bCs/>
                <w:sz w:val="20"/>
                <w:szCs w:val="20"/>
              </w:rPr>
              <w:t>5</w:t>
            </w:r>
          </w:p>
        </w:tc>
        <w:tc>
          <w:tcPr>
            <w:tcW w:w="651" w:type="pct"/>
            <w:vAlign w:val="center"/>
          </w:tcPr>
          <w:p w:rsidR="00533B94" w:rsidP="00DF0898" w14:paraId="19ACAA77" w14:textId="77777777">
            <w:pPr>
              <w:pStyle w:val="NoSpacing"/>
              <w:jc w:val="right"/>
              <w:rPr>
                <w:rFonts w:ascii="Arial" w:hAnsi="Arial" w:cs="Arial"/>
                <w:sz w:val="20"/>
                <w:szCs w:val="20"/>
              </w:rPr>
            </w:pPr>
            <w:r w:rsidRPr="006004C0">
              <w:rPr>
                <w:rFonts w:ascii="Arial" w:hAnsi="Arial" w:cs="Arial"/>
                <w:b/>
                <w:sz w:val="20"/>
                <w:szCs w:val="20"/>
              </w:rPr>
              <w:t>- - -</w:t>
            </w:r>
          </w:p>
        </w:tc>
        <w:tc>
          <w:tcPr>
            <w:tcW w:w="650" w:type="pct"/>
            <w:vAlign w:val="center"/>
          </w:tcPr>
          <w:p w:rsidR="00533B94" w:rsidRPr="007A39B8" w:rsidP="00DF0898" w14:paraId="10144670" w14:textId="725162A2">
            <w:pPr>
              <w:pStyle w:val="NoSpacing"/>
              <w:jc w:val="right"/>
              <w:rPr>
                <w:rFonts w:ascii="Arial" w:hAnsi="Arial" w:cs="Arial"/>
                <w:b/>
                <w:bCs/>
                <w:sz w:val="20"/>
                <w:szCs w:val="20"/>
              </w:rPr>
            </w:pPr>
            <w:r w:rsidRPr="006004C0">
              <w:rPr>
                <w:rFonts w:ascii="Arial" w:hAnsi="Arial" w:cs="Arial"/>
                <w:b/>
                <w:sz w:val="20"/>
                <w:szCs w:val="20"/>
              </w:rPr>
              <w:t>$</w:t>
            </w:r>
            <w:r w:rsidR="008A1368">
              <w:rPr>
                <w:rFonts w:ascii="Arial" w:hAnsi="Arial" w:cs="Arial"/>
                <w:b/>
                <w:sz w:val="20"/>
                <w:szCs w:val="20"/>
              </w:rPr>
              <w:t>9,030</w:t>
            </w:r>
          </w:p>
        </w:tc>
      </w:tr>
    </w:tbl>
    <w:p w:rsidR="00533B94" w:rsidP="005301F7" w14:paraId="563F68E2" w14:textId="73A837C9">
      <w:pPr>
        <w:pStyle w:val="NoSpacing"/>
        <w:jc w:val="both"/>
        <w:rPr>
          <w:rFonts w:ascii="Arial" w:hAnsi="Arial" w:cs="Arial"/>
          <w:sz w:val="20"/>
          <w:szCs w:val="20"/>
        </w:rPr>
      </w:pPr>
    </w:p>
    <w:p w:rsidR="00533B94" w:rsidP="005301F7" w14:paraId="177120BE" w14:textId="1019639F">
      <w:pPr>
        <w:pStyle w:val="NoSpacing"/>
        <w:jc w:val="both"/>
        <w:rPr>
          <w:rFonts w:ascii="Arial" w:hAnsi="Arial" w:cs="Arial"/>
          <w:sz w:val="20"/>
          <w:szCs w:val="20"/>
        </w:rPr>
      </w:pPr>
      <w:r>
        <w:rPr>
          <w:rFonts w:ascii="Arial" w:hAnsi="Arial" w:cs="Arial"/>
          <w:b/>
          <w:bCs/>
          <w:sz w:val="20"/>
          <w:szCs w:val="20"/>
        </w:rPr>
        <w:t>Table 3: Changes in Cost</w:t>
      </w:r>
    </w:p>
    <w:tbl>
      <w:tblPr>
        <w:tblStyle w:val="TableGrid"/>
        <w:tblW w:w="11070" w:type="dxa"/>
        <w:tblInd w:w="-635" w:type="dxa"/>
        <w:tblLook w:val="04A0"/>
      </w:tblPr>
      <w:tblGrid>
        <w:gridCol w:w="630"/>
        <w:gridCol w:w="1080"/>
        <w:gridCol w:w="4680"/>
        <w:gridCol w:w="1800"/>
        <w:gridCol w:w="1440"/>
        <w:gridCol w:w="1440"/>
      </w:tblGrid>
      <w:tr w14:paraId="0CDEE026" w14:textId="77777777" w:rsidTr="00DF0898">
        <w:tblPrEx>
          <w:tblW w:w="11070" w:type="dxa"/>
          <w:tblInd w:w="-635" w:type="dxa"/>
          <w:tblLook w:val="04A0"/>
        </w:tblPrEx>
        <w:tc>
          <w:tcPr>
            <w:tcW w:w="630" w:type="dxa"/>
            <w:shd w:val="clear" w:color="auto" w:fill="B4C6E7" w:themeFill="accent1" w:themeFillTint="66"/>
            <w:vAlign w:val="center"/>
          </w:tcPr>
          <w:p w:rsidR="00533B94" w:rsidRPr="006004C0" w:rsidP="00DF0898" w14:paraId="1680AE56" w14:textId="77777777">
            <w:pPr>
              <w:pStyle w:val="NoSpacing"/>
              <w:jc w:val="center"/>
              <w:rPr>
                <w:rFonts w:ascii="Arial" w:hAnsi="Arial" w:cs="Arial"/>
                <w:b/>
                <w:sz w:val="20"/>
                <w:szCs w:val="20"/>
              </w:rPr>
            </w:pPr>
          </w:p>
          <w:p w:rsidR="00533B94" w:rsidRPr="006004C0" w:rsidP="00DF0898" w14:paraId="61ACCAC5" w14:textId="77777777">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p w:rsidR="00533B94" w:rsidRPr="006004C0" w:rsidP="00DF0898" w14:paraId="3CEBC3E1" w14:textId="77777777">
            <w:pPr>
              <w:pStyle w:val="NoSpacing"/>
              <w:jc w:val="center"/>
              <w:rPr>
                <w:rFonts w:ascii="Arial" w:hAnsi="Arial" w:cs="Arial"/>
                <w:b/>
                <w:sz w:val="20"/>
                <w:szCs w:val="20"/>
              </w:rPr>
            </w:pPr>
          </w:p>
        </w:tc>
        <w:tc>
          <w:tcPr>
            <w:tcW w:w="1080" w:type="dxa"/>
            <w:shd w:val="clear" w:color="auto" w:fill="B4C6E7" w:themeFill="accent1" w:themeFillTint="66"/>
            <w:vAlign w:val="center"/>
          </w:tcPr>
          <w:p w:rsidR="00533B94" w:rsidRPr="006004C0" w:rsidP="00DF0898" w14:paraId="3BC66030" w14:textId="77777777">
            <w:pPr>
              <w:pStyle w:val="NoSpacing"/>
              <w:jc w:val="center"/>
              <w:rPr>
                <w:rFonts w:ascii="Arial" w:hAnsi="Arial" w:cs="Arial"/>
                <w:b/>
                <w:sz w:val="20"/>
                <w:szCs w:val="20"/>
              </w:rPr>
            </w:pPr>
            <w:r>
              <w:rPr>
                <w:rFonts w:ascii="Arial" w:hAnsi="Arial" w:cs="Arial"/>
                <w:b/>
                <w:sz w:val="20"/>
                <w:szCs w:val="20"/>
              </w:rPr>
              <w:t>Fee Code</w:t>
            </w:r>
          </w:p>
        </w:tc>
        <w:tc>
          <w:tcPr>
            <w:tcW w:w="4680" w:type="dxa"/>
            <w:shd w:val="clear" w:color="auto" w:fill="B4C6E7" w:themeFill="accent1" w:themeFillTint="66"/>
            <w:vAlign w:val="center"/>
          </w:tcPr>
          <w:p w:rsidR="00533B94" w:rsidRPr="006004C0" w:rsidP="00DF0898" w14:paraId="4464D5EC" w14:textId="77777777">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800" w:type="dxa"/>
            <w:shd w:val="clear" w:color="auto" w:fill="B4C6E7" w:themeFill="accent1" w:themeFillTint="66"/>
            <w:vAlign w:val="center"/>
          </w:tcPr>
          <w:p w:rsidR="00533B94" w:rsidP="00DF0898" w14:paraId="6B6F9952" w14:textId="77777777">
            <w:pPr>
              <w:pStyle w:val="NoSpacing"/>
              <w:jc w:val="center"/>
              <w:rPr>
                <w:rFonts w:ascii="Arial" w:hAnsi="Arial" w:cs="Arial"/>
                <w:b/>
                <w:sz w:val="20"/>
                <w:szCs w:val="20"/>
              </w:rPr>
            </w:pPr>
            <w:r w:rsidRPr="006004C0">
              <w:rPr>
                <w:rFonts w:ascii="Arial" w:hAnsi="Arial" w:cs="Arial"/>
                <w:b/>
                <w:sz w:val="20"/>
                <w:szCs w:val="20"/>
              </w:rPr>
              <w:t>Current Cost</w:t>
            </w:r>
          </w:p>
          <w:p w:rsidR="00533B94" w:rsidRPr="006004C0" w:rsidP="00DF0898" w14:paraId="3359CFC8" w14:textId="77777777">
            <w:pPr>
              <w:pStyle w:val="NoSpacing"/>
              <w:jc w:val="center"/>
              <w:rPr>
                <w:rFonts w:ascii="Arial" w:hAnsi="Arial" w:cs="Arial"/>
                <w:b/>
                <w:sz w:val="20"/>
                <w:szCs w:val="20"/>
              </w:rPr>
            </w:pPr>
            <w:r>
              <w:rPr>
                <w:rFonts w:ascii="Arial" w:hAnsi="Arial" w:cs="Arial"/>
                <w:b/>
                <w:sz w:val="20"/>
                <w:szCs w:val="20"/>
              </w:rPr>
              <w:t>(a)</w:t>
            </w:r>
          </w:p>
        </w:tc>
        <w:tc>
          <w:tcPr>
            <w:tcW w:w="1440" w:type="dxa"/>
            <w:shd w:val="clear" w:color="auto" w:fill="B4C6E7" w:themeFill="accent1" w:themeFillTint="66"/>
            <w:vAlign w:val="center"/>
          </w:tcPr>
          <w:p w:rsidR="00533B94" w:rsidP="00DF0898" w14:paraId="17850234" w14:textId="77777777">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533B94" w:rsidRPr="006004C0" w:rsidP="00DF0898" w14:paraId="64B2307F" w14:textId="77777777">
            <w:pPr>
              <w:pStyle w:val="NoSpacing"/>
              <w:jc w:val="center"/>
              <w:rPr>
                <w:rFonts w:ascii="Arial" w:hAnsi="Arial" w:cs="Arial"/>
                <w:b/>
                <w:sz w:val="20"/>
                <w:szCs w:val="20"/>
              </w:rPr>
            </w:pPr>
            <w:r>
              <w:rPr>
                <w:rFonts w:ascii="Arial" w:hAnsi="Arial" w:cs="Arial"/>
                <w:b/>
                <w:sz w:val="20"/>
                <w:szCs w:val="20"/>
              </w:rPr>
              <w:t>(b)</w:t>
            </w:r>
          </w:p>
        </w:tc>
        <w:tc>
          <w:tcPr>
            <w:tcW w:w="1440" w:type="dxa"/>
            <w:shd w:val="clear" w:color="auto" w:fill="B4C6E7" w:themeFill="accent1" w:themeFillTint="66"/>
            <w:vAlign w:val="center"/>
          </w:tcPr>
          <w:p w:rsidR="00533B94" w:rsidP="00DF0898" w14:paraId="22FB6D67"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533B94" w:rsidRPr="006004C0" w:rsidP="00DF0898" w14:paraId="22A0C629" w14:textId="77777777">
            <w:pPr>
              <w:pStyle w:val="NoSpacing"/>
              <w:jc w:val="center"/>
              <w:rPr>
                <w:rFonts w:ascii="Arial" w:hAnsi="Arial" w:cs="Arial"/>
                <w:b/>
                <w:sz w:val="20"/>
                <w:szCs w:val="20"/>
              </w:rPr>
            </w:pPr>
            <w:r>
              <w:rPr>
                <w:rFonts w:ascii="Arial" w:hAnsi="Arial" w:cs="Arial"/>
                <w:b/>
                <w:sz w:val="20"/>
                <w:szCs w:val="20"/>
              </w:rPr>
              <w:t>(b) – (a) = (c)</w:t>
            </w:r>
          </w:p>
        </w:tc>
      </w:tr>
      <w:tr w14:paraId="6AFE21BE" w14:textId="77777777" w:rsidTr="00DF0898">
        <w:tblPrEx>
          <w:tblW w:w="11070" w:type="dxa"/>
          <w:tblInd w:w="-635" w:type="dxa"/>
          <w:tblLook w:val="04A0"/>
        </w:tblPrEx>
        <w:tc>
          <w:tcPr>
            <w:tcW w:w="630" w:type="dxa"/>
            <w:vAlign w:val="center"/>
          </w:tcPr>
          <w:p w:rsidR="00533B94" w:rsidRPr="006004C0" w:rsidP="00533B94" w14:paraId="5D49CFB2" w14:textId="77E5B161">
            <w:pPr>
              <w:pStyle w:val="NoSpacing"/>
              <w:jc w:val="center"/>
              <w:rPr>
                <w:rFonts w:ascii="Arial" w:hAnsi="Arial" w:cs="Arial"/>
                <w:b/>
                <w:bCs/>
                <w:sz w:val="20"/>
                <w:szCs w:val="20"/>
              </w:rPr>
            </w:pPr>
            <w:r>
              <w:rPr>
                <w:rFonts w:ascii="Arial" w:hAnsi="Arial" w:cs="Arial"/>
                <w:b/>
                <w:bCs/>
                <w:color w:val="000000"/>
                <w:sz w:val="20"/>
                <w:szCs w:val="20"/>
              </w:rPr>
              <w:t>2</w:t>
            </w:r>
          </w:p>
        </w:tc>
        <w:tc>
          <w:tcPr>
            <w:tcW w:w="1080" w:type="dxa"/>
            <w:vAlign w:val="center"/>
          </w:tcPr>
          <w:p w:rsidR="00533B94" w:rsidRPr="006004C0" w:rsidP="00533B94" w14:paraId="73B1BAD9" w14:textId="4E153A6B">
            <w:pPr>
              <w:pStyle w:val="NoSpacing"/>
              <w:jc w:val="center"/>
              <w:rPr>
                <w:rFonts w:ascii="Arial" w:hAnsi="Arial" w:cs="Arial"/>
                <w:sz w:val="20"/>
                <w:szCs w:val="20"/>
              </w:rPr>
            </w:pPr>
            <w:r>
              <w:rPr>
                <w:rFonts w:ascii="Arial" w:hAnsi="Arial" w:cs="Arial"/>
                <w:sz w:val="20"/>
                <w:szCs w:val="20"/>
              </w:rPr>
              <w:t>9014</w:t>
            </w:r>
          </w:p>
        </w:tc>
        <w:tc>
          <w:tcPr>
            <w:tcW w:w="4680" w:type="dxa"/>
            <w:vAlign w:val="center"/>
          </w:tcPr>
          <w:p w:rsidR="00533B94" w:rsidRPr="006004C0" w:rsidP="00533B94" w14:paraId="045A1936" w14:textId="0004CC67">
            <w:pPr>
              <w:pStyle w:val="NoSpacing"/>
              <w:rPr>
                <w:rFonts w:ascii="Arial" w:hAnsi="Arial" w:cs="Arial"/>
                <w:sz w:val="20"/>
                <w:szCs w:val="20"/>
              </w:rPr>
            </w:pPr>
            <w:r w:rsidRPr="00533B94">
              <w:rPr>
                <w:rFonts w:ascii="Arial" w:hAnsi="Arial" w:cs="Arial"/>
                <w:sz w:val="20"/>
                <w:szCs w:val="20"/>
              </w:rPr>
              <w:t>Petition for Reinstatement under 37 CFR 11.60(c)</w:t>
            </w:r>
          </w:p>
        </w:tc>
        <w:tc>
          <w:tcPr>
            <w:tcW w:w="1800" w:type="dxa"/>
            <w:vAlign w:val="center"/>
          </w:tcPr>
          <w:p w:rsidR="00533B94" w:rsidRPr="006004C0" w:rsidP="00533B94" w14:paraId="0F85E232" w14:textId="2279DE07">
            <w:pPr>
              <w:pStyle w:val="NoSpacing"/>
              <w:jc w:val="right"/>
              <w:rPr>
                <w:rFonts w:ascii="Arial" w:hAnsi="Arial" w:cs="Arial"/>
                <w:sz w:val="20"/>
                <w:szCs w:val="20"/>
              </w:rPr>
            </w:pPr>
            <w:r w:rsidRPr="006004C0">
              <w:rPr>
                <w:rFonts w:ascii="Arial" w:hAnsi="Arial" w:cs="Arial"/>
                <w:sz w:val="20"/>
                <w:szCs w:val="20"/>
              </w:rPr>
              <w:t>$</w:t>
            </w:r>
            <w:r w:rsidR="008A1368">
              <w:rPr>
                <w:rFonts w:ascii="Arial" w:hAnsi="Arial" w:cs="Arial"/>
                <w:sz w:val="20"/>
                <w:szCs w:val="20"/>
              </w:rPr>
              <w:t>8,400</w:t>
            </w:r>
          </w:p>
        </w:tc>
        <w:tc>
          <w:tcPr>
            <w:tcW w:w="1440" w:type="dxa"/>
            <w:vAlign w:val="center"/>
          </w:tcPr>
          <w:p w:rsidR="00533B94" w:rsidRPr="006004C0" w:rsidP="00533B94" w14:paraId="1E4346C6" w14:textId="19E45E9D">
            <w:pPr>
              <w:pStyle w:val="NoSpacing"/>
              <w:jc w:val="right"/>
              <w:rPr>
                <w:rFonts w:ascii="Arial" w:hAnsi="Arial" w:cs="Arial"/>
                <w:sz w:val="20"/>
                <w:szCs w:val="20"/>
              </w:rPr>
            </w:pPr>
            <w:r>
              <w:rPr>
                <w:rFonts w:ascii="Arial" w:hAnsi="Arial" w:cs="Arial"/>
                <w:sz w:val="20"/>
                <w:szCs w:val="20"/>
              </w:rPr>
              <w:t>$</w:t>
            </w:r>
            <w:r w:rsidR="008A1368">
              <w:rPr>
                <w:rFonts w:ascii="Arial" w:hAnsi="Arial" w:cs="Arial"/>
                <w:sz w:val="20"/>
                <w:szCs w:val="20"/>
              </w:rPr>
              <w:t>9,030</w:t>
            </w:r>
          </w:p>
        </w:tc>
        <w:tc>
          <w:tcPr>
            <w:tcW w:w="1440" w:type="dxa"/>
            <w:vAlign w:val="center"/>
          </w:tcPr>
          <w:p w:rsidR="00533B94" w:rsidRPr="006004C0" w:rsidP="00533B94" w14:paraId="15FECCA9" w14:textId="0F8FB3B3">
            <w:pPr>
              <w:pStyle w:val="NoSpacing"/>
              <w:jc w:val="right"/>
              <w:rPr>
                <w:rFonts w:ascii="Arial" w:hAnsi="Arial" w:cs="Arial"/>
                <w:sz w:val="20"/>
                <w:szCs w:val="20"/>
              </w:rPr>
            </w:pPr>
            <w:r>
              <w:rPr>
                <w:rFonts w:ascii="Arial" w:hAnsi="Arial" w:cs="Arial"/>
                <w:color w:val="000000"/>
                <w:sz w:val="20"/>
                <w:szCs w:val="20"/>
              </w:rPr>
              <w:t>+</w:t>
            </w:r>
            <w:r w:rsidRPr="006004C0">
              <w:rPr>
                <w:rFonts w:ascii="Arial" w:hAnsi="Arial" w:cs="Arial"/>
                <w:color w:val="000000"/>
                <w:sz w:val="20"/>
                <w:szCs w:val="20"/>
              </w:rPr>
              <w:t>$</w:t>
            </w:r>
            <w:r w:rsidR="008A1368">
              <w:rPr>
                <w:rFonts w:ascii="Arial" w:hAnsi="Arial" w:cs="Arial"/>
                <w:color w:val="000000"/>
                <w:sz w:val="20"/>
                <w:szCs w:val="20"/>
              </w:rPr>
              <w:t>630</w:t>
            </w:r>
          </w:p>
        </w:tc>
      </w:tr>
      <w:tr w14:paraId="442EEE09" w14:textId="77777777" w:rsidTr="00DF0898">
        <w:tblPrEx>
          <w:tblW w:w="11070" w:type="dxa"/>
          <w:tblInd w:w="-635" w:type="dxa"/>
          <w:tblLook w:val="04A0"/>
        </w:tblPrEx>
        <w:tc>
          <w:tcPr>
            <w:tcW w:w="630" w:type="dxa"/>
            <w:vAlign w:val="center"/>
          </w:tcPr>
          <w:p w:rsidR="00533B94" w:rsidRPr="006004C0" w:rsidP="00DF0898" w14:paraId="26856C09" w14:textId="77777777">
            <w:pPr>
              <w:pStyle w:val="NoSpacing"/>
              <w:jc w:val="center"/>
              <w:rPr>
                <w:rFonts w:ascii="Arial" w:hAnsi="Arial" w:cs="Arial"/>
                <w:b/>
                <w:sz w:val="20"/>
                <w:szCs w:val="20"/>
              </w:rPr>
            </w:pPr>
          </w:p>
        </w:tc>
        <w:tc>
          <w:tcPr>
            <w:tcW w:w="1080" w:type="dxa"/>
          </w:tcPr>
          <w:p w:rsidR="00533B94" w:rsidRPr="006004C0" w:rsidP="00DF0898" w14:paraId="678E5E19" w14:textId="77777777">
            <w:pPr>
              <w:pStyle w:val="NoSpacing"/>
              <w:rPr>
                <w:rFonts w:ascii="Arial" w:hAnsi="Arial" w:cs="Arial"/>
                <w:b/>
                <w:sz w:val="20"/>
                <w:szCs w:val="20"/>
              </w:rPr>
            </w:pPr>
          </w:p>
        </w:tc>
        <w:tc>
          <w:tcPr>
            <w:tcW w:w="4680" w:type="dxa"/>
            <w:vAlign w:val="center"/>
          </w:tcPr>
          <w:p w:rsidR="00533B94" w:rsidRPr="006004C0" w:rsidP="00DF0898" w14:paraId="5BBCD433" w14:textId="77777777">
            <w:pPr>
              <w:pStyle w:val="NoSpacing"/>
              <w:rPr>
                <w:rFonts w:ascii="Arial" w:hAnsi="Arial" w:cs="Arial"/>
                <w:b/>
                <w:sz w:val="20"/>
                <w:szCs w:val="20"/>
              </w:rPr>
            </w:pPr>
            <w:r w:rsidRPr="006004C0">
              <w:rPr>
                <w:rFonts w:ascii="Arial" w:hAnsi="Arial" w:cs="Arial"/>
                <w:b/>
                <w:sz w:val="20"/>
                <w:szCs w:val="20"/>
              </w:rPr>
              <w:t>Totals</w:t>
            </w:r>
          </w:p>
        </w:tc>
        <w:tc>
          <w:tcPr>
            <w:tcW w:w="1800" w:type="dxa"/>
            <w:vAlign w:val="center"/>
          </w:tcPr>
          <w:p w:rsidR="00533B94" w:rsidRPr="006004C0" w:rsidP="00DF0898" w14:paraId="762590AD" w14:textId="0DBD7511">
            <w:pPr>
              <w:pStyle w:val="NoSpacing"/>
              <w:jc w:val="right"/>
              <w:rPr>
                <w:rFonts w:ascii="Arial" w:hAnsi="Arial" w:cs="Arial"/>
                <w:b/>
                <w:sz w:val="20"/>
                <w:szCs w:val="20"/>
              </w:rPr>
            </w:pPr>
            <w:r w:rsidRPr="006004C0">
              <w:rPr>
                <w:rFonts w:ascii="Arial" w:hAnsi="Arial" w:cs="Arial"/>
                <w:b/>
                <w:sz w:val="20"/>
                <w:szCs w:val="20"/>
              </w:rPr>
              <w:t>$</w:t>
            </w:r>
            <w:r w:rsidR="008A1368">
              <w:rPr>
                <w:rFonts w:ascii="Arial" w:hAnsi="Arial" w:cs="Arial"/>
                <w:b/>
                <w:sz w:val="20"/>
                <w:szCs w:val="20"/>
              </w:rPr>
              <w:t>8,400</w:t>
            </w:r>
          </w:p>
        </w:tc>
        <w:tc>
          <w:tcPr>
            <w:tcW w:w="1440" w:type="dxa"/>
            <w:vAlign w:val="center"/>
          </w:tcPr>
          <w:p w:rsidR="00533B94" w:rsidRPr="006004C0" w:rsidP="00DF0898" w14:paraId="1A2C291F" w14:textId="3B4811A5">
            <w:pPr>
              <w:pStyle w:val="NoSpacing"/>
              <w:jc w:val="right"/>
              <w:rPr>
                <w:rFonts w:ascii="Arial" w:hAnsi="Arial" w:cs="Arial"/>
                <w:b/>
                <w:sz w:val="20"/>
                <w:szCs w:val="20"/>
              </w:rPr>
            </w:pPr>
            <w:r w:rsidRPr="006004C0">
              <w:rPr>
                <w:rFonts w:ascii="Arial" w:hAnsi="Arial" w:cs="Arial"/>
                <w:b/>
                <w:sz w:val="20"/>
                <w:szCs w:val="20"/>
              </w:rPr>
              <w:t>$</w:t>
            </w:r>
            <w:r w:rsidR="008A1368">
              <w:rPr>
                <w:rFonts w:ascii="Arial" w:hAnsi="Arial" w:cs="Arial"/>
                <w:b/>
                <w:sz w:val="20"/>
                <w:szCs w:val="20"/>
              </w:rPr>
              <w:t>9,030</w:t>
            </w:r>
          </w:p>
        </w:tc>
        <w:tc>
          <w:tcPr>
            <w:tcW w:w="1440" w:type="dxa"/>
            <w:vAlign w:val="center"/>
          </w:tcPr>
          <w:p w:rsidR="00533B94" w:rsidRPr="006004C0" w:rsidP="00DF0898" w14:paraId="2B324FDF" w14:textId="4E290018">
            <w:pPr>
              <w:pStyle w:val="NoSpacing"/>
              <w:jc w:val="right"/>
              <w:rPr>
                <w:rFonts w:ascii="Arial" w:hAnsi="Arial" w:cs="Arial"/>
                <w:b/>
                <w:sz w:val="20"/>
                <w:szCs w:val="20"/>
              </w:rPr>
            </w:pPr>
            <w:r>
              <w:rPr>
                <w:rFonts w:ascii="Arial" w:hAnsi="Arial" w:cs="Arial"/>
                <w:b/>
                <w:sz w:val="20"/>
                <w:szCs w:val="20"/>
              </w:rPr>
              <w:t>+</w:t>
            </w:r>
            <w:r w:rsidRPr="006004C0">
              <w:rPr>
                <w:rFonts w:ascii="Arial" w:hAnsi="Arial" w:cs="Arial"/>
                <w:b/>
                <w:sz w:val="20"/>
                <w:szCs w:val="20"/>
              </w:rPr>
              <w:t>$</w:t>
            </w:r>
            <w:r w:rsidR="008A1368">
              <w:rPr>
                <w:rFonts w:ascii="Arial" w:hAnsi="Arial" w:cs="Arial"/>
                <w:b/>
                <w:sz w:val="20"/>
                <w:szCs w:val="20"/>
              </w:rPr>
              <w:t>630</w:t>
            </w:r>
          </w:p>
        </w:tc>
      </w:tr>
    </w:tbl>
    <w:p w:rsidR="00533B94" w:rsidP="005301F7" w14:paraId="261B0B71" w14:textId="2C9490DD">
      <w:pPr>
        <w:pStyle w:val="NoSpacing"/>
        <w:jc w:val="both"/>
        <w:rPr>
          <w:rFonts w:ascii="Arial" w:hAnsi="Arial" w:cs="Arial"/>
          <w:sz w:val="24"/>
          <w:szCs w:val="24"/>
          <w:u w:val="single"/>
        </w:rPr>
      </w:pPr>
    </w:p>
    <w:p w:rsidR="00533B94" w:rsidP="005301F7" w14:paraId="5A863E3B" w14:textId="5C27B833">
      <w:pPr>
        <w:pStyle w:val="NoSpacing"/>
        <w:jc w:val="both"/>
        <w:rPr>
          <w:rFonts w:ascii="Arial" w:hAnsi="Arial" w:cs="Arial"/>
          <w:sz w:val="24"/>
          <w:szCs w:val="24"/>
        </w:rPr>
      </w:pPr>
      <w:r>
        <w:rPr>
          <w:rFonts w:ascii="Arial" w:hAnsi="Arial" w:cs="Arial"/>
          <w:sz w:val="24"/>
          <w:szCs w:val="24"/>
          <w:u w:val="single"/>
        </w:rPr>
        <w:t>Summary of Changes</w:t>
      </w:r>
    </w:p>
    <w:p w:rsidR="00533B94" w:rsidP="005301F7" w14:paraId="7AD26E31" w14:textId="75DA3CB1">
      <w:pPr>
        <w:pStyle w:val="NoSpacing"/>
        <w:jc w:val="both"/>
        <w:rPr>
          <w:rFonts w:ascii="Arial" w:hAnsi="Arial" w:cs="Arial"/>
          <w:sz w:val="24"/>
          <w:szCs w:val="24"/>
        </w:rPr>
      </w:pPr>
    </w:p>
    <w:p w:rsidR="00533B94" w:rsidP="005301F7" w14:paraId="50574BE9" w14:textId="7D070274">
      <w:pPr>
        <w:pStyle w:val="NoSpacing"/>
        <w:jc w:val="both"/>
        <w:rPr>
          <w:rFonts w:ascii="Arial" w:hAnsi="Arial" w:cs="Arial"/>
          <w:sz w:val="24"/>
          <w:szCs w:val="24"/>
        </w:rPr>
      </w:pPr>
      <w:r>
        <w:rPr>
          <w:rFonts w:ascii="Arial" w:hAnsi="Arial" w:cs="Arial"/>
          <w:sz w:val="24"/>
          <w:szCs w:val="24"/>
        </w:rPr>
        <w:t xml:space="preserve">The aforementioned rulemaking results in the revision of </w:t>
      </w:r>
      <w:r w:rsidR="00117F5F">
        <w:rPr>
          <w:rFonts w:ascii="Arial" w:hAnsi="Arial" w:cs="Arial"/>
          <w:sz w:val="24"/>
          <w:szCs w:val="24"/>
        </w:rPr>
        <w:t>one</w:t>
      </w:r>
      <w:r>
        <w:rPr>
          <w:rFonts w:ascii="Arial" w:hAnsi="Arial" w:cs="Arial"/>
          <w:sz w:val="24"/>
          <w:szCs w:val="24"/>
        </w:rPr>
        <w:t xml:space="preserve"> fee, with an increase of </w:t>
      </w:r>
      <w:r w:rsidR="007E6069">
        <w:rPr>
          <w:rFonts w:ascii="Arial" w:hAnsi="Arial" w:cs="Arial"/>
          <w:sz w:val="24"/>
          <w:szCs w:val="24"/>
        </w:rPr>
        <w:t>$630</w:t>
      </w:r>
      <w:r>
        <w:rPr>
          <w:rFonts w:ascii="Arial" w:hAnsi="Arial" w:cs="Arial"/>
          <w:sz w:val="24"/>
          <w:szCs w:val="24"/>
        </w:rPr>
        <w:t xml:space="preserve"> in annual non-hourly costs to collection 0651-0017.</w:t>
      </w:r>
    </w:p>
    <w:p w:rsidR="00533B94" w:rsidP="005301F7" w14:paraId="1C389ACA" w14:textId="4296F6EC">
      <w:pPr>
        <w:pStyle w:val="NoSpacing"/>
        <w:jc w:val="both"/>
        <w:rPr>
          <w:rFonts w:ascii="Arial" w:hAnsi="Arial" w:cs="Arial"/>
          <w:sz w:val="24"/>
          <w:szCs w:val="24"/>
        </w:rPr>
      </w:pPr>
    </w:p>
    <w:p w:rsidR="00533B94" w:rsidP="005301F7" w14:paraId="348B96C6" w14:textId="1581BFFA">
      <w:pPr>
        <w:pStyle w:val="NoSpacing"/>
        <w:jc w:val="both"/>
        <w:rPr>
          <w:rFonts w:ascii="Arial" w:hAnsi="Arial" w:cs="Arial"/>
          <w:sz w:val="24"/>
          <w:szCs w:val="24"/>
        </w:rPr>
      </w:pPr>
      <w:r>
        <w:rPr>
          <w:rFonts w:ascii="Arial" w:hAnsi="Arial" w:cs="Arial"/>
          <w:sz w:val="24"/>
          <w:szCs w:val="24"/>
          <w:u w:val="single"/>
        </w:rPr>
        <w:t>Changes in Burden</w:t>
      </w:r>
    </w:p>
    <w:p w:rsidR="00533B94" w:rsidP="005301F7" w14:paraId="2DAE8EF2" w14:textId="1CAEAB70">
      <w:pPr>
        <w:pStyle w:val="NoSpacing"/>
        <w:jc w:val="both"/>
        <w:rPr>
          <w:rFonts w:ascii="Arial" w:hAnsi="Arial" w:cs="Arial"/>
          <w:sz w:val="24"/>
          <w:szCs w:val="24"/>
        </w:rPr>
      </w:pPr>
    </w:p>
    <w:tbl>
      <w:tblPr>
        <w:tblStyle w:val="TableGrid"/>
        <w:tblW w:w="0" w:type="auto"/>
        <w:tblLook w:val="04A0"/>
      </w:tblPr>
      <w:tblGrid>
        <w:gridCol w:w="3235"/>
        <w:gridCol w:w="2070"/>
        <w:gridCol w:w="1980"/>
        <w:gridCol w:w="2065"/>
      </w:tblGrid>
      <w:tr w14:paraId="284797AD" w14:textId="77777777" w:rsidTr="00DF0898">
        <w:tblPrEx>
          <w:tblW w:w="0" w:type="auto"/>
          <w:tblLook w:val="04A0"/>
        </w:tblPrEx>
        <w:tc>
          <w:tcPr>
            <w:tcW w:w="3235" w:type="dxa"/>
            <w:shd w:val="clear" w:color="auto" w:fill="B4C6E7" w:themeFill="accent1" w:themeFillTint="66"/>
            <w:vAlign w:val="center"/>
          </w:tcPr>
          <w:p w:rsidR="00533B94" w:rsidRPr="007353A9" w:rsidP="00DF0898" w14:paraId="6F27A847" w14:textId="77777777">
            <w:pPr>
              <w:pStyle w:val="NoSpacing"/>
              <w:jc w:val="center"/>
              <w:rPr>
                <w:rFonts w:ascii="Arial" w:hAnsi="Arial" w:cs="Arial"/>
                <w:b/>
                <w:sz w:val="20"/>
                <w:szCs w:val="20"/>
              </w:rPr>
            </w:pPr>
            <w:r w:rsidRPr="007353A9">
              <w:rPr>
                <w:rFonts w:ascii="Arial" w:hAnsi="Arial" w:cs="Arial"/>
                <w:b/>
                <w:sz w:val="20"/>
                <w:szCs w:val="20"/>
              </w:rPr>
              <w:t>Burden Type</w:t>
            </w:r>
          </w:p>
        </w:tc>
        <w:tc>
          <w:tcPr>
            <w:tcW w:w="2070" w:type="dxa"/>
            <w:shd w:val="clear" w:color="auto" w:fill="B4C6E7" w:themeFill="accent1" w:themeFillTint="66"/>
            <w:vAlign w:val="center"/>
          </w:tcPr>
          <w:p w:rsidR="00533B94" w:rsidRPr="007353A9" w:rsidP="00DF0898" w14:paraId="5F6FA912"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980" w:type="dxa"/>
            <w:shd w:val="clear" w:color="auto" w:fill="B4C6E7" w:themeFill="accent1" w:themeFillTint="66"/>
            <w:vAlign w:val="center"/>
          </w:tcPr>
          <w:p w:rsidR="00533B94" w:rsidRPr="007353A9" w:rsidP="00DF0898" w14:paraId="59B60C5A"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4C6E7" w:themeFill="accent1" w:themeFillTint="66"/>
            <w:vAlign w:val="center"/>
          </w:tcPr>
          <w:p w:rsidR="00533B94" w:rsidRPr="007353A9" w:rsidP="00DF0898" w14:paraId="3804B95B"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22E515AF" w14:textId="77777777" w:rsidTr="00DF0898">
        <w:tblPrEx>
          <w:tblW w:w="0" w:type="auto"/>
          <w:tblLook w:val="04A0"/>
        </w:tblPrEx>
        <w:tc>
          <w:tcPr>
            <w:tcW w:w="3235" w:type="dxa"/>
            <w:vAlign w:val="center"/>
          </w:tcPr>
          <w:p w:rsidR="00533B94" w:rsidRPr="007353A9" w:rsidP="00DF0898" w14:paraId="5D92837D" w14:textId="77777777">
            <w:pPr>
              <w:pStyle w:val="NoSpacing"/>
              <w:rPr>
                <w:rFonts w:ascii="Arial" w:hAnsi="Arial" w:cs="Arial"/>
                <w:sz w:val="20"/>
                <w:szCs w:val="20"/>
              </w:rPr>
            </w:pPr>
            <w:r w:rsidRPr="007353A9">
              <w:rPr>
                <w:rFonts w:ascii="Arial" w:hAnsi="Arial" w:cs="Arial"/>
                <w:sz w:val="20"/>
                <w:szCs w:val="20"/>
              </w:rPr>
              <w:t>Non-hourly Cost Burden</w:t>
            </w:r>
          </w:p>
        </w:tc>
        <w:tc>
          <w:tcPr>
            <w:tcW w:w="2070" w:type="dxa"/>
            <w:vAlign w:val="center"/>
          </w:tcPr>
          <w:p w:rsidR="00533B94" w:rsidRPr="007353A9" w:rsidP="00DF0898" w14:paraId="58CB42BA" w14:textId="0C50F6DB">
            <w:pPr>
              <w:pStyle w:val="NoSpacing"/>
              <w:jc w:val="right"/>
              <w:rPr>
                <w:rFonts w:ascii="Arial" w:hAnsi="Arial" w:cs="Arial"/>
                <w:sz w:val="20"/>
                <w:szCs w:val="20"/>
              </w:rPr>
            </w:pPr>
            <w:r w:rsidRPr="007353A9">
              <w:rPr>
                <w:rFonts w:ascii="Arial" w:hAnsi="Arial" w:cs="Arial"/>
                <w:sz w:val="20"/>
                <w:szCs w:val="20"/>
              </w:rPr>
              <w:t>$</w:t>
            </w:r>
            <w:r>
              <w:rPr>
                <w:rFonts w:ascii="Arial" w:hAnsi="Arial" w:cs="Arial"/>
                <w:sz w:val="20"/>
                <w:szCs w:val="20"/>
              </w:rPr>
              <w:t>8,419</w:t>
            </w:r>
          </w:p>
        </w:tc>
        <w:tc>
          <w:tcPr>
            <w:tcW w:w="1980" w:type="dxa"/>
            <w:vAlign w:val="center"/>
          </w:tcPr>
          <w:p w:rsidR="00533B94" w:rsidRPr="007353A9" w:rsidP="00DF0898" w14:paraId="08CBBE21" w14:textId="4B7F48CC">
            <w:pPr>
              <w:pStyle w:val="NoSpacing"/>
              <w:jc w:val="right"/>
              <w:rPr>
                <w:rFonts w:ascii="Arial" w:hAnsi="Arial" w:cs="Arial"/>
                <w:sz w:val="20"/>
                <w:szCs w:val="20"/>
              </w:rPr>
            </w:pPr>
            <w:r>
              <w:rPr>
                <w:rFonts w:ascii="Arial" w:hAnsi="Arial" w:cs="Arial"/>
                <w:sz w:val="20"/>
                <w:szCs w:val="20"/>
              </w:rPr>
              <w:t>+</w:t>
            </w:r>
            <w:r w:rsidRPr="007353A9">
              <w:rPr>
                <w:rFonts w:ascii="Arial" w:hAnsi="Arial" w:cs="Arial"/>
                <w:sz w:val="20"/>
                <w:szCs w:val="20"/>
              </w:rPr>
              <w:t>$</w:t>
            </w:r>
            <w:r w:rsidR="008A1368">
              <w:rPr>
                <w:rFonts w:ascii="Arial" w:hAnsi="Arial" w:cs="Arial"/>
                <w:sz w:val="20"/>
                <w:szCs w:val="20"/>
              </w:rPr>
              <w:t>630</w:t>
            </w:r>
          </w:p>
        </w:tc>
        <w:tc>
          <w:tcPr>
            <w:tcW w:w="2065" w:type="dxa"/>
            <w:vAlign w:val="center"/>
          </w:tcPr>
          <w:p w:rsidR="00533B94" w:rsidRPr="007353A9" w:rsidP="00DF0898" w14:paraId="0B49A254" w14:textId="79C34386">
            <w:pPr>
              <w:pStyle w:val="NoSpacing"/>
              <w:jc w:val="right"/>
              <w:rPr>
                <w:rFonts w:ascii="Arial" w:hAnsi="Arial" w:cs="Arial"/>
                <w:sz w:val="20"/>
                <w:szCs w:val="20"/>
              </w:rPr>
            </w:pPr>
            <w:r w:rsidRPr="007353A9">
              <w:rPr>
                <w:rFonts w:ascii="Arial" w:hAnsi="Arial" w:cs="Arial"/>
                <w:sz w:val="20"/>
                <w:szCs w:val="20"/>
              </w:rPr>
              <w:t>$</w:t>
            </w:r>
            <w:r w:rsidR="008A1368">
              <w:rPr>
                <w:rFonts w:ascii="Arial" w:hAnsi="Arial" w:cs="Arial"/>
                <w:sz w:val="20"/>
                <w:szCs w:val="20"/>
              </w:rPr>
              <w:t>9,049</w:t>
            </w:r>
          </w:p>
        </w:tc>
      </w:tr>
    </w:tbl>
    <w:p w:rsidR="00533B94" w:rsidRPr="006004C0" w:rsidP="00533B94" w14:paraId="497D91A5" w14:textId="77777777">
      <w:pPr>
        <w:pStyle w:val="NoSpacing"/>
        <w:rPr>
          <w:rFonts w:ascii="Arial" w:hAnsi="Arial" w:cs="Arial"/>
          <w:sz w:val="24"/>
          <w:szCs w:val="24"/>
        </w:rPr>
      </w:pPr>
    </w:p>
    <w:p w:rsidR="00533B94" w:rsidRPr="006004C0" w:rsidP="00533B94" w14:paraId="7149542F" w14:textId="15173DDC">
      <w:pPr>
        <w:pStyle w:val="NoSpacing"/>
        <w:rPr>
          <w:rFonts w:ascii="Arial" w:hAnsi="Arial" w:cs="Arial"/>
          <w:sz w:val="24"/>
          <w:szCs w:val="24"/>
        </w:rPr>
      </w:pPr>
      <w:r w:rsidRPr="006004C0">
        <w:rPr>
          <w:rFonts w:ascii="Arial" w:hAnsi="Arial" w:cs="Arial"/>
          <w:sz w:val="24"/>
          <w:szCs w:val="24"/>
        </w:rPr>
        <w:t>0651-</w:t>
      </w:r>
      <w:r w:rsidR="008B32A7">
        <w:rPr>
          <w:rFonts w:ascii="Arial" w:hAnsi="Arial" w:cs="Arial"/>
          <w:sz w:val="24"/>
          <w:szCs w:val="24"/>
        </w:rPr>
        <w:t>0017</w:t>
      </w:r>
      <w:r w:rsidRPr="006004C0">
        <w:rPr>
          <w:rFonts w:ascii="Arial" w:hAnsi="Arial" w:cs="Arial"/>
          <w:sz w:val="24"/>
          <w:szCs w:val="24"/>
        </w:rPr>
        <w:t xml:space="preserve"> revised burden is as follows:</w:t>
      </w:r>
    </w:p>
    <w:p w:rsidR="00533B94" w:rsidRPr="006004C0" w:rsidP="00533B94" w14:paraId="252F88D6" w14:textId="77777777">
      <w:pPr>
        <w:pStyle w:val="NoSpacing"/>
        <w:rPr>
          <w:rFonts w:ascii="Arial" w:hAnsi="Arial" w:cs="Arial"/>
          <w:sz w:val="24"/>
          <w:szCs w:val="24"/>
        </w:rPr>
      </w:pPr>
    </w:p>
    <w:p w:rsidR="00533B94" w:rsidRPr="006004C0" w:rsidP="00533B94" w14:paraId="2BA133AA" w14:textId="36FC9F1E">
      <w:pPr>
        <w:pStyle w:val="NoSpacing"/>
        <w:numPr>
          <w:ilvl w:val="0"/>
          <w:numId w:val="1"/>
        </w:numPr>
        <w:rPr>
          <w:rFonts w:ascii="Arial" w:hAnsi="Arial" w:cs="Arial"/>
          <w:sz w:val="24"/>
          <w:szCs w:val="24"/>
        </w:rPr>
      </w:pPr>
      <w:r w:rsidRPr="000671DF">
        <w:rPr>
          <w:rFonts w:ascii="Arial" w:hAnsi="Arial" w:cs="Arial"/>
          <w:sz w:val="24"/>
          <w:szCs w:val="24"/>
        </w:rPr>
        <w:t>13,190</w:t>
      </w:r>
      <w:r>
        <w:rPr>
          <w:rFonts w:ascii="Arial" w:hAnsi="Arial" w:cs="Arial"/>
          <w:sz w:val="24"/>
          <w:szCs w:val="24"/>
        </w:rPr>
        <w:t xml:space="preserve"> </w:t>
      </w:r>
      <w:r w:rsidRPr="006004C0">
        <w:rPr>
          <w:rFonts w:ascii="Arial" w:hAnsi="Arial" w:cs="Arial"/>
          <w:sz w:val="24"/>
          <w:szCs w:val="24"/>
        </w:rPr>
        <w:t>annual responses (unchanged)</w:t>
      </w:r>
    </w:p>
    <w:p w:rsidR="00533B94" w:rsidRPr="006004C0" w:rsidP="00533B94" w14:paraId="6247C3E4" w14:textId="1DE02D27">
      <w:pPr>
        <w:pStyle w:val="NoSpacing"/>
        <w:numPr>
          <w:ilvl w:val="0"/>
          <w:numId w:val="1"/>
        </w:numPr>
        <w:rPr>
          <w:rFonts w:ascii="Arial" w:hAnsi="Arial" w:cs="Arial"/>
          <w:sz w:val="24"/>
          <w:szCs w:val="24"/>
        </w:rPr>
      </w:pPr>
      <w:r w:rsidRPr="00117F5F">
        <w:rPr>
          <w:rFonts w:ascii="Arial" w:hAnsi="Arial" w:cs="Arial"/>
          <w:sz w:val="24"/>
          <w:szCs w:val="24"/>
        </w:rPr>
        <w:t>14,192</w:t>
      </w:r>
      <w:r>
        <w:rPr>
          <w:rFonts w:ascii="Arial" w:hAnsi="Arial" w:cs="Arial"/>
          <w:sz w:val="24"/>
          <w:szCs w:val="24"/>
        </w:rPr>
        <w:t xml:space="preserve"> </w:t>
      </w:r>
      <w:r w:rsidRPr="006004C0">
        <w:rPr>
          <w:rFonts w:ascii="Arial" w:hAnsi="Arial" w:cs="Arial"/>
          <w:sz w:val="24"/>
          <w:szCs w:val="24"/>
        </w:rPr>
        <w:t>annual hourly burden (unchanged)</w:t>
      </w:r>
    </w:p>
    <w:p w:rsidR="00533B94" w:rsidRPr="006004C0" w:rsidP="00533B94" w14:paraId="7632F870" w14:textId="1150F97B">
      <w:pPr>
        <w:pStyle w:val="NoSpacing"/>
        <w:numPr>
          <w:ilvl w:val="0"/>
          <w:numId w:val="1"/>
        </w:numPr>
        <w:rPr>
          <w:rFonts w:ascii="Arial" w:hAnsi="Arial" w:cs="Arial"/>
          <w:sz w:val="24"/>
          <w:szCs w:val="24"/>
        </w:rPr>
      </w:pPr>
      <w:r w:rsidRPr="006004C0">
        <w:rPr>
          <w:rFonts w:ascii="Arial" w:hAnsi="Arial" w:cs="Arial"/>
          <w:sz w:val="24"/>
          <w:szCs w:val="24"/>
        </w:rPr>
        <w:t>$</w:t>
      </w:r>
      <w:r w:rsidR="008A1368">
        <w:rPr>
          <w:rFonts w:ascii="Arial" w:hAnsi="Arial" w:cs="Arial"/>
          <w:sz w:val="24"/>
          <w:szCs w:val="24"/>
        </w:rPr>
        <w:t>9,049</w:t>
      </w:r>
      <w:r w:rsidRPr="006004C0">
        <w:rPr>
          <w:rFonts w:ascii="Arial" w:hAnsi="Arial" w:cs="Arial"/>
          <w:sz w:val="24"/>
          <w:szCs w:val="24"/>
        </w:rPr>
        <w:t xml:space="preserve"> in annual non-hourly burden costs </w:t>
      </w:r>
    </w:p>
    <w:p w:rsidR="00533B94" w:rsidRPr="00533B94" w:rsidP="005301F7" w14:paraId="73F3B323" w14:textId="77777777">
      <w:pPr>
        <w:pStyle w:val="NoSpacing"/>
        <w:jc w:val="both"/>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9137C" w:rsidP="00533B94" w14:paraId="2EBA3F42" w14:textId="77777777">
      <w:pPr>
        <w:spacing w:after="0" w:line="240" w:lineRule="auto"/>
      </w:pPr>
      <w:r>
        <w:separator/>
      </w:r>
    </w:p>
  </w:footnote>
  <w:footnote w:type="continuationSeparator" w:id="1">
    <w:p w:rsidR="00E9137C" w:rsidP="00533B94" w14:paraId="7FEB7541" w14:textId="77777777">
      <w:pPr>
        <w:spacing w:after="0" w:line="240" w:lineRule="auto"/>
      </w:pPr>
      <w:r>
        <w:continuationSeparator/>
      </w:r>
    </w:p>
  </w:footnote>
  <w:footnote w:id="2">
    <w:p w:rsidR="00527804" w:rsidP="00527804" w14:paraId="2C4CDC86" w14:textId="77777777">
      <w:pPr>
        <w:pStyle w:val="FootnoteText"/>
      </w:pPr>
      <w:r>
        <w:rPr>
          <w:rStyle w:val="FootnoteReference"/>
        </w:rPr>
        <w:footnoteRef/>
      </w:r>
      <w:r>
        <w:t xml:space="preserve"> </w:t>
      </w:r>
      <w:hyperlink r:id="rId1" w:history="1">
        <w:r w:rsidRPr="00A1215C">
          <w:rPr>
            <w:rStyle w:val="Hyperlink"/>
          </w:rPr>
          <w:t>https://www.govinfo.gov/content/pkg/FR-2024-11-20/pdf/2024-26821.pdf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F7"/>
    <w:rsid w:val="000671DF"/>
    <w:rsid w:val="00117F5F"/>
    <w:rsid w:val="00191A08"/>
    <w:rsid w:val="00381739"/>
    <w:rsid w:val="004D54F0"/>
    <w:rsid w:val="00527804"/>
    <w:rsid w:val="005301F7"/>
    <w:rsid w:val="00533B94"/>
    <w:rsid w:val="005F7B51"/>
    <w:rsid w:val="006004C0"/>
    <w:rsid w:val="007353A9"/>
    <w:rsid w:val="007A39B8"/>
    <w:rsid w:val="007D423D"/>
    <w:rsid w:val="007E6069"/>
    <w:rsid w:val="00843C32"/>
    <w:rsid w:val="0088158A"/>
    <w:rsid w:val="008A1368"/>
    <w:rsid w:val="008B32A7"/>
    <w:rsid w:val="00A1215C"/>
    <w:rsid w:val="00A82ED1"/>
    <w:rsid w:val="00BC5772"/>
    <w:rsid w:val="00D03771"/>
    <w:rsid w:val="00D04595"/>
    <w:rsid w:val="00D75739"/>
    <w:rsid w:val="00DF0898"/>
    <w:rsid w:val="00E9137C"/>
    <w:rsid w:val="00F3355E"/>
    <w:rsid w:val="00FB3D21"/>
    <w:rsid w:val="00FD88C3"/>
    <w:rsid w:val="2B0AC96D"/>
    <w:rsid w:val="3040D5B1"/>
    <w:rsid w:val="45E59BB0"/>
    <w:rsid w:val="5E111782"/>
    <w:rsid w:val="60D73D22"/>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F33195"/>
  <w15:chartTrackingRefBased/>
  <w15:docId w15:val="{6AA012F2-A4E0-47A0-8F7F-3B23030E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B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1F7"/>
    <w:pPr>
      <w:spacing w:after="0" w:line="240" w:lineRule="auto"/>
    </w:pPr>
  </w:style>
  <w:style w:type="paragraph" w:styleId="BodyText2">
    <w:name w:val="Body Text 2"/>
    <w:basedOn w:val="Normal"/>
    <w:link w:val="BodyText2Char"/>
    <w:semiHidden/>
    <w:unhideWhenUsed/>
    <w:rsid w:val="005301F7"/>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5301F7"/>
    <w:rPr>
      <w:rFonts w:ascii="Arial" w:eastAsia="Times New Roman" w:hAnsi="Arial" w:cs="Times New Roman"/>
      <w:sz w:val="24"/>
      <w:szCs w:val="20"/>
    </w:rPr>
  </w:style>
  <w:style w:type="table" w:styleId="TableGrid">
    <w:name w:val="Table Grid"/>
    <w:basedOn w:val="TableNormal"/>
    <w:uiPriority w:val="39"/>
    <w:rsid w:val="0053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uiPriority w:val="99"/>
    <w:unhideWhenUsed/>
    <w:rsid w:val="00527804"/>
    <w:rPr>
      <w:color w:val="0000FF"/>
      <w:u w:val="single"/>
    </w:rPr>
  </w:style>
  <w:style w:type="paragraph" w:styleId="FootnoteText">
    <w:name w:val="footnote text"/>
    <w:basedOn w:val="Normal"/>
    <w:link w:val="FootnoteTextChar"/>
    <w:uiPriority w:val="99"/>
    <w:semiHidden/>
    <w:unhideWhenUsed/>
    <w:rsid w:val="0052780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278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7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11-20/pdf/2024-268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Props1.xml><?xml version="1.0" encoding="utf-8"?>
<ds:datastoreItem xmlns:ds="http://schemas.openxmlformats.org/officeDocument/2006/customXml" ds:itemID="{4D126E79-A743-49AD-A8D4-D73DD2437831}">
  <ds:schemaRefs>
    <ds:schemaRef ds:uri="http://schemas.microsoft.com/sharepoint/v3/contenttype/forms"/>
  </ds:schemaRefs>
</ds:datastoreItem>
</file>

<file path=customXml/itemProps2.xml><?xml version="1.0" encoding="utf-8"?>
<ds:datastoreItem xmlns:ds="http://schemas.openxmlformats.org/officeDocument/2006/customXml" ds:itemID="{91FAF33D-1484-40D0-8B70-E9CB73CE9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37DE8-CFA5-46D3-B303-8BECA22A6AF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bb8c3bc-3ea9-4050-8e17-eb45cd7e46fa"/>
    <ds:schemaRef ds:uri="0f5e2127-2ba4-41f5-b528-d0f9d9208b7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2024-11-20T18:58:00Z</dcterms:created>
  <dcterms:modified xsi:type="dcterms:W3CDTF">2024-11-20T18:58:00Z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