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0201" w14:paraId="582490B3" w14:textId="77777777">
      <w:pPr>
        <w:spacing w:before="57"/>
        <w:ind w:left="100"/>
        <w:jc w:val="center"/>
        <w:rPr>
          <w:b/>
          <w:sz w:val="72"/>
        </w:rPr>
      </w:pPr>
      <w:bookmarkStart w:id="0" w:name="U.S._Department_of_Health_and_Human_Serv"/>
      <w:bookmarkEnd w:id="0"/>
      <w:r>
        <w:rPr>
          <w:b/>
          <w:sz w:val="72"/>
        </w:rPr>
        <w:t>Health Document Submission Requirements for Tobacco Products</w:t>
      </w:r>
    </w:p>
    <w:p w:rsidR="00DF0201" w14:paraId="0DD00F3A" w14:textId="77777777">
      <w:pPr>
        <w:tabs>
          <w:tab w:val="left" w:pos="3997"/>
          <w:tab w:val="left" w:pos="9877"/>
        </w:tabs>
        <w:spacing w:before="4"/>
        <w:ind w:left="98"/>
        <w:jc w:val="center"/>
        <w:rPr>
          <w:b/>
          <w:sz w:val="44"/>
        </w:rPr>
      </w:pPr>
      <w:r>
        <w:rPr>
          <w:b/>
          <w:sz w:val="44"/>
          <w:u w:val="thick"/>
        </w:rPr>
        <w:t xml:space="preserve"> </w:t>
      </w:r>
      <w:r>
        <w:rPr>
          <w:b/>
          <w:sz w:val="44"/>
          <w:u w:val="thick"/>
        </w:rPr>
        <w:tab/>
        <w:t>(Revised)*</w:t>
      </w:r>
      <w:r>
        <w:rPr>
          <w:b/>
          <w:sz w:val="44"/>
          <w:u w:val="thick"/>
        </w:rPr>
        <w:tab/>
      </w:r>
    </w:p>
    <w:p w:rsidR="00DF0201" w14:paraId="01E4E2A4" w14:textId="77777777">
      <w:pPr>
        <w:spacing w:before="258"/>
        <w:ind w:left="519" w:right="780"/>
        <w:jc w:val="center"/>
        <w:rPr>
          <w:b/>
          <w:sz w:val="56"/>
        </w:rPr>
      </w:pPr>
      <w:r>
        <w:rPr>
          <w:b/>
          <w:sz w:val="56"/>
        </w:rPr>
        <w:t>Guidance for Industry</w:t>
      </w:r>
    </w:p>
    <w:p w:rsidR="00DF0201" w:rsidP="003D6304" w14:paraId="44D75464" w14:textId="77777777">
      <w:pPr>
        <w:pStyle w:val="BodyText"/>
        <w:spacing w:before="550"/>
        <w:ind w:left="238" w:right="740"/>
        <w:jc w:val="both"/>
      </w:pPr>
      <w:r>
        <w:t xml:space="preserve">Comments may be submitted at any time for Agency consideration. Electronic comments may be submitted to </w:t>
      </w:r>
      <w:hyperlink r:id="rId6">
        <w:r>
          <w:rPr>
            <w:color w:val="0000FF"/>
            <w:u w:val="single" w:color="0000FF"/>
          </w:rPr>
          <w:t>http://www.regulations.gov</w:t>
        </w:r>
        <w:r>
          <w:t>.</w:t>
        </w:r>
      </w:hyperlink>
      <w:r>
        <w:t xml:space="preserve"> Alternatively, submit written comments to the Division of Dockets Management (HFA-305), Food and Drug Administration, 5630 Fishers Lane, Room 1061, Rockville, MD, 20852. All comments should be identified with the docket No. FDA-2009-D-0600.</w:t>
      </w:r>
    </w:p>
    <w:p w:rsidR="00DF0201" w:rsidP="003D6304" w14:paraId="13CD5D9F" w14:textId="77777777">
      <w:pPr>
        <w:pStyle w:val="BodyText"/>
        <w:jc w:val="both"/>
      </w:pPr>
    </w:p>
    <w:p w:rsidR="00220DDC" w:rsidP="003D6304" w14:paraId="112EB1F2" w14:textId="77777777">
      <w:pPr>
        <w:pStyle w:val="BodyText"/>
        <w:ind w:left="238" w:right="740"/>
        <w:jc w:val="both"/>
      </w:pPr>
      <w:r>
        <w:t xml:space="preserve">For questions regarding this guidance, contact the Center for Tobacco Products at (Tel) </w:t>
      </w:r>
    </w:p>
    <w:p w:rsidR="00DF0201" w:rsidP="003D6304" w14:paraId="488D4659" w14:textId="11BD3E01">
      <w:pPr>
        <w:pStyle w:val="BodyText"/>
        <w:ind w:left="238" w:right="740"/>
        <w:jc w:val="both"/>
      </w:pPr>
      <w:r>
        <w:t>1-877</w:t>
      </w:r>
      <w:r w:rsidR="00220DDC">
        <w:t>-</w:t>
      </w:r>
      <w:r>
        <w:t>CTP-1373 (1-877-287-1373) Monday-Friday, 9 a.m. – 4 p.m. EDT.</w:t>
      </w:r>
    </w:p>
    <w:p w:rsidR="00DF0201" w14:paraId="6ED096E7" w14:textId="77777777">
      <w:pPr>
        <w:pStyle w:val="BodyText"/>
      </w:pPr>
    </w:p>
    <w:p w:rsidR="00DF0201" w:rsidP="003D6304" w14:paraId="5339FC33" w14:textId="0FDCAED0">
      <w:pPr>
        <w:pStyle w:val="BodyText"/>
        <w:ind w:left="238" w:right="823"/>
      </w:pPr>
      <w:r>
        <w:t>Additional copies are available online at</w:t>
      </w:r>
      <w:r w:rsidR="003D6304">
        <w:t xml:space="preserve"> </w:t>
      </w:r>
      <w:hyperlink r:id="rId7" w:history="1">
        <w:r w:rsidRPr="004932FD" w:rsidR="003D6304">
          <w:rPr>
            <w:rStyle w:val="Hyperlink"/>
          </w:rPr>
          <w:t>http://www.fda.gov/TobaccoProducts/Labeling/RulesRegulationsGuidance/default.htm.</w:t>
        </w:r>
      </w:hyperlink>
      <w:r>
        <w:t xml:space="preserve"> You may send an e-mail request to </w:t>
      </w:r>
      <w:hyperlink r:id="rId8">
        <w:r>
          <w:rPr>
            <w:color w:val="0000FF"/>
            <w:u w:val="single" w:color="0000FF"/>
          </w:rPr>
          <w:t>smallbiz.tobacco@fda.hhs.gov</w:t>
        </w:r>
        <w:r>
          <w:rPr>
            <w:color w:val="0000FF"/>
          </w:rPr>
          <w:t xml:space="preserve"> </w:t>
        </w:r>
      </w:hyperlink>
      <w:r>
        <w:t>to receive an electronic copy of this guidance. You may send a request for hard copies to U.S. Food and Drug Administration, Center for Tobacco Products, Attn: Office of Small Business Assistance, Document Control Center, Bldg. 71, Rm. G335, 10903 New Hampshire Ave., Silver Spring, MD 20993-2000.</w:t>
      </w:r>
    </w:p>
    <w:p w:rsidR="00DF0201" w:rsidP="003D6304" w14:paraId="728D1A19" w14:textId="77777777">
      <w:pPr>
        <w:pStyle w:val="BodyText"/>
        <w:spacing w:before="1"/>
      </w:pPr>
    </w:p>
    <w:p w:rsidR="00DF0201" w14:paraId="2A2F2EAA" w14:textId="77777777">
      <w:pPr>
        <w:pStyle w:val="Heading1"/>
        <w:ind w:left="3321" w:right="2702" w:hanging="863"/>
      </w:pPr>
      <w:r>
        <w:t>U.S. Department of Health and Human Services Food and Drug Administration</w:t>
      </w:r>
    </w:p>
    <w:p w:rsidR="00DF0201" w14:paraId="6F1DF3B7" w14:textId="4B647335">
      <w:pPr>
        <w:spacing w:line="480" w:lineRule="auto"/>
        <w:ind w:left="3163" w:right="3424"/>
        <w:jc w:val="center"/>
        <w:rPr>
          <w:b/>
          <w:sz w:val="24"/>
        </w:rPr>
      </w:pPr>
      <w:r>
        <w:rPr>
          <w:b/>
          <w:sz w:val="24"/>
        </w:rPr>
        <w:t xml:space="preserve">Center for Tobacco Products </w:t>
      </w:r>
      <w:r w:rsidRPr="00273FD2" w:rsidR="002A373F">
        <w:rPr>
          <w:b/>
          <w:sz w:val="24"/>
          <w:highlight w:val="yellow"/>
        </w:rPr>
        <w:t>Month 20</w:t>
      </w:r>
      <w:r w:rsidRPr="00273FD2" w:rsidR="000F381C">
        <w:rPr>
          <w:b/>
          <w:sz w:val="24"/>
          <w:highlight w:val="yellow"/>
        </w:rPr>
        <w:t>23</w:t>
      </w:r>
    </w:p>
    <w:p w:rsidR="00DF0201" w14:paraId="6B1BAA04" w14:textId="5BECF0C2">
      <w:pPr>
        <w:ind w:left="3163" w:right="3514"/>
        <w:jc w:val="center"/>
        <w:rPr>
          <w:b/>
          <w:sz w:val="24"/>
        </w:rPr>
      </w:pPr>
      <w:r>
        <w:rPr>
          <w:b/>
          <w:sz w:val="24"/>
        </w:rPr>
        <w:t xml:space="preserve">OMB control number: 0910-0654 </w:t>
      </w:r>
      <w:r w:rsidRPr="003E1021" w:rsidR="003A6F3B">
        <w:rPr>
          <w:b/>
          <w:sz w:val="24"/>
          <w:szCs w:val="24"/>
        </w:rPr>
        <w:t>Current expiration date</w:t>
      </w:r>
      <w:r w:rsidR="003E1021">
        <w:rPr>
          <w:b/>
          <w:sz w:val="24"/>
          <w:szCs w:val="24"/>
        </w:rPr>
        <w:t xml:space="preserve"> </w:t>
      </w:r>
      <w:r w:rsidRPr="003E1021" w:rsidR="003A6F3B">
        <w:rPr>
          <w:b/>
          <w:sz w:val="24"/>
          <w:szCs w:val="24"/>
        </w:rPr>
        <w:t xml:space="preserve">available at </w:t>
      </w:r>
      <w:hyperlink r:id="rId9" w:history="1">
        <w:r w:rsidRPr="003E1021" w:rsidR="003A6F3B">
          <w:rPr>
            <w:rStyle w:val="Hyperlink"/>
            <w:b/>
            <w:sz w:val="24"/>
            <w:szCs w:val="24"/>
          </w:rPr>
          <w:t>https://www.reginfo.gov</w:t>
        </w:r>
      </w:hyperlink>
    </w:p>
    <w:p w:rsidR="00810AFF" w14:paraId="6C29581F" w14:textId="77777777">
      <w:pPr>
        <w:ind w:left="3163" w:right="3514"/>
        <w:jc w:val="center"/>
        <w:rPr>
          <w:b/>
          <w:i/>
          <w:sz w:val="24"/>
        </w:rPr>
      </w:pPr>
    </w:p>
    <w:p w:rsidR="00DF0201" w14:paraId="1F564315" w14:textId="77777777">
      <w:pPr>
        <w:spacing w:before="1"/>
        <w:ind w:left="519" w:right="780"/>
        <w:jc w:val="center"/>
        <w:rPr>
          <w:b/>
          <w:sz w:val="24"/>
        </w:rPr>
      </w:pPr>
      <w:r>
        <w:rPr>
          <w:b/>
          <w:sz w:val="24"/>
        </w:rPr>
        <w:t>See additional PRA statement in section IV of the guidance</w:t>
      </w:r>
    </w:p>
    <w:p w:rsidR="00DF0201" w14:paraId="4B583832" w14:textId="77777777">
      <w:pPr>
        <w:pStyle w:val="BodyText"/>
        <w:rPr>
          <w:b/>
          <w:sz w:val="26"/>
        </w:rPr>
      </w:pPr>
    </w:p>
    <w:p w:rsidR="00DF0201" w:rsidP="003D6304" w14:paraId="1270BF84" w14:textId="77777777">
      <w:pPr>
        <w:pStyle w:val="BodyText"/>
        <w:spacing w:before="8"/>
        <w:jc w:val="both"/>
        <w:rPr>
          <w:b/>
          <w:sz w:val="21"/>
        </w:rPr>
      </w:pPr>
    </w:p>
    <w:p w:rsidR="00DF0201" w:rsidP="003D6304" w14:paraId="0A6FED45" w14:textId="796ED3EC">
      <w:pPr>
        <w:pStyle w:val="BodyText"/>
        <w:spacing w:before="1"/>
        <w:ind w:left="240" w:right="694"/>
        <w:jc w:val="both"/>
      </w:pPr>
      <w:r>
        <w:rPr>
          <w:b/>
        </w:rPr>
        <w:t xml:space="preserve">* </w:t>
      </w:r>
      <w:r>
        <w:t xml:space="preserve">This is the </w:t>
      </w:r>
      <w:r w:rsidR="00A04138">
        <w:t>f</w:t>
      </w:r>
      <w:r w:rsidR="00687D9B">
        <w:t>ifth</w:t>
      </w:r>
      <w:r w:rsidR="00E33745">
        <w:t xml:space="preserve"> edition </w:t>
      </w:r>
      <w:r>
        <w:t xml:space="preserve">of this guidance, which originally issued in April 2010. Revisions are </w:t>
      </w:r>
      <w:r>
        <w:t>noted by date at the end of the guidance.</w:t>
      </w:r>
    </w:p>
    <w:p w:rsidR="00DF0201" w14:paraId="02EE1A08" w14:textId="77777777">
      <w:pPr>
        <w:sectPr>
          <w:type w:val="continuous"/>
          <w:pgSz w:w="12240" w:h="15840"/>
          <w:pgMar w:top="1380" w:right="940" w:bottom="280" w:left="1200" w:header="720" w:footer="720" w:gutter="0"/>
          <w:cols w:space="720"/>
        </w:sectPr>
      </w:pPr>
    </w:p>
    <w:p w:rsidR="00DF0201" w14:paraId="03694D99" w14:textId="77777777">
      <w:pPr>
        <w:pStyle w:val="Heading2"/>
        <w:spacing w:before="79"/>
        <w:ind w:left="519" w:right="771" w:firstLine="0"/>
        <w:jc w:val="center"/>
      </w:pPr>
      <w:bookmarkStart w:id="1" w:name="Contains_Nonbinding_Recommendations"/>
      <w:bookmarkEnd w:id="1"/>
      <w:r>
        <w:t>Contains Nonbinding Recommendations</w:t>
      </w:r>
    </w:p>
    <w:p w:rsidR="00DF0201" w14:paraId="79D28BE5" w14:textId="77777777">
      <w:pPr>
        <w:pStyle w:val="BodyText"/>
        <w:rPr>
          <w:b/>
          <w:i/>
          <w:sz w:val="26"/>
        </w:rPr>
      </w:pPr>
    </w:p>
    <w:p w:rsidR="00DF0201" w14:paraId="1D4DD28F" w14:textId="77777777">
      <w:pPr>
        <w:pStyle w:val="BodyText"/>
        <w:spacing w:before="8"/>
        <w:rPr>
          <w:b/>
          <w:i/>
          <w:sz w:val="36"/>
        </w:rPr>
      </w:pPr>
    </w:p>
    <w:p w:rsidR="00DF0201" w14:paraId="4D9384C0" w14:textId="77777777">
      <w:pPr>
        <w:ind w:left="519" w:right="772"/>
        <w:jc w:val="center"/>
        <w:rPr>
          <w:b/>
          <w:sz w:val="28"/>
        </w:rPr>
      </w:pPr>
      <w:r>
        <w:rPr>
          <w:b/>
          <w:sz w:val="28"/>
        </w:rPr>
        <w:t>Table of Contents</w:t>
      </w:r>
    </w:p>
    <w:sdt>
      <w:sdtPr>
        <w:id w:val="98075947"/>
        <w:docPartObj>
          <w:docPartGallery w:val="Table of Contents"/>
          <w:docPartUnique/>
        </w:docPartObj>
      </w:sdtPr>
      <w:sdtContent>
        <w:p w:rsidR="00DF0201" w14:paraId="2F589A8F" w14:textId="518201ED">
          <w:pPr>
            <w:pStyle w:val="TOC1"/>
            <w:numPr>
              <w:ilvl w:val="0"/>
              <w:numId w:val="11"/>
            </w:numPr>
            <w:tabs>
              <w:tab w:val="left" w:pos="958"/>
              <w:tab w:val="left" w:pos="959"/>
              <w:tab w:val="left" w:leader="dot" w:pos="9470"/>
            </w:tabs>
            <w:spacing w:before="596"/>
          </w:pPr>
          <w:hyperlink w:anchor="_INTRODUCTION" w:history="1">
            <w:r w:rsidR="008428D8">
              <w:t>INTRODUCTION</w:t>
            </w:r>
            <w:r w:rsidR="008428D8">
              <w:tab/>
              <w:t>1</w:t>
            </w:r>
          </w:hyperlink>
        </w:p>
        <w:p w:rsidR="00DF0201" w14:paraId="752E2D7F" w14:textId="5919D5B8">
          <w:pPr>
            <w:pStyle w:val="TOC1"/>
            <w:numPr>
              <w:ilvl w:val="0"/>
              <w:numId w:val="11"/>
            </w:numPr>
            <w:tabs>
              <w:tab w:val="left" w:pos="958"/>
              <w:tab w:val="left" w:pos="959"/>
              <w:tab w:val="left" w:leader="dot" w:pos="9470"/>
            </w:tabs>
            <w:spacing w:before="121"/>
          </w:pPr>
          <w:hyperlink w:anchor="_BACKGROUND" w:history="1">
            <w:r w:rsidR="008428D8">
              <w:t>BACKGROUND</w:t>
            </w:r>
            <w:r w:rsidR="008428D8">
              <w:tab/>
              <w:t>2</w:t>
            </w:r>
          </w:hyperlink>
        </w:p>
        <w:p w:rsidR="00DF0201" w14:paraId="07946145" w14:textId="29E83E9E">
          <w:pPr>
            <w:pStyle w:val="TOC1"/>
            <w:numPr>
              <w:ilvl w:val="0"/>
              <w:numId w:val="11"/>
            </w:numPr>
            <w:tabs>
              <w:tab w:val="left" w:pos="958"/>
              <w:tab w:val="left" w:pos="959"/>
              <w:tab w:val="left" w:leader="dot" w:pos="9470"/>
            </w:tabs>
          </w:pPr>
          <w:hyperlink w:anchor="_DISCUSSION" w:history="1">
            <w:r w:rsidR="008428D8">
              <w:t>DISCUSSION</w:t>
            </w:r>
            <w:r w:rsidR="008428D8">
              <w:tab/>
              <w:t>3</w:t>
            </w:r>
          </w:hyperlink>
        </w:p>
        <w:p w:rsidR="00DF0201" w14:paraId="6264388E" w14:textId="55C0B8FF">
          <w:pPr>
            <w:pStyle w:val="TOC2"/>
            <w:numPr>
              <w:ilvl w:val="1"/>
              <w:numId w:val="11"/>
            </w:numPr>
            <w:tabs>
              <w:tab w:val="left" w:pos="959"/>
              <w:tab w:val="left" w:pos="960"/>
              <w:tab w:val="left" w:leader="dot" w:pos="9479"/>
            </w:tabs>
            <w:spacing w:before="120"/>
          </w:pPr>
          <w:hyperlink w:anchor="_What_Definitions_Apply" w:history="1">
            <w:r w:rsidR="008428D8">
              <w:t>What Definitions Apply to</w:t>
            </w:r>
            <w:r w:rsidR="008428D8">
              <w:rPr>
                <w:spacing w:val="-19"/>
              </w:rPr>
              <w:t xml:space="preserve"> </w:t>
            </w:r>
            <w:r w:rsidR="008428D8">
              <w:t>This</w:t>
            </w:r>
            <w:r w:rsidR="008428D8">
              <w:rPr>
                <w:spacing w:val="-6"/>
              </w:rPr>
              <w:t xml:space="preserve"> </w:t>
            </w:r>
            <w:r w:rsidR="008428D8">
              <w:t>Guidance?</w:t>
            </w:r>
            <w:r w:rsidR="008428D8">
              <w:tab/>
              <w:t>3</w:t>
            </w:r>
          </w:hyperlink>
        </w:p>
        <w:p w:rsidR="00DF0201" w14:paraId="39DA8B09" w14:textId="6CC757A2">
          <w:pPr>
            <w:pStyle w:val="TOC2"/>
            <w:numPr>
              <w:ilvl w:val="1"/>
              <w:numId w:val="11"/>
            </w:numPr>
            <w:tabs>
              <w:tab w:val="left" w:pos="959"/>
              <w:tab w:val="left" w:pos="960"/>
              <w:tab w:val="left" w:leader="dot" w:pos="9479"/>
            </w:tabs>
            <w:ind w:hanging="476"/>
          </w:pPr>
          <w:hyperlink w:anchor="_Who_Submits_Health" w:history="1">
            <w:r w:rsidR="008428D8">
              <w:t>Who Submits</w:t>
            </w:r>
            <w:r w:rsidR="008428D8">
              <w:rPr>
                <w:spacing w:val="-12"/>
              </w:rPr>
              <w:t xml:space="preserve"> </w:t>
            </w:r>
            <w:r w:rsidR="008428D8">
              <w:t>Health</w:t>
            </w:r>
            <w:r w:rsidR="008428D8">
              <w:rPr>
                <w:spacing w:val="-6"/>
              </w:rPr>
              <w:t xml:space="preserve"> </w:t>
            </w:r>
            <w:r w:rsidR="008428D8">
              <w:t>Documents?</w:t>
            </w:r>
            <w:r w:rsidR="008428D8">
              <w:tab/>
              <w:t>4</w:t>
            </w:r>
          </w:hyperlink>
        </w:p>
        <w:p w:rsidR="00DF0201" w14:paraId="10149DE2" w14:textId="1AB2F8E4">
          <w:pPr>
            <w:pStyle w:val="TOC2"/>
            <w:numPr>
              <w:ilvl w:val="1"/>
              <w:numId w:val="11"/>
            </w:numPr>
            <w:tabs>
              <w:tab w:val="left" w:pos="959"/>
              <w:tab w:val="left" w:pos="960"/>
              <w:tab w:val="left" w:leader="dot" w:pos="9479"/>
            </w:tabs>
            <w:spacing w:before="128"/>
            <w:ind w:hanging="476"/>
          </w:pPr>
          <w:hyperlink w:anchor="_What_Is_FDA’s" w:history="1">
            <w:r w:rsidR="008428D8">
              <w:t>What Is FDA’s Compliance Policy for Regulated</w:t>
            </w:r>
            <w:r w:rsidR="008428D8">
              <w:rPr>
                <w:spacing w:val="-36"/>
              </w:rPr>
              <w:t xml:space="preserve"> </w:t>
            </w:r>
            <w:r w:rsidR="008428D8">
              <w:t>Tobacco</w:t>
            </w:r>
            <w:r w:rsidR="008428D8">
              <w:rPr>
                <w:spacing w:val="-3"/>
              </w:rPr>
              <w:t xml:space="preserve"> </w:t>
            </w:r>
            <w:r w:rsidR="008428D8">
              <w:t>Products?</w:t>
            </w:r>
            <w:r w:rsidR="008428D8">
              <w:tab/>
              <w:t>5</w:t>
            </w:r>
          </w:hyperlink>
        </w:p>
        <w:p w:rsidR="00DF0201" w14:paraId="01F990C4" w14:textId="4761D114">
          <w:pPr>
            <w:pStyle w:val="TOC2"/>
            <w:numPr>
              <w:ilvl w:val="1"/>
              <w:numId w:val="11"/>
            </w:numPr>
            <w:tabs>
              <w:tab w:val="left" w:pos="959"/>
              <w:tab w:val="left" w:pos="960"/>
              <w:tab w:val="left" w:leader="dot" w:pos="9479"/>
            </w:tabs>
            <w:spacing w:line="360" w:lineRule="auto"/>
            <w:ind w:left="484" w:right="509" w:firstLine="0"/>
          </w:pPr>
          <w:r>
            <w:t xml:space="preserve">What Information and Documents Are Included </w:t>
          </w:r>
          <w:r>
            <w:t>With</w:t>
          </w:r>
          <w:r>
            <w:t xml:space="preserve"> the Tobacco Health Documents </w:t>
          </w:r>
          <w:hyperlink w:anchor="_What_Information_and" w:history="1">
            <w:r>
              <w:t>Submission?</w:t>
            </w:r>
            <w:r>
              <w:tab/>
            </w:r>
            <w:r>
              <w:rPr>
                <w:spacing w:val="-18"/>
              </w:rPr>
              <w:t>6</w:t>
            </w:r>
          </w:hyperlink>
        </w:p>
        <w:p w:rsidR="00DF0201" w14:paraId="5E336261" w14:textId="04921027">
          <w:pPr>
            <w:pStyle w:val="TOC3"/>
            <w:numPr>
              <w:ilvl w:val="2"/>
              <w:numId w:val="11"/>
            </w:numPr>
            <w:tabs>
              <w:tab w:val="left" w:pos="960"/>
              <w:tab w:val="left" w:leader="dot" w:pos="9479"/>
            </w:tabs>
            <w:spacing w:line="249" w:lineRule="exact"/>
          </w:pPr>
          <w:hyperlink w:anchor="_bookmark11" w:history="1">
            <w:r w:rsidR="008428D8">
              <w:t>Manufacturer/Importer</w:t>
            </w:r>
            <w:r w:rsidR="008428D8">
              <w:rPr>
                <w:spacing w:val="-10"/>
              </w:rPr>
              <w:t xml:space="preserve"> </w:t>
            </w:r>
            <w:r w:rsidR="008428D8">
              <w:t>Identification</w:t>
            </w:r>
            <w:r w:rsidR="008428D8">
              <w:tab/>
              <w:t>6</w:t>
            </w:r>
          </w:hyperlink>
        </w:p>
        <w:p w:rsidR="00DF0201" w14:paraId="7451FF66" w14:textId="72824C0E">
          <w:pPr>
            <w:pStyle w:val="TOC3"/>
            <w:numPr>
              <w:ilvl w:val="2"/>
              <w:numId w:val="11"/>
            </w:numPr>
            <w:tabs>
              <w:tab w:val="left" w:pos="962"/>
              <w:tab w:val="left" w:leader="dot" w:pos="9479"/>
            </w:tabs>
            <w:ind w:left="961" w:hanging="246"/>
          </w:pPr>
          <w:hyperlink w:anchor="_bookmark15" w:history="1">
            <w:r w:rsidR="008428D8">
              <w:t>Health</w:t>
            </w:r>
            <w:r w:rsidR="008428D8">
              <w:rPr>
                <w:spacing w:val="-5"/>
              </w:rPr>
              <w:t xml:space="preserve"> </w:t>
            </w:r>
            <w:r w:rsidR="008428D8">
              <w:t>Documents</w:t>
            </w:r>
            <w:r w:rsidR="008428D8">
              <w:tab/>
              <w:t>7</w:t>
            </w:r>
          </w:hyperlink>
        </w:p>
        <w:p w:rsidR="00DF0201" w14:paraId="08BFECEF" w14:textId="18B615E6">
          <w:pPr>
            <w:pStyle w:val="TOC2"/>
            <w:numPr>
              <w:ilvl w:val="1"/>
              <w:numId w:val="11"/>
            </w:numPr>
            <w:tabs>
              <w:tab w:val="left" w:pos="961"/>
              <w:tab w:val="left" w:pos="962"/>
              <w:tab w:val="left" w:leader="dot" w:pos="9370"/>
            </w:tabs>
            <w:spacing w:before="4"/>
            <w:ind w:left="961"/>
          </w:pPr>
          <w:hyperlink w:anchor="_How_Do_You" w:history="1">
            <w:r w:rsidR="008428D8">
              <w:t>How Do You Submit Health</w:t>
            </w:r>
            <w:r w:rsidR="008428D8">
              <w:rPr>
                <w:spacing w:val="-23"/>
              </w:rPr>
              <w:t xml:space="preserve"> </w:t>
            </w:r>
            <w:r w:rsidR="008428D8">
              <w:t>Document</w:t>
            </w:r>
            <w:r w:rsidR="008428D8">
              <w:rPr>
                <w:spacing w:val="-5"/>
              </w:rPr>
              <w:t xml:space="preserve"> </w:t>
            </w:r>
            <w:r w:rsidR="008428D8">
              <w:t>Information?</w:t>
            </w:r>
            <w:r w:rsidR="008428D8">
              <w:tab/>
              <w:t>11</w:t>
            </w:r>
          </w:hyperlink>
        </w:p>
        <w:p w:rsidR="00DF0201" w14:paraId="45F1507C" w14:textId="77777777">
          <w:pPr>
            <w:pStyle w:val="TOC3"/>
            <w:numPr>
              <w:ilvl w:val="2"/>
              <w:numId w:val="11"/>
            </w:numPr>
            <w:tabs>
              <w:tab w:val="left" w:pos="962"/>
              <w:tab w:val="left" w:leader="dot" w:pos="9370"/>
            </w:tabs>
            <w:spacing w:before="125"/>
            <w:ind w:left="961" w:hanging="246"/>
          </w:pPr>
          <w:hyperlink w:anchor="_bookmark21" w:history="1">
            <w:r w:rsidR="008428D8">
              <w:t>Submitting Health Documents Electronically</w:t>
            </w:r>
            <w:r w:rsidR="008428D8">
              <w:rPr>
                <w:spacing w:val="-29"/>
              </w:rPr>
              <w:t xml:space="preserve"> </w:t>
            </w:r>
            <w:r w:rsidR="008428D8">
              <w:t>Using</w:t>
            </w:r>
            <w:r w:rsidR="008428D8">
              <w:rPr>
                <w:spacing w:val="-6"/>
              </w:rPr>
              <w:t xml:space="preserve"> </w:t>
            </w:r>
            <w:r w:rsidR="008428D8">
              <w:t>eSubmitter</w:t>
            </w:r>
            <w:r w:rsidR="008428D8">
              <w:tab/>
              <w:t>12</w:t>
            </w:r>
          </w:hyperlink>
        </w:p>
        <w:p w:rsidR="00DF0201" w14:paraId="55A97FB6" w14:textId="77777777">
          <w:pPr>
            <w:pStyle w:val="TOC3"/>
            <w:numPr>
              <w:ilvl w:val="2"/>
              <w:numId w:val="11"/>
            </w:numPr>
            <w:tabs>
              <w:tab w:val="left" w:pos="962"/>
              <w:tab w:val="left" w:leader="dot" w:pos="9370"/>
            </w:tabs>
            <w:ind w:left="961" w:hanging="246"/>
          </w:pPr>
          <w:hyperlink w:anchor="_bookmark21" w:history="1">
            <w:r w:rsidR="008428D8">
              <w:t>Submitting Documents When Not</w:t>
            </w:r>
            <w:r w:rsidR="008428D8">
              <w:rPr>
                <w:spacing w:val="-21"/>
              </w:rPr>
              <w:t xml:space="preserve"> </w:t>
            </w:r>
            <w:r w:rsidR="008428D8">
              <w:t>Using</w:t>
            </w:r>
            <w:r w:rsidR="008428D8">
              <w:rPr>
                <w:spacing w:val="-6"/>
              </w:rPr>
              <w:t xml:space="preserve"> </w:t>
            </w:r>
            <w:r w:rsidR="008428D8">
              <w:t>eSubmitter</w:t>
            </w:r>
            <w:r w:rsidR="008428D8">
              <w:tab/>
              <w:t>12</w:t>
            </w:r>
          </w:hyperlink>
        </w:p>
        <w:p w:rsidR="00DF0201" w:rsidP="00542439" w14:paraId="62953AB6" w14:textId="03688242">
          <w:pPr>
            <w:pStyle w:val="TOC2"/>
            <w:numPr>
              <w:ilvl w:val="1"/>
              <w:numId w:val="11"/>
            </w:numPr>
            <w:tabs>
              <w:tab w:val="left" w:pos="961"/>
              <w:tab w:val="left" w:pos="962"/>
              <w:tab w:val="left" w:leader="dot" w:pos="9370"/>
            </w:tabs>
            <w:spacing w:before="1" w:line="360" w:lineRule="auto"/>
            <w:ind w:left="965" w:hanging="475"/>
          </w:pPr>
          <w:hyperlink w:anchor="When_Do_You_Submit_Tobacco_Health_Docume" w:history="1">
            <w:r w:rsidR="008428D8">
              <w:t>When Do You Submit Tobacco</w:t>
            </w:r>
            <w:r w:rsidR="008428D8">
              <w:rPr>
                <w:spacing w:val="-28"/>
              </w:rPr>
              <w:t xml:space="preserve"> </w:t>
            </w:r>
            <w:r w:rsidR="008428D8">
              <w:t>Health</w:t>
            </w:r>
            <w:r w:rsidR="008428D8">
              <w:rPr>
                <w:spacing w:val="-4"/>
              </w:rPr>
              <w:t xml:space="preserve"> </w:t>
            </w:r>
            <w:r w:rsidR="008428D8">
              <w:t>Documents?</w:t>
            </w:r>
            <w:r w:rsidR="008428D8">
              <w:tab/>
            </w:r>
            <w:r w:rsidR="007069CD">
              <w:t>13</w:t>
            </w:r>
          </w:hyperlink>
        </w:p>
        <w:p w:rsidR="00DF0201" w:rsidP="00542439" w14:paraId="11FA50E8" w14:textId="21E4C475">
          <w:pPr>
            <w:pStyle w:val="TOC2"/>
            <w:numPr>
              <w:ilvl w:val="1"/>
              <w:numId w:val="11"/>
            </w:numPr>
            <w:tabs>
              <w:tab w:val="left" w:pos="961"/>
              <w:tab w:val="left" w:pos="962"/>
              <w:tab w:val="left" w:leader="dot" w:pos="9370"/>
            </w:tabs>
            <w:spacing w:before="1" w:line="360" w:lineRule="auto"/>
            <w:ind w:left="965" w:hanging="475"/>
          </w:pPr>
          <w:hyperlink w:anchor="_bookmark23" w:history="1">
            <w:r w:rsidR="008428D8">
              <w:t>Tobacco</w:t>
            </w:r>
            <w:r w:rsidR="008428D8">
              <w:rPr>
                <w:spacing w:val="-3"/>
              </w:rPr>
              <w:t xml:space="preserve"> </w:t>
            </w:r>
            <w:r w:rsidR="008428D8">
              <w:t>Products</w:t>
            </w:r>
            <w:r w:rsidR="008428D8">
              <w:rPr>
                <w:spacing w:val="-3"/>
              </w:rPr>
              <w:t xml:space="preserve"> </w:t>
            </w:r>
            <w:r w:rsidR="008428D8">
              <w:t>Other</w:t>
            </w:r>
            <w:r w:rsidR="008428D8">
              <w:rPr>
                <w:spacing w:val="-3"/>
              </w:rPr>
              <w:t xml:space="preserve"> </w:t>
            </w:r>
            <w:r w:rsidR="008428D8">
              <w:t>Than</w:t>
            </w:r>
            <w:r w:rsidR="008428D8">
              <w:rPr>
                <w:spacing w:val="-3"/>
              </w:rPr>
              <w:t xml:space="preserve"> </w:t>
            </w:r>
            <w:r w:rsidR="008428D8">
              <w:t>Cigarette,</w:t>
            </w:r>
            <w:r w:rsidR="008428D8">
              <w:rPr>
                <w:spacing w:val="-2"/>
              </w:rPr>
              <w:t xml:space="preserve"> </w:t>
            </w:r>
            <w:r w:rsidR="008428D8">
              <w:t>Cigarette</w:t>
            </w:r>
            <w:r w:rsidR="008428D8">
              <w:rPr>
                <w:spacing w:val="-3"/>
              </w:rPr>
              <w:t xml:space="preserve"> </w:t>
            </w:r>
            <w:r w:rsidR="008428D8">
              <w:t>Tobacco,</w:t>
            </w:r>
            <w:r w:rsidR="008428D8">
              <w:rPr>
                <w:spacing w:val="-3"/>
              </w:rPr>
              <w:t xml:space="preserve"> </w:t>
            </w:r>
            <w:r w:rsidR="008428D8">
              <w:t>RYO,</w:t>
            </w:r>
            <w:r w:rsidR="008428D8">
              <w:rPr>
                <w:spacing w:val="-3"/>
              </w:rPr>
              <w:t xml:space="preserve"> </w:t>
            </w:r>
            <w:r w:rsidR="008428D8">
              <w:t>and</w:t>
            </w:r>
            <w:r w:rsidR="008428D8">
              <w:rPr>
                <w:spacing w:val="-34"/>
              </w:rPr>
              <w:t xml:space="preserve"> </w:t>
            </w:r>
            <w:r w:rsidR="008428D8">
              <w:t>Smokeless</w:t>
            </w:r>
            <w:r w:rsidR="008428D8">
              <w:rPr>
                <w:spacing w:val="-6"/>
              </w:rPr>
              <w:t xml:space="preserve"> </w:t>
            </w:r>
            <w:r w:rsidR="008428D8">
              <w:t>Tobacco</w:t>
            </w:r>
            <w:r w:rsidR="008428D8">
              <w:tab/>
            </w:r>
            <w:r w:rsidR="00904526">
              <w:t>13</w:t>
            </w:r>
          </w:hyperlink>
        </w:p>
        <w:p w:rsidR="00DF0201" w:rsidP="00542439" w14:paraId="4AFE8044" w14:textId="1074CFB9">
          <w:pPr>
            <w:pStyle w:val="TOC2"/>
            <w:numPr>
              <w:ilvl w:val="1"/>
              <w:numId w:val="11"/>
            </w:numPr>
            <w:tabs>
              <w:tab w:val="left" w:pos="961"/>
              <w:tab w:val="left" w:pos="962"/>
              <w:tab w:val="left" w:leader="dot" w:pos="9370"/>
            </w:tabs>
            <w:spacing w:before="1" w:line="360" w:lineRule="auto"/>
            <w:ind w:left="965" w:hanging="475"/>
          </w:pPr>
          <w:r>
            <w:t>Cigarettes, Cigarette Tobacco, RYO, and</w:t>
          </w:r>
          <w:r w:rsidRPr="00A55F7B">
            <w:rPr>
              <w:spacing w:val="-31"/>
            </w:rPr>
            <w:t xml:space="preserve"> </w:t>
          </w:r>
          <w:r>
            <w:t>Smokeless</w:t>
          </w:r>
          <w:r w:rsidRPr="00A55F7B">
            <w:rPr>
              <w:spacing w:val="-6"/>
            </w:rPr>
            <w:t xml:space="preserve"> </w:t>
          </w:r>
          <w:r>
            <w:t>Tobacco</w:t>
          </w:r>
          <w:r>
            <w:tab/>
          </w:r>
          <w:r w:rsidR="00904526">
            <w:t>14</w:t>
          </w:r>
          <w:hyperlink w:anchor="_bookmark27" w:history="1"/>
        </w:p>
        <w:p w:rsidR="00DF0201" w:rsidP="00542439" w14:paraId="208B7C15" w14:textId="49D49ABD">
          <w:pPr>
            <w:pStyle w:val="TOC2"/>
            <w:numPr>
              <w:ilvl w:val="1"/>
              <w:numId w:val="11"/>
            </w:numPr>
            <w:tabs>
              <w:tab w:val="left" w:pos="961"/>
              <w:tab w:val="left" w:pos="962"/>
              <w:tab w:val="left" w:leader="dot" w:pos="9371"/>
            </w:tabs>
            <w:spacing w:before="0" w:line="360" w:lineRule="auto"/>
            <w:ind w:left="965" w:hanging="475"/>
          </w:pPr>
          <w:hyperlink w:anchor="Will_FDA_Maintain_the_Confidentiality_of" w:history="1">
            <w:r w:rsidR="008428D8">
              <w:t>Will FDA Maintain the Confidentiality of the Health Documents</w:t>
            </w:r>
            <w:r w:rsidR="008428D8">
              <w:rPr>
                <w:spacing w:val="-42"/>
              </w:rPr>
              <w:t xml:space="preserve"> </w:t>
            </w:r>
            <w:r w:rsidR="008428D8">
              <w:t>You</w:t>
            </w:r>
            <w:r w:rsidR="008428D8">
              <w:rPr>
                <w:spacing w:val="-4"/>
              </w:rPr>
              <w:t xml:space="preserve"> </w:t>
            </w:r>
            <w:r w:rsidR="008428D8">
              <w:t>Submit?</w:t>
            </w:r>
            <w:r w:rsidR="008428D8">
              <w:tab/>
            </w:r>
            <w:r w:rsidR="00904526">
              <w:t>15</w:t>
            </w:r>
          </w:hyperlink>
        </w:p>
        <w:p w:rsidR="00DF0201" w14:paraId="22240121" w14:textId="406A9000">
          <w:pPr>
            <w:pStyle w:val="TOC1"/>
            <w:numPr>
              <w:ilvl w:val="0"/>
              <w:numId w:val="11"/>
            </w:numPr>
            <w:tabs>
              <w:tab w:val="left" w:pos="958"/>
              <w:tab w:val="left" w:pos="959"/>
              <w:tab w:val="left" w:leader="dot" w:pos="9351"/>
            </w:tabs>
            <w:spacing w:before="123"/>
          </w:pPr>
          <w:hyperlink w:anchor="_PAPERWORK_REDUCTION_ACT" w:history="1">
            <w:r w:rsidR="008428D8">
              <w:t>PAPERWORK REDUCTION ACT</w:t>
            </w:r>
            <w:r w:rsidR="008428D8">
              <w:rPr>
                <w:spacing w:val="-16"/>
              </w:rPr>
              <w:t xml:space="preserve"> </w:t>
            </w:r>
            <w:r w:rsidR="008428D8">
              <w:t>OF</w:t>
            </w:r>
            <w:r w:rsidR="008428D8">
              <w:rPr>
                <w:spacing w:val="-6"/>
              </w:rPr>
              <w:t xml:space="preserve"> </w:t>
            </w:r>
            <w:r w:rsidR="008428D8">
              <w:t>1995</w:t>
            </w:r>
            <w:r w:rsidR="008428D8">
              <w:tab/>
            </w:r>
            <w:r w:rsidR="00904526">
              <w:t>16</w:t>
            </w:r>
          </w:hyperlink>
        </w:p>
        <w:p w:rsidR="00DF0201" w14:paraId="5A4C1E1C" w14:textId="5D76A918">
          <w:pPr>
            <w:pStyle w:val="TOC1"/>
            <w:tabs>
              <w:tab w:val="left" w:leader="dot" w:pos="9350"/>
            </w:tabs>
            <w:spacing w:before="400"/>
            <w:ind w:left="240" w:firstLine="0"/>
          </w:pPr>
          <w:hyperlink w:anchor="_DOCUMENT_HISTORY" w:history="1">
            <w:r w:rsidR="008428D8">
              <w:t>DOCUMENT</w:t>
            </w:r>
            <w:r w:rsidR="008428D8">
              <w:rPr>
                <w:spacing w:val="-7"/>
              </w:rPr>
              <w:t xml:space="preserve"> </w:t>
            </w:r>
            <w:r w:rsidR="008428D8">
              <w:t>HISTORY</w:t>
            </w:r>
            <w:r w:rsidR="008428D8">
              <w:tab/>
            </w:r>
            <w:r w:rsidR="00904526">
              <w:t>17</w:t>
            </w:r>
          </w:hyperlink>
        </w:p>
      </w:sdtContent>
    </w:sdt>
    <w:p w:rsidR="00DF0201" w14:paraId="352C112F" w14:textId="77777777">
      <w:pPr>
        <w:pStyle w:val="BodyText"/>
        <w:rPr>
          <w:b/>
          <w:sz w:val="26"/>
        </w:rPr>
      </w:pPr>
    </w:p>
    <w:p w:rsidR="00DF0201" w14:paraId="769BF8F6" w14:textId="77777777">
      <w:pPr>
        <w:pStyle w:val="BodyText"/>
        <w:rPr>
          <w:b/>
          <w:sz w:val="26"/>
        </w:rPr>
      </w:pPr>
    </w:p>
    <w:p w:rsidR="00DF0201" w14:paraId="58AADABE" w14:textId="77777777">
      <w:pPr>
        <w:pStyle w:val="BodyText"/>
        <w:rPr>
          <w:b/>
          <w:sz w:val="26"/>
        </w:rPr>
      </w:pPr>
    </w:p>
    <w:p w:rsidR="00DF0201" w14:paraId="2D96A216" w14:textId="77777777">
      <w:pPr>
        <w:pStyle w:val="BodyText"/>
        <w:rPr>
          <w:b/>
          <w:sz w:val="26"/>
        </w:rPr>
      </w:pPr>
    </w:p>
    <w:p w:rsidR="00DF0201" w14:paraId="06D4F186" w14:textId="77777777">
      <w:pPr>
        <w:pStyle w:val="BodyText"/>
        <w:rPr>
          <w:b/>
          <w:sz w:val="26"/>
        </w:rPr>
      </w:pPr>
    </w:p>
    <w:p w:rsidR="00DF0201" w14:paraId="324258C1" w14:textId="77777777">
      <w:pPr>
        <w:pStyle w:val="BodyText"/>
        <w:rPr>
          <w:b/>
          <w:sz w:val="26"/>
        </w:rPr>
      </w:pPr>
    </w:p>
    <w:p w:rsidR="00DF0201" w14:paraId="3653AAFF" w14:textId="77777777">
      <w:pPr>
        <w:pStyle w:val="BodyText"/>
        <w:rPr>
          <w:b/>
          <w:sz w:val="26"/>
        </w:rPr>
      </w:pPr>
    </w:p>
    <w:p w:rsidR="00DF0201" w14:paraId="42D3CC08" w14:textId="77777777">
      <w:pPr>
        <w:pStyle w:val="BodyText"/>
        <w:rPr>
          <w:b/>
          <w:sz w:val="26"/>
        </w:rPr>
      </w:pPr>
    </w:p>
    <w:p w:rsidR="00DF0201" w14:paraId="52472F1D" w14:textId="77777777">
      <w:pPr>
        <w:pStyle w:val="BodyText"/>
        <w:rPr>
          <w:b/>
          <w:sz w:val="26"/>
        </w:rPr>
      </w:pPr>
    </w:p>
    <w:p w:rsidR="00DF0201" w14:paraId="0FE74E12" w14:textId="77777777">
      <w:pPr>
        <w:pStyle w:val="BodyText"/>
        <w:rPr>
          <w:b/>
          <w:sz w:val="26"/>
        </w:rPr>
      </w:pPr>
    </w:p>
    <w:p w:rsidR="00DF0201" w14:paraId="37AAB68C" w14:textId="77777777">
      <w:pPr>
        <w:pStyle w:val="BodyText"/>
        <w:rPr>
          <w:b/>
          <w:sz w:val="26"/>
        </w:rPr>
      </w:pPr>
    </w:p>
    <w:p w:rsidR="00DF0201" w14:paraId="2B29E091" w14:textId="77777777">
      <w:pPr>
        <w:pStyle w:val="BodyText"/>
        <w:rPr>
          <w:b/>
          <w:sz w:val="26"/>
        </w:rPr>
      </w:pPr>
    </w:p>
    <w:p w:rsidR="00DF0201" w14:paraId="0098EE00" w14:textId="77777777">
      <w:pPr>
        <w:pStyle w:val="BodyText"/>
        <w:rPr>
          <w:b/>
          <w:sz w:val="26"/>
        </w:rPr>
      </w:pPr>
    </w:p>
    <w:p w:rsidR="00DF0201" w14:paraId="05EF28E1" w14:textId="77777777">
      <w:pPr>
        <w:pStyle w:val="BodyText"/>
        <w:rPr>
          <w:b/>
          <w:sz w:val="26"/>
        </w:rPr>
      </w:pPr>
    </w:p>
    <w:p w:rsidR="00DF0201" w14:paraId="43000007" w14:textId="77777777">
      <w:pPr>
        <w:pStyle w:val="BodyText"/>
        <w:rPr>
          <w:b/>
          <w:sz w:val="26"/>
        </w:rPr>
      </w:pPr>
    </w:p>
    <w:p w:rsidR="00DF0201" w14:paraId="720DEC08" w14:textId="77777777">
      <w:pPr>
        <w:pStyle w:val="BodyText"/>
        <w:rPr>
          <w:b/>
          <w:sz w:val="26"/>
        </w:rPr>
      </w:pPr>
    </w:p>
    <w:p w:rsidR="00DF0201" w14:paraId="1B24E78B" w14:textId="77777777">
      <w:pPr>
        <w:pStyle w:val="BodyText"/>
        <w:rPr>
          <w:b/>
          <w:sz w:val="26"/>
        </w:rPr>
      </w:pPr>
      <w:bookmarkStart w:id="2" w:name="INTRODUCTION"/>
      <w:bookmarkStart w:id="3" w:name="_bookmark0"/>
      <w:bookmarkEnd w:id="2"/>
      <w:bookmarkEnd w:id="3"/>
    </w:p>
    <w:p w:rsidR="00DF0201" w:rsidP="00B45CEC" w14:paraId="5A7DEEA4" w14:textId="12C93F12">
      <w:pPr>
        <w:pStyle w:val="BodyText"/>
        <w:spacing w:before="158"/>
        <w:ind w:right="258"/>
        <w:jc w:val="center"/>
        <w:sectPr>
          <w:pgSz w:w="12240" w:h="15840"/>
          <w:pgMar w:top="640" w:right="940" w:bottom="280" w:left="1200" w:header="720" w:footer="720" w:gutter="0"/>
          <w:cols w:space="720"/>
        </w:sectPr>
      </w:pPr>
      <w:r>
        <w:t>i</w:t>
      </w:r>
    </w:p>
    <w:p w:rsidR="00DF0201" w:rsidRPr="003D6304" w:rsidP="0007567A" w14:paraId="2C38F69A" w14:textId="77C57587">
      <w:pPr>
        <w:spacing w:before="58"/>
        <w:ind w:left="897" w:right="1166" w:firstLine="5"/>
        <w:jc w:val="center"/>
        <w:rPr>
          <w:b/>
          <w:sz w:val="52"/>
        </w:rPr>
      </w:pPr>
      <w:r>
        <w:rPr>
          <w:b/>
          <w:sz w:val="52"/>
        </w:rPr>
        <w:t>H</w:t>
      </w:r>
      <w:r w:rsidRPr="003D6304" w:rsidR="008428D8">
        <w:rPr>
          <w:b/>
          <w:sz w:val="52"/>
        </w:rPr>
        <w:t>ealth</w:t>
      </w:r>
      <w:r>
        <w:rPr>
          <w:b/>
          <w:sz w:val="52"/>
        </w:rPr>
        <w:t xml:space="preserve"> </w:t>
      </w:r>
      <w:r w:rsidRPr="003D6304" w:rsidR="008428D8">
        <w:rPr>
          <w:b/>
          <w:sz w:val="52"/>
        </w:rPr>
        <w:t>Document Submission Requirements for Tobacco</w:t>
      </w:r>
      <w:r w:rsidRPr="003D6304" w:rsidR="008428D8">
        <w:rPr>
          <w:b/>
          <w:spacing w:val="-32"/>
          <w:sz w:val="52"/>
        </w:rPr>
        <w:t xml:space="preserve"> </w:t>
      </w:r>
      <w:r w:rsidRPr="003D6304" w:rsidR="008428D8">
        <w:rPr>
          <w:b/>
          <w:sz w:val="52"/>
        </w:rPr>
        <w:t>Products</w:t>
      </w:r>
      <w:r>
        <w:rPr>
          <w:b/>
          <w:sz w:val="52"/>
        </w:rPr>
        <w:t xml:space="preserve"> (Revised)*</w:t>
      </w:r>
    </w:p>
    <w:p w:rsidR="00DF0201" w:rsidRPr="003D6304" w:rsidP="003D6304" w14:paraId="20593070" w14:textId="77777777">
      <w:pPr>
        <w:pStyle w:val="BodyText"/>
        <w:jc w:val="both"/>
        <w:rPr>
          <w:b/>
          <w:sz w:val="20"/>
        </w:rPr>
      </w:pPr>
    </w:p>
    <w:p w:rsidR="00DF0201" w:rsidRPr="003D6304" w:rsidP="003D6304" w14:paraId="18A3FEE6" w14:textId="60D75E90">
      <w:pPr>
        <w:pStyle w:val="BodyText"/>
        <w:spacing w:before="9"/>
        <w:jc w:val="both"/>
        <w:rPr>
          <w:b/>
          <w:sz w:val="13"/>
        </w:rPr>
      </w:pPr>
      <w:r w:rsidRPr="003D6304">
        <w:rPr>
          <w:noProof/>
        </w:rPr>
        <mc:AlternateContent>
          <mc:Choice Requires="wpg">
            <w:drawing>
              <wp:anchor distT="0" distB="0" distL="0" distR="0" simplePos="0" relativeHeight="251660288" behindDoc="1" locked="0" layoutInCell="1" allowOverlap="1">
                <wp:simplePos x="0" y="0"/>
                <wp:positionH relativeFrom="page">
                  <wp:posOffset>914400</wp:posOffset>
                </wp:positionH>
                <wp:positionV relativeFrom="paragraph">
                  <wp:posOffset>125730</wp:posOffset>
                </wp:positionV>
                <wp:extent cx="5943600" cy="19050"/>
                <wp:effectExtent l="0" t="0" r="0" b="0"/>
                <wp:wrapTopAndBottom/>
                <wp:docPr id="39"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19050"/>
                          <a:chOff x="1440" y="198"/>
                          <a:chExt cx="9360" cy="30"/>
                        </a:xfrm>
                      </wpg:grpSpPr>
                      <wps:wsp xmlns:wps="http://schemas.microsoft.com/office/word/2010/wordprocessingShape">
                        <wps:cNvPr id="40" name="Line 44"/>
                        <wps:cNvCnPr>
                          <a:cxnSpLocks noChangeShapeType="1"/>
                        </wps:cNvCnPr>
                        <wps:spPr bwMode="auto">
                          <a:xfrm>
                            <a:off x="1440" y="213"/>
                            <a:ext cx="9360" cy="0"/>
                          </a:xfrm>
                          <a:prstGeom prst="line">
                            <a:avLst/>
                          </a:prstGeom>
                          <a:noFill/>
                          <a:ln w="18415">
                            <a:solidFill>
                              <a:srgbClr val="A0A0A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1" name="Rectangle 43"/>
                        <wps:cNvSpPr>
                          <a:spLocks noChangeArrowheads="1"/>
                        </wps:cNvSpPr>
                        <wps:spPr bwMode="auto">
                          <a:xfrm>
                            <a:off x="1440" y="198"/>
                            <a:ext cx="5" cy="5"/>
                          </a:xfrm>
                          <a:prstGeom prst="rect">
                            <a:avLst/>
                          </a:prstGeom>
                          <a:solidFill>
                            <a:srgbClr val="A0A0A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2" name="Line 42"/>
                        <wps:cNvCnPr>
                          <a:cxnSpLocks noChangeShapeType="1"/>
                        </wps:cNvCnPr>
                        <wps:spPr bwMode="auto">
                          <a:xfrm>
                            <a:off x="1445" y="201"/>
                            <a:ext cx="9350" cy="0"/>
                          </a:xfrm>
                          <a:prstGeom prst="line">
                            <a:avLst/>
                          </a:prstGeom>
                          <a:noFill/>
                          <a:ln w="3048">
                            <a:solidFill>
                              <a:srgbClr val="A0A0A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3" name="Rectangle 41"/>
                        <wps:cNvSpPr>
                          <a:spLocks noChangeArrowheads="1"/>
                        </wps:cNvSpPr>
                        <wps:spPr bwMode="auto">
                          <a:xfrm>
                            <a:off x="1440" y="202"/>
                            <a:ext cx="5" cy="20"/>
                          </a:xfrm>
                          <a:prstGeom prst="rect">
                            <a:avLst/>
                          </a:prstGeom>
                          <a:solidFill>
                            <a:srgbClr val="A0A0A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4" name="Rectangle 40"/>
                        <wps:cNvSpPr>
                          <a:spLocks noChangeArrowheads="1"/>
                        </wps:cNvSpPr>
                        <wps:spPr bwMode="auto">
                          <a:xfrm>
                            <a:off x="10795" y="198"/>
                            <a:ext cx="5" cy="4"/>
                          </a:xfrm>
                          <a:prstGeom prst="rect">
                            <a:avLst/>
                          </a:prstGeom>
                          <a:solidFill>
                            <a:srgbClr val="A0A0A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5" name="Rectangle 39"/>
                        <wps:cNvSpPr>
                          <a:spLocks noChangeArrowheads="1"/>
                        </wps:cNvSpPr>
                        <wps:spPr bwMode="auto">
                          <a:xfrm>
                            <a:off x="1440" y="223"/>
                            <a:ext cx="5" cy="4"/>
                          </a:xfrm>
                          <a:prstGeom prst="rect">
                            <a:avLst/>
                          </a:prstGeom>
                          <a:solidFill>
                            <a:srgbClr val="E4E4E4"/>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6" name="Rectangle 38"/>
                        <wps:cNvSpPr>
                          <a:spLocks noChangeArrowheads="1"/>
                        </wps:cNvSpPr>
                        <wps:spPr bwMode="auto">
                          <a:xfrm>
                            <a:off x="10795" y="203"/>
                            <a:ext cx="5" cy="20"/>
                          </a:xfrm>
                          <a:prstGeom prst="rect">
                            <a:avLst/>
                          </a:prstGeom>
                          <a:solidFill>
                            <a:srgbClr val="E4E4E4"/>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7" name="Line 37"/>
                        <wps:cNvCnPr>
                          <a:cxnSpLocks noChangeShapeType="1"/>
                        </wps:cNvCnPr>
                        <wps:spPr bwMode="auto">
                          <a:xfrm>
                            <a:off x="1445" y="225"/>
                            <a:ext cx="9350" cy="0"/>
                          </a:xfrm>
                          <a:prstGeom prst="line">
                            <a:avLst/>
                          </a:prstGeom>
                          <a:noFill/>
                          <a:ln w="3035">
                            <a:solidFill>
                              <a:srgbClr val="E4E4E4"/>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8" name="Rectangle 36"/>
                        <wps:cNvSpPr>
                          <a:spLocks noChangeArrowheads="1"/>
                        </wps:cNvSpPr>
                        <wps:spPr bwMode="auto">
                          <a:xfrm>
                            <a:off x="10795" y="222"/>
                            <a:ext cx="5" cy="5"/>
                          </a:xfrm>
                          <a:prstGeom prst="rect">
                            <a:avLst/>
                          </a:prstGeom>
                          <a:solidFill>
                            <a:srgbClr val="E4E4E4"/>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5" o:spid="_x0000_s1025" style="width:468pt;height:1.5pt;margin-top:9.9pt;margin-left:1in;mso-position-horizontal-relative:page;mso-wrap-distance-left:0;mso-wrap-distance-right:0;position:absolute;z-index:-251655168" coordorigin="1440,198" coordsize="9360,30">
                <v:line id="Line 44" o:spid="_x0000_s1026" style="mso-wrap-style:square;position:absolute;visibility:visible" from="1440,213" to="10800,213" o:connectortype="straight" strokecolor="#a0a0a0" strokeweight="1.45pt"/>
                <v:rect id="Rectangle 43" o:spid="_x0000_s1027" style="width:5;height:5;left:1440;mso-wrap-style:square;position:absolute;top:198;visibility:visible;v-text-anchor:top" fillcolor="#a0a0a0" stroked="f"/>
                <v:line id="Line 42" o:spid="_x0000_s1028" style="mso-wrap-style:square;position:absolute;visibility:visible" from="1445,201" to="10795,201" o:connectortype="straight" strokecolor="#a0a0a0" strokeweight="0.24pt"/>
                <v:rect id="Rectangle 41" o:spid="_x0000_s1029" style="width:5;height:20;left:1440;mso-wrap-style:square;position:absolute;top:202;visibility:visible;v-text-anchor:top" fillcolor="#a0a0a0" stroked="f"/>
                <v:rect id="Rectangle 40" o:spid="_x0000_s1030" style="width:5;height:4;left:10795;mso-wrap-style:square;position:absolute;top:198;visibility:visible;v-text-anchor:top" fillcolor="#a0a0a0" stroked="f"/>
                <v:rect id="Rectangle 39" o:spid="_x0000_s1031" style="width:5;height:4;left:1440;mso-wrap-style:square;position:absolute;top:223;visibility:visible;v-text-anchor:top" fillcolor="#e4e4e4" stroked="f"/>
                <v:rect id="Rectangle 38" o:spid="_x0000_s1032" style="width:5;height:20;left:10795;mso-wrap-style:square;position:absolute;top:203;visibility:visible;v-text-anchor:top" fillcolor="#e4e4e4" stroked="f"/>
                <v:line id="Line 37" o:spid="_x0000_s1033" style="mso-wrap-style:square;position:absolute;visibility:visible" from="1445,225" to="10795,225" o:connectortype="straight" strokecolor="#e4e4e4" strokeweight="0.24pt"/>
                <v:rect id="Rectangle 36" o:spid="_x0000_s1034" style="width:5;height:5;left:10795;mso-wrap-style:square;position:absolute;top:222;visibility:visible;v-text-anchor:top" fillcolor="#e4e4e4" stroked="f"/>
                <w10:wrap type="topAndBottom"/>
              </v:group>
            </w:pict>
          </mc:Fallback>
        </mc:AlternateContent>
      </w:r>
    </w:p>
    <w:p w:rsidR="00DF0201" w:rsidRPr="003D6304" w:rsidP="0007567A" w14:paraId="66767899" w14:textId="50E3EEF5">
      <w:pPr>
        <w:spacing w:before="19"/>
        <w:ind w:left="519" w:right="775"/>
        <w:jc w:val="center"/>
        <w:rPr>
          <w:b/>
          <w:sz w:val="26"/>
        </w:rPr>
      </w:pPr>
      <w:r w:rsidRPr="003D6304">
        <w:rPr>
          <w:b/>
          <w:sz w:val="48"/>
        </w:rPr>
        <w:t>Guidance for Industry</w:t>
      </w:r>
      <w:r>
        <w:rPr>
          <w:rStyle w:val="FootnoteReference"/>
          <w:b/>
          <w:sz w:val="48"/>
        </w:rPr>
        <w:footnoteReference w:id="2"/>
      </w:r>
    </w:p>
    <w:p w:rsidR="00DF0201" w:rsidRPr="003D6304" w:rsidP="003D6304" w14:paraId="69FD6484" w14:textId="77777777">
      <w:pPr>
        <w:pStyle w:val="BodyText"/>
        <w:jc w:val="both"/>
        <w:rPr>
          <w:b/>
          <w:sz w:val="20"/>
        </w:rPr>
      </w:pPr>
    </w:p>
    <w:p w:rsidR="00DF0201" w:rsidRPr="003D6304" w:rsidP="003D6304" w14:paraId="3905FB1D" w14:textId="0795AC6A">
      <w:pPr>
        <w:pStyle w:val="BodyText"/>
        <w:spacing w:before="1"/>
        <w:jc w:val="both"/>
        <w:rPr>
          <w:b/>
        </w:rPr>
      </w:pPr>
      <w:r w:rsidRPr="003D6304">
        <w:rPr>
          <w:noProof/>
        </w:rPr>
        <mc:AlternateContent>
          <mc:Choice Requires="wpg">
            <w:drawing>
              <wp:anchor distT="0" distB="0" distL="0" distR="0" simplePos="0" relativeHeight="251662336" behindDoc="1" locked="0" layoutInCell="1" allowOverlap="1">
                <wp:simplePos x="0" y="0"/>
                <wp:positionH relativeFrom="page">
                  <wp:posOffset>770255</wp:posOffset>
                </wp:positionH>
                <wp:positionV relativeFrom="paragraph">
                  <wp:posOffset>205105</wp:posOffset>
                </wp:positionV>
                <wp:extent cx="6232525" cy="1303020"/>
                <wp:effectExtent l="0" t="0" r="0" b="0"/>
                <wp:wrapTopAndBottom/>
                <wp:docPr id="17"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6232525" cy="1303020"/>
                          <a:chOff x="1213" y="323"/>
                          <a:chExt cx="9815" cy="2052"/>
                        </a:xfrm>
                      </wpg:grpSpPr>
                      <wps:wsp xmlns:wps="http://schemas.microsoft.com/office/word/2010/wordprocessingShape">
                        <wps:cNvPr id="18" name="Rectangle 34"/>
                        <wps:cNvSpPr>
                          <a:spLocks noChangeArrowheads="1"/>
                        </wps:cNvSpPr>
                        <wps:spPr bwMode="auto">
                          <a:xfrm>
                            <a:off x="1213" y="323"/>
                            <a:ext cx="118" cy="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 name="Rectangle 33"/>
                        <wps:cNvSpPr>
                          <a:spLocks noChangeArrowheads="1"/>
                        </wps:cNvSpPr>
                        <wps:spPr bwMode="auto">
                          <a:xfrm>
                            <a:off x="1242" y="352"/>
                            <a:ext cx="89" cy="6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 name="Line 32"/>
                        <wps:cNvCnPr>
                          <a:cxnSpLocks noChangeShapeType="1"/>
                        </wps:cNvCnPr>
                        <wps:spPr bwMode="auto">
                          <a:xfrm>
                            <a:off x="1331" y="331"/>
                            <a:ext cx="9578" cy="0"/>
                          </a:xfrm>
                          <a:prstGeom prst="line">
                            <a:avLst/>
                          </a:prstGeom>
                          <a:noFill/>
                          <a:ln w="914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1" name="Line 31"/>
                        <wps:cNvCnPr>
                          <a:cxnSpLocks noChangeShapeType="1"/>
                        </wps:cNvCnPr>
                        <wps:spPr bwMode="auto">
                          <a:xfrm>
                            <a:off x="1331" y="383"/>
                            <a:ext cx="9578" cy="0"/>
                          </a:xfrm>
                          <a:prstGeom prst="line">
                            <a:avLst/>
                          </a:prstGeom>
                          <a:noFill/>
                          <a:ln w="381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2" name="Line 30"/>
                        <wps:cNvCnPr>
                          <a:cxnSpLocks noChangeShapeType="1"/>
                        </wps:cNvCnPr>
                        <wps:spPr bwMode="auto">
                          <a:xfrm>
                            <a:off x="1331" y="434"/>
                            <a:ext cx="9578" cy="0"/>
                          </a:xfrm>
                          <a:prstGeom prst="line">
                            <a:avLst/>
                          </a:prstGeom>
                          <a:noFill/>
                          <a:ln w="914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3" name="Rectangle 29"/>
                        <wps:cNvSpPr>
                          <a:spLocks noChangeArrowheads="1"/>
                        </wps:cNvSpPr>
                        <wps:spPr bwMode="auto">
                          <a:xfrm>
                            <a:off x="10909" y="323"/>
                            <a:ext cx="118" cy="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 name="Rectangle 28"/>
                        <wps:cNvSpPr>
                          <a:spLocks noChangeArrowheads="1"/>
                        </wps:cNvSpPr>
                        <wps:spPr bwMode="auto">
                          <a:xfrm>
                            <a:off x="10909" y="352"/>
                            <a:ext cx="89" cy="6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 name="Rectangle 27"/>
                        <wps:cNvSpPr>
                          <a:spLocks noChangeArrowheads="1"/>
                        </wps:cNvSpPr>
                        <wps:spPr bwMode="auto">
                          <a:xfrm>
                            <a:off x="1213" y="2360"/>
                            <a:ext cx="118" cy="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6" name="Rectangle 26"/>
                        <wps:cNvSpPr>
                          <a:spLocks noChangeArrowheads="1"/>
                        </wps:cNvSpPr>
                        <wps:spPr bwMode="auto">
                          <a:xfrm>
                            <a:off x="1242" y="2285"/>
                            <a:ext cx="89" cy="6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 name="Line 25"/>
                        <wps:cNvCnPr>
                          <a:cxnSpLocks noChangeShapeType="1"/>
                        </wps:cNvCnPr>
                        <wps:spPr bwMode="auto">
                          <a:xfrm>
                            <a:off x="1331" y="2367"/>
                            <a:ext cx="9578" cy="0"/>
                          </a:xfrm>
                          <a:prstGeom prst="line">
                            <a:avLst/>
                          </a:prstGeom>
                          <a:noFill/>
                          <a:ln w="914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 name="Line 24"/>
                        <wps:cNvCnPr>
                          <a:cxnSpLocks noChangeShapeType="1"/>
                        </wps:cNvCnPr>
                        <wps:spPr bwMode="auto">
                          <a:xfrm>
                            <a:off x="1331" y="2316"/>
                            <a:ext cx="9578" cy="0"/>
                          </a:xfrm>
                          <a:prstGeom prst="line">
                            <a:avLst/>
                          </a:prstGeom>
                          <a:noFill/>
                          <a:ln w="381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9" name="Line 23"/>
                        <wps:cNvCnPr>
                          <a:cxnSpLocks noChangeShapeType="1"/>
                        </wps:cNvCnPr>
                        <wps:spPr bwMode="auto">
                          <a:xfrm>
                            <a:off x="1331" y="2264"/>
                            <a:ext cx="9578" cy="0"/>
                          </a:xfrm>
                          <a:prstGeom prst="line">
                            <a:avLst/>
                          </a:prstGeom>
                          <a:noFill/>
                          <a:ln w="914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0" name="Rectangle 22"/>
                        <wps:cNvSpPr>
                          <a:spLocks noChangeArrowheads="1"/>
                        </wps:cNvSpPr>
                        <wps:spPr bwMode="auto">
                          <a:xfrm>
                            <a:off x="10909" y="2360"/>
                            <a:ext cx="118" cy="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1" name="Rectangle 21"/>
                        <wps:cNvSpPr>
                          <a:spLocks noChangeArrowheads="1"/>
                        </wps:cNvSpPr>
                        <wps:spPr bwMode="auto">
                          <a:xfrm>
                            <a:off x="10909" y="2285"/>
                            <a:ext cx="89" cy="6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2" name="Line 20"/>
                        <wps:cNvCnPr>
                          <a:cxnSpLocks noChangeShapeType="1"/>
                        </wps:cNvCnPr>
                        <wps:spPr bwMode="auto">
                          <a:xfrm>
                            <a:off x="1220" y="324"/>
                            <a:ext cx="0" cy="2051"/>
                          </a:xfrm>
                          <a:prstGeom prst="line">
                            <a:avLst/>
                          </a:prstGeom>
                          <a:noFill/>
                          <a:ln w="914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3" name="Line 19"/>
                        <wps:cNvCnPr>
                          <a:cxnSpLocks noChangeShapeType="1"/>
                        </wps:cNvCnPr>
                        <wps:spPr bwMode="auto">
                          <a:xfrm>
                            <a:off x="1272" y="353"/>
                            <a:ext cx="0" cy="1993"/>
                          </a:xfrm>
                          <a:prstGeom prst="line">
                            <a:avLst/>
                          </a:prstGeom>
                          <a:noFill/>
                          <a:ln w="381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4" name="Line 18"/>
                        <wps:cNvCnPr>
                          <a:cxnSpLocks noChangeShapeType="1"/>
                        </wps:cNvCnPr>
                        <wps:spPr bwMode="auto">
                          <a:xfrm>
                            <a:off x="1324" y="427"/>
                            <a:ext cx="0" cy="1844"/>
                          </a:xfrm>
                          <a:prstGeom prst="line">
                            <a:avLst/>
                          </a:prstGeom>
                          <a:noFill/>
                          <a:ln w="914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5" name="Line 17"/>
                        <wps:cNvCnPr>
                          <a:cxnSpLocks noChangeShapeType="1"/>
                        </wps:cNvCnPr>
                        <wps:spPr bwMode="auto">
                          <a:xfrm>
                            <a:off x="11020" y="324"/>
                            <a:ext cx="0" cy="2051"/>
                          </a:xfrm>
                          <a:prstGeom prst="line">
                            <a:avLst/>
                          </a:prstGeom>
                          <a:noFill/>
                          <a:ln w="914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6" name="Line 16"/>
                        <wps:cNvCnPr>
                          <a:cxnSpLocks noChangeShapeType="1"/>
                        </wps:cNvCnPr>
                        <wps:spPr bwMode="auto">
                          <a:xfrm>
                            <a:off x="10968" y="353"/>
                            <a:ext cx="0" cy="1993"/>
                          </a:xfrm>
                          <a:prstGeom prst="line">
                            <a:avLst/>
                          </a:prstGeom>
                          <a:noFill/>
                          <a:ln w="381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7" name="Line 15"/>
                        <wps:cNvCnPr>
                          <a:cxnSpLocks noChangeShapeType="1"/>
                        </wps:cNvCnPr>
                        <wps:spPr bwMode="auto">
                          <a:xfrm>
                            <a:off x="10916" y="427"/>
                            <a:ext cx="0" cy="1844"/>
                          </a:xfrm>
                          <a:prstGeom prst="line">
                            <a:avLst/>
                          </a:prstGeom>
                          <a:noFill/>
                          <a:ln w="914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8" name="Text Box 14"/>
                        <wps:cNvSpPr txBox="1">
                          <a:spLocks noChangeArrowheads="1"/>
                        </wps:cNvSpPr>
                        <wps:spPr bwMode="auto">
                          <a:xfrm>
                            <a:off x="1302" y="398"/>
                            <a:ext cx="9636" cy="190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15529" w14:textId="77777777">
                              <w:pPr>
                                <w:spacing w:before="4"/>
                                <w:rPr>
                                  <w:b/>
                                  <w:sz w:val="27"/>
                                </w:rPr>
                              </w:pPr>
                            </w:p>
                            <w:p w:rsidR="00715529" w14:textId="77777777">
                              <w:pPr>
                                <w:ind w:left="136" w:right="272"/>
                              </w:pPr>
                              <w:r>
                                <w:t>This guidance represents the current thinking of the Food and Drug Administration (FDA or Agency) on this topic. It does not establish any rights for any person and is not binding on FDA or the public. You can use an alternative approach if it satisfies the requirements of the applicable statutes and regulations. To discuss an alternative approach, contact the FDA staff responsible for this guidance as listed on the title page.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3" o:spid="_x0000_s1035" style="width:490.75pt;height:102.6pt;margin-top:16.15pt;margin-left:60.65pt;mso-position-horizontal-relative:page;mso-wrap-distance-left:0;mso-wrap-distance-right:0;position:absolute;z-index:-251653120" coordorigin="1213,323" coordsize="9815,2052">
                <v:rect id="Rectangle 34" o:spid="_x0000_s1036" style="width:118;height:15;left:1213;mso-wrap-style:square;position:absolute;top:323;visibility:visible;v-text-anchor:top" fillcolor="black" stroked="f"/>
                <v:rect id="Rectangle 33" o:spid="_x0000_s1037" style="width:89;height:60;left:1242;mso-wrap-style:square;position:absolute;top:352;visibility:visible;v-text-anchor:top" fillcolor="black" stroked="f"/>
                <v:line id="Line 32" o:spid="_x0000_s1038" style="mso-wrap-style:square;position:absolute;visibility:visible" from="1331,331" to="10909,331" o:connectortype="straight" strokeweight="0.72pt"/>
                <v:line id="Line 31" o:spid="_x0000_s1039" style="mso-wrap-style:square;position:absolute;visibility:visible" from="1331,383" to="10909,383" o:connectortype="straight" strokeweight="3pt"/>
                <v:line id="Line 30" o:spid="_x0000_s1040" style="mso-wrap-style:square;position:absolute;visibility:visible" from="1331,434" to="10909,434" o:connectortype="straight" strokeweight="0.72pt"/>
                <v:rect id="Rectangle 29" o:spid="_x0000_s1041" style="width:118;height:15;left:10909;mso-wrap-style:square;position:absolute;top:323;visibility:visible;v-text-anchor:top" fillcolor="black" stroked="f"/>
                <v:rect id="Rectangle 28" o:spid="_x0000_s1042" style="width:89;height:60;left:10909;mso-wrap-style:square;position:absolute;top:352;visibility:visible;v-text-anchor:top" fillcolor="black" stroked="f"/>
                <v:rect id="Rectangle 27" o:spid="_x0000_s1043" style="width:118;height:15;left:1213;mso-wrap-style:square;position:absolute;top:2360;visibility:visible;v-text-anchor:top" fillcolor="black" stroked="f"/>
                <v:rect id="Rectangle 26" o:spid="_x0000_s1044" style="width:89;height:60;left:1242;mso-wrap-style:square;position:absolute;top:2285;visibility:visible;v-text-anchor:top" fillcolor="black" stroked="f"/>
                <v:line id="Line 25" o:spid="_x0000_s1045" style="mso-wrap-style:square;position:absolute;visibility:visible" from="1331,2367" to="10909,2367" o:connectortype="straight" strokeweight="0.72pt"/>
                <v:line id="Line 24" o:spid="_x0000_s1046" style="mso-wrap-style:square;position:absolute;visibility:visible" from="1331,2316" to="10909,2316" o:connectortype="straight" strokeweight="3pt"/>
                <v:line id="Line 23" o:spid="_x0000_s1047" style="mso-wrap-style:square;position:absolute;visibility:visible" from="1331,2264" to="10909,2264" o:connectortype="straight" strokeweight="0.72pt"/>
                <v:rect id="Rectangle 22" o:spid="_x0000_s1048" style="width:118;height:15;left:10909;mso-wrap-style:square;position:absolute;top:2360;visibility:visible;v-text-anchor:top" fillcolor="black" stroked="f"/>
                <v:rect id="Rectangle 21" o:spid="_x0000_s1049" style="width:89;height:60;left:10909;mso-wrap-style:square;position:absolute;top:2285;visibility:visible;v-text-anchor:top" fillcolor="black" stroked="f"/>
                <v:line id="Line 20" o:spid="_x0000_s1050" style="mso-wrap-style:square;position:absolute;visibility:visible" from="1220,324" to="1220,2375" o:connectortype="straight" strokeweight="0.72pt"/>
                <v:line id="Line 19" o:spid="_x0000_s1051" style="mso-wrap-style:square;position:absolute;visibility:visible" from="1272,353" to="1272,2346" o:connectortype="straight" strokeweight="3pt"/>
                <v:line id="Line 18" o:spid="_x0000_s1052" style="mso-wrap-style:square;position:absolute;visibility:visible" from="1324,427" to="1324,2271" o:connectortype="straight" strokeweight="0.72pt"/>
                <v:line id="Line 17" o:spid="_x0000_s1053" style="mso-wrap-style:square;position:absolute;visibility:visible" from="11020,324" to="11020,2375" o:connectortype="straight" strokeweight="0.72pt"/>
                <v:line id="Line 16" o:spid="_x0000_s1054" style="mso-wrap-style:square;position:absolute;visibility:visible" from="10968,353" to="10968,2346" o:connectortype="straight" strokeweight="3pt"/>
                <v:line id="Line 15" o:spid="_x0000_s1055" style="mso-wrap-style:square;position:absolute;visibility:visible" from="10916,427" to="10916,2271" o:connectortype="straight" strokeweight="0.72pt"/>
                <v:shapetype id="_x0000_t202" coordsize="21600,21600" o:spt="202" path="m,l,21600r21600,l21600,xe">
                  <v:stroke joinstyle="miter"/>
                  <v:path gradientshapeok="t" o:connecttype="rect"/>
                </v:shapetype>
                <v:shape id="Text Box 14" o:spid="_x0000_s1056" type="#_x0000_t202" style="width:9636;height:1902;left:1302;mso-wrap-style:square;position:absolute;top:398;visibility:visible;v-text-anchor:top" filled="f" stroked="f">
                  <v:textbox inset="0,0,0,0">
                    <w:txbxContent>
                      <w:p w:rsidR="00715529" w14:paraId="45912A14" w14:textId="77777777">
                        <w:pPr>
                          <w:spacing w:before="4"/>
                          <w:rPr>
                            <w:b/>
                            <w:sz w:val="27"/>
                          </w:rPr>
                        </w:pPr>
                      </w:p>
                      <w:p w:rsidR="00715529" w14:paraId="6D0808D2" w14:textId="77777777">
                        <w:pPr>
                          <w:ind w:left="136" w:right="272"/>
                        </w:pPr>
                        <w:r>
                          <w:t>This guidance represents the current thinking of the Food and Drug Administration (FDA or Agency) on this topic. It does not establish any rights for any person and is not binding on FDA or the public. You can use an alternative approach if it satisfies the requirements of the applicable statutes and regulations. To discuss an alternative approach, contact the FDA staff responsible for this guidance as listed on the title page.</w:t>
                        </w:r>
                      </w:p>
                    </w:txbxContent>
                  </v:textbox>
                </v:shape>
                <w10:wrap type="topAndBottom"/>
              </v:group>
            </w:pict>
          </mc:Fallback>
        </mc:AlternateContent>
      </w:r>
    </w:p>
    <w:p w:rsidR="00DF0201" w:rsidRPr="003D6304" w:rsidP="003D6304" w14:paraId="357F553D" w14:textId="77777777">
      <w:pPr>
        <w:pStyle w:val="Heading1"/>
        <w:numPr>
          <w:ilvl w:val="0"/>
          <w:numId w:val="10"/>
        </w:numPr>
        <w:tabs>
          <w:tab w:val="left" w:pos="958"/>
          <w:tab w:val="left" w:pos="959"/>
        </w:tabs>
        <w:spacing w:before="211"/>
        <w:jc w:val="both"/>
      </w:pPr>
      <w:bookmarkStart w:id="4" w:name="_INTRODUCTION"/>
      <w:bookmarkEnd w:id="4"/>
      <w:r w:rsidRPr="003D6304">
        <w:t>INTRODUCTION</w:t>
      </w:r>
    </w:p>
    <w:p w:rsidR="00DF0201" w:rsidRPr="003D6304" w:rsidP="003D6304" w14:paraId="70F5C67F" w14:textId="77777777">
      <w:pPr>
        <w:pStyle w:val="BodyText"/>
        <w:spacing w:before="9"/>
        <w:jc w:val="both"/>
        <w:rPr>
          <w:b/>
          <w:sz w:val="23"/>
        </w:rPr>
      </w:pPr>
    </w:p>
    <w:p w:rsidR="00DF0201" w:rsidRPr="003D6304" w:rsidP="003D6304" w14:paraId="119261B4" w14:textId="5A494E39">
      <w:pPr>
        <w:pStyle w:val="BodyText"/>
        <w:ind w:left="240" w:right="694"/>
        <w:jc w:val="both"/>
      </w:pPr>
      <w:r w:rsidRPr="003D6304">
        <w:t xml:space="preserve">This guidance describes FDA’s current thinking regarding the submission of health-related documents required by section 904(a)(4) of the Food, Drug, and Cosmetic Act (FD&amp;C </w:t>
      </w:r>
      <w:r w:rsidRPr="003D6304" w:rsidR="00C05747">
        <w:t>Act) (</w:t>
      </w:r>
      <w:r w:rsidRPr="003D6304">
        <w:t>21</w:t>
      </w:r>
      <w:r w:rsidRPr="003D6304" w:rsidR="00B24F8F">
        <w:t xml:space="preserve"> </w:t>
      </w:r>
      <w:r w:rsidRPr="003D6304">
        <w:t xml:space="preserve">U.S.C. 387d(a)(4)). This guidance is intended for manufacturers and importers of cigarettes, cigarette tobacco, roll your own tobacco (RYO), smokeless tobacco and those tobacco products subject to FDA’s final rule, </w:t>
      </w:r>
      <w:r w:rsidRPr="003D6304">
        <w:rPr>
          <w:i/>
        </w:rPr>
        <w:t xml:space="preserve">Deeming Tobacco Products </w:t>
      </w:r>
      <w:r w:rsidRPr="003D6304">
        <w:rPr>
          <w:i/>
        </w:rPr>
        <w:t>To</w:t>
      </w:r>
      <w:r w:rsidRPr="003D6304">
        <w:rPr>
          <w:i/>
        </w:rPr>
        <w:t xml:space="preserve"> Be Subject to the Federal Food, Drug, and Cosmetic Act, as Amended by the Family Smoking Prevention and Tobacco Control Act </w:t>
      </w:r>
      <w:r w:rsidRPr="003D6304">
        <w:t>(81 FR 28974) (the deeming rule).</w:t>
      </w:r>
    </w:p>
    <w:p w:rsidR="00DF0201" w:rsidRPr="003D6304" w:rsidP="003D6304" w14:paraId="37BB042B" w14:textId="77777777">
      <w:pPr>
        <w:pStyle w:val="BodyText"/>
        <w:jc w:val="both"/>
      </w:pPr>
    </w:p>
    <w:p w:rsidR="00DF0201" w:rsidRPr="003D6304" w:rsidP="003D6304" w14:paraId="1C9BADEE" w14:textId="77777777">
      <w:pPr>
        <w:pStyle w:val="BodyText"/>
        <w:ind w:left="240"/>
        <w:jc w:val="both"/>
      </w:pPr>
      <w:r w:rsidRPr="003D6304">
        <w:t>This guidance explains, among other things:</w:t>
      </w:r>
    </w:p>
    <w:p w:rsidR="00DF0201" w:rsidRPr="003D6304" w:rsidP="003D6304" w14:paraId="1B6C41CE" w14:textId="77777777">
      <w:pPr>
        <w:pStyle w:val="ListParagraph"/>
        <w:numPr>
          <w:ilvl w:val="2"/>
          <w:numId w:val="9"/>
        </w:numPr>
        <w:tabs>
          <w:tab w:val="left" w:pos="958"/>
          <w:tab w:val="left" w:pos="959"/>
        </w:tabs>
        <w:spacing w:before="121"/>
        <w:jc w:val="both"/>
        <w:rPr>
          <w:sz w:val="24"/>
        </w:rPr>
      </w:pPr>
      <w:r w:rsidRPr="003D6304">
        <w:rPr>
          <w:sz w:val="24"/>
        </w:rPr>
        <w:t>The statutory requirement to submit health</w:t>
      </w:r>
      <w:r w:rsidRPr="003D6304">
        <w:rPr>
          <w:spacing w:val="-1"/>
          <w:sz w:val="24"/>
        </w:rPr>
        <w:t xml:space="preserve"> </w:t>
      </w:r>
      <w:r w:rsidRPr="003D6304">
        <w:rPr>
          <w:sz w:val="24"/>
        </w:rPr>
        <w:t>documents</w:t>
      </w:r>
    </w:p>
    <w:p w:rsidR="00DF0201" w:rsidRPr="003D6304" w:rsidP="003D6304" w14:paraId="2325341C" w14:textId="77777777">
      <w:pPr>
        <w:pStyle w:val="ListParagraph"/>
        <w:numPr>
          <w:ilvl w:val="2"/>
          <w:numId w:val="9"/>
        </w:numPr>
        <w:tabs>
          <w:tab w:val="left" w:pos="958"/>
          <w:tab w:val="left" w:pos="959"/>
        </w:tabs>
        <w:spacing w:before="119"/>
        <w:jc w:val="both"/>
        <w:rPr>
          <w:sz w:val="24"/>
        </w:rPr>
      </w:pPr>
      <w:r w:rsidRPr="003D6304">
        <w:rPr>
          <w:sz w:val="24"/>
        </w:rPr>
        <w:t>Definitions</w:t>
      </w:r>
    </w:p>
    <w:p w:rsidR="00DF0201" w:rsidRPr="003D6304" w:rsidP="003D6304" w14:paraId="654CD975" w14:textId="77777777">
      <w:pPr>
        <w:pStyle w:val="ListParagraph"/>
        <w:numPr>
          <w:ilvl w:val="2"/>
          <w:numId w:val="9"/>
        </w:numPr>
        <w:tabs>
          <w:tab w:val="left" w:pos="958"/>
          <w:tab w:val="left" w:pos="959"/>
        </w:tabs>
        <w:spacing w:before="119"/>
        <w:jc w:val="both"/>
        <w:rPr>
          <w:sz w:val="24"/>
        </w:rPr>
      </w:pPr>
      <w:r w:rsidRPr="003D6304">
        <w:rPr>
          <w:sz w:val="24"/>
        </w:rPr>
        <w:t>Who should submit health</w:t>
      </w:r>
      <w:r w:rsidRPr="003D6304">
        <w:rPr>
          <w:spacing w:val="-1"/>
          <w:sz w:val="24"/>
        </w:rPr>
        <w:t xml:space="preserve"> </w:t>
      </w:r>
      <w:r w:rsidRPr="003D6304">
        <w:rPr>
          <w:sz w:val="24"/>
        </w:rPr>
        <w:t>documents</w:t>
      </w:r>
    </w:p>
    <w:p w:rsidR="00DF0201" w:rsidRPr="003D6304" w:rsidP="003D6304" w14:paraId="503F3BB0" w14:textId="77777777">
      <w:pPr>
        <w:pStyle w:val="ListParagraph"/>
        <w:numPr>
          <w:ilvl w:val="2"/>
          <w:numId w:val="9"/>
        </w:numPr>
        <w:tabs>
          <w:tab w:val="left" w:pos="958"/>
          <w:tab w:val="left" w:pos="959"/>
        </w:tabs>
        <w:spacing w:before="117"/>
        <w:jc w:val="both"/>
        <w:rPr>
          <w:sz w:val="24"/>
        </w:rPr>
      </w:pPr>
      <w:r w:rsidRPr="003D6304">
        <w:rPr>
          <w:sz w:val="24"/>
        </w:rPr>
        <w:t>FDA’s compliance</w:t>
      </w:r>
      <w:r w:rsidRPr="003D6304">
        <w:rPr>
          <w:spacing w:val="-2"/>
          <w:sz w:val="24"/>
        </w:rPr>
        <w:t xml:space="preserve"> </w:t>
      </w:r>
      <w:r w:rsidRPr="003D6304">
        <w:rPr>
          <w:sz w:val="24"/>
        </w:rPr>
        <w:t>policies</w:t>
      </w:r>
    </w:p>
    <w:p w:rsidR="00DF0201" w:rsidRPr="003D6304" w:rsidP="003D6304" w14:paraId="24E1B524" w14:textId="77777777">
      <w:pPr>
        <w:pStyle w:val="ListParagraph"/>
        <w:numPr>
          <w:ilvl w:val="2"/>
          <w:numId w:val="9"/>
        </w:numPr>
        <w:tabs>
          <w:tab w:val="left" w:pos="958"/>
          <w:tab w:val="left" w:pos="959"/>
        </w:tabs>
        <w:spacing w:before="118"/>
        <w:jc w:val="both"/>
        <w:rPr>
          <w:sz w:val="24"/>
        </w:rPr>
      </w:pPr>
      <w:r w:rsidRPr="003D6304">
        <w:rPr>
          <w:sz w:val="24"/>
        </w:rPr>
        <w:t>What information to include in health document</w:t>
      </w:r>
      <w:r w:rsidRPr="003D6304">
        <w:rPr>
          <w:spacing w:val="-1"/>
          <w:sz w:val="24"/>
        </w:rPr>
        <w:t xml:space="preserve"> </w:t>
      </w:r>
      <w:r w:rsidRPr="003D6304">
        <w:rPr>
          <w:sz w:val="24"/>
        </w:rPr>
        <w:t>submissions</w:t>
      </w:r>
    </w:p>
    <w:p w:rsidR="00DF0201" w:rsidRPr="003D6304" w:rsidP="003D6304" w14:paraId="01EEF6A1" w14:textId="77777777">
      <w:pPr>
        <w:pStyle w:val="ListParagraph"/>
        <w:numPr>
          <w:ilvl w:val="2"/>
          <w:numId w:val="9"/>
        </w:numPr>
        <w:tabs>
          <w:tab w:val="left" w:pos="958"/>
          <w:tab w:val="left" w:pos="959"/>
        </w:tabs>
        <w:spacing w:before="118"/>
        <w:jc w:val="both"/>
        <w:rPr>
          <w:sz w:val="24"/>
        </w:rPr>
      </w:pPr>
      <w:r w:rsidRPr="003D6304">
        <w:rPr>
          <w:sz w:val="24"/>
        </w:rPr>
        <w:t>How to make health document</w:t>
      </w:r>
      <w:r w:rsidRPr="003D6304">
        <w:rPr>
          <w:spacing w:val="-3"/>
          <w:sz w:val="24"/>
        </w:rPr>
        <w:t xml:space="preserve"> </w:t>
      </w:r>
      <w:r w:rsidRPr="003D6304">
        <w:rPr>
          <w:sz w:val="24"/>
        </w:rPr>
        <w:t>submissions</w:t>
      </w:r>
    </w:p>
    <w:p w:rsidR="00DF0201" w:rsidRPr="003D6304" w:rsidP="003D6304" w14:paraId="47783C14" w14:textId="77777777">
      <w:pPr>
        <w:pStyle w:val="ListParagraph"/>
        <w:numPr>
          <w:ilvl w:val="2"/>
          <w:numId w:val="9"/>
        </w:numPr>
        <w:tabs>
          <w:tab w:val="left" w:pos="958"/>
          <w:tab w:val="left" w:pos="959"/>
        </w:tabs>
        <w:spacing w:before="119"/>
        <w:jc w:val="both"/>
        <w:rPr>
          <w:sz w:val="24"/>
        </w:rPr>
      </w:pPr>
      <w:r w:rsidRPr="003D6304">
        <w:rPr>
          <w:sz w:val="24"/>
        </w:rPr>
        <w:t>When to make health document</w:t>
      </w:r>
      <w:r w:rsidRPr="003D6304">
        <w:rPr>
          <w:spacing w:val="-1"/>
          <w:sz w:val="24"/>
        </w:rPr>
        <w:t xml:space="preserve"> </w:t>
      </w:r>
      <w:r w:rsidRPr="003D6304">
        <w:rPr>
          <w:sz w:val="24"/>
        </w:rPr>
        <w:t>submissions</w:t>
      </w:r>
    </w:p>
    <w:p w:rsidR="00DF0201" w:rsidRPr="003D6304" w:rsidP="0007567A" w14:paraId="1BACD109" w14:textId="351B8D01">
      <w:pPr>
        <w:pStyle w:val="BodyText"/>
        <w:spacing w:before="117"/>
        <w:ind w:left="240" w:right="608"/>
        <w:jc w:val="both"/>
      </w:pPr>
      <w:r w:rsidRPr="003D6304">
        <w:t>FDA’s guidance documents, including this guidance, do not establish legally enforceable responsibilities. Instead, guidance</w:t>
      </w:r>
      <w:r w:rsidRPr="003D6304" w:rsidR="00C05747">
        <w:t xml:space="preserve"> documents</w:t>
      </w:r>
      <w:r w:rsidRPr="003D6304">
        <w:t xml:space="preserve"> describe the Agency’s current thinking on a topic, and should be viewed only as recommendations, unless specific regulatory or statutory requirements</w:t>
      </w:r>
      <w:r w:rsidR="0007567A">
        <w:t xml:space="preserve"> ar</w:t>
      </w:r>
      <w:r w:rsidRPr="003D6304">
        <w:t xml:space="preserve">e cited. The use of the word </w:t>
      </w:r>
      <w:r w:rsidRPr="003D6304">
        <w:rPr>
          <w:i/>
        </w:rPr>
        <w:t xml:space="preserve">should </w:t>
      </w:r>
      <w:r w:rsidRPr="003D6304">
        <w:t>in Agency guidance</w:t>
      </w:r>
      <w:r w:rsidRPr="003D6304" w:rsidR="00C05747">
        <w:t xml:space="preserve"> </w:t>
      </w:r>
      <w:r w:rsidRPr="003D6304" w:rsidR="007916E9">
        <w:t>documents</w:t>
      </w:r>
      <w:r w:rsidRPr="003D6304">
        <w:t xml:space="preserve"> means that something is suggested or recommended, but not required.</w:t>
      </w:r>
    </w:p>
    <w:p w:rsidR="00DF0201" w:rsidRPr="003D6304" w:rsidP="003D6304" w14:paraId="473C4CB6" w14:textId="77777777">
      <w:pPr>
        <w:pStyle w:val="BodyText"/>
        <w:spacing w:before="4"/>
        <w:jc w:val="both"/>
        <w:rPr>
          <w:sz w:val="22"/>
        </w:rPr>
      </w:pPr>
    </w:p>
    <w:p w:rsidR="00DF0201" w:rsidRPr="003D6304" w:rsidP="003D6304" w14:paraId="6F57B968" w14:textId="77777777">
      <w:pPr>
        <w:pStyle w:val="Heading1"/>
        <w:numPr>
          <w:ilvl w:val="0"/>
          <w:numId w:val="10"/>
        </w:numPr>
        <w:tabs>
          <w:tab w:val="left" w:pos="958"/>
          <w:tab w:val="left" w:pos="959"/>
        </w:tabs>
        <w:jc w:val="both"/>
      </w:pPr>
      <w:bookmarkStart w:id="5" w:name="_BACKGROUND"/>
      <w:bookmarkEnd w:id="5"/>
      <w:r w:rsidRPr="003D6304">
        <w:t>BACKGROUND</w:t>
      </w:r>
    </w:p>
    <w:p w:rsidR="00DF0201" w:rsidRPr="003D6304" w:rsidP="003D6304" w14:paraId="1370BC13" w14:textId="77777777">
      <w:pPr>
        <w:pStyle w:val="BodyText"/>
        <w:spacing w:before="9"/>
        <w:jc w:val="both"/>
        <w:rPr>
          <w:b/>
          <w:sz w:val="23"/>
        </w:rPr>
      </w:pPr>
    </w:p>
    <w:p w:rsidR="00DF0201" w:rsidRPr="003D6304" w:rsidP="003D6304" w14:paraId="66EBF0F4" w14:textId="77777777">
      <w:pPr>
        <w:pStyle w:val="BodyText"/>
        <w:ind w:left="240" w:right="537"/>
        <w:jc w:val="both"/>
      </w:pPr>
      <w:r w:rsidRPr="003D6304">
        <w:t xml:space="preserve">The Family Smoking Prevention and Tobacco Control Act (Tobacco Control Act), enacted on June 22, 2009, amends the FD&amp;C </w:t>
      </w:r>
      <w:r w:rsidRPr="003D6304">
        <w:t>Act</w:t>
      </w:r>
      <w:r w:rsidRPr="003D6304">
        <w:t xml:space="preserve"> and provides FDA with the authority to regulate the manufacture, marketing, and distribution of tobacco products to protect the public’s health (Pub.</w:t>
      </w:r>
    </w:p>
    <w:p w:rsidR="00DF0201" w:rsidRPr="003D6304" w:rsidP="003D6304" w14:paraId="0487A87F" w14:textId="74C3F750">
      <w:pPr>
        <w:pStyle w:val="BodyText"/>
        <w:spacing w:before="1" w:line="237" w:lineRule="auto"/>
        <w:ind w:left="238" w:right="608"/>
        <w:jc w:val="both"/>
        <w:rPr>
          <w:sz w:val="16"/>
        </w:rPr>
      </w:pPr>
      <w:r w:rsidRPr="003D6304">
        <w:t>L. 111– 31, 123 Stat. 1776). Among other things, the Tobacco Control Act adds section 904(a)(4) to the FD&amp;C Act, requiring each tobacco product manufacturer or importer, or agents thereof, to submit all documents developed after June 22, 2009, that relate to any “health, toxicological, behavioral, or physiological effects of current or future tobacco products, their constituents (including smoke constituents), ingredients, components, and additives.”</w:t>
      </w:r>
      <w:r>
        <w:rPr>
          <w:rStyle w:val="FootnoteReference"/>
        </w:rPr>
        <w:footnoteReference w:id="3"/>
      </w:r>
      <w:r w:rsidRPr="003D6304" w:rsidR="00E03485">
        <w:rPr>
          <w:sz w:val="16"/>
        </w:rPr>
        <w:t xml:space="preserve"> </w:t>
      </w:r>
    </w:p>
    <w:p w:rsidR="00DF0201" w:rsidRPr="003D6304" w:rsidP="003D6304" w14:paraId="6357BA2B" w14:textId="77777777">
      <w:pPr>
        <w:pStyle w:val="BodyText"/>
        <w:spacing w:before="5"/>
        <w:jc w:val="both"/>
        <w:rPr>
          <w:sz w:val="23"/>
        </w:rPr>
      </w:pPr>
    </w:p>
    <w:p w:rsidR="00BA51AF" w:rsidP="003D6304" w14:paraId="234E06F3" w14:textId="14E5DD49">
      <w:pPr>
        <w:pStyle w:val="BodyText"/>
        <w:spacing w:before="1"/>
        <w:ind w:left="240" w:right="573"/>
        <w:jc w:val="both"/>
      </w:pPr>
      <w:r w:rsidRPr="003D6304">
        <w:t>Upon initial enactment of the Tobacco Control Act t</w:t>
      </w:r>
      <w:r w:rsidRPr="003D6304" w:rsidR="00506AAA">
        <w:t>he FD&amp;C Act provide</w:t>
      </w:r>
      <w:r w:rsidRPr="003D6304">
        <w:t xml:space="preserve">d </w:t>
      </w:r>
      <w:r w:rsidRPr="003D6304" w:rsidR="00506AAA">
        <w:t>FDA authority to regulate cigarettes, cigarette tobacco, roll-your-own tobacco (RYO), smokeless tobacco, and any other tobacco products that the Agency by regulation deems to be subject to the law.  FDA issued a final rule to deem products meeting the statutory definition of “tobacco product” to be subject to the FD&amp;C Act on May 10, 2016 (81 FR 28973), which became effective on August 8, 2016. This final rule extends the Agency’s “tobacco product” authorities to all other categories of products that meet the statutory definition of “tobacco product” in the FD&amp;C Act, except accessories of such deemed tobacco products.</w:t>
      </w:r>
      <w:r w:rsidRPr="00080A0F" w:rsidR="00080A0F">
        <w:rPr>
          <w:rStyle w:val="FootnoteReference"/>
        </w:rPr>
        <w:t xml:space="preserve"> </w:t>
      </w:r>
      <w:r>
        <w:rPr>
          <w:rStyle w:val="FootnoteReference"/>
        </w:rPr>
        <w:footnoteReference w:id="4"/>
      </w:r>
      <w:r w:rsidRPr="003D6304" w:rsidR="00484ECA">
        <w:t xml:space="preserve"> </w:t>
      </w:r>
      <w:bookmarkStart w:id="6" w:name="_Hlk105498923"/>
    </w:p>
    <w:p w:rsidR="00BA51AF" w:rsidP="003D6304" w14:paraId="14C3487C" w14:textId="77777777">
      <w:pPr>
        <w:pStyle w:val="BodyText"/>
        <w:spacing w:before="1"/>
        <w:ind w:left="240" w:right="573"/>
        <w:jc w:val="both"/>
      </w:pPr>
    </w:p>
    <w:p w:rsidR="00150FA5" w:rsidRPr="003D6304" w:rsidP="003D6304" w14:paraId="1D2715B8" w14:textId="41529666">
      <w:pPr>
        <w:pStyle w:val="BodyText"/>
        <w:spacing w:before="1"/>
        <w:ind w:left="240" w:right="573"/>
        <w:jc w:val="both"/>
      </w:pPr>
      <w:r w:rsidRPr="003D6304">
        <w:t>The definition of “tobacco product” in Section 201 (</w:t>
      </w:r>
      <w:r w:rsidRPr="003D6304">
        <w:t>rr</w:t>
      </w:r>
      <w:r w:rsidRPr="003D6304">
        <w:t xml:space="preserve">) of the FD&amp;C Act was amended on </w:t>
      </w:r>
      <w:r w:rsidRPr="003D6304" w:rsidR="00BD715C">
        <w:t>March 15, 2022</w:t>
      </w:r>
      <w:r w:rsidRPr="003D6304">
        <w:t>,</w:t>
      </w:r>
      <w:r w:rsidRPr="003D6304" w:rsidR="008C0692">
        <w:t xml:space="preserve"> by the Consolidated Appropriations Act</w:t>
      </w:r>
      <w:r w:rsidR="006254FF">
        <w:t>,</w:t>
      </w:r>
      <w:r w:rsidRPr="003D6304" w:rsidR="008C0692">
        <w:t xml:space="preserve"> 2022</w:t>
      </w:r>
      <w:r w:rsidR="006254FF">
        <w:t xml:space="preserve"> (CAA)</w:t>
      </w:r>
      <w:r w:rsidRPr="003D6304">
        <w:t xml:space="preserve"> to include</w:t>
      </w:r>
      <w:r w:rsidRPr="003D6304" w:rsidR="00296A40">
        <w:t xml:space="preserve"> </w:t>
      </w:r>
      <w:r w:rsidRPr="003D6304" w:rsidR="008C0692">
        <w:t xml:space="preserve">products </w:t>
      </w:r>
      <w:r w:rsidRPr="003D6304">
        <w:t>containing nicotine from any source</w:t>
      </w:r>
      <w:r w:rsidRPr="003D6304" w:rsidR="00296A40">
        <w:t xml:space="preserve"> (Pub. L. 117-103).</w:t>
      </w:r>
      <w:r w:rsidRPr="003D6304" w:rsidR="00A312CF">
        <w:t xml:space="preserve"> The term “tobacco product” does not mean an article that under the </w:t>
      </w:r>
      <w:r w:rsidR="00D74AE2">
        <w:t>FD&amp;C</w:t>
      </w:r>
      <w:r w:rsidRPr="003D6304" w:rsidR="00A312CF">
        <w:t xml:space="preserve"> Act </w:t>
      </w:r>
      <w:r w:rsidRPr="003D6304" w:rsidR="00A312CF">
        <w:t>is:</w:t>
      </w:r>
      <w:r w:rsidRPr="003D6304" w:rsidR="00A312CF">
        <w:t xml:space="preserve"> a drug (section 201(g)(1)); a device (section 201(h)); a combination product (section 503(g)); or a food </w:t>
      </w:r>
      <w:r w:rsidRPr="003D6304" w:rsidR="00BD715C">
        <w:t>(</w:t>
      </w:r>
      <w:r w:rsidRPr="003D6304" w:rsidR="00A312CF">
        <w:t>section 201(f)</w:t>
      </w:r>
      <w:r w:rsidRPr="003D6304" w:rsidR="00BD715C">
        <w:t>)</w:t>
      </w:r>
      <w:r w:rsidRPr="003D6304" w:rsidR="00A312CF">
        <w:t xml:space="preserve"> if such article contains no nicotine, or no more than trace amounts of naturally occurring nicotine. </w:t>
      </w:r>
      <w:bookmarkEnd w:id="6"/>
      <w:r w:rsidR="006254FF">
        <w:t xml:space="preserve">Section 901(b) of the FD&amp;C Act, as amended by the CAA, </w:t>
      </w:r>
      <w:r w:rsidR="00BA51AF">
        <w:t xml:space="preserve">also </w:t>
      </w:r>
      <w:r w:rsidR="006632EC">
        <w:t xml:space="preserve">makes tobacco products containing nicotine not made or derived from tobacco immediately subject to </w:t>
      </w:r>
      <w:r w:rsidR="00BA51AF">
        <w:t>FDA’s tobacco product authorities under Chapter IX</w:t>
      </w:r>
      <w:r w:rsidR="006632EC">
        <w:t>,</w:t>
      </w:r>
      <w:r w:rsidR="00BA51AF">
        <w:t xml:space="preserve"> without </w:t>
      </w:r>
      <w:r w:rsidR="006632EC">
        <w:t xml:space="preserve">having to </w:t>
      </w:r>
      <w:r w:rsidR="00BA51AF">
        <w:t>be deemed by regulation.</w:t>
      </w:r>
      <w:r w:rsidRPr="003D6304" w:rsidR="008428D8">
        <w:t xml:space="preserve"> </w:t>
      </w:r>
    </w:p>
    <w:p w:rsidR="00D30A0C" w:rsidRPr="003D6304" w:rsidP="003D6304" w14:paraId="06114BD7" w14:textId="77777777">
      <w:pPr>
        <w:pStyle w:val="BodyText"/>
        <w:spacing w:before="1"/>
        <w:ind w:right="573"/>
        <w:jc w:val="both"/>
      </w:pPr>
    </w:p>
    <w:p w:rsidR="00DF0201" w:rsidRPr="003D6304" w:rsidP="003D6304" w14:paraId="4E8E3C1E" w14:textId="28ABAB36">
      <w:pPr>
        <w:pStyle w:val="BodyText"/>
        <w:spacing w:before="1"/>
        <w:ind w:left="240" w:right="573"/>
        <w:jc w:val="both"/>
        <w:rPr>
          <w:sz w:val="23"/>
        </w:rPr>
      </w:pPr>
      <w:r w:rsidRPr="003D6304">
        <w:t xml:space="preserve">Manufacturers and importers of tobacco products that have been deemed subject to the FD&amp;C Act, or that contain nicotine not made or derived from tobacco, are now required to comply with section 904(a)(4), which requires immediate and ongoing submission of health documents. </w:t>
      </w:r>
    </w:p>
    <w:p w:rsidR="0021415E" w:rsidRPr="003D6304" w:rsidP="003D6304" w14:paraId="34335439" w14:textId="77777777">
      <w:pPr>
        <w:pStyle w:val="BodyText"/>
        <w:jc w:val="both"/>
      </w:pPr>
    </w:p>
    <w:p w:rsidR="00DF0201" w:rsidRPr="003D6304" w:rsidP="003D6304" w14:paraId="48651CD0" w14:textId="2CADF5A0">
      <w:pPr>
        <w:pStyle w:val="BodyText"/>
        <w:ind w:left="239"/>
        <w:jc w:val="both"/>
        <w:rPr>
          <w:sz w:val="26"/>
        </w:rPr>
      </w:pPr>
      <w:r w:rsidRPr="003D6304">
        <w:t>Failure to submit the required health documents has consequences. First, under section 903(a)(10)(A) of the FD&amp;C Act (21 U.S.C. 387c(a)(10)(A)), a tobacco product is deemed misbranded if there is a failure or refusal to comply with any requirement prescribed under</w:t>
      </w:r>
      <w:r w:rsidRPr="003D6304" w:rsidR="00BD715C">
        <w:t xml:space="preserve"> section 904. Additionally, the failure or refusal to furnish any information required by section 904 is a prohibited act under section 301(q)(1)(B) of the FD&amp;C Act (21 U.S.C. 331(q)(1)(B)). Violations relating to section 904(a)(4) are subject to regulatory and enforcement action by FDA, including seizure and injunction.</w:t>
      </w:r>
      <w:bookmarkStart w:id="7" w:name="_bookmark3"/>
      <w:bookmarkStart w:id="8" w:name="_bookmark4"/>
      <w:bookmarkStart w:id="9" w:name="_bookmark5"/>
      <w:bookmarkStart w:id="10" w:name="DISCUSSION"/>
      <w:bookmarkStart w:id="11" w:name="What_Definitions_Apply_to_This_Guidance?"/>
      <w:bookmarkStart w:id="12" w:name="_bookmark6"/>
      <w:bookmarkEnd w:id="7"/>
      <w:bookmarkEnd w:id="8"/>
      <w:bookmarkEnd w:id="9"/>
      <w:bookmarkEnd w:id="10"/>
      <w:bookmarkEnd w:id="11"/>
      <w:bookmarkEnd w:id="12"/>
    </w:p>
    <w:p w:rsidR="00DF0201" w:rsidRPr="003D6304" w:rsidP="003D6304" w14:paraId="6A0F3692" w14:textId="77777777">
      <w:pPr>
        <w:pStyle w:val="BodyText"/>
        <w:spacing w:before="4"/>
        <w:jc w:val="both"/>
        <w:rPr>
          <w:sz w:val="22"/>
        </w:rPr>
      </w:pPr>
    </w:p>
    <w:p w:rsidR="00DF0201" w:rsidRPr="003D6304" w:rsidP="003D6304" w14:paraId="64AD652A" w14:textId="77777777">
      <w:pPr>
        <w:pStyle w:val="Heading1"/>
        <w:numPr>
          <w:ilvl w:val="0"/>
          <w:numId w:val="10"/>
        </w:numPr>
        <w:tabs>
          <w:tab w:val="left" w:pos="958"/>
          <w:tab w:val="left" w:pos="959"/>
        </w:tabs>
        <w:jc w:val="both"/>
      </w:pPr>
      <w:bookmarkStart w:id="13" w:name="_DISCUSSION"/>
      <w:bookmarkEnd w:id="13"/>
      <w:r w:rsidRPr="003D6304">
        <w:t>DISCUSSION</w:t>
      </w:r>
    </w:p>
    <w:p w:rsidR="00DF0201" w:rsidRPr="003D6304" w:rsidP="003D6304" w14:paraId="6B0EEC33" w14:textId="77777777">
      <w:pPr>
        <w:pStyle w:val="BodyText"/>
        <w:jc w:val="both"/>
        <w:rPr>
          <w:b/>
        </w:rPr>
      </w:pPr>
    </w:p>
    <w:p w:rsidR="00DF0201" w:rsidRPr="003D6304" w:rsidP="003D6304" w14:paraId="3688489B" w14:textId="77777777">
      <w:pPr>
        <w:pStyle w:val="Heading1"/>
        <w:numPr>
          <w:ilvl w:val="1"/>
          <w:numId w:val="10"/>
        </w:numPr>
        <w:tabs>
          <w:tab w:val="left" w:pos="1678"/>
          <w:tab w:val="left" w:pos="1679"/>
        </w:tabs>
        <w:jc w:val="both"/>
      </w:pPr>
      <w:bookmarkStart w:id="14" w:name="_What_Definitions_Apply"/>
      <w:bookmarkEnd w:id="14"/>
      <w:r w:rsidRPr="003D6304">
        <w:t>What Definitions Apply to This</w:t>
      </w:r>
      <w:r w:rsidRPr="003D6304">
        <w:rPr>
          <w:spacing w:val="-9"/>
        </w:rPr>
        <w:t xml:space="preserve"> </w:t>
      </w:r>
      <w:r w:rsidRPr="003D6304">
        <w:t>Guidance?</w:t>
      </w:r>
    </w:p>
    <w:p w:rsidR="00DF0201" w:rsidRPr="003D6304" w:rsidP="003D6304" w14:paraId="25562153" w14:textId="77777777">
      <w:pPr>
        <w:pStyle w:val="BodyText"/>
        <w:spacing w:before="9"/>
        <w:jc w:val="both"/>
        <w:rPr>
          <w:b/>
          <w:sz w:val="23"/>
        </w:rPr>
      </w:pPr>
    </w:p>
    <w:p w:rsidR="00DF0201" w:rsidRPr="003D6304" w:rsidP="003D6304" w14:paraId="74493DC6" w14:textId="77777777">
      <w:pPr>
        <w:pStyle w:val="BodyText"/>
        <w:ind w:left="240" w:right="740"/>
        <w:jc w:val="both"/>
      </w:pPr>
      <w:r w:rsidRPr="003D6304">
        <w:t>FDA intends to use the following definitions in implementing the health document submission requirements of section 904(a)(4) of the FD&amp;C Act.</w:t>
      </w:r>
    </w:p>
    <w:p w:rsidR="00DF0201" w:rsidRPr="003D6304" w:rsidP="003D6304" w14:paraId="38D3BFDA" w14:textId="77777777">
      <w:pPr>
        <w:pStyle w:val="BodyText"/>
        <w:spacing w:before="1"/>
        <w:jc w:val="both"/>
      </w:pPr>
    </w:p>
    <w:p w:rsidR="00DF0201" w:rsidRPr="003D6304" w:rsidP="003D6304" w14:paraId="2E73EFD4" w14:textId="77777777">
      <w:pPr>
        <w:pStyle w:val="ListParagraph"/>
        <w:numPr>
          <w:ilvl w:val="0"/>
          <w:numId w:val="8"/>
        </w:numPr>
        <w:tabs>
          <w:tab w:val="left" w:pos="958"/>
          <w:tab w:val="left" w:pos="959"/>
        </w:tabs>
        <w:ind w:right="991" w:hanging="360"/>
        <w:jc w:val="both"/>
        <w:rPr>
          <w:sz w:val="24"/>
        </w:rPr>
      </w:pPr>
      <w:r w:rsidRPr="003D6304">
        <w:rPr>
          <w:b/>
          <w:i/>
          <w:sz w:val="24"/>
        </w:rPr>
        <w:t>Component or part</w:t>
      </w:r>
      <w:r w:rsidRPr="003D6304">
        <w:rPr>
          <w:sz w:val="24"/>
        </w:rPr>
        <w:t xml:space="preserve">: The term </w:t>
      </w:r>
      <w:r w:rsidRPr="003D6304">
        <w:rPr>
          <w:i/>
          <w:sz w:val="24"/>
        </w:rPr>
        <w:t xml:space="preserve">component or part </w:t>
      </w:r>
      <w:r w:rsidRPr="003D6304">
        <w:rPr>
          <w:sz w:val="24"/>
        </w:rPr>
        <w:t>means any software or assembly</w:t>
      </w:r>
      <w:r w:rsidRPr="003D6304">
        <w:rPr>
          <w:spacing w:val="-32"/>
          <w:sz w:val="24"/>
        </w:rPr>
        <w:t xml:space="preserve"> </w:t>
      </w:r>
      <w:r w:rsidRPr="003D6304">
        <w:rPr>
          <w:sz w:val="24"/>
        </w:rPr>
        <w:t>of materials intended or reasonably expected:</w:t>
      </w:r>
    </w:p>
    <w:p w:rsidR="00DF0201" w:rsidRPr="003D6304" w:rsidP="003D6304" w14:paraId="30C4657E" w14:textId="77777777">
      <w:pPr>
        <w:pStyle w:val="ListParagraph"/>
        <w:numPr>
          <w:ilvl w:val="0"/>
          <w:numId w:val="7"/>
        </w:numPr>
        <w:tabs>
          <w:tab w:val="left" w:pos="1320"/>
        </w:tabs>
        <w:ind w:right="953"/>
        <w:jc w:val="both"/>
        <w:rPr>
          <w:sz w:val="24"/>
        </w:rPr>
      </w:pPr>
      <w:r w:rsidRPr="003D6304">
        <w:rPr>
          <w:sz w:val="24"/>
        </w:rPr>
        <w:t>to alter or affect the tobacco product’s performance, composition, constituents,</w:t>
      </w:r>
      <w:r w:rsidRPr="003D6304">
        <w:rPr>
          <w:spacing w:val="-21"/>
          <w:sz w:val="24"/>
        </w:rPr>
        <w:t xml:space="preserve"> </w:t>
      </w:r>
      <w:r w:rsidRPr="003D6304">
        <w:rPr>
          <w:sz w:val="24"/>
        </w:rPr>
        <w:t>or characteristics;</w:t>
      </w:r>
      <w:r w:rsidRPr="003D6304">
        <w:rPr>
          <w:spacing w:val="-1"/>
          <w:sz w:val="24"/>
        </w:rPr>
        <w:t xml:space="preserve"> </w:t>
      </w:r>
      <w:r w:rsidRPr="003D6304">
        <w:rPr>
          <w:sz w:val="24"/>
        </w:rPr>
        <w:t>or</w:t>
      </w:r>
    </w:p>
    <w:p w:rsidR="00DF0201" w:rsidRPr="003D6304" w:rsidP="003D6304" w14:paraId="79766591" w14:textId="77777777">
      <w:pPr>
        <w:pStyle w:val="ListParagraph"/>
        <w:numPr>
          <w:ilvl w:val="0"/>
          <w:numId w:val="7"/>
        </w:numPr>
        <w:tabs>
          <w:tab w:val="left" w:pos="1320"/>
        </w:tabs>
        <w:ind w:left="960" w:right="1538" w:firstLine="0"/>
        <w:jc w:val="both"/>
        <w:rPr>
          <w:sz w:val="24"/>
        </w:rPr>
      </w:pPr>
      <w:r w:rsidRPr="003D6304">
        <w:rPr>
          <w:sz w:val="24"/>
        </w:rPr>
        <w:t>to be used with or for the human consumption of a tobacco product. Component or part excludes anything that is an accessory of a tobacco</w:t>
      </w:r>
      <w:r w:rsidRPr="003D6304">
        <w:rPr>
          <w:spacing w:val="-38"/>
          <w:sz w:val="24"/>
        </w:rPr>
        <w:t xml:space="preserve"> </w:t>
      </w:r>
      <w:r w:rsidRPr="003D6304">
        <w:rPr>
          <w:sz w:val="24"/>
        </w:rPr>
        <w:t>product.</w:t>
      </w:r>
    </w:p>
    <w:p w:rsidR="00DF0201" w:rsidRPr="003D6304" w:rsidP="003D6304" w14:paraId="4E2360DD" w14:textId="77777777">
      <w:pPr>
        <w:pStyle w:val="BodyText"/>
        <w:spacing w:before="9"/>
        <w:jc w:val="both"/>
        <w:rPr>
          <w:sz w:val="23"/>
        </w:rPr>
      </w:pPr>
    </w:p>
    <w:p w:rsidR="00DF0201" w:rsidRPr="003D6304" w:rsidP="003D6304" w14:paraId="3E47DB6C" w14:textId="77777777">
      <w:pPr>
        <w:pStyle w:val="BodyText"/>
        <w:spacing w:before="1"/>
        <w:ind w:left="960" w:right="823"/>
        <w:jc w:val="both"/>
      </w:pPr>
      <w:r w:rsidRPr="003D6304">
        <w:t xml:space="preserve">FDA notes that </w:t>
      </w:r>
      <w:r w:rsidRPr="003D6304">
        <w:rPr>
          <w:i/>
        </w:rPr>
        <w:t xml:space="preserve">component </w:t>
      </w:r>
      <w:r w:rsidRPr="003D6304">
        <w:t xml:space="preserve">and </w:t>
      </w:r>
      <w:r w:rsidRPr="003D6304">
        <w:rPr>
          <w:i/>
        </w:rPr>
        <w:t xml:space="preserve">part </w:t>
      </w:r>
      <w:r w:rsidRPr="003D6304">
        <w:t xml:space="preserve">are separate and distinct terms within chapter IX of the FD&amp;C Act. However, for purposes of this guidance, FDA is using the terms </w:t>
      </w:r>
      <w:r w:rsidRPr="003D6304">
        <w:rPr>
          <w:i/>
        </w:rPr>
        <w:t xml:space="preserve">component </w:t>
      </w:r>
      <w:r w:rsidRPr="003D6304">
        <w:t xml:space="preserve">and </w:t>
      </w:r>
      <w:r w:rsidRPr="003D6304">
        <w:rPr>
          <w:i/>
        </w:rPr>
        <w:t xml:space="preserve">part </w:t>
      </w:r>
      <w:r w:rsidRPr="003D6304">
        <w:t>interchangeably and without emphasizing the distinction.</w:t>
      </w:r>
    </w:p>
    <w:p w:rsidR="00DF0201" w:rsidRPr="003D6304" w:rsidP="003D6304" w14:paraId="65B98F9B" w14:textId="77777777">
      <w:pPr>
        <w:ind w:left="960"/>
        <w:jc w:val="both"/>
        <w:rPr>
          <w:sz w:val="24"/>
        </w:rPr>
      </w:pPr>
      <w:r w:rsidRPr="003D6304">
        <w:rPr>
          <w:sz w:val="24"/>
        </w:rPr>
        <w:t xml:space="preserve">FDA may clarify the distinctions between </w:t>
      </w:r>
      <w:r w:rsidRPr="003D6304">
        <w:rPr>
          <w:i/>
          <w:sz w:val="24"/>
        </w:rPr>
        <w:t xml:space="preserve">component </w:t>
      </w:r>
      <w:r w:rsidRPr="003D6304">
        <w:rPr>
          <w:sz w:val="24"/>
        </w:rPr>
        <w:t xml:space="preserve">and </w:t>
      </w:r>
      <w:r w:rsidRPr="003D6304">
        <w:rPr>
          <w:i/>
          <w:sz w:val="24"/>
        </w:rPr>
        <w:t xml:space="preserve">part </w:t>
      </w:r>
      <w:r w:rsidRPr="003D6304">
        <w:rPr>
          <w:sz w:val="24"/>
        </w:rPr>
        <w:t>in the future.</w:t>
      </w:r>
    </w:p>
    <w:p w:rsidR="00DF0201" w:rsidRPr="003D6304" w:rsidP="003D6304" w14:paraId="1AC71131" w14:textId="77777777">
      <w:pPr>
        <w:pStyle w:val="BodyText"/>
        <w:jc w:val="both"/>
      </w:pPr>
    </w:p>
    <w:p w:rsidR="00DF0201" w:rsidRPr="003D6304" w:rsidP="003D6304" w14:paraId="61EB3D25" w14:textId="77777777">
      <w:pPr>
        <w:pStyle w:val="ListParagraph"/>
        <w:numPr>
          <w:ilvl w:val="0"/>
          <w:numId w:val="8"/>
        </w:numPr>
        <w:tabs>
          <w:tab w:val="left" w:pos="958"/>
          <w:tab w:val="left" w:pos="959"/>
        </w:tabs>
        <w:spacing w:before="1"/>
        <w:ind w:right="547" w:hanging="360"/>
        <w:jc w:val="both"/>
        <w:rPr>
          <w:sz w:val="24"/>
        </w:rPr>
      </w:pPr>
      <w:r w:rsidRPr="003D6304">
        <w:rPr>
          <w:b/>
          <w:i/>
          <w:sz w:val="24"/>
        </w:rPr>
        <w:t>Document</w:t>
      </w:r>
      <w:r w:rsidRPr="003D6304">
        <w:rPr>
          <w:sz w:val="24"/>
        </w:rPr>
        <w:t>: FDA views Federal Rule of Civil Procedure (FRCP) 34 as providing guidance in this area. Rule 34 defines “documents or electronically-stored information” as including “writings, drawings, graphs, charts, photographs, sound recordings, images, and other data or data compilations – stored in any medium from which information can be obtained either directly or, if necessary, after translation by the responding party into</w:t>
      </w:r>
      <w:r w:rsidRPr="003D6304">
        <w:rPr>
          <w:spacing w:val="-26"/>
          <w:sz w:val="24"/>
        </w:rPr>
        <w:t xml:space="preserve"> </w:t>
      </w:r>
      <w:r w:rsidRPr="003D6304">
        <w:rPr>
          <w:sz w:val="24"/>
        </w:rPr>
        <w:t xml:space="preserve">a reasonably usable form” (Fed. R. Civ. P. 34(a)(1)(A)). FDA understands the term </w:t>
      </w:r>
      <w:r w:rsidRPr="003D6304">
        <w:rPr>
          <w:i/>
          <w:sz w:val="24"/>
        </w:rPr>
        <w:t xml:space="preserve">document </w:t>
      </w:r>
      <w:r w:rsidRPr="003D6304">
        <w:rPr>
          <w:sz w:val="24"/>
        </w:rPr>
        <w:t>in section 904(a)(4) to include the types of documents or electronically stored information referenced in FRCP Rule</w:t>
      </w:r>
      <w:r w:rsidRPr="003D6304">
        <w:rPr>
          <w:spacing w:val="-5"/>
          <w:sz w:val="24"/>
        </w:rPr>
        <w:t xml:space="preserve"> </w:t>
      </w:r>
      <w:r w:rsidRPr="003D6304">
        <w:rPr>
          <w:sz w:val="24"/>
        </w:rPr>
        <w:t>34.</w:t>
      </w:r>
    </w:p>
    <w:p w:rsidR="00DF0201" w:rsidRPr="003D6304" w:rsidP="003D6304" w14:paraId="1895A510" w14:textId="77777777">
      <w:pPr>
        <w:pStyle w:val="BodyText"/>
        <w:spacing w:before="7"/>
        <w:jc w:val="both"/>
        <w:rPr>
          <w:sz w:val="23"/>
        </w:rPr>
      </w:pPr>
    </w:p>
    <w:p w:rsidR="00DF0201" w:rsidRPr="003D6304" w:rsidP="003D6304" w14:paraId="3FEA0A83" w14:textId="77777777">
      <w:pPr>
        <w:pStyle w:val="BodyText"/>
        <w:ind w:left="960" w:right="537"/>
        <w:jc w:val="both"/>
      </w:pPr>
      <w:r w:rsidRPr="003D6304">
        <w:t xml:space="preserve">The term </w:t>
      </w:r>
      <w:r w:rsidRPr="003D6304">
        <w:rPr>
          <w:i/>
        </w:rPr>
        <w:t xml:space="preserve">document </w:t>
      </w:r>
      <w:r w:rsidRPr="003D6304">
        <w:t>includes any original or any modified version or draft varying in any way, which is saved or stored separately from other versions and/or distributed to others.</w:t>
      </w:r>
    </w:p>
    <w:p w:rsidR="00DF0201" w:rsidRPr="003D6304" w:rsidP="003D6304" w14:paraId="10A22A2B" w14:textId="77777777">
      <w:pPr>
        <w:pStyle w:val="BodyText"/>
        <w:jc w:val="both"/>
      </w:pPr>
    </w:p>
    <w:p w:rsidR="00DF0201" w:rsidRPr="003D6304" w:rsidP="003D6304" w14:paraId="383880A6" w14:textId="77777777">
      <w:pPr>
        <w:pStyle w:val="ListParagraph"/>
        <w:numPr>
          <w:ilvl w:val="0"/>
          <w:numId w:val="8"/>
        </w:numPr>
        <w:tabs>
          <w:tab w:val="left" w:pos="960"/>
        </w:tabs>
        <w:spacing w:before="1"/>
        <w:ind w:right="610" w:hanging="360"/>
        <w:jc w:val="both"/>
        <w:rPr>
          <w:sz w:val="24"/>
        </w:rPr>
      </w:pPr>
      <w:r w:rsidRPr="003D6304">
        <w:rPr>
          <w:b/>
          <w:i/>
          <w:sz w:val="24"/>
        </w:rPr>
        <w:t>Finished tobacco product</w:t>
      </w:r>
      <w:r w:rsidRPr="003D6304">
        <w:rPr>
          <w:sz w:val="24"/>
        </w:rPr>
        <w:t xml:space="preserve">: The term </w:t>
      </w:r>
      <w:r w:rsidRPr="003D6304">
        <w:rPr>
          <w:i/>
          <w:sz w:val="24"/>
        </w:rPr>
        <w:t xml:space="preserve">finished tobacco product </w:t>
      </w:r>
      <w:r w:rsidRPr="003D6304">
        <w:rPr>
          <w:sz w:val="24"/>
        </w:rPr>
        <w:t>means a tobacco product, including all components and parts, sealed in final packaging intended for consumer use (e.g., filters or filter tubes sold separately to consumers or as part of</w:t>
      </w:r>
      <w:r w:rsidRPr="003D6304">
        <w:rPr>
          <w:spacing w:val="-15"/>
          <w:sz w:val="24"/>
        </w:rPr>
        <w:t xml:space="preserve"> </w:t>
      </w:r>
      <w:r w:rsidRPr="003D6304">
        <w:rPr>
          <w:sz w:val="24"/>
        </w:rPr>
        <w:t>kits).</w:t>
      </w:r>
    </w:p>
    <w:p w:rsidR="00DF0201" w:rsidRPr="003D6304" w:rsidP="003D6304" w14:paraId="6AAC2FA7" w14:textId="77777777">
      <w:pPr>
        <w:pStyle w:val="BodyText"/>
        <w:spacing w:before="9"/>
        <w:jc w:val="both"/>
        <w:rPr>
          <w:sz w:val="23"/>
        </w:rPr>
      </w:pPr>
    </w:p>
    <w:p w:rsidR="00DF0201" w:rsidRPr="003D6304" w:rsidP="003D6304" w14:paraId="6AAD0137" w14:textId="77777777">
      <w:pPr>
        <w:pStyle w:val="ListParagraph"/>
        <w:numPr>
          <w:ilvl w:val="0"/>
          <w:numId w:val="8"/>
        </w:numPr>
        <w:tabs>
          <w:tab w:val="left" w:pos="959"/>
        </w:tabs>
        <w:ind w:right="670" w:hanging="360"/>
        <w:jc w:val="both"/>
        <w:rPr>
          <w:sz w:val="24"/>
        </w:rPr>
      </w:pPr>
      <w:r w:rsidRPr="003D6304">
        <w:rPr>
          <w:b/>
          <w:i/>
          <w:sz w:val="24"/>
        </w:rPr>
        <w:t>Importer</w:t>
      </w:r>
      <w:r w:rsidRPr="003D6304">
        <w:rPr>
          <w:sz w:val="24"/>
        </w:rPr>
        <w:t xml:space="preserve">: The term </w:t>
      </w:r>
      <w:r w:rsidRPr="003D6304">
        <w:rPr>
          <w:i/>
          <w:sz w:val="24"/>
        </w:rPr>
        <w:t xml:space="preserve">importer </w:t>
      </w:r>
      <w:r w:rsidRPr="003D6304">
        <w:rPr>
          <w:sz w:val="24"/>
        </w:rPr>
        <w:t>means any person who imports any tobacco product that</w:t>
      </w:r>
      <w:r w:rsidRPr="003D6304">
        <w:rPr>
          <w:spacing w:val="-19"/>
          <w:sz w:val="24"/>
        </w:rPr>
        <w:t xml:space="preserve"> </w:t>
      </w:r>
      <w:r w:rsidRPr="003D6304">
        <w:rPr>
          <w:sz w:val="24"/>
        </w:rPr>
        <w:t>is intended for sale or distribution to consumers in the United</w:t>
      </w:r>
      <w:r w:rsidRPr="003D6304">
        <w:rPr>
          <w:spacing w:val="-8"/>
          <w:sz w:val="24"/>
        </w:rPr>
        <w:t xml:space="preserve"> </w:t>
      </w:r>
      <w:r w:rsidRPr="003D6304">
        <w:rPr>
          <w:sz w:val="24"/>
        </w:rPr>
        <w:t>States.</w:t>
      </w:r>
    </w:p>
    <w:p w:rsidR="00DF0201" w:rsidRPr="003D6304" w:rsidP="003D6304" w14:paraId="0A149C3C" w14:textId="77777777">
      <w:pPr>
        <w:pStyle w:val="BodyText"/>
        <w:jc w:val="both"/>
      </w:pPr>
    </w:p>
    <w:p w:rsidR="00DF0201" w:rsidRPr="003D6304" w:rsidP="003D6304" w14:paraId="6BBA5E5B" w14:textId="28EE46D5">
      <w:pPr>
        <w:pStyle w:val="ListParagraph"/>
        <w:tabs>
          <w:tab w:val="left" w:pos="959"/>
        </w:tabs>
        <w:ind w:right="739" w:firstLine="0"/>
        <w:jc w:val="both"/>
      </w:pPr>
      <w:r w:rsidRPr="003D6304">
        <w:rPr>
          <w:b/>
          <w:i/>
          <w:sz w:val="24"/>
        </w:rPr>
        <w:t>Small-scale tobacco product manufacturer</w:t>
      </w:r>
      <w:r w:rsidRPr="003D6304">
        <w:rPr>
          <w:sz w:val="24"/>
        </w:rPr>
        <w:t xml:space="preserve">: The term </w:t>
      </w:r>
      <w:r w:rsidRPr="003D6304">
        <w:rPr>
          <w:i/>
          <w:sz w:val="24"/>
        </w:rPr>
        <w:t xml:space="preserve">small-scale tobacco product manufacturer </w:t>
      </w:r>
      <w:r w:rsidRPr="003D6304">
        <w:rPr>
          <w:sz w:val="24"/>
        </w:rPr>
        <w:t>means a manufacturer of any regulated tobacco product that employs</w:t>
      </w:r>
      <w:r w:rsidRPr="003D6304">
        <w:rPr>
          <w:spacing w:val="-27"/>
          <w:sz w:val="24"/>
        </w:rPr>
        <w:t xml:space="preserve"> </w:t>
      </w:r>
      <w:r w:rsidRPr="003D6304">
        <w:rPr>
          <w:sz w:val="24"/>
        </w:rPr>
        <w:t>150</w:t>
      </w:r>
      <w:bookmarkStart w:id="15" w:name="Who_Submits_Health_Documents?"/>
      <w:bookmarkStart w:id="16" w:name="_bookmark7"/>
      <w:bookmarkEnd w:id="15"/>
      <w:bookmarkEnd w:id="16"/>
      <w:r w:rsidRPr="003D6304" w:rsidR="00D30A0C">
        <w:t>o</w:t>
      </w:r>
      <w:r w:rsidRPr="003D6304">
        <w:t>r fewer full-time equivalent employees and has annual total revenues of $5 million or less. FDA considers a manufacturer to include each entity that it controls, is controlled by, or is under common control with.</w:t>
      </w:r>
    </w:p>
    <w:p w:rsidR="00DF0201" w:rsidRPr="003D6304" w:rsidP="003D6304" w14:paraId="67C2B03C" w14:textId="77777777">
      <w:pPr>
        <w:pStyle w:val="BodyText"/>
        <w:spacing w:before="1"/>
        <w:jc w:val="both"/>
      </w:pPr>
    </w:p>
    <w:p w:rsidR="00DF0201" w:rsidRPr="003D6304" w:rsidP="003D6304" w14:paraId="32EFCC48" w14:textId="77777777">
      <w:pPr>
        <w:pStyle w:val="ListParagraph"/>
        <w:numPr>
          <w:ilvl w:val="0"/>
          <w:numId w:val="8"/>
        </w:numPr>
        <w:tabs>
          <w:tab w:val="left" w:pos="958"/>
          <w:tab w:val="left" w:pos="959"/>
        </w:tabs>
        <w:ind w:right="645" w:hanging="360"/>
        <w:jc w:val="both"/>
        <w:rPr>
          <w:sz w:val="24"/>
        </w:rPr>
      </w:pPr>
      <w:r w:rsidRPr="003D6304">
        <w:rPr>
          <w:b/>
          <w:i/>
          <w:sz w:val="24"/>
        </w:rPr>
        <w:t xml:space="preserve">Tobacco product </w:t>
      </w:r>
      <w:r w:rsidRPr="003D6304">
        <w:rPr>
          <w:sz w:val="24"/>
        </w:rPr>
        <w:t>is defined in section 201(</w:t>
      </w:r>
      <w:r w:rsidRPr="003D6304">
        <w:rPr>
          <w:sz w:val="24"/>
        </w:rPr>
        <w:t>rr</w:t>
      </w:r>
      <w:r w:rsidRPr="003D6304">
        <w:rPr>
          <w:sz w:val="24"/>
        </w:rPr>
        <w:t>) of the FD&amp;C Act, which states in</w:t>
      </w:r>
      <w:r w:rsidRPr="003D6304">
        <w:rPr>
          <w:spacing w:val="-23"/>
          <w:sz w:val="24"/>
        </w:rPr>
        <w:t xml:space="preserve"> </w:t>
      </w:r>
      <w:r w:rsidRPr="003D6304">
        <w:rPr>
          <w:sz w:val="24"/>
        </w:rPr>
        <w:t>relevant part:</w:t>
      </w:r>
    </w:p>
    <w:p w:rsidR="00D30A0C" w:rsidRPr="003D6304" w:rsidP="003D6304" w14:paraId="383A761A" w14:textId="77777777">
      <w:pPr>
        <w:pStyle w:val="ListParagraph"/>
        <w:numPr>
          <w:ilvl w:val="0"/>
          <w:numId w:val="18"/>
        </w:numPr>
        <w:tabs>
          <w:tab w:val="left" w:pos="1632"/>
        </w:tabs>
        <w:spacing w:before="1"/>
        <w:ind w:right="1409"/>
        <w:jc w:val="both"/>
        <w:rPr>
          <w:sz w:val="24"/>
        </w:rPr>
      </w:pPr>
      <w:r w:rsidRPr="003D6304">
        <w:rPr>
          <w:sz w:val="24"/>
        </w:rPr>
        <w:t>The term “tobacco product” means any product made or derived from tobacco, or containing nicotine from any source, that is intended for human consumption, including any component, part, or accessory of a tobacco product (except for raw materials other than tobacco used in manufacturing a component, part, or accessory of a tobacco product).</w:t>
      </w:r>
    </w:p>
    <w:p w:rsidR="00DF0201" w:rsidRPr="003D6304" w:rsidP="003D6304" w14:paraId="31264814" w14:textId="4B22F96D">
      <w:pPr>
        <w:pStyle w:val="ListParagraph"/>
        <w:numPr>
          <w:ilvl w:val="0"/>
          <w:numId w:val="18"/>
        </w:numPr>
        <w:tabs>
          <w:tab w:val="left" w:pos="1632"/>
        </w:tabs>
        <w:spacing w:before="1"/>
        <w:ind w:right="1409"/>
        <w:jc w:val="both"/>
        <w:rPr>
          <w:sz w:val="24"/>
        </w:rPr>
      </w:pPr>
      <w:r w:rsidRPr="003D6304">
        <w:rPr>
          <w:sz w:val="24"/>
          <w:szCs w:val="24"/>
        </w:rPr>
        <w:t>The term “tobacco product” does not mean an article that is a drug</w:t>
      </w:r>
      <w:r w:rsidRPr="003D6304">
        <w:rPr>
          <w:spacing w:val="-28"/>
          <w:sz w:val="24"/>
          <w:szCs w:val="24"/>
        </w:rPr>
        <w:t xml:space="preserve"> </w:t>
      </w:r>
      <w:r w:rsidRPr="003D6304" w:rsidR="00BD715C">
        <w:rPr>
          <w:sz w:val="24"/>
          <w:szCs w:val="24"/>
        </w:rPr>
        <w:t>(</w:t>
      </w:r>
      <w:r w:rsidRPr="003D6304">
        <w:rPr>
          <w:sz w:val="24"/>
          <w:szCs w:val="24"/>
        </w:rPr>
        <w:t>section 201(g)(1)</w:t>
      </w:r>
      <w:r w:rsidRPr="003D6304" w:rsidR="00BD715C">
        <w:rPr>
          <w:sz w:val="24"/>
          <w:szCs w:val="24"/>
        </w:rPr>
        <w:t>)</w:t>
      </w:r>
      <w:r w:rsidRPr="003D6304">
        <w:rPr>
          <w:sz w:val="24"/>
          <w:szCs w:val="24"/>
        </w:rPr>
        <w:t xml:space="preserve">, a device </w:t>
      </w:r>
      <w:r w:rsidRPr="003D6304" w:rsidR="00BD715C">
        <w:rPr>
          <w:sz w:val="24"/>
          <w:szCs w:val="24"/>
        </w:rPr>
        <w:t>(</w:t>
      </w:r>
      <w:r w:rsidRPr="003D6304">
        <w:rPr>
          <w:sz w:val="24"/>
          <w:szCs w:val="24"/>
        </w:rPr>
        <w:t>section 201(h)</w:t>
      </w:r>
      <w:r w:rsidRPr="003D6304" w:rsidR="00BD715C">
        <w:rPr>
          <w:sz w:val="24"/>
          <w:szCs w:val="24"/>
        </w:rPr>
        <w:t>)</w:t>
      </w:r>
      <w:r w:rsidRPr="003D6304">
        <w:rPr>
          <w:sz w:val="24"/>
          <w:szCs w:val="24"/>
        </w:rPr>
        <w:t xml:space="preserve">, a combination product </w:t>
      </w:r>
      <w:r w:rsidRPr="003D6304" w:rsidR="00BD715C">
        <w:rPr>
          <w:sz w:val="24"/>
          <w:szCs w:val="24"/>
        </w:rPr>
        <w:t>(</w:t>
      </w:r>
      <w:r w:rsidRPr="003D6304">
        <w:rPr>
          <w:sz w:val="24"/>
          <w:szCs w:val="24"/>
        </w:rPr>
        <w:t>section 503(g)</w:t>
      </w:r>
      <w:r w:rsidRPr="003D6304" w:rsidR="00BD715C">
        <w:rPr>
          <w:sz w:val="24"/>
          <w:szCs w:val="24"/>
        </w:rPr>
        <w:t xml:space="preserve">), or </w:t>
      </w:r>
      <w:bookmarkStart w:id="17" w:name="_Hlk101436947"/>
      <w:r w:rsidRPr="003D6304" w:rsidR="006D00EF">
        <w:rPr>
          <w:sz w:val="24"/>
          <w:szCs w:val="24"/>
        </w:rPr>
        <w:t xml:space="preserve">a food </w:t>
      </w:r>
      <w:r w:rsidRPr="003D6304" w:rsidR="00BD715C">
        <w:rPr>
          <w:sz w:val="24"/>
          <w:szCs w:val="24"/>
        </w:rPr>
        <w:t>(</w:t>
      </w:r>
      <w:r w:rsidRPr="003D6304" w:rsidR="006D00EF">
        <w:rPr>
          <w:sz w:val="24"/>
          <w:szCs w:val="24"/>
        </w:rPr>
        <w:t>section 201(f)</w:t>
      </w:r>
      <w:r w:rsidRPr="003D6304" w:rsidR="00BD715C">
        <w:rPr>
          <w:sz w:val="24"/>
          <w:szCs w:val="24"/>
        </w:rPr>
        <w:t>)</w:t>
      </w:r>
      <w:r w:rsidR="00273FD2">
        <w:rPr>
          <w:sz w:val="24"/>
          <w:szCs w:val="24"/>
        </w:rPr>
        <w:t xml:space="preserve"> </w:t>
      </w:r>
      <w:r w:rsidRPr="003D6304" w:rsidR="006D00EF">
        <w:rPr>
          <w:sz w:val="24"/>
          <w:szCs w:val="24"/>
        </w:rPr>
        <w:t>if such article contains no nicotine, or no more than trace amounts of naturally occurring nicotine</w:t>
      </w:r>
      <w:r w:rsidRPr="003D6304">
        <w:rPr>
          <w:sz w:val="24"/>
          <w:szCs w:val="24"/>
        </w:rPr>
        <w:t>.</w:t>
      </w:r>
    </w:p>
    <w:bookmarkEnd w:id="17"/>
    <w:p w:rsidR="00DF0201" w:rsidRPr="003D6304" w:rsidP="003D6304" w14:paraId="24A7E65B" w14:textId="77777777">
      <w:pPr>
        <w:pStyle w:val="BodyText"/>
        <w:spacing w:before="3"/>
        <w:jc w:val="both"/>
      </w:pPr>
    </w:p>
    <w:p w:rsidR="00DF0201" w:rsidRPr="003D6304" w:rsidP="003D6304" w14:paraId="583D08A6" w14:textId="17C79501">
      <w:pPr>
        <w:pStyle w:val="BodyText"/>
        <w:spacing w:line="232" w:lineRule="auto"/>
        <w:ind w:left="960" w:right="836"/>
        <w:jc w:val="both"/>
        <w:rPr>
          <w:sz w:val="16"/>
        </w:rPr>
      </w:pPr>
      <w:r w:rsidRPr="003D6304">
        <w:rPr>
          <w:noProof/>
        </w:rPr>
        <mc:AlternateContent>
          <mc:Choice Requires="wps">
            <w:drawing>
              <wp:anchor distT="0" distB="0" distL="114300" distR="114300" simplePos="0" relativeHeight="251658240" behindDoc="1" locked="0" layoutInCell="1" allowOverlap="1">
                <wp:simplePos x="0" y="0"/>
                <wp:positionH relativeFrom="page">
                  <wp:posOffset>3793490</wp:posOffset>
                </wp:positionH>
                <wp:positionV relativeFrom="paragraph">
                  <wp:posOffset>449580</wp:posOffset>
                </wp:positionV>
                <wp:extent cx="37465" cy="7620"/>
                <wp:effectExtent l="0" t="0" r="0" b="0"/>
                <wp:wrapNone/>
                <wp:docPr id="14"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7465"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57" style="width:2.95pt;height:0.6pt;margin-top:35.4pt;margin-left:298.7pt;mso-height-percent:0;mso-height-relative:page;mso-position-horizontal-relative:page;mso-width-percent:0;mso-width-relative:page;mso-wrap-distance-bottom:0;mso-wrap-distance-left:9pt;mso-wrap-distance-right:9pt;mso-wrap-distance-top:0;mso-wrap-style:square;position:absolute;visibility:visible;v-text-anchor:top;z-index:-251657216" fillcolor="black" stroked="f"/>
            </w:pict>
          </mc:Fallback>
        </mc:AlternateContent>
      </w:r>
      <w:r w:rsidRPr="003D6304" w:rsidR="008428D8">
        <w:t>Note that this definition includes accessories and components and parts of tobacco products, whether they are made or derived from tobacco</w:t>
      </w:r>
      <w:r w:rsidRPr="003D6304" w:rsidR="00BD715C">
        <w:t xml:space="preserve"> or nicotine </w:t>
      </w:r>
      <w:r w:rsidRPr="003D6304" w:rsidR="008428D8">
        <w:t>and whether they are sold or distributed as finished tobacco products.</w:t>
      </w:r>
      <w:r>
        <w:rPr>
          <w:rStyle w:val="FootnoteReference"/>
        </w:rPr>
        <w:footnoteReference w:id="5"/>
      </w:r>
      <w:r w:rsidRPr="003D6304" w:rsidR="00751E35">
        <w:rPr>
          <w:sz w:val="16"/>
        </w:rPr>
        <w:t xml:space="preserve"> </w:t>
      </w:r>
    </w:p>
    <w:p w:rsidR="00DF0201" w:rsidRPr="003D6304" w:rsidP="003D6304" w14:paraId="3881AF1B" w14:textId="77777777">
      <w:pPr>
        <w:pStyle w:val="BodyText"/>
        <w:spacing w:before="2"/>
        <w:jc w:val="both"/>
      </w:pPr>
    </w:p>
    <w:p w:rsidR="00D30A0C" w:rsidRPr="003D6304" w:rsidP="003D6304" w14:paraId="0CA3BC02" w14:textId="37D4BF34">
      <w:pPr>
        <w:pStyle w:val="ListParagraph"/>
        <w:numPr>
          <w:ilvl w:val="0"/>
          <w:numId w:val="8"/>
        </w:numPr>
        <w:tabs>
          <w:tab w:val="left" w:pos="958"/>
          <w:tab w:val="left" w:pos="959"/>
        </w:tabs>
        <w:ind w:right="537" w:hanging="360"/>
        <w:jc w:val="both"/>
        <w:rPr>
          <w:sz w:val="24"/>
        </w:rPr>
      </w:pPr>
      <w:r w:rsidRPr="003D6304">
        <w:rPr>
          <w:b/>
          <w:i/>
          <w:sz w:val="24"/>
        </w:rPr>
        <w:t>Tobacco product manufacturer</w:t>
      </w:r>
      <w:r w:rsidRPr="003D6304">
        <w:rPr>
          <w:sz w:val="24"/>
        </w:rPr>
        <w:t xml:space="preserve">: The term </w:t>
      </w:r>
      <w:r w:rsidRPr="003D6304">
        <w:rPr>
          <w:i/>
          <w:sz w:val="24"/>
        </w:rPr>
        <w:t xml:space="preserve">tobacco product manufacturer </w:t>
      </w:r>
      <w:r w:rsidRPr="003D6304">
        <w:rPr>
          <w:sz w:val="24"/>
        </w:rPr>
        <w:t xml:space="preserve">means “any person, including any </w:t>
      </w:r>
      <w:r w:rsidRPr="003D6304">
        <w:rPr>
          <w:sz w:val="24"/>
        </w:rPr>
        <w:t>repacker</w:t>
      </w:r>
      <w:r w:rsidRPr="003D6304">
        <w:rPr>
          <w:sz w:val="24"/>
        </w:rPr>
        <w:t xml:space="preserve"> or </w:t>
      </w:r>
      <w:r w:rsidRPr="003D6304">
        <w:rPr>
          <w:sz w:val="24"/>
        </w:rPr>
        <w:t>relabeler</w:t>
      </w:r>
      <w:r w:rsidRPr="003D6304">
        <w:rPr>
          <w:sz w:val="24"/>
        </w:rPr>
        <w:t>, who (A) manufactures, fabricates,</w:t>
      </w:r>
      <w:r w:rsidRPr="003D6304">
        <w:rPr>
          <w:spacing w:val="-22"/>
          <w:sz w:val="24"/>
        </w:rPr>
        <w:t xml:space="preserve"> </w:t>
      </w:r>
      <w:r w:rsidRPr="003D6304">
        <w:rPr>
          <w:sz w:val="24"/>
        </w:rPr>
        <w:t xml:space="preserve">assembles, processes, or labels a tobacco product; or (B) imports a finished tobacco product for sale or distribution in the United States” (section 900(20) of the FD&amp;C Act (21 U.S.C. 387(20)). Thus, the term is not limited to persons who manufacture products containing </w:t>
      </w:r>
      <w:r w:rsidRPr="003D6304">
        <w:rPr>
          <w:sz w:val="24"/>
        </w:rPr>
        <w:t>tobacco, but</w:t>
      </w:r>
      <w:r w:rsidRPr="003D6304">
        <w:rPr>
          <w:sz w:val="24"/>
        </w:rPr>
        <w:t xml:space="preserve"> includes anyone who manufactures any tobacco product as defined</w:t>
      </w:r>
      <w:r w:rsidRPr="003D6304">
        <w:rPr>
          <w:spacing w:val="-24"/>
          <w:sz w:val="24"/>
        </w:rPr>
        <w:t xml:space="preserve"> </w:t>
      </w:r>
      <w:r w:rsidRPr="003D6304">
        <w:rPr>
          <w:sz w:val="24"/>
        </w:rPr>
        <w:t>above.</w:t>
      </w:r>
    </w:p>
    <w:p w:rsidR="0021415E" w:rsidRPr="003D6304" w:rsidP="003D6304" w14:paraId="0442A431" w14:textId="0BA1B070">
      <w:pPr>
        <w:tabs>
          <w:tab w:val="left" w:pos="958"/>
          <w:tab w:val="left" w:pos="959"/>
        </w:tabs>
        <w:ind w:right="537"/>
        <w:jc w:val="both"/>
        <w:rPr>
          <w:sz w:val="24"/>
        </w:rPr>
      </w:pPr>
    </w:p>
    <w:p w:rsidR="0021415E" w:rsidRPr="003D6304" w:rsidP="003D6304" w14:paraId="1115206B" w14:textId="77777777">
      <w:pPr>
        <w:pStyle w:val="Heading1"/>
        <w:numPr>
          <w:ilvl w:val="1"/>
          <w:numId w:val="10"/>
        </w:numPr>
        <w:tabs>
          <w:tab w:val="left" w:pos="1678"/>
          <w:tab w:val="left" w:pos="1679"/>
        </w:tabs>
        <w:jc w:val="both"/>
      </w:pPr>
      <w:bookmarkStart w:id="18" w:name="_Who_Submits_Health"/>
      <w:bookmarkEnd w:id="18"/>
      <w:r w:rsidRPr="003D6304">
        <w:t>Who Submits Health</w:t>
      </w:r>
      <w:r w:rsidRPr="003D6304">
        <w:rPr>
          <w:spacing w:val="-6"/>
        </w:rPr>
        <w:t xml:space="preserve"> </w:t>
      </w:r>
      <w:r w:rsidRPr="003D6304">
        <w:t>Documents?</w:t>
      </w:r>
    </w:p>
    <w:p w:rsidR="0021415E" w:rsidRPr="003D6304" w:rsidP="003D6304" w14:paraId="72897213" w14:textId="77777777">
      <w:pPr>
        <w:pStyle w:val="BodyText"/>
        <w:spacing w:before="10"/>
        <w:jc w:val="both"/>
        <w:rPr>
          <w:b/>
          <w:sz w:val="23"/>
        </w:rPr>
      </w:pPr>
    </w:p>
    <w:p w:rsidR="0021415E" w:rsidRPr="003D6304" w:rsidP="003D6304" w14:paraId="1DEA2E80" w14:textId="77777777">
      <w:pPr>
        <w:pStyle w:val="BodyText"/>
        <w:spacing w:before="1"/>
        <w:ind w:left="240"/>
        <w:jc w:val="both"/>
      </w:pPr>
      <w:r w:rsidRPr="003D6304">
        <w:t>Section 904(a)(4) provides, in pertinent part:</w:t>
      </w:r>
    </w:p>
    <w:p w:rsidR="0021415E" w:rsidRPr="003D6304" w:rsidP="003D6304" w14:paraId="3C06B80C" w14:textId="77777777">
      <w:pPr>
        <w:pStyle w:val="BodyText"/>
        <w:spacing w:before="9"/>
        <w:jc w:val="both"/>
        <w:rPr>
          <w:sz w:val="23"/>
        </w:rPr>
      </w:pPr>
    </w:p>
    <w:p w:rsidR="0021415E" w:rsidRPr="003D6304" w:rsidP="003D6304" w14:paraId="68CF6C23" w14:textId="77777777">
      <w:pPr>
        <w:ind w:left="960" w:right="2370"/>
        <w:jc w:val="both"/>
      </w:pPr>
      <w:r w:rsidRPr="003D6304">
        <w:t xml:space="preserve">(a) Requirement—Each tobacco product manufacturer or importer, or agents thereof, shall submit to the Secretary the following information: </w:t>
      </w:r>
    </w:p>
    <w:p w:rsidR="0021415E" w:rsidRPr="003D6304" w:rsidP="003D6304" w14:paraId="78747B5D" w14:textId="77777777">
      <w:pPr>
        <w:pStyle w:val="BodyText"/>
        <w:spacing w:before="2"/>
        <w:jc w:val="both"/>
        <w:rPr>
          <w:sz w:val="22"/>
        </w:rPr>
      </w:pPr>
    </w:p>
    <w:p w:rsidR="00DF0201" w:rsidP="003D6304" w14:paraId="4D631113" w14:textId="157D801F">
      <w:pPr>
        <w:ind w:left="960"/>
        <w:jc w:val="both"/>
      </w:pPr>
      <w:r w:rsidRPr="003D6304">
        <w:t>(4) Beginning 6 months after the date of enactment of the Family Smoking Prevention and Tobacco Control Act, all documents developed after such date of enactment that relate to health, toxicological, behavioral, or physiologic effects of current or future tobacco products, their constituents (including smoke constituents), ingredients, components, and additives</w:t>
      </w:r>
    </w:p>
    <w:p w:rsidR="0007567A" w:rsidRPr="003D6304" w:rsidP="003D6304" w14:paraId="0AA8F237" w14:textId="77777777">
      <w:pPr>
        <w:ind w:left="960"/>
        <w:jc w:val="both"/>
      </w:pPr>
    </w:p>
    <w:p w:rsidR="00BD715C" w:rsidRPr="003D6304" w:rsidP="003D6304" w14:paraId="5C13EA13" w14:textId="77777777">
      <w:pPr>
        <w:pStyle w:val="BodyText"/>
        <w:spacing w:before="1"/>
        <w:ind w:left="240" w:right="537"/>
        <w:jc w:val="both"/>
      </w:pPr>
    </w:p>
    <w:p w:rsidR="00BD715C" w:rsidRPr="003D6304" w:rsidP="003D6304" w14:paraId="0307C0CF" w14:textId="77777777">
      <w:pPr>
        <w:pStyle w:val="BodyText"/>
        <w:spacing w:before="1"/>
        <w:ind w:left="240" w:right="537"/>
        <w:jc w:val="both"/>
      </w:pPr>
      <w:r w:rsidRPr="003D6304">
        <w:t>Section 904(a)(4) requires “[e]ach tobacco product manufacturer or importer” to submit health documents. We interpret this to mean that for products made in the United States, health documents related to current or future tobacco products are to be submitted by the manufacturer. For products made outside of the United States, health documents for tobacco products that are or will be imported are to be submitted by either the foreign manufacturer or the importer of the product. The foreign manufacturer and the importer or importers of the product should work together to ensure that the health documents are submitted to FDA as required by</w:t>
      </w:r>
    </w:p>
    <w:p w:rsidR="00BD715C" w:rsidRPr="003D6304" w:rsidP="003D6304" w14:paraId="23527AA0" w14:textId="7C5D6738">
      <w:pPr>
        <w:pStyle w:val="BodyText"/>
        <w:spacing w:before="1"/>
        <w:ind w:left="240" w:right="537"/>
        <w:jc w:val="both"/>
      </w:pPr>
      <w:r w:rsidRPr="003D6304">
        <w:t>section 904(a)(4).</w:t>
      </w:r>
    </w:p>
    <w:p w:rsidR="007F03FA" w:rsidRPr="003D6304" w:rsidP="003D6304" w14:paraId="78245E11" w14:textId="77777777">
      <w:pPr>
        <w:pStyle w:val="BodyText"/>
        <w:spacing w:before="2"/>
        <w:jc w:val="both"/>
      </w:pPr>
    </w:p>
    <w:p w:rsidR="007F03FA" w:rsidRPr="003D6304" w:rsidP="003D6304" w14:paraId="2639A2A5" w14:textId="77777777">
      <w:pPr>
        <w:pStyle w:val="Heading1"/>
        <w:numPr>
          <w:ilvl w:val="1"/>
          <w:numId w:val="10"/>
        </w:numPr>
        <w:tabs>
          <w:tab w:val="left" w:pos="1678"/>
          <w:tab w:val="left" w:pos="1679"/>
        </w:tabs>
        <w:jc w:val="both"/>
      </w:pPr>
      <w:bookmarkStart w:id="19" w:name="_What_Is_FDA’s"/>
      <w:bookmarkEnd w:id="19"/>
      <w:r w:rsidRPr="003D6304">
        <w:t>What Is FDA’s Compliance Policy for Regulated Tobacco</w:t>
      </w:r>
      <w:r w:rsidRPr="003D6304">
        <w:rPr>
          <w:spacing w:val="-16"/>
        </w:rPr>
        <w:t xml:space="preserve"> </w:t>
      </w:r>
      <w:r w:rsidRPr="003D6304">
        <w:t>Products?</w:t>
      </w:r>
    </w:p>
    <w:p w:rsidR="007F03FA" w:rsidRPr="003D6304" w:rsidP="003D6304" w14:paraId="0C216026" w14:textId="77777777">
      <w:pPr>
        <w:pStyle w:val="BodyText"/>
        <w:spacing w:before="9"/>
        <w:jc w:val="both"/>
        <w:rPr>
          <w:b/>
          <w:sz w:val="23"/>
        </w:rPr>
      </w:pPr>
    </w:p>
    <w:p w:rsidR="007F03FA" w:rsidRPr="003D6304" w:rsidP="003D6304" w14:paraId="77723ADD" w14:textId="63B1CC7E">
      <w:pPr>
        <w:pStyle w:val="BodyText"/>
        <w:ind w:left="240" w:right="537"/>
        <w:jc w:val="both"/>
      </w:pPr>
      <w:r w:rsidRPr="003D6304">
        <w:rPr>
          <w:color w:val="221F1F"/>
        </w:rPr>
        <w:t xml:space="preserve">At this time, with respect to all tobacco products, — including tobacco products now regulated </w:t>
      </w:r>
      <w:r w:rsidRPr="003D6304">
        <w:rPr>
          <w:color w:val="221F1F"/>
        </w:rPr>
        <w:t>as a result of</w:t>
      </w:r>
      <w:r w:rsidRPr="003D6304">
        <w:rPr>
          <w:color w:val="221F1F"/>
        </w:rPr>
        <w:t xml:space="preserve"> the deeming rule, FDA intends to enforce the health document requirements of section 904(a)(1) with respect to finished tobacco products only. FDA does not, at this time, intend to enforce these requirements with respect to products that are sold or distributed solely for further manufacturing.</w:t>
      </w:r>
    </w:p>
    <w:p w:rsidR="007F03FA" w:rsidRPr="003D6304" w:rsidP="003D6304" w14:paraId="74491ECD" w14:textId="77777777">
      <w:pPr>
        <w:pStyle w:val="BodyText"/>
        <w:jc w:val="both"/>
      </w:pPr>
    </w:p>
    <w:p w:rsidR="007F03FA" w:rsidRPr="003D6304" w:rsidP="003D6304" w14:paraId="097127D9" w14:textId="77777777">
      <w:pPr>
        <w:pStyle w:val="BodyText"/>
        <w:ind w:left="240" w:right="608"/>
        <w:jc w:val="both"/>
      </w:pPr>
      <w:r w:rsidRPr="003D6304">
        <w:rPr>
          <w:color w:val="221F1F"/>
        </w:rPr>
        <w:t xml:space="preserve">As defined above, the term </w:t>
      </w:r>
      <w:r w:rsidRPr="003D6304">
        <w:rPr>
          <w:i/>
          <w:color w:val="221F1F"/>
        </w:rPr>
        <w:t xml:space="preserve">finished tobacco product </w:t>
      </w:r>
      <w:r w:rsidRPr="003D6304">
        <w:rPr>
          <w:color w:val="221F1F"/>
        </w:rPr>
        <w:t>means a tobacco product, including all components and parts, sealed in final packaging intended for consumer use (e.g., filters or filter tubes sold separately to consumers or as part of kits).</w:t>
      </w:r>
    </w:p>
    <w:p w:rsidR="00120824" w:rsidRPr="003D6304" w:rsidP="003D6304" w14:paraId="738AA632" w14:textId="77777777">
      <w:pPr>
        <w:pStyle w:val="BodyText"/>
        <w:ind w:left="240" w:right="608"/>
        <w:jc w:val="both"/>
        <w:rPr>
          <w:color w:val="221F1F"/>
        </w:rPr>
      </w:pPr>
    </w:p>
    <w:p w:rsidR="00120824" w:rsidRPr="003D6304" w:rsidP="003D6304" w14:paraId="15059BA9" w14:textId="4C52ECD1">
      <w:pPr>
        <w:pStyle w:val="BodyText"/>
        <w:ind w:left="240" w:right="608"/>
        <w:jc w:val="both"/>
        <w:rPr>
          <w:color w:val="221F1F"/>
        </w:rPr>
      </w:pPr>
      <w:r w:rsidRPr="003D6304">
        <w:rPr>
          <w:color w:val="221F1F"/>
        </w:rPr>
        <w:t>Components and parts that are sold separately from other tobacco products are also finished tobacco products if they are sold in final packaging intended for consumer use. FDA intends to enforce the health document requirements under section 904(a)(4) with respect to these products. Examples of components and parts that are sold or may be sold as finished tobacco products include pipe tobacco filler, filter tubes, e-cigarette batteries, and e-liquids, whether sold separately to consumers or as part of kits.</w:t>
      </w:r>
      <w:bookmarkStart w:id="20" w:name="_Hlk109381644"/>
      <w:r>
        <w:rPr>
          <w:rStyle w:val="FootnoteReference"/>
          <w:color w:val="221F1F"/>
        </w:rPr>
        <w:footnoteReference w:id="6"/>
      </w:r>
      <w:bookmarkEnd w:id="20"/>
    </w:p>
    <w:p w:rsidR="00841F02" w:rsidRPr="003D6304" w:rsidP="003D6304" w14:paraId="3538F734" w14:textId="77777777">
      <w:pPr>
        <w:pStyle w:val="BodyText"/>
        <w:ind w:left="240" w:right="608"/>
        <w:jc w:val="both"/>
        <w:rPr>
          <w:color w:val="221F1F"/>
        </w:rPr>
      </w:pPr>
    </w:p>
    <w:p w:rsidR="00120824" w:rsidRPr="003D6304" w:rsidP="003D6304" w14:paraId="1D979322" w14:textId="43A2B0C9">
      <w:pPr>
        <w:pStyle w:val="BodyText"/>
        <w:ind w:right="496"/>
        <w:jc w:val="both"/>
        <w:rPr>
          <w:color w:val="221F1F"/>
          <w:sz w:val="20"/>
        </w:rPr>
      </w:pPr>
    </w:p>
    <w:p w:rsidR="00120824" w:rsidRPr="003D6304" w:rsidP="003D6304" w14:paraId="0E8A985B" w14:textId="77777777">
      <w:pPr>
        <w:pStyle w:val="BodyText"/>
        <w:jc w:val="both"/>
        <w:rPr>
          <w:sz w:val="20"/>
        </w:rPr>
      </w:pPr>
    </w:p>
    <w:p w:rsidR="00120824" w:rsidRPr="003D6304" w:rsidP="003D6304" w14:paraId="76039C18" w14:textId="77777777">
      <w:pPr>
        <w:pStyle w:val="Heading1"/>
        <w:numPr>
          <w:ilvl w:val="1"/>
          <w:numId w:val="10"/>
        </w:numPr>
        <w:tabs>
          <w:tab w:val="left" w:pos="1678"/>
          <w:tab w:val="left" w:pos="1679"/>
        </w:tabs>
        <w:ind w:right="849"/>
        <w:jc w:val="both"/>
      </w:pPr>
      <w:bookmarkStart w:id="21" w:name="_What_Information_and"/>
      <w:bookmarkEnd w:id="21"/>
      <w:r w:rsidRPr="003D6304">
        <w:t xml:space="preserve">What Information and Documents Are Included </w:t>
      </w:r>
      <w:r w:rsidRPr="003D6304">
        <w:t>With</w:t>
      </w:r>
      <w:r w:rsidRPr="003D6304">
        <w:t xml:space="preserve"> the Tobacco</w:t>
      </w:r>
      <w:r w:rsidRPr="003D6304">
        <w:rPr>
          <w:spacing w:val="-45"/>
        </w:rPr>
        <w:t xml:space="preserve"> </w:t>
      </w:r>
      <w:r w:rsidRPr="003D6304">
        <w:t>Health Documents</w:t>
      </w:r>
      <w:r w:rsidRPr="003D6304">
        <w:rPr>
          <w:spacing w:val="-3"/>
        </w:rPr>
        <w:t xml:space="preserve"> </w:t>
      </w:r>
      <w:r w:rsidRPr="003D6304">
        <w:t>Submission?</w:t>
      </w:r>
    </w:p>
    <w:p w:rsidR="00120824" w:rsidRPr="003D6304" w:rsidP="003D6304" w14:paraId="0388380A" w14:textId="77777777">
      <w:pPr>
        <w:pStyle w:val="BodyText"/>
        <w:spacing w:before="11"/>
        <w:jc w:val="both"/>
        <w:rPr>
          <w:b/>
          <w:sz w:val="23"/>
        </w:rPr>
      </w:pPr>
    </w:p>
    <w:p w:rsidR="00120824" w:rsidRPr="003D6304" w:rsidP="003D6304" w14:paraId="1BDA79BA" w14:textId="77777777">
      <w:pPr>
        <w:pStyle w:val="ListParagraph"/>
        <w:numPr>
          <w:ilvl w:val="0"/>
          <w:numId w:val="6"/>
        </w:numPr>
        <w:tabs>
          <w:tab w:val="left" w:pos="1678"/>
          <w:tab w:val="left" w:pos="1679"/>
        </w:tabs>
        <w:jc w:val="both"/>
        <w:rPr>
          <w:i/>
          <w:sz w:val="24"/>
        </w:rPr>
      </w:pPr>
      <w:r w:rsidRPr="003D6304">
        <w:rPr>
          <w:i/>
          <w:sz w:val="24"/>
        </w:rPr>
        <w:t>Manufacturer/Importer</w:t>
      </w:r>
      <w:r w:rsidRPr="003D6304">
        <w:rPr>
          <w:i/>
          <w:spacing w:val="-4"/>
          <w:sz w:val="24"/>
        </w:rPr>
        <w:t xml:space="preserve"> </w:t>
      </w:r>
      <w:r w:rsidRPr="003D6304">
        <w:rPr>
          <w:i/>
          <w:sz w:val="24"/>
        </w:rPr>
        <w:t>Identification</w:t>
      </w:r>
    </w:p>
    <w:p w:rsidR="00120824" w:rsidRPr="003D6304" w:rsidP="003D6304" w14:paraId="277CA0D9" w14:textId="77777777">
      <w:pPr>
        <w:pStyle w:val="BodyText"/>
        <w:spacing w:before="10"/>
        <w:jc w:val="both"/>
        <w:rPr>
          <w:i/>
          <w:sz w:val="23"/>
        </w:rPr>
      </w:pPr>
    </w:p>
    <w:p w:rsidR="00120824" w:rsidRPr="003D6304" w:rsidP="003D6304" w14:paraId="73337B39" w14:textId="77777777">
      <w:pPr>
        <w:pStyle w:val="BodyText"/>
        <w:ind w:left="240"/>
        <w:jc w:val="both"/>
      </w:pPr>
      <w:r w:rsidRPr="003D6304">
        <w:t>You should include the following information about the entity making the submission:</w:t>
      </w:r>
    </w:p>
    <w:p w:rsidR="00120824" w:rsidRPr="003D6304" w:rsidP="003D6304" w14:paraId="190B241C" w14:textId="77777777">
      <w:pPr>
        <w:pStyle w:val="ListParagraph"/>
        <w:numPr>
          <w:ilvl w:val="0"/>
          <w:numId w:val="8"/>
        </w:numPr>
        <w:tabs>
          <w:tab w:val="left" w:pos="958"/>
          <w:tab w:val="left" w:pos="959"/>
        </w:tabs>
        <w:spacing w:before="121"/>
        <w:ind w:left="958"/>
        <w:jc w:val="both"/>
        <w:rPr>
          <w:sz w:val="24"/>
        </w:rPr>
      </w:pPr>
      <w:r w:rsidRPr="003D6304">
        <w:rPr>
          <w:sz w:val="24"/>
        </w:rPr>
        <w:t>The name and address of the business</w:t>
      </w:r>
      <w:r w:rsidRPr="003D6304">
        <w:rPr>
          <w:spacing w:val="-3"/>
          <w:sz w:val="24"/>
        </w:rPr>
        <w:t xml:space="preserve"> </w:t>
      </w:r>
      <w:r w:rsidRPr="003D6304">
        <w:rPr>
          <w:sz w:val="24"/>
        </w:rPr>
        <w:t>entity</w:t>
      </w:r>
    </w:p>
    <w:p w:rsidR="00120824" w:rsidRPr="003D6304" w:rsidP="003D6304" w14:paraId="5B74F6F3" w14:textId="77777777">
      <w:pPr>
        <w:pStyle w:val="ListParagraph"/>
        <w:numPr>
          <w:ilvl w:val="0"/>
          <w:numId w:val="8"/>
        </w:numPr>
        <w:tabs>
          <w:tab w:val="left" w:pos="958"/>
          <w:tab w:val="left" w:pos="959"/>
        </w:tabs>
        <w:spacing w:before="119"/>
        <w:ind w:left="958"/>
        <w:jc w:val="both"/>
        <w:rPr>
          <w:sz w:val="24"/>
        </w:rPr>
      </w:pPr>
      <w:r w:rsidRPr="003D6304">
        <w:rPr>
          <w:sz w:val="24"/>
        </w:rPr>
        <w:t>Whether the entity is a manufacturer or an</w:t>
      </w:r>
      <w:r w:rsidRPr="003D6304">
        <w:rPr>
          <w:spacing w:val="-6"/>
          <w:sz w:val="24"/>
        </w:rPr>
        <w:t xml:space="preserve"> </w:t>
      </w:r>
      <w:r w:rsidRPr="003D6304">
        <w:rPr>
          <w:sz w:val="24"/>
        </w:rPr>
        <w:t>importer</w:t>
      </w:r>
    </w:p>
    <w:p w:rsidR="00120824" w:rsidRPr="003D6304" w:rsidP="003D6304" w14:paraId="3132ABA2" w14:textId="77777777">
      <w:pPr>
        <w:pStyle w:val="ListParagraph"/>
        <w:numPr>
          <w:ilvl w:val="0"/>
          <w:numId w:val="8"/>
        </w:numPr>
        <w:tabs>
          <w:tab w:val="left" w:pos="958"/>
          <w:tab w:val="left" w:pos="959"/>
        </w:tabs>
        <w:spacing w:before="116"/>
        <w:ind w:right="1016" w:hanging="360"/>
        <w:jc w:val="both"/>
        <w:rPr>
          <w:sz w:val="24"/>
        </w:rPr>
      </w:pPr>
      <w:r w:rsidRPr="003D6304">
        <w:rPr>
          <w:sz w:val="24"/>
        </w:rPr>
        <w:t>The name, title, and contact information for a point-of-contact, including an</w:t>
      </w:r>
      <w:r w:rsidRPr="003D6304">
        <w:rPr>
          <w:spacing w:val="-19"/>
          <w:sz w:val="24"/>
        </w:rPr>
        <w:t xml:space="preserve"> </w:t>
      </w:r>
      <w:r w:rsidRPr="003D6304">
        <w:rPr>
          <w:sz w:val="24"/>
        </w:rPr>
        <w:t>address, telephone number, and fax number</w:t>
      </w:r>
    </w:p>
    <w:p w:rsidR="00120824" w:rsidRPr="003D6304" w:rsidP="003D6304" w14:paraId="7FEF3A24" w14:textId="77777777">
      <w:pPr>
        <w:pStyle w:val="ListParagraph"/>
        <w:numPr>
          <w:ilvl w:val="0"/>
          <w:numId w:val="8"/>
        </w:numPr>
        <w:tabs>
          <w:tab w:val="left" w:pos="958"/>
          <w:tab w:val="left" w:pos="959"/>
        </w:tabs>
        <w:spacing w:before="119"/>
        <w:ind w:right="1324" w:hanging="360"/>
        <w:jc w:val="both"/>
        <w:rPr>
          <w:sz w:val="24"/>
        </w:rPr>
      </w:pPr>
      <w:r w:rsidRPr="003D6304">
        <w:rPr>
          <w:sz w:val="24"/>
        </w:rPr>
        <w:t>An email address for the point-of-contact, to facilitate communication about</w:t>
      </w:r>
      <w:r w:rsidRPr="003D6304">
        <w:rPr>
          <w:spacing w:val="-18"/>
          <w:sz w:val="24"/>
        </w:rPr>
        <w:t xml:space="preserve"> </w:t>
      </w:r>
      <w:r w:rsidRPr="003D6304">
        <w:rPr>
          <w:sz w:val="24"/>
        </w:rPr>
        <w:t>your submission</w:t>
      </w:r>
    </w:p>
    <w:p w:rsidR="00120824" w:rsidRPr="003D6304" w:rsidP="003D6304" w14:paraId="1796848C" w14:textId="77D14A01">
      <w:pPr>
        <w:pStyle w:val="ListParagraph"/>
        <w:numPr>
          <w:ilvl w:val="0"/>
          <w:numId w:val="8"/>
        </w:numPr>
        <w:tabs>
          <w:tab w:val="left" w:pos="958"/>
          <w:tab w:val="left" w:pos="959"/>
        </w:tabs>
        <w:spacing w:before="133" w:line="225" w:lineRule="auto"/>
        <w:ind w:right="519" w:hanging="360"/>
        <w:jc w:val="both"/>
        <w:rPr>
          <w:sz w:val="16"/>
        </w:rPr>
      </w:pPr>
      <w:r w:rsidRPr="003D6304">
        <w:rPr>
          <w:sz w:val="24"/>
        </w:rPr>
        <w:t xml:space="preserve">The FDA facility establishment identifier (FEI) number assigned to your </w:t>
      </w:r>
      <w:r w:rsidRPr="003D6304">
        <w:rPr>
          <w:sz w:val="24"/>
        </w:rPr>
        <w:t>establishment,</w:t>
      </w:r>
      <w:r w:rsidRPr="003D6304">
        <w:rPr>
          <w:spacing w:val="-25"/>
          <w:sz w:val="24"/>
        </w:rPr>
        <w:t xml:space="preserve"> </w:t>
      </w:r>
      <w:r w:rsidRPr="003D6304">
        <w:rPr>
          <w:sz w:val="24"/>
        </w:rPr>
        <w:t>if</w:t>
      </w:r>
      <w:r w:rsidRPr="003D6304">
        <w:rPr>
          <w:sz w:val="24"/>
        </w:rPr>
        <w:t xml:space="preserve"> any</w:t>
      </w:r>
      <w:r>
        <w:rPr>
          <w:rStyle w:val="FootnoteReference"/>
          <w:sz w:val="24"/>
        </w:rPr>
        <w:footnoteReference w:id="7"/>
      </w:r>
    </w:p>
    <w:p w:rsidR="00120824" w:rsidRPr="003D6304" w:rsidP="003D6304" w14:paraId="04679FF1" w14:textId="6671C1BA">
      <w:pPr>
        <w:pStyle w:val="ListParagraph"/>
        <w:numPr>
          <w:ilvl w:val="0"/>
          <w:numId w:val="8"/>
        </w:numPr>
        <w:tabs>
          <w:tab w:val="left" w:pos="958"/>
          <w:tab w:val="left" w:pos="959"/>
        </w:tabs>
        <w:spacing w:before="137" w:line="225" w:lineRule="auto"/>
        <w:ind w:right="928" w:hanging="360"/>
        <w:jc w:val="both"/>
        <w:rPr>
          <w:sz w:val="16"/>
        </w:rPr>
      </w:pPr>
      <w:r w:rsidRPr="003D6304">
        <w:rPr>
          <w:sz w:val="24"/>
        </w:rPr>
        <w:t>The Data Universal Numbering System (D-U-N-S) number assigned to your</w:t>
      </w:r>
      <w:r w:rsidRPr="003D6304">
        <w:rPr>
          <w:spacing w:val="-20"/>
          <w:sz w:val="24"/>
        </w:rPr>
        <w:t xml:space="preserve"> </w:t>
      </w:r>
      <w:r w:rsidRPr="003D6304">
        <w:rPr>
          <w:sz w:val="24"/>
        </w:rPr>
        <w:t>business entity</w:t>
      </w:r>
      <w:r>
        <w:rPr>
          <w:rStyle w:val="FootnoteReference"/>
          <w:sz w:val="24"/>
        </w:rPr>
        <w:footnoteReference w:id="8"/>
      </w:r>
    </w:p>
    <w:p w:rsidR="00120824" w:rsidRPr="003D6304" w:rsidP="003D6304" w14:paraId="7DB35D4F" w14:textId="77777777">
      <w:pPr>
        <w:pStyle w:val="BodyText"/>
        <w:spacing w:before="122"/>
        <w:ind w:left="240" w:right="740"/>
        <w:jc w:val="both"/>
      </w:pPr>
      <w:r w:rsidRPr="003D6304">
        <w:t>If the submission is made by the importer of a foreign product, you should also include the following information about the manufacturer of the imported product:</w:t>
      </w:r>
    </w:p>
    <w:p w:rsidR="00120824" w:rsidRPr="003D6304" w:rsidP="003D6304" w14:paraId="650F93C3" w14:textId="77777777">
      <w:pPr>
        <w:pStyle w:val="ListParagraph"/>
        <w:numPr>
          <w:ilvl w:val="0"/>
          <w:numId w:val="8"/>
        </w:numPr>
        <w:tabs>
          <w:tab w:val="left" w:pos="958"/>
          <w:tab w:val="left" w:pos="959"/>
        </w:tabs>
        <w:spacing w:before="121"/>
        <w:ind w:left="958"/>
        <w:jc w:val="both"/>
        <w:rPr>
          <w:sz w:val="24"/>
        </w:rPr>
      </w:pPr>
      <w:r w:rsidRPr="003D6304">
        <w:rPr>
          <w:sz w:val="24"/>
        </w:rPr>
        <w:t>The name and address of the business</w:t>
      </w:r>
      <w:r w:rsidRPr="003D6304">
        <w:rPr>
          <w:spacing w:val="-3"/>
          <w:sz w:val="24"/>
        </w:rPr>
        <w:t xml:space="preserve"> </w:t>
      </w:r>
      <w:r w:rsidRPr="003D6304">
        <w:rPr>
          <w:sz w:val="24"/>
        </w:rPr>
        <w:t>entity</w:t>
      </w:r>
    </w:p>
    <w:p w:rsidR="00120824" w:rsidRPr="003D6304" w:rsidP="003D6304" w14:paraId="21A4879E" w14:textId="77777777">
      <w:pPr>
        <w:pStyle w:val="ListParagraph"/>
        <w:numPr>
          <w:ilvl w:val="4"/>
          <w:numId w:val="5"/>
        </w:numPr>
        <w:tabs>
          <w:tab w:val="left" w:pos="958"/>
          <w:tab w:val="left" w:pos="959"/>
        </w:tabs>
        <w:spacing w:before="77"/>
        <w:ind w:right="1182" w:hanging="360"/>
        <w:jc w:val="both"/>
        <w:rPr>
          <w:sz w:val="24"/>
        </w:rPr>
      </w:pPr>
      <w:r w:rsidRPr="003D6304">
        <w:rPr>
          <w:sz w:val="24"/>
        </w:rPr>
        <w:t>The name, title, and contact information for a point-of-contact at the manufacturer, including an address, telephone number, and fax</w:t>
      </w:r>
      <w:r w:rsidRPr="003D6304">
        <w:rPr>
          <w:spacing w:val="-10"/>
          <w:sz w:val="24"/>
        </w:rPr>
        <w:t xml:space="preserve"> </w:t>
      </w:r>
      <w:r w:rsidRPr="003D6304">
        <w:rPr>
          <w:sz w:val="24"/>
        </w:rPr>
        <w:t>number</w:t>
      </w:r>
    </w:p>
    <w:p w:rsidR="00120824" w:rsidRPr="003D6304" w:rsidP="003D6304" w14:paraId="3FF381D4" w14:textId="77777777">
      <w:pPr>
        <w:pStyle w:val="ListParagraph"/>
        <w:numPr>
          <w:ilvl w:val="4"/>
          <w:numId w:val="5"/>
        </w:numPr>
        <w:tabs>
          <w:tab w:val="left" w:pos="958"/>
          <w:tab w:val="left" w:pos="959"/>
        </w:tabs>
        <w:spacing w:before="118"/>
        <w:ind w:left="958"/>
        <w:jc w:val="both"/>
        <w:rPr>
          <w:sz w:val="24"/>
        </w:rPr>
      </w:pPr>
      <w:r w:rsidRPr="003D6304">
        <w:rPr>
          <w:sz w:val="24"/>
        </w:rPr>
        <w:t>An email address for the point-of-contact at the</w:t>
      </w:r>
      <w:r w:rsidRPr="003D6304">
        <w:rPr>
          <w:spacing w:val="-31"/>
          <w:sz w:val="24"/>
        </w:rPr>
        <w:t xml:space="preserve"> </w:t>
      </w:r>
      <w:r w:rsidRPr="003D6304">
        <w:rPr>
          <w:sz w:val="24"/>
        </w:rPr>
        <w:t>manufacturer</w:t>
      </w:r>
    </w:p>
    <w:p w:rsidR="00120824" w:rsidRPr="003D6304" w:rsidP="003D6304" w14:paraId="7BC87C27" w14:textId="77777777">
      <w:pPr>
        <w:pStyle w:val="ListParagraph"/>
        <w:numPr>
          <w:ilvl w:val="4"/>
          <w:numId w:val="5"/>
        </w:numPr>
        <w:tabs>
          <w:tab w:val="left" w:pos="958"/>
          <w:tab w:val="left" w:pos="959"/>
        </w:tabs>
        <w:spacing w:before="119"/>
        <w:ind w:left="958"/>
        <w:jc w:val="both"/>
        <w:rPr>
          <w:sz w:val="24"/>
        </w:rPr>
      </w:pPr>
      <w:r w:rsidRPr="003D6304">
        <w:rPr>
          <w:sz w:val="24"/>
        </w:rPr>
        <w:t>The FEI number assigned to the manufacturer’s establishment by FDA, if</w:t>
      </w:r>
      <w:r w:rsidRPr="003D6304">
        <w:rPr>
          <w:spacing w:val="-13"/>
          <w:sz w:val="24"/>
        </w:rPr>
        <w:t xml:space="preserve"> </w:t>
      </w:r>
      <w:r w:rsidRPr="003D6304">
        <w:rPr>
          <w:sz w:val="24"/>
        </w:rPr>
        <w:t>any</w:t>
      </w:r>
    </w:p>
    <w:p w:rsidR="00120824" w:rsidRPr="003D6304" w:rsidP="003D6304" w14:paraId="554FD1B6" w14:textId="34B1A200">
      <w:pPr>
        <w:pStyle w:val="ListParagraph"/>
        <w:numPr>
          <w:ilvl w:val="4"/>
          <w:numId w:val="5"/>
        </w:numPr>
        <w:tabs>
          <w:tab w:val="left" w:pos="958"/>
          <w:tab w:val="left" w:pos="959"/>
        </w:tabs>
        <w:spacing w:before="118"/>
        <w:ind w:right="807" w:hanging="360"/>
        <w:jc w:val="both"/>
        <w:rPr>
          <w:sz w:val="24"/>
        </w:rPr>
      </w:pPr>
      <w:r w:rsidRPr="003D6304">
        <w:rPr>
          <w:sz w:val="24"/>
        </w:rPr>
        <w:t>The D-U-N-S number assigned to the business entity or, if you do not have a D-U-N-S number, a unique identifier (code) of your business</w:t>
      </w:r>
      <w:r w:rsidRPr="003D6304">
        <w:rPr>
          <w:spacing w:val="-5"/>
          <w:sz w:val="24"/>
        </w:rPr>
        <w:t xml:space="preserve"> </w:t>
      </w:r>
      <w:r w:rsidRPr="003D6304">
        <w:rPr>
          <w:sz w:val="24"/>
        </w:rPr>
        <w:t>entity</w:t>
      </w:r>
    </w:p>
    <w:p w:rsidR="009513A6" w:rsidRPr="003D6304" w:rsidP="003D6304" w14:paraId="4D352A98" w14:textId="0BAFE5FC">
      <w:pPr>
        <w:pStyle w:val="BodyText"/>
        <w:jc w:val="both"/>
        <w:rPr>
          <w:sz w:val="20"/>
        </w:rPr>
      </w:pPr>
    </w:p>
    <w:p w:rsidR="009513A6" w:rsidRPr="003D6304" w:rsidP="003D6304" w14:paraId="585173AE" w14:textId="2D57408A">
      <w:pPr>
        <w:pStyle w:val="ListParagraph"/>
        <w:numPr>
          <w:ilvl w:val="0"/>
          <w:numId w:val="6"/>
        </w:numPr>
        <w:tabs>
          <w:tab w:val="left" w:pos="1678"/>
          <w:tab w:val="left" w:pos="1679"/>
        </w:tabs>
        <w:jc w:val="both"/>
        <w:rPr>
          <w:i/>
          <w:sz w:val="24"/>
        </w:rPr>
      </w:pPr>
      <w:r w:rsidRPr="003D6304">
        <w:rPr>
          <w:i/>
          <w:sz w:val="24"/>
        </w:rPr>
        <w:t>Health</w:t>
      </w:r>
      <w:r w:rsidRPr="003D6304">
        <w:rPr>
          <w:i/>
          <w:spacing w:val="-2"/>
          <w:sz w:val="24"/>
        </w:rPr>
        <w:t xml:space="preserve"> </w:t>
      </w:r>
      <w:r w:rsidRPr="003D6304">
        <w:rPr>
          <w:i/>
          <w:sz w:val="24"/>
        </w:rPr>
        <w:t>Documents</w:t>
      </w:r>
    </w:p>
    <w:p w:rsidR="009513A6" w:rsidRPr="003D6304" w:rsidP="003D6304" w14:paraId="47CFC954" w14:textId="77777777">
      <w:pPr>
        <w:pStyle w:val="BodyText"/>
        <w:spacing w:before="11"/>
        <w:jc w:val="both"/>
        <w:rPr>
          <w:i/>
          <w:sz w:val="23"/>
        </w:rPr>
      </w:pPr>
    </w:p>
    <w:p w:rsidR="009513A6" w:rsidRPr="003D6304" w:rsidP="003D6304" w14:paraId="096B83AB" w14:textId="77777777">
      <w:pPr>
        <w:pStyle w:val="BodyText"/>
        <w:ind w:left="238" w:right="537"/>
        <w:jc w:val="both"/>
      </w:pPr>
      <w:r w:rsidRPr="003D6304">
        <w:t>Under section 904(a)(4) of the FD&amp;C Act, documents developed after June 22, 2009, that relate to health, toxicological, behavioral, or physiologic effects of current or future tobacco products, their constituents (including smoke constituents), ingredients, components, and additives, are responsive to the heath document submission requirement. We discuss FDA’s interpretation of the statute and the Agency’s compliance policies in the following paragraphs.</w:t>
      </w:r>
    </w:p>
    <w:p w:rsidR="009513A6" w:rsidRPr="003D6304" w:rsidP="003D6304" w14:paraId="7CA6FD07" w14:textId="77777777">
      <w:pPr>
        <w:pStyle w:val="BodyText"/>
        <w:spacing w:before="3"/>
        <w:jc w:val="both"/>
        <w:rPr>
          <w:sz w:val="16"/>
        </w:rPr>
      </w:pPr>
    </w:p>
    <w:p w:rsidR="009513A6" w:rsidRPr="003D6304" w:rsidP="003D6304" w14:paraId="2D45E171" w14:textId="77777777">
      <w:pPr>
        <w:pStyle w:val="BodyText"/>
        <w:spacing w:before="90"/>
        <w:ind w:left="238" w:right="537"/>
        <w:jc w:val="both"/>
      </w:pPr>
      <w:r w:rsidRPr="003D6304">
        <w:t>FDA interprets “health, toxicological, behavioral, or physiologic” broadly to include, for example, cell-based, tissue-based, animal, or human studies, computational toxicology models, information on addiction, intentions to use, cognition, emotion, motivation, and other behavioral effects at both the population-level (epidemiology) as well as the individual level (such as abuse liability).</w:t>
      </w:r>
    </w:p>
    <w:p w:rsidR="009513A6" w:rsidRPr="003D6304" w:rsidP="003D6304" w14:paraId="53FD9ACD" w14:textId="43288656">
      <w:pPr>
        <w:pStyle w:val="BodyText"/>
        <w:jc w:val="both"/>
        <w:rPr>
          <w:sz w:val="20"/>
        </w:rPr>
      </w:pPr>
    </w:p>
    <w:p w:rsidR="009513A6" w:rsidRPr="003D6304" w:rsidP="003D6304" w14:paraId="04B65F3F" w14:textId="0FB2F588">
      <w:pPr>
        <w:spacing w:before="90"/>
        <w:ind w:left="238" w:right="529"/>
        <w:jc w:val="both"/>
        <w:rPr>
          <w:sz w:val="24"/>
        </w:rPr>
      </w:pPr>
      <w:r w:rsidRPr="003D6304">
        <w:rPr>
          <w:sz w:val="24"/>
          <w:szCs w:val="24"/>
        </w:rPr>
        <w:t>For tobacco products subject to the deeming rule, FDA understands “current or future tobacco products” to refer to products commercially distributed on or after August 8, 2016, or products</w:t>
      </w:r>
      <w:r w:rsidRPr="003D6304">
        <w:rPr>
          <w:spacing w:val="-26"/>
          <w:sz w:val="24"/>
          <w:szCs w:val="24"/>
        </w:rPr>
        <w:t xml:space="preserve"> </w:t>
      </w:r>
      <w:r w:rsidRPr="003D6304">
        <w:rPr>
          <w:sz w:val="24"/>
          <w:szCs w:val="24"/>
        </w:rPr>
        <w:t>in any stage of research or development at any time after August 8, 2016, including experimental products, and developmental products intended for introduction into the market for consumer use.</w:t>
      </w:r>
    </w:p>
    <w:p w:rsidR="009513A6" w:rsidRPr="003D6304" w:rsidP="003D6304" w14:paraId="7452C6A2" w14:textId="269B3AFA">
      <w:pPr>
        <w:pStyle w:val="BodyText"/>
        <w:jc w:val="both"/>
        <w:rPr>
          <w:sz w:val="20"/>
        </w:rPr>
      </w:pPr>
    </w:p>
    <w:p w:rsidR="007F03FA" w:rsidRPr="003D6304" w:rsidP="003D6304" w14:paraId="04ED67B7" w14:textId="1BFF5D97">
      <w:pPr>
        <w:spacing w:before="90"/>
        <w:ind w:left="238" w:right="608"/>
        <w:jc w:val="both"/>
        <w:rPr>
          <w:sz w:val="24"/>
        </w:rPr>
      </w:pPr>
      <w:r w:rsidRPr="003D6304">
        <w:rPr>
          <w:sz w:val="24"/>
          <w:szCs w:val="24"/>
        </w:rPr>
        <w:t>For cigarettes, cigarette tobacco, RYO, and smokeless tobacco, FDA understands “current or future tobacco products” to refer to products commercially distributed after June 22, 2009, or products in any stage of research or development at any time after June 22, 2009, including experimental products, and developmental products that were intended for introduction into the market for consumer use.</w:t>
      </w:r>
    </w:p>
    <w:p w:rsidR="00DF0201" w:rsidRPr="003D6304" w:rsidP="003D6304" w14:paraId="13DA6230" w14:textId="77777777">
      <w:pPr>
        <w:pStyle w:val="BodyText"/>
        <w:spacing w:before="2"/>
        <w:jc w:val="both"/>
        <w:rPr>
          <w:sz w:val="16"/>
        </w:rPr>
      </w:pPr>
      <w:bookmarkStart w:id="22" w:name="_bookmark8"/>
      <w:bookmarkStart w:id="23" w:name="What_Is_FDA’s_Compliance_Policy_for_Regu"/>
      <w:bookmarkStart w:id="24" w:name="_bookmark9"/>
      <w:bookmarkStart w:id="25" w:name="_bookmark10"/>
      <w:bookmarkStart w:id="26" w:name="What_Information_and_Documents_Are_Inclu"/>
      <w:bookmarkStart w:id="27" w:name="_bookmark11"/>
      <w:bookmarkStart w:id="28" w:name="_bookmark12"/>
      <w:bookmarkStart w:id="29" w:name="_bookmark14"/>
      <w:bookmarkStart w:id="30" w:name="_bookmark15"/>
      <w:bookmarkEnd w:id="22"/>
      <w:bookmarkEnd w:id="23"/>
      <w:bookmarkEnd w:id="24"/>
      <w:bookmarkEnd w:id="25"/>
      <w:bookmarkEnd w:id="26"/>
      <w:bookmarkEnd w:id="27"/>
      <w:bookmarkEnd w:id="28"/>
      <w:bookmarkEnd w:id="29"/>
      <w:bookmarkEnd w:id="30"/>
    </w:p>
    <w:p w:rsidR="00DF0201" w:rsidRPr="003D6304" w:rsidP="003D6304" w14:paraId="3BF5970A" w14:textId="77777777">
      <w:pPr>
        <w:pStyle w:val="BodyText"/>
        <w:spacing w:before="90"/>
        <w:ind w:left="238" w:right="608"/>
        <w:jc w:val="both"/>
      </w:pPr>
      <w:r w:rsidRPr="003D6304">
        <w:t>Section 904(a) applies to “all documents developed” after June 22, 2009, whether the document is developed by you or by any other party. A document is developed when it is created or modified in any way. Thus, a document that was first created before June 22, 2009, but was updated or revised after that date, is responsive to section 904(a)(4).</w:t>
      </w:r>
    </w:p>
    <w:p w:rsidR="00DF0201" w:rsidRPr="003D6304" w:rsidP="003D6304" w14:paraId="57B03F09" w14:textId="77777777">
      <w:pPr>
        <w:pStyle w:val="BodyText"/>
        <w:spacing w:before="4"/>
        <w:jc w:val="both"/>
        <w:rPr>
          <w:sz w:val="16"/>
        </w:rPr>
      </w:pPr>
    </w:p>
    <w:p w:rsidR="00DF0201" w:rsidRPr="003D6304" w:rsidP="003D6304" w14:paraId="725FF68D" w14:textId="79EB11D7">
      <w:pPr>
        <w:pStyle w:val="BodyText"/>
        <w:spacing w:before="90"/>
        <w:ind w:left="238" w:right="573"/>
        <w:jc w:val="both"/>
      </w:pPr>
      <w:r w:rsidRPr="003D6304">
        <w:t>FDA intends to enforce section 904(a)(4) with respect to documents in the possession, custody, or control of the manufacturer (in the case of domestic products) or either the manufacturer or importer (in the case of imported products), only. For documents relating to tobacco products that are or will be imported, the required tobacco health documents are to be submitted by either the foreign manufacturer or the importer of the product. Thus, where the importer makes the</w:t>
      </w:r>
      <w:r w:rsidRPr="003D6304" w:rsidR="00651635">
        <w:t xml:space="preserve"> </w:t>
      </w:r>
      <w:r w:rsidRPr="003D6304">
        <w:t>submission, the importer should work with the manufacturer to ensure that the submission includes documents in the possession, custody, or control of the manufacturer.</w:t>
      </w:r>
    </w:p>
    <w:p w:rsidR="00DF0201" w:rsidRPr="003D6304" w:rsidP="003D6304" w14:paraId="66827382" w14:textId="77777777">
      <w:pPr>
        <w:pStyle w:val="BodyText"/>
        <w:spacing w:before="1"/>
        <w:jc w:val="both"/>
      </w:pPr>
    </w:p>
    <w:p w:rsidR="00DF0201" w:rsidRPr="003D6304" w:rsidP="003D6304" w14:paraId="35963ED5" w14:textId="775293F8">
      <w:pPr>
        <w:pStyle w:val="BodyText"/>
        <w:spacing w:before="1"/>
        <w:ind w:left="240" w:right="694"/>
        <w:jc w:val="both"/>
      </w:pPr>
      <w:r w:rsidRPr="003D6304">
        <w:t>Because of the inefficiencies associated with processing and reviewing duplicative documents, substantively identical documents, or publicly available information, FDA does not intend, at this time, to enforce section 904(a)(4) with respect to the following:</w:t>
      </w:r>
    </w:p>
    <w:p w:rsidR="00C009A9" w:rsidRPr="003D6304" w:rsidP="003D6304" w14:paraId="093C846E" w14:textId="77777777">
      <w:pPr>
        <w:pStyle w:val="BodyText"/>
        <w:spacing w:before="1"/>
        <w:ind w:right="694"/>
        <w:jc w:val="both"/>
      </w:pPr>
    </w:p>
    <w:p w:rsidR="00DF0201" w:rsidRPr="003D6304" w:rsidP="003D6304" w14:paraId="5FF54DD7" w14:textId="77777777">
      <w:pPr>
        <w:pStyle w:val="ListParagraph"/>
        <w:numPr>
          <w:ilvl w:val="4"/>
          <w:numId w:val="21"/>
        </w:numPr>
        <w:tabs>
          <w:tab w:val="left" w:pos="958"/>
          <w:tab w:val="left" w:pos="959"/>
        </w:tabs>
        <w:spacing w:before="119"/>
        <w:ind w:right="540" w:hanging="360"/>
        <w:jc w:val="both"/>
        <w:rPr>
          <w:sz w:val="24"/>
        </w:rPr>
      </w:pPr>
      <w:r w:rsidRPr="003D6304">
        <w:rPr>
          <w:sz w:val="24"/>
        </w:rPr>
        <w:t>Documents that are exact duplicates of another document that is included in the same or</w:t>
      </w:r>
      <w:r w:rsidRPr="003D6304">
        <w:rPr>
          <w:spacing w:val="-35"/>
          <w:sz w:val="24"/>
        </w:rPr>
        <w:t xml:space="preserve"> </w:t>
      </w:r>
      <w:r w:rsidRPr="003D6304">
        <w:rPr>
          <w:sz w:val="24"/>
        </w:rPr>
        <w:t>a prior submission under section 904(a)(4)</w:t>
      </w:r>
    </w:p>
    <w:p w:rsidR="00DF0201" w:rsidRPr="003D6304" w:rsidP="003D6304" w14:paraId="60B8107D" w14:textId="77777777">
      <w:pPr>
        <w:pStyle w:val="ListParagraph"/>
        <w:numPr>
          <w:ilvl w:val="4"/>
          <w:numId w:val="21"/>
        </w:numPr>
        <w:tabs>
          <w:tab w:val="left" w:pos="958"/>
          <w:tab w:val="left" w:pos="959"/>
        </w:tabs>
        <w:spacing w:before="119"/>
        <w:ind w:right="609" w:hanging="360"/>
        <w:jc w:val="both"/>
        <w:rPr>
          <w:sz w:val="24"/>
        </w:rPr>
      </w:pPr>
      <w:r w:rsidRPr="003D6304">
        <w:rPr>
          <w:sz w:val="24"/>
        </w:rPr>
        <w:t>Documents that are substantively identical to another document that is included in the same or a prior submission under section 904(a)(4), where any differences are minor</w:t>
      </w:r>
      <w:r w:rsidRPr="003D6304">
        <w:rPr>
          <w:spacing w:val="-20"/>
          <w:sz w:val="24"/>
        </w:rPr>
        <w:t xml:space="preserve"> </w:t>
      </w:r>
      <w:r w:rsidRPr="003D6304">
        <w:rPr>
          <w:sz w:val="24"/>
        </w:rPr>
        <w:t>and do not affect the meaning or substance of the document (e.g., changes in formatting, spelling, pagination, and</w:t>
      </w:r>
      <w:r w:rsidRPr="003D6304">
        <w:rPr>
          <w:spacing w:val="-2"/>
          <w:sz w:val="24"/>
        </w:rPr>
        <w:t xml:space="preserve"> </w:t>
      </w:r>
      <w:r w:rsidRPr="003D6304">
        <w:rPr>
          <w:sz w:val="24"/>
        </w:rPr>
        <w:t>letterhead)</w:t>
      </w:r>
    </w:p>
    <w:p w:rsidR="00DF0201" w:rsidRPr="003D6304" w:rsidP="003D6304" w14:paraId="105D6E05" w14:textId="50D79240">
      <w:pPr>
        <w:pStyle w:val="ListParagraph"/>
        <w:numPr>
          <w:ilvl w:val="4"/>
          <w:numId w:val="21"/>
        </w:numPr>
        <w:tabs>
          <w:tab w:val="left" w:pos="958"/>
          <w:tab w:val="left" w:pos="959"/>
        </w:tabs>
        <w:spacing w:before="132" w:line="225" w:lineRule="auto"/>
        <w:ind w:right="638" w:hanging="360"/>
        <w:jc w:val="both"/>
        <w:rPr>
          <w:sz w:val="16"/>
        </w:rPr>
      </w:pPr>
      <w:r w:rsidRPr="003D6304">
        <w:rPr>
          <w:sz w:val="24"/>
        </w:rPr>
        <w:t>Redacted documents, where an unredacted copy of the same document is included in</w:t>
      </w:r>
      <w:r w:rsidRPr="003D6304">
        <w:rPr>
          <w:spacing w:val="-19"/>
          <w:sz w:val="24"/>
        </w:rPr>
        <w:t xml:space="preserve"> </w:t>
      </w:r>
      <w:r w:rsidRPr="003D6304">
        <w:rPr>
          <w:sz w:val="24"/>
        </w:rPr>
        <w:t>the same or a prior submission under section</w:t>
      </w:r>
      <w:r w:rsidRPr="003D6304">
        <w:rPr>
          <w:spacing w:val="-2"/>
          <w:sz w:val="24"/>
        </w:rPr>
        <w:t xml:space="preserve"> </w:t>
      </w:r>
      <w:r w:rsidRPr="003D6304">
        <w:rPr>
          <w:sz w:val="24"/>
        </w:rPr>
        <w:t>904(a)(4)</w:t>
      </w:r>
      <w:r>
        <w:rPr>
          <w:rStyle w:val="FootnoteReference"/>
          <w:sz w:val="24"/>
        </w:rPr>
        <w:footnoteReference w:id="9"/>
      </w:r>
      <w:r w:rsidRPr="003D6304" w:rsidR="00FD02B7">
        <w:rPr>
          <w:sz w:val="16"/>
        </w:rPr>
        <w:t xml:space="preserve"> </w:t>
      </w:r>
    </w:p>
    <w:p w:rsidR="00DF0201" w:rsidRPr="003D6304" w:rsidP="003D6304" w14:paraId="6B526ACA" w14:textId="77777777">
      <w:pPr>
        <w:pStyle w:val="ListParagraph"/>
        <w:numPr>
          <w:ilvl w:val="4"/>
          <w:numId w:val="21"/>
        </w:numPr>
        <w:tabs>
          <w:tab w:val="left" w:pos="958"/>
          <w:tab w:val="left" w:pos="959"/>
        </w:tabs>
        <w:spacing w:before="124"/>
        <w:ind w:right="1341" w:hanging="360"/>
        <w:jc w:val="both"/>
        <w:rPr>
          <w:sz w:val="24"/>
        </w:rPr>
      </w:pPr>
      <w:r w:rsidRPr="003D6304">
        <w:rPr>
          <w:sz w:val="24"/>
        </w:rPr>
        <w:t>Unaltered or unmarked documents, written in English, that fall into the</w:t>
      </w:r>
      <w:r w:rsidRPr="003D6304">
        <w:rPr>
          <w:spacing w:val="-27"/>
          <w:sz w:val="24"/>
        </w:rPr>
        <w:t xml:space="preserve"> </w:t>
      </w:r>
      <w:r w:rsidRPr="003D6304">
        <w:rPr>
          <w:sz w:val="24"/>
        </w:rPr>
        <w:t>following categories:</w:t>
      </w:r>
    </w:p>
    <w:p w:rsidR="00DF0201" w:rsidRPr="003D6304" w:rsidP="003D6304" w14:paraId="53D7B155" w14:textId="77777777">
      <w:pPr>
        <w:pStyle w:val="ListParagraph"/>
        <w:numPr>
          <w:ilvl w:val="5"/>
          <w:numId w:val="21"/>
        </w:numPr>
        <w:tabs>
          <w:tab w:val="left" w:pos="1678"/>
          <w:tab w:val="left" w:pos="1679"/>
        </w:tabs>
        <w:spacing w:before="117"/>
        <w:ind w:left="1678"/>
        <w:jc w:val="both"/>
        <w:rPr>
          <w:sz w:val="24"/>
        </w:rPr>
      </w:pPr>
      <w:r w:rsidRPr="003D6304">
        <w:rPr>
          <w:sz w:val="24"/>
        </w:rPr>
        <w:t>Articles published in peer-reviewed</w:t>
      </w:r>
      <w:r w:rsidRPr="003D6304">
        <w:rPr>
          <w:spacing w:val="-6"/>
          <w:sz w:val="24"/>
        </w:rPr>
        <w:t xml:space="preserve"> </w:t>
      </w:r>
      <w:r w:rsidRPr="003D6304">
        <w:rPr>
          <w:sz w:val="24"/>
        </w:rPr>
        <w:t>journals</w:t>
      </w:r>
    </w:p>
    <w:p w:rsidR="00DF0201" w:rsidRPr="003D6304" w:rsidP="003D6304" w14:paraId="14BADDBA" w14:textId="77777777">
      <w:pPr>
        <w:pStyle w:val="ListParagraph"/>
        <w:numPr>
          <w:ilvl w:val="5"/>
          <w:numId w:val="21"/>
        </w:numPr>
        <w:tabs>
          <w:tab w:val="left" w:pos="1678"/>
          <w:tab w:val="left" w:pos="1679"/>
        </w:tabs>
        <w:spacing w:before="120"/>
        <w:ind w:right="1064" w:hanging="360"/>
        <w:jc w:val="both"/>
        <w:rPr>
          <w:sz w:val="24"/>
        </w:rPr>
      </w:pPr>
      <w:r w:rsidRPr="003D6304">
        <w:rPr>
          <w:sz w:val="24"/>
        </w:rPr>
        <w:t>Published news articles, books, and other documents available to the</w:t>
      </w:r>
      <w:r w:rsidRPr="003D6304">
        <w:rPr>
          <w:spacing w:val="-16"/>
          <w:sz w:val="24"/>
        </w:rPr>
        <w:t xml:space="preserve"> </w:t>
      </w:r>
      <w:r w:rsidRPr="003D6304">
        <w:rPr>
          <w:sz w:val="24"/>
        </w:rPr>
        <w:t>general public</w:t>
      </w:r>
    </w:p>
    <w:p w:rsidR="00DF0201" w:rsidRPr="003D6304" w:rsidP="003D6304" w14:paraId="5FD8E5DC" w14:textId="77777777">
      <w:pPr>
        <w:pStyle w:val="ListParagraph"/>
        <w:numPr>
          <w:ilvl w:val="5"/>
          <w:numId w:val="21"/>
        </w:numPr>
        <w:tabs>
          <w:tab w:val="left" w:pos="1678"/>
          <w:tab w:val="left" w:pos="1679"/>
        </w:tabs>
        <w:spacing w:before="120"/>
        <w:ind w:left="1678"/>
        <w:jc w:val="both"/>
        <w:rPr>
          <w:sz w:val="24"/>
        </w:rPr>
      </w:pPr>
      <w:r w:rsidRPr="003D6304">
        <w:rPr>
          <w:sz w:val="24"/>
        </w:rPr>
        <w:t>Material Safety Data Sheets (MSDS)</w:t>
      </w:r>
    </w:p>
    <w:p w:rsidR="00DF0201" w:rsidRPr="003D6304" w:rsidP="003D6304" w14:paraId="1EF71918" w14:textId="77777777">
      <w:pPr>
        <w:pStyle w:val="ListParagraph"/>
        <w:numPr>
          <w:ilvl w:val="5"/>
          <w:numId w:val="21"/>
        </w:numPr>
        <w:tabs>
          <w:tab w:val="left" w:pos="1678"/>
          <w:tab w:val="left" w:pos="1679"/>
        </w:tabs>
        <w:spacing w:before="120"/>
        <w:ind w:left="1678"/>
        <w:jc w:val="both"/>
        <w:rPr>
          <w:sz w:val="24"/>
        </w:rPr>
      </w:pPr>
      <w:r w:rsidRPr="003D6304">
        <w:rPr>
          <w:sz w:val="24"/>
        </w:rPr>
        <w:t>HHS</w:t>
      </w:r>
      <w:r w:rsidRPr="003D6304">
        <w:rPr>
          <w:spacing w:val="-5"/>
          <w:sz w:val="24"/>
        </w:rPr>
        <w:t xml:space="preserve"> </w:t>
      </w:r>
      <w:r w:rsidRPr="003D6304">
        <w:rPr>
          <w:sz w:val="24"/>
        </w:rPr>
        <w:t>correspondence</w:t>
      </w:r>
    </w:p>
    <w:p w:rsidR="00DF0201" w:rsidRPr="003D6304" w:rsidP="003D6304" w14:paraId="3F43F266" w14:textId="77777777">
      <w:pPr>
        <w:pStyle w:val="ListParagraph"/>
        <w:numPr>
          <w:ilvl w:val="1"/>
          <w:numId w:val="6"/>
        </w:numPr>
        <w:tabs>
          <w:tab w:val="left" w:pos="2458"/>
          <w:tab w:val="left" w:pos="2459"/>
        </w:tabs>
        <w:spacing w:before="217"/>
        <w:jc w:val="both"/>
        <w:rPr>
          <w:sz w:val="24"/>
        </w:rPr>
      </w:pPr>
      <w:r w:rsidRPr="003D6304">
        <w:rPr>
          <w:sz w:val="24"/>
        </w:rPr>
        <w:t>Document</w:t>
      </w:r>
      <w:r w:rsidRPr="003D6304">
        <w:rPr>
          <w:spacing w:val="-2"/>
          <w:sz w:val="24"/>
        </w:rPr>
        <w:t xml:space="preserve"> </w:t>
      </w:r>
      <w:r w:rsidRPr="003D6304">
        <w:rPr>
          <w:sz w:val="24"/>
        </w:rPr>
        <w:t>Identification</w:t>
      </w:r>
    </w:p>
    <w:p w:rsidR="00DF0201" w:rsidRPr="003D6304" w:rsidP="003D6304" w14:paraId="2CB6FDD6" w14:textId="77777777">
      <w:pPr>
        <w:pStyle w:val="BodyText"/>
        <w:jc w:val="both"/>
      </w:pPr>
    </w:p>
    <w:p w:rsidR="00DF0201" w:rsidRPr="003D6304" w:rsidP="003D6304" w14:paraId="0334B8DD" w14:textId="77777777">
      <w:pPr>
        <w:pStyle w:val="BodyText"/>
        <w:spacing w:before="1"/>
        <w:ind w:left="240" w:right="547"/>
        <w:jc w:val="both"/>
      </w:pPr>
      <w:r w:rsidRPr="003D6304">
        <w:t>Section 904(a)(4) requires that you submit documents that relate to health, toxicological, behavioral, or physiologic effects of current or future tobacco products, their constituents (including smoke constituents), ingredients, components, and additives. FDA understands section 904(a)(4) to mean that you are to organize and label the documents in your submission</w:t>
      </w:r>
      <w:r w:rsidRPr="003D6304">
        <w:rPr>
          <w:spacing w:val="-24"/>
        </w:rPr>
        <w:t xml:space="preserve"> </w:t>
      </w:r>
      <w:r w:rsidRPr="003D6304">
        <w:t>to correspond to the categories of documents set out in section 904(a)(4), as</w:t>
      </w:r>
      <w:r w:rsidRPr="003D6304">
        <w:rPr>
          <w:spacing w:val="-20"/>
        </w:rPr>
        <w:t xml:space="preserve"> </w:t>
      </w:r>
      <w:r w:rsidRPr="003D6304">
        <w:t>follows:</w:t>
      </w:r>
    </w:p>
    <w:p w:rsidR="00DF0201" w:rsidRPr="003D6304" w:rsidP="003D6304" w14:paraId="18A499A7" w14:textId="77777777">
      <w:pPr>
        <w:pStyle w:val="BodyText"/>
        <w:spacing w:before="11"/>
        <w:jc w:val="both"/>
        <w:rPr>
          <w:sz w:val="23"/>
        </w:rPr>
      </w:pPr>
    </w:p>
    <w:p w:rsidR="00DF0201" w:rsidRPr="003D6304" w:rsidP="003D6304" w14:paraId="7DA76B51" w14:textId="77777777">
      <w:pPr>
        <w:pStyle w:val="ListParagraph"/>
        <w:numPr>
          <w:ilvl w:val="0"/>
          <w:numId w:val="4"/>
        </w:numPr>
        <w:tabs>
          <w:tab w:val="left" w:pos="2398"/>
          <w:tab w:val="left" w:pos="2399"/>
        </w:tabs>
        <w:jc w:val="both"/>
        <w:rPr>
          <w:sz w:val="24"/>
        </w:rPr>
      </w:pPr>
      <w:r w:rsidRPr="003D6304">
        <w:rPr>
          <w:sz w:val="24"/>
        </w:rPr>
        <w:t>Health, toxicological, behavioral, or physiologic</w:t>
      </w:r>
      <w:r w:rsidRPr="003D6304">
        <w:rPr>
          <w:spacing w:val="-5"/>
          <w:sz w:val="24"/>
        </w:rPr>
        <w:t xml:space="preserve"> </w:t>
      </w:r>
      <w:r w:rsidRPr="003D6304">
        <w:rPr>
          <w:sz w:val="24"/>
        </w:rPr>
        <w:t>effects</w:t>
      </w:r>
    </w:p>
    <w:p w:rsidR="00DF0201" w:rsidRPr="003D6304" w:rsidP="003D6304" w14:paraId="1ACCF67E" w14:textId="77777777">
      <w:pPr>
        <w:pStyle w:val="BodyText"/>
        <w:jc w:val="both"/>
      </w:pPr>
    </w:p>
    <w:p w:rsidR="001F60E4" w:rsidRPr="001F60E4" w:rsidP="001F60E4" w14:paraId="405CC53E" w14:textId="35143CBA">
      <w:pPr>
        <w:pStyle w:val="BodyText"/>
        <w:ind w:left="240" w:right="537"/>
      </w:pPr>
      <w:r w:rsidRPr="003D6304">
        <w:t>Each document is to be identified as to whether the content relates to health, toxicological, behavioral, or physiologic effects. Many documents may relate to more than one of these topics, e.g., a document relating to the health and behavioral effects of nicotine. You are to identify all relevant topics for each document.</w:t>
      </w:r>
      <w:r w:rsidRPr="001F60E4">
        <w:t xml:space="preserve"> Examples of documents that relate to health, toxicological, behavioral, or physiologic effects may include but are not limited to:</w:t>
      </w:r>
    </w:p>
    <w:p w:rsidR="001F60E4" w:rsidRPr="001F60E4" w:rsidP="001F60E4" w14:paraId="4207B6A3" w14:textId="77777777">
      <w:pPr>
        <w:numPr>
          <w:ilvl w:val="0"/>
          <w:numId w:val="12"/>
        </w:numPr>
        <w:ind w:right="537"/>
        <w:rPr>
          <w:sz w:val="24"/>
          <w:szCs w:val="24"/>
        </w:rPr>
      </w:pPr>
      <w:r w:rsidRPr="001F60E4">
        <w:rPr>
          <w:sz w:val="24"/>
          <w:szCs w:val="24"/>
        </w:rPr>
        <w:t>Estimates of the impact of the assessed tobacco product on the health of both users and nonusers of the tobacco product</w:t>
      </w:r>
    </w:p>
    <w:p w:rsidR="001F60E4" w:rsidRPr="001F60E4" w:rsidP="001F60E4" w14:paraId="3CF66042" w14:textId="77777777">
      <w:pPr>
        <w:numPr>
          <w:ilvl w:val="0"/>
          <w:numId w:val="12"/>
        </w:numPr>
        <w:ind w:right="537"/>
        <w:rPr>
          <w:sz w:val="24"/>
          <w:szCs w:val="24"/>
        </w:rPr>
      </w:pPr>
      <w:r w:rsidRPr="001F60E4">
        <w:rPr>
          <w:sz w:val="24"/>
          <w:szCs w:val="24"/>
        </w:rPr>
        <w:t>The potential for a tobacco product or its constituents to cause acute and chronic toxicity</w:t>
      </w:r>
    </w:p>
    <w:p w:rsidR="001F60E4" w:rsidRPr="001F60E4" w:rsidP="001F60E4" w14:paraId="52D7A409" w14:textId="77777777">
      <w:pPr>
        <w:numPr>
          <w:ilvl w:val="0"/>
          <w:numId w:val="12"/>
        </w:numPr>
        <w:ind w:right="537"/>
        <w:rPr>
          <w:sz w:val="24"/>
          <w:szCs w:val="24"/>
        </w:rPr>
      </w:pPr>
      <w:r w:rsidRPr="001F60E4">
        <w:rPr>
          <w:sz w:val="24"/>
          <w:szCs w:val="24"/>
        </w:rPr>
        <w:t>Information to address known tobacco target organs of toxicity, as appropriate for the product and/or route of administration</w:t>
      </w:r>
    </w:p>
    <w:p w:rsidR="001F60E4" w:rsidRPr="001F60E4" w:rsidP="001F60E4" w14:paraId="35BCC1DD" w14:textId="77777777">
      <w:pPr>
        <w:numPr>
          <w:ilvl w:val="0"/>
          <w:numId w:val="12"/>
        </w:numPr>
        <w:rPr>
          <w:sz w:val="24"/>
          <w:szCs w:val="24"/>
        </w:rPr>
      </w:pPr>
      <w:r w:rsidRPr="001F60E4">
        <w:rPr>
          <w:sz w:val="24"/>
          <w:szCs w:val="24"/>
        </w:rPr>
        <w:t>The toxicological profile of the current or future tobacco products including information regarding the ingredients, additives, and harmful and potentially harmful constituents (HPHCs) relative to the route of administration and the range of the potential levels of exposure, resulting from the use of or other exposure to the product</w:t>
      </w:r>
    </w:p>
    <w:p w:rsidR="001F60E4" w:rsidRPr="001F60E4" w:rsidP="001F60E4" w14:paraId="256617E6" w14:textId="77777777">
      <w:pPr>
        <w:numPr>
          <w:ilvl w:val="0"/>
          <w:numId w:val="12"/>
        </w:numPr>
        <w:rPr>
          <w:sz w:val="24"/>
          <w:szCs w:val="24"/>
        </w:rPr>
      </w:pPr>
      <w:r w:rsidRPr="001F60E4">
        <w:rPr>
          <w:sz w:val="24"/>
          <w:szCs w:val="24"/>
        </w:rPr>
        <w:t xml:space="preserve">Discussion of the toxicological effects of any </w:t>
      </w:r>
      <w:r w:rsidRPr="001F60E4">
        <w:rPr>
          <w:sz w:val="24"/>
          <w:szCs w:val="24"/>
        </w:rPr>
        <w:t>leachables</w:t>
      </w:r>
      <w:r w:rsidRPr="001F60E4">
        <w:rPr>
          <w:sz w:val="24"/>
          <w:szCs w:val="24"/>
        </w:rPr>
        <w:t xml:space="preserve"> and extractables from the container closure system and the ingredient mixture, such as additive or synergistic effects</w:t>
      </w:r>
    </w:p>
    <w:p w:rsidR="00E120AF" w:rsidRPr="00762DB7" w:rsidP="00273FD2" w14:paraId="1F1F5993" w14:textId="5628C20A">
      <w:pPr>
        <w:numPr>
          <w:ilvl w:val="0"/>
          <w:numId w:val="12"/>
        </w:numPr>
        <w:ind w:right="537"/>
      </w:pPr>
      <w:r w:rsidRPr="001F60E4">
        <w:rPr>
          <w:sz w:val="24"/>
          <w:szCs w:val="24"/>
        </w:rPr>
        <w:t>Characterization of tobacco product design parameters and toxic effects of HPHCs from any finished tobacco products to which users and nonusers may be exposed</w:t>
      </w:r>
    </w:p>
    <w:p w:rsidR="00762DB7" w:rsidRPr="00762DB7" w:rsidP="00762DB7" w14:paraId="36AA0500" w14:textId="77777777">
      <w:pPr>
        <w:numPr>
          <w:ilvl w:val="0"/>
          <w:numId w:val="12"/>
        </w:numPr>
        <w:ind w:right="537"/>
        <w:rPr>
          <w:sz w:val="24"/>
          <w:szCs w:val="24"/>
        </w:rPr>
      </w:pPr>
      <w:r w:rsidRPr="00762DB7">
        <w:rPr>
          <w:sz w:val="24"/>
          <w:szCs w:val="24"/>
        </w:rPr>
        <w:t xml:space="preserve">Discussion of the increased or decreased likelihood of changes in tobacco product use behavior, including switching (e.g., complete transition to a different tobacco product), initiation, cessation, and </w:t>
      </w:r>
      <w:r w:rsidRPr="00762DB7">
        <w:rPr>
          <w:sz w:val="24"/>
          <w:szCs w:val="24"/>
        </w:rPr>
        <w:t>polyuse</w:t>
      </w:r>
      <w:r w:rsidRPr="00762DB7">
        <w:rPr>
          <w:sz w:val="24"/>
          <w:szCs w:val="24"/>
        </w:rPr>
        <w:t xml:space="preserve"> by tobacco product users, including youth, young adults, and other relevant vulnerable populations.</w:t>
      </w:r>
    </w:p>
    <w:p w:rsidR="00DF0201" w:rsidRPr="003D6304" w:rsidP="003D6304" w14:paraId="0E4F57DF" w14:textId="456FC7DA">
      <w:pPr>
        <w:pStyle w:val="BodyText"/>
        <w:jc w:val="both"/>
      </w:pPr>
    </w:p>
    <w:p w:rsidR="00DF0201" w:rsidRPr="003D6304" w:rsidP="003D6304" w14:paraId="14EAB9CA" w14:textId="77777777">
      <w:pPr>
        <w:pStyle w:val="ListParagraph"/>
        <w:numPr>
          <w:ilvl w:val="0"/>
          <w:numId w:val="4"/>
        </w:numPr>
        <w:tabs>
          <w:tab w:val="left" w:pos="2398"/>
          <w:tab w:val="left" w:pos="2399"/>
        </w:tabs>
        <w:ind w:left="2400" w:right="1048" w:hanging="720"/>
        <w:jc w:val="both"/>
        <w:rPr>
          <w:sz w:val="24"/>
        </w:rPr>
      </w:pPr>
      <w:r w:rsidRPr="003D6304">
        <w:rPr>
          <w:sz w:val="24"/>
        </w:rPr>
        <w:t>Identify tobacco products, constituents, ingredients, components,</w:t>
      </w:r>
      <w:r w:rsidRPr="003D6304">
        <w:rPr>
          <w:spacing w:val="-17"/>
          <w:sz w:val="24"/>
        </w:rPr>
        <w:t xml:space="preserve"> </w:t>
      </w:r>
      <w:r w:rsidRPr="003D6304">
        <w:rPr>
          <w:sz w:val="24"/>
        </w:rPr>
        <w:t>and additives</w:t>
      </w:r>
    </w:p>
    <w:p w:rsidR="00C21C90" w:rsidRPr="003D6304" w:rsidP="003D6304" w14:paraId="6C30FC78" w14:textId="77777777">
      <w:pPr>
        <w:jc w:val="both"/>
        <w:rPr>
          <w:sz w:val="20"/>
        </w:rPr>
      </w:pPr>
    </w:p>
    <w:p w:rsidR="00C21C90" w:rsidRPr="003D6304" w:rsidP="003D6304" w14:paraId="31E4144E" w14:textId="77777777">
      <w:pPr>
        <w:pStyle w:val="BodyText"/>
        <w:spacing w:before="75"/>
        <w:ind w:left="240" w:right="609"/>
        <w:jc w:val="both"/>
      </w:pPr>
      <w:r w:rsidRPr="003D6304">
        <w:t xml:space="preserve">Each document is to be identified as to the name of each tobacco product (current and future), ingredient, additive, component, and constituent (including constituents from tobacco product emissions, such as in smoke or aerosol, which some refer to as vapor) to which the document relates. Each marketed tobacco product must be identified as necessary to distinguish it from any other product (e.g., by brand, </w:t>
      </w:r>
      <w:r w:rsidRPr="003D6304">
        <w:t>subbrand</w:t>
      </w:r>
      <w:r w:rsidRPr="003D6304">
        <w:t xml:space="preserve">, characterizing flavor, size, package type, product quantity). Any tobacco product in research or development should be referenced using a unique, consistent identifying name. Many documents may relate to more than one product, constituent, ingredient, component, and additive. You are to identify </w:t>
      </w:r>
      <w:r w:rsidRPr="003D6304">
        <w:rPr>
          <w:i/>
        </w:rPr>
        <w:t xml:space="preserve">all </w:t>
      </w:r>
      <w:r w:rsidRPr="003D6304">
        <w:t>relevant tobacco products, constituents (including smoke constituents), ingredients, components, and additives for each document.</w:t>
      </w:r>
    </w:p>
    <w:p w:rsidR="00C21C90" w:rsidRPr="003D6304" w:rsidP="003D6304" w14:paraId="15EBC8C8" w14:textId="77777777">
      <w:pPr>
        <w:pStyle w:val="BodyText"/>
        <w:spacing w:before="2"/>
        <w:jc w:val="both"/>
      </w:pPr>
    </w:p>
    <w:p w:rsidR="00C21C90" w:rsidRPr="003D6304" w:rsidP="003D6304" w14:paraId="11826F56" w14:textId="77777777">
      <w:pPr>
        <w:pStyle w:val="ListParagraph"/>
        <w:numPr>
          <w:ilvl w:val="0"/>
          <w:numId w:val="4"/>
        </w:numPr>
        <w:tabs>
          <w:tab w:val="left" w:pos="2398"/>
          <w:tab w:val="left" w:pos="2399"/>
        </w:tabs>
        <w:jc w:val="both"/>
        <w:rPr>
          <w:sz w:val="24"/>
        </w:rPr>
      </w:pPr>
      <w:r w:rsidRPr="003D6304">
        <w:rPr>
          <w:sz w:val="24"/>
        </w:rPr>
        <w:t>Consistent</w:t>
      </w:r>
      <w:r w:rsidRPr="003D6304">
        <w:rPr>
          <w:spacing w:val="-2"/>
          <w:sz w:val="24"/>
        </w:rPr>
        <w:t xml:space="preserve"> </w:t>
      </w:r>
      <w:r w:rsidRPr="003D6304">
        <w:rPr>
          <w:sz w:val="24"/>
        </w:rPr>
        <w:t>Terminology</w:t>
      </w:r>
    </w:p>
    <w:p w:rsidR="00C21C90" w:rsidRPr="003D6304" w:rsidP="003D6304" w14:paraId="53F5DF14" w14:textId="77777777">
      <w:pPr>
        <w:pStyle w:val="BodyText"/>
        <w:jc w:val="both"/>
      </w:pPr>
    </w:p>
    <w:p w:rsidR="00C21C90" w:rsidRPr="003D6304" w:rsidP="003D6304" w14:paraId="1A7BDBE2" w14:textId="77777777">
      <w:pPr>
        <w:pStyle w:val="BodyText"/>
        <w:ind w:left="240" w:right="537"/>
        <w:jc w:val="both"/>
      </w:pPr>
      <w:r w:rsidRPr="003D6304">
        <w:t xml:space="preserve">You should use consistent terminology to identify tobacco products, constituents, ingredients, components, and additives across </w:t>
      </w:r>
      <w:r w:rsidRPr="003D6304">
        <w:t>all of</w:t>
      </w:r>
      <w:r w:rsidRPr="003D6304">
        <w:t xml:space="preserve"> the documents in your submission. FDA also recommends the following practices to identify products, constituents, ingredients, components, and additives:</w:t>
      </w:r>
    </w:p>
    <w:p w:rsidR="00C21C90" w:rsidRPr="003D6304" w:rsidP="003D6304" w14:paraId="1CAF29DF" w14:textId="19FF2BD0">
      <w:pPr>
        <w:pStyle w:val="ListParagraph"/>
        <w:numPr>
          <w:ilvl w:val="4"/>
          <w:numId w:val="21"/>
        </w:numPr>
        <w:tabs>
          <w:tab w:val="left" w:pos="958"/>
          <w:tab w:val="left" w:pos="959"/>
        </w:tabs>
        <w:spacing w:before="127" w:line="232" w:lineRule="auto"/>
        <w:ind w:right="523" w:hanging="360"/>
        <w:jc w:val="both"/>
        <w:rPr>
          <w:sz w:val="16"/>
        </w:rPr>
      </w:pPr>
      <w:r w:rsidRPr="003D6304">
        <w:rPr>
          <w:sz w:val="24"/>
        </w:rPr>
        <w:t>Identify a constituent or ingredient with a unique, consistent, identifying name that distinguishes it from similar or related materials, according to the framework described</w:t>
      </w:r>
      <w:r w:rsidRPr="003D6304">
        <w:rPr>
          <w:spacing w:val="-24"/>
          <w:sz w:val="24"/>
        </w:rPr>
        <w:t xml:space="preserve"> </w:t>
      </w:r>
      <w:r w:rsidRPr="003D6304">
        <w:rPr>
          <w:sz w:val="24"/>
        </w:rPr>
        <w:t xml:space="preserve">in the guidance for industry </w:t>
      </w:r>
      <w:r w:rsidRPr="003D6304">
        <w:rPr>
          <w:i/>
          <w:sz w:val="24"/>
        </w:rPr>
        <w:t>Listing of Ingredients in Tobacco</w:t>
      </w:r>
      <w:r w:rsidRPr="003D6304">
        <w:rPr>
          <w:i/>
          <w:spacing w:val="-8"/>
          <w:sz w:val="24"/>
        </w:rPr>
        <w:t xml:space="preserve"> </w:t>
      </w:r>
      <w:r w:rsidRPr="003D6304">
        <w:rPr>
          <w:i/>
          <w:sz w:val="24"/>
        </w:rPr>
        <w:t>Products</w:t>
      </w:r>
      <w:r w:rsidRPr="003D6304">
        <w:rPr>
          <w:sz w:val="24"/>
        </w:rPr>
        <w:t>.</w:t>
      </w:r>
      <w:r>
        <w:rPr>
          <w:rStyle w:val="FootnoteReference"/>
          <w:sz w:val="24"/>
        </w:rPr>
        <w:footnoteReference w:id="10"/>
      </w:r>
      <w:r w:rsidRPr="003D6304" w:rsidR="0021415E">
        <w:rPr>
          <w:position w:val="7"/>
          <w:sz w:val="13"/>
        </w:rPr>
        <w:t xml:space="preserve"> </w:t>
      </w:r>
      <w:r w:rsidRPr="003D6304">
        <w:t xml:space="preserve"> </w:t>
      </w:r>
    </w:p>
    <w:p w:rsidR="00C21C90" w:rsidRPr="003D6304" w:rsidP="003D6304" w14:paraId="06E60F68" w14:textId="77777777">
      <w:pPr>
        <w:pStyle w:val="ListParagraph"/>
        <w:numPr>
          <w:ilvl w:val="4"/>
          <w:numId w:val="21"/>
        </w:numPr>
        <w:tabs>
          <w:tab w:val="left" w:pos="958"/>
          <w:tab w:val="left" w:pos="959"/>
        </w:tabs>
        <w:spacing w:before="119"/>
        <w:ind w:right="860" w:hanging="360"/>
        <w:jc w:val="both"/>
        <w:rPr>
          <w:sz w:val="24"/>
        </w:rPr>
      </w:pPr>
      <w:r w:rsidRPr="003D6304">
        <w:rPr>
          <w:sz w:val="24"/>
        </w:rPr>
        <w:t>If a document relates to a class of constituents, ingredients, components, and</w:t>
      </w:r>
      <w:r w:rsidRPr="003D6304">
        <w:rPr>
          <w:spacing w:val="-27"/>
          <w:sz w:val="24"/>
        </w:rPr>
        <w:t xml:space="preserve"> </w:t>
      </w:r>
      <w:r w:rsidRPr="003D6304">
        <w:rPr>
          <w:sz w:val="24"/>
        </w:rPr>
        <w:t>additives (e.g., tobacco specific nitrosamines), identify the class to which the document</w:t>
      </w:r>
      <w:r w:rsidRPr="003D6304">
        <w:rPr>
          <w:spacing w:val="-37"/>
          <w:sz w:val="24"/>
        </w:rPr>
        <w:t xml:space="preserve"> </w:t>
      </w:r>
      <w:r w:rsidRPr="003D6304">
        <w:rPr>
          <w:sz w:val="24"/>
        </w:rPr>
        <w:t>relates.</w:t>
      </w:r>
    </w:p>
    <w:p w:rsidR="00C21C90" w:rsidRPr="003D6304" w:rsidP="003D6304" w14:paraId="42E9AF85" w14:textId="77777777">
      <w:pPr>
        <w:pStyle w:val="ListParagraph"/>
        <w:numPr>
          <w:ilvl w:val="4"/>
          <w:numId w:val="21"/>
        </w:numPr>
        <w:tabs>
          <w:tab w:val="left" w:pos="958"/>
          <w:tab w:val="left" w:pos="959"/>
        </w:tabs>
        <w:spacing w:before="119"/>
        <w:ind w:right="531" w:hanging="360"/>
        <w:jc w:val="both"/>
        <w:rPr>
          <w:sz w:val="24"/>
        </w:rPr>
      </w:pPr>
      <w:r w:rsidRPr="003D6304">
        <w:rPr>
          <w:sz w:val="24"/>
        </w:rPr>
        <w:t>If a document relates to more than one current or future tobacco product or an entire</w:t>
      </w:r>
      <w:r w:rsidRPr="003D6304">
        <w:rPr>
          <w:spacing w:val="-21"/>
          <w:sz w:val="24"/>
        </w:rPr>
        <w:t xml:space="preserve"> </w:t>
      </w:r>
      <w:r w:rsidRPr="003D6304">
        <w:rPr>
          <w:sz w:val="24"/>
        </w:rPr>
        <w:t>class of tobacco products, identify the product category (e.g., ENDS, cigars, waterpipe, pipes, cigarettes, roll-your-own, and smokeless) to which the document</w:t>
      </w:r>
      <w:r w:rsidRPr="003D6304">
        <w:rPr>
          <w:spacing w:val="-6"/>
          <w:sz w:val="24"/>
        </w:rPr>
        <w:t xml:space="preserve"> </w:t>
      </w:r>
      <w:r w:rsidRPr="003D6304">
        <w:rPr>
          <w:sz w:val="24"/>
        </w:rPr>
        <w:t>applies.</w:t>
      </w:r>
    </w:p>
    <w:p w:rsidR="00C21C90" w:rsidRPr="003D6304" w:rsidP="003D6304" w14:paraId="07FE1CB8" w14:textId="1F22BD23">
      <w:pPr>
        <w:pStyle w:val="BodyText"/>
        <w:spacing w:before="118"/>
        <w:jc w:val="both"/>
      </w:pPr>
      <w:r w:rsidRPr="003D6304">
        <w:t xml:space="preserve">You should use consistent terminology in your submissions under section 904(a)(4) and sections 904(a)(1), 904(c) and 905 </w:t>
      </w:r>
      <w:r w:rsidRPr="003D6304">
        <w:t>in order for</w:t>
      </w:r>
      <w:r w:rsidRPr="003D6304">
        <w:t xml:space="preserve"> FDA to verify that all requirements have been met.</w:t>
      </w:r>
    </w:p>
    <w:p w:rsidR="00C21C90" w:rsidRPr="003D6304" w:rsidP="003D6304" w14:paraId="2A53B490" w14:textId="77777777">
      <w:pPr>
        <w:pStyle w:val="BodyText"/>
        <w:jc w:val="both"/>
      </w:pPr>
    </w:p>
    <w:p w:rsidR="00C21C90" w:rsidRPr="003D6304" w:rsidP="003D6304" w14:paraId="6842CB68" w14:textId="77777777">
      <w:pPr>
        <w:pStyle w:val="ListParagraph"/>
        <w:numPr>
          <w:ilvl w:val="1"/>
          <w:numId w:val="6"/>
        </w:numPr>
        <w:tabs>
          <w:tab w:val="left" w:pos="2398"/>
          <w:tab w:val="left" w:pos="2399"/>
        </w:tabs>
        <w:ind w:left="2398" w:hanging="719"/>
        <w:jc w:val="both"/>
        <w:rPr>
          <w:sz w:val="24"/>
        </w:rPr>
      </w:pPr>
      <w:r w:rsidRPr="003D6304">
        <w:rPr>
          <w:sz w:val="24"/>
        </w:rPr>
        <w:t>Document Readability and</w:t>
      </w:r>
      <w:r w:rsidRPr="003D6304">
        <w:rPr>
          <w:spacing w:val="-5"/>
          <w:sz w:val="24"/>
        </w:rPr>
        <w:t xml:space="preserve"> </w:t>
      </w:r>
      <w:r w:rsidRPr="003D6304">
        <w:rPr>
          <w:sz w:val="24"/>
        </w:rPr>
        <w:t>Accessibility</w:t>
      </w:r>
    </w:p>
    <w:p w:rsidR="00C21C90" w:rsidRPr="003D6304" w:rsidP="003D6304" w14:paraId="65823F7A" w14:textId="77777777">
      <w:pPr>
        <w:pStyle w:val="BodyText"/>
        <w:spacing w:before="10"/>
        <w:jc w:val="both"/>
        <w:rPr>
          <w:sz w:val="23"/>
        </w:rPr>
      </w:pPr>
    </w:p>
    <w:p w:rsidR="00C21C90" w:rsidRPr="003D6304" w:rsidP="003D6304" w14:paraId="50CA1E56" w14:textId="77777777">
      <w:pPr>
        <w:pStyle w:val="BodyText"/>
        <w:ind w:left="238" w:right="485"/>
        <w:jc w:val="both"/>
      </w:pPr>
      <w:r w:rsidRPr="003D6304">
        <w:t>To ensure accessibility of your documents and facilitate more fluent and efficient communication between you and FDA regarding your submissions, FDA recommends that you ensure that your documents meet the following criteria:</w:t>
      </w:r>
    </w:p>
    <w:p w:rsidR="00C009A9" w:rsidRPr="00273FD2" w:rsidP="00273FD2" w14:paraId="02828725" w14:textId="54D9EF43">
      <w:pPr>
        <w:pStyle w:val="ListParagraph"/>
        <w:numPr>
          <w:ilvl w:val="4"/>
          <w:numId w:val="21"/>
        </w:numPr>
        <w:tabs>
          <w:tab w:val="left" w:pos="958"/>
          <w:tab w:val="left" w:pos="959"/>
        </w:tabs>
        <w:spacing w:before="121"/>
        <w:ind w:right="566" w:hanging="360"/>
        <w:jc w:val="both"/>
        <w:rPr>
          <w:sz w:val="24"/>
        </w:rPr>
      </w:pPr>
      <w:r w:rsidRPr="003D6304">
        <w:rPr>
          <w:b/>
          <w:i/>
          <w:sz w:val="24"/>
        </w:rPr>
        <w:t>Unredacted</w:t>
      </w:r>
      <w:r w:rsidRPr="003D6304">
        <w:rPr>
          <w:sz w:val="24"/>
        </w:rPr>
        <w:t xml:space="preserve">. Ensure that your documents are not redacted. If you have more than one version of a document, be sure to submit an unredacted version. If there is no unredacted version in your possession, </w:t>
      </w:r>
      <w:r w:rsidRPr="003D6304">
        <w:rPr>
          <w:sz w:val="24"/>
        </w:rPr>
        <w:t>custody</w:t>
      </w:r>
      <w:r w:rsidRPr="003D6304">
        <w:rPr>
          <w:sz w:val="24"/>
        </w:rPr>
        <w:t xml:space="preserve"> or control, you should submit all redacted versions</w:t>
      </w:r>
      <w:r w:rsidRPr="003D6304">
        <w:rPr>
          <w:spacing w:val="-43"/>
          <w:sz w:val="24"/>
        </w:rPr>
        <w:t xml:space="preserve"> </w:t>
      </w:r>
      <w:r w:rsidRPr="003D6304">
        <w:rPr>
          <w:sz w:val="24"/>
        </w:rPr>
        <w:t>of the</w:t>
      </w:r>
      <w:r w:rsidRPr="003D6304">
        <w:rPr>
          <w:spacing w:val="-1"/>
          <w:sz w:val="24"/>
        </w:rPr>
        <w:t xml:space="preserve"> </w:t>
      </w:r>
      <w:r w:rsidRPr="003D6304">
        <w:rPr>
          <w:sz w:val="24"/>
        </w:rPr>
        <w:t>document.</w:t>
      </w:r>
    </w:p>
    <w:p w:rsidR="00C21C90" w:rsidRPr="003D6304" w:rsidP="003D6304" w14:paraId="2C73B394" w14:textId="3170B7A7">
      <w:pPr>
        <w:pStyle w:val="ListParagraph"/>
        <w:numPr>
          <w:ilvl w:val="4"/>
          <w:numId w:val="21"/>
        </w:numPr>
        <w:tabs>
          <w:tab w:val="left" w:pos="958"/>
          <w:tab w:val="left" w:pos="959"/>
        </w:tabs>
        <w:spacing w:before="121"/>
        <w:ind w:right="566" w:hanging="360"/>
        <w:jc w:val="both"/>
      </w:pPr>
      <w:r w:rsidRPr="003D6304">
        <w:rPr>
          <w:b/>
          <w:i/>
        </w:rPr>
        <w:t>Page numbered</w:t>
      </w:r>
      <w:r w:rsidRPr="003D6304">
        <w:t xml:space="preserve">. Ensure that the pages of each document in your submission are numbered consecutively so that FDA </w:t>
      </w:r>
      <w:r w:rsidRPr="003D6304">
        <w:t>is able to</w:t>
      </w:r>
      <w:r w:rsidRPr="003D6304">
        <w:t xml:space="preserve"> determine that there are no pages</w:t>
      </w:r>
      <w:r w:rsidRPr="003D6304">
        <w:rPr>
          <w:spacing w:val="-43"/>
        </w:rPr>
        <w:t xml:space="preserve"> </w:t>
      </w:r>
      <w:r w:rsidRPr="003D6304">
        <w:t>missing. in a document and that the pages are in proper order. If your documents have Bates numbers, the Bates numbers may serve as page numbers for this purpose.</w:t>
      </w:r>
    </w:p>
    <w:p w:rsidR="00C21C90" w:rsidRPr="003D6304" w:rsidP="003D6304" w14:paraId="6DBD12B9" w14:textId="77777777">
      <w:pPr>
        <w:pStyle w:val="ListParagraph"/>
        <w:numPr>
          <w:ilvl w:val="4"/>
          <w:numId w:val="21"/>
        </w:numPr>
        <w:tabs>
          <w:tab w:val="left" w:pos="958"/>
          <w:tab w:val="left" w:pos="959"/>
        </w:tabs>
        <w:spacing w:before="122"/>
        <w:ind w:left="958"/>
        <w:jc w:val="both"/>
        <w:rPr>
          <w:sz w:val="24"/>
        </w:rPr>
      </w:pPr>
      <w:r w:rsidRPr="003D6304">
        <w:rPr>
          <w:b/>
          <w:i/>
          <w:sz w:val="24"/>
        </w:rPr>
        <w:t>Translated</w:t>
      </w:r>
      <w:r w:rsidRPr="003D6304">
        <w:rPr>
          <w:sz w:val="24"/>
        </w:rPr>
        <w:t>. Translate all foreign language documents into</w:t>
      </w:r>
      <w:r w:rsidRPr="003D6304">
        <w:rPr>
          <w:spacing w:val="-9"/>
          <w:sz w:val="24"/>
        </w:rPr>
        <w:t xml:space="preserve"> </w:t>
      </w:r>
      <w:r w:rsidRPr="003D6304">
        <w:rPr>
          <w:sz w:val="24"/>
        </w:rPr>
        <w:t>English.</w:t>
      </w:r>
    </w:p>
    <w:p w:rsidR="0021415E" w:rsidRPr="003D6304" w:rsidP="003D6304" w14:paraId="0205F4B1" w14:textId="0F88B844">
      <w:pPr>
        <w:pStyle w:val="ListParagraph"/>
        <w:numPr>
          <w:ilvl w:val="4"/>
          <w:numId w:val="21"/>
        </w:numPr>
        <w:tabs>
          <w:tab w:val="left" w:pos="958"/>
          <w:tab w:val="left" w:pos="959"/>
        </w:tabs>
        <w:spacing w:before="118"/>
        <w:ind w:right="608" w:hanging="360"/>
        <w:jc w:val="both"/>
        <w:rPr>
          <w:sz w:val="24"/>
        </w:rPr>
      </w:pPr>
      <w:r w:rsidRPr="003D6304">
        <w:rPr>
          <w:b/>
          <w:i/>
          <w:sz w:val="24"/>
        </w:rPr>
        <w:t>Glossary</w:t>
      </w:r>
      <w:r w:rsidRPr="003D6304">
        <w:rPr>
          <w:sz w:val="24"/>
        </w:rPr>
        <w:t>. Create and submit a consolidated glossary or explanation of any</w:t>
      </w:r>
      <w:r w:rsidRPr="003D6304">
        <w:rPr>
          <w:spacing w:val="-34"/>
          <w:sz w:val="24"/>
        </w:rPr>
        <w:t xml:space="preserve"> </w:t>
      </w:r>
      <w:r w:rsidRPr="003D6304">
        <w:rPr>
          <w:sz w:val="24"/>
        </w:rPr>
        <w:t>abbreviations, jargon, or internal names (e.g., code</w:t>
      </w:r>
      <w:r w:rsidRPr="003D6304">
        <w:rPr>
          <w:spacing w:val="-5"/>
          <w:sz w:val="24"/>
        </w:rPr>
        <w:t xml:space="preserve"> </w:t>
      </w:r>
      <w:r w:rsidRPr="003D6304">
        <w:rPr>
          <w:sz w:val="24"/>
        </w:rPr>
        <w:t>names).</w:t>
      </w:r>
    </w:p>
    <w:p w:rsidR="0021415E" w:rsidRPr="003D6304" w:rsidP="003D6304" w14:paraId="0B11C207" w14:textId="77777777">
      <w:pPr>
        <w:tabs>
          <w:tab w:val="left" w:pos="958"/>
          <w:tab w:val="left" w:pos="959"/>
        </w:tabs>
        <w:spacing w:before="118"/>
        <w:ind w:right="608"/>
        <w:jc w:val="both"/>
        <w:rPr>
          <w:sz w:val="24"/>
        </w:rPr>
      </w:pPr>
    </w:p>
    <w:p w:rsidR="00771435" w:rsidRPr="003D6304" w:rsidP="003D6304" w14:paraId="67D534AC" w14:textId="625379AA">
      <w:pPr>
        <w:pStyle w:val="BodyText"/>
        <w:spacing w:before="118"/>
        <w:ind w:left="240" w:right="523"/>
        <w:jc w:val="both"/>
      </w:pPr>
      <w:r w:rsidRPr="003D6304">
        <w:t xml:space="preserve">The documents in your submission should be saved in file formats that FDA can readily process, read, and archive. These formats include portable document format (PDF), plain text (TXT), comma-separated values (CSV), rich text format (RTF), SAS export (XPT), AVI, TIFF, JPG, GIF, HTML, XML, and similar formats established by the National Archives and Records Administration for preservation of document content and format. You can find more information on file formats in the </w:t>
      </w:r>
      <w:r w:rsidRPr="003D6304">
        <w:rPr>
          <w:i/>
        </w:rPr>
        <w:t xml:space="preserve">FDA </w:t>
      </w:r>
      <w:r w:rsidRPr="003D6304">
        <w:rPr>
          <w:i/>
        </w:rPr>
        <w:t>eSubmitter</w:t>
      </w:r>
      <w:r w:rsidRPr="003D6304">
        <w:rPr>
          <w:i/>
        </w:rPr>
        <w:t xml:space="preserve"> User Manual</w:t>
      </w:r>
      <w:r w:rsidRPr="003D6304">
        <w:t xml:space="preserve">, available at </w:t>
      </w:r>
      <w:hyperlink r:id="rId10">
        <w:r w:rsidRPr="003D6304">
          <w:rPr>
            <w:color w:val="0000FF"/>
            <w:u w:val="single" w:color="0000FF"/>
          </w:rPr>
          <w:t>http://www.fda.gov/downloads/ForIndustry/FDAeSubmitter/UCM449686.pdf</w:t>
        </w:r>
        <w:r w:rsidRPr="003D6304">
          <w:t>.</w:t>
        </w:r>
      </w:hyperlink>
    </w:p>
    <w:p w:rsidR="00302E1A" w:rsidRPr="003D6304" w:rsidP="003D6304" w14:paraId="376F5E41" w14:textId="77777777">
      <w:pPr>
        <w:pStyle w:val="BodyText"/>
        <w:spacing w:before="118"/>
        <w:ind w:left="240" w:right="523"/>
        <w:jc w:val="both"/>
      </w:pPr>
    </w:p>
    <w:p w:rsidR="00771435" w:rsidRPr="003D6304" w:rsidP="003D6304" w14:paraId="304D104B" w14:textId="7558F037">
      <w:pPr>
        <w:pStyle w:val="BodyText"/>
        <w:spacing w:before="90"/>
        <w:ind w:left="238" w:right="514"/>
        <w:jc w:val="both"/>
      </w:pPr>
      <w:r w:rsidRPr="003D6304">
        <w:t>FDA asks that spreadsheets or datasets be submitted both in PDF and in a file type and</w:t>
      </w:r>
      <w:r w:rsidRPr="003D6304">
        <w:rPr>
          <w:spacing w:val="-30"/>
        </w:rPr>
        <w:t xml:space="preserve"> </w:t>
      </w:r>
      <w:r w:rsidRPr="003D6304">
        <w:t>structured format that allows for meaningful review and analysis of the data such as Excel (XLS), CSV, or XPT file formats. Where relevant, data submissions should be accompanied by the name and version of software used to create the file, names and definitions of variables, and copies of programs and macros needed to generate your analyses.  We request that your submission include any data analyses that stratify scientific results by gender, race/ethnicity, age, health condition, and other similar</w:t>
      </w:r>
      <w:r w:rsidRPr="003D6304">
        <w:rPr>
          <w:spacing w:val="-1"/>
        </w:rPr>
        <w:t xml:space="preserve"> </w:t>
      </w:r>
      <w:r w:rsidRPr="003D6304">
        <w:t>factors.</w:t>
      </w:r>
    </w:p>
    <w:p w:rsidR="00302E1A" w:rsidRPr="003D6304" w:rsidP="003D6304" w14:paraId="700474C6" w14:textId="77777777">
      <w:pPr>
        <w:pStyle w:val="BodyText"/>
        <w:spacing w:before="90"/>
        <w:ind w:left="238" w:right="514"/>
        <w:jc w:val="both"/>
      </w:pPr>
    </w:p>
    <w:p w:rsidR="00302E1A" w:rsidRPr="003D6304" w:rsidP="003D6304" w14:paraId="47AA8FBC" w14:textId="77777777">
      <w:pPr>
        <w:pStyle w:val="BodyText"/>
        <w:ind w:left="238" w:right="516"/>
        <w:jc w:val="both"/>
      </w:pPr>
      <w:r w:rsidRPr="003D6304">
        <w:t>FDA recommends that you submit documents in a digital format file that is text selectable and searchable. If you scan paper documents to PDF, you should perform optical character recognition (OCR). If you do not save the document as a PDF file with selectable and searchable text, provide the OCR extracted searchable text as a separate text file. The text file should be named the same as the PDF file and included in the load file.</w:t>
      </w:r>
    </w:p>
    <w:p w:rsidR="00302E1A" w:rsidRPr="003D6304" w:rsidP="003D6304" w14:paraId="16F0091A" w14:textId="77777777">
      <w:pPr>
        <w:pStyle w:val="BodyText"/>
        <w:jc w:val="both"/>
        <w:rPr>
          <w:sz w:val="20"/>
        </w:rPr>
      </w:pPr>
    </w:p>
    <w:p w:rsidR="00771435" w:rsidRPr="003D6304" w:rsidP="003D6304" w14:paraId="11B13FA6" w14:textId="77777777">
      <w:pPr>
        <w:pStyle w:val="ListParagraph"/>
        <w:numPr>
          <w:ilvl w:val="1"/>
          <w:numId w:val="6"/>
        </w:numPr>
        <w:tabs>
          <w:tab w:val="left" w:pos="2398"/>
          <w:tab w:val="left" w:pos="2399"/>
        </w:tabs>
        <w:ind w:left="2398" w:hanging="719"/>
        <w:jc w:val="both"/>
        <w:rPr>
          <w:sz w:val="24"/>
        </w:rPr>
      </w:pPr>
      <w:bookmarkStart w:id="31" w:name="_bookmark17"/>
      <w:bookmarkEnd w:id="31"/>
      <w:r w:rsidRPr="003D6304">
        <w:rPr>
          <w:sz w:val="24"/>
        </w:rPr>
        <w:t>Document Metadata Included in a Load</w:t>
      </w:r>
      <w:r w:rsidRPr="003D6304">
        <w:rPr>
          <w:spacing w:val="-7"/>
          <w:sz w:val="24"/>
        </w:rPr>
        <w:t xml:space="preserve"> </w:t>
      </w:r>
      <w:r w:rsidRPr="003D6304">
        <w:rPr>
          <w:sz w:val="24"/>
        </w:rPr>
        <w:t>File</w:t>
      </w:r>
    </w:p>
    <w:p w:rsidR="00771435" w:rsidRPr="003D6304" w:rsidP="003D6304" w14:paraId="57E38910" w14:textId="77777777">
      <w:pPr>
        <w:pStyle w:val="BodyText"/>
        <w:jc w:val="both"/>
      </w:pPr>
    </w:p>
    <w:p w:rsidR="00771435" w:rsidRPr="003D6304" w:rsidP="003D6304" w14:paraId="4F0E08C6" w14:textId="77777777">
      <w:pPr>
        <w:pStyle w:val="BodyText"/>
        <w:ind w:left="238" w:right="571"/>
        <w:jc w:val="both"/>
      </w:pPr>
      <w:r w:rsidRPr="003D6304">
        <w:t xml:space="preserve">Metadata is information, or data, about each document or set of documents. Metadata provides structure and context for the information contained within the document. Whether or not you are using </w:t>
      </w:r>
      <w:r w:rsidRPr="003D6304">
        <w:t>eSubmitter</w:t>
      </w:r>
      <w:r w:rsidRPr="003D6304">
        <w:t>, you should submit the document information and metadata specified below in an index referred to as a “load file.” The load file should be in electronic CSV format and include the information for each document, as below:</w:t>
      </w:r>
    </w:p>
    <w:p w:rsidR="00771435" w:rsidRPr="003D6304" w:rsidP="003D6304" w14:paraId="6873653A" w14:textId="77777777">
      <w:pPr>
        <w:pStyle w:val="ListParagraph"/>
        <w:numPr>
          <w:ilvl w:val="4"/>
          <w:numId w:val="21"/>
        </w:numPr>
        <w:tabs>
          <w:tab w:val="left" w:pos="958"/>
          <w:tab w:val="left" w:pos="959"/>
        </w:tabs>
        <w:spacing w:before="120"/>
        <w:ind w:left="958"/>
        <w:jc w:val="both"/>
        <w:rPr>
          <w:sz w:val="24"/>
        </w:rPr>
      </w:pPr>
      <w:r w:rsidRPr="003D6304">
        <w:rPr>
          <w:sz w:val="24"/>
        </w:rPr>
        <w:t>Filename</w:t>
      </w:r>
    </w:p>
    <w:p w:rsidR="00771435" w:rsidRPr="003D6304" w:rsidP="003D6304" w14:paraId="2DFF3EFC" w14:textId="77777777">
      <w:pPr>
        <w:pStyle w:val="ListParagraph"/>
        <w:numPr>
          <w:ilvl w:val="4"/>
          <w:numId w:val="21"/>
        </w:numPr>
        <w:tabs>
          <w:tab w:val="left" w:pos="958"/>
          <w:tab w:val="left" w:pos="959"/>
        </w:tabs>
        <w:spacing w:before="119"/>
        <w:ind w:left="958"/>
        <w:jc w:val="both"/>
        <w:rPr>
          <w:sz w:val="24"/>
        </w:rPr>
      </w:pPr>
      <w:r w:rsidRPr="003D6304">
        <w:rPr>
          <w:sz w:val="24"/>
        </w:rPr>
        <w:t>Document</w:t>
      </w:r>
      <w:r w:rsidRPr="003D6304">
        <w:rPr>
          <w:spacing w:val="-2"/>
          <w:sz w:val="24"/>
        </w:rPr>
        <w:t xml:space="preserve"> </w:t>
      </w:r>
      <w:r w:rsidRPr="003D6304">
        <w:rPr>
          <w:sz w:val="24"/>
        </w:rPr>
        <w:t>date</w:t>
      </w:r>
    </w:p>
    <w:p w:rsidR="00771435" w:rsidRPr="003D6304" w:rsidP="003D6304" w14:paraId="34200604" w14:textId="77777777">
      <w:pPr>
        <w:pStyle w:val="ListParagraph"/>
        <w:numPr>
          <w:ilvl w:val="4"/>
          <w:numId w:val="21"/>
        </w:numPr>
        <w:tabs>
          <w:tab w:val="left" w:pos="958"/>
          <w:tab w:val="left" w:pos="959"/>
        </w:tabs>
        <w:spacing w:before="119"/>
        <w:ind w:left="958"/>
        <w:jc w:val="both"/>
        <w:rPr>
          <w:sz w:val="24"/>
        </w:rPr>
      </w:pPr>
      <w:r w:rsidRPr="003D6304">
        <w:rPr>
          <w:sz w:val="24"/>
        </w:rPr>
        <w:t>Document</w:t>
      </w:r>
      <w:r w:rsidRPr="003D6304">
        <w:rPr>
          <w:spacing w:val="-2"/>
          <w:sz w:val="24"/>
        </w:rPr>
        <w:t xml:space="preserve"> </w:t>
      </w:r>
      <w:r w:rsidRPr="003D6304">
        <w:rPr>
          <w:sz w:val="24"/>
        </w:rPr>
        <w:t>author(s)</w:t>
      </w:r>
    </w:p>
    <w:p w:rsidR="00771435" w:rsidRPr="003D6304" w:rsidP="003D6304" w14:paraId="4B939155" w14:textId="77777777">
      <w:pPr>
        <w:pStyle w:val="ListParagraph"/>
        <w:numPr>
          <w:ilvl w:val="4"/>
          <w:numId w:val="21"/>
        </w:numPr>
        <w:tabs>
          <w:tab w:val="left" w:pos="958"/>
          <w:tab w:val="left" w:pos="959"/>
        </w:tabs>
        <w:spacing w:before="118"/>
        <w:ind w:left="958"/>
        <w:jc w:val="both"/>
        <w:rPr>
          <w:sz w:val="24"/>
        </w:rPr>
      </w:pPr>
      <w:r w:rsidRPr="003D6304">
        <w:rPr>
          <w:sz w:val="24"/>
        </w:rPr>
        <w:t>Document</w:t>
      </w:r>
      <w:r w:rsidRPr="003D6304">
        <w:rPr>
          <w:spacing w:val="-2"/>
          <w:sz w:val="24"/>
        </w:rPr>
        <w:t xml:space="preserve"> </w:t>
      </w:r>
      <w:r w:rsidRPr="003D6304">
        <w:rPr>
          <w:sz w:val="24"/>
        </w:rPr>
        <w:t>recipient(s)</w:t>
      </w:r>
    </w:p>
    <w:p w:rsidR="00771435" w:rsidRPr="003D6304" w:rsidP="003D6304" w14:paraId="773B4776" w14:textId="77777777">
      <w:pPr>
        <w:pStyle w:val="ListParagraph"/>
        <w:numPr>
          <w:ilvl w:val="4"/>
          <w:numId w:val="21"/>
        </w:numPr>
        <w:tabs>
          <w:tab w:val="left" w:pos="958"/>
          <w:tab w:val="left" w:pos="959"/>
        </w:tabs>
        <w:spacing w:before="118"/>
        <w:ind w:left="958"/>
        <w:jc w:val="both"/>
        <w:rPr>
          <w:sz w:val="24"/>
        </w:rPr>
      </w:pPr>
      <w:r w:rsidRPr="003D6304">
        <w:rPr>
          <w:sz w:val="24"/>
        </w:rPr>
        <w:t>Document custodian, i.e., the individual with physical control of the</w:t>
      </w:r>
      <w:r w:rsidRPr="003D6304">
        <w:rPr>
          <w:spacing w:val="-13"/>
          <w:sz w:val="24"/>
        </w:rPr>
        <w:t xml:space="preserve"> </w:t>
      </w:r>
      <w:r w:rsidRPr="003D6304">
        <w:rPr>
          <w:sz w:val="24"/>
        </w:rPr>
        <w:t>document</w:t>
      </w:r>
    </w:p>
    <w:p w:rsidR="00771435" w:rsidRPr="003D6304" w:rsidP="003D6304" w14:paraId="3831750D" w14:textId="77777777">
      <w:pPr>
        <w:pStyle w:val="ListParagraph"/>
        <w:numPr>
          <w:ilvl w:val="4"/>
          <w:numId w:val="21"/>
        </w:numPr>
        <w:tabs>
          <w:tab w:val="left" w:pos="958"/>
          <w:tab w:val="left" w:pos="959"/>
        </w:tabs>
        <w:spacing w:before="119"/>
        <w:ind w:left="958"/>
        <w:jc w:val="both"/>
        <w:rPr>
          <w:sz w:val="24"/>
        </w:rPr>
      </w:pPr>
      <w:r w:rsidRPr="003D6304">
        <w:rPr>
          <w:sz w:val="24"/>
        </w:rPr>
        <w:t>Document title, subject, or identification</w:t>
      </w:r>
      <w:r w:rsidRPr="003D6304">
        <w:rPr>
          <w:spacing w:val="-5"/>
          <w:sz w:val="24"/>
        </w:rPr>
        <w:t xml:space="preserve"> </w:t>
      </w:r>
      <w:r w:rsidRPr="003D6304">
        <w:rPr>
          <w:sz w:val="24"/>
        </w:rPr>
        <w:t>number</w:t>
      </w:r>
    </w:p>
    <w:p w:rsidR="00771435" w:rsidRPr="003D6304" w:rsidP="003D6304" w14:paraId="5C643EE0" w14:textId="77777777">
      <w:pPr>
        <w:pStyle w:val="ListParagraph"/>
        <w:numPr>
          <w:ilvl w:val="4"/>
          <w:numId w:val="21"/>
        </w:numPr>
        <w:tabs>
          <w:tab w:val="left" w:pos="958"/>
          <w:tab w:val="left" w:pos="959"/>
        </w:tabs>
        <w:spacing w:before="77"/>
        <w:ind w:right="534" w:hanging="360"/>
        <w:jc w:val="both"/>
        <w:rPr>
          <w:sz w:val="24"/>
        </w:rPr>
      </w:pPr>
      <w:r w:rsidRPr="003D6304">
        <w:rPr>
          <w:sz w:val="24"/>
        </w:rPr>
        <w:t>Beginning and ending page numbers, or Bates numbers, if the document is Bates</w:t>
      </w:r>
      <w:r w:rsidRPr="003D6304">
        <w:rPr>
          <w:spacing w:val="-23"/>
          <w:sz w:val="24"/>
        </w:rPr>
        <w:t xml:space="preserve"> </w:t>
      </w:r>
      <w:r w:rsidRPr="003D6304">
        <w:rPr>
          <w:sz w:val="24"/>
        </w:rPr>
        <w:t>stamped</w:t>
      </w:r>
    </w:p>
    <w:p w:rsidR="00771435" w:rsidRPr="003D6304" w:rsidP="003D6304" w14:paraId="0CCCF856" w14:textId="77777777">
      <w:pPr>
        <w:pStyle w:val="ListParagraph"/>
        <w:numPr>
          <w:ilvl w:val="4"/>
          <w:numId w:val="21"/>
        </w:numPr>
        <w:tabs>
          <w:tab w:val="left" w:pos="958"/>
          <w:tab w:val="left" w:pos="959"/>
        </w:tabs>
        <w:spacing w:before="77"/>
        <w:ind w:right="534" w:hanging="360"/>
        <w:jc w:val="both"/>
        <w:rPr>
          <w:sz w:val="24"/>
        </w:rPr>
      </w:pPr>
      <w:r w:rsidRPr="003D6304">
        <w:rPr>
          <w:sz w:val="24"/>
        </w:rPr>
        <w:t>Page number or Bates number ranges for other documents physically or digitally</w:t>
      </w:r>
      <w:r w:rsidRPr="003D6304">
        <w:rPr>
          <w:spacing w:val="-24"/>
          <w:sz w:val="24"/>
        </w:rPr>
        <w:t xml:space="preserve"> </w:t>
      </w:r>
      <w:r w:rsidRPr="003D6304">
        <w:rPr>
          <w:sz w:val="24"/>
        </w:rPr>
        <w:t>attached to the document, e.g., an attachment to an</w:t>
      </w:r>
      <w:r w:rsidRPr="003D6304">
        <w:rPr>
          <w:spacing w:val="1"/>
          <w:sz w:val="24"/>
        </w:rPr>
        <w:t xml:space="preserve"> </w:t>
      </w:r>
      <w:r w:rsidRPr="003D6304">
        <w:rPr>
          <w:sz w:val="24"/>
        </w:rPr>
        <w:t>email</w:t>
      </w:r>
    </w:p>
    <w:p w:rsidR="00771435" w:rsidRPr="003D6304" w:rsidP="003D6304" w14:paraId="2E5FB05E" w14:textId="77777777">
      <w:pPr>
        <w:pStyle w:val="ListParagraph"/>
        <w:numPr>
          <w:ilvl w:val="4"/>
          <w:numId w:val="21"/>
        </w:numPr>
        <w:tabs>
          <w:tab w:val="left" w:pos="958"/>
          <w:tab w:val="left" w:pos="959"/>
        </w:tabs>
        <w:spacing w:before="118"/>
        <w:ind w:right="742" w:hanging="360"/>
        <w:jc w:val="both"/>
        <w:rPr>
          <w:sz w:val="24"/>
        </w:rPr>
      </w:pPr>
      <w:r w:rsidRPr="003D6304">
        <w:rPr>
          <w:sz w:val="24"/>
        </w:rPr>
        <w:t>Document type, using one of the following descriptions: Email, Briefing Slides, Publication, Memo, Report, Meeting Minutes, Proposal, Study Design,</w:t>
      </w:r>
      <w:r w:rsidRPr="003D6304">
        <w:rPr>
          <w:spacing w:val="-44"/>
          <w:sz w:val="24"/>
        </w:rPr>
        <w:t xml:space="preserve"> </w:t>
      </w:r>
      <w:r w:rsidRPr="003D6304">
        <w:rPr>
          <w:sz w:val="24"/>
        </w:rPr>
        <w:t>Teleconference, Lab Notes,</w:t>
      </w:r>
      <w:r w:rsidRPr="003D6304">
        <w:rPr>
          <w:spacing w:val="-2"/>
          <w:sz w:val="24"/>
        </w:rPr>
        <w:t xml:space="preserve"> </w:t>
      </w:r>
      <w:r w:rsidRPr="003D6304">
        <w:rPr>
          <w:sz w:val="24"/>
        </w:rPr>
        <w:t>Other</w:t>
      </w:r>
    </w:p>
    <w:p w:rsidR="00771435" w:rsidRPr="003D6304" w:rsidP="003D6304" w14:paraId="27FDD7AC" w14:textId="0A0494D4">
      <w:pPr>
        <w:pStyle w:val="ListParagraph"/>
        <w:numPr>
          <w:ilvl w:val="4"/>
          <w:numId w:val="21"/>
        </w:numPr>
        <w:tabs>
          <w:tab w:val="left" w:pos="958"/>
          <w:tab w:val="left" w:pos="959"/>
        </w:tabs>
        <w:spacing w:before="125" w:line="235" w:lineRule="auto"/>
        <w:ind w:right="756" w:hanging="360"/>
        <w:jc w:val="both"/>
        <w:rPr>
          <w:sz w:val="24"/>
        </w:rPr>
      </w:pPr>
      <w:r w:rsidRPr="003D6304">
        <w:rPr>
          <w:sz w:val="24"/>
        </w:rPr>
        <w:t>We also request that you identify the presence of the document in the University of California San Francisco Truth Tobacco Documents database</w:t>
      </w:r>
      <w:r>
        <w:rPr>
          <w:rStyle w:val="FootnoteReference"/>
          <w:sz w:val="24"/>
        </w:rPr>
        <w:footnoteReference w:id="11"/>
      </w:r>
      <w:r w:rsidRPr="003D6304" w:rsidR="00762DE6">
        <w:rPr>
          <w:sz w:val="24"/>
        </w:rPr>
        <w:t xml:space="preserve"> </w:t>
      </w:r>
      <w:r w:rsidRPr="003D6304">
        <w:rPr>
          <w:sz w:val="24"/>
        </w:rPr>
        <w:t>as one of the</w:t>
      </w:r>
      <w:r w:rsidRPr="003D6304">
        <w:rPr>
          <w:spacing w:val="-22"/>
          <w:sz w:val="24"/>
        </w:rPr>
        <w:t xml:space="preserve"> </w:t>
      </w:r>
      <w:r w:rsidRPr="003D6304">
        <w:rPr>
          <w:sz w:val="24"/>
        </w:rPr>
        <w:t>following: present with the Bates number range (begin Bates number to end Bates number), not present, or</w:t>
      </w:r>
      <w:r w:rsidRPr="003D6304">
        <w:rPr>
          <w:spacing w:val="-2"/>
          <w:sz w:val="24"/>
        </w:rPr>
        <w:t xml:space="preserve"> </w:t>
      </w:r>
      <w:r w:rsidRPr="003D6304">
        <w:rPr>
          <w:sz w:val="24"/>
        </w:rPr>
        <w:t>unknown.</w:t>
      </w:r>
    </w:p>
    <w:p w:rsidR="00771435" w:rsidRPr="003D6304" w:rsidP="003D6304" w14:paraId="5047ACF0" w14:textId="6E8A486F">
      <w:pPr>
        <w:pStyle w:val="ListParagraph"/>
        <w:numPr>
          <w:ilvl w:val="4"/>
          <w:numId w:val="21"/>
        </w:numPr>
        <w:tabs>
          <w:tab w:val="left" w:pos="958"/>
          <w:tab w:val="left" w:pos="959"/>
        </w:tabs>
        <w:spacing w:before="132" w:line="225" w:lineRule="auto"/>
        <w:ind w:right="671" w:hanging="360"/>
        <w:jc w:val="both"/>
        <w:rPr>
          <w:sz w:val="24"/>
        </w:rPr>
      </w:pPr>
      <w:r w:rsidRPr="003D6304">
        <w:rPr>
          <w:sz w:val="24"/>
        </w:rPr>
        <w:t>Whether the content relates to health, toxicological, behavioral, or physiologic effects</w:t>
      </w:r>
      <w:r w:rsidRPr="003D6304">
        <w:rPr>
          <w:spacing w:val="-38"/>
          <w:sz w:val="24"/>
        </w:rPr>
        <w:t xml:space="preserve"> </w:t>
      </w:r>
      <w:r w:rsidRPr="003D6304">
        <w:rPr>
          <w:sz w:val="24"/>
        </w:rPr>
        <w:t>of tobacco</w:t>
      </w:r>
      <w:r w:rsidRPr="003D6304">
        <w:rPr>
          <w:spacing w:val="-1"/>
          <w:sz w:val="24"/>
        </w:rPr>
        <w:t xml:space="preserve"> </w:t>
      </w:r>
      <w:r w:rsidRPr="003D6304">
        <w:rPr>
          <w:sz w:val="24"/>
        </w:rPr>
        <w:t>products</w:t>
      </w:r>
      <w:r>
        <w:rPr>
          <w:rStyle w:val="FootnoteReference"/>
          <w:sz w:val="24"/>
        </w:rPr>
        <w:footnoteReference w:id="12"/>
      </w:r>
      <w:r w:rsidRPr="003D6304">
        <w:rPr>
          <w:sz w:val="24"/>
        </w:rPr>
        <w:t>.</w:t>
      </w:r>
    </w:p>
    <w:p w:rsidR="00771435" w:rsidRPr="003D6304" w:rsidP="003D6304" w14:paraId="68C249A7" w14:textId="77777777">
      <w:pPr>
        <w:pStyle w:val="ListParagraph"/>
        <w:numPr>
          <w:ilvl w:val="4"/>
          <w:numId w:val="21"/>
        </w:numPr>
        <w:tabs>
          <w:tab w:val="left" w:pos="958"/>
          <w:tab w:val="left" w:pos="959"/>
        </w:tabs>
        <w:spacing w:before="124"/>
        <w:ind w:left="958"/>
        <w:jc w:val="both"/>
        <w:rPr>
          <w:sz w:val="24"/>
        </w:rPr>
      </w:pPr>
      <w:r w:rsidRPr="003D6304">
        <w:rPr>
          <w:sz w:val="24"/>
        </w:rPr>
        <w:t xml:space="preserve">The name of </w:t>
      </w:r>
      <w:r w:rsidRPr="003D6304">
        <w:rPr>
          <w:sz w:val="24"/>
          <w:u w:val="single"/>
        </w:rPr>
        <w:t>each</w:t>
      </w:r>
      <w:r w:rsidRPr="003D6304">
        <w:rPr>
          <w:sz w:val="24"/>
        </w:rPr>
        <w:t xml:space="preserve"> tobacco product the document relates</w:t>
      </w:r>
      <w:r w:rsidRPr="003D6304">
        <w:rPr>
          <w:spacing w:val="-6"/>
          <w:sz w:val="24"/>
        </w:rPr>
        <w:t xml:space="preserve"> </w:t>
      </w:r>
      <w:r w:rsidRPr="003D6304">
        <w:rPr>
          <w:sz w:val="24"/>
        </w:rPr>
        <w:t>to.</w:t>
      </w:r>
    </w:p>
    <w:p w:rsidR="00771435" w:rsidRPr="003D6304" w:rsidP="003D6304" w14:paraId="00907D0A" w14:textId="77777777">
      <w:pPr>
        <w:pStyle w:val="ListParagraph"/>
        <w:numPr>
          <w:ilvl w:val="4"/>
          <w:numId w:val="21"/>
        </w:numPr>
        <w:tabs>
          <w:tab w:val="left" w:pos="958"/>
          <w:tab w:val="left" w:pos="959"/>
        </w:tabs>
        <w:spacing w:before="119"/>
        <w:ind w:left="958"/>
        <w:jc w:val="both"/>
        <w:rPr>
          <w:sz w:val="24"/>
        </w:rPr>
      </w:pPr>
      <w:r w:rsidRPr="003D6304">
        <w:rPr>
          <w:sz w:val="24"/>
        </w:rPr>
        <w:t>The category or categories of products the document relates</w:t>
      </w:r>
      <w:r w:rsidRPr="003D6304">
        <w:rPr>
          <w:spacing w:val="-6"/>
          <w:sz w:val="24"/>
        </w:rPr>
        <w:t xml:space="preserve"> </w:t>
      </w:r>
      <w:r w:rsidRPr="003D6304">
        <w:rPr>
          <w:sz w:val="24"/>
        </w:rPr>
        <w:t>to.</w:t>
      </w:r>
    </w:p>
    <w:p w:rsidR="00771435" w:rsidRPr="003D6304" w:rsidP="003D6304" w14:paraId="4219954A" w14:textId="77777777">
      <w:pPr>
        <w:pStyle w:val="ListParagraph"/>
        <w:numPr>
          <w:ilvl w:val="4"/>
          <w:numId w:val="21"/>
        </w:numPr>
        <w:tabs>
          <w:tab w:val="left" w:pos="958"/>
          <w:tab w:val="left" w:pos="959"/>
        </w:tabs>
        <w:spacing w:before="117"/>
        <w:ind w:right="619" w:hanging="360"/>
        <w:jc w:val="both"/>
        <w:rPr>
          <w:sz w:val="24"/>
        </w:rPr>
      </w:pPr>
      <w:r w:rsidRPr="003D6304">
        <w:rPr>
          <w:sz w:val="24"/>
        </w:rPr>
        <w:t>Any specific ingredients, constituents, components, and additives to which the</w:t>
      </w:r>
      <w:r w:rsidRPr="003D6304">
        <w:rPr>
          <w:spacing w:val="-37"/>
          <w:sz w:val="24"/>
        </w:rPr>
        <w:t xml:space="preserve"> </w:t>
      </w:r>
      <w:r w:rsidRPr="003D6304">
        <w:rPr>
          <w:sz w:val="24"/>
        </w:rPr>
        <w:t>document relates</w:t>
      </w:r>
    </w:p>
    <w:p w:rsidR="00771435" w:rsidRPr="003D6304" w:rsidP="003D6304" w14:paraId="6A811B9C" w14:textId="77777777">
      <w:pPr>
        <w:pStyle w:val="ListParagraph"/>
        <w:numPr>
          <w:ilvl w:val="4"/>
          <w:numId w:val="21"/>
        </w:numPr>
        <w:tabs>
          <w:tab w:val="left" w:pos="958"/>
          <w:tab w:val="left" w:pos="959"/>
        </w:tabs>
        <w:spacing w:before="118"/>
        <w:ind w:right="1433" w:hanging="360"/>
        <w:jc w:val="both"/>
        <w:rPr>
          <w:sz w:val="24"/>
        </w:rPr>
      </w:pPr>
      <w:r w:rsidRPr="003D6304">
        <w:rPr>
          <w:sz w:val="24"/>
        </w:rPr>
        <w:t>Any classes of ingredients, constituents, components, and additives to which</w:t>
      </w:r>
      <w:r w:rsidRPr="003D6304">
        <w:rPr>
          <w:spacing w:val="-27"/>
          <w:sz w:val="24"/>
        </w:rPr>
        <w:t xml:space="preserve"> </w:t>
      </w:r>
      <w:r w:rsidRPr="003D6304">
        <w:rPr>
          <w:sz w:val="24"/>
        </w:rPr>
        <w:t>the document</w:t>
      </w:r>
      <w:r w:rsidRPr="003D6304">
        <w:rPr>
          <w:spacing w:val="-2"/>
          <w:sz w:val="24"/>
        </w:rPr>
        <w:t xml:space="preserve"> </w:t>
      </w:r>
      <w:r w:rsidRPr="003D6304">
        <w:rPr>
          <w:sz w:val="24"/>
        </w:rPr>
        <w:t>relates</w:t>
      </w:r>
    </w:p>
    <w:p w:rsidR="00771435" w:rsidRPr="003D6304" w:rsidP="003D6304" w14:paraId="760D3245" w14:textId="77777777">
      <w:pPr>
        <w:pStyle w:val="ListParagraph"/>
        <w:numPr>
          <w:ilvl w:val="4"/>
          <w:numId w:val="21"/>
        </w:numPr>
        <w:tabs>
          <w:tab w:val="left" w:pos="958"/>
          <w:tab w:val="left" w:pos="959"/>
        </w:tabs>
        <w:spacing w:before="119"/>
        <w:ind w:right="872" w:hanging="360"/>
        <w:jc w:val="both"/>
        <w:rPr>
          <w:sz w:val="24"/>
        </w:rPr>
      </w:pPr>
      <w:r w:rsidRPr="003D6304">
        <w:rPr>
          <w:sz w:val="24"/>
        </w:rPr>
        <w:t>The extracted or OCR text for any documents that you submitted in a format that</w:t>
      </w:r>
      <w:r w:rsidRPr="003D6304">
        <w:rPr>
          <w:spacing w:val="-20"/>
          <w:sz w:val="24"/>
        </w:rPr>
        <w:t xml:space="preserve"> </w:t>
      </w:r>
      <w:r w:rsidRPr="003D6304">
        <w:rPr>
          <w:sz w:val="24"/>
        </w:rPr>
        <w:t>does allow for searching, selecting, or copying</w:t>
      </w:r>
      <w:r w:rsidRPr="003D6304">
        <w:rPr>
          <w:spacing w:val="-1"/>
          <w:sz w:val="24"/>
        </w:rPr>
        <w:t xml:space="preserve"> </w:t>
      </w:r>
      <w:r w:rsidRPr="003D6304">
        <w:rPr>
          <w:sz w:val="24"/>
        </w:rPr>
        <w:t>text.</w:t>
      </w:r>
    </w:p>
    <w:p w:rsidR="00DF0201" w:rsidRPr="003D6304" w:rsidP="003D6304" w14:paraId="780CB222" w14:textId="77777777">
      <w:pPr>
        <w:pStyle w:val="BodyText"/>
        <w:spacing w:before="5"/>
        <w:jc w:val="both"/>
        <w:rPr>
          <w:sz w:val="34"/>
        </w:rPr>
      </w:pPr>
    </w:p>
    <w:p w:rsidR="00DF0201" w:rsidRPr="003D6304" w:rsidP="003D6304" w14:paraId="1A1AB73E" w14:textId="77777777">
      <w:pPr>
        <w:pStyle w:val="Heading1"/>
        <w:numPr>
          <w:ilvl w:val="1"/>
          <w:numId w:val="10"/>
        </w:numPr>
        <w:tabs>
          <w:tab w:val="left" w:pos="1678"/>
          <w:tab w:val="left" w:pos="1679"/>
        </w:tabs>
        <w:jc w:val="both"/>
      </w:pPr>
      <w:bookmarkStart w:id="32" w:name="_How_Do_You"/>
      <w:bookmarkEnd w:id="32"/>
      <w:r w:rsidRPr="003D6304">
        <w:t>How Do You Submit Health Document</w:t>
      </w:r>
      <w:r w:rsidRPr="003D6304">
        <w:rPr>
          <w:spacing w:val="-9"/>
        </w:rPr>
        <w:t xml:space="preserve"> </w:t>
      </w:r>
      <w:r w:rsidRPr="003D6304">
        <w:t>Information?</w:t>
      </w:r>
    </w:p>
    <w:p w:rsidR="00DF0201" w:rsidRPr="003D6304" w:rsidP="003D6304" w14:paraId="0DF486CA" w14:textId="77777777">
      <w:pPr>
        <w:pStyle w:val="BodyText"/>
        <w:spacing w:before="9"/>
        <w:jc w:val="both"/>
        <w:rPr>
          <w:b/>
          <w:sz w:val="23"/>
        </w:rPr>
      </w:pPr>
    </w:p>
    <w:p w:rsidR="00DF0201" w:rsidRPr="003D6304" w:rsidP="003D6304" w14:paraId="78E3AEDF" w14:textId="77777777">
      <w:pPr>
        <w:pStyle w:val="BodyText"/>
        <w:ind w:left="240" w:right="608"/>
        <w:jc w:val="both"/>
      </w:pPr>
      <w:r w:rsidRPr="003D6304">
        <w:t xml:space="preserve">Although electronic submission is not required, FDA strongly encourages you to send your submission electronically via </w:t>
      </w:r>
      <w:r w:rsidRPr="003D6304">
        <w:t>eSubmitter</w:t>
      </w:r>
      <w:r w:rsidRPr="003D6304">
        <w:t>, FDA’s electronic submission tool. Electronic submission reduces paper and facilitates an efficient (and timely) submission on your end, and efficient processing, review, and archiving of the submission once at FDA. As discussed above, FDA also strongly encourages you to submit the documents in an electronic format that is text searchable and selectable.</w:t>
      </w:r>
    </w:p>
    <w:p w:rsidR="00DF0201" w:rsidRPr="003D6304" w:rsidP="003D6304" w14:paraId="51B8A9C1" w14:textId="77777777">
      <w:pPr>
        <w:pStyle w:val="BodyText"/>
        <w:jc w:val="both"/>
      </w:pPr>
    </w:p>
    <w:p w:rsidR="00DF0201" w:rsidRPr="003D6304" w:rsidP="003D6304" w14:paraId="34553DFC" w14:textId="77777777">
      <w:pPr>
        <w:pStyle w:val="BodyText"/>
        <w:spacing w:before="1"/>
        <w:ind w:left="240" w:right="740"/>
        <w:jc w:val="both"/>
      </w:pPr>
      <w:r w:rsidRPr="003D6304">
        <w:t>You should do the following to ensure that FDA is able to access the information in your electronic submission:</w:t>
      </w:r>
    </w:p>
    <w:p w:rsidR="00DF0201" w:rsidRPr="003D6304" w:rsidP="003D6304" w14:paraId="4537C377" w14:textId="77777777">
      <w:pPr>
        <w:pStyle w:val="ListParagraph"/>
        <w:numPr>
          <w:ilvl w:val="4"/>
          <w:numId w:val="21"/>
        </w:numPr>
        <w:tabs>
          <w:tab w:val="left" w:pos="958"/>
          <w:tab w:val="left" w:pos="959"/>
        </w:tabs>
        <w:spacing w:before="120"/>
        <w:ind w:right="800" w:hanging="360"/>
        <w:jc w:val="both"/>
        <w:rPr>
          <w:sz w:val="24"/>
        </w:rPr>
      </w:pPr>
      <w:r w:rsidRPr="003D6304">
        <w:rPr>
          <w:sz w:val="24"/>
        </w:rPr>
        <w:t>Identify the document format and any software used to create the document</w:t>
      </w:r>
      <w:r w:rsidRPr="003D6304">
        <w:rPr>
          <w:spacing w:val="-32"/>
          <w:sz w:val="24"/>
        </w:rPr>
        <w:t xml:space="preserve"> </w:t>
      </w:r>
      <w:r w:rsidRPr="003D6304">
        <w:rPr>
          <w:sz w:val="24"/>
        </w:rPr>
        <w:t>production (and associated load</w:t>
      </w:r>
      <w:r w:rsidRPr="003D6304">
        <w:rPr>
          <w:spacing w:val="-1"/>
          <w:sz w:val="24"/>
        </w:rPr>
        <w:t xml:space="preserve"> </w:t>
      </w:r>
      <w:r w:rsidRPr="003D6304">
        <w:rPr>
          <w:sz w:val="24"/>
        </w:rPr>
        <w:t>file).</w:t>
      </w:r>
    </w:p>
    <w:p w:rsidR="00DF0201" w:rsidRPr="003D6304" w:rsidP="003D6304" w14:paraId="07527AAF" w14:textId="77777777">
      <w:pPr>
        <w:pStyle w:val="ListParagraph"/>
        <w:numPr>
          <w:ilvl w:val="4"/>
          <w:numId w:val="21"/>
        </w:numPr>
        <w:tabs>
          <w:tab w:val="left" w:pos="958"/>
          <w:tab w:val="left" w:pos="959"/>
        </w:tabs>
        <w:spacing w:before="119"/>
        <w:ind w:right="1271" w:hanging="360"/>
        <w:jc w:val="both"/>
        <w:rPr>
          <w:sz w:val="24"/>
        </w:rPr>
      </w:pPr>
      <w:r w:rsidRPr="003D6304">
        <w:rPr>
          <w:sz w:val="24"/>
        </w:rPr>
        <w:t>Provide contact information for your IT professionals who, if needed, can</w:t>
      </w:r>
      <w:r w:rsidRPr="003D6304">
        <w:rPr>
          <w:spacing w:val="-18"/>
          <w:sz w:val="24"/>
        </w:rPr>
        <w:t xml:space="preserve"> </w:t>
      </w:r>
      <w:r w:rsidRPr="003D6304">
        <w:rPr>
          <w:sz w:val="24"/>
        </w:rPr>
        <w:t>provide technical details about your</w:t>
      </w:r>
      <w:r w:rsidRPr="003D6304">
        <w:rPr>
          <w:spacing w:val="-3"/>
          <w:sz w:val="24"/>
        </w:rPr>
        <w:t xml:space="preserve"> </w:t>
      </w:r>
      <w:r w:rsidRPr="003D6304">
        <w:rPr>
          <w:sz w:val="24"/>
        </w:rPr>
        <w:t>submission.</w:t>
      </w:r>
    </w:p>
    <w:p w:rsidR="00DF0201" w:rsidRPr="003D6304" w:rsidP="003D6304" w14:paraId="023945DF" w14:textId="77777777">
      <w:pPr>
        <w:pStyle w:val="BodyText"/>
        <w:jc w:val="both"/>
        <w:rPr>
          <w:sz w:val="20"/>
        </w:rPr>
      </w:pPr>
    </w:p>
    <w:p w:rsidR="00771435" w:rsidRPr="003D6304" w:rsidP="003D6304" w14:paraId="12E8FFB0" w14:textId="77777777">
      <w:pPr>
        <w:pStyle w:val="ListParagraph"/>
        <w:numPr>
          <w:ilvl w:val="4"/>
          <w:numId w:val="21"/>
        </w:numPr>
        <w:tabs>
          <w:tab w:val="left" w:pos="958"/>
          <w:tab w:val="left" w:pos="959"/>
        </w:tabs>
        <w:spacing w:before="77"/>
        <w:ind w:right="635" w:hanging="360"/>
        <w:jc w:val="both"/>
        <w:rPr>
          <w:sz w:val="24"/>
        </w:rPr>
      </w:pPr>
      <w:r w:rsidRPr="003D6304">
        <w:rPr>
          <w:sz w:val="24"/>
        </w:rPr>
        <w:t>Ensure that no part of the submission is encrypted, password protected, or that any document protection or restriction settings are active. For example, settings should</w:t>
      </w:r>
      <w:r w:rsidRPr="003D6304">
        <w:rPr>
          <w:spacing w:val="-43"/>
          <w:sz w:val="24"/>
        </w:rPr>
        <w:t xml:space="preserve"> </w:t>
      </w:r>
      <w:r w:rsidRPr="003D6304">
        <w:rPr>
          <w:sz w:val="24"/>
        </w:rPr>
        <w:t>allow for printing, selecting text and graphics, and adding or changing notes and form</w:t>
      </w:r>
      <w:r w:rsidRPr="003D6304">
        <w:rPr>
          <w:spacing w:val="-31"/>
          <w:sz w:val="24"/>
        </w:rPr>
        <w:t xml:space="preserve"> </w:t>
      </w:r>
      <w:r w:rsidRPr="003D6304">
        <w:rPr>
          <w:sz w:val="24"/>
        </w:rPr>
        <w:t>fields.</w:t>
      </w:r>
    </w:p>
    <w:p w:rsidR="00771435" w:rsidRPr="003D6304" w:rsidP="003D6304" w14:paraId="0FA5BEE2" w14:textId="77777777">
      <w:pPr>
        <w:pStyle w:val="ListParagraph"/>
        <w:numPr>
          <w:ilvl w:val="4"/>
          <w:numId w:val="21"/>
        </w:numPr>
        <w:tabs>
          <w:tab w:val="left" w:pos="958"/>
          <w:tab w:val="left" w:pos="959"/>
        </w:tabs>
        <w:spacing w:before="118"/>
        <w:ind w:right="1135" w:hanging="360"/>
        <w:jc w:val="both"/>
        <w:rPr>
          <w:sz w:val="24"/>
        </w:rPr>
      </w:pPr>
      <w:r w:rsidRPr="003D6304">
        <w:rPr>
          <w:sz w:val="24"/>
        </w:rPr>
        <w:t xml:space="preserve">Ensure that </w:t>
      </w:r>
      <w:r w:rsidRPr="003D6304">
        <w:rPr>
          <w:sz w:val="24"/>
        </w:rPr>
        <w:t>any and all</w:t>
      </w:r>
      <w:r w:rsidRPr="003D6304">
        <w:rPr>
          <w:sz w:val="24"/>
        </w:rPr>
        <w:t xml:space="preserve"> files submitted to FDA are computer virus-free. Include a statement confirming that all the media is virus-free, along with a description of</w:t>
      </w:r>
      <w:r w:rsidRPr="003D6304">
        <w:rPr>
          <w:spacing w:val="-37"/>
          <w:sz w:val="24"/>
        </w:rPr>
        <w:t xml:space="preserve"> </w:t>
      </w:r>
      <w:r w:rsidRPr="003D6304">
        <w:rPr>
          <w:sz w:val="24"/>
        </w:rPr>
        <w:t>the software (name, version, and company) used to check the files for</w:t>
      </w:r>
      <w:r w:rsidRPr="003D6304">
        <w:rPr>
          <w:spacing w:val="-10"/>
          <w:sz w:val="24"/>
        </w:rPr>
        <w:t xml:space="preserve"> </w:t>
      </w:r>
      <w:r w:rsidRPr="003D6304">
        <w:rPr>
          <w:sz w:val="24"/>
        </w:rPr>
        <w:t>viruses.</w:t>
      </w:r>
    </w:p>
    <w:p w:rsidR="00771435" w:rsidRPr="003D6304" w:rsidP="003D6304" w14:paraId="6498A390" w14:textId="77777777">
      <w:pPr>
        <w:pStyle w:val="ListParagraph"/>
        <w:numPr>
          <w:ilvl w:val="4"/>
          <w:numId w:val="21"/>
        </w:numPr>
        <w:tabs>
          <w:tab w:val="left" w:pos="958"/>
          <w:tab w:val="left" w:pos="959"/>
        </w:tabs>
        <w:spacing w:before="119"/>
        <w:ind w:right="1312" w:hanging="360"/>
        <w:jc w:val="both"/>
        <w:rPr>
          <w:sz w:val="24"/>
        </w:rPr>
      </w:pPr>
      <w:r w:rsidRPr="003D6304">
        <w:rPr>
          <w:sz w:val="24"/>
        </w:rPr>
        <w:t>Ensure the files are in formats that FDA can readily process, read, and archive,</w:t>
      </w:r>
      <w:r w:rsidRPr="003D6304">
        <w:rPr>
          <w:spacing w:val="-22"/>
          <w:sz w:val="24"/>
        </w:rPr>
        <w:t xml:space="preserve"> </w:t>
      </w:r>
      <w:r w:rsidRPr="003D6304">
        <w:rPr>
          <w:sz w:val="24"/>
        </w:rPr>
        <w:t>as described in section III.D.2.b (Document Readability and</w:t>
      </w:r>
      <w:r w:rsidRPr="003D6304">
        <w:rPr>
          <w:spacing w:val="-11"/>
          <w:sz w:val="24"/>
        </w:rPr>
        <w:t xml:space="preserve"> </w:t>
      </w:r>
      <w:r w:rsidRPr="003D6304">
        <w:rPr>
          <w:sz w:val="24"/>
        </w:rPr>
        <w:t>Accessibility).</w:t>
      </w:r>
    </w:p>
    <w:p w:rsidR="00771435" w:rsidRPr="003D6304" w:rsidP="003D6304" w14:paraId="4EC7C5BF" w14:textId="5E9D76BC">
      <w:pPr>
        <w:pStyle w:val="BodyText"/>
        <w:spacing w:before="118"/>
        <w:ind w:left="240" w:right="509"/>
        <w:jc w:val="both"/>
      </w:pPr>
      <w:r w:rsidRPr="003D6304">
        <w:t xml:space="preserve">If you choose to not use </w:t>
      </w:r>
      <w:r w:rsidRPr="003D6304">
        <w:t>eSubmitter</w:t>
      </w:r>
      <w:r w:rsidRPr="003D6304">
        <w:t xml:space="preserve">, read and follow the instructions for Form FDA 3743. Form FDA 3743 and all tools and forms for preparing your submission are available at: </w:t>
      </w:r>
      <w:hyperlink r:id="rId11" w:history="1">
        <w:r w:rsidRPr="003D6304" w:rsidR="00762DE6">
          <w:rPr>
            <w:rStyle w:val="Hyperlink"/>
          </w:rPr>
          <w:t>http://www.fda.gov/tobaccoproducts/guidancecomplianceregulatoryinformation/manufacturing/d</w:t>
        </w:r>
      </w:hyperlink>
      <w:r w:rsidRPr="003D6304">
        <w:rPr>
          <w:color w:val="0000FF"/>
        </w:rPr>
        <w:t xml:space="preserve"> </w:t>
      </w:r>
      <w:hyperlink r:id="rId12">
        <w:r w:rsidRPr="003D6304">
          <w:rPr>
            <w:color w:val="0000FF"/>
            <w:u w:val="single" w:color="0000FF"/>
          </w:rPr>
          <w:t>efault.htm</w:t>
        </w:r>
      </w:hyperlink>
      <w:r w:rsidRPr="003D6304">
        <w:rPr>
          <w:color w:val="0000FF"/>
          <w:u w:val="single" w:color="0000FF"/>
        </w:rPr>
        <w:t>.</w:t>
      </w:r>
    </w:p>
    <w:p w:rsidR="00DF0201" w:rsidRPr="003D6304" w:rsidP="003D6304" w14:paraId="6A3A3BA0" w14:textId="2B36D0CC">
      <w:pPr>
        <w:pStyle w:val="BodyText"/>
        <w:jc w:val="both"/>
        <w:rPr>
          <w:sz w:val="20"/>
        </w:rPr>
      </w:pPr>
    </w:p>
    <w:p w:rsidR="00C009A9" w:rsidRPr="003D6304" w:rsidP="003D6304" w14:paraId="70F4F7C0" w14:textId="77777777">
      <w:pPr>
        <w:pStyle w:val="BodyText"/>
        <w:jc w:val="both"/>
        <w:rPr>
          <w:sz w:val="20"/>
        </w:rPr>
      </w:pPr>
    </w:p>
    <w:p w:rsidR="00DF0201" w:rsidRPr="003D6304" w:rsidP="003D6304" w14:paraId="2374A2F8" w14:textId="77777777">
      <w:pPr>
        <w:pStyle w:val="ListParagraph"/>
        <w:numPr>
          <w:ilvl w:val="2"/>
          <w:numId w:val="10"/>
        </w:numPr>
        <w:tabs>
          <w:tab w:val="left" w:pos="1678"/>
          <w:tab w:val="left" w:pos="1679"/>
        </w:tabs>
        <w:spacing w:before="90"/>
        <w:jc w:val="both"/>
        <w:rPr>
          <w:i/>
          <w:sz w:val="24"/>
        </w:rPr>
      </w:pPr>
      <w:r w:rsidRPr="003D6304">
        <w:rPr>
          <w:i/>
          <w:sz w:val="24"/>
        </w:rPr>
        <w:t>Submitting Health Documents Electronically Using</w:t>
      </w:r>
      <w:r w:rsidRPr="003D6304">
        <w:rPr>
          <w:i/>
          <w:spacing w:val="-1"/>
          <w:sz w:val="24"/>
        </w:rPr>
        <w:t xml:space="preserve"> </w:t>
      </w:r>
      <w:r w:rsidRPr="003D6304">
        <w:rPr>
          <w:i/>
          <w:sz w:val="24"/>
        </w:rPr>
        <w:t>eSubmitter</w:t>
      </w:r>
    </w:p>
    <w:p w:rsidR="00DF0201" w:rsidRPr="003D6304" w:rsidP="003D6304" w14:paraId="4C9CD9E3" w14:textId="77777777">
      <w:pPr>
        <w:pStyle w:val="BodyText"/>
        <w:spacing w:before="10"/>
        <w:jc w:val="both"/>
        <w:rPr>
          <w:i/>
          <w:sz w:val="23"/>
        </w:rPr>
      </w:pPr>
    </w:p>
    <w:p w:rsidR="00DF0201" w:rsidRPr="003D6304" w:rsidP="003D6304" w14:paraId="385FB27B" w14:textId="77777777">
      <w:pPr>
        <w:pStyle w:val="BodyText"/>
        <w:ind w:left="240" w:right="516"/>
        <w:jc w:val="both"/>
      </w:pPr>
      <w:r w:rsidRPr="003D6304">
        <w:t xml:space="preserve">The FDA </w:t>
      </w:r>
      <w:r w:rsidRPr="003D6304">
        <w:t>eSubmitter</w:t>
      </w:r>
      <w:r w:rsidRPr="003D6304">
        <w:t xml:space="preserve"> tool is software provided by FDA for the preparation of electronic submissions. This tool provides an automatic acknowledgement of FDA receipt and allows users to attach large numbers of files, such as PDF documents.</w:t>
      </w:r>
    </w:p>
    <w:p w:rsidR="00DF0201" w:rsidRPr="003D6304" w:rsidP="003D6304" w14:paraId="4A4EEA6E" w14:textId="77777777">
      <w:pPr>
        <w:pStyle w:val="BodyText"/>
        <w:spacing w:before="1"/>
        <w:jc w:val="both"/>
      </w:pPr>
    </w:p>
    <w:p w:rsidR="00DF0201" w:rsidRPr="003D6304" w:rsidP="003D6304" w14:paraId="50845E51" w14:textId="2C8F3AB8">
      <w:pPr>
        <w:pStyle w:val="BodyText"/>
        <w:spacing w:line="237" w:lineRule="auto"/>
        <w:ind w:left="240" w:right="588"/>
        <w:jc w:val="both"/>
      </w:pPr>
      <w:r w:rsidRPr="003D6304">
        <w:t xml:space="preserve">To use </w:t>
      </w:r>
      <w:r w:rsidRPr="003D6304">
        <w:t>eSubmitter</w:t>
      </w:r>
      <w:r w:rsidRPr="003D6304">
        <w:t xml:space="preserve">, first download the tool from the FDA Web site at </w:t>
      </w:r>
      <w:hyperlink r:id="rId13">
        <w:r w:rsidRPr="003D6304">
          <w:rPr>
            <w:color w:val="0000FF"/>
            <w:u w:val="single" w:color="0000FF"/>
          </w:rPr>
          <w:t xml:space="preserve">http://www.fda.gov/ForIndustry/FDAeSubmitter </w:t>
        </w:r>
      </w:hyperlink>
      <w:r w:rsidRPr="003D6304">
        <w:t>and install it on your computer.</w:t>
      </w:r>
      <w:r>
        <w:rPr>
          <w:rStyle w:val="FootnoteReference"/>
        </w:rPr>
        <w:footnoteReference w:id="13"/>
      </w:r>
      <w:r w:rsidRPr="003D6304" w:rsidR="0013126D">
        <w:t xml:space="preserve"> </w:t>
      </w:r>
      <w:r w:rsidRPr="003D6304">
        <w:t xml:space="preserve">Select the “CTP Tobacco Health Document Submission” form within the </w:t>
      </w:r>
      <w:r w:rsidRPr="003D6304">
        <w:t>eSubmitter</w:t>
      </w:r>
      <w:r w:rsidRPr="003D6304">
        <w:t xml:space="preserve"> program and enter information about your submission directly into the software. This includes the information described in III.D.1-2 (What is Included in the Submission of Tobacco Health Documents). You will not need to prepare additional documents with this information, and you will not need to complete Form FDA 3743.</w:t>
      </w:r>
    </w:p>
    <w:p w:rsidR="00DF0201" w:rsidRPr="003D6304" w:rsidP="003D6304" w14:paraId="012339E6" w14:textId="77777777">
      <w:pPr>
        <w:pStyle w:val="BodyText"/>
        <w:spacing w:before="10"/>
        <w:jc w:val="both"/>
        <w:rPr>
          <w:sz w:val="23"/>
        </w:rPr>
      </w:pPr>
    </w:p>
    <w:p w:rsidR="00DF0201" w:rsidRPr="003D6304" w:rsidP="003D6304" w14:paraId="3F70D252" w14:textId="764E64A0">
      <w:pPr>
        <w:pStyle w:val="BodyText"/>
        <w:ind w:left="240" w:right="537"/>
        <w:jc w:val="both"/>
      </w:pPr>
      <w:r w:rsidRPr="003D6304">
        <w:t xml:space="preserve">You can then use </w:t>
      </w:r>
      <w:r w:rsidRPr="003D6304">
        <w:t>eSubmitter</w:t>
      </w:r>
      <w:r w:rsidRPr="003D6304">
        <w:t xml:space="preserve"> to enter data, attach files, and upload the completed submission through the CTP Portal or FDA Electronic Submissions Gateway (ESG). You will need to apply for a free account to upload data through either the CTP Portal (</w:t>
      </w:r>
      <w:hyperlink r:id="rId14" w:history="1">
        <w:r w:rsidRPr="003D6304" w:rsidR="0013126D">
          <w:rPr>
            <w:rStyle w:val="Hyperlink"/>
          </w:rPr>
          <w:t>https://ctpportal.fda.gov/ctpportal/login.jsp</w:t>
        </w:r>
      </w:hyperlink>
      <w:r w:rsidRPr="003D6304">
        <w:t>) or ESG. Due to the time needed to create new accounts, FDA urges submitters to apply for accounts several weeks in advance of when you intend to submit. The CTP Portal and ESG are both available 24 hours a day, 7 days a week.</w:t>
      </w:r>
    </w:p>
    <w:p w:rsidR="00DF0201" w:rsidRPr="003D6304" w:rsidP="003D6304" w14:paraId="66415C3E" w14:textId="77777777">
      <w:pPr>
        <w:pStyle w:val="BodyText"/>
        <w:jc w:val="both"/>
      </w:pPr>
    </w:p>
    <w:p w:rsidR="00DF0201" w:rsidRPr="003D6304" w:rsidP="003D6304" w14:paraId="747CB4A0" w14:textId="77777777">
      <w:pPr>
        <w:pStyle w:val="ListParagraph"/>
        <w:numPr>
          <w:ilvl w:val="2"/>
          <w:numId w:val="10"/>
        </w:numPr>
        <w:tabs>
          <w:tab w:val="left" w:pos="1678"/>
          <w:tab w:val="left" w:pos="1679"/>
        </w:tabs>
        <w:jc w:val="both"/>
        <w:rPr>
          <w:i/>
          <w:sz w:val="24"/>
        </w:rPr>
      </w:pPr>
      <w:r w:rsidRPr="003D6304">
        <w:rPr>
          <w:i/>
          <w:sz w:val="24"/>
        </w:rPr>
        <w:t>Submitting Documents When Not Using</w:t>
      </w:r>
      <w:r w:rsidRPr="003D6304">
        <w:rPr>
          <w:i/>
          <w:spacing w:val="-6"/>
          <w:sz w:val="24"/>
        </w:rPr>
        <w:t xml:space="preserve"> </w:t>
      </w:r>
      <w:r w:rsidRPr="003D6304">
        <w:rPr>
          <w:i/>
          <w:sz w:val="24"/>
        </w:rPr>
        <w:t>eSubmitter</w:t>
      </w:r>
    </w:p>
    <w:p w:rsidR="00DF0201" w:rsidRPr="003D6304" w:rsidP="003D6304" w14:paraId="6F2A52DC" w14:textId="77777777">
      <w:pPr>
        <w:pStyle w:val="BodyText"/>
        <w:spacing w:before="11"/>
        <w:jc w:val="both"/>
        <w:rPr>
          <w:i/>
          <w:sz w:val="23"/>
        </w:rPr>
      </w:pPr>
    </w:p>
    <w:p w:rsidR="00DF0201" w:rsidRPr="003D6304" w:rsidP="003D6304" w14:paraId="45B9C220" w14:textId="77777777">
      <w:pPr>
        <w:pStyle w:val="BodyText"/>
        <w:ind w:left="238" w:right="537"/>
        <w:jc w:val="both"/>
      </w:pPr>
      <w:r w:rsidRPr="003D6304">
        <w:t xml:space="preserve">If you choose not to use </w:t>
      </w:r>
      <w:r w:rsidRPr="003D6304">
        <w:t>eSubmitter</w:t>
      </w:r>
      <w:r w:rsidRPr="003D6304">
        <w:t>, you should produce your entire submission on a hard drive, CD, DVD, or USB drive, depending on the overall size of the submission. The disk or drive should include the following:</w:t>
      </w:r>
    </w:p>
    <w:p w:rsidR="00DF0201" w:rsidRPr="003D6304" w:rsidP="003D6304" w14:paraId="02591760" w14:textId="77777777">
      <w:pPr>
        <w:pStyle w:val="BodyText"/>
        <w:spacing w:before="11"/>
        <w:jc w:val="both"/>
        <w:rPr>
          <w:sz w:val="23"/>
        </w:rPr>
      </w:pPr>
    </w:p>
    <w:p w:rsidR="00DF0201" w:rsidP="003D6304" w14:paraId="2EE277DF" w14:textId="73D4D150">
      <w:pPr>
        <w:pStyle w:val="ListParagraph"/>
        <w:numPr>
          <w:ilvl w:val="4"/>
          <w:numId w:val="21"/>
        </w:numPr>
        <w:tabs>
          <w:tab w:val="left" w:pos="958"/>
          <w:tab w:val="left" w:pos="959"/>
        </w:tabs>
        <w:ind w:right="1433" w:hanging="360"/>
        <w:jc w:val="both"/>
        <w:rPr>
          <w:sz w:val="24"/>
        </w:rPr>
      </w:pPr>
      <w:r w:rsidRPr="003D6304">
        <w:rPr>
          <w:sz w:val="24"/>
        </w:rPr>
        <w:t>The identifying information described in section III.D.1</w:t>
      </w:r>
      <w:r w:rsidRPr="003D6304">
        <w:rPr>
          <w:spacing w:val="-20"/>
          <w:sz w:val="24"/>
        </w:rPr>
        <w:t xml:space="preserve"> </w:t>
      </w:r>
      <w:r w:rsidRPr="003D6304">
        <w:rPr>
          <w:sz w:val="24"/>
        </w:rPr>
        <w:t>(Manufacturer/Importer Identification)</w:t>
      </w:r>
    </w:p>
    <w:p w:rsidR="00365CB1" w:rsidRPr="003D6304" w:rsidP="003D6304" w14:paraId="466EE2B2" w14:textId="33302D94">
      <w:pPr>
        <w:pStyle w:val="ListParagraph"/>
        <w:numPr>
          <w:ilvl w:val="4"/>
          <w:numId w:val="21"/>
        </w:numPr>
        <w:tabs>
          <w:tab w:val="left" w:pos="958"/>
          <w:tab w:val="left" w:pos="959"/>
        </w:tabs>
        <w:ind w:right="1433" w:hanging="360"/>
        <w:jc w:val="both"/>
        <w:rPr>
          <w:sz w:val="24"/>
        </w:rPr>
      </w:pPr>
      <w:r w:rsidRPr="003D6304">
        <w:rPr>
          <w:sz w:val="24"/>
        </w:rPr>
        <w:t>The health documents, submitted as individual</w:t>
      </w:r>
      <w:r w:rsidRPr="003D6304">
        <w:rPr>
          <w:spacing w:val="-3"/>
          <w:sz w:val="24"/>
        </w:rPr>
        <w:t xml:space="preserve"> </w:t>
      </w:r>
      <w:r w:rsidRPr="003D6304">
        <w:rPr>
          <w:sz w:val="24"/>
        </w:rPr>
        <w:t>files</w:t>
      </w:r>
    </w:p>
    <w:p w:rsidR="00771435" w:rsidRPr="003D6304" w:rsidP="003D6304" w14:paraId="23F408D9" w14:textId="77777777">
      <w:pPr>
        <w:pStyle w:val="ListParagraph"/>
        <w:numPr>
          <w:ilvl w:val="4"/>
          <w:numId w:val="21"/>
        </w:numPr>
        <w:tabs>
          <w:tab w:val="left" w:pos="958"/>
          <w:tab w:val="left" w:pos="959"/>
        </w:tabs>
        <w:spacing w:before="89"/>
        <w:ind w:left="958"/>
        <w:jc w:val="both"/>
        <w:rPr>
          <w:sz w:val="24"/>
        </w:rPr>
      </w:pPr>
      <w:r w:rsidRPr="003D6304">
        <w:rPr>
          <w:sz w:val="24"/>
        </w:rPr>
        <w:t>A load file containing document-level information and metadata, as described in</w:t>
      </w:r>
      <w:r w:rsidRPr="003D6304">
        <w:rPr>
          <w:spacing w:val="-18"/>
          <w:sz w:val="24"/>
        </w:rPr>
        <w:t xml:space="preserve"> </w:t>
      </w:r>
      <w:r w:rsidRPr="003D6304">
        <w:rPr>
          <w:sz w:val="24"/>
        </w:rPr>
        <w:t>section</w:t>
      </w:r>
    </w:p>
    <w:p w:rsidR="00771435" w:rsidRPr="003D6304" w:rsidP="003D6304" w14:paraId="64043DFA" w14:textId="77777777">
      <w:pPr>
        <w:pStyle w:val="BodyText"/>
        <w:spacing w:before="3"/>
        <w:ind w:left="960"/>
        <w:jc w:val="both"/>
      </w:pPr>
      <w:r w:rsidRPr="003D6304">
        <w:t>III.D.2.c (Document Metadata Included in a Load File)</w:t>
      </w:r>
    </w:p>
    <w:p w:rsidR="00771435" w:rsidRPr="003D6304" w:rsidP="003D6304" w14:paraId="11CA9529" w14:textId="65C935F4">
      <w:pPr>
        <w:pStyle w:val="ListParagraph"/>
        <w:numPr>
          <w:ilvl w:val="4"/>
          <w:numId w:val="21"/>
        </w:numPr>
        <w:tabs>
          <w:tab w:val="left" w:pos="958"/>
          <w:tab w:val="left" w:pos="959"/>
        </w:tabs>
        <w:spacing w:before="4"/>
        <w:ind w:left="958"/>
        <w:jc w:val="both"/>
        <w:rPr>
          <w:sz w:val="24"/>
        </w:rPr>
      </w:pPr>
      <w:r w:rsidRPr="003D6304">
        <w:rPr>
          <w:sz w:val="24"/>
        </w:rPr>
        <w:t>FDA Form</w:t>
      </w:r>
      <w:r w:rsidRPr="003D6304">
        <w:rPr>
          <w:spacing w:val="-6"/>
          <w:sz w:val="24"/>
        </w:rPr>
        <w:t xml:space="preserve"> </w:t>
      </w:r>
      <w:r w:rsidRPr="003D6304">
        <w:rPr>
          <w:sz w:val="24"/>
        </w:rPr>
        <w:t>3743</w:t>
      </w:r>
    </w:p>
    <w:p w:rsidR="00771435" w:rsidRPr="003D6304" w:rsidP="003D6304" w14:paraId="1B178B76" w14:textId="77777777">
      <w:pPr>
        <w:pStyle w:val="BodyText"/>
        <w:spacing w:before="11"/>
        <w:jc w:val="both"/>
        <w:rPr>
          <w:sz w:val="23"/>
        </w:rPr>
      </w:pPr>
    </w:p>
    <w:p w:rsidR="00771435" w:rsidRPr="003D6304" w:rsidP="003D6304" w14:paraId="714DE8FC" w14:textId="77777777">
      <w:pPr>
        <w:pStyle w:val="BodyText"/>
        <w:ind w:left="240" w:right="236"/>
        <w:jc w:val="both"/>
      </w:pPr>
      <w:r w:rsidRPr="003D6304">
        <w:t>Label digital media and any containers, including, e.g., envelopes, boxes, or volume jackets, with the following information:</w:t>
      </w:r>
    </w:p>
    <w:p w:rsidR="00771435" w:rsidRPr="003D6304" w:rsidP="003D6304" w14:paraId="54EFF173" w14:textId="77777777">
      <w:pPr>
        <w:pStyle w:val="ListParagraph"/>
        <w:numPr>
          <w:ilvl w:val="4"/>
          <w:numId w:val="21"/>
        </w:numPr>
        <w:tabs>
          <w:tab w:val="left" w:pos="958"/>
          <w:tab w:val="left" w:pos="959"/>
        </w:tabs>
        <w:spacing w:line="287" w:lineRule="exact"/>
        <w:ind w:left="958"/>
        <w:jc w:val="both"/>
        <w:rPr>
          <w:sz w:val="24"/>
        </w:rPr>
      </w:pPr>
      <w:r w:rsidRPr="003D6304">
        <w:rPr>
          <w:sz w:val="24"/>
        </w:rPr>
        <w:t>The name of the manufacturer or importer making the</w:t>
      </w:r>
      <w:r w:rsidRPr="003D6304">
        <w:rPr>
          <w:spacing w:val="-5"/>
          <w:sz w:val="24"/>
        </w:rPr>
        <w:t xml:space="preserve"> </w:t>
      </w:r>
      <w:r w:rsidRPr="003D6304">
        <w:rPr>
          <w:sz w:val="24"/>
        </w:rPr>
        <w:t>submission</w:t>
      </w:r>
    </w:p>
    <w:p w:rsidR="00771435" w:rsidRPr="003D6304" w:rsidP="003D6304" w14:paraId="140EA3D1" w14:textId="77777777">
      <w:pPr>
        <w:pStyle w:val="ListParagraph"/>
        <w:numPr>
          <w:ilvl w:val="4"/>
          <w:numId w:val="21"/>
        </w:numPr>
        <w:tabs>
          <w:tab w:val="left" w:pos="958"/>
          <w:tab w:val="left" w:pos="959"/>
        </w:tabs>
        <w:spacing w:line="293" w:lineRule="exact"/>
        <w:ind w:left="958"/>
        <w:jc w:val="both"/>
        <w:rPr>
          <w:sz w:val="24"/>
        </w:rPr>
      </w:pPr>
      <w:r w:rsidRPr="003D6304">
        <w:rPr>
          <w:sz w:val="24"/>
        </w:rPr>
        <w:t>The business entity’s DUNS</w:t>
      </w:r>
      <w:r w:rsidRPr="003D6304">
        <w:rPr>
          <w:spacing w:val="-4"/>
          <w:sz w:val="24"/>
        </w:rPr>
        <w:t xml:space="preserve"> </w:t>
      </w:r>
      <w:r w:rsidRPr="003D6304">
        <w:rPr>
          <w:sz w:val="24"/>
        </w:rPr>
        <w:t>number</w:t>
      </w:r>
    </w:p>
    <w:p w:rsidR="00771435" w:rsidRPr="003D6304" w:rsidP="003D6304" w14:paraId="10AF5701" w14:textId="77777777">
      <w:pPr>
        <w:pStyle w:val="ListParagraph"/>
        <w:numPr>
          <w:ilvl w:val="4"/>
          <w:numId w:val="21"/>
        </w:numPr>
        <w:tabs>
          <w:tab w:val="left" w:pos="958"/>
          <w:tab w:val="left" w:pos="959"/>
        </w:tabs>
        <w:spacing w:line="293" w:lineRule="exact"/>
        <w:ind w:left="958"/>
        <w:jc w:val="both"/>
        <w:rPr>
          <w:sz w:val="24"/>
        </w:rPr>
      </w:pPr>
      <w:r w:rsidRPr="003D6304">
        <w:rPr>
          <w:sz w:val="24"/>
        </w:rPr>
        <w:t>The name and phone number for a</w:t>
      </w:r>
      <w:r w:rsidRPr="003D6304">
        <w:rPr>
          <w:spacing w:val="-1"/>
          <w:sz w:val="24"/>
        </w:rPr>
        <w:t xml:space="preserve"> </w:t>
      </w:r>
      <w:r w:rsidRPr="003D6304">
        <w:rPr>
          <w:sz w:val="24"/>
        </w:rPr>
        <w:t>point-of-contact</w:t>
      </w:r>
    </w:p>
    <w:p w:rsidR="00771435" w:rsidRPr="003D6304" w:rsidP="003D6304" w14:paraId="31A97F2E" w14:textId="77777777">
      <w:pPr>
        <w:pStyle w:val="ListParagraph"/>
        <w:numPr>
          <w:ilvl w:val="4"/>
          <w:numId w:val="21"/>
        </w:numPr>
        <w:tabs>
          <w:tab w:val="left" w:pos="958"/>
          <w:tab w:val="left" w:pos="959"/>
        </w:tabs>
        <w:spacing w:line="293" w:lineRule="exact"/>
        <w:ind w:left="958"/>
        <w:jc w:val="both"/>
        <w:rPr>
          <w:sz w:val="24"/>
        </w:rPr>
      </w:pPr>
      <w:r w:rsidRPr="003D6304">
        <w:rPr>
          <w:sz w:val="24"/>
        </w:rPr>
        <w:t>The statutory provision, i.e., section</w:t>
      </w:r>
      <w:r w:rsidRPr="003D6304">
        <w:rPr>
          <w:spacing w:val="-6"/>
          <w:sz w:val="24"/>
        </w:rPr>
        <w:t xml:space="preserve"> </w:t>
      </w:r>
      <w:r w:rsidRPr="003D6304">
        <w:rPr>
          <w:sz w:val="24"/>
        </w:rPr>
        <w:t>904(a)(4)</w:t>
      </w:r>
    </w:p>
    <w:p w:rsidR="00771435" w:rsidRPr="003D6304" w:rsidP="003D6304" w14:paraId="4E80DBEE" w14:textId="77777777">
      <w:pPr>
        <w:pStyle w:val="ListParagraph"/>
        <w:numPr>
          <w:ilvl w:val="4"/>
          <w:numId w:val="21"/>
        </w:numPr>
        <w:tabs>
          <w:tab w:val="left" w:pos="958"/>
          <w:tab w:val="left" w:pos="959"/>
        </w:tabs>
        <w:spacing w:line="293" w:lineRule="exact"/>
        <w:ind w:left="958"/>
        <w:jc w:val="both"/>
        <w:rPr>
          <w:sz w:val="24"/>
        </w:rPr>
      </w:pPr>
      <w:r w:rsidRPr="003D6304">
        <w:rPr>
          <w:sz w:val="24"/>
        </w:rPr>
        <w:t>The date of</w:t>
      </w:r>
      <w:r w:rsidRPr="003D6304">
        <w:rPr>
          <w:spacing w:val="-4"/>
          <w:sz w:val="24"/>
        </w:rPr>
        <w:t xml:space="preserve"> </w:t>
      </w:r>
      <w:r w:rsidRPr="003D6304">
        <w:rPr>
          <w:sz w:val="24"/>
        </w:rPr>
        <w:t>submittal</w:t>
      </w:r>
    </w:p>
    <w:p w:rsidR="00771435" w:rsidRPr="003D6304" w:rsidP="003D6304" w14:paraId="40821998" w14:textId="24A7FBBF">
      <w:pPr>
        <w:pStyle w:val="ListParagraph"/>
        <w:numPr>
          <w:ilvl w:val="4"/>
          <w:numId w:val="21"/>
        </w:numPr>
        <w:tabs>
          <w:tab w:val="left" w:pos="958"/>
          <w:tab w:val="left" w:pos="959"/>
        </w:tabs>
        <w:spacing w:line="293" w:lineRule="exact"/>
        <w:ind w:left="958"/>
        <w:jc w:val="both"/>
        <w:rPr>
          <w:sz w:val="24"/>
        </w:rPr>
      </w:pPr>
      <w:r w:rsidRPr="003D6304">
        <w:rPr>
          <w:sz w:val="24"/>
        </w:rPr>
        <w:t>A series number (e.g., “disc 1 of 2,” “box 4 of</w:t>
      </w:r>
      <w:r w:rsidRPr="003D6304">
        <w:rPr>
          <w:spacing w:val="-6"/>
          <w:sz w:val="24"/>
        </w:rPr>
        <w:t xml:space="preserve"> </w:t>
      </w:r>
      <w:r w:rsidRPr="003D6304">
        <w:rPr>
          <w:sz w:val="24"/>
        </w:rPr>
        <w:t>4”)</w:t>
      </w:r>
    </w:p>
    <w:p w:rsidR="00771435" w:rsidRPr="003D6304" w:rsidP="0007567A" w14:paraId="70CDFCF8" w14:textId="77777777">
      <w:pPr>
        <w:tabs>
          <w:tab w:val="left" w:pos="958"/>
          <w:tab w:val="left" w:pos="959"/>
        </w:tabs>
        <w:spacing w:before="4"/>
        <w:jc w:val="both"/>
        <w:rPr>
          <w:sz w:val="24"/>
        </w:rPr>
      </w:pPr>
      <w:bookmarkStart w:id="33" w:name="_Hlk109638046"/>
    </w:p>
    <w:p w:rsidR="00DF0201" w:rsidRPr="003D6304" w:rsidP="003762DE" w14:paraId="70E8AF7A" w14:textId="77777777">
      <w:pPr>
        <w:pStyle w:val="BodyText"/>
        <w:spacing w:before="7" w:line="550" w:lineRule="atLeast"/>
        <w:ind w:left="960" w:right="2832" w:hanging="720"/>
      </w:pPr>
      <w:bookmarkStart w:id="34" w:name="When_Do_You_Submit_Tobacco_Health_Docume"/>
      <w:bookmarkStart w:id="35" w:name="_bookmark23"/>
      <w:bookmarkEnd w:id="33"/>
      <w:bookmarkEnd w:id="34"/>
      <w:bookmarkEnd w:id="35"/>
      <w:r w:rsidRPr="003D6304">
        <w:t>Send your electronic media or paper documents to the following</w:t>
      </w:r>
      <w:r w:rsidRPr="003D6304">
        <w:rPr>
          <w:spacing w:val="-17"/>
        </w:rPr>
        <w:t xml:space="preserve"> </w:t>
      </w:r>
      <w:r w:rsidRPr="003D6304">
        <w:t>address: Food and Drug</w:t>
      </w:r>
      <w:r w:rsidRPr="003D6304">
        <w:rPr>
          <w:spacing w:val="-1"/>
        </w:rPr>
        <w:t xml:space="preserve"> </w:t>
      </w:r>
      <w:r w:rsidRPr="003D6304">
        <w:t>Administration</w:t>
      </w:r>
    </w:p>
    <w:p w:rsidR="00DF0201" w:rsidRPr="003D6304" w:rsidP="003762DE" w14:paraId="29A0D142" w14:textId="77777777">
      <w:pPr>
        <w:pStyle w:val="BodyText"/>
        <w:spacing w:before="14" w:line="237" w:lineRule="auto"/>
        <w:ind w:left="960" w:right="6106"/>
      </w:pPr>
      <w:r w:rsidRPr="003D6304">
        <w:t xml:space="preserve">Center for Tobacco Products Document Control Center Building 71, Room G335 10903 New Hampshire </w:t>
      </w:r>
      <w:r w:rsidRPr="003D6304">
        <w:rPr>
          <w:spacing w:val="-4"/>
        </w:rPr>
        <w:t xml:space="preserve">Avenue </w:t>
      </w:r>
      <w:r w:rsidRPr="003D6304">
        <w:t>Silver Spring, MD</w:t>
      </w:r>
      <w:r w:rsidRPr="003D6304">
        <w:rPr>
          <w:spacing w:val="-7"/>
        </w:rPr>
        <w:t xml:space="preserve"> </w:t>
      </w:r>
      <w:r w:rsidRPr="003D6304">
        <w:t>20993-0002</w:t>
      </w:r>
    </w:p>
    <w:p w:rsidR="00DF0201" w:rsidRPr="003D6304" w:rsidP="003D6304" w14:paraId="1988A739" w14:textId="77777777">
      <w:pPr>
        <w:pStyle w:val="BodyText"/>
        <w:spacing w:before="2"/>
        <w:jc w:val="both"/>
      </w:pPr>
    </w:p>
    <w:p w:rsidR="00DF0201" w:rsidRPr="003D6304" w:rsidP="003D6304" w14:paraId="2A83EBCF" w14:textId="77777777">
      <w:pPr>
        <w:pStyle w:val="BodyText"/>
        <w:ind w:left="240" w:right="516"/>
        <w:jc w:val="both"/>
      </w:pPr>
      <w:r w:rsidRPr="003D6304">
        <w:t>Although FDA strongly encourages electronic submission, FDA Form 3743 should be submitted with any paper documents and delivered to the above address.</w:t>
      </w:r>
    </w:p>
    <w:p w:rsidR="00DF0201" w:rsidRPr="003D6304" w:rsidP="003D6304" w14:paraId="21FA1D39" w14:textId="77777777">
      <w:pPr>
        <w:pStyle w:val="BodyText"/>
        <w:jc w:val="both"/>
      </w:pPr>
    </w:p>
    <w:p w:rsidR="00DF0201" w:rsidRPr="003D6304" w:rsidP="003D6304" w14:paraId="133FCFF4" w14:textId="77777777">
      <w:pPr>
        <w:pStyle w:val="BodyText"/>
        <w:ind w:left="240" w:right="741"/>
        <w:jc w:val="both"/>
      </w:pPr>
      <w:r w:rsidRPr="003D6304">
        <w:t xml:space="preserve">Submissions delivered to CTP’s Document Control Center by couriers or physical mail will be considered timely if received during delivery hours on or before the due date (see </w:t>
      </w:r>
      <w:hyperlink r:id="rId15">
        <w:r w:rsidRPr="003D6304">
          <w:rPr>
            <w:color w:val="0000FF"/>
            <w:u w:val="single" w:color="0000FF"/>
          </w:rPr>
          <w:t>http://www.fda.gov/tobaccoproducts/aboutctp/contactus/default.htm</w:t>
        </w:r>
      </w:hyperlink>
      <w:r w:rsidRPr="003D6304">
        <w:t>); if the due date falls on a weekend or holiday, the delivery must be received on the prior business day. We are unable to accept regulatory submissions by e-mail.</w:t>
      </w:r>
    </w:p>
    <w:p w:rsidR="00DF0201" w:rsidRPr="003D6304" w:rsidP="003D6304" w14:paraId="1219789E" w14:textId="77777777">
      <w:pPr>
        <w:pStyle w:val="BodyText"/>
        <w:spacing w:before="1"/>
        <w:jc w:val="both"/>
      </w:pPr>
    </w:p>
    <w:p w:rsidR="00DF0201" w:rsidRPr="003D6304" w:rsidP="003D6304" w14:paraId="763508FB" w14:textId="77777777">
      <w:pPr>
        <w:pStyle w:val="Heading1"/>
        <w:numPr>
          <w:ilvl w:val="1"/>
          <w:numId w:val="10"/>
        </w:numPr>
        <w:tabs>
          <w:tab w:val="left" w:pos="1678"/>
          <w:tab w:val="left" w:pos="1679"/>
        </w:tabs>
        <w:jc w:val="both"/>
      </w:pPr>
      <w:r w:rsidRPr="003D6304">
        <w:t>When Do You Submit Tobacco Health</w:t>
      </w:r>
      <w:r w:rsidRPr="003D6304">
        <w:rPr>
          <w:spacing w:val="-10"/>
        </w:rPr>
        <w:t xml:space="preserve"> </w:t>
      </w:r>
      <w:r w:rsidRPr="003D6304">
        <w:t>Documents?</w:t>
      </w:r>
    </w:p>
    <w:p w:rsidR="00DF0201" w:rsidRPr="003D6304" w:rsidP="003D6304" w14:paraId="31796F91" w14:textId="77777777">
      <w:pPr>
        <w:pStyle w:val="BodyText"/>
        <w:spacing w:before="3"/>
        <w:jc w:val="both"/>
        <w:rPr>
          <w:sz w:val="16"/>
        </w:rPr>
      </w:pPr>
      <w:bookmarkStart w:id="36" w:name="Small-Scale_Manufacturers"/>
      <w:bookmarkStart w:id="37" w:name="_bookmark24"/>
      <w:bookmarkStart w:id="38" w:name="_bookmark25"/>
      <w:bookmarkEnd w:id="36"/>
      <w:bookmarkEnd w:id="37"/>
      <w:bookmarkEnd w:id="38"/>
    </w:p>
    <w:p w:rsidR="00DF0201" w:rsidRPr="003D6304" w:rsidP="003D6304" w14:paraId="1AB9D370" w14:textId="73A03A7D">
      <w:pPr>
        <w:spacing w:before="92"/>
        <w:ind w:left="2091" w:right="2297" w:firstLine="243"/>
        <w:jc w:val="both"/>
        <w:rPr>
          <w:b/>
          <w:sz w:val="20"/>
        </w:rPr>
      </w:pPr>
      <w:r w:rsidRPr="003D6304">
        <w:rPr>
          <w:b/>
          <w:sz w:val="20"/>
        </w:rPr>
        <w:t xml:space="preserve">FDA’s Compliance Policy for Health Document Submissions </w:t>
      </w:r>
    </w:p>
    <w:p w:rsidR="00DF0201" w:rsidRPr="003D6304" w:rsidP="003D6304" w14:paraId="65F12748" w14:textId="77777777">
      <w:pPr>
        <w:pStyle w:val="BodyText"/>
        <w:spacing w:before="8"/>
        <w:jc w:val="both"/>
        <w:rPr>
          <w:b/>
          <w:sz w:val="11"/>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68"/>
        <w:gridCol w:w="2368"/>
        <w:gridCol w:w="2368"/>
        <w:gridCol w:w="2368"/>
      </w:tblGrid>
      <w:tr w14:paraId="12445E56" w14:textId="77777777">
        <w:tblPrEx>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1"/>
        </w:trPr>
        <w:tc>
          <w:tcPr>
            <w:tcW w:w="2368" w:type="dxa"/>
          </w:tcPr>
          <w:p w:rsidR="00DF0201" w:rsidRPr="003D6304" w:rsidP="003D6304" w14:paraId="6F7CECD0" w14:textId="77777777">
            <w:pPr>
              <w:pStyle w:val="TableParagraph"/>
              <w:spacing w:before="2"/>
              <w:jc w:val="both"/>
              <w:rPr>
                <w:b/>
                <w:sz w:val="18"/>
              </w:rPr>
            </w:pPr>
          </w:p>
          <w:p w:rsidR="00DF0201" w:rsidRPr="003D6304" w:rsidP="003D6304" w14:paraId="2695EAD7" w14:textId="77777777">
            <w:pPr>
              <w:pStyle w:val="TableParagraph"/>
              <w:ind w:left="530" w:right="91" w:hanging="405"/>
              <w:jc w:val="both"/>
              <w:rPr>
                <w:sz w:val="20"/>
              </w:rPr>
            </w:pPr>
            <w:r w:rsidRPr="003D6304">
              <w:rPr>
                <w:sz w:val="20"/>
              </w:rPr>
              <w:t>Submit Health Documents that Relate to …</w:t>
            </w:r>
          </w:p>
        </w:tc>
        <w:tc>
          <w:tcPr>
            <w:tcW w:w="2368" w:type="dxa"/>
          </w:tcPr>
          <w:p w:rsidR="00DF0201" w:rsidRPr="003D6304" w:rsidP="003D6304" w14:paraId="605EF692" w14:textId="77777777">
            <w:pPr>
              <w:pStyle w:val="TableParagraph"/>
              <w:spacing w:before="2"/>
              <w:jc w:val="both"/>
              <w:rPr>
                <w:b/>
                <w:sz w:val="18"/>
              </w:rPr>
            </w:pPr>
          </w:p>
          <w:p w:rsidR="00DF0201" w:rsidRPr="003D6304" w:rsidP="003D6304" w14:paraId="36262F48" w14:textId="77777777">
            <w:pPr>
              <w:pStyle w:val="TableParagraph"/>
              <w:ind w:left="753" w:right="407" w:hanging="311"/>
              <w:jc w:val="both"/>
              <w:rPr>
                <w:sz w:val="20"/>
              </w:rPr>
            </w:pPr>
            <w:r w:rsidRPr="003D6304">
              <w:rPr>
                <w:sz w:val="20"/>
              </w:rPr>
              <w:t>. . . and That Were Developed</w:t>
            </w:r>
          </w:p>
        </w:tc>
        <w:tc>
          <w:tcPr>
            <w:tcW w:w="2368" w:type="dxa"/>
          </w:tcPr>
          <w:p w:rsidR="00DF0201" w:rsidRPr="003D6304" w:rsidP="003D6304" w14:paraId="71F0BABD" w14:textId="77777777">
            <w:pPr>
              <w:pStyle w:val="TableParagraph"/>
              <w:spacing w:before="1"/>
              <w:jc w:val="both"/>
              <w:rPr>
                <w:b/>
                <w:sz w:val="28"/>
              </w:rPr>
            </w:pPr>
          </w:p>
          <w:p w:rsidR="00DF0201" w:rsidRPr="003D6304" w:rsidP="003D6304" w14:paraId="3B38DFD8" w14:textId="77777777">
            <w:pPr>
              <w:pStyle w:val="TableParagraph"/>
              <w:ind w:left="489"/>
              <w:jc w:val="both"/>
              <w:rPr>
                <w:sz w:val="20"/>
              </w:rPr>
            </w:pPr>
            <w:r w:rsidRPr="003D6304">
              <w:rPr>
                <w:sz w:val="20"/>
              </w:rPr>
              <w:t>Compliance Date</w:t>
            </w:r>
          </w:p>
        </w:tc>
        <w:tc>
          <w:tcPr>
            <w:tcW w:w="2368" w:type="dxa"/>
          </w:tcPr>
          <w:p w:rsidR="00DF0201" w:rsidRPr="003D6304" w:rsidP="003D6304" w14:paraId="0FF02CA0" w14:textId="77777777">
            <w:pPr>
              <w:pStyle w:val="TableParagraph"/>
              <w:spacing w:before="1"/>
              <w:jc w:val="both"/>
              <w:rPr>
                <w:b/>
                <w:sz w:val="28"/>
              </w:rPr>
            </w:pPr>
          </w:p>
          <w:p w:rsidR="00DF0201" w:rsidRPr="003D6304" w:rsidP="003D6304" w14:paraId="0BECB0B9" w14:textId="77777777">
            <w:pPr>
              <w:pStyle w:val="TableParagraph"/>
              <w:ind w:left="515"/>
              <w:jc w:val="both"/>
              <w:rPr>
                <w:sz w:val="20"/>
              </w:rPr>
            </w:pPr>
            <w:r w:rsidRPr="003D6304">
              <w:rPr>
                <w:sz w:val="20"/>
              </w:rPr>
              <w:t>Retention Policy</w:t>
            </w:r>
          </w:p>
        </w:tc>
      </w:tr>
      <w:tr w14:paraId="73E139DA" w14:textId="77777777">
        <w:tblPrEx>
          <w:tblW w:w="0" w:type="auto"/>
          <w:tblInd w:w="137" w:type="dxa"/>
          <w:tblLayout w:type="fixed"/>
          <w:tblCellMar>
            <w:left w:w="0" w:type="dxa"/>
            <w:right w:w="0" w:type="dxa"/>
          </w:tblCellMar>
          <w:tblLook w:val="01E0"/>
        </w:tblPrEx>
        <w:trPr>
          <w:trHeight w:val="2069"/>
        </w:trPr>
        <w:tc>
          <w:tcPr>
            <w:tcW w:w="2368" w:type="dxa"/>
          </w:tcPr>
          <w:p w:rsidR="00DF0201" w:rsidRPr="003D6304" w:rsidP="003D6304" w14:paraId="63E3B466" w14:textId="77777777">
            <w:pPr>
              <w:pStyle w:val="TableParagraph"/>
              <w:jc w:val="both"/>
              <w:rPr>
                <w:b/>
              </w:rPr>
            </w:pPr>
          </w:p>
          <w:p w:rsidR="00DF0201" w:rsidRPr="003D6304" w:rsidP="003D6304" w14:paraId="318C9EDF" w14:textId="77777777">
            <w:pPr>
              <w:pStyle w:val="TableParagraph"/>
              <w:jc w:val="both"/>
              <w:rPr>
                <w:b/>
              </w:rPr>
            </w:pPr>
          </w:p>
          <w:p w:rsidR="00DF0201" w:rsidRPr="003D6304" w:rsidP="003D6304" w14:paraId="7AB7A77A" w14:textId="77777777">
            <w:pPr>
              <w:pStyle w:val="TableParagraph"/>
              <w:spacing w:before="180"/>
              <w:ind w:left="111" w:right="177"/>
              <w:jc w:val="both"/>
              <w:rPr>
                <w:sz w:val="20"/>
              </w:rPr>
            </w:pPr>
            <w:r w:rsidRPr="003D6304">
              <w:rPr>
                <w:sz w:val="20"/>
              </w:rPr>
              <w:t>Current or future finished tobacco products</w:t>
            </w:r>
          </w:p>
        </w:tc>
        <w:tc>
          <w:tcPr>
            <w:tcW w:w="2368" w:type="dxa"/>
          </w:tcPr>
          <w:p w:rsidR="00DF0201" w:rsidRPr="003D6304" w:rsidP="003D6304" w14:paraId="72A0E4AF" w14:textId="77777777">
            <w:pPr>
              <w:pStyle w:val="TableParagraph"/>
              <w:jc w:val="both"/>
              <w:rPr>
                <w:b/>
              </w:rPr>
            </w:pPr>
          </w:p>
          <w:p w:rsidR="00DF0201" w:rsidRPr="003D6304" w:rsidP="003D6304" w14:paraId="21720709" w14:textId="77777777">
            <w:pPr>
              <w:pStyle w:val="TableParagraph"/>
              <w:jc w:val="both"/>
              <w:rPr>
                <w:b/>
              </w:rPr>
            </w:pPr>
          </w:p>
          <w:p w:rsidR="00DF0201" w:rsidRPr="003D6304" w:rsidP="003D6304" w14:paraId="2E84A8AE" w14:textId="77777777">
            <w:pPr>
              <w:pStyle w:val="TableParagraph"/>
              <w:spacing w:before="180" w:line="229" w:lineRule="exact"/>
              <w:ind w:left="111"/>
              <w:jc w:val="both"/>
              <w:rPr>
                <w:sz w:val="20"/>
              </w:rPr>
            </w:pPr>
            <w:r w:rsidRPr="003D6304">
              <w:rPr>
                <w:sz w:val="20"/>
              </w:rPr>
              <w:t>Between</w:t>
            </w:r>
          </w:p>
          <w:p w:rsidR="00DF0201" w:rsidRPr="003D6304" w:rsidP="003D6304" w14:paraId="3247EED5" w14:textId="77777777">
            <w:pPr>
              <w:pStyle w:val="TableParagraph"/>
              <w:spacing w:line="229" w:lineRule="exact"/>
              <w:ind w:left="111"/>
              <w:jc w:val="both"/>
              <w:rPr>
                <w:sz w:val="20"/>
              </w:rPr>
            </w:pPr>
            <w:r w:rsidRPr="003D6304">
              <w:rPr>
                <w:sz w:val="20"/>
              </w:rPr>
              <w:t>June 23, 2009, and</w:t>
            </w:r>
          </w:p>
          <w:p w:rsidR="00DF0201" w:rsidRPr="003D6304" w:rsidP="003D6304" w14:paraId="0CA23022" w14:textId="77777777">
            <w:pPr>
              <w:pStyle w:val="TableParagraph"/>
              <w:spacing w:before="1"/>
              <w:ind w:left="111"/>
              <w:jc w:val="both"/>
              <w:rPr>
                <w:sz w:val="20"/>
              </w:rPr>
            </w:pPr>
            <w:r w:rsidRPr="003D6304">
              <w:rPr>
                <w:sz w:val="20"/>
              </w:rPr>
              <w:t>December 31, 2009</w:t>
            </w:r>
          </w:p>
        </w:tc>
        <w:tc>
          <w:tcPr>
            <w:tcW w:w="2368" w:type="dxa"/>
          </w:tcPr>
          <w:p w:rsidR="00DF0201" w:rsidRPr="003D6304" w:rsidP="003D6304" w14:paraId="451D3828" w14:textId="77777777">
            <w:pPr>
              <w:pStyle w:val="TableParagraph"/>
              <w:jc w:val="both"/>
              <w:rPr>
                <w:b/>
              </w:rPr>
            </w:pPr>
          </w:p>
          <w:p w:rsidR="00DF0201" w:rsidRPr="003D6304" w:rsidP="003D6304" w14:paraId="0D002C07" w14:textId="77777777">
            <w:pPr>
              <w:pStyle w:val="TableParagraph"/>
              <w:spacing w:before="6"/>
              <w:jc w:val="both"/>
              <w:rPr>
                <w:b/>
                <w:sz w:val="17"/>
              </w:rPr>
            </w:pPr>
          </w:p>
          <w:p w:rsidR="00DF0201" w:rsidRPr="003D6304" w:rsidP="003D6304" w14:paraId="5AA5C5AF" w14:textId="77777777">
            <w:pPr>
              <w:pStyle w:val="TableParagraph"/>
              <w:ind w:left="109" w:right="259"/>
              <w:jc w:val="both"/>
              <w:rPr>
                <w:sz w:val="20"/>
              </w:rPr>
            </w:pPr>
            <w:r w:rsidRPr="003D6304">
              <w:rPr>
                <w:sz w:val="20"/>
              </w:rPr>
              <w:t>At least 90 days prior to delivery for introduction into interstate commerce</w:t>
            </w:r>
          </w:p>
        </w:tc>
        <w:tc>
          <w:tcPr>
            <w:tcW w:w="2368" w:type="dxa"/>
          </w:tcPr>
          <w:p w:rsidR="00DF0201" w:rsidRPr="003D6304" w:rsidP="003D6304" w14:paraId="249DACCF" w14:textId="77777777">
            <w:pPr>
              <w:pStyle w:val="TableParagraph"/>
              <w:ind w:left="109" w:right="147"/>
              <w:jc w:val="both"/>
              <w:rPr>
                <w:sz w:val="20"/>
              </w:rPr>
            </w:pPr>
            <w:r w:rsidRPr="003D6304">
              <w:rPr>
                <w:sz w:val="20"/>
              </w:rPr>
              <w:t>Preserve all health documents including those that relate to products for further manufacturing and including those developed after December 31,</w:t>
            </w:r>
            <w:r w:rsidRPr="003D6304">
              <w:rPr>
                <w:spacing w:val="-18"/>
                <w:sz w:val="20"/>
              </w:rPr>
              <w:t xml:space="preserve"> </w:t>
            </w:r>
            <w:r w:rsidRPr="003D6304">
              <w:rPr>
                <w:sz w:val="20"/>
              </w:rPr>
              <w:t>2009,</w:t>
            </w:r>
          </w:p>
          <w:p w:rsidR="00DF0201" w:rsidRPr="003D6304" w:rsidP="003D6304" w14:paraId="4FFB39B2" w14:textId="77777777">
            <w:pPr>
              <w:pStyle w:val="TableParagraph"/>
              <w:spacing w:before="1" w:line="228" w:lineRule="exact"/>
              <w:ind w:left="109" w:right="312"/>
              <w:jc w:val="both"/>
              <w:rPr>
                <w:sz w:val="20"/>
              </w:rPr>
            </w:pPr>
            <w:r w:rsidRPr="003D6304">
              <w:rPr>
                <w:sz w:val="20"/>
              </w:rPr>
              <w:t>for future submission to FDA.</w:t>
            </w:r>
          </w:p>
        </w:tc>
      </w:tr>
    </w:tbl>
    <w:p w:rsidR="00DF0201" w:rsidRPr="003D6304" w:rsidP="003D6304" w14:paraId="22755862" w14:textId="77777777">
      <w:pPr>
        <w:pStyle w:val="BodyText"/>
        <w:jc w:val="both"/>
        <w:rPr>
          <w:b/>
          <w:sz w:val="22"/>
        </w:rPr>
      </w:pPr>
    </w:p>
    <w:p w:rsidR="00DF0201" w:rsidRPr="003D6304" w:rsidP="003D6304" w14:paraId="0ACC6891" w14:textId="77777777">
      <w:pPr>
        <w:pStyle w:val="BodyText"/>
        <w:spacing w:before="8"/>
        <w:jc w:val="both"/>
        <w:rPr>
          <w:b/>
          <w:sz w:val="25"/>
        </w:rPr>
      </w:pPr>
    </w:p>
    <w:p w:rsidR="00DF0201" w:rsidRPr="003D6304" w:rsidP="003D6304" w14:paraId="5ED448A8" w14:textId="77777777">
      <w:pPr>
        <w:pStyle w:val="BodyText"/>
        <w:ind w:left="240" w:right="608"/>
        <w:jc w:val="both"/>
      </w:pPr>
      <w:r w:rsidRPr="003D6304">
        <w:t xml:space="preserve">Although FDA does not intend to take enforcement action with respect to the submission of documents developed after December 31, 2009, currently, FDA does intend to collect health documents developed after December 31, 2009, in the future. At that time, FDA will publish additional guidance specifying the details and timing of subsequent submissions. </w:t>
      </w:r>
      <w:r w:rsidRPr="003D6304">
        <w:rPr>
          <w:b/>
          <w:i/>
        </w:rPr>
        <w:t>Note that you are to preserve tobacco health documents developed after December 31, 2009, for future submission to FDA</w:t>
      </w:r>
      <w:r w:rsidRPr="003D6304">
        <w:t>. Failure to submit tobacco health documents developed after December 31, 2009, because of a failure to preserve them will constitute a violation of section 904(a)(4).</w:t>
      </w:r>
    </w:p>
    <w:p w:rsidR="00DF0201" w:rsidRPr="003D6304" w:rsidP="003D6304" w14:paraId="10F447E6" w14:textId="77777777">
      <w:pPr>
        <w:pStyle w:val="BodyText"/>
        <w:jc w:val="both"/>
      </w:pPr>
    </w:p>
    <w:p w:rsidR="00DF0201" w:rsidRPr="003D6304" w:rsidP="003D6304" w14:paraId="52EE01AE" w14:textId="13B8B7EA">
      <w:pPr>
        <w:ind w:left="238" w:right="714"/>
        <w:jc w:val="both"/>
      </w:pPr>
      <w:r w:rsidRPr="003D6304">
        <w:rPr>
          <w:b/>
          <w:i/>
          <w:sz w:val="24"/>
        </w:rPr>
        <w:t xml:space="preserve">If you do not have any health documents to report, you should inform FDA of this. </w:t>
      </w:r>
      <w:r w:rsidRPr="003D6304">
        <w:rPr>
          <w:sz w:val="24"/>
        </w:rPr>
        <w:t xml:space="preserve">You may use FDA Form 3743 or the </w:t>
      </w:r>
      <w:r w:rsidRPr="003D6304">
        <w:rPr>
          <w:sz w:val="24"/>
        </w:rPr>
        <w:t>eSubmitter</w:t>
      </w:r>
      <w:r w:rsidRPr="003D6304">
        <w:rPr>
          <w:sz w:val="24"/>
        </w:rPr>
        <w:t xml:space="preserve"> tool to make this notification. If you do not anticipate</w:t>
      </w:r>
      <w:bookmarkStart w:id="39" w:name="Will_FDA_Maintain_the_Confidentiality_of"/>
      <w:bookmarkStart w:id="40" w:name="PAPERWORK_REDUCTION_ACT_of_1995"/>
      <w:bookmarkStart w:id="41" w:name="_bookmark26"/>
      <w:bookmarkEnd w:id="39"/>
      <w:bookmarkEnd w:id="40"/>
      <w:bookmarkEnd w:id="41"/>
      <w:r w:rsidRPr="003D6304" w:rsidR="0001585B">
        <w:rPr>
          <w:sz w:val="24"/>
        </w:rPr>
        <w:t xml:space="preserve"> </w:t>
      </w:r>
      <w:r w:rsidRPr="003D6304">
        <w:t>having any health documents to submit in the future, you may state this in a single section 904(a)(4) submission. You remain obligated, however, to preserve any documents</w:t>
      </w:r>
      <w:r w:rsidRPr="003D6304">
        <w:rPr>
          <w:spacing w:val="-24"/>
        </w:rPr>
        <w:t xml:space="preserve"> </w:t>
      </w:r>
      <w:r w:rsidRPr="003D6304">
        <w:t xml:space="preserve">covered under section 904(a)(4) of the FD&amp;C Act should they be developed </w:t>
      </w:r>
      <w:r w:rsidRPr="003D6304">
        <w:t>at a later</w:t>
      </w:r>
      <w:r w:rsidRPr="003D6304">
        <w:rPr>
          <w:spacing w:val="-12"/>
        </w:rPr>
        <w:t xml:space="preserve"> </w:t>
      </w:r>
      <w:r w:rsidRPr="003D6304">
        <w:t>date</w:t>
      </w:r>
      <w:r w:rsidRPr="003D6304">
        <w:t>.</w:t>
      </w:r>
    </w:p>
    <w:p w:rsidR="00DF0201" w:rsidRPr="003D6304" w:rsidP="003D6304" w14:paraId="0FC34901" w14:textId="77777777">
      <w:pPr>
        <w:pStyle w:val="BodyText"/>
        <w:spacing w:before="4"/>
        <w:jc w:val="both"/>
      </w:pPr>
    </w:p>
    <w:p w:rsidR="00DF0201" w:rsidRPr="003D6304" w:rsidP="003D6304" w14:paraId="51D46834" w14:textId="77777777">
      <w:pPr>
        <w:pStyle w:val="Heading1"/>
        <w:numPr>
          <w:ilvl w:val="1"/>
          <w:numId w:val="10"/>
        </w:numPr>
        <w:tabs>
          <w:tab w:val="left" w:pos="1678"/>
          <w:tab w:val="left" w:pos="1679"/>
        </w:tabs>
        <w:ind w:right="1348"/>
        <w:jc w:val="both"/>
      </w:pPr>
      <w:bookmarkStart w:id="42" w:name="_bookmark27"/>
      <w:bookmarkEnd w:id="42"/>
      <w:r w:rsidRPr="003D6304">
        <w:t>Will FDA Maintain the Confidentiality of the Health Documents</w:t>
      </w:r>
      <w:r w:rsidRPr="003D6304">
        <w:rPr>
          <w:spacing w:val="-23"/>
        </w:rPr>
        <w:t xml:space="preserve"> </w:t>
      </w:r>
      <w:r w:rsidRPr="003D6304">
        <w:t>You Submit?</w:t>
      </w:r>
    </w:p>
    <w:p w:rsidR="00DF0201" w:rsidRPr="003D6304" w:rsidP="003D6304" w14:paraId="5CAE7F9C" w14:textId="77777777">
      <w:pPr>
        <w:pStyle w:val="BodyText"/>
        <w:spacing w:before="9"/>
        <w:jc w:val="both"/>
        <w:rPr>
          <w:b/>
          <w:sz w:val="23"/>
        </w:rPr>
      </w:pPr>
    </w:p>
    <w:p w:rsidR="00DF0201" w:rsidRPr="003D6304" w:rsidP="003D6304" w14:paraId="2D627304" w14:textId="77777777">
      <w:pPr>
        <w:pStyle w:val="BodyText"/>
        <w:ind w:left="240" w:right="535"/>
        <w:jc w:val="both"/>
      </w:pPr>
      <w:r w:rsidRPr="003D6304">
        <w:t>Information submitted under section 904(a)(4) may include a company's nonpublic trade secret or confidential commercial information. Several laws govern the confidentiality of that information, including section 301(j) and section 906(c) of the FD&amp;C Act, the Trade Secrets Act (18 U.S.C. 1905), and the Freedom of Information Act (FOIA) (5 U.S.C. 552), as well as FDA’s implementing regulations.</w:t>
      </w:r>
    </w:p>
    <w:p w:rsidR="00DF0201" w:rsidRPr="003D6304" w:rsidP="003D6304" w14:paraId="34E33725" w14:textId="77777777">
      <w:pPr>
        <w:pStyle w:val="BodyText"/>
        <w:jc w:val="both"/>
      </w:pPr>
    </w:p>
    <w:p w:rsidR="00DF0201" w:rsidRPr="003D6304" w:rsidP="003D6304" w14:paraId="0BC7665A" w14:textId="77777777">
      <w:pPr>
        <w:pStyle w:val="BodyText"/>
        <w:ind w:left="240" w:right="537"/>
        <w:jc w:val="both"/>
      </w:pPr>
      <w:r w:rsidRPr="003D6304">
        <w:t>Section 906(c) prohibits FDA from disclosing any information reported to or otherwise obtained by FDA under section 904(a)(4), among other provisions, if that information is confidential commercial or trade secret information exempt from disclosure under FOIA Exemption 4 (5</w:t>
      </w:r>
    </w:p>
    <w:p w:rsidR="00DF0201" w:rsidRPr="003D6304" w:rsidP="003D6304" w14:paraId="7BAE5159" w14:textId="77777777">
      <w:pPr>
        <w:pStyle w:val="BodyText"/>
        <w:ind w:left="240" w:right="537"/>
        <w:jc w:val="both"/>
      </w:pPr>
      <w:r w:rsidRPr="003D6304">
        <w:t>U.S.C. 552(b)(4)). The provision contains exceptions allowing disclosure of the information to other officers or employees concerned with carrying out chapter IX of the FD&amp;C Act and, when relevant, in any proceeding under chapter IX of the FD&amp;C Act.</w:t>
      </w:r>
    </w:p>
    <w:p w:rsidR="00DF0201" w:rsidRPr="003D6304" w:rsidP="003D6304" w14:paraId="6973CE8C" w14:textId="77777777">
      <w:pPr>
        <w:pStyle w:val="BodyText"/>
        <w:jc w:val="both"/>
      </w:pPr>
    </w:p>
    <w:p w:rsidR="00DF0201" w:rsidRPr="003D6304" w:rsidP="003D6304" w14:paraId="1AC7BD95" w14:textId="77777777">
      <w:pPr>
        <w:pStyle w:val="BodyText"/>
        <w:ind w:left="240" w:right="537"/>
        <w:jc w:val="both"/>
      </w:pPr>
      <w:r w:rsidRPr="003D6304">
        <w:t>Section 301(j) generally prohibits the release of trade secret information obtained by FDA under section 904(a)(4), among other provisions, outside of the Department of Health and Human Services, except to courts when relevant in any judicial proceeding under the FD&amp;C Act and to Congress in response to an authorized Congressional request.</w:t>
      </w:r>
    </w:p>
    <w:p w:rsidR="00DF0201" w:rsidRPr="003D6304" w:rsidP="003D6304" w14:paraId="7BC0C61B" w14:textId="77777777">
      <w:pPr>
        <w:pStyle w:val="BodyText"/>
        <w:jc w:val="both"/>
      </w:pPr>
    </w:p>
    <w:p w:rsidR="00DF0201" w:rsidRPr="003D6304" w:rsidP="003D6304" w14:paraId="2D7CF6DE" w14:textId="77777777">
      <w:pPr>
        <w:pStyle w:val="BodyText"/>
        <w:spacing w:before="1"/>
        <w:ind w:left="240" w:right="694"/>
        <w:jc w:val="both"/>
      </w:pPr>
      <w:r w:rsidRPr="003D6304">
        <w:t>FDA’s general regulations concerning the public availability of FDA records are codified at 21 CFR part 20.</w:t>
      </w:r>
    </w:p>
    <w:p w:rsidR="00DF0201" w:rsidRPr="003D6304" w:rsidP="003D6304" w14:paraId="2E175C45" w14:textId="77777777">
      <w:pPr>
        <w:pStyle w:val="BodyText"/>
        <w:spacing w:before="1"/>
        <w:jc w:val="both"/>
      </w:pPr>
    </w:p>
    <w:p w:rsidR="00DF0201" w:rsidRPr="003D6304" w:rsidP="003D6304" w14:paraId="513B90B1" w14:textId="77777777">
      <w:pPr>
        <w:pStyle w:val="Heading1"/>
        <w:numPr>
          <w:ilvl w:val="0"/>
          <w:numId w:val="10"/>
        </w:numPr>
        <w:tabs>
          <w:tab w:val="left" w:pos="958"/>
          <w:tab w:val="left" w:pos="959"/>
        </w:tabs>
        <w:jc w:val="both"/>
      </w:pPr>
      <w:bookmarkStart w:id="43" w:name="_PAPERWORK_REDUCTION_ACT"/>
      <w:bookmarkEnd w:id="43"/>
      <w:r w:rsidRPr="003D6304">
        <w:t>PAPERWORK REDUCTION ACT of</w:t>
      </w:r>
      <w:r w:rsidRPr="003D6304">
        <w:rPr>
          <w:spacing w:val="-7"/>
        </w:rPr>
        <w:t xml:space="preserve"> </w:t>
      </w:r>
      <w:r w:rsidRPr="003D6304">
        <w:t>1995</w:t>
      </w:r>
    </w:p>
    <w:p w:rsidR="00DF0201" w:rsidRPr="003D6304" w:rsidP="003D6304" w14:paraId="752AB708" w14:textId="77777777">
      <w:pPr>
        <w:pStyle w:val="BodyText"/>
        <w:spacing w:before="9"/>
        <w:jc w:val="both"/>
        <w:rPr>
          <w:b/>
          <w:sz w:val="23"/>
        </w:rPr>
      </w:pPr>
    </w:p>
    <w:p w:rsidR="00DF0201" w:rsidRPr="003D6304" w:rsidP="003D6304" w14:paraId="02BC9ADB" w14:textId="77777777">
      <w:pPr>
        <w:pStyle w:val="BodyText"/>
        <w:ind w:left="240" w:right="537"/>
        <w:jc w:val="both"/>
      </w:pPr>
      <w:r w:rsidRPr="003D6304">
        <w:t>This guidance contains information collection provisions that are subject to review by the Office of Management and Budget (OMB) under the Paperwork Reduction Act of 1995 (44 U.S.C.</w:t>
      </w:r>
    </w:p>
    <w:p w:rsidR="00DF0201" w:rsidRPr="003D6304" w:rsidP="003D6304" w14:paraId="188D7B3C" w14:textId="77777777">
      <w:pPr>
        <w:pStyle w:val="BodyText"/>
        <w:ind w:left="240"/>
        <w:jc w:val="both"/>
      </w:pPr>
      <w:r w:rsidRPr="003D6304">
        <w:t>3501-3520).</w:t>
      </w:r>
    </w:p>
    <w:p w:rsidR="00DF0201" w:rsidRPr="003D6304" w:rsidP="003D6304" w14:paraId="06BD5EB5" w14:textId="77777777">
      <w:pPr>
        <w:pStyle w:val="BodyText"/>
        <w:jc w:val="both"/>
      </w:pPr>
    </w:p>
    <w:p w:rsidR="00DF0201" w:rsidRPr="003D6304" w:rsidP="003D6304" w14:paraId="29E6E8D2" w14:textId="77777777">
      <w:pPr>
        <w:pStyle w:val="BodyText"/>
        <w:ind w:left="240" w:right="608"/>
        <w:jc w:val="both"/>
      </w:pPr>
      <w:r w:rsidRPr="003D6304">
        <w:t>The time required to complete this information collection is estimated to average 50 hours per response, including the time to review instructions, search existing data sources, gather the data needed, and complete and review the information collection. Send comments regarding this burden estimate or suggestions for reducing this burden to:</w:t>
      </w:r>
    </w:p>
    <w:p w:rsidR="00DF0201" w:rsidRPr="003D6304" w:rsidP="003D6304" w14:paraId="1A7E9A6E" w14:textId="77777777">
      <w:pPr>
        <w:pStyle w:val="BodyText"/>
        <w:jc w:val="both"/>
      </w:pPr>
    </w:p>
    <w:p w:rsidR="00DF0201" w:rsidRPr="003D6304" w:rsidP="003D6304" w14:paraId="77BE9558" w14:textId="30743897">
      <w:pPr>
        <w:pStyle w:val="BodyText"/>
        <w:ind w:left="1680" w:right="5379"/>
        <w:jc w:val="both"/>
        <w:sectPr w:rsidSect="009424AF">
          <w:footerReference w:type="default" r:id="rId16"/>
          <w:pgSz w:w="12240" w:h="15840"/>
          <w:pgMar w:top="1360" w:right="940" w:bottom="1260" w:left="1200" w:header="0" w:footer="1065" w:gutter="0"/>
          <w:cols w:space="720"/>
        </w:sectPr>
      </w:pPr>
      <w:r w:rsidRPr="003D6304">
        <w:t>Food and Drug Administration Center for Tobacco Products Document Control Center Building 71, Room G335 10903 New Hampshire Avenue Silver Spring, MD 20993-0002</w:t>
      </w:r>
    </w:p>
    <w:p w:rsidR="00DF0201" w:rsidRPr="003D6304" w:rsidP="003D6304" w14:paraId="6574470E" w14:textId="77777777">
      <w:pPr>
        <w:pStyle w:val="BodyText"/>
        <w:spacing w:before="7"/>
        <w:jc w:val="both"/>
        <w:rPr>
          <w:sz w:val="19"/>
        </w:rPr>
      </w:pPr>
    </w:p>
    <w:p w:rsidR="00DF0201" w:rsidRPr="003D6304" w:rsidP="003D6304" w14:paraId="38D6C81E" w14:textId="74BB8E2A">
      <w:pPr>
        <w:pStyle w:val="BodyText"/>
        <w:ind w:left="131"/>
        <w:jc w:val="both"/>
        <w:rPr>
          <w:sz w:val="20"/>
        </w:rPr>
      </w:pPr>
      <w:r w:rsidRPr="003D6304">
        <w:rPr>
          <w:noProof/>
          <w:sz w:val="20"/>
        </w:rPr>
        <mc:AlternateContent>
          <mc:Choice Requires="wps">
            <w:drawing>
              <wp:inline distT="0" distB="0" distL="0" distR="0">
                <wp:extent cx="6060440" cy="771525"/>
                <wp:effectExtent l="0" t="0" r="16510" b="28575"/>
                <wp:docPr id="6" name="Text Box 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60440" cy="771525"/>
                        </a:xfrm>
                        <a:prstGeom prst="rect">
                          <a:avLst/>
                        </a:prstGeom>
                        <a:noFill/>
                        <a:ln w="609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715529" w14:textId="03348ACB">
                            <w:pPr>
                              <w:pStyle w:val="BodyText"/>
                              <w:spacing w:before="17"/>
                              <w:ind w:left="110" w:right="104"/>
                            </w:pPr>
                            <w:bookmarkStart w:id="44" w:name="DOCUMENT_HISTORY"/>
                            <w:bookmarkStart w:id="45" w:name="_bookmark28"/>
                            <w:bookmarkEnd w:id="44"/>
                            <w:bookmarkEnd w:id="45"/>
                            <w:r>
                              <w:t>An agency may not conduct or sponsor, and a person is not required to respond to, a collection of information unless it displays a currently valid OMB control number. The OMB control number for this information collection is 0910-0654</w:t>
                            </w:r>
                            <w:r w:rsidR="003A6F3B">
                              <w:t>.</w:t>
                            </w:r>
                            <w:r>
                              <w:t xml:space="preserve"> </w:t>
                            </w:r>
                            <w:r w:rsidRPr="003A6F3B" w:rsidR="003A6F3B">
                              <w:t>To find the current expiration date, search for this OMB control number at https://www.reginfo.gov.</w:t>
                            </w:r>
                          </w:p>
                        </w:txbxContent>
                      </wps:txbx>
                      <wps:bodyPr rot="0" vert="horz" wrap="square" lIns="0" tIns="0" rIns="0" bIns="0" anchor="t" anchorCtr="0" upright="1"/>
                    </wps:wsp>
                  </a:graphicData>
                </a:graphic>
              </wp:inline>
            </w:drawing>
          </mc:Choice>
          <mc:Fallback>
            <w:pict>
              <v:shape id="Text Box 45" o:spid="_x0000_i1058" type="#_x0000_t202" style="width:477.2pt;height:60.75pt;mso-left-percent:-10001;mso-position-horizontal-relative:char;mso-position-vertical-relative:line;mso-top-percent:-10001;mso-wrap-style:square;visibility:visible;v-text-anchor:top" filled="f" strokeweight="0.48pt">
                <v:textbox inset="0,0,0,0">
                  <w:txbxContent>
                    <w:p w:rsidR="00715529" w14:paraId="123CD6E7" w14:textId="03348ACB">
                      <w:pPr>
                        <w:pStyle w:val="BodyText"/>
                        <w:spacing w:before="17"/>
                        <w:ind w:left="110" w:right="104"/>
                      </w:pPr>
                      <w:bookmarkStart w:id="44" w:name="DOCUMENT_HISTORY"/>
                      <w:bookmarkStart w:id="45" w:name="_bookmark28"/>
                      <w:bookmarkEnd w:id="44"/>
                      <w:bookmarkEnd w:id="45"/>
                      <w:r>
                        <w:t>An agency may not conduct or sponsor, and a person is not required to respond to, a collection of information unless it displays a currently valid OMB control number. The OMB control number for this information collection is 0910-0654</w:t>
                      </w:r>
                      <w:r w:rsidR="003A6F3B">
                        <w:t>.</w:t>
                      </w:r>
                      <w:r>
                        <w:t xml:space="preserve"> </w:t>
                      </w:r>
                      <w:r w:rsidRPr="003A6F3B" w:rsidR="003A6F3B">
                        <w:t>To find the current expiration date, search for this OMB control number at https://www.reginfo.gov.</w:t>
                      </w:r>
                    </w:p>
                  </w:txbxContent>
                </v:textbox>
                <w10:wrap type="none"/>
                <w10:anchorlock/>
              </v:shape>
            </w:pict>
          </mc:Fallback>
        </mc:AlternateContent>
      </w:r>
    </w:p>
    <w:p w:rsidR="00DF0201" w:rsidRPr="003D6304" w:rsidP="003D6304" w14:paraId="22C7ED2F" w14:textId="77777777">
      <w:pPr>
        <w:pStyle w:val="BodyText"/>
        <w:spacing w:before="1"/>
        <w:jc w:val="both"/>
        <w:rPr>
          <w:sz w:val="11"/>
        </w:rPr>
      </w:pPr>
    </w:p>
    <w:p w:rsidR="00DF0201" w:rsidRPr="003D6304" w:rsidP="003D6304" w14:paraId="6AE2E615" w14:textId="77777777">
      <w:pPr>
        <w:pStyle w:val="Heading1"/>
        <w:spacing w:before="90"/>
        <w:ind w:left="240" w:firstLine="0"/>
        <w:jc w:val="both"/>
      </w:pPr>
      <w:bookmarkStart w:id="46" w:name="_DOCUMENT_HISTORY"/>
      <w:bookmarkEnd w:id="46"/>
      <w:r w:rsidRPr="003D6304">
        <w:t>DOCUMENT HISTORY</w:t>
      </w:r>
    </w:p>
    <w:p w:rsidR="00DF0201" w:rsidRPr="003D6304" w:rsidP="003D6304" w14:paraId="1DA1B4CF" w14:textId="77777777">
      <w:pPr>
        <w:pStyle w:val="BodyText"/>
        <w:spacing w:before="9"/>
        <w:jc w:val="both"/>
        <w:rPr>
          <w:b/>
          <w:sz w:val="23"/>
        </w:rPr>
      </w:pPr>
    </w:p>
    <w:p w:rsidR="00DF0201" w:rsidRPr="003D6304" w:rsidP="003D6304" w14:paraId="5FA2225E" w14:textId="77777777">
      <w:pPr>
        <w:ind w:left="240"/>
        <w:jc w:val="both"/>
        <w:rPr>
          <w:sz w:val="24"/>
        </w:rPr>
      </w:pPr>
      <w:r w:rsidRPr="003D6304">
        <w:rPr>
          <w:b/>
          <w:sz w:val="24"/>
        </w:rPr>
        <w:t xml:space="preserve">April 2010 </w:t>
      </w:r>
      <w:r w:rsidRPr="003D6304">
        <w:rPr>
          <w:sz w:val="24"/>
        </w:rPr>
        <w:t>— First edition of guidance issued.</w:t>
      </w:r>
    </w:p>
    <w:p w:rsidR="00DF0201" w:rsidRPr="003D6304" w:rsidP="003D6304" w14:paraId="6A0D60B0" w14:textId="77777777">
      <w:pPr>
        <w:pStyle w:val="BodyText"/>
        <w:jc w:val="both"/>
      </w:pPr>
    </w:p>
    <w:p w:rsidR="00DF0201" w:rsidRPr="003D6304" w:rsidP="003D6304" w14:paraId="1E433966" w14:textId="77777777">
      <w:pPr>
        <w:pStyle w:val="BodyText"/>
        <w:spacing w:before="1"/>
        <w:ind w:left="240" w:right="549"/>
        <w:jc w:val="both"/>
      </w:pPr>
      <w:r w:rsidRPr="003D6304">
        <w:rPr>
          <w:b/>
        </w:rPr>
        <w:t xml:space="preserve">November 2016 — </w:t>
      </w:r>
      <w:r w:rsidRPr="003D6304">
        <w:rPr>
          <w:i/>
        </w:rPr>
        <w:t xml:space="preserve">Health Document Submission Requirements </w:t>
      </w:r>
      <w:r w:rsidRPr="003D6304">
        <w:t xml:space="preserve">guidance revised to reflect changes in FDA authorities over “deemed” tobacco products. Revisions include minor clarifying and editorial changes to promote consistency throughout our </w:t>
      </w:r>
      <w:r w:rsidRPr="003D6304">
        <w:t>guidances</w:t>
      </w:r>
      <w:r w:rsidRPr="003D6304">
        <w:t>, incorporate “plain language,” and employ grammatically correct phrasing. Specific revisions include the following:</w:t>
      </w:r>
    </w:p>
    <w:p w:rsidR="00DF0201" w:rsidRPr="003D6304" w:rsidP="003D6304" w14:paraId="13FDC264" w14:textId="77777777">
      <w:pPr>
        <w:pStyle w:val="BodyText"/>
        <w:spacing w:before="9"/>
        <w:jc w:val="both"/>
        <w:rPr>
          <w:sz w:val="20"/>
        </w:rPr>
      </w:pPr>
    </w:p>
    <w:p w:rsidR="00DF0201" w:rsidRPr="003D6304" w:rsidP="003D6304" w14:paraId="091742FC" w14:textId="22437934">
      <w:pPr>
        <w:pStyle w:val="ListParagraph"/>
        <w:numPr>
          <w:ilvl w:val="0"/>
          <w:numId w:val="1"/>
        </w:numPr>
        <w:tabs>
          <w:tab w:val="left" w:pos="1318"/>
          <w:tab w:val="left" w:pos="1319"/>
        </w:tabs>
        <w:ind w:right="1388" w:hanging="360"/>
        <w:jc w:val="both"/>
        <w:rPr>
          <w:sz w:val="24"/>
        </w:rPr>
      </w:pPr>
      <w:r w:rsidRPr="003D6304">
        <w:rPr>
          <w:sz w:val="24"/>
        </w:rPr>
        <w:t>Section II — Background updated to reflect changes</w:t>
      </w:r>
      <w:r w:rsidRPr="003D6304" w:rsidR="00296A40">
        <w:rPr>
          <w:sz w:val="24"/>
        </w:rPr>
        <w:t xml:space="preserve"> </w:t>
      </w:r>
      <w:r w:rsidRPr="003D6304">
        <w:rPr>
          <w:sz w:val="24"/>
        </w:rPr>
        <w:t>in FDA authorities</w:t>
      </w:r>
      <w:r w:rsidRPr="003D6304">
        <w:rPr>
          <w:spacing w:val="-15"/>
          <w:sz w:val="24"/>
        </w:rPr>
        <w:t xml:space="preserve"> </w:t>
      </w:r>
      <w:r w:rsidRPr="003D6304">
        <w:rPr>
          <w:sz w:val="24"/>
        </w:rPr>
        <w:t>over “deemed” tobacco products arising from “deeming”</w:t>
      </w:r>
      <w:r w:rsidRPr="003D6304">
        <w:rPr>
          <w:spacing w:val="-5"/>
          <w:sz w:val="24"/>
        </w:rPr>
        <w:t xml:space="preserve"> </w:t>
      </w:r>
      <w:r w:rsidRPr="003D6304">
        <w:rPr>
          <w:sz w:val="24"/>
        </w:rPr>
        <w:t>rule.</w:t>
      </w:r>
    </w:p>
    <w:p w:rsidR="00DF0201" w:rsidRPr="003D6304" w:rsidP="003D6304" w14:paraId="5C716A0E" w14:textId="77777777">
      <w:pPr>
        <w:pStyle w:val="BodyText"/>
        <w:spacing w:before="9"/>
        <w:jc w:val="both"/>
        <w:rPr>
          <w:sz w:val="20"/>
        </w:rPr>
      </w:pPr>
    </w:p>
    <w:p w:rsidR="00DF0201" w:rsidRPr="003D6304" w:rsidP="003D6304" w14:paraId="05FE70E2" w14:textId="77777777">
      <w:pPr>
        <w:pStyle w:val="ListParagraph"/>
        <w:numPr>
          <w:ilvl w:val="0"/>
          <w:numId w:val="1"/>
        </w:numPr>
        <w:tabs>
          <w:tab w:val="left" w:pos="1318"/>
          <w:tab w:val="left" w:pos="1319"/>
        </w:tabs>
        <w:ind w:right="1007" w:hanging="360"/>
        <w:jc w:val="both"/>
        <w:rPr>
          <w:sz w:val="24"/>
        </w:rPr>
      </w:pPr>
      <w:r w:rsidRPr="003D6304">
        <w:rPr>
          <w:sz w:val="24"/>
        </w:rPr>
        <w:t xml:space="preserve">Section III.A — Definitions of </w:t>
      </w:r>
      <w:r w:rsidRPr="003D6304">
        <w:rPr>
          <w:i/>
          <w:sz w:val="24"/>
        </w:rPr>
        <w:t>component or part</w:t>
      </w:r>
      <w:r w:rsidRPr="003D6304">
        <w:rPr>
          <w:sz w:val="24"/>
        </w:rPr>
        <w:t xml:space="preserve">, </w:t>
      </w:r>
      <w:r w:rsidRPr="003D6304">
        <w:rPr>
          <w:i/>
          <w:sz w:val="24"/>
        </w:rPr>
        <w:t>finished tobacco product</w:t>
      </w:r>
      <w:r w:rsidRPr="003D6304">
        <w:rPr>
          <w:sz w:val="24"/>
        </w:rPr>
        <w:t xml:space="preserve">, and </w:t>
      </w:r>
      <w:r w:rsidRPr="003D6304">
        <w:rPr>
          <w:i/>
          <w:sz w:val="24"/>
        </w:rPr>
        <w:t xml:space="preserve">small-scale tobacco product manufacturer </w:t>
      </w:r>
      <w:r w:rsidRPr="003D6304">
        <w:rPr>
          <w:sz w:val="24"/>
        </w:rPr>
        <w:t xml:space="preserve">added, definition of </w:t>
      </w:r>
      <w:r w:rsidRPr="003D6304">
        <w:rPr>
          <w:i/>
          <w:sz w:val="24"/>
        </w:rPr>
        <w:t xml:space="preserve">pouch </w:t>
      </w:r>
      <w:r w:rsidRPr="003D6304">
        <w:rPr>
          <w:sz w:val="24"/>
        </w:rPr>
        <w:t xml:space="preserve">removed, definition of </w:t>
      </w:r>
      <w:r w:rsidRPr="003D6304">
        <w:rPr>
          <w:i/>
          <w:sz w:val="24"/>
        </w:rPr>
        <w:t>importer</w:t>
      </w:r>
      <w:r w:rsidRPr="003D6304">
        <w:rPr>
          <w:i/>
          <w:spacing w:val="-6"/>
          <w:sz w:val="24"/>
        </w:rPr>
        <w:t xml:space="preserve"> </w:t>
      </w:r>
      <w:r w:rsidRPr="003D6304">
        <w:rPr>
          <w:sz w:val="24"/>
        </w:rPr>
        <w:t>updated.</w:t>
      </w:r>
    </w:p>
    <w:p w:rsidR="00DF0201" w:rsidRPr="003D6304" w:rsidP="003D6304" w14:paraId="0D3D40C2" w14:textId="77777777">
      <w:pPr>
        <w:pStyle w:val="BodyText"/>
        <w:spacing w:before="8"/>
        <w:jc w:val="both"/>
        <w:rPr>
          <w:sz w:val="20"/>
        </w:rPr>
      </w:pPr>
    </w:p>
    <w:p w:rsidR="00DF0201" w:rsidRPr="003D6304" w:rsidP="003D6304" w14:paraId="01E9FDDD" w14:textId="77777777">
      <w:pPr>
        <w:pStyle w:val="ListParagraph"/>
        <w:numPr>
          <w:ilvl w:val="0"/>
          <w:numId w:val="1"/>
        </w:numPr>
        <w:tabs>
          <w:tab w:val="left" w:pos="1318"/>
          <w:tab w:val="left" w:pos="1319"/>
        </w:tabs>
        <w:spacing w:line="273" w:lineRule="auto"/>
        <w:ind w:right="1096" w:hanging="360"/>
        <w:jc w:val="both"/>
        <w:rPr>
          <w:sz w:val="24"/>
        </w:rPr>
      </w:pPr>
      <w:r w:rsidRPr="003D6304">
        <w:rPr>
          <w:sz w:val="24"/>
        </w:rPr>
        <w:t>Section III.C — Information on FDA’s compliance policy for regulated</w:t>
      </w:r>
      <w:r w:rsidRPr="003D6304">
        <w:rPr>
          <w:spacing w:val="-17"/>
          <w:sz w:val="24"/>
        </w:rPr>
        <w:t xml:space="preserve"> </w:t>
      </w:r>
      <w:r w:rsidRPr="003D6304">
        <w:rPr>
          <w:sz w:val="24"/>
        </w:rPr>
        <w:t>tobacco products added; compliance policy for cigarettes, cigarette tobacco, RYO, and smokeless tobacco</w:t>
      </w:r>
      <w:r w:rsidRPr="003D6304">
        <w:rPr>
          <w:spacing w:val="-1"/>
          <w:sz w:val="24"/>
        </w:rPr>
        <w:t xml:space="preserve"> </w:t>
      </w:r>
      <w:r w:rsidRPr="003D6304">
        <w:rPr>
          <w:sz w:val="24"/>
        </w:rPr>
        <w:t>amended.</w:t>
      </w:r>
    </w:p>
    <w:p w:rsidR="00DF0201" w:rsidRPr="003D6304" w:rsidP="003D6304" w14:paraId="08BCC149" w14:textId="77777777">
      <w:pPr>
        <w:pStyle w:val="BodyText"/>
        <w:jc w:val="both"/>
        <w:rPr>
          <w:sz w:val="21"/>
        </w:rPr>
      </w:pPr>
    </w:p>
    <w:p w:rsidR="00DF0201" w:rsidRPr="003D6304" w:rsidP="003D6304" w14:paraId="4C4FB143" w14:textId="77777777">
      <w:pPr>
        <w:pStyle w:val="ListParagraph"/>
        <w:numPr>
          <w:ilvl w:val="0"/>
          <w:numId w:val="1"/>
        </w:numPr>
        <w:tabs>
          <w:tab w:val="left" w:pos="1318"/>
          <w:tab w:val="left" w:pos="1319"/>
        </w:tabs>
        <w:ind w:left="1318"/>
        <w:jc w:val="both"/>
        <w:rPr>
          <w:sz w:val="24"/>
        </w:rPr>
      </w:pPr>
      <w:r w:rsidRPr="003D6304">
        <w:rPr>
          <w:sz w:val="24"/>
        </w:rPr>
        <w:t>Section III.D — Former section C retitled and is now section</w:t>
      </w:r>
      <w:r w:rsidRPr="003D6304">
        <w:rPr>
          <w:spacing w:val="-21"/>
          <w:sz w:val="24"/>
        </w:rPr>
        <w:t xml:space="preserve"> </w:t>
      </w:r>
      <w:r w:rsidRPr="003D6304">
        <w:rPr>
          <w:sz w:val="24"/>
        </w:rPr>
        <w:t>D.</w:t>
      </w:r>
    </w:p>
    <w:p w:rsidR="00DF0201" w:rsidRPr="003D6304" w:rsidP="003D6304" w14:paraId="28503A76" w14:textId="77777777">
      <w:pPr>
        <w:pStyle w:val="ListParagraph"/>
        <w:numPr>
          <w:ilvl w:val="0"/>
          <w:numId w:val="1"/>
        </w:numPr>
        <w:tabs>
          <w:tab w:val="left" w:pos="1318"/>
          <w:tab w:val="left" w:pos="1319"/>
        </w:tabs>
        <w:spacing w:before="239"/>
        <w:ind w:left="1318"/>
        <w:jc w:val="both"/>
        <w:rPr>
          <w:sz w:val="24"/>
        </w:rPr>
      </w:pPr>
      <w:r w:rsidRPr="003D6304">
        <w:rPr>
          <w:sz w:val="24"/>
        </w:rPr>
        <w:t>Section III.D — Information to identify the manufacturer/importer</w:t>
      </w:r>
      <w:r w:rsidRPr="003D6304">
        <w:rPr>
          <w:spacing w:val="-13"/>
          <w:sz w:val="24"/>
        </w:rPr>
        <w:t xml:space="preserve"> </w:t>
      </w:r>
      <w:r w:rsidRPr="003D6304">
        <w:rPr>
          <w:sz w:val="24"/>
        </w:rPr>
        <w:t>updated.</w:t>
      </w:r>
    </w:p>
    <w:p w:rsidR="00DF0201" w:rsidRPr="003D6304" w:rsidP="003D6304" w14:paraId="28DF9756" w14:textId="77777777">
      <w:pPr>
        <w:pStyle w:val="ListParagraph"/>
        <w:numPr>
          <w:ilvl w:val="0"/>
          <w:numId w:val="1"/>
        </w:numPr>
        <w:tabs>
          <w:tab w:val="left" w:pos="1318"/>
          <w:tab w:val="left" w:pos="1319"/>
        </w:tabs>
        <w:spacing w:before="238"/>
        <w:ind w:left="1318"/>
        <w:jc w:val="both"/>
        <w:rPr>
          <w:sz w:val="24"/>
        </w:rPr>
      </w:pPr>
      <w:r w:rsidRPr="003D6304">
        <w:rPr>
          <w:sz w:val="24"/>
        </w:rPr>
        <w:t>Section III.D.1 — Information on Data Universal Numbering System</w:t>
      </w:r>
      <w:r w:rsidRPr="003D6304">
        <w:rPr>
          <w:spacing w:val="-16"/>
          <w:sz w:val="24"/>
        </w:rPr>
        <w:t xml:space="preserve"> </w:t>
      </w:r>
      <w:r w:rsidRPr="003D6304">
        <w:rPr>
          <w:sz w:val="24"/>
        </w:rPr>
        <w:t>updated.</w:t>
      </w:r>
    </w:p>
    <w:p w:rsidR="00DF0201" w:rsidRPr="003D6304" w:rsidP="003D6304" w14:paraId="24BD893F" w14:textId="77777777">
      <w:pPr>
        <w:pStyle w:val="BodyText"/>
        <w:spacing w:before="5"/>
        <w:jc w:val="both"/>
        <w:rPr>
          <w:sz w:val="27"/>
        </w:rPr>
      </w:pPr>
    </w:p>
    <w:p w:rsidR="00DF0201" w:rsidRPr="003D6304" w:rsidP="003D6304" w14:paraId="164708E9" w14:textId="77777777">
      <w:pPr>
        <w:pStyle w:val="ListParagraph"/>
        <w:numPr>
          <w:ilvl w:val="0"/>
          <w:numId w:val="1"/>
        </w:numPr>
        <w:tabs>
          <w:tab w:val="left" w:pos="1318"/>
          <w:tab w:val="left" w:pos="1319"/>
        </w:tabs>
        <w:ind w:left="1318"/>
        <w:jc w:val="both"/>
        <w:rPr>
          <w:sz w:val="24"/>
        </w:rPr>
      </w:pPr>
      <w:r w:rsidRPr="003D6304">
        <w:rPr>
          <w:sz w:val="24"/>
        </w:rPr>
        <w:t xml:space="preserve">Section III.D.2.a — Section </w:t>
      </w:r>
      <w:r w:rsidRPr="003D6304">
        <w:rPr>
          <w:sz w:val="24"/>
        </w:rPr>
        <w:t>reorganized</w:t>
      </w:r>
      <w:r w:rsidRPr="003D6304">
        <w:rPr>
          <w:sz w:val="24"/>
        </w:rPr>
        <w:t xml:space="preserve"> and subsection titles</w:t>
      </w:r>
      <w:r w:rsidRPr="003D6304">
        <w:rPr>
          <w:spacing w:val="-10"/>
          <w:sz w:val="24"/>
        </w:rPr>
        <w:t xml:space="preserve"> </w:t>
      </w:r>
      <w:r w:rsidRPr="003D6304">
        <w:rPr>
          <w:sz w:val="24"/>
        </w:rPr>
        <w:t>added.</w:t>
      </w:r>
    </w:p>
    <w:p w:rsidR="00DF0201" w:rsidRPr="003D6304" w:rsidP="003D6304" w14:paraId="3E2D9003" w14:textId="77777777">
      <w:pPr>
        <w:pStyle w:val="BodyText"/>
        <w:spacing w:before="4"/>
        <w:jc w:val="both"/>
        <w:rPr>
          <w:sz w:val="27"/>
        </w:rPr>
      </w:pPr>
    </w:p>
    <w:p w:rsidR="00DF0201" w:rsidRPr="003D6304" w:rsidP="003D6304" w14:paraId="74FA93DC" w14:textId="77777777">
      <w:pPr>
        <w:pStyle w:val="ListParagraph"/>
        <w:numPr>
          <w:ilvl w:val="0"/>
          <w:numId w:val="1"/>
        </w:numPr>
        <w:tabs>
          <w:tab w:val="left" w:pos="1318"/>
          <w:tab w:val="left" w:pos="1319"/>
        </w:tabs>
        <w:ind w:left="1318"/>
        <w:jc w:val="both"/>
        <w:rPr>
          <w:sz w:val="24"/>
        </w:rPr>
      </w:pPr>
      <w:r w:rsidRPr="003D6304">
        <w:rPr>
          <w:sz w:val="24"/>
        </w:rPr>
        <w:t>Section III.D.2.b — “Document Readability and Accessibility”</w:t>
      </w:r>
      <w:r w:rsidRPr="003D6304">
        <w:rPr>
          <w:spacing w:val="-8"/>
          <w:sz w:val="24"/>
        </w:rPr>
        <w:t xml:space="preserve"> </w:t>
      </w:r>
      <w:r w:rsidRPr="003D6304">
        <w:rPr>
          <w:sz w:val="24"/>
        </w:rPr>
        <w:t>updated.</w:t>
      </w:r>
    </w:p>
    <w:p w:rsidR="00DF0201" w:rsidRPr="003D6304" w:rsidP="003D6304" w14:paraId="4C0757C8" w14:textId="77777777">
      <w:pPr>
        <w:pStyle w:val="BodyText"/>
        <w:spacing w:before="6"/>
        <w:jc w:val="both"/>
        <w:rPr>
          <w:sz w:val="27"/>
        </w:rPr>
      </w:pPr>
    </w:p>
    <w:p w:rsidR="00DF0201" w:rsidRPr="003D6304" w:rsidP="003D6304" w14:paraId="50BF6D0C" w14:textId="77777777">
      <w:pPr>
        <w:pStyle w:val="ListParagraph"/>
        <w:numPr>
          <w:ilvl w:val="0"/>
          <w:numId w:val="1"/>
        </w:numPr>
        <w:tabs>
          <w:tab w:val="left" w:pos="1318"/>
          <w:tab w:val="left" w:pos="1319"/>
        </w:tabs>
        <w:spacing w:before="1" w:line="271" w:lineRule="auto"/>
        <w:ind w:right="504" w:hanging="360"/>
        <w:jc w:val="both"/>
        <w:rPr>
          <w:sz w:val="24"/>
        </w:rPr>
      </w:pPr>
      <w:r w:rsidRPr="003D6304">
        <w:rPr>
          <w:sz w:val="24"/>
        </w:rPr>
        <w:t>Section III.D.2.c — Subsection retitled “Document Metadata Included in a Load</w:t>
      </w:r>
      <w:r w:rsidRPr="003D6304">
        <w:rPr>
          <w:spacing w:val="-22"/>
          <w:sz w:val="24"/>
        </w:rPr>
        <w:t xml:space="preserve"> </w:t>
      </w:r>
      <w:r w:rsidRPr="003D6304">
        <w:rPr>
          <w:sz w:val="24"/>
        </w:rPr>
        <w:t>File” and updated.</w:t>
      </w:r>
    </w:p>
    <w:p w:rsidR="00DF0201" w:rsidRPr="003D6304" w:rsidP="003D6304" w14:paraId="5AC73395" w14:textId="77777777">
      <w:pPr>
        <w:pStyle w:val="BodyText"/>
        <w:spacing w:before="1"/>
        <w:jc w:val="both"/>
        <w:rPr>
          <w:sz w:val="21"/>
        </w:rPr>
      </w:pPr>
    </w:p>
    <w:p w:rsidR="00DF0201" w:rsidRPr="003D6304" w:rsidP="003D6304" w14:paraId="2712CD3F" w14:textId="77777777">
      <w:pPr>
        <w:pStyle w:val="ListParagraph"/>
        <w:numPr>
          <w:ilvl w:val="0"/>
          <w:numId w:val="1"/>
        </w:numPr>
        <w:tabs>
          <w:tab w:val="left" w:pos="1318"/>
          <w:tab w:val="left" w:pos="1319"/>
        </w:tabs>
        <w:ind w:left="1318"/>
        <w:jc w:val="both"/>
        <w:rPr>
          <w:sz w:val="24"/>
        </w:rPr>
      </w:pPr>
      <w:r w:rsidRPr="003D6304">
        <w:rPr>
          <w:sz w:val="24"/>
        </w:rPr>
        <w:t>Section III.E — Former section D is now section E and subsections 1 and 2</w:t>
      </w:r>
      <w:r w:rsidRPr="003D6304">
        <w:rPr>
          <w:spacing w:val="-31"/>
          <w:sz w:val="24"/>
        </w:rPr>
        <w:t xml:space="preserve"> </w:t>
      </w:r>
      <w:r w:rsidRPr="003D6304">
        <w:rPr>
          <w:sz w:val="24"/>
        </w:rPr>
        <w:t>added.</w:t>
      </w:r>
    </w:p>
    <w:p w:rsidR="00DF0201" w:rsidRPr="003D6304" w:rsidP="003D6304" w14:paraId="1758B5DE" w14:textId="77777777">
      <w:pPr>
        <w:pStyle w:val="ListParagraph"/>
        <w:numPr>
          <w:ilvl w:val="0"/>
          <w:numId w:val="1"/>
        </w:numPr>
        <w:tabs>
          <w:tab w:val="left" w:pos="1318"/>
          <w:tab w:val="left" w:pos="1319"/>
        </w:tabs>
        <w:spacing w:before="239" w:line="271" w:lineRule="auto"/>
        <w:ind w:right="1045" w:hanging="360"/>
        <w:jc w:val="both"/>
        <w:rPr>
          <w:sz w:val="24"/>
        </w:rPr>
      </w:pPr>
      <w:r w:rsidRPr="003D6304">
        <w:rPr>
          <w:sz w:val="24"/>
        </w:rPr>
        <w:t>Section III.F — Former section E is now section F and updated to include</w:t>
      </w:r>
      <w:r w:rsidRPr="003D6304">
        <w:rPr>
          <w:spacing w:val="-20"/>
          <w:sz w:val="24"/>
        </w:rPr>
        <w:t xml:space="preserve"> </w:t>
      </w:r>
      <w:r w:rsidRPr="003D6304">
        <w:rPr>
          <w:sz w:val="24"/>
        </w:rPr>
        <w:t>newly deemed tobacco</w:t>
      </w:r>
      <w:r w:rsidRPr="003D6304">
        <w:rPr>
          <w:spacing w:val="-2"/>
          <w:sz w:val="24"/>
        </w:rPr>
        <w:t xml:space="preserve"> </w:t>
      </w:r>
      <w:r w:rsidRPr="003D6304">
        <w:rPr>
          <w:sz w:val="24"/>
        </w:rPr>
        <w:t>products.</w:t>
      </w:r>
    </w:p>
    <w:p w:rsidR="00DF0201" w:rsidRPr="003D6304" w:rsidP="003D6304" w14:paraId="4145C02B" w14:textId="77777777">
      <w:pPr>
        <w:pStyle w:val="BodyText"/>
        <w:spacing w:before="2"/>
        <w:jc w:val="both"/>
      </w:pPr>
    </w:p>
    <w:p w:rsidR="00DF0201" w:rsidRPr="003D6304" w:rsidP="003D6304" w14:paraId="2BEA0624" w14:textId="77777777">
      <w:pPr>
        <w:pStyle w:val="ListParagraph"/>
        <w:numPr>
          <w:ilvl w:val="0"/>
          <w:numId w:val="1"/>
        </w:numPr>
        <w:tabs>
          <w:tab w:val="left" w:pos="1318"/>
          <w:tab w:val="left" w:pos="1319"/>
        </w:tabs>
        <w:ind w:left="1318"/>
        <w:jc w:val="both"/>
        <w:rPr>
          <w:sz w:val="24"/>
        </w:rPr>
      </w:pPr>
      <w:r w:rsidRPr="003D6304">
        <w:rPr>
          <w:sz w:val="24"/>
        </w:rPr>
        <w:t>Section III.G — Former section F titled revised and is now section</w:t>
      </w:r>
      <w:r w:rsidRPr="003D6304">
        <w:rPr>
          <w:spacing w:val="-20"/>
          <w:sz w:val="24"/>
        </w:rPr>
        <w:t xml:space="preserve"> </w:t>
      </w:r>
      <w:r w:rsidRPr="003D6304">
        <w:rPr>
          <w:sz w:val="24"/>
        </w:rPr>
        <w:t>G.</w:t>
      </w:r>
    </w:p>
    <w:p w:rsidR="00DF0201" w:rsidRPr="003D6304" w:rsidP="003D6304" w14:paraId="4BFA68B9" w14:textId="77777777">
      <w:pPr>
        <w:jc w:val="both"/>
        <w:rPr>
          <w:sz w:val="24"/>
        </w:rPr>
        <w:sectPr>
          <w:pgSz w:w="12240" w:h="15840"/>
          <w:pgMar w:top="1500" w:right="940" w:bottom="1260" w:left="1200" w:header="0" w:footer="1065" w:gutter="0"/>
          <w:cols w:space="720"/>
        </w:sectPr>
      </w:pPr>
    </w:p>
    <w:p w:rsidR="00DF0201" w:rsidRPr="003D6304" w:rsidP="003D6304" w14:paraId="60904C49" w14:textId="77777777">
      <w:pPr>
        <w:pStyle w:val="ListParagraph"/>
        <w:numPr>
          <w:ilvl w:val="0"/>
          <w:numId w:val="1"/>
        </w:numPr>
        <w:tabs>
          <w:tab w:val="left" w:pos="1318"/>
          <w:tab w:val="left" w:pos="1319"/>
        </w:tabs>
        <w:spacing w:before="77"/>
        <w:ind w:left="1318"/>
        <w:jc w:val="both"/>
        <w:rPr>
          <w:sz w:val="24"/>
        </w:rPr>
      </w:pPr>
      <w:r w:rsidRPr="003D6304">
        <w:rPr>
          <w:sz w:val="24"/>
        </w:rPr>
        <w:t>Section IV — PRA section</w:t>
      </w:r>
      <w:r w:rsidRPr="003D6304">
        <w:rPr>
          <w:spacing w:val="-9"/>
          <w:sz w:val="24"/>
        </w:rPr>
        <w:t xml:space="preserve"> </w:t>
      </w:r>
      <w:r w:rsidRPr="003D6304">
        <w:rPr>
          <w:sz w:val="24"/>
        </w:rPr>
        <w:t>updated</w:t>
      </w:r>
    </w:p>
    <w:p w:rsidR="00DF0201" w:rsidRPr="003D6304" w:rsidP="003D6304" w14:paraId="1ACB6683" w14:textId="77777777">
      <w:pPr>
        <w:pStyle w:val="BodyText"/>
        <w:spacing w:before="6"/>
        <w:jc w:val="both"/>
        <w:rPr>
          <w:sz w:val="27"/>
        </w:rPr>
      </w:pPr>
    </w:p>
    <w:p w:rsidR="00DF0201" w:rsidRPr="003D6304" w:rsidP="003D6304" w14:paraId="082868D7" w14:textId="04E84AF1">
      <w:pPr>
        <w:pStyle w:val="BodyText"/>
        <w:ind w:left="238" w:right="645"/>
        <w:jc w:val="both"/>
      </w:pPr>
      <w:r w:rsidRPr="003D6304">
        <w:rPr>
          <w:b/>
        </w:rPr>
        <w:t xml:space="preserve">October 2017 </w:t>
      </w:r>
      <w:r w:rsidRPr="003D6304">
        <w:t>— Revised compliance dates (1) to reflect compliance dates in the “Extension of Certain Tobacco Product Compliance Deadlines Related to the Final Deeming Rule” guidance issued in August 2017 and (2) to provide a six-month extension for small-scale tobacco product manufacturers in areas affected by recent natural disasters.</w:t>
      </w:r>
    </w:p>
    <w:p w:rsidR="00E71FFE" w:rsidP="00E71FFE" w14:paraId="56E7C0A7" w14:textId="77777777">
      <w:pPr>
        <w:tabs>
          <w:tab w:val="left" w:pos="960"/>
        </w:tabs>
        <w:spacing w:line="235" w:lineRule="auto"/>
        <w:ind w:right="576"/>
        <w:rPr>
          <w:b/>
          <w:bCs/>
          <w:sz w:val="24"/>
        </w:rPr>
      </w:pPr>
    </w:p>
    <w:p w:rsidR="00E71FFE" w:rsidP="00CE33A7" w14:paraId="51502C95" w14:textId="47DF26FE">
      <w:pPr>
        <w:tabs>
          <w:tab w:val="left" w:pos="960"/>
        </w:tabs>
        <w:spacing w:line="235" w:lineRule="auto"/>
        <w:ind w:left="238" w:right="576"/>
        <w:rPr>
          <w:sz w:val="24"/>
        </w:rPr>
      </w:pPr>
      <w:r w:rsidRPr="00B448BC">
        <w:rPr>
          <w:b/>
          <w:bCs/>
          <w:sz w:val="24"/>
        </w:rPr>
        <w:t>September 2022</w:t>
      </w:r>
      <w:r w:rsidRPr="00B448BC">
        <w:rPr>
          <w:sz w:val="24"/>
        </w:rPr>
        <w:t xml:space="preserve"> – </w:t>
      </w:r>
      <w:r w:rsidRPr="00F205CC">
        <w:rPr>
          <w:i/>
          <w:iCs/>
          <w:sz w:val="24"/>
        </w:rPr>
        <w:t>Health Document Submission Requirements</w:t>
      </w:r>
      <w:r w:rsidRPr="00435CE6">
        <w:rPr>
          <w:sz w:val="24"/>
        </w:rPr>
        <w:t xml:space="preserve"> guidance revised to reflect </w:t>
      </w:r>
      <w:r>
        <w:rPr>
          <w:sz w:val="24"/>
        </w:rPr>
        <w:t>ending of compliance deadlines</w:t>
      </w:r>
      <w:r w:rsidRPr="00435CE6">
        <w:rPr>
          <w:sz w:val="24"/>
        </w:rPr>
        <w:t xml:space="preserve">. Revisions include minor clarifying and editorial changes to promote consistency throughout our </w:t>
      </w:r>
      <w:r w:rsidRPr="00435CE6">
        <w:rPr>
          <w:sz w:val="24"/>
        </w:rPr>
        <w:t>guidances</w:t>
      </w:r>
      <w:r w:rsidRPr="00435CE6">
        <w:rPr>
          <w:sz w:val="24"/>
        </w:rPr>
        <w:t>, incorporate “plain language,” and employ grammatically correct phrasing. Specific revisions include the following:</w:t>
      </w:r>
    </w:p>
    <w:p w:rsidR="00E71FFE" w:rsidP="00E71FFE" w14:paraId="0BCB3FC7" w14:textId="77777777">
      <w:pPr>
        <w:tabs>
          <w:tab w:val="left" w:pos="960"/>
        </w:tabs>
        <w:spacing w:line="235" w:lineRule="auto"/>
        <w:ind w:right="576"/>
        <w:rPr>
          <w:sz w:val="24"/>
        </w:rPr>
      </w:pPr>
    </w:p>
    <w:p w:rsidR="00E71FFE" w:rsidP="00E71FFE" w14:paraId="0F5A5B23" w14:textId="77777777">
      <w:pPr>
        <w:pStyle w:val="ListParagraph"/>
        <w:numPr>
          <w:ilvl w:val="0"/>
          <w:numId w:val="16"/>
        </w:numPr>
        <w:tabs>
          <w:tab w:val="left" w:pos="960"/>
        </w:tabs>
        <w:spacing w:line="235" w:lineRule="auto"/>
        <w:ind w:right="576"/>
        <w:rPr>
          <w:sz w:val="24"/>
        </w:rPr>
      </w:pPr>
      <w:r>
        <w:rPr>
          <w:sz w:val="24"/>
        </w:rPr>
        <w:t>Section II — Background reorganized and updated to reflect changes in compliance period for the immediate and ongoing submission requirement. An amendment to the definition of tobacco product added.</w:t>
      </w:r>
    </w:p>
    <w:p w:rsidR="00E71FFE" w:rsidP="00E71FFE" w14:paraId="1866F6C7" w14:textId="77777777">
      <w:pPr>
        <w:pStyle w:val="ListParagraph"/>
        <w:tabs>
          <w:tab w:val="left" w:pos="960"/>
        </w:tabs>
        <w:spacing w:line="235" w:lineRule="auto"/>
        <w:ind w:left="720" w:right="576" w:firstLine="0"/>
        <w:rPr>
          <w:sz w:val="24"/>
        </w:rPr>
      </w:pPr>
    </w:p>
    <w:p w:rsidR="00E71FFE" w:rsidP="00E71FFE" w14:paraId="4115F873" w14:textId="77777777">
      <w:pPr>
        <w:pStyle w:val="ListParagraph"/>
        <w:numPr>
          <w:ilvl w:val="0"/>
          <w:numId w:val="16"/>
        </w:numPr>
        <w:tabs>
          <w:tab w:val="left" w:pos="960"/>
        </w:tabs>
        <w:spacing w:line="235" w:lineRule="auto"/>
        <w:ind w:right="576"/>
        <w:rPr>
          <w:sz w:val="24"/>
        </w:rPr>
      </w:pPr>
      <w:r>
        <w:rPr>
          <w:sz w:val="24"/>
        </w:rPr>
        <w:t xml:space="preserve">Section III.A — Definition of </w:t>
      </w:r>
      <w:r>
        <w:rPr>
          <w:i/>
          <w:iCs/>
          <w:sz w:val="24"/>
        </w:rPr>
        <w:t xml:space="preserve">tobacco product </w:t>
      </w:r>
      <w:r>
        <w:rPr>
          <w:sz w:val="24"/>
        </w:rPr>
        <w:t>updated.</w:t>
      </w:r>
    </w:p>
    <w:p w:rsidR="00E71FFE" w:rsidP="00E71FFE" w14:paraId="02E92A8C" w14:textId="77777777">
      <w:pPr>
        <w:tabs>
          <w:tab w:val="left" w:pos="960"/>
        </w:tabs>
        <w:spacing w:line="235" w:lineRule="auto"/>
        <w:ind w:right="576"/>
        <w:rPr>
          <w:sz w:val="24"/>
        </w:rPr>
      </w:pPr>
    </w:p>
    <w:p w:rsidR="00E71FFE" w:rsidRPr="00C877A6" w:rsidP="00E71FFE" w14:paraId="4611FD5F" w14:textId="77777777">
      <w:pPr>
        <w:pStyle w:val="ListParagraph"/>
        <w:numPr>
          <w:ilvl w:val="0"/>
          <w:numId w:val="16"/>
        </w:numPr>
        <w:tabs>
          <w:tab w:val="left" w:pos="960"/>
        </w:tabs>
        <w:spacing w:line="235" w:lineRule="auto"/>
        <w:ind w:right="576"/>
        <w:rPr>
          <w:sz w:val="24"/>
        </w:rPr>
      </w:pPr>
      <w:r>
        <w:rPr>
          <w:sz w:val="24"/>
        </w:rPr>
        <w:t>Section III.C — Information on FDA’s compliance policy for regulated tobacco products updated.</w:t>
      </w:r>
    </w:p>
    <w:p w:rsidR="00E71FFE" w:rsidRPr="008B7613" w:rsidP="00E71FFE" w14:paraId="3B320E6A" w14:textId="77777777">
      <w:pPr>
        <w:tabs>
          <w:tab w:val="left" w:pos="960"/>
        </w:tabs>
        <w:spacing w:line="235" w:lineRule="auto"/>
        <w:ind w:right="576"/>
        <w:rPr>
          <w:sz w:val="24"/>
          <w:szCs w:val="24"/>
        </w:rPr>
      </w:pPr>
    </w:p>
    <w:p w:rsidR="00E71FFE" w:rsidP="00E71FFE" w14:paraId="0A5FCE61" w14:textId="77777777">
      <w:pPr>
        <w:pStyle w:val="ListParagraph"/>
        <w:numPr>
          <w:ilvl w:val="0"/>
          <w:numId w:val="15"/>
        </w:numPr>
        <w:tabs>
          <w:tab w:val="left" w:pos="960"/>
        </w:tabs>
        <w:spacing w:line="235" w:lineRule="auto"/>
        <w:ind w:right="576"/>
        <w:rPr>
          <w:sz w:val="24"/>
          <w:szCs w:val="24"/>
        </w:rPr>
      </w:pPr>
      <w:r w:rsidRPr="008B7613">
        <w:rPr>
          <w:sz w:val="24"/>
          <w:szCs w:val="24"/>
        </w:rPr>
        <w:t>Section III.D.2 —</w:t>
      </w:r>
      <w:r>
        <w:rPr>
          <w:sz w:val="24"/>
          <w:szCs w:val="24"/>
        </w:rPr>
        <w:t xml:space="preserve"> </w:t>
      </w:r>
      <w:r w:rsidRPr="008B7613">
        <w:rPr>
          <w:sz w:val="24"/>
          <w:szCs w:val="24"/>
        </w:rPr>
        <w:t xml:space="preserve">Expands on FDA’s </w:t>
      </w:r>
      <w:r>
        <w:rPr>
          <w:sz w:val="24"/>
          <w:szCs w:val="24"/>
        </w:rPr>
        <w:t>examples</w:t>
      </w:r>
      <w:r w:rsidRPr="008B7613">
        <w:rPr>
          <w:sz w:val="24"/>
          <w:szCs w:val="24"/>
        </w:rPr>
        <w:t xml:space="preserve"> of “health, toxicological, behavioral, or physiologic”</w:t>
      </w:r>
      <w:r>
        <w:rPr>
          <w:sz w:val="24"/>
          <w:szCs w:val="24"/>
        </w:rPr>
        <w:t xml:space="preserve"> effects.</w:t>
      </w:r>
    </w:p>
    <w:p w:rsidR="00E71FFE" w:rsidRPr="008B7613" w:rsidP="00E71FFE" w14:paraId="187D18DC" w14:textId="77777777">
      <w:pPr>
        <w:pStyle w:val="ListParagraph"/>
        <w:tabs>
          <w:tab w:val="left" w:pos="960"/>
        </w:tabs>
        <w:spacing w:line="235" w:lineRule="auto"/>
        <w:ind w:left="720" w:right="576" w:firstLine="0"/>
        <w:rPr>
          <w:sz w:val="24"/>
          <w:szCs w:val="24"/>
        </w:rPr>
      </w:pPr>
    </w:p>
    <w:p w:rsidR="00E71FFE" w:rsidP="00E71FFE" w14:paraId="122F7D8D" w14:textId="77777777">
      <w:pPr>
        <w:pStyle w:val="ListParagraph"/>
        <w:numPr>
          <w:ilvl w:val="0"/>
          <w:numId w:val="15"/>
        </w:numPr>
        <w:tabs>
          <w:tab w:val="left" w:pos="960"/>
        </w:tabs>
        <w:spacing w:line="235" w:lineRule="auto"/>
        <w:ind w:right="576"/>
        <w:rPr>
          <w:sz w:val="24"/>
          <w:szCs w:val="24"/>
        </w:rPr>
      </w:pPr>
      <w:r w:rsidRPr="008B7613">
        <w:rPr>
          <w:sz w:val="24"/>
          <w:szCs w:val="24"/>
        </w:rPr>
        <w:t>Section III.D.2.a</w:t>
      </w:r>
      <w:r>
        <w:rPr>
          <w:sz w:val="24"/>
          <w:szCs w:val="24"/>
        </w:rPr>
        <w:t xml:space="preserve">.i </w:t>
      </w:r>
      <w:r w:rsidRPr="008B7613">
        <w:rPr>
          <w:sz w:val="24"/>
          <w:szCs w:val="24"/>
        </w:rPr>
        <w:t>—</w:t>
      </w:r>
      <w:r>
        <w:rPr>
          <w:sz w:val="24"/>
          <w:szCs w:val="24"/>
        </w:rPr>
        <w:t xml:space="preserve"> </w:t>
      </w:r>
      <w:r w:rsidRPr="008B7613">
        <w:rPr>
          <w:sz w:val="24"/>
          <w:szCs w:val="24"/>
        </w:rPr>
        <w:t xml:space="preserve">Includes examples of documents that relate to health, toxicological, behavioral, or physiologic effects. </w:t>
      </w:r>
    </w:p>
    <w:p w:rsidR="00E71FFE" w:rsidRPr="008B7613" w:rsidP="00E71FFE" w14:paraId="42F04498" w14:textId="77777777">
      <w:pPr>
        <w:tabs>
          <w:tab w:val="left" w:pos="960"/>
        </w:tabs>
        <w:spacing w:line="235" w:lineRule="auto"/>
        <w:ind w:right="576"/>
        <w:rPr>
          <w:sz w:val="24"/>
          <w:szCs w:val="24"/>
        </w:rPr>
      </w:pPr>
    </w:p>
    <w:p w:rsidR="00E71FFE" w:rsidP="00E71FFE" w14:paraId="168441CE" w14:textId="77777777">
      <w:pPr>
        <w:pStyle w:val="ListParagraph"/>
        <w:numPr>
          <w:ilvl w:val="0"/>
          <w:numId w:val="15"/>
        </w:numPr>
        <w:tabs>
          <w:tab w:val="left" w:pos="960"/>
        </w:tabs>
        <w:spacing w:line="235" w:lineRule="auto"/>
        <w:ind w:right="576"/>
        <w:rPr>
          <w:sz w:val="24"/>
          <w:szCs w:val="24"/>
        </w:rPr>
      </w:pPr>
      <w:r w:rsidRPr="008B7613">
        <w:rPr>
          <w:sz w:val="24"/>
          <w:szCs w:val="24"/>
        </w:rPr>
        <w:t>Section III.D.2.c</w:t>
      </w:r>
      <w:r>
        <w:rPr>
          <w:sz w:val="24"/>
          <w:szCs w:val="24"/>
        </w:rPr>
        <w:t xml:space="preserve"> </w:t>
      </w:r>
      <w:r w:rsidRPr="008B7613">
        <w:rPr>
          <w:sz w:val="24"/>
          <w:szCs w:val="24"/>
        </w:rPr>
        <w:t>—</w:t>
      </w:r>
      <w:r>
        <w:rPr>
          <w:sz w:val="24"/>
          <w:szCs w:val="24"/>
        </w:rPr>
        <w:t xml:space="preserve"> </w:t>
      </w:r>
      <w:r w:rsidRPr="008B7613">
        <w:rPr>
          <w:sz w:val="24"/>
          <w:szCs w:val="24"/>
        </w:rPr>
        <w:t xml:space="preserve">Information on </w:t>
      </w:r>
      <w:r>
        <w:rPr>
          <w:sz w:val="24"/>
          <w:szCs w:val="24"/>
        </w:rPr>
        <w:t>“</w:t>
      </w:r>
      <w:r w:rsidRPr="008B7613">
        <w:rPr>
          <w:sz w:val="24"/>
          <w:szCs w:val="24"/>
        </w:rPr>
        <w:t>Document Metadata Included in a Load File</w:t>
      </w:r>
      <w:r>
        <w:rPr>
          <w:sz w:val="24"/>
          <w:szCs w:val="24"/>
        </w:rPr>
        <w:t>”</w:t>
      </w:r>
      <w:r w:rsidRPr="008B7613">
        <w:rPr>
          <w:sz w:val="24"/>
          <w:szCs w:val="24"/>
        </w:rPr>
        <w:t xml:space="preserve"> updated. </w:t>
      </w:r>
    </w:p>
    <w:p w:rsidR="00E71FFE" w:rsidRPr="008B7613" w:rsidP="00E71FFE" w14:paraId="6ADD335B" w14:textId="77777777">
      <w:pPr>
        <w:tabs>
          <w:tab w:val="left" w:pos="960"/>
        </w:tabs>
        <w:spacing w:line="235" w:lineRule="auto"/>
        <w:ind w:right="576"/>
        <w:rPr>
          <w:sz w:val="24"/>
          <w:szCs w:val="24"/>
        </w:rPr>
      </w:pPr>
    </w:p>
    <w:p w:rsidR="00E71FFE" w:rsidRPr="008B7613" w:rsidP="00E71FFE" w14:paraId="43081AC0" w14:textId="77777777">
      <w:pPr>
        <w:pStyle w:val="ListParagraph"/>
        <w:numPr>
          <w:ilvl w:val="0"/>
          <w:numId w:val="15"/>
        </w:numPr>
        <w:tabs>
          <w:tab w:val="left" w:pos="960"/>
        </w:tabs>
        <w:spacing w:line="235" w:lineRule="auto"/>
        <w:ind w:right="576"/>
        <w:rPr>
          <w:sz w:val="24"/>
          <w:szCs w:val="24"/>
        </w:rPr>
      </w:pPr>
      <w:r w:rsidRPr="008B7613">
        <w:rPr>
          <w:sz w:val="24"/>
          <w:szCs w:val="24"/>
        </w:rPr>
        <w:t>Section III.F</w:t>
      </w:r>
      <w:r>
        <w:rPr>
          <w:sz w:val="24"/>
          <w:szCs w:val="24"/>
        </w:rPr>
        <w:t xml:space="preserve"> </w:t>
      </w:r>
      <w:r w:rsidRPr="008B7613">
        <w:rPr>
          <w:sz w:val="24"/>
          <w:szCs w:val="24"/>
        </w:rPr>
        <w:t>—</w:t>
      </w:r>
      <w:r>
        <w:rPr>
          <w:sz w:val="24"/>
          <w:szCs w:val="24"/>
        </w:rPr>
        <w:t xml:space="preserve"> </w:t>
      </w:r>
      <w:r w:rsidRPr="008B7613">
        <w:rPr>
          <w:sz w:val="24"/>
          <w:szCs w:val="24"/>
        </w:rPr>
        <w:t xml:space="preserve">Information on </w:t>
      </w:r>
      <w:r>
        <w:rPr>
          <w:sz w:val="24"/>
          <w:szCs w:val="24"/>
        </w:rPr>
        <w:t>“</w:t>
      </w:r>
      <w:r w:rsidRPr="008B7613">
        <w:rPr>
          <w:sz w:val="24"/>
          <w:szCs w:val="24"/>
        </w:rPr>
        <w:t>When Do You Submit Tobacco Health Documents</w:t>
      </w:r>
      <w:r>
        <w:rPr>
          <w:sz w:val="24"/>
          <w:szCs w:val="24"/>
        </w:rPr>
        <w:t>”</w:t>
      </w:r>
      <w:r w:rsidRPr="008B7613">
        <w:rPr>
          <w:sz w:val="24"/>
          <w:szCs w:val="24"/>
        </w:rPr>
        <w:t xml:space="preserve"> updated. </w:t>
      </w:r>
    </w:p>
    <w:p w:rsidR="00D84009" w:rsidRPr="003D6304" w:rsidP="007C4EEB" w14:paraId="1C2CF11B" w14:textId="032A5DAC">
      <w:pPr>
        <w:pStyle w:val="BodyText"/>
        <w:ind w:right="645"/>
        <w:jc w:val="both"/>
      </w:pPr>
    </w:p>
    <w:p w:rsidR="00F205CC" w:rsidRPr="003D6304" w:rsidP="00C45120" w14:paraId="51602034" w14:textId="74DD00AF">
      <w:pPr>
        <w:tabs>
          <w:tab w:val="left" w:pos="960"/>
        </w:tabs>
        <w:spacing w:line="235" w:lineRule="auto"/>
        <w:ind w:left="360" w:right="576"/>
        <w:jc w:val="both"/>
        <w:rPr>
          <w:sz w:val="24"/>
        </w:rPr>
      </w:pPr>
      <w:r w:rsidRPr="003D6304">
        <w:rPr>
          <w:sz w:val="24"/>
          <w:highlight w:val="yellow"/>
        </w:rPr>
        <w:t>[Month 202</w:t>
      </w:r>
      <w:r w:rsidR="000F381C">
        <w:rPr>
          <w:sz w:val="24"/>
          <w:highlight w:val="yellow"/>
        </w:rPr>
        <w:t>3</w:t>
      </w:r>
      <w:r w:rsidRPr="003D6304">
        <w:rPr>
          <w:sz w:val="24"/>
          <w:highlight w:val="yellow"/>
        </w:rPr>
        <w:t xml:space="preserve">] – </w:t>
      </w:r>
      <w:r w:rsidRPr="003D6304" w:rsidR="00435CE6">
        <w:rPr>
          <w:i/>
          <w:iCs/>
          <w:sz w:val="24"/>
        </w:rPr>
        <w:t>Health Document Submission Requirements</w:t>
      </w:r>
      <w:r w:rsidRPr="003D6304" w:rsidR="00435CE6">
        <w:rPr>
          <w:sz w:val="24"/>
        </w:rPr>
        <w:t xml:space="preserve"> </w:t>
      </w:r>
      <w:r w:rsidRPr="003D6304" w:rsidR="009715EB">
        <w:rPr>
          <w:sz w:val="24"/>
        </w:rPr>
        <w:t>r</w:t>
      </w:r>
      <w:r w:rsidRPr="003D6304" w:rsidR="00435CE6">
        <w:rPr>
          <w:sz w:val="24"/>
        </w:rPr>
        <w:t xml:space="preserve">evisions include minor clarifying and editorial changes to promote consistency throughout our </w:t>
      </w:r>
      <w:r w:rsidRPr="003D6304" w:rsidR="00435CE6">
        <w:rPr>
          <w:sz w:val="24"/>
        </w:rPr>
        <w:t>guidances</w:t>
      </w:r>
      <w:r w:rsidRPr="003D6304" w:rsidR="009715EB">
        <w:rPr>
          <w:sz w:val="24"/>
        </w:rPr>
        <w:t xml:space="preserve"> </w:t>
      </w:r>
      <w:r w:rsidRPr="003D6304" w:rsidR="009715EB">
        <w:rPr>
          <w:sz w:val="24"/>
        </w:rPr>
        <w:t>and also</w:t>
      </w:r>
      <w:r w:rsidRPr="003D6304" w:rsidR="009715EB">
        <w:rPr>
          <w:sz w:val="24"/>
        </w:rPr>
        <w:t xml:space="preserve"> </w:t>
      </w:r>
      <w:r w:rsidRPr="003D6304" w:rsidR="00435CE6">
        <w:rPr>
          <w:sz w:val="24"/>
        </w:rPr>
        <w:t>include the following:</w:t>
      </w:r>
    </w:p>
    <w:p w:rsidR="00392F7F" w:rsidRPr="003D6304" w:rsidP="003D6304" w14:paraId="5AE4E0E0" w14:textId="77777777">
      <w:pPr>
        <w:pStyle w:val="ListParagraph"/>
        <w:tabs>
          <w:tab w:val="left" w:pos="960"/>
        </w:tabs>
        <w:spacing w:line="235" w:lineRule="auto"/>
        <w:ind w:left="720" w:right="576" w:firstLine="0"/>
        <w:jc w:val="both"/>
        <w:rPr>
          <w:sz w:val="24"/>
        </w:rPr>
      </w:pPr>
    </w:p>
    <w:p w:rsidR="00D84009" w:rsidRPr="003D6304" w:rsidP="003D6304" w14:paraId="0B584031" w14:textId="2F25F036">
      <w:pPr>
        <w:pStyle w:val="ListParagraph"/>
        <w:numPr>
          <w:ilvl w:val="0"/>
          <w:numId w:val="16"/>
        </w:numPr>
        <w:tabs>
          <w:tab w:val="left" w:pos="960"/>
        </w:tabs>
        <w:spacing w:line="235" w:lineRule="auto"/>
        <w:ind w:right="576"/>
        <w:jc w:val="both"/>
        <w:rPr>
          <w:sz w:val="24"/>
        </w:rPr>
      </w:pPr>
      <w:r w:rsidRPr="003D6304">
        <w:rPr>
          <w:sz w:val="24"/>
        </w:rPr>
        <w:t xml:space="preserve">Section III. A — Definition of </w:t>
      </w:r>
      <w:r w:rsidRPr="003D6304">
        <w:rPr>
          <w:i/>
          <w:iCs/>
          <w:sz w:val="24"/>
        </w:rPr>
        <w:t>tobacco product</w:t>
      </w:r>
      <w:r w:rsidRPr="003D6304">
        <w:rPr>
          <w:sz w:val="24"/>
        </w:rPr>
        <w:t xml:space="preserve"> updated</w:t>
      </w:r>
      <w:r w:rsidRPr="003D6304" w:rsidR="00F03179">
        <w:rPr>
          <w:sz w:val="24"/>
        </w:rPr>
        <w:t xml:space="preserve"> </w:t>
      </w:r>
      <w:bookmarkStart w:id="47" w:name="_Hlk105499253"/>
      <w:r w:rsidRPr="003D6304" w:rsidR="00F03179">
        <w:rPr>
          <w:sz w:val="24"/>
        </w:rPr>
        <w:t xml:space="preserve">to </w:t>
      </w:r>
      <w:r w:rsidRPr="003D6304" w:rsidR="002015C7">
        <w:rPr>
          <w:sz w:val="24"/>
        </w:rPr>
        <w:t xml:space="preserve">reflect statutory </w:t>
      </w:r>
      <w:r w:rsidRPr="003D6304" w:rsidR="00F03179">
        <w:rPr>
          <w:sz w:val="24"/>
        </w:rPr>
        <w:t>amendments made by the Consolidated Appropriations Act, 2022</w:t>
      </w:r>
      <w:r w:rsidRPr="003D6304" w:rsidR="009C1194">
        <w:rPr>
          <w:sz w:val="24"/>
        </w:rPr>
        <w:t xml:space="preserve"> </w:t>
      </w:r>
      <w:r w:rsidRPr="003D6304" w:rsidR="009C1194">
        <w:rPr>
          <w:bCs/>
        </w:rPr>
        <w:t>(</w:t>
      </w:r>
      <w:r w:rsidRPr="003D6304" w:rsidR="009C1194">
        <w:rPr>
          <w:bCs/>
          <w:sz w:val="24"/>
          <w:szCs w:val="24"/>
        </w:rPr>
        <w:t>Pub. L. 117-103). Among other things, the legislation amends the definition of “tobacco product” in section 201(</w:t>
      </w:r>
      <w:r w:rsidRPr="003D6304" w:rsidR="009C1194">
        <w:rPr>
          <w:bCs/>
          <w:sz w:val="24"/>
          <w:szCs w:val="24"/>
        </w:rPr>
        <w:t>rr</w:t>
      </w:r>
      <w:r w:rsidRPr="003D6304" w:rsidR="009C1194">
        <w:rPr>
          <w:bCs/>
          <w:sz w:val="24"/>
          <w:szCs w:val="24"/>
        </w:rPr>
        <w:t>) of the FD&amp;C Act to include products “containing nicotine from any source.”</w:t>
      </w:r>
      <w:bookmarkEnd w:id="47"/>
    </w:p>
    <w:p w:rsidR="009041B8" w:rsidRPr="003D6304" w:rsidP="003D6304" w14:paraId="7B1388F0" w14:textId="77777777">
      <w:pPr>
        <w:pStyle w:val="ListParagraph"/>
        <w:tabs>
          <w:tab w:val="left" w:pos="960"/>
        </w:tabs>
        <w:spacing w:line="235" w:lineRule="auto"/>
        <w:ind w:left="720" w:right="576" w:firstLine="0"/>
        <w:jc w:val="both"/>
        <w:rPr>
          <w:sz w:val="24"/>
        </w:rPr>
      </w:pPr>
    </w:p>
    <w:p w:rsidR="009041B8" w:rsidRPr="003D6304" w:rsidP="003D6304" w14:paraId="7CB87F67" w14:textId="37794850">
      <w:pPr>
        <w:pStyle w:val="ListParagraph"/>
        <w:numPr>
          <w:ilvl w:val="0"/>
          <w:numId w:val="16"/>
        </w:numPr>
        <w:tabs>
          <w:tab w:val="left" w:pos="960"/>
        </w:tabs>
        <w:spacing w:line="235" w:lineRule="auto"/>
        <w:ind w:right="576"/>
        <w:jc w:val="both"/>
        <w:rPr>
          <w:sz w:val="24"/>
        </w:rPr>
      </w:pPr>
      <w:r w:rsidRPr="003D6304">
        <w:rPr>
          <w:sz w:val="24"/>
        </w:rPr>
        <w:t>Section III.C-</w:t>
      </w:r>
      <w:r w:rsidRPr="003D6304">
        <w:t xml:space="preserve"> </w:t>
      </w:r>
      <w:r w:rsidRPr="003D6304">
        <w:rPr>
          <w:sz w:val="24"/>
        </w:rPr>
        <w:t xml:space="preserve">Guidance is revised to include references to deemed tobacco products to avoid confusion about the scope of products that are subject to the Deeming Rule. </w:t>
      </w:r>
    </w:p>
    <w:p w:rsidR="009041B8" w:rsidRPr="003D6304" w:rsidP="003D6304" w14:paraId="42D7F8E8" w14:textId="77777777">
      <w:pPr>
        <w:tabs>
          <w:tab w:val="left" w:pos="960"/>
        </w:tabs>
        <w:spacing w:line="235" w:lineRule="auto"/>
        <w:ind w:right="576"/>
        <w:jc w:val="both"/>
        <w:rPr>
          <w:sz w:val="24"/>
        </w:rPr>
      </w:pPr>
    </w:p>
    <w:p w:rsidR="009041B8" w:rsidRPr="009715EB" w:rsidP="003D6304" w14:paraId="0F7ECCAF" w14:textId="685F445E">
      <w:pPr>
        <w:pStyle w:val="ListParagraph"/>
        <w:numPr>
          <w:ilvl w:val="0"/>
          <w:numId w:val="16"/>
        </w:numPr>
        <w:tabs>
          <w:tab w:val="left" w:pos="960"/>
        </w:tabs>
        <w:spacing w:line="235" w:lineRule="auto"/>
        <w:ind w:right="576"/>
        <w:jc w:val="both"/>
        <w:rPr>
          <w:sz w:val="24"/>
        </w:rPr>
      </w:pPr>
      <w:r w:rsidRPr="003D6304">
        <w:rPr>
          <w:sz w:val="24"/>
        </w:rPr>
        <w:t>Section III.F-</w:t>
      </w:r>
      <w:r w:rsidRPr="003D6304">
        <w:t xml:space="preserve"> </w:t>
      </w:r>
      <w:r w:rsidRPr="003D6304">
        <w:rPr>
          <w:sz w:val="24"/>
        </w:rPr>
        <w:t>Guidance is revised to include references to deemed tobacco products to avoid confusion about the scope of products that are subject t</w:t>
      </w:r>
      <w:r w:rsidRPr="009041B8">
        <w:rPr>
          <w:sz w:val="24"/>
        </w:rPr>
        <w:t>o the Deeming Rule</w:t>
      </w:r>
      <w:r>
        <w:rPr>
          <w:sz w:val="24"/>
        </w:rPr>
        <w:t xml:space="preserve">. </w:t>
      </w:r>
    </w:p>
    <w:sectPr>
      <w:pgSz w:w="12240" w:h="15840"/>
      <w:pgMar w:top="1360" w:right="940" w:bottom="1260" w:left="1200" w:header="0" w:footer="106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5529" w14:paraId="20C0933C" w14:textId="0F401902">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3771900</wp:posOffset>
              </wp:positionH>
              <wp:positionV relativeFrom="page">
                <wp:posOffset>9242425</wp:posOffset>
              </wp:positionV>
              <wp:extent cx="228600" cy="19431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86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15529" w14:textId="5F0EDD50">
                          <w:pPr>
                            <w:pStyle w:val="BodyText"/>
                            <w:spacing w:before="10"/>
                            <w:ind w:left="60"/>
                          </w:pPr>
                          <w:r>
                            <w:fldChar w:fldCharType="begin"/>
                          </w:r>
                          <w:r>
                            <w:instrText xml:space="preserve"> PAGE </w:instrText>
                          </w:r>
                          <w:r>
                            <w:fldChar w:fldCharType="separate"/>
                          </w:r>
                          <w:r>
                            <w:t>16</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8pt;height:15.3pt;margin-top:727.75pt;margin-left:2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715529" w14:paraId="79A7FA1B" w14:textId="5F0EDD50">
                    <w:pPr>
                      <w:pStyle w:val="BodyText"/>
                      <w:spacing w:before="10"/>
                      <w:ind w:left="60"/>
                    </w:pPr>
                    <w:r>
                      <w:fldChar w:fldCharType="begin"/>
                    </w:r>
                    <w:r>
                      <w:instrText xml:space="preserve"> PAGE </w:instrText>
                    </w:r>
                    <w:r>
                      <w:fldChar w:fldCharType="separate"/>
                    </w:r>
                    <w:r>
                      <w:t>16</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36053" w14:paraId="21E46718" w14:textId="77777777">
      <w:r>
        <w:separator/>
      </w:r>
    </w:p>
  </w:footnote>
  <w:footnote w:type="continuationSeparator" w:id="1">
    <w:p w:rsidR="00136053" w14:paraId="715722F2" w14:textId="77777777">
      <w:r>
        <w:continuationSeparator/>
      </w:r>
    </w:p>
  </w:footnote>
  <w:footnote w:id="2">
    <w:p w:rsidR="00E03485" w14:paraId="1A62B7A2" w14:textId="3C67462C">
      <w:pPr>
        <w:pStyle w:val="FootnoteText"/>
      </w:pPr>
      <w:r>
        <w:rPr>
          <w:rStyle w:val="FootnoteReference"/>
        </w:rPr>
        <w:footnoteRef/>
      </w:r>
      <w:r>
        <w:t xml:space="preserve"> </w:t>
      </w:r>
      <w:r w:rsidRPr="00E03485">
        <w:t>This guidance was prepared by the Office of Regulations and the Office of Science in the Center for Tobacco Products at FDA.</w:t>
      </w:r>
    </w:p>
  </w:footnote>
  <w:footnote w:id="3">
    <w:p w:rsidR="00E03485" w:rsidP="003D6304" w14:paraId="36E653DA" w14:textId="73AF6160">
      <w:pPr>
        <w:pStyle w:val="FootnoteText"/>
        <w:jc w:val="both"/>
      </w:pPr>
      <w:r>
        <w:rPr>
          <w:rStyle w:val="FootnoteReference"/>
        </w:rPr>
        <w:footnoteRef/>
      </w:r>
      <w:r>
        <w:t xml:space="preserve"> This guidance uses the term </w:t>
      </w:r>
      <w:r>
        <w:rPr>
          <w:i/>
        </w:rPr>
        <w:t xml:space="preserve">health documents </w:t>
      </w:r>
      <w:r>
        <w:t>to refer to the documents required under section 904(a)(4).</w:t>
      </w:r>
    </w:p>
  </w:footnote>
  <w:footnote w:id="4">
    <w:p w:rsidR="00080A0F" w:rsidP="003A3318" w14:paraId="195CB704" w14:textId="77777777">
      <w:pPr>
        <w:pStyle w:val="FootnoteText"/>
        <w:ind w:right="740"/>
      </w:pPr>
      <w:r>
        <w:rPr>
          <w:rStyle w:val="FootnoteReference"/>
        </w:rPr>
        <w:footnoteRef/>
      </w:r>
      <w:r>
        <w:t xml:space="preserve"> </w:t>
      </w:r>
      <w:r w:rsidRPr="00D17CBC">
        <w:t>Accessories of tobacco products subject to the deeming rule are explicitly excluded from the rule’s deeming provision. Reference the deeming rule for further information about accessories (81 FR 28974).</w:t>
      </w:r>
    </w:p>
  </w:footnote>
  <w:footnote w:id="5">
    <w:p w:rsidR="00751E35" w:rsidP="003D6304" w14:paraId="0664271B" w14:textId="77777777">
      <w:pPr>
        <w:tabs>
          <w:tab w:val="left" w:pos="958"/>
          <w:tab w:val="left" w:pos="959"/>
        </w:tabs>
        <w:ind w:right="537"/>
        <w:jc w:val="both"/>
        <w:rPr>
          <w:sz w:val="24"/>
        </w:rPr>
      </w:pPr>
      <w:r>
        <w:rPr>
          <w:rStyle w:val="FootnoteReference"/>
        </w:rPr>
        <w:footnoteRef/>
      </w:r>
      <w:r>
        <w:t xml:space="preserve"> </w:t>
      </w:r>
      <w:r>
        <w:rPr>
          <w:sz w:val="20"/>
        </w:rPr>
        <w:t>However, accessories of tobacco products subject to the deeming rule are explicitly excluded from the rule’s deeming provision (see note 3). Thus, although they meet the definition of tobacco product, such accessories are not currently subject to regulation under the FD&amp;C Act (including section 904(a)(4)). See section III.C for details on FDA’s compliance policy for tobacco products that are sold or distributed solely for further manufacturing.</w:t>
      </w:r>
    </w:p>
    <w:p w:rsidR="00751E35" w:rsidP="003D6304" w14:paraId="1F6738C6" w14:textId="4B3CEBC8">
      <w:pPr>
        <w:pStyle w:val="FootnoteText"/>
        <w:jc w:val="both"/>
      </w:pPr>
    </w:p>
  </w:footnote>
  <w:footnote w:id="6">
    <w:p w:rsidR="00F317E9" w:rsidP="003D6304" w14:paraId="38CD9D89" w14:textId="1B5DB3EF">
      <w:pPr>
        <w:pStyle w:val="FootnoteText"/>
        <w:jc w:val="both"/>
      </w:pPr>
      <w:r>
        <w:rPr>
          <w:rStyle w:val="FootnoteReference"/>
        </w:rPr>
        <w:footnoteRef/>
      </w:r>
      <w:r>
        <w:t xml:space="preserve"> </w:t>
      </w:r>
      <w:r w:rsidRPr="00150FA5">
        <w:t>As explained in note 3, the Secretary has not deemed accessories of tobacco products other than cigarettes, cigarette tobacco, RYO, and smokeless tobacco to be subject to chapter IX of the FD&amp;C Act, and so they are not currently subject to section 904(a)(4).</w:t>
      </w:r>
    </w:p>
  </w:footnote>
  <w:footnote w:id="7">
    <w:p w:rsidR="0093228D" w:rsidRPr="00680FE6" w:rsidP="000F381C" w14:paraId="63B642CA" w14:textId="77777777">
      <w:pPr>
        <w:spacing w:before="48"/>
        <w:ind w:right="752"/>
        <w:jc w:val="both"/>
        <w:rPr>
          <w:color w:val="221F1F"/>
          <w:sz w:val="20"/>
        </w:rPr>
      </w:pPr>
      <w:r>
        <w:rPr>
          <w:rStyle w:val="FootnoteReference"/>
        </w:rPr>
        <w:footnoteRef/>
      </w:r>
      <w:r>
        <w:t xml:space="preserve"> </w:t>
      </w:r>
      <w:r w:rsidRPr="009513A6">
        <w:rPr>
          <w:sz w:val="20"/>
        </w:rPr>
        <w:t>In most cases, FDA assigns an FEI number after receiving the establishment’s initial registration submission required under section 905 of the FD&amp;C Act (21 U.S.C. 387e).</w:t>
      </w:r>
    </w:p>
    <w:p w:rsidR="0093228D" w:rsidP="003D6304" w14:paraId="68BA90C6" w14:textId="622D1D7E">
      <w:pPr>
        <w:pStyle w:val="FootnoteText"/>
        <w:jc w:val="both"/>
      </w:pPr>
    </w:p>
  </w:footnote>
  <w:footnote w:id="8">
    <w:p w:rsidR="0093228D" w:rsidP="003D6304" w14:paraId="2EBC1D6C" w14:textId="07DF1BCA">
      <w:pPr>
        <w:pStyle w:val="FootnoteText"/>
        <w:jc w:val="both"/>
      </w:pPr>
      <w:r>
        <w:rPr>
          <w:rStyle w:val="FootnoteReference"/>
        </w:rPr>
        <w:footnoteRef/>
      </w:r>
      <w:r>
        <w:t xml:space="preserve"> </w:t>
      </w:r>
      <w:r w:rsidRPr="009513A6">
        <w:t xml:space="preserve">D-U-N-S is the unique business identifier recognized by the FDA Data Standards Council. D-U-N-S Numbers are proprietary to, and controlled by, Dun &amp; Bradstreet (D&amp;B). If the D-U-N-S number for a location has not been assigned, a business may obtain one for no cost directly from D&amp;B (http://www.dnb.com). Please note that registrants who wish to obtain a new D-U-N-S number should obtain one well in advance of FDA’s deadline, because it may take 30 days (or longer) to process a new number. Alternatively, you may elect to receive </w:t>
      </w:r>
      <w:r>
        <w:t xml:space="preserve">a D-U-N-T </w:t>
      </w:r>
      <w:r w:rsidRPr="009513A6">
        <w:t>number</w:t>
      </w:r>
      <w:r w:rsidRPr="009513A6">
        <w:rPr>
          <w:spacing w:val="-3"/>
        </w:rPr>
        <w:t xml:space="preserve"> </w:t>
      </w:r>
      <w:r w:rsidRPr="009513A6">
        <w:t>within</w:t>
      </w:r>
      <w:r w:rsidRPr="009513A6">
        <w:rPr>
          <w:spacing w:val="-4"/>
        </w:rPr>
        <w:t xml:space="preserve"> </w:t>
      </w:r>
      <w:r w:rsidRPr="009513A6">
        <w:t>one</w:t>
      </w:r>
      <w:r w:rsidRPr="009513A6">
        <w:rPr>
          <w:spacing w:val="-3"/>
        </w:rPr>
        <w:t xml:space="preserve"> </w:t>
      </w:r>
      <w:r w:rsidRPr="009513A6">
        <w:t>business</w:t>
      </w:r>
      <w:r w:rsidRPr="009513A6">
        <w:rPr>
          <w:spacing w:val="-3"/>
        </w:rPr>
        <w:t xml:space="preserve"> </w:t>
      </w:r>
      <w:r w:rsidRPr="009513A6">
        <w:t>day</w:t>
      </w:r>
      <w:r w:rsidRPr="009513A6">
        <w:rPr>
          <w:spacing w:val="-2"/>
        </w:rPr>
        <w:t xml:space="preserve"> </w:t>
      </w:r>
      <w:r w:rsidRPr="009513A6">
        <w:t>by</w:t>
      </w:r>
      <w:r w:rsidRPr="009513A6">
        <w:rPr>
          <w:spacing w:val="-3"/>
        </w:rPr>
        <w:t xml:space="preserve"> </w:t>
      </w:r>
      <w:r w:rsidRPr="009513A6">
        <w:t>paying</w:t>
      </w:r>
      <w:r w:rsidRPr="009513A6">
        <w:rPr>
          <w:spacing w:val="-2"/>
        </w:rPr>
        <w:t xml:space="preserve"> </w:t>
      </w:r>
      <w:r w:rsidRPr="009513A6">
        <w:t>a</w:t>
      </w:r>
      <w:r w:rsidRPr="009513A6">
        <w:rPr>
          <w:spacing w:val="-4"/>
        </w:rPr>
        <w:t xml:space="preserve"> </w:t>
      </w:r>
      <w:r w:rsidRPr="009513A6">
        <w:t>fee.</w:t>
      </w:r>
      <w:r w:rsidRPr="009513A6">
        <w:rPr>
          <w:spacing w:val="-3"/>
        </w:rPr>
        <w:t xml:space="preserve"> </w:t>
      </w:r>
      <w:r w:rsidRPr="009513A6">
        <w:t>If</w:t>
      </w:r>
      <w:r w:rsidRPr="009513A6">
        <w:rPr>
          <w:spacing w:val="-2"/>
        </w:rPr>
        <w:t xml:space="preserve"> </w:t>
      </w:r>
      <w:r w:rsidRPr="009513A6">
        <w:t>you</w:t>
      </w:r>
      <w:r w:rsidRPr="009513A6">
        <w:rPr>
          <w:spacing w:val="-3"/>
        </w:rPr>
        <w:t xml:space="preserve"> </w:t>
      </w:r>
      <w:r w:rsidRPr="009513A6">
        <w:t>do</w:t>
      </w:r>
      <w:r w:rsidRPr="009513A6">
        <w:rPr>
          <w:spacing w:val="-3"/>
        </w:rPr>
        <w:t xml:space="preserve"> </w:t>
      </w:r>
      <w:r w:rsidRPr="009513A6">
        <w:t>not</w:t>
      </w:r>
      <w:r w:rsidRPr="009513A6">
        <w:rPr>
          <w:spacing w:val="-2"/>
        </w:rPr>
        <w:t xml:space="preserve"> </w:t>
      </w:r>
      <w:r w:rsidRPr="009513A6">
        <w:t>have</w:t>
      </w:r>
      <w:r w:rsidRPr="009513A6">
        <w:rPr>
          <w:spacing w:val="-2"/>
        </w:rPr>
        <w:t xml:space="preserve"> </w:t>
      </w:r>
      <w:r w:rsidRPr="009513A6">
        <w:t>a</w:t>
      </w:r>
      <w:r w:rsidRPr="009513A6">
        <w:rPr>
          <w:spacing w:val="-2"/>
        </w:rPr>
        <w:t xml:space="preserve"> </w:t>
      </w:r>
      <w:r w:rsidRPr="009513A6">
        <w:t>D-U-N-S</w:t>
      </w:r>
      <w:r w:rsidRPr="009513A6">
        <w:rPr>
          <w:spacing w:val="-3"/>
        </w:rPr>
        <w:t xml:space="preserve"> </w:t>
      </w:r>
      <w:r w:rsidRPr="009513A6">
        <w:t>number,</w:t>
      </w:r>
      <w:r w:rsidRPr="009513A6">
        <w:rPr>
          <w:spacing w:val="-2"/>
        </w:rPr>
        <w:t xml:space="preserve"> </w:t>
      </w:r>
      <w:r w:rsidRPr="009513A6">
        <w:t>include</w:t>
      </w:r>
      <w:r w:rsidRPr="009513A6">
        <w:rPr>
          <w:spacing w:val="-3"/>
        </w:rPr>
        <w:t xml:space="preserve"> </w:t>
      </w:r>
      <w:r w:rsidRPr="009513A6">
        <w:t>a</w:t>
      </w:r>
      <w:r w:rsidRPr="009513A6">
        <w:rPr>
          <w:spacing w:val="-4"/>
        </w:rPr>
        <w:t xml:space="preserve"> </w:t>
      </w:r>
      <w:r w:rsidRPr="009513A6">
        <w:t>unique identifier (code) of your business</w:t>
      </w:r>
      <w:r w:rsidRPr="009513A6">
        <w:rPr>
          <w:spacing w:val="-6"/>
        </w:rPr>
        <w:t xml:space="preserve"> </w:t>
      </w:r>
      <w:r w:rsidRPr="009513A6">
        <w:t>entity</w:t>
      </w:r>
      <w:r w:rsidR="000F381C">
        <w:t>.</w:t>
      </w:r>
    </w:p>
  </w:footnote>
  <w:footnote w:id="9">
    <w:p w:rsidR="00FD02B7" w:rsidP="003D6304" w14:paraId="1715194B" w14:textId="39E84A51">
      <w:pPr>
        <w:pStyle w:val="FootnoteText"/>
        <w:jc w:val="both"/>
      </w:pPr>
      <w:r>
        <w:rPr>
          <w:rStyle w:val="FootnoteReference"/>
        </w:rPr>
        <w:footnoteRef/>
      </w:r>
      <w:r>
        <w:t xml:space="preserve"> See section III.D.2.b regarding redacted documents.</w:t>
      </w:r>
    </w:p>
  </w:footnote>
  <w:footnote w:id="10">
    <w:p w:rsidR="00762DE6" w:rsidP="003D6304" w14:paraId="537096E2" w14:textId="3626D257">
      <w:pPr>
        <w:pStyle w:val="FootnoteText"/>
        <w:jc w:val="both"/>
      </w:pPr>
      <w:r>
        <w:rPr>
          <w:rStyle w:val="FootnoteReference"/>
        </w:rPr>
        <w:footnoteRef/>
      </w:r>
      <w:r>
        <w:t xml:space="preserve"> FDA’s guidance for industry </w:t>
      </w:r>
      <w:r>
        <w:rPr>
          <w:i/>
        </w:rPr>
        <w:t xml:space="preserve">Listing of Ingredients in Tobacco Products </w:t>
      </w:r>
      <w:r>
        <w:t xml:space="preserve">is </w:t>
      </w:r>
      <w:r>
        <w:rPr>
          <w:color w:val="221F1F"/>
        </w:rPr>
        <w:t xml:space="preserve">available on the Tobacco Products guidance Web site at </w:t>
      </w:r>
      <w:hyperlink r:id="rId1">
        <w:r>
          <w:rPr>
            <w:i/>
            <w:color w:val="0000FF"/>
          </w:rPr>
          <w:t>http://www.fda.gov/TobaccoProducts/Labeling/RulesRegulationsGuidance/default.htm</w:t>
        </w:r>
        <w:r>
          <w:rPr>
            <w:color w:val="221F1F"/>
          </w:rPr>
          <w:t>.</w:t>
        </w:r>
      </w:hyperlink>
    </w:p>
  </w:footnote>
  <w:footnote w:id="11">
    <w:p w:rsidR="00762DE6" w:rsidP="003D6304" w14:paraId="20E10416" w14:textId="33D17FA0">
      <w:pPr>
        <w:pStyle w:val="FootnoteText"/>
        <w:jc w:val="both"/>
      </w:pPr>
      <w:r>
        <w:rPr>
          <w:rStyle w:val="FootnoteReference"/>
        </w:rPr>
        <w:footnoteRef/>
      </w:r>
      <w:r>
        <w:t xml:space="preserve"> The Truth Tobacco Documents database is online at </w:t>
      </w:r>
      <w:hyperlink r:id="rId2">
        <w:r>
          <w:rPr>
            <w:color w:val="0000FF"/>
            <w:u w:val="single" w:color="0000FF"/>
          </w:rPr>
          <w:t>https://industrydocuments.library.ucsf.edu/tobacco/</w:t>
        </w:r>
        <w:r>
          <w:t>.</w:t>
        </w:r>
      </w:hyperlink>
    </w:p>
  </w:footnote>
  <w:footnote w:id="12">
    <w:p w:rsidR="00762DE6" w:rsidP="003D6304" w14:paraId="0D44553B" w14:textId="77777777">
      <w:pPr>
        <w:spacing w:before="94"/>
        <w:ind w:left="240" w:right="694" w:hanging="240"/>
        <w:jc w:val="both"/>
        <w:rPr>
          <w:sz w:val="20"/>
        </w:rPr>
      </w:pPr>
      <w:r>
        <w:rPr>
          <w:rStyle w:val="FootnoteReference"/>
        </w:rPr>
        <w:footnoteRef/>
      </w:r>
      <w:r>
        <w:t xml:space="preserve"> </w:t>
      </w:r>
      <w:r>
        <w:rPr>
          <w:sz w:val="20"/>
        </w:rPr>
        <w:t>If a document relates to more than one of these subjects, you should identify all those subjects that are related to the document.</w:t>
      </w:r>
    </w:p>
    <w:p w:rsidR="00762DE6" w:rsidP="003D6304" w14:paraId="3FED9432" w14:textId="118676DA">
      <w:pPr>
        <w:pStyle w:val="FootnoteText"/>
        <w:jc w:val="both"/>
      </w:pPr>
    </w:p>
  </w:footnote>
  <w:footnote w:id="13">
    <w:p w:rsidR="0013126D" w:rsidP="003D6304" w14:paraId="2606C561" w14:textId="40542894">
      <w:pPr>
        <w:pStyle w:val="FootnoteText"/>
        <w:jc w:val="both"/>
      </w:pPr>
      <w:r>
        <w:rPr>
          <w:rStyle w:val="FootnoteReference"/>
        </w:rPr>
        <w:footnoteRef/>
      </w:r>
      <w:r>
        <w:t xml:space="preserve"> The </w:t>
      </w:r>
      <w:r>
        <w:t>eSubmitter</w:t>
      </w:r>
      <w:r>
        <w:t xml:space="preserve"> tool requires a computer that runs MS Windows.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40EEE"/>
    <w:multiLevelType w:val="hybridMultilevel"/>
    <w:tmpl w:val="9EE643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9D3A85"/>
    <w:multiLevelType w:val="hybridMultilevel"/>
    <w:tmpl w:val="69DE0252"/>
    <w:lvl w:ilvl="0">
      <w:start w:val="5"/>
      <w:numFmt w:val="decimal"/>
      <w:lvlText w:val="(%1)"/>
      <w:lvlJc w:val="left"/>
      <w:pPr>
        <w:ind w:left="1680" w:hanging="312"/>
      </w:pPr>
      <w:rPr>
        <w:rFonts w:hint="default"/>
        <w:spacing w:val="0"/>
        <w:w w:val="95"/>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2812D1"/>
    <w:multiLevelType w:val="hybridMultilevel"/>
    <w:tmpl w:val="FBBC0C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3D14EC"/>
    <w:multiLevelType w:val="hybridMultilevel"/>
    <w:tmpl w:val="BF42F0B6"/>
    <w:lvl w:ilvl="0">
      <w:start w:val="1"/>
      <w:numFmt w:val="decimal"/>
      <w:lvlText w:val="%1."/>
      <w:lvlJc w:val="left"/>
      <w:pPr>
        <w:ind w:left="1680" w:hanging="719"/>
      </w:pPr>
      <w:rPr>
        <w:rFonts w:ascii="Times New Roman" w:eastAsia="Times New Roman" w:hAnsi="Times New Roman" w:cs="Times New Roman" w:hint="default"/>
        <w:i/>
        <w:w w:val="96"/>
        <w:sz w:val="24"/>
        <w:szCs w:val="24"/>
        <w:lang w:val="en-US" w:eastAsia="en-US" w:bidi="en-US"/>
      </w:rPr>
    </w:lvl>
    <w:lvl w:ilvl="1">
      <w:start w:val="0"/>
      <w:numFmt w:val="bullet"/>
      <w:lvlText w:val="•"/>
      <w:lvlJc w:val="left"/>
      <w:pPr>
        <w:ind w:left="2522" w:hanging="719"/>
      </w:pPr>
      <w:rPr>
        <w:rFonts w:hint="default"/>
        <w:lang w:val="en-US" w:eastAsia="en-US" w:bidi="en-US"/>
      </w:rPr>
    </w:lvl>
    <w:lvl w:ilvl="2">
      <w:start w:val="0"/>
      <w:numFmt w:val="bullet"/>
      <w:lvlText w:val="•"/>
      <w:lvlJc w:val="left"/>
      <w:pPr>
        <w:ind w:left="3364" w:hanging="719"/>
      </w:pPr>
      <w:rPr>
        <w:rFonts w:hint="default"/>
        <w:lang w:val="en-US" w:eastAsia="en-US" w:bidi="en-US"/>
      </w:rPr>
    </w:lvl>
    <w:lvl w:ilvl="3">
      <w:start w:val="0"/>
      <w:numFmt w:val="bullet"/>
      <w:lvlText w:val="•"/>
      <w:lvlJc w:val="left"/>
      <w:pPr>
        <w:ind w:left="4206" w:hanging="719"/>
      </w:pPr>
      <w:rPr>
        <w:rFonts w:hint="default"/>
        <w:lang w:val="en-US" w:eastAsia="en-US" w:bidi="en-US"/>
      </w:rPr>
    </w:lvl>
    <w:lvl w:ilvl="4">
      <w:start w:val="0"/>
      <w:numFmt w:val="bullet"/>
      <w:lvlText w:val="•"/>
      <w:lvlJc w:val="left"/>
      <w:pPr>
        <w:ind w:left="5048" w:hanging="719"/>
      </w:pPr>
      <w:rPr>
        <w:rFonts w:hint="default"/>
        <w:lang w:val="en-US" w:eastAsia="en-US" w:bidi="en-US"/>
      </w:rPr>
    </w:lvl>
    <w:lvl w:ilvl="5">
      <w:start w:val="0"/>
      <w:numFmt w:val="bullet"/>
      <w:lvlText w:val="•"/>
      <w:lvlJc w:val="left"/>
      <w:pPr>
        <w:ind w:left="5890" w:hanging="719"/>
      </w:pPr>
      <w:rPr>
        <w:rFonts w:hint="default"/>
        <w:lang w:val="en-US" w:eastAsia="en-US" w:bidi="en-US"/>
      </w:rPr>
    </w:lvl>
    <w:lvl w:ilvl="6">
      <w:start w:val="0"/>
      <w:numFmt w:val="bullet"/>
      <w:lvlText w:val="•"/>
      <w:lvlJc w:val="left"/>
      <w:pPr>
        <w:ind w:left="6732" w:hanging="719"/>
      </w:pPr>
      <w:rPr>
        <w:rFonts w:hint="default"/>
        <w:lang w:val="en-US" w:eastAsia="en-US" w:bidi="en-US"/>
      </w:rPr>
    </w:lvl>
    <w:lvl w:ilvl="7">
      <w:start w:val="0"/>
      <w:numFmt w:val="bullet"/>
      <w:lvlText w:val="•"/>
      <w:lvlJc w:val="left"/>
      <w:pPr>
        <w:ind w:left="7574" w:hanging="719"/>
      </w:pPr>
      <w:rPr>
        <w:rFonts w:hint="default"/>
        <w:lang w:val="en-US" w:eastAsia="en-US" w:bidi="en-US"/>
      </w:rPr>
    </w:lvl>
    <w:lvl w:ilvl="8">
      <w:start w:val="0"/>
      <w:numFmt w:val="bullet"/>
      <w:lvlText w:val="•"/>
      <w:lvlJc w:val="left"/>
      <w:pPr>
        <w:ind w:left="8416" w:hanging="719"/>
      </w:pPr>
      <w:rPr>
        <w:rFonts w:hint="default"/>
        <w:lang w:val="en-US" w:eastAsia="en-US" w:bidi="en-US"/>
      </w:rPr>
    </w:lvl>
  </w:abstractNum>
  <w:abstractNum w:abstractNumId="4">
    <w:nsid w:val="1F356EFE"/>
    <w:multiLevelType w:val="multilevel"/>
    <w:tmpl w:val="D87C85BC"/>
    <w:lvl w:ilvl="0">
      <w:start w:val="4"/>
      <w:numFmt w:val="upperLetter"/>
      <w:lvlText w:val="%1"/>
      <w:lvlJc w:val="left"/>
      <w:pPr>
        <w:ind w:left="240" w:hanging="796"/>
      </w:pPr>
      <w:rPr>
        <w:rFonts w:hint="default"/>
        <w:lang w:val="en-US" w:eastAsia="en-US" w:bidi="en-US"/>
      </w:rPr>
    </w:lvl>
    <w:lvl w:ilvl="1">
      <w:start w:val="21"/>
      <w:numFmt w:val="upperLetter"/>
      <w:lvlText w:val="%1-%2"/>
      <w:lvlJc w:val="left"/>
      <w:pPr>
        <w:ind w:left="240" w:hanging="796"/>
      </w:pPr>
      <w:rPr>
        <w:rFonts w:hint="default"/>
        <w:lang w:val="en-US" w:eastAsia="en-US" w:bidi="en-US"/>
      </w:rPr>
    </w:lvl>
    <w:lvl w:ilvl="2">
      <w:start w:val="14"/>
      <w:numFmt w:val="upperLetter"/>
      <w:lvlText w:val="%1-%2-%3"/>
      <w:lvlJc w:val="left"/>
      <w:pPr>
        <w:ind w:left="240" w:hanging="796"/>
      </w:pPr>
      <w:rPr>
        <w:rFonts w:hint="default"/>
        <w:lang w:val="en-US" w:eastAsia="en-US" w:bidi="en-US"/>
      </w:rPr>
    </w:lvl>
    <w:lvl w:ilvl="3">
      <w:start w:val="19"/>
      <w:numFmt w:val="upperLetter"/>
      <w:lvlText w:val="%1-%2-%3-%4"/>
      <w:lvlJc w:val="left"/>
      <w:pPr>
        <w:ind w:left="240" w:hanging="796"/>
      </w:pPr>
      <w:rPr>
        <w:rFonts w:ascii="Times New Roman" w:eastAsia="Times New Roman" w:hAnsi="Times New Roman" w:cs="Times New Roman" w:hint="default"/>
        <w:spacing w:val="-2"/>
        <w:w w:val="100"/>
        <w:sz w:val="20"/>
        <w:szCs w:val="20"/>
        <w:lang w:val="en-US" w:eastAsia="en-US" w:bidi="en-US"/>
      </w:rPr>
    </w:lvl>
    <w:lvl w:ilvl="4">
      <w:start w:val="0"/>
      <w:numFmt w:val="bullet"/>
      <w:lvlText w:val=""/>
      <w:lvlJc w:val="left"/>
      <w:pPr>
        <w:ind w:left="960" w:hanging="359"/>
      </w:pPr>
      <w:rPr>
        <w:rFonts w:ascii="Symbol" w:eastAsia="Symbol" w:hAnsi="Symbol" w:cs="Symbol" w:hint="default"/>
        <w:w w:val="100"/>
        <w:sz w:val="24"/>
        <w:szCs w:val="24"/>
        <w:lang w:val="en-US" w:eastAsia="en-US" w:bidi="en-US"/>
      </w:rPr>
    </w:lvl>
    <w:lvl w:ilvl="5">
      <w:start w:val="0"/>
      <w:numFmt w:val="bullet"/>
      <w:lvlText w:val=""/>
      <w:lvlJc w:val="left"/>
      <w:pPr>
        <w:ind w:left="1680" w:hanging="359"/>
      </w:pPr>
      <w:rPr>
        <w:rFonts w:ascii="Wingdings" w:eastAsia="Wingdings" w:hAnsi="Wingdings" w:cs="Wingdings" w:hint="default"/>
        <w:w w:val="100"/>
        <w:sz w:val="24"/>
        <w:szCs w:val="24"/>
        <w:lang w:val="en-US" w:eastAsia="en-US" w:bidi="en-US"/>
      </w:rPr>
    </w:lvl>
    <w:lvl w:ilvl="6">
      <w:start w:val="0"/>
      <w:numFmt w:val="bullet"/>
      <w:lvlText w:val="•"/>
      <w:lvlJc w:val="left"/>
      <w:pPr>
        <w:ind w:left="5890" w:hanging="359"/>
      </w:pPr>
      <w:rPr>
        <w:rFonts w:hint="default"/>
        <w:lang w:val="en-US" w:eastAsia="en-US" w:bidi="en-US"/>
      </w:rPr>
    </w:lvl>
    <w:lvl w:ilvl="7">
      <w:start w:val="0"/>
      <w:numFmt w:val="bullet"/>
      <w:lvlText w:val="•"/>
      <w:lvlJc w:val="left"/>
      <w:pPr>
        <w:ind w:left="6942" w:hanging="359"/>
      </w:pPr>
      <w:rPr>
        <w:rFonts w:hint="default"/>
        <w:lang w:val="en-US" w:eastAsia="en-US" w:bidi="en-US"/>
      </w:rPr>
    </w:lvl>
    <w:lvl w:ilvl="8">
      <w:start w:val="0"/>
      <w:numFmt w:val="bullet"/>
      <w:lvlText w:val="•"/>
      <w:lvlJc w:val="left"/>
      <w:pPr>
        <w:ind w:left="7995" w:hanging="359"/>
      </w:pPr>
      <w:rPr>
        <w:rFonts w:hint="default"/>
        <w:lang w:val="en-US" w:eastAsia="en-US" w:bidi="en-US"/>
      </w:rPr>
    </w:lvl>
  </w:abstractNum>
  <w:abstractNum w:abstractNumId="5">
    <w:nsid w:val="20005EAA"/>
    <w:multiLevelType w:val="hybridMultilevel"/>
    <w:tmpl w:val="F04C260E"/>
    <w:lvl w:ilvl="0">
      <w:start w:val="0"/>
      <w:numFmt w:val="bullet"/>
      <w:lvlText w:val=""/>
      <w:lvlJc w:val="left"/>
      <w:pPr>
        <w:ind w:left="1320" w:hanging="359"/>
      </w:pPr>
      <w:rPr>
        <w:rFonts w:ascii="Symbol" w:eastAsia="Symbol" w:hAnsi="Symbol" w:cs="Symbol" w:hint="default"/>
        <w:w w:val="100"/>
        <w:sz w:val="24"/>
        <w:szCs w:val="24"/>
        <w:lang w:val="en-US" w:eastAsia="en-US" w:bidi="en-US"/>
      </w:rPr>
    </w:lvl>
    <w:lvl w:ilvl="1">
      <w:start w:val="0"/>
      <w:numFmt w:val="bullet"/>
      <w:lvlText w:val="•"/>
      <w:lvlJc w:val="left"/>
      <w:pPr>
        <w:ind w:left="2198" w:hanging="359"/>
      </w:pPr>
      <w:rPr>
        <w:rFonts w:hint="default"/>
        <w:lang w:val="en-US" w:eastAsia="en-US" w:bidi="en-US"/>
      </w:rPr>
    </w:lvl>
    <w:lvl w:ilvl="2">
      <w:start w:val="0"/>
      <w:numFmt w:val="bullet"/>
      <w:lvlText w:val="•"/>
      <w:lvlJc w:val="left"/>
      <w:pPr>
        <w:ind w:left="3076" w:hanging="359"/>
      </w:pPr>
      <w:rPr>
        <w:rFonts w:hint="default"/>
        <w:lang w:val="en-US" w:eastAsia="en-US" w:bidi="en-US"/>
      </w:rPr>
    </w:lvl>
    <w:lvl w:ilvl="3">
      <w:start w:val="0"/>
      <w:numFmt w:val="bullet"/>
      <w:lvlText w:val="•"/>
      <w:lvlJc w:val="left"/>
      <w:pPr>
        <w:ind w:left="3954" w:hanging="359"/>
      </w:pPr>
      <w:rPr>
        <w:rFonts w:hint="default"/>
        <w:lang w:val="en-US" w:eastAsia="en-US" w:bidi="en-US"/>
      </w:rPr>
    </w:lvl>
    <w:lvl w:ilvl="4">
      <w:start w:val="0"/>
      <w:numFmt w:val="bullet"/>
      <w:lvlText w:val="•"/>
      <w:lvlJc w:val="left"/>
      <w:pPr>
        <w:ind w:left="4832" w:hanging="359"/>
      </w:pPr>
      <w:rPr>
        <w:rFonts w:hint="default"/>
        <w:lang w:val="en-US" w:eastAsia="en-US" w:bidi="en-US"/>
      </w:rPr>
    </w:lvl>
    <w:lvl w:ilvl="5">
      <w:start w:val="0"/>
      <w:numFmt w:val="bullet"/>
      <w:lvlText w:val="•"/>
      <w:lvlJc w:val="left"/>
      <w:pPr>
        <w:ind w:left="5710" w:hanging="359"/>
      </w:pPr>
      <w:rPr>
        <w:rFonts w:hint="default"/>
        <w:lang w:val="en-US" w:eastAsia="en-US" w:bidi="en-US"/>
      </w:rPr>
    </w:lvl>
    <w:lvl w:ilvl="6">
      <w:start w:val="0"/>
      <w:numFmt w:val="bullet"/>
      <w:lvlText w:val="•"/>
      <w:lvlJc w:val="left"/>
      <w:pPr>
        <w:ind w:left="6588" w:hanging="359"/>
      </w:pPr>
      <w:rPr>
        <w:rFonts w:hint="default"/>
        <w:lang w:val="en-US" w:eastAsia="en-US" w:bidi="en-US"/>
      </w:rPr>
    </w:lvl>
    <w:lvl w:ilvl="7">
      <w:start w:val="0"/>
      <w:numFmt w:val="bullet"/>
      <w:lvlText w:val="•"/>
      <w:lvlJc w:val="left"/>
      <w:pPr>
        <w:ind w:left="7466" w:hanging="359"/>
      </w:pPr>
      <w:rPr>
        <w:rFonts w:hint="default"/>
        <w:lang w:val="en-US" w:eastAsia="en-US" w:bidi="en-US"/>
      </w:rPr>
    </w:lvl>
    <w:lvl w:ilvl="8">
      <w:start w:val="0"/>
      <w:numFmt w:val="bullet"/>
      <w:lvlText w:val="•"/>
      <w:lvlJc w:val="left"/>
      <w:pPr>
        <w:ind w:left="8344" w:hanging="359"/>
      </w:pPr>
      <w:rPr>
        <w:rFonts w:hint="default"/>
        <w:lang w:val="en-US" w:eastAsia="en-US" w:bidi="en-US"/>
      </w:rPr>
    </w:lvl>
  </w:abstractNum>
  <w:abstractNum w:abstractNumId="6">
    <w:nsid w:val="23355026"/>
    <w:multiLevelType w:val="hybridMultilevel"/>
    <w:tmpl w:val="100C0058"/>
    <w:lvl w:ilvl="0">
      <w:start w:val="1"/>
      <w:numFmt w:val="upperLetter"/>
      <w:lvlText w:val="%1."/>
      <w:lvlJc w:val="left"/>
      <w:pPr>
        <w:ind w:left="1678" w:hanging="719"/>
      </w:pPr>
      <w:rPr>
        <w:rFonts w:ascii="Times New Roman" w:eastAsia="Times New Roman" w:hAnsi="Times New Roman" w:cs="Times New Roman" w:hint="default"/>
        <w:b/>
        <w:bCs/>
        <w:spacing w:val="-1"/>
        <w:w w:val="98"/>
        <w:sz w:val="24"/>
        <w:szCs w:val="24"/>
        <w:lang w:val="en-US" w:eastAsia="en-US" w:bidi="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4B44676"/>
    <w:multiLevelType w:val="hybridMultilevel"/>
    <w:tmpl w:val="ABAC8E1A"/>
    <w:lvl w:ilvl="0">
      <w:start w:val="1"/>
      <w:numFmt w:val="decimal"/>
      <w:lvlText w:val="%1."/>
      <w:lvlJc w:val="left"/>
      <w:pPr>
        <w:ind w:left="1678" w:hanging="719"/>
      </w:pPr>
      <w:rPr>
        <w:rFonts w:ascii="Times New Roman" w:eastAsia="Times New Roman" w:hAnsi="Times New Roman" w:cs="Times New Roman" w:hint="default"/>
        <w:i/>
        <w:w w:val="96"/>
        <w:sz w:val="24"/>
        <w:szCs w:val="24"/>
        <w:lang w:val="en-US" w:eastAsia="en-US" w:bidi="en-US"/>
      </w:rPr>
    </w:lvl>
    <w:lvl w:ilvl="1">
      <w:start w:val="1"/>
      <w:numFmt w:val="lowerLetter"/>
      <w:lvlText w:val="%2."/>
      <w:lvlJc w:val="left"/>
      <w:pPr>
        <w:ind w:left="2458" w:hanging="779"/>
      </w:pPr>
      <w:rPr>
        <w:rFonts w:ascii="Times New Roman" w:eastAsia="Times New Roman" w:hAnsi="Times New Roman" w:cs="Times New Roman" w:hint="default"/>
        <w:w w:val="96"/>
        <w:sz w:val="24"/>
        <w:szCs w:val="24"/>
        <w:lang w:val="en-US" w:eastAsia="en-US" w:bidi="en-US"/>
      </w:rPr>
    </w:lvl>
    <w:lvl w:ilvl="2">
      <w:start w:val="0"/>
      <w:numFmt w:val="bullet"/>
      <w:lvlText w:val="•"/>
      <w:lvlJc w:val="left"/>
      <w:pPr>
        <w:ind w:left="3308" w:hanging="779"/>
      </w:pPr>
      <w:rPr>
        <w:rFonts w:hint="default"/>
        <w:lang w:val="en-US" w:eastAsia="en-US" w:bidi="en-US"/>
      </w:rPr>
    </w:lvl>
    <w:lvl w:ilvl="3">
      <w:start w:val="0"/>
      <w:numFmt w:val="bullet"/>
      <w:lvlText w:val="•"/>
      <w:lvlJc w:val="left"/>
      <w:pPr>
        <w:ind w:left="4157" w:hanging="779"/>
      </w:pPr>
      <w:rPr>
        <w:rFonts w:hint="default"/>
        <w:lang w:val="en-US" w:eastAsia="en-US" w:bidi="en-US"/>
      </w:rPr>
    </w:lvl>
    <w:lvl w:ilvl="4">
      <w:start w:val="0"/>
      <w:numFmt w:val="bullet"/>
      <w:lvlText w:val="•"/>
      <w:lvlJc w:val="left"/>
      <w:pPr>
        <w:ind w:left="5006" w:hanging="779"/>
      </w:pPr>
      <w:rPr>
        <w:rFonts w:hint="default"/>
        <w:lang w:val="en-US" w:eastAsia="en-US" w:bidi="en-US"/>
      </w:rPr>
    </w:lvl>
    <w:lvl w:ilvl="5">
      <w:start w:val="0"/>
      <w:numFmt w:val="bullet"/>
      <w:lvlText w:val="•"/>
      <w:lvlJc w:val="left"/>
      <w:pPr>
        <w:ind w:left="5855" w:hanging="779"/>
      </w:pPr>
      <w:rPr>
        <w:rFonts w:hint="default"/>
        <w:lang w:val="en-US" w:eastAsia="en-US" w:bidi="en-US"/>
      </w:rPr>
    </w:lvl>
    <w:lvl w:ilvl="6">
      <w:start w:val="0"/>
      <w:numFmt w:val="bullet"/>
      <w:lvlText w:val="•"/>
      <w:lvlJc w:val="left"/>
      <w:pPr>
        <w:ind w:left="6704" w:hanging="779"/>
      </w:pPr>
      <w:rPr>
        <w:rFonts w:hint="default"/>
        <w:lang w:val="en-US" w:eastAsia="en-US" w:bidi="en-US"/>
      </w:rPr>
    </w:lvl>
    <w:lvl w:ilvl="7">
      <w:start w:val="0"/>
      <w:numFmt w:val="bullet"/>
      <w:lvlText w:val="•"/>
      <w:lvlJc w:val="left"/>
      <w:pPr>
        <w:ind w:left="7553" w:hanging="779"/>
      </w:pPr>
      <w:rPr>
        <w:rFonts w:hint="default"/>
        <w:lang w:val="en-US" w:eastAsia="en-US" w:bidi="en-US"/>
      </w:rPr>
    </w:lvl>
    <w:lvl w:ilvl="8">
      <w:start w:val="0"/>
      <w:numFmt w:val="bullet"/>
      <w:lvlText w:val="•"/>
      <w:lvlJc w:val="left"/>
      <w:pPr>
        <w:ind w:left="8402" w:hanging="779"/>
      </w:pPr>
      <w:rPr>
        <w:rFonts w:hint="default"/>
        <w:lang w:val="en-US" w:eastAsia="en-US" w:bidi="en-US"/>
      </w:rPr>
    </w:lvl>
  </w:abstractNum>
  <w:abstractNum w:abstractNumId="8">
    <w:nsid w:val="25C35343"/>
    <w:multiLevelType w:val="multilevel"/>
    <w:tmpl w:val="D87C85BC"/>
    <w:lvl w:ilvl="0">
      <w:start w:val="4"/>
      <w:numFmt w:val="upperLetter"/>
      <w:lvlText w:val="%1"/>
      <w:lvlJc w:val="left"/>
      <w:pPr>
        <w:ind w:left="240" w:hanging="796"/>
      </w:pPr>
      <w:rPr>
        <w:rFonts w:hint="default"/>
        <w:lang w:val="en-US" w:eastAsia="en-US" w:bidi="en-US"/>
      </w:rPr>
    </w:lvl>
    <w:lvl w:ilvl="1">
      <w:start w:val="21"/>
      <w:numFmt w:val="upperLetter"/>
      <w:lvlText w:val="%1-%2"/>
      <w:lvlJc w:val="left"/>
      <w:pPr>
        <w:ind w:left="240" w:hanging="796"/>
      </w:pPr>
      <w:rPr>
        <w:rFonts w:hint="default"/>
        <w:lang w:val="en-US" w:eastAsia="en-US" w:bidi="en-US"/>
      </w:rPr>
    </w:lvl>
    <w:lvl w:ilvl="2">
      <w:start w:val="14"/>
      <w:numFmt w:val="upperLetter"/>
      <w:lvlText w:val="%1-%2-%3"/>
      <w:lvlJc w:val="left"/>
      <w:pPr>
        <w:ind w:left="240" w:hanging="796"/>
      </w:pPr>
      <w:rPr>
        <w:rFonts w:hint="default"/>
        <w:lang w:val="en-US" w:eastAsia="en-US" w:bidi="en-US"/>
      </w:rPr>
    </w:lvl>
    <w:lvl w:ilvl="3">
      <w:start w:val="19"/>
      <w:numFmt w:val="upperLetter"/>
      <w:lvlText w:val="%1-%2-%3-%4"/>
      <w:lvlJc w:val="left"/>
      <w:pPr>
        <w:ind w:left="240" w:hanging="796"/>
      </w:pPr>
      <w:rPr>
        <w:rFonts w:ascii="Times New Roman" w:eastAsia="Times New Roman" w:hAnsi="Times New Roman" w:cs="Times New Roman" w:hint="default"/>
        <w:spacing w:val="-2"/>
        <w:w w:val="100"/>
        <w:sz w:val="20"/>
        <w:szCs w:val="20"/>
        <w:lang w:val="en-US" w:eastAsia="en-US" w:bidi="en-US"/>
      </w:rPr>
    </w:lvl>
    <w:lvl w:ilvl="4">
      <w:start w:val="0"/>
      <w:numFmt w:val="bullet"/>
      <w:lvlText w:val=""/>
      <w:lvlJc w:val="left"/>
      <w:pPr>
        <w:ind w:left="960" w:hanging="359"/>
      </w:pPr>
      <w:rPr>
        <w:rFonts w:ascii="Symbol" w:eastAsia="Symbol" w:hAnsi="Symbol" w:cs="Symbol" w:hint="default"/>
        <w:w w:val="100"/>
        <w:sz w:val="24"/>
        <w:szCs w:val="24"/>
        <w:lang w:val="en-US" w:eastAsia="en-US" w:bidi="en-US"/>
      </w:rPr>
    </w:lvl>
    <w:lvl w:ilvl="5">
      <w:start w:val="0"/>
      <w:numFmt w:val="bullet"/>
      <w:lvlText w:val=""/>
      <w:lvlJc w:val="left"/>
      <w:pPr>
        <w:ind w:left="1680" w:hanging="359"/>
      </w:pPr>
      <w:rPr>
        <w:rFonts w:ascii="Wingdings" w:eastAsia="Wingdings" w:hAnsi="Wingdings" w:cs="Wingdings" w:hint="default"/>
        <w:w w:val="100"/>
        <w:sz w:val="24"/>
        <w:szCs w:val="24"/>
        <w:lang w:val="en-US" w:eastAsia="en-US" w:bidi="en-US"/>
      </w:rPr>
    </w:lvl>
    <w:lvl w:ilvl="6">
      <w:start w:val="0"/>
      <w:numFmt w:val="bullet"/>
      <w:lvlText w:val="•"/>
      <w:lvlJc w:val="left"/>
      <w:pPr>
        <w:ind w:left="5890" w:hanging="359"/>
      </w:pPr>
      <w:rPr>
        <w:rFonts w:hint="default"/>
        <w:lang w:val="en-US" w:eastAsia="en-US" w:bidi="en-US"/>
      </w:rPr>
    </w:lvl>
    <w:lvl w:ilvl="7">
      <w:start w:val="0"/>
      <w:numFmt w:val="bullet"/>
      <w:lvlText w:val="•"/>
      <w:lvlJc w:val="left"/>
      <w:pPr>
        <w:ind w:left="6942" w:hanging="359"/>
      </w:pPr>
      <w:rPr>
        <w:rFonts w:hint="default"/>
        <w:lang w:val="en-US" w:eastAsia="en-US" w:bidi="en-US"/>
      </w:rPr>
    </w:lvl>
    <w:lvl w:ilvl="8">
      <w:start w:val="0"/>
      <w:numFmt w:val="bullet"/>
      <w:lvlText w:val="•"/>
      <w:lvlJc w:val="left"/>
      <w:pPr>
        <w:ind w:left="7995" w:hanging="359"/>
      </w:pPr>
      <w:rPr>
        <w:rFonts w:hint="default"/>
        <w:lang w:val="en-US" w:eastAsia="en-US" w:bidi="en-US"/>
      </w:rPr>
    </w:lvl>
  </w:abstractNum>
  <w:abstractNum w:abstractNumId="9">
    <w:nsid w:val="36034758"/>
    <w:multiLevelType w:val="hybridMultilevel"/>
    <w:tmpl w:val="582872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5D4AF0"/>
    <w:multiLevelType w:val="hybridMultilevel"/>
    <w:tmpl w:val="1584AB5E"/>
    <w:lvl w:ilvl="0">
      <w:start w:val="1"/>
      <w:numFmt w:val="lowerRoman"/>
      <w:lvlText w:val="%1."/>
      <w:lvlJc w:val="left"/>
      <w:pPr>
        <w:ind w:left="2398" w:hanging="719"/>
      </w:pPr>
      <w:rPr>
        <w:rFonts w:ascii="Times New Roman" w:eastAsia="Times New Roman" w:hAnsi="Times New Roman" w:cs="Times New Roman" w:hint="default"/>
        <w:spacing w:val="-1"/>
        <w:w w:val="96"/>
        <w:sz w:val="24"/>
        <w:szCs w:val="24"/>
        <w:lang w:val="en-US" w:eastAsia="en-US" w:bidi="en-US"/>
      </w:rPr>
    </w:lvl>
    <w:lvl w:ilvl="1">
      <w:start w:val="0"/>
      <w:numFmt w:val="bullet"/>
      <w:lvlText w:val="•"/>
      <w:lvlJc w:val="left"/>
      <w:pPr>
        <w:ind w:left="3170" w:hanging="719"/>
      </w:pPr>
      <w:rPr>
        <w:rFonts w:hint="default"/>
        <w:lang w:val="en-US" w:eastAsia="en-US" w:bidi="en-US"/>
      </w:rPr>
    </w:lvl>
    <w:lvl w:ilvl="2">
      <w:start w:val="0"/>
      <w:numFmt w:val="bullet"/>
      <w:lvlText w:val="•"/>
      <w:lvlJc w:val="left"/>
      <w:pPr>
        <w:ind w:left="3940" w:hanging="719"/>
      </w:pPr>
      <w:rPr>
        <w:rFonts w:hint="default"/>
        <w:lang w:val="en-US" w:eastAsia="en-US" w:bidi="en-US"/>
      </w:rPr>
    </w:lvl>
    <w:lvl w:ilvl="3">
      <w:start w:val="0"/>
      <w:numFmt w:val="bullet"/>
      <w:lvlText w:val="•"/>
      <w:lvlJc w:val="left"/>
      <w:pPr>
        <w:ind w:left="4710" w:hanging="719"/>
      </w:pPr>
      <w:rPr>
        <w:rFonts w:hint="default"/>
        <w:lang w:val="en-US" w:eastAsia="en-US" w:bidi="en-US"/>
      </w:rPr>
    </w:lvl>
    <w:lvl w:ilvl="4">
      <w:start w:val="0"/>
      <w:numFmt w:val="bullet"/>
      <w:lvlText w:val="•"/>
      <w:lvlJc w:val="left"/>
      <w:pPr>
        <w:ind w:left="5480" w:hanging="719"/>
      </w:pPr>
      <w:rPr>
        <w:rFonts w:hint="default"/>
        <w:lang w:val="en-US" w:eastAsia="en-US" w:bidi="en-US"/>
      </w:rPr>
    </w:lvl>
    <w:lvl w:ilvl="5">
      <w:start w:val="0"/>
      <w:numFmt w:val="bullet"/>
      <w:lvlText w:val="•"/>
      <w:lvlJc w:val="left"/>
      <w:pPr>
        <w:ind w:left="6250" w:hanging="719"/>
      </w:pPr>
      <w:rPr>
        <w:rFonts w:hint="default"/>
        <w:lang w:val="en-US" w:eastAsia="en-US" w:bidi="en-US"/>
      </w:rPr>
    </w:lvl>
    <w:lvl w:ilvl="6">
      <w:start w:val="0"/>
      <w:numFmt w:val="bullet"/>
      <w:lvlText w:val="•"/>
      <w:lvlJc w:val="left"/>
      <w:pPr>
        <w:ind w:left="7020" w:hanging="719"/>
      </w:pPr>
      <w:rPr>
        <w:rFonts w:hint="default"/>
        <w:lang w:val="en-US" w:eastAsia="en-US" w:bidi="en-US"/>
      </w:rPr>
    </w:lvl>
    <w:lvl w:ilvl="7">
      <w:start w:val="0"/>
      <w:numFmt w:val="bullet"/>
      <w:lvlText w:val="•"/>
      <w:lvlJc w:val="left"/>
      <w:pPr>
        <w:ind w:left="7790" w:hanging="719"/>
      </w:pPr>
      <w:rPr>
        <w:rFonts w:hint="default"/>
        <w:lang w:val="en-US" w:eastAsia="en-US" w:bidi="en-US"/>
      </w:rPr>
    </w:lvl>
    <w:lvl w:ilvl="8">
      <w:start w:val="0"/>
      <w:numFmt w:val="bullet"/>
      <w:lvlText w:val="•"/>
      <w:lvlJc w:val="left"/>
      <w:pPr>
        <w:ind w:left="8560" w:hanging="719"/>
      </w:pPr>
      <w:rPr>
        <w:rFonts w:hint="default"/>
        <w:lang w:val="en-US" w:eastAsia="en-US" w:bidi="en-US"/>
      </w:rPr>
    </w:lvl>
  </w:abstractNum>
  <w:abstractNum w:abstractNumId="11">
    <w:nsid w:val="45952FBF"/>
    <w:multiLevelType w:val="hybridMultilevel"/>
    <w:tmpl w:val="C37E6BDA"/>
    <w:lvl w:ilvl="0">
      <w:start w:val="0"/>
      <w:numFmt w:val="bullet"/>
      <w:lvlText w:val=""/>
      <w:lvlJc w:val="left"/>
      <w:pPr>
        <w:ind w:left="960" w:hanging="359"/>
      </w:pPr>
      <w:rPr>
        <w:rFonts w:ascii="Symbol" w:eastAsia="Symbol" w:hAnsi="Symbol" w:cs="Symbol" w:hint="default"/>
        <w:w w:val="100"/>
        <w:sz w:val="24"/>
        <w:szCs w:val="24"/>
        <w:lang w:val="en-US" w:eastAsia="en-US" w:bidi="en-US"/>
      </w:rPr>
    </w:lvl>
    <w:lvl w:ilvl="1">
      <w:start w:val="0"/>
      <w:numFmt w:val="bullet"/>
      <w:lvlText w:val="•"/>
      <w:lvlJc w:val="left"/>
      <w:pPr>
        <w:ind w:left="1874" w:hanging="359"/>
      </w:pPr>
      <w:rPr>
        <w:rFonts w:hint="default"/>
        <w:lang w:val="en-US" w:eastAsia="en-US" w:bidi="en-US"/>
      </w:rPr>
    </w:lvl>
    <w:lvl w:ilvl="2">
      <w:start w:val="0"/>
      <w:numFmt w:val="bullet"/>
      <w:lvlText w:val="•"/>
      <w:lvlJc w:val="left"/>
      <w:pPr>
        <w:ind w:left="2788" w:hanging="359"/>
      </w:pPr>
      <w:rPr>
        <w:rFonts w:hint="default"/>
        <w:lang w:val="en-US" w:eastAsia="en-US" w:bidi="en-US"/>
      </w:rPr>
    </w:lvl>
    <w:lvl w:ilvl="3">
      <w:start w:val="0"/>
      <w:numFmt w:val="bullet"/>
      <w:lvlText w:val="•"/>
      <w:lvlJc w:val="left"/>
      <w:pPr>
        <w:ind w:left="3702" w:hanging="359"/>
      </w:pPr>
      <w:rPr>
        <w:rFonts w:hint="default"/>
        <w:lang w:val="en-US" w:eastAsia="en-US" w:bidi="en-US"/>
      </w:rPr>
    </w:lvl>
    <w:lvl w:ilvl="4">
      <w:start w:val="0"/>
      <w:numFmt w:val="bullet"/>
      <w:lvlText w:val="•"/>
      <w:lvlJc w:val="left"/>
      <w:pPr>
        <w:ind w:left="4616" w:hanging="359"/>
      </w:pPr>
      <w:rPr>
        <w:rFonts w:hint="default"/>
        <w:lang w:val="en-US" w:eastAsia="en-US" w:bidi="en-US"/>
      </w:rPr>
    </w:lvl>
    <w:lvl w:ilvl="5">
      <w:start w:val="0"/>
      <w:numFmt w:val="bullet"/>
      <w:lvlText w:val="•"/>
      <w:lvlJc w:val="left"/>
      <w:pPr>
        <w:ind w:left="5530" w:hanging="359"/>
      </w:pPr>
      <w:rPr>
        <w:rFonts w:hint="default"/>
        <w:lang w:val="en-US" w:eastAsia="en-US" w:bidi="en-US"/>
      </w:rPr>
    </w:lvl>
    <w:lvl w:ilvl="6">
      <w:start w:val="0"/>
      <w:numFmt w:val="bullet"/>
      <w:lvlText w:val="•"/>
      <w:lvlJc w:val="left"/>
      <w:pPr>
        <w:ind w:left="6444" w:hanging="359"/>
      </w:pPr>
      <w:rPr>
        <w:rFonts w:hint="default"/>
        <w:lang w:val="en-US" w:eastAsia="en-US" w:bidi="en-US"/>
      </w:rPr>
    </w:lvl>
    <w:lvl w:ilvl="7">
      <w:start w:val="0"/>
      <w:numFmt w:val="bullet"/>
      <w:lvlText w:val="•"/>
      <w:lvlJc w:val="left"/>
      <w:pPr>
        <w:ind w:left="7358" w:hanging="359"/>
      </w:pPr>
      <w:rPr>
        <w:rFonts w:hint="default"/>
        <w:lang w:val="en-US" w:eastAsia="en-US" w:bidi="en-US"/>
      </w:rPr>
    </w:lvl>
    <w:lvl w:ilvl="8">
      <w:start w:val="0"/>
      <w:numFmt w:val="bullet"/>
      <w:lvlText w:val="•"/>
      <w:lvlJc w:val="left"/>
      <w:pPr>
        <w:ind w:left="8272" w:hanging="359"/>
      </w:pPr>
      <w:rPr>
        <w:rFonts w:hint="default"/>
        <w:lang w:val="en-US" w:eastAsia="en-US" w:bidi="en-US"/>
      </w:rPr>
    </w:lvl>
  </w:abstractNum>
  <w:abstractNum w:abstractNumId="12">
    <w:nsid w:val="4A0317F5"/>
    <w:multiLevelType w:val="hybridMultilevel"/>
    <w:tmpl w:val="AF0AA92A"/>
    <w:lvl w:ilvl="0">
      <w:start w:val="1"/>
      <w:numFmt w:val="upperLetter"/>
      <w:lvlText w:val="%1."/>
      <w:lvlJc w:val="left"/>
      <w:pPr>
        <w:ind w:left="1678" w:hanging="719"/>
      </w:pPr>
      <w:rPr>
        <w:rFonts w:ascii="Times New Roman" w:eastAsia="Times New Roman" w:hAnsi="Times New Roman" w:cs="Times New Roman" w:hint="default"/>
        <w:b/>
        <w:bCs/>
        <w:spacing w:val="-1"/>
        <w:w w:val="98"/>
        <w:sz w:val="24"/>
        <w:szCs w:val="24"/>
        <w:lang w:val="en-US" w:eastAsia="en-US" w:bidi="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D266BC5"/>
    <w:multiLevelType w:val="hybridMultilevel"/>
    <w:tmpl w:val="803629D8"/>
    <w:lvl w:ilvl="0">
      <w:start w:val="0"/>
      <w:numFmt w:val="bullet"/>
      <w:lvlText w:val="●"/>
      <w:lvlJc w:val="left"/>
      <w:pPr>
        <w:ind w:left="445" w:hanging="206"/>
      </w:pPr>
      <w:rPr>
        <w:rFonts w:ascii="Times New Roman" w:eastAsia="Times New Roman" w:hAnsi="Times New Roman" w:cs="Times New Roman" w:hint="default"/>
        <w:b/>
        <w:bCs/>
        <w:w w:val="98"/>
        <w:sz w:val="24"/>
        <w:szCs w:val="24"/>
        <w:lang w:val="en-US" w:eastAsia="en-US" w:bidi="en-US"/>
      </w:rPr>
    </w:lvl>
    <w:lvl w:ilvl="1">
      <w:start w:val="0"/>
      <w:numFmt w:val="bullet"/>
      <w:lvlText w:val="•"/>
      <w:lvlJc w:val="left"/>
      <w:pPr>
        <w:ind w:left="1406" w:hanging="206"/>
      </w:pPr>
      <w:rPr>
        <w:rFonts w:hint="default"/>
        <w:lang w:val="en-US" w:eastAsia="en-US" w:bidi="en-US"/>
      </w:rPr>
    </w:lvl>
    <w:lvl w:ilvl="2">
      <w:start w:val="0"/>
      <w:numFmt w:val="bullet"/>
      <w:lvlText w:val="•"/>
      <w:lvlJc w:val="left"/>
      <w:pPr>
        <w:ind w:left="2372" w:hanging="206"/>
      </w:pPr>
      <w:rPr>
        <w:rFonts w:hint="default"/>
        <w:lang w:val="en-US" w:eastAsia="en-US" w:bidi="en-US"/>
      </w:rPr>
    </w:lvl>
    <w:lvl w:ilvl="3">
      <w:start w:val="0"/>
      <w:numFmt w:val="bullet"/>
      <w:lvlText w:val="•"/>
      <w:lvlJc w:val="left"/>
      <w:pPr>
        <w:ind w:left="3338" w:hanging="206"/>
      </w:pPr>
      <w:rPr>
        <w:rFonts w:hint="default"/>
        <w:lang w:val="en-US" w:eastAsia="en-US" w:bidi="en-US"/>
      </w:rPr>
    </w:lvl>
    <w:lvl w:ilvl="4">
      <w:start w:val="0"/>
      <w:numFmt w:val="bullet"/>
      <w:lvlText w:val="•"/>
      <w:lvlJc w:val="left"/>
      <w:pPr>
        <w:ind w:left="4304" w:hanging="206"/>
      </w:pPr>
      <w:rPr>
        <w:rFonts w:hint="default"/>
        <w:lang w:val="en-US" w:eastAsia="en-US" w:bidi="en-US"/>
      </w:rPr>
    </w:lvl>
    <w:lvl w:ilvl="5">
      <w:start w:val="0"/>
      <w:numFmt w:val="bullet"/>
      <w:lvlText w:val="•"/>
      <w:lvlJc w:val="left"/>
      <w:pPr>
        <w:ind w:left="5270" w:hanging="206"/>
      </w:pPr>
      <w:rPr>
        <w:rFonts w:hint="default"/>
        <w:lang w:val="en-US" w:eastAsia="en-US" w:bidi="en-US"/>
      </w:rPr>
    </w:lvl>
    <w:lvl w:ilvl="6">
      <w:start w:val="0"/>
      <w:numFmt w:val="bullet"/>
      <w:lvlText w:val="•"/>
      <w:lvlJc w:val="left"/>
      <w:pPr>
        <w:ind w:left="6236" w:hanging="206"/>
      </w:pPr>
      <w:rPr>
        <w:rFonts w:hint="default"/>
        <w:lang w:val="en-US" w:eastAsia="en-US" w:bidi="en-US"/>
      </w:rPr>
    </w:lvl>
    <w:lvl w:ilvl="7">
      <w:start w:val="0"/>
      <w:numFmt w:val="bullet"/>
      <w:lvlText w:val="•"/>
      <w:lvlJc w:val="left"/>
      <w:pPr>
        <w:ind w:left="7202" w:hanging="206"/>
      </w:pPr>
      <w:rPr>
        <w:rFonts w:hint="default"/>
        <w:lang w:val="en-US" w:eastAsia="en-US" w:bidi="en-US"/>
      </w:rPr>
    </w:lvl>
    <w:lvl w:ilvl="8">
      <w:start w:val="0"/>
      <w:numFmt w:val="bullet"/>
      <w:lvlText w:val="•"/>
      <w:lvlJc w:val="left"/>
      <w:pPr>
        <w:ind w:left="8168" w:hanging="206"/>
      </w:pPr>
      <w:rPr>
        <w:rFonts w:hint="default"/>
        <w:lang w:val="en-US" w:eastAsia="en-US" w:bidi="en-US"/>
      </w:rPr>
    </w:lvl>
  </w:abstractNum>
  <w:abstractNum w:abstractNumId="14">
    <w:nsid w:val="559927B9"/>
    <w:multiLevelType w:val="hybridMultilevel"/>
    <w:tmpl w:val="5298EFA8"/>
    <w:lvl w:ilvl="0">
      <w:start w:val="1"/>
      <w:numFmt w:val="decimal"/>
      <w:lvlText w:val="(%1)"/>
      <w:lvlJc w:val="left"/>
      <w:pPr>
        <w:ind w:left="1320" w:hanging="360"/>
      </w:pPr>
      <w:rPr>
        <w:rFonts w:ascii="Times New Roman" w:eastAsia="Times New Roman" w:hAnsi="Times New Roman" w:cs="Times New Roman" w:hint="default"/>
        <w:spacing w:val="0"/>
        <w:w w:val="96"/>
        <w:sz w:val="24"/>
        <w:szCs w:val="24"/>
        <w:lang w:val="en-US" w:eastAsia="en-US" w:bidi="en-US"/>
      </w:rPr>
    </w:lvl>
    <w:lvl w:ilvl="1">
      <w:start w:val="1"/>
      <w:numFmt w:val="decimal"/>
      <w:lvlText w:val="(%2)"/>
      <w:lvlJc w:val="left"/>
      <w:pPr>
        <w:ind w:left="1680" w:hanging="312"/>
      </w:pPr>
      <w:rPr>
        <w:rFonts w:hint="default"/>
        <w:spacing w:val="0"/>
        <w:w w:val="95"/>
        <w:lang w:val="en-US" w:eastAsia="en-US" w:bidi="en-US"/>
      </w:rPr>
    </w:lvl>
    <w:lvl w:ilvl="2">
      <w:start w:val="0"/>
      <w:numFmt w:val="bullet"/>
      <w:lvlText w:val="•"/>
      <w:lvlJc w:val="left"/>
      <w:pPr>
        <w:ind w:left="2615" w:hanging="312"/>
      </w:pPr>
      <w:rPr>
        <w:rFonts w:hint="default"/>
        <w:lang w:val="en-US" w:eastAsia="en-US" w:bidi="en-US"/>
      </w:rPr>
    </w:lvl>
    <w:lvl w:ilvl="3">
      <w:start w:val="0"/>
      <w:numFmt w:val="bullet"/>
      <w:lvlText w:val="•"/>
      <w:lvlJc w:val="left"/>
      <w:pPr>
        <w:ind w:left="3551" w:hanging="312"/>
      </w:pPr>
      <w:rPr>
        <w:rFonts w:hint="default"/>
        <w:lang w:val="en-US" w:eastAsia="en-US" w:bidi="en-US"/>
      </w:rPr>
    </w:lvl>
    <w:lvl w:ilvl="4">
      <w:start w:val="0"/>
      <w:numFmt w:val="bullet"/>
      <w:lvlText w:val="•"/>
      <w:lvlJc w:val="left"/>
      <w:pPr>
        <w:ind w:left="4486" w:hanging="312"/>
      </w:pPr>
      <w:rPr>
        <w:rFonts w:hint="default"/>
        <w:lang w:val="en-US" w:eastAsia="en-US" w:bidi="en-US"/>
      </w:rPr>
    </w:lvl>
    <w:lvl w:ilvl="5">
      <w:start w:val="0"/>
      <w:numFmt w:val="bullet"/>
      <w:lvlText w:val="•"/>
      <w:lvlJc w:val="left"/>
      <w:pPr>
        <w:ind w:left="5422" w:hanging="312"/>
      </w:pPr>
      <w:rPr>
        <w:rFonts w:hint="default"/>
        <w:lang w:val="en-US" w:eastAsia="en-US" w:bidi="en-US"/>
      </w:rPr>
    </w:lvl>
    <w:lvl w:ilvl="6">
      <w:start w:val="0"/>
      <w:numFmt w:val="bullet"/>
      <w:lvlText w:val="•"/>
      <w:lvlJc w:val="left"/>
      <w:pPr>
        <w:ind w:left="6357" w:hanging="312"/>
      </w:pPr>
      <w:rPr>
        <w:rFonts w:hint="default"/>
        <w:lang w:val="en-US" w:eastAsia="en-US" w:bidi="en-US"/>
      </w:rPr>
    </w:lvl>
    <w:lvl w:ilvl="7">
      <w:start w:val="0"/>
      <w:numFmt w:val="bullet"/>
      <w:lvlText w:val="•"/>
      <w:lvlJc w:val="left"/>
      <w:pPr>
        <w:ind w:left="7293" w:hanging="312"/>
      </w:pPr>
      <w:rPr>
        <w:rFonts w:hint="default"/>
        <w:lang w:val="en-US" w:eastAsia="en-US" w:bidi="en-US"/>
      </w:rPr>
    </w:lvl>
    <w:lvl w:ilvl="8">
      <w:start w:val="0"/>
      <w:numFmt w:val="bullet"/>
      <w:lvlText w:val="•"/>
      <w:lvlJc w:val="left"/>
      <w:pPr>
        <w:ind w:left="8228" w:hanging="312"/>
      </w:pPr>
      <w:rPr>
        <w:rFonts w:hint="default"/>
        <w:lang w:val="en-US" w:eastAsia="en-US" w:bidi="en-US"/>
      </w:rPr>
    </w:lvl>
  </w:abstractNum>
  <w:abstractNum w:abstractNumId="15">
    <w:nsid w:val="62A63C61"/>
    <w:multiLevelType w:val="multilevel"/>
    <w:tmpl w:val="51049406"/>
    <w:lvl w:ilvl="0">
      <w:start w:val="21"/>
      <w:numFmt w:val="upperLetter"/>
      <w:lvlText w:val="%1"/>
      <w:lvlJc w:val="left"/>
      <w:pPr>
        <w:ind w:left="240" w:hanging="706"/>
      </w:pPr>
      <w:rPr>
        <w:rFonts w:hint="default"/>
        <w:lang w:val="en-US" w:eastAsia="en-US" w:bidi="en-US"/>
      </w:rPr>
    </w:lvl>
    <w:lvl w:ilvl="1">
      <w:start w:val="19"/>
      <w:numFmt w:val="upperLetter"/>
      <w:lvlText w:val="%1.%2"/>
      <w:lvlJc w:val="left"/>
      <w:pPr>
        <w:ind w:left="240" w:hanging="706"/>
      </w:pPr>
      <w:rPr>
        <w:rFonts w:hint="default"/>
        <w:lang w:val="en-US" w:eastAsia="en-US" w:bidi="en-US"/>
      </w:rPr>
    </w:lvl>
    <w:lvl w:ilvl="2">
      <w:start w:val="0"/>
      <w:numFmt w:val="bullet"/>
      <w:lvlText w:val=""/>
      <w:lvlJc w:val="left"/>
      <w:pPr>
        <w:ind w:left="958" w:hanging="359"/>
      </w:pPr>
      <w:rPr>
        <w:rFonts w:ascii="Symbol" w:eastAsia="Symbol" w:hAnsi="Symbol" w:cs="Symbol" w:hint="default"/>
        <w:w w:val="100"/>
        <w:sz w:val="24"/>
        <w:szCs w:val="24"/>
        <w:lang w:val="en-US" w:eastAsia="en-US" w:bidi="en-US"/>
      </w:rPr>
    </w:lvl>
    <w:lvl w:ilvl="3">
      <w:start w:val="0"/>
      <w:numFmt w:val="bullet"/>
      <w:lvlText w:val="•"/>
      <w:lvlJc w:val="left"/>
      <w:pPr>
        <w:ind w:left="2991" w:hanging="359"/>
      </w:pPr>
      <w:rPr>
        <w:rFonts w:hint="default"/>
        <w:lang w:val="en-US" w:eastAsia="en-US" w:bidi="en-US"/>
      </w:rPr>
    </w:lvl>
    <w:lvl w:ilvl="4">
      <w:start w:val="0"/>
      <w:numFmt w:val="bullet"/>
      <w:lvlText w:val="•"/>
      <w:lvlJc w:val="left"/>
      <w:pPr>
        <w:ind w:left="4006" w:hanging="359"/>
      </w:pPr>
      <w:rPr>
        <w:rFonts w:hint="default"/>
        <w:lang w:val="en-US" w:eastAsia="en-US" w:bidi="en-US"/>
      </w:rPr>
    </w:lvl>
    <w:lvl w:ilvl="5">
      <w:start w:val="0"/>
      <w:numFmt w:val="bullet"/>
      <w:lvlText w:val="•"/>
      <w:lvlJc w:val="left"/>
      <w:pPr>
        <w:ind w:left="5022" w:hanging="359"/>
      </w:pPr>
      <w:rPr>
        <w:rFonts w:hint="default"/>
        <w:lang w:val="en-US" w:eastAsia="en-US" w:bidi="en-US"/>
      </w:rPr>
    </w:lvl>
    <w:lvl w:ilvl="6">
      <w:start w:val="0"/>
      <w:numFmt w:val="bullet"/>
      <w:lvlText w:val="•"/>
      <w:lvlJc w:val="left"/>
      <w:pPr>
        <w:ind w:left="6037" w:hanging="359"/>
      </w:pPr>
      <w:rPr>
        <w:rFonts w:hint="default"/>
        <w:lang w:val="en-US" w:eastAsia="en-US" w:bidi="en-US"/>
      </w:rPr>
    </w:lvl>
    <w:lvl w:ilvl="7">
      <w:start w:val="0"/>
      <w:numFmt w:val="bullet"/>
      <w:lvlText w:val="•"/>
      <w:lvlJc w:val="left"/>
      <w:pPr>
        <w:ind w:left="7053" w:hanging="359"/>
      </w:pPr>
      <w:rPr>
        <w:rFonts w:hint="default"/>
        <w:lang w:val="en-US" w:eastAsia="en-US" w:bidi="en-US"/>
      </w:rPr>
    </w:lvl>
    <w:lvl w:ilvl="8">
      <w:start w:val="0"/>
      <w:numFmt w:val="bullet"/>
      <w:lvlText w:val="•"/>
      <w:lvlJc w:val="left"/>
      <w:pPr>
        <w:ind w:left="8068" w:hanging="359"/>
      </w:pPr>
      <w:rPr>
        <w:rFonts w:hint="default"/>
        <w:lang w:val="en-US" w:eastAsia="en-US" w:bidi="en-US"/>
      </w:rPr>
    </w:lvl>
  </w:abstractNum>
  <w:abstractNum w:abstractNumId="16">
    <w:nsid w:val="632B3773"/>
    <w:multiLevelType w:val="hybridMultilevel"/>
    <w:tmpl w:val="ABAC8E1A"/>
    <w:lvl w:ilvl="0">
      <w:start w:val="1"/>
      <w:numFmt w:val="decimal"/>
      <w:lvlText w:val="%1."/>
      <w:lvlJc w:val="left"/>
      <w:pPr>
        <w:ind w:left="1678" w:hanging="719"/>
      </w:pPr>
      <w:rPr>
        <w:rFonts w:ascii="Times New Roman" w:eastAsia="Times New Roman" w:hAnsi="Times New Roman" w:cs="Times New Roman" w:hint="default"/>
        <w:i/>
        <w:w w:val="96"/>
        <w:sz w:val="24"/>
        <w:szCs w:val="24"/>
        <w:lang w:val="en-US" w:eastAsia="en-US" w:bidi="en-US"/>
      </w:rPr>
    </w:lvl>
    <w:lvl w:ilvl="1">
      <w:start w:val="1"/>
      <w:numFmt w:val="lowerLetter"/>
      <w:lvlText w:val="%2."/>
      <w:lvlJc w:val="left"/>
      <w:pPr>
        <w:ind w:left="2458" w:hanging="779"/>
      </w:pPr>
      <w:rPr>
        <w:rFonts w:ascii="Times New Roman" w:eastAsia="Times New Roman" w:hAnsi="Times New Roman" w:cs="Times New Roman" w:hint="default"/>
        <w:w w:val="96"/>
        <w:sz w:val="24"/>
        <w:szCs w:val="24"/>
        <w:lang w:val="en-US" w:eastAsia="en-US" w:bidi="en-US"/>
      </w:rPr>
    </w:lvl>
    <w:lvl w:ilvl="2">
      <w:start w:val="0"/>
      <w:numFmt w:val="bullet"/>
      <w:lvlText w:val="•"/>
      <w:lvlJc w:val="left"/>
      <w:pPr>
        <w:ind w:left="3308" w:hanging="779"/>
      </w:pPr>
      <w:rPr>
        <w:rFonts w:hint="default"/>
        <w:lang w:val="en-US" w:eastAsia="en-US" w:bidi="en-US"/>
      </w:rPr>
    </w:lvl>
    <w:lvl w:ilvl="3">
      <w:start w:val="0"/>
      <w:numFmt w:val="bullet"/>
      <w:lvlText w:val="•"/>
      <w:lvlJc w:val="left"/>
      <w:pPr>
        <w:ind w:left="4157" w:hanging="779"/>
      </w:pPr>
      <w:rPr>
        <w:rFonts w:hint="default"/>
        <w:lang w:val="en-US" w:eastAsia="en-US" w:bidi="en-US"/>
      </w:rPr>
    </w:lvl>
    <w:lvl w:ilvl="4">
      <w:start w:val="0"/>
      <w:numFmt w:val="bullet"/>
      <w:lvlText w:val="•"/>
      <w:lvlJc w:val="left"/>
      <w:pPr>
        <w:ind w:left="5006" w:hanging="779"/>
      </w:pPr>
      <w:rPr>
        <w:rFonts w:hint="default"/>
        <w:lang w:val="en-US" w:eastAsia="en-US" w:bidi="en-US"/>
      </w:rPr>
    </w:lvl>
    <w:lvl w:ilvl="5">
      <w:start w:val="0"/>
      <w:numFmt w:val="bullet"/>
      <w:lvlText w:val="•"/>
      <w:lvlJc w:val="left"/>
      <w:pPr>
        <w:ind w:left="5855" w:hanging="779"/>
      </w:pPr>
      <w:rPr>
        <w:rFonts w:hint="default"/>
        <w:lang w:val="en-US" w:eastAsia="en-US" w:bidi="en-US"/>
      </w:rPr>
    </w:lvl>
    <w:lvl w:ilvl="6">
      <w:start w:val="0"/>
      <w:numFmt w:val="bullet"/>
      <w:lvlText w:val="•"/>
      <w:lvlJc w:val="left"/>
      <w:pPr>
        <w:ind w:left="6704" w:hanging="779"/>
      </w:pPr>
      <w:rPr>
        <w:rFonts w:hint="default"/>
        <w:lang w:val="en-US" w:eastAsia="en-US" w:bidi="en-US"/>
      </w:rPr>
    </w:lvl>
    <w:lvl w:ilvl="7">
      <w:start w:val="0"/>
      <w:numFmt w:val="bullet"/>
      <w:lvlText w:val="•"/>
      <w:lvlJc w:val="left"/>
      <w:pPr>
        <w:ind w:left="7553" w:hanging="779"/>
      </w:pPr>
      <w:rPr>
        <w:rFonts w:hint="default"/>
        <w:lang w:val="en-US" w:eastAsia="en-US" w:bidi="en-US"/>
      </w:rPr>
    </w:lvl>
    <w:lvl w:ilvl="8">
      <w:start w:val="0"/>
      <w:numFmt w:val="bullet"/>
      <w:lvlText w:val="•"/>
      <w:lvlJc w:val="left"/>
      <w:pPr>
        <w:ind w:left="8402" w:hanging="779"/>
      </w:pPr>
      <w:rPr>
        <w:rFonts w:hint="default"/>
        <w:lang w:val="en-US" w:eastAsia="en-US" w:bidi="en-US"/>
      </w:rPr>
    </w:lvl>
  </w:abstractNum>
  <w:abstractNum w:abstractNumId="17">
    <w:nsid w:val="649C705A"/>
    <w:multiLevelType w:val="hybridMultilevel"/>
    <w:tmpl w:val="94F271A4"/>
    <w:lvl w:ilvl="0">
      <w:start w:val="1"/>
      <w:numFmt w:val="upperRoman"/>
      <w:lvlText w:val="%1."/>
      <w:lvlJc w:val="left"/>
      <w:pPr>
        <w:ind w:left="958" w:hanging="719"/>
      </w:pPr>
      <w:rPr>
        <w:rFonts w:ascii="Times New Roman" w:eastAsia="Times New Roman" w:hAnsi="Times New Roman" w:cs="Times New Roman" w:hint="default"/>
        <w:b/>
        <w:bCs/>
        <w:w w:val="98"/>
        <w:sz w:val="24"/>
        <w:szCs w:val="24"/>
        <w:lang w:val="en-US" w:eastAsia="en-US" w:bidi="en-US"/>
      </w:rPr>
    </w:lvl>
    <w:lvl w:ilvl="1">
      <w:start w:val="1"/>
      <w:numFmt w:val="upperLetter"/>
      <w:lvlText w:val="%2."/>
      <w:lvlJc w:val="left"/>
      <w:pPr>
        <w:ind w:left="1678" w:hanging="719"/>
      </w:pPr>
      <w:rPr>
        <w:rFonts w:ascii="Times New Roman" w:eastAsia="Times New Roman" w:hAnsi="Times New Roman" w:cs="Times New Roman" w:hint="default"/>
        <w:b/>
        <w:bCs/>
        <w:spacing w:val="-1"/>
        <w:w w:val="98"/>
        <w:sz w:val="24"/>
        <w:szCs w:val="24"/>
        <w:lang w:val="en-US" w:eastAsia="en-US" w:bidi="en-US"/>
      </w:rPr>
    </w:lvl>
    <w:lvl w:ilvl="2">
      <w:start w:val="1"/>
      <w:numFmt w:val="decimal"/>
      <w:lvlText w:val="%3."/>
      <w:lvlJc w:val="left"/>
      <w:pPr>
        <w:ind w:left="1678" w:hanging="719"/>
      </w:pPr>
      <w:rPr>
        <w:rFonts w:ascii="Times New Roman" w:eastAsia="Times New Roman" w:hAnsi="Times New Roman" w:cs="Times New Roman" w:hint="default"/>
        <w:i/>
        <w:w w:val="96"/>
        <w:sz w:val="24"/>
        <w:szCs w:val="24"/>
        <w:lang w:val="en-US" w:eastAsia="en-US" w:bidi="en-US"/>
      </w:rPr>
    </w:lvl>
    <w:lvl w:ilvl="3">
      <w:start w:val="0"/>
      <w:numFmt w:val="bullet"/>
      <w:lvlText w:val="•"/>
      <w:lvlJc w:val="left"/>
      <w:pPr>
        <w:ind w:left="3551" w:hanging="719"/>
      </w:pPr>
      <w:rPr>
        <w:rFonts w:hint="default"/>
        <w:lang w:val="en-US" w:eastAsia="en-US" w:bidi="en-US"/>
      </w:rPr>
    </w:lvl>
    <w:lvl w:ilvl="4">
      <w:start w:val="0"/>
      <w:numFmt w:val="bullet"/>
      <w:lvlText w:val="•"/>
      <w:lvlJc w:val="left"/>
      <w:pPr>
        <w:ind w:left="4486" w:hanging="719"/>
      </w:pPr>
      <w:rPr>
        <w:rFonts w:hint="default"/>
        <w:lang w:val="en-US" w:eastAsia="en-US" w:bidi="en-US"/>
      </w:rPr>
    </w:lvl>
    <w:lvl w:ilvl="5">
      <w:start w:val="0"/>
      <w:numFmt w:val="bullet"/>
      <w:lvlText w:val="•"/>
      <w:lvlJc w:val="left"/>
      <w:pPr>
        <w:ind w:left="5422" w:hanging="719"/>
      </w:pPr>
      <w:rPr>
        <w:rFonts w:hint="default"/>
        <w:lang w:val="en-US" w:eastAsia="en-US" w:bidi="en-US"/>
      </w:rPr>
    </w:lvl>
    <w:lvl w:ilvl="6">
      <w:start w:val="0"/>
      <w:numFmt w:val="bullet"/>
      <w:lvlText w:val="•"/>
      <w:lvlJc w:val="left"/>
      <w:pPr>
        <w:ind w:left="6357" w:hanging="719"/>
      </w:pPr>
      <w:rPr>
        <w:rFonts w:hint="default"/>
        <w:lang w:val="en-US" w:eastAsia="en-US" w:bidi="en-US"/>
      </w:rPr>
    </w:lvl>
    <w:lvl w:ilvl="7">
      <w:start w:val="0"/>
      <w:numFmt w:val="bullet"/>
      <w:lvlText w:val="•"/>
      <w:lvlJc w:val="left"/>
      <w:pPr>
        <w:ind w:left="7293" w:hanging="719"/>
      </w:pPr>
      <w:rPr>
        <w:rFonts w:hint="default"/>
        <w:lang w:val="en-US" w:eastAsia="en-US" w:bidi="en-US"/>
      </w:rPr>
    </w:lvl>
    <w:lvl w:ilvl="8">
      <w:start w:val="0"/>
      <w:numFmt w:val="bullet"/>
      <w:lvlText w:val="•"/>
      <w:lvlJc w:val="left"/>
      <w:pPr>
        <w:ind w:left="8228" w:hanging="719"/>
      </w:pPr>
      <w:rPr>
        <w:rFonts w:hint="default"/>
        <w:lang w:val="en-US" w:eastAsia="en-US" w:bidi="en-US"/>
      </w:rPr>
    </w:lvl>
  </w:abstractNum>
  <w:abstractNum w:abstractNumId="18">
    <w:nsid w:val="67770C8E"/>
    <w:multiLevelType w:val="hybridMultilevel"/>
    <w:tmpl w:val="A1E42784"/>
    <w:lvl w:ilvl="0">
      <w:start w:val="1"/>
      <w:numFmt w:val="bullet"/>
      <w:lvlText w:val=""/>
      <w:lvlJc w:val="left"/>
      <w:pPr>
        <w:ind w:left="960" w:hanging="360"/>
      </w:pPr>
      <w:rPr>
        <w:rFonts w:ascii="Symbol" w:hAnsi="Symbol" w:hint="default"/>
      </w:rPr>
    </w:lvl>
    <w:lvl w:ilvl="1" w:tentative="1">
      <w:start w:val="1"/>
      <w:numFmt w:val="bullet"/>
      <w:lvlText w:val="o"/>
      <w:lvlJc w:val="left"/>
      <w:pPr>
        <w:ind w:left="1680" w:hanging="360"/>
      </w:pPr>
      <w:rPr>
        <w:rFonts w:ascii="Courier New" w:hAnsi="Courier New" w:cs="Courier New" w:hint="default"/>
      </w:rPr>
    </w:lvl>
    <w:lvl w:ilvl="2" w:tentative="1">
      <w:start w:val="1"/>
      <w:numFmt w:val="bullet"/>
      <w:lvlText w:val=""/>
      <w:lvlJc w:val="left"/>
      <w:pPr>
        <w:ind w:left="2400" w:hanging="360"/>
      </w:pPr>
      <w:rPr>
        <w:rFonts w:ascii="Wingdings" w:hAnsi="Wingdings" w:hint="default"/>
      </w:rPr>
    </w:lvl>
    <w:lvl w:ilvl="3" w:tentative="1">
      <w:start w:val="1"/>
      <w:numFmt w:val="bullet"/>
      <w:lvlText w:val=""/>
      <w:lvlJc w:val="left"/>
      <w:pPr>
        <w:ind w:left="3120" w:hanging="360"/>
      </w:pPr>
      <w:rPr>
        <w:rFonts w:ascii="Symbol" w:hAnsi="Symbol" w:hint="default"/>
      </w:rPr>
    </w:lvl>
    <w:lvl w:ilvl="4" w:tentative="1">
      <w:start w:val="1"/>
      <w:numFmt w:val="bullet"/>
      <w:lvlText w:val="o"/>
      <w:lvlJc w:val="left"/>
      <w:pPr>
        <w:ind w:left="3840" w:hanging="360"/>
      </w:pPr>
      <w:rPr>
        <w:rFonts w:ascii="Courier New" w:hAnsi="Courier New" w:cs="Courier New" w:hint="default"/>
      </w:rPr>
    </w:lvl>
    <w:lvl w:ilvl="5" w:tentative="1">
      <w:start w:val="1"/>
      <w:numFmt w:val="bullet"/>
      <w:lvlText w:val=""/>
      <w:lvlJc w:val="left"/>
      <w:pPr>
        <w:ind w:left="4560" w:hanging="360"/>
      </w:pPr>
      <w:rPr>
        <w:rFonts w:ascii="Wingdings" w:hAnsi="Wingdings" w:hint="default"/>
      </w:rPr>
    </w:lvl>
    <w:lvl w:ilvl="6" w:tentative="1">
      <w:start w:val="1"/>
      <w:numFmt w:val="bullet"/>
      <w:lvlText w:val=""/>
      <w:lvlJc w:val="left"/>
      <w:pPr>
        <w:ind w:left="5280" w:hanging="360"/>
      </w:pPr>
      <w:rPr>
        <w:rFonts w:ascii="Symbol" w:hAnsi="Symbol" w:hint="default"/>
      </w:rPr>
    </w:lvl>
    <w:lvl w:ilvl="7" w:tentative="1">
      <w:start w:val="1"/>
      <w:numFmt w:val="bullet"/>
      <w:lvlText w:val="o"/>
      <w:lvlJc w:val="left"/>
      <w:pPr>
        <w:ind w:left="6000" w:hanging="360"/>
      </w:pPr>
      <w:rPr>
        <w:rFonts w:ascii="Courier New" w:hAnsi="Courier New" w:cs="Courier New" w:hint="default"/>
      </w:rPr>
    </w:lvl>
    <w:lvl w:ilvl="8" w:tentative="1">
      <w:start w:val="1"/>
      <w:numFmt w:val="bullet"/>
      <w:lvlText w:val=""/>
      <w:lvlJc w:val="left"/>
      <w:pPr>
        <w:ind w:left="6720" w:hanging="360"/>
      </w:pPr>
      <w:rPr>
        <w:rFonts w:ascii="Wingdings" w:hAnsi="Wingdings" w:hint="default"/>
      </w:rPr>
    </w:lvl>
  </w:abstractNum>
  <w:abstractNum w:abstractNumId="19">
    <w:nsid w:val="713A0E69"/>
    <w:multiLevelType w:val="hybridMultilevel"/>
    <w:tmpl w:val="08ECA7F2"/>
    <w:lvl w:ilvl="0">
      <w:start w:val="1"/>
      <w:numFmt w:val="decimal"/>
      <w:lvlText w:val="(%1)"/>
      <w:lvlJc w:val="left"/>
      <w:pPr>
        <w:ind w:left="2040" w:hanging="360"/>
      </w:pPr>
      <w:rPr>
        <w:rFonts w:hint="default"/>
      </w:rPr>
    </w:lvl>
    <w:lvl w:ilvl="1" w:tentative="1">
      <w:start w:val="1"/>
      <w:numFmt w:val="lowerLetter"/>
      <w:lvlText w:val="%2."/>
      <w:lvlJc w:val="left"/>
      <w:pPr>
        <w:ind w:left="2760" w:hanging="360"/>
      </w:pPr>
    </w:lvl>
    <w:lvl w:ilvl="2" w:tentative="1">
      <w:start w:val="1"/>
      <w:numFmt w:val="lowerRoman"/>
      <w:lvlText w:val="%3."/>
      <w:lvlJc w:val="right"/>
      <w:pPr>
        <w:ind w:left="3480" w:hanging="180"/>
      </w:pPr>
    </w:lvl>
    <w:lvl w:ilvl="3" w:tentative="1">
      <w:start w:val="1"/>
      <w:numFmt w:val="decimal"/>
      <w:lvlText w:val="%4."/>
      <w:lvlJc w:val="left"/>
      <w:pPr>
        <w:ind w:left="4200" w:hanging="360"/>
      </w:pPr>
    </w:lvl>
    <w:lvl w:ilvl="4" w:tentative="1">
      <w:start w:val="1"/>
      <w:numFmt w:val="lowerLetter"/>
      <w:lvlText w:val="%5."/>
      <w:lvlJc w:val="left"/>
      <w:pPr>
        <w:ind w:left="4920" w:hanging="360"/>
      </w:pPr>
    </w:lvl>
    <w:lvl w:ilvl="5" w:tentative="1">
      <w:start w:val="1"/>
      <w:numFmt w:val="lowerRoman"/>
      <w:lvlText w:val="%6."/>
      <w:lvlJc w:val="right"/>
      <w:pPr>
        <w:ind w:left="5640" w:hanging="180"/>
      </w:pPr>
    </w:lvl>
    <w:lvl w:ilvl="6" w:tentative="1">
      <w:start w:val="1"/>
      <w:numFmt w:val="decimal"/>
      <w:lvlText w:val="%7."/>
      <w:lvlJc w:val="left"/>
      <w:pPr>
        <w:ind w:left="6360" w:hanging="360"/>
      </w:pPr>
    </w:lvl>
    <w:lvl w:ilvl="7" w:tentative="1">
      <w:start w:val="1"/>
      <w:numFmt w:val="lowerLetter"/>
      <w:lvlText w:val="%8."/>
      <w:lvlJc w:val="left"/>
      <w:pPr>
        <w:ind w:left="7080" w:hanging="360"/>
      </w:pPr>
    </w:lvl>
    <w:lvl w:ilvl="8" w:tentative="1">
      <w:start w:val="1"/>
      <w:numFmt w:val="lowerRoman"/>
      <w:lvlText w:val="%9."/>
      <w:lvlJc w:val="right"/>
      <w:pPr>
        <w:ind w:left="7800" w:hanging="180"/>
      </w:pPr>
    </w:lvl>
  </w:abstractNum>
  <w:abstractNum w:abstractNumId="20">
    <w:nsid w:val="720D2A77"/>
    <w:multiLevelType w:val="hybridMultilevel"/>
    <w:tmpl w:val="A46087FC"/>
    <w:lvl w:ilvl="0">
      <w:start w:val="1"/>
      <w:numFmt w:val="upperRoman"/>
      <w:lvlText w:val="%1."/>
      <w:lvlJc w:val="left"/>
      <w:pPr>
        <w:ind w:left="958" w:hanging="719"/>
      </w:pPr>
      <w:rPr>
        <w:rFonts w:ascii="Times New Roman" w:eastAsia="Times New Roman" w:hAnsi="Times New Roman" w:cs="Times New Roman" w:hint="default"/>
        <w:b/>
        <w:bCs/>
        <w:w w:val="98"/>
        <w:sz w:val="24"/>
        <w:szCs w:val="24"/>
        <w:lang w:val="en-US" w:eastAsia="en-US" w:bidi="en-US"/>
      </w:rPr>
    </w:lvl>
    <w:lvl w:ilvl="1">
      <w:start w:val="1"/>
      <w:numFmt w:val="upperLetter"/>
      <w:lvlText w:val="%2."/>
      <w:lvlJc w:val="left"/>
      <w:pPr>
        <w:ind w:left="960" w:hanging="477"/>
      </w:pPr>
      <w:rPr>
        <w:rFonts w:ascii="Times New Roman" w:eastAsia="Times New Roman" w:hAnsi="Times New Roman" w:cs="Times New Roman" w:hint="default"/>
        <w:b/>
        <w:bCs/>
        <w:spacing w:val="-1"/>
        <w:w w:val="98"/>
        <w:sz w:val="22"/>
        <w:szCs w:val="22"/>
        <w:lang w:val="en-US" w:eastAsia="en-US" w:bidi="en-US"/>
      </w:rPr>
    </w:lvl>
    <w:lvl w:ilvl="2">
      <w:start w:val="1"/>
      <w:numFmt w:val="decimal"/>
      <w:lvlText w:val="%3."/>
      <w:lvlJc w:val="left"/>
      <w:pPr>
        <w:ind w:left="960" w:hanging="245"/>
      </w:pPr>
      <w:rPr>
        <w:rFonts w:ascii="Times New Roman" w:eastAsia="Times New Roman" w:hAnsi="Times New Roman" w:cs="Times New Roman" w:hint="default"/>
        <w:i/>
        <w:spacing w:val="0"/>
        <w:w w:val="96"/>
        <w:sz w:val="22"/>
        <w:szCs w:val="22"/>
        <w:lang w:val="en-US" w:eastAsia="en-US" w:bidi="en-US"/>
      </w:rPr>
    </w:lvl>
    <w:lvl w:ilvl="3">
      <w:start w:val="0"/>
      <w:numFmt w:val="bullet"/>
      <w:lvlText w:val="•"/>
      <w:lvlJc w:val="left"/>
      <w:pPr>
        <w:ind w:left="3702" w:hanging="245"/>
      </w:pPr>
      <w:rPr>
        <w:rFonts w:hint="default"/>
        <w:lang w:val="en-US" w:eastAsia="en-US" w:bidi="en-US"/>
      </w:rPr>
    </w:lvl>
    <w:lvl w:ilvl="4">
      <w:start w:val="0"/>
      <w:numFmt w:val="bullet"/>
      <w:lvlText w:val="•"/>
      <w:lvlJc w:val="left"/>
      <w:pPr>
        <w:ind w:left="4616" w:hanging="245"/>
      </w:pPr>
      <w:rPr>
        <w:rFonts w:hint="default"/>
        <w:lang w:val="en-US" w:eastAsia="en-US" w:bidi="en-US"/>
      </w:rPr>
    </w:lvl>
    <w:lvl w:ilvl="5">
      <w:start w:val="0"/>
      <w:numFmt w:val="bullet"/>
      <w:lvlText w:val="•"/>
      <w:lvlJc w:val="left"/>
      <w:pPr>
        <w:ind w:left="5530" w:hanging="245"/>
      </w:pPr>
      <w:rPr>
        <w:rFonts w:hint="default"/>
        <w:lang w:val="en-US" w:eastAsia="en-US" w:bidi="en-US"/>
      </w:rPr>
    </w:lvl>
    <w:lvl w:ilvl="6">
      <w:start w:val="0"/>
      <w:numFmt w:val="bullet"/>
      <w:lvlText w:val="•"/>
      <w:lvlJc w:val="left"/>
      <w:pPr>
        <w:ind w:left="6444" w:hanging="245"/>
      </w:pPr>
      <w:rPr>
        <w:rFonts w:hint="default"/>
        <w:lang w:val="en-US" w:eastAsia="en-US" w:bidi="en-US"/>
      </w:rPr>
    </w:lvl>
    <w:lvl w:ilvl="7">
      <w:start w:val="0"/>
      <w:numFmt w:val="bullet"/>
      <w:lvlText w:val="•"/>
      <w:lvlJc w:val="left"/>
      <w:pPr>
        <w:ind w:left="7358" w:hanging="245"/>
      </w:pPr>
      <w:rPr>
        <w:rFonts w:hint="default"/>
        <w:lang w:val="en-US" w:eastAsia="en-US" w:bidi="en-US"/>
      </w:rPr>
    </w:lvl>
    <w:lvl w:ilvl="8">
      <w:start w:val="0"/>
      <w:numFmt w:val="bullet"/>
      <w:lvlText w:val="•"/>
      <w:lvlJc w:val="left"/>
      <w:pPr>
        <w:ind w:left="8272" w:hanging="245"/>
      </w:pPr>
      <w:rPr>
        <w:rFonts w:hint="default"/>
        <w:lang w:val="en-US" w:eastAsia="en-US" w:bidi="en-US"/>
      </w:rPr>
    </w:lvl>
  </w:abstractNum>
  <w:abstractNum w:abstractNumId="21">
    <w:nsid w:val="733514B7"/>
    <w:multiLevelType w:val="hybridMultilevel"/>
    <w:tmpl w:val="E7F668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93740463">
    <w:abstractNumId w:val="5"/>
  </w:num>
  <w:num w:numId="2" w16cid:durableId="612784083">
    <w:abstractNumId w:val="13"/>
  </w:num>
  <w:num w:numId="3" w16cid:durableId="897714574">
    <w:abstractNumId w:val="3"/>
  </w:num>
  <w:num w:numId="4" w16cid:durableId="477452856">
    <w:abstractNumId w:val="10"/>
  </w:num>
  <w:num w:numId="5" w16cid:durableId="1447309825">
    <w:abstractNumId w:val="8"/>
  </w:num>
  <w:num w:numId="6" w16cid:durableId="289826894">
    <w:abstractNumId w:val="7"/>
  </w:num>
  <w:num w:numId="7" w16cid:durableId="1505704227">
    <w:abstractNumId w:val="14"/>
  </w:num>
  <w:num w:numId="8" w16cid:durableId="1456025986">
    <w:abstractNumId w:val="11"/>
  </w:num>
  <w:num w:numId="9" w16cid:durableId="891893160">
    <w:abstractNumId w:val="15"/>
  </w:num>
  <w:num w:numId="10" w16cid:durableId="135924405">
    <w:abstractNumId w:val="17"/>
  </w:num>
  <w:num w:numId="11" w16cid:durableId="1649631736">
    <w:abstractNumId w:val="20"/>
  </w:num>
  <w:num w:numId="12" w16cid:durableId="1838376713">
    <w:abstractNumId w:val="18"/>
  </w:num>
  <w:num w:numId="13" w16cid:durableId="2086106234">
    <w:abstractNumId w:val="2"/>
  </w:num>
  <w:num w:numId="14" w16cid:durableId="1516964179">
    <w:abstractNumId w:val="9"/>
  </w:num>
  <w:num w:numId="15" w16cid:durableId="1201894591">
    <w:abstractNumId w:val="21"/>
  </w:num>
  <w:num w:numId="16" w16cid:durableId="905258927">
    <w:abstractNumId w:val="0"/>
  </w:num>
  <w:num w:numId="17" w16cid:durableId="1004018425">
    <w:abstractNumId w:val="1"/>
  </w:num>
  <w:num w:numId="18" w16cid:durableId="253321894">
    <w:abstractNumId w:val="19"/>
  </w:num>
  <w:num w:numId="19" w16cid:durableId="451479778">
    <w:abstractNumId w:val="6"/>
  </w:num>
  <w:num w:numId="20" w16cid:durableId="1411732761">
    <w:abstractNumId w:val="16"/>
  </w:num>
  <w:num w:numId="21" w16cid:durableId="1371104037">
    <w:abstractNumId w:val="4"/>
  </w:num>
  <w:num w:numId="22" w16cid:durableId="960260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201"/>
    <w:rsid w:val="000125F4"/>
    <w:rsid w:val="0001585B"/>
    <w:rsid w:val="0007567A"/>
    <w:rsid w:val="00080A0F"/>
    <w:rsid w:val="000832C6"/>
    <w:rsid w:val="00085C07"/>
    <w:rsid w:val="000D317D"/>
    <w:rsid w:val="000E44DD"/>
    <w:rsid w:val="000F381C"/>
    <w:rsid w:val="00102FEA"/>
    <w:rsid w:val="00120824"/>
    <w:rsid w:val="0013126D"/>
    <w:rsid w:val="0013314D"/>
    <w:rsid w:val="00136053"/>
    <w:rsid w:val="00150FA5"/>
    <w:rsid w:val="00164F52"/>
    <w:rsid w:val="00174430"/>
    <w:rsid w:val="00192450"/>
    <w:rsid w:val="001B0514"/>
    <w:rsid w:val="001B0F03"/>
    <w:rsid w:val="001B4F02"/>
    <w:rsid w:val="001D0554"/>
    <w:rsid w:val="001D6259"/>
    <w:rsid w:val="001F0D06"/>
    <w:rsid w:val="001F60E4"/>
    <w:rsid w:val="002015C7"/>
    <w:rsid w:val="00212220"/>
    <w:rsid w:val="0021415E"/>
    <w:rsid w:val="00220DDC"/>
    <w:rsid w:val="00222D8B"/>
    <w:rsid w:val="0022737F"/>
    <w:rsid w:val="002407B3"/>
    <w:rsid w:val="002563D3"/>
    <w:rsid w:val="002611DF"/>
    <w:rsid w:val="00273FD2"/>
    <w:rsid w:val="00283B7A"/>
    <w:rsid w:val="00296A40"/>
    <w:rsid w:val="002A10F2"/>
    <w:rsid w:val="002A373F"/>
    <w:rsid w:val="002E142A"/>
    <w:rsid w:val="002E317C"/>
    <w:rsid w:val="00302E1A"/>
    <w:rsid w:val="00352C19"/>
    <w:rsid w:val="00365CB1"/>
    <w:rsid w:val="00374E7A"/>
    <w:rsid w:val="00374EBE"/>
    <w:rsid w:val="003762DE"/>
    <w:rsid w:val="00392F7F"/>
    <w:rsid w:val="003A3318"/>
    <w:rsid w:val="003A6F3B"/>
    <w:rsid w:val="003D484C"/>
    <w:rsid w:val="003D6304"/>
    <w:rsid w:val="003E1021"/>
    <w:rsid w:val="003E381B"/>
    <w:rsid w:val="00400232"/>
    <w:rsid w:val="00417C0E"/>
    <w:rsid w:val="00430B8F"/>
    <w:rsid w:val="00435CE6"/>
    <w:rsid w:val="004574B6"/>
    <w:rsid w:val="00484ECA"/>
    <w:rsid w:val="00490ED1"/>
    <w:rsid w:val="00490FFF"/>
    <w:rsid w:val="004932FD"/>
    <w:rsid w:val="004B02A8"/>
    <w:rsid w:val="004B68A9"/>
    <w:rsid w:val="004E498B"/>
    <w:rsid w:val="004F3982"/>
    <w:rsid w:val="00506AAA"/>
    <w:rsid w:val="00515164"/>
    <w:rsid w:val="0051538D"/>
    <w:rsid w:val="0051557B"/>
    <w:rsid w:val="005172B0"/>
    <w:rsid w:val="00521D69"/>
    <w:rsid w:val="00530970"/>
    <w:rsid w:val="00542439"/>
    <w:rsid w:val="00564E22"/>
    <w:rsid w:val="005830E9"/>
    <w:rsid w:val="0059078A"/>
    <w:rsid w:val="005A1C49"/>
    <w:rsid w:val="005E28FA"/>
    <w:rsid w:val="00615D6E"/>
    <w:rsid w:val="006254FF"/>
    <w:rsid w:val="006427E3"/>
    <w:rsid w:val="00651635"/>
    <w:rsid w:val="006632EC"/>
    <w:rsid w:val="00670D70"/>
    <w:rsid w:val="00677144"/>
    <w:rsid w:val="00677233"/>
    <w:rsid w:val="00680FE6"/>
    <w:rsid w:val="00683D44"/>
    <w:rsid w:val="00687D9B"/>
    <w:rsid w:val="006B4F21"/>
    <w:rsid w:val="006D00EF"/>
    <w:rsid w:val="006D69BA"/>
    <w:rsid w:val="006F7550"/>
    <w:rsid w:val="00706096"/>
    <w:rsid w:val="007069CD"/>
    <w:rsid w:val="00714F87"/>
    <w:rsid w:val="00715529"/>
    <w:rsid w:val="00747B9A"/>
    <w:rsid w:val="00751E35"/>
    <w:rsid w:val="00762DB7"/>
    <w:rsid w:val="00762DE6"/>
    <w:rsid w:val="00771435"/>
    <w:rsid w:val="007916E9"/>
    <w:rsid w:val="007A6BCB"/>
    <w:rsid w:val="007B47AE"/>
    <w:rsid w:val="007C0BE1"/>
    <w:rsid w:val="007C19DE"/>
    <w:rsid w:val="007C4B8A"/>
    <w:rsid w:val="007C4EEB"/>
    <w:rsid w:val="007E2C5F"/>
    <w:rsid w:val="007F03FA"/>
    <w:rsid w:val="007F623B"/>
    <w:rsid w:val="00810AFF"/>
    <w:rsid w:val="0082657F"/>
    <w:rsid w:val="00836614"/>
    <w:rsid w:val="008367D8"/>
    <w:rsid w:val="00837088"/>
    <w:rsid w:val="00841F02"/>
    <w:rsid w:val="008428D8"/>
    <w:rsid w:val="00887401"/>
    <w:rsid w:val="008B3396"/>
    <w:rsid w:val="008B7613"/>
    <w:rsid w:val="008C0692"/>
    <w:rsid w:val="008C11E1"/>
    <w:rsid w:val="008E3E02"/>
    <w:rsid w:val="009041B8"/>
    <w:rsid w:val="00904526"/>
    <w:rsid w:val="00911F75"/>
    <w:rsid w:val="0093228D"/>
    <w:rsid w:val="009424AF"/>
    <w:rsid w:val="009478CE"/>
    <w:rsid w:val="00951068"/>
    <w:rsid w:val="009513A6"/>
    <w:rsid w:val="009715EB"/>
    <w:rsid w:val="009C1194"/>
    <w:rsid w:val="009C1B17"/>
    <w:rsid w:val="009E793E"/>
    <w:rsid w:val="00A04138"/>
    <w:rsid w:val="00A1574D"/>
    <w:rsid w:val="00A2238A"/>
    <w:rsid w:val="00A312CF"/>
    <w:rsid w:val="00A47695"/>
    <w:rsid w:val="00A47D27"/>
    <w:rsid w:val="00A55D45"/>
    <w:rsid w:val="00A55F7B"/>
    <w:rsid w:val="00AE3D5F"/>
    <w:rsid w:val="00AF336F"/>
    <w:rsid w:val="00AF520A"/>
    <w:rsid w:val="00B151FA"/>
    <w:rsid w:val="00B24F8F"/>
    <w:rsid w:val="00B448BC"/>
    <w:rsid w:val="00B45690"/>
    <w:rsid w:val="00B45CEC"/>
    <w:rsid w:val="00B556A2"/>
    <w:rsid w:val="00B9003E"/>
    <w:rsid w:val="00BA42D9"/>
    <w:rsid w:val="00BA51AF"/>
    <w:rsid w:val="00BA5E5B"/>
    <w:rsid w:val="00BC475A"/>
    <w:rsid w:val="00BD0821"/>
    <w:rsid w:val="00BD715C"/>
    <w:rsid w:val="00BE4A21"/>
    <w:rsid w:val="00BF3FBA"/>
    <w:rsid w:val="00C009A9"/>
    <w:rsid w:val="00C05747"/>
    <w:rsid w:val="00C21C90"/>
    <w:rsid w:val="00C25DE5"/>
    <w:rsid w:val="00C33EF8"/>
    <w:rsid w:val="00C365E1"/>
    <w:rsid w:val="00C45120"/>
    <w:rsid w:val="00C45154"/>
    <w:rsid w:val="00C70C99"/>
    <w:rsid w:val="00C8077A"/>
    <w:rsid w:val="00C877A6"/>
    <w:rsid w:val="00CB32BF"/>
    <w:rsid w:val="00CE33A7"/>
    <w:rsid w:val="00CE398D"/>
    <w:rsid w:val="00D064BF"/>
    <w:rsid w:val="00D12F4D"/>
    <w:rsid w:val="00D17CBC"/>
    <w:rsid w:val="00D276EA"/>
    <w:rsid w:val="00D30A0C"/>
    <w:rsid w:val="00D74AE2"/>
    <w:rsid w:val="00D84009"/>
    <w:rsid w:val="00DF0201"/>
    <w:rsid w:val="00E03485"/>
    <w:rsid w:val="00E120AF"/>
    <w:rsid w:val="00E33745"/>
    <w:rsid w:val="00E71FFE"/>
    <w:rsid w:val="00E735DA"/>
    <w:rsid w:val="00EB6EE2"/>
    <w:rsid w:val="00EE383E"/>
    <w:rsid w:val="00EE5B53"/>
    <w:rsid w:val="00F03179"/>
    <w:rsid w:val="00F06A08"/>
    <w:rsid w:val="00F13AC3"/>
    <w:rsid w:val="00F205CC"/>
    <w:rsid w:val="00F30BDC"/>
    <w:rsid w:val="00F317E9"/>
    <w:rsid w:val="00F565E2"/>
    <w:rsid w:val="00F9457E"/>
    <w:rsid w:val="00FC3E2E"/>
    <w:rsid w:val="00FD02B7"/>
    <w:rsid w:val="00FD61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1C707B"/>
  <w15:docId w15:val="{E851C125-7A6F-42D4-B0D9-D696558E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link w:val="Heading1Char"/>
    <w:uiPriority w:val="9"/>
    <w:qFormat/>
    <w:pPr>
      <w:ind w:left="1678" w:hanging="719"/>
      <w:outlineLvl w:val="0"/>
    </w:pPr>
    <w:rPr>
      <w:b/>
      <w:bCs/>
      <w:sz w:val="24"/>
      <w:szCs w:val="24"/>
    </w:rPr>
  </w:style>
  <w:style w:type="paragraph" w:styleId="Heading2">
    <w:name w:val="heading 2"/>
    <w:basedOn w:val="Normal"/>
    <w:uiPriority w:val="9"/>
    <w:unhideWhenUsed/>
    <w:qFormat/>
    <w:pPr>
      <w:ind w:left="445" w:hanging="206"/>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958" w:hanging="719"/>
    </w:pPr>
    <w:rPr>
      <w:b/>
      <w:bCs/>
      <w:sz w:val="24"/>
      <w:szCs w:val="24"/>
    </w:rPr>
  </w:style>
  <w:style w:type="paragraph" w:styleId="TOC2">
    <w:name w:val="toc 2"/>
    <w:basedOn w:val="Normal"/>
    <w:uiPriority w:val="1"/>
    <w:qFormat/>
    <w:pPr>
      <w:spacing w:before="126"/>
      <w:ind w:left="960" w:hanging="477"/>
    </w:pPr>
    <w:rPr>
      <w:b/>
      <w:bCs/>
    </w:rPr>
  </w:style>
  <w:style w:type="paragraph" w:styleId="TOC3">
    <w:name w:val="toc 3"/>
    <w:basedOn w:val="Normal"/>
    <w:uiPriority w:val="1"/>
    <w:qFormat/>
    <w:pPr>
      <w:ind w:left="961" w:hanging="246"/>
    </w:pPr>
    <w:rPr>
      <w:i/>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6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06AAA"/>
    <w:rPr>
      <w:sz w:val="16"/>
      <w:szCs w:val="16"/>
    </w:rPr>
  </w:style>
  <w:style w:type="paragraph" w:styleId="CommentText">
    <w:name w:val="annotation text"/>
    <w:basedOn w:val="Normal"/>
    <w:link w:val="CommentTextChar"/>
    <w:uiPriority w:val="99"/>
    <w:unhideWhenUsed/>
    <w:rsid w:val="00506AAA"/>
    <w:rPr>
      <w:sz w:val="20"/>
      <w:szCs w:val="20"/>
    </w:rPr>
  </w:style>
  <w:style w:type="character" w:customStyle="1" w:styleId="CommentTextChar">
    <w:name w:val="Comment Text Char"/>
    <w:basedOn w:val="DefaultParagraphFont"/>
    <w:link w:val="CommentText"/>
    <w:uiPriority w:val="99"/>
    <w:rsid w:val="00506AAA"/>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06AAA"/>
    <w:rPr>
      <w:b/>
      <w:bCs/>
    </w:rPr>
  </w:style>
  <w:style w:type="character" w:customStyle="1" w:styleId="CommentSubjectChar">
    <w:name w:val="Comment Subject Char"/>
    <w:basedOn w:val="CommentTextChar"/>
    <w:link w:val="CommentSubject"/>
    <w:uiPriority w:val="99"/>
    <w:semiHidden/>
    <w:rsid w:val="00506AAA"/>
    <w:rPr>
      <w:rFonts w:ascii="Times New Roman" w:eastAsia="Times New Roman" w:hAnsi="Times New Roman" w:cs="Times New Roman"/>
      <w:b/>
      <w:bCs/>
      <w:sz w:val="20"/>
      <w:szCs w:val="20"/>
      <w:lang w:bidi="en-US"/>
    </w:rPr>
  </w:style>
  <w:style w:type="paragraph" w:styleId="Revision">
    <w:name w:val="Revision"/>
    <w:hidden/>
    <w:uiPriority w:val="99"/>
    <w:semiHidden/>
    <w:rsid w:val="000125F4"/>
    <w:pPr>
      <w:widowControl/>
      <w:autoSpaceDE/>
      <w:autoSpaceDN/>
    </w:pPr>
    <w:rPr>
      <w:rFonts w:ascii="Times New Roman" w:eastAsia="Times New Roman" w:hAnsi="Times New Roman" w:cs="Times New Roman"/>
      <w:lang w:bidi="en-US"/>
    </w:rPr>
  </w:style>
  <w:style w:type="paragraph" w:styleId="Header">
    <w:name w:val="header"/>
    <w:basedOn w:val="Normal"/>
    <w:link w:val="HeaderChar"/>
    <w:uiPriority w:val="99"/>
    <w:unhideWhenUsed/>
    <w:rsid w:val="00564E22"/>
    <w:pPr>
      <w:tabs>
        <w:tab w:val="center" w:pos="4680"/>
        <w:tab w:val="right" w:pos="9360"/>
      </w:tabs>
    </w:pPr>
  </w:style>
  <w:style w:type="character" w:customStyle="1" w:styleId="HeaderChar">
    <w:name w:val="Header Char"/>
    <w:basedOn w:val="DefaultParagraphFont"/>
    <w:link w:val="Header"/>
    <w:uiPriority w:val="99"/>
    <w:rsid w:val="00564E22"/>
    <w:rPr>
      <w:rFonts w:ascii="Times New Roman" w:eastAsia="Times New Roman" w:hAnsi="Times New Roman" w:cs="Times New Roman"/>
      <w:lang w:bidi="en-US"/>
    </w:rPr>
  </w:style>
  <w:style w:type="paragraph" w:styleId="Footer">
    <w:name w:val="footer"/>
    <w:basedOn w:val="Normal"/>
    <w:link w:val="FooterChar"/>
    <w:uiPriority w:val="99"/>
    <w:unhideWhenUsed/>
    <w:rsid w:val="00564E22"/>
    <w:pPr>
      <w:tabs>
        <w:tab w:val="center" w:pos="4680"/>
        <w:tab w:val="right" w:pos="9360"/>
      </w:tabs>
    </w:pPr>
  </w:style>
  <w:style w:type="character" w:customStyle="1" w:styleId="FooterChar">
    <w:name w:val="Footer Char"/>
    <w:basedOn w:val="DefaultParagraphFont"/>
    <w:link w:val="Footer"/>
    <w:uiPriority w:val="99"/>
    <w:rsid w:val="00564E22"/>
    <w:rPr>
      <w:rFonts w:ascii="Times New Roman" w:eastAsia="Times New Roman" w:hAnsi="Times New Roman" w:cs="Times New Roman"/>
      <w:lang w:bidi="en-US"/>
    </w:rPr>
  </w:style>
  <w:style w:type="paragraph" w:styleId="EndnoteText">
    <w:name w:val="endnote text"/>
    <w:basedOn w:val="Normal"/>
    <w:link w:val="EndnoteTextChar"/>
    <w:uiPriority w:val="99"/>
    <w:semiHidden/>
    <w:unhideWhenUsed/>
    <w:rsid w:val="002611DF"/>
    <w:rPr>
      <w:sz w:val="20"/>
      <w:szCs w:val="20"/>
    </w:rPr>
  </w:style>
  <w:style w:type="character" w:customStyle="1" w:styleId="EndnoteTextChar">
    <w:name w:val="Endnote Text Char"/>
    <w:basedOn w:val="DefaultParagraphFont"/>
    <w:link w:val="EndnoteText"/>
    <w:uiPriority w:val="99"/>
    <w:semiHidden/>
    <w:rsid w:val="002611DF"/>
    <w:rPr>
      <w:rFonts w:ascii="Times New Roman" w:eastAsia="Times New Roman" w:hAnsi="Times New Roman" w:cs="Times New Roman"/>
      <w:sz w:val="20"/>
      <w:szCs w:val="20"/>
      <w:lang w:bidi="en-US"/>
    </w:rPr>
  </w:style>
  <w:style w:type="character" w:styleId="EndnoteReference">
    <w:name w:val="endnote reference"/>
    <w:basedOn w:val="DefaultParagraphFont"/>
    <w:uiPriority w:val="99"/>
    <w:semiHidden/>
    <w:unhideWhenUsed/>
    <w:rsid w:val="002611DF"/>
    <w:rPr>
      <w:vertAlign w:val="superscript"/>
    </w:rPr>
  </w:style>
  <w:style w:type="paragraph" w:styleId="FootnoteText">
    <w:name w:val="footnote text"/>
    <w:basedOn w:val="Normal"/>
    <w:link w:val="FootnoteTextChar"/>
    <w:uiPriority w:val="99"/>
    <w:semiHidden/>
    <w:unhideWhenUsed/>
    <w:rsid w:val="002611DF"/>
    <w:rPr>
      <w:sz w:val="20"/>
      <w:szCs w:val="20"/>
    </w:rPr>
  </w:style>
  <w:style w:type="character" w:customStyle="1" w:styleId="FootnoteTextChar">
    <w:name w:val="Footnote Text Char"/>
    <w:basedOn w:val="DefaultParagraphFont"/>
    <w:link w:val="FootnoteText"/>
    <w:uiPriority w:val="99"/>
    <w:semiHidden/>
    <w:rsid w:val="002611DF"/>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2611DF"/>
    <w:rPr>
      <w:vertAlign w:val="superscript"/>
    </w:rPr>
  </w:style>
  <w:style w:type="character" w:styleId="Hyperlink">
    <w:name w:val="Hyperlink"/>
    <w:rsid w:val="003A6F3B"/>
    <w:rPr>
      <w:color w:val="0000FF"/>
      <w:u w:val="single"/>
    </w:rPr>
  </w:style>
  <w:style w:type="character" w:styleId="UnresolvedMention">
    <w:name w:val="Unresolved Mention"/>
    <w:basedOn w:val="DefaultParagraphFont"/>
    <w:uiPriority w:val="99"/>
    <w:semiHidden/>
    <w:unhideWhenUsed/>
    <w:rsid w:val="003A6F3B"/>
    <w:rPr>
      <w:color w:val="605E5C"/>
      <w:shd w:val="clear" w:color="auto" w:fill="E1DFDD"/>
    </w:rPr>
  </w:style>
  <w:style w:type="character" w:customStyle="1" w:styleId="Heading1Char">
    <w:name w:val="Heading 1 Char"/>
    <w:basedOn w:val="DefaultParagraphFont"/>
    <w:link w:val="Heading1"/>
    <w:uiPriority w:val="9"/>
    <w:rsid w:val="007F03FA"/>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7F03FA"/>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da.gov/downloads/ForIndustry/FDAeSubmitter/UCM449686.pdf" TargetMode="External" /><Relationship Id="rId11" Type="http://schemas.openxmlformats.org/officeDocument/2006/relationships/hyperlink" Target="http://www.fda.gov/tobaccoproducts/guidancecomplianceregulatoryinformation/manufacturing/d" TargetMode="External" /><Relationship Id="rId12" Type="http://schemas.openxmlformats.org/officeDocument/2006/relationships/hyperlink" Target="http://www.fda.gov/tobaccoproducts/guidancecomplianceregulatoryinformation/manufacturing/default.htm" TargetMode="External" /><Relationship Id="rId13" Type="http://schemas.openxmlformats.org/officeDocument/2006/relationships/hyperlink" Target="http://www.fda.gov/ForIndustry/FDAeSubmitter" TargetMode="External" /><Relationship Id="rId14" Type="http://schemas.openxmlformats.org/officeDocument/2006/relationships/hyperlink" Target="https://ctpportal.fda.gov/ctpportal/login.jsp" TargetMode="External" /><Relationship Id="rId15" Type="http://schemas.openxmlformats.org/officeDocument/2006/relationships/hyperlink" Target="http://www.fda.gov/tobaccoproducts/aboutctp/contactus/default.htm"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regulations.gov/" TargetMode="External" /><Relationship Id="rId7" Type="http://schemas.openxmlformats.org/officeDocument/2006/relationships/hyperlink" Target="http://www.fda.gov/TobaccoProducts/Labeling/RulesRegulationsGuidance/default.htm." TargetMode="External" /><Relationship Id="rId8" Type="http://schemas.openxmlformats.org/officeDocument/2006/relationships/hyperlink" Target="mailto:smallbiz.tobacco@fda.hhs.gov" TargetMode="External" /><Relationship Id="rId9" Type="http://schemas.openxmlformats.org/officeDocument/2006/relationships/hyperlink" Target="https://www.reginfo.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fda.gov/TobaccoProducts/Labeling/RulesRegulationsGuidance/default.htm" TargetMode="External" /><Relationship Id="rId2" Type="http://schemas.openxmlformats.org/officeDocument/2006/relationships/hyperlink" Target="https://industrydocuments.library.ucsf.edu/tobacc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D139A-CA65-4601-B6FB-F62106BD0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6226</Words>
  <Characters>35490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Gittleson, Daniel</cp:lastModifiedBy>
  <cp:revision>2</cp:revision>
  <dcterms:created xsi:type="dcterms:W3CDTF">2023-03-07T19:18:00Z</dcterms:created>
  <dcterms:modified xsi:type="dcterms:W3CDTF">2023-03-07T19:18:00Z</dcterms:modified>
</cp:coreProperties>
</file>