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F3992" w:rsidP="00DF3992" w14:paraId="2239A7CE" w14:textId="77777777">
      <w:pPr>
        <w:shd w:val="clear" w:color="auto" w:fill="FFFFFF"/>
        <w:spacing w:before="300" w:after="150"/>
        <w:jc w:val="center"/>
        <w:outlineLvl w:val="0"/>
      </w:pPr>
    </w:p>
    <w:p w:rsidR="00DF3992" w:rsidP="00DF3992" w14:paraId="7BF1032B" w14:textId="77777777">
      <w:pPr>
        <w:shd w:val="clear" w:color="auto" w:fill="FFFFFF"/>
        <w:spacing w:before="300" w:after="150"/>
        <w:jc w:val="center"/>
        <w:outlineLvl w:val="0"/>
      </w:pPr>
    </w:p>
    <w:p w:rsidR="00DF3992" w:rsidP="00DF3992" w14:paraId="57932B9C" w14:textId="77777777">
      <w:pPr>
        <w:shd w:val="clear" w:color="auto" w:fill="FFFFFF"/>
        <w:spacing w:before="300" w:after="150"/>
        <w:jc w:val="center"/>
        <w:outlineLvl w:val="0"/>
      </w:pPr>
    </w:p>
    <w:p w:rsidR="00DF3992" w:rsidP="00DF3992" w14:paraId="5AAF1488" w14:textId="77777777">
      <w:pPr>
        <w:shd w:val="clear" w:color="auto" w:fill="FFFFFF"/>
        <w:spacing w:before="300" w:after="150"/>
        <w:jc w:val="center"/>
        <w:outlineLvl w:val="0"/>
      </w:pPr>
    </w:p>
    <w:p w:rsidR="00E1127E" w14:paraId="56A22AA3" w14:textId="048CB7D3">
      <w:r w:rsidRPr="00DF3992">
        <w:t>Title XV, Section 1509 of the Public Health Service Act</w:t>
      </w:r>
      <w:r w:rsidR="00517BB6">
        <w:t xml:space="preserve"> [</w:t>
      </w:r>
      <w:r w:rsidRPr="00DF3992">
        <w:t>42 U.S.C. 300n-4a</w:t>
      </w:r>
      <w:r w:rsidR="00517BB6">
        <w:t>]</w:t>
      </w:r>
    </w:p>
    <w:p w:rsidR="00DF3992" w14:paraId="380011DC" w14:textId="77777777"/>
    <w:p w:rsidR="00DF3992" w14:paraId="79D16322" w14:textId="77777777"/>
    <w:p w:rsidR="00DF3992" w14:paraId="35A93007" w14:textId="77777777"/>
    <w:p w:rsidR="00DF3992" w14:paraId="588A4B2C" w14:textId="77777777"/>
    <w:p w:rsidR="00DF3992" w14:paraId="6638A8DC" w14:textId="77777777"/>
    <w:p w:rsidR="00DF3992" w14:paraId="36CBDA57" w14:textId="77777777"/>
    <w:p w:rsidR="00DF3992" w14:paraId="75715C84" w14:textId="77777777"/>
    <w:p w:rsidR="00DF3992" w14:paraId="5E5F36DD" w14:textId="77777777"/>
    <w:p w:rsidR="00DF3992" w14:paraId="7D08A637" w14:textId="77777777"/>
    <w:p w:rsidR="00DF3992" w14:paraId="7E583B46" w14:textId="77777777"/>
    <w:p w:rsidR="00DF3992" w14:paraId="492B0A87" w14:textId="77777777"/>
    <w:p w:rsidR="00DF3992" w14:paraId="11404C48" w14:textId="77777777"/>
    <w:p w:rsidR="00DF3992" w14:paraId="27C78288" w14:textId="77777777"/>
    <w:p w:rsidR="00DF3992" w14:paraId="68B7ECFF" w14:textId="77777777"/>
    <w:p w:rsidR="00DF3992" w14:paraId="2B75DF08" w14:textId="77777777"/>
    <w:p w:rsidR="00DF3992" w14:paraId="07699008" w14:textId="77777777"/>
    <w:p w:rsidR="00DF3992" w14:paraId="336F3D64" w14:textId="77777777"/>
    <w:p w:rsidR="00DF3992" w14:paraId="1A6DF0A4" w14:textId="77777777"/>
    <w:p w:rsidR="00DF3992" w14:paraId="7DFDBF37" w14:textId="77777777"/>
    <w:p w:rsidR="00DF3992" w14:paraId="5C1ADB5F" w14:textId="77777777"/>
    <w:p w:rsidR="00DF3992" w14:paraId="059DC0FB" w14:textId="77777777"/>
    <w:p w:rsidR="00DF3992" w14:paraId="12706603" w14:textId="77777777"/>
    <w:p w:rsidR="00DF3992" w14:paraId="72748C56" w14:textId="77777777"/>
    <w:p w:rsidR="00DF3992" w14:paraId="262120AA" w14:textId="77777777"/>
    <w:p w:rsidR="00DF3992" w14:paraId="6C3ACF4E" w14:textId="77777777"/>
    <w:p w:rsidR="00DF3992" w14:paraId="70649778" w14:textId="77777777"/>
    <w:p w:rsidR="00DF3992" w14:paraId="35C5F43D" w14:textId="77777777"/>
    <w:p w:rsidR="00DF3992" w14:paraId="201AC27E" w14:textId="77777777"/>
    <w:p w:rsidR="00DF3992" w14:paraId="5BFDA3FF" w14:textId="77777777"/>
    <w:p w:rsidR="00DF3992" w14:paraId="2A317D5D" w14:textId="77777777"/>
    <w:p w:rsidR="00DF3992" w14:paraId="58D76CF2" w14:textId="77777777"/>
    <w:p w:rsidR="00DF3992" w14:paraId="276E246F" w14:textId="77777777"/>
    <w:p w:rsidR="00DF3992" w14:paraId="71DE8AE0" w14:textId="77777777"/>
    <w:p w:rsidR="00DF3992" w14:paraId="0AFCCB73" w14:textId="77777777"/>
    <w:p w:rsidR="00DF3992" w:rsidRPr="00DF3992" w:rsidP="00DF3992" w14:paraId="10173FA4" w14:textId="77777777">
      <w:pPr>
        <w:shd w:val="clear" w:color="auto" w:fill="FFFFFF"/>
        <w:spacing w:before="300" w:after="150"/>
        <w:outlineLvl w:val="0"/>
        <w:rPr>
          <w:b/>
          <w:bCs/>
          <w:color w:val="333333"/>
          <w:kern w:val="36"/>
        </w:rPr>
      </w:pPr>
      <w:r w:rsidRPr="00DF3992">
        <w:rPr>
          <w:b/>
          <w:bCs/>
          <w:color w:val="333333"/>
          <w:kern w:val="36"/>
        </w:rPr>
        <w:t>42 U.S. Code § 300n–4a - Supplemental grants for additional preventive health services</w:t>
      </w:r>
    </w:p>
    <w:p w:rsidR="00DF3992" w14:paraId="1D99F2FD" w14:textId="77777777"/>
    <w:p w:rsidR="00DF3992" w:rsidRPr="00DF3992" w14:paraId="4AD1FAE1" w14:textId="77777777"/>
    <w:p w:rsidR="00DF3992" w:rsidP="00DF3992" w14:paraId="212152FA" w14:textId="77777777">
      <w:pPr>
        <w:shd w:val="clear" w:color="auto" w:fill="FFFFFF"/>
        <w:rPr>
          <w:rStyle w:val="heading"/>
          <w:b/>
          <w:bCs/>
          <w:smallCaps/>
          <w:color w:val="333333"/>
        </w:rPr>
      </w:pPr>
      <w:r w:rsidRPr="00DF3992">
        <w:rPr>
          <w:rStyle w:val="num"/>
          <w:b/>
          <w:bCs/>
          <w:color w:val="333333"/>
        </w:rPr>
        <w:t>(a)</w:t>
      </w:r>
      <w:r>
        <w:rPr>
          <w:rStyle w:val="num"/>
          <w:b/>
          <w:bCs/>
          <w:color w:val="333333"/>
        </w:rPr>
        <w:t xml:space="preserve"> </w:t>
      </w:r>
      <w:r w:rsidRPr="00DF3992">
        <w:rPr>
          <w:rStyle w:val="heading"/>
          <w:b/>
          <w:bCs/>
          <w:smallCaps/>
          <w:color w:val="333333"/>
        </w:rPr>
        <w:t>Demonstration projects</w:t>
      </w:r>
    </w:p>
    <w:p w:rsidR="00DF3992" w:rsidRPr="00DF3992" w:rsidP="00DF3992" w14:paraId="638DA433" w14:textId="43D01779">
      <w:pPr>
        <w:shd w:val="clear" w:color="auto" w:fill="FFFFFF"/>
        <w:rPr>
          <w:color w:val="333333"/>
        </w:rPr>
      </w:pPr>
      <w:r w:rsidRPr="00DF3992">
        <w:rPr>
          <w:rStyle w:val="chapeau"/>
          <w:color w:val="333333"/>
        </w:rPr>
        <w:t>In the case of States receiving grants under </w:t>
      </w:r>
      <w:hyperlink r:id="rId7" w:history="1">
        <w:r w:rsidRPr="00DF3992">
          <w:rPr>
            <w:rStyle w:val="Hyperlink"/>
            <w:color w:val="001C72"/>
            <w:u w:val="none"/>
          </w:rPr>
          <w:t>section 300k of this title</w:t>
        </w:r>
      </w:hyperlink>
      <w:r w:rsidRPr="00DF3992">
        <w:rPr>
          <w:rStyle w:val="chapeau"/>
          <w:color w:val="333333"/>
        </w:rPr>
        <w:t>, the</w:t>
      </w:r>
      <w:hyperlink r:id="rId8" w:history="1">
        <w:r w:rsidRPr="00DF3992">
          <w:rPr>
            <w:rStyle w:val="Hyperlink"/>
            <w:color w:val="001C72"/>
            <w:u w:val="none"/>
          </w:rPr>
          <w:t> Secretary,</w:t>
        </w:r>
      </w:hyperlink>
      <w:r w:rsidRPr="00DF3992">
        <w:rPr>
          <w:rStyle w:val="chapeau"/>
          <w:color w:val="333333"/>
        </w:rPr>
        <w:t> acting through the Director of the Centers for Disease Control and Prevention, may make grants to not more than 3 such States to carry out demonstration projects for the purpose of—</w:t>
      </w:r>
    </w:p>
    <w:p w:rsidR="00DF3992" w:rsidP="00DF3992" w14:paraId="2566E228" w14:textId="77777777">
      <w:pPr>
        <w:shd w:val="clear" w:color="auto" w:fill="FFFFFF"/>
        <w:rPr>
          <w:rStyle w:val="num"/>
          <w:b/>
          <w:bCs/>
          <w:color w:val="333333"/>
        </w:rPr>
      </w:pPr>
      <w:bookmarkStart w:id="0" w:name="a_1"/>
      <w:bookmarkEnd w:id="0"/>
    </w:p>
    <w:p w:rsidR="00DF3992" w:rsidRPr="00DF3992" w:rsidP="00DF3992" w14:paraId="193BFBC4" w14:textId="10764CA4">
      <w:pPr>
        <w:shd w:val="clear" w:color="auto" w:fill="FFFFFF"/>
        <w:ind w:left="720"/>
        <w:rPr>
          <w:color w:val="333333"/>
        </w:rPr>
      </w:pPr>
      <w:r w:rsidRPr="00DF3992">
        <w:rPr>
          <w:rStyle w:val="num"/>
          <w:b/>
          <w:bCs/>
          <w:color w:val="333333"/>
        </w:rPr>
        <w:t>(1)</w:t>
      </w:r>
      <w:r>
        <w:rPr>
          <w:color w:val="333333"/>
        </w:rPr>
        <w:t xml:space="preserve"> </w:t>
      </w:r>
      <w:r w:rsidRPr="00DF3992">
        <w:rPr>
          <w:color w:val="333333"/>
        </w:rPr>
        <w:t>providing preventive health </w:t>
      </w:r>
      <w:hyperlink r:id="rId9" w:history="1">
        <w:r w:rsidRPr="00DF3992">
          <w:rPr>
            <w:rStyle w:val="Hyperlink"/>
            <w:color w:val="001C72"/>
            <w:u w:val="none"/>
          </w:rPr>
          <w:t>services</w:t>
        </w:r>
      </w:hyperlink>
      <w:r w:rsidRPr="00DF3992">
        <w:rPr>
          <w:color w:val="333333"/>
        </w:rPr>
        <w:t> in addition to the </w:t>
      </w:r>
      <w:hyperlink r:id="rId9" w:history="1">
        <w:r w:rsidRPr="00DF3992">
          <w:rPr>
            <w:rStyle w:val="Hyperlink"/>
            <w:color w:val="001C72"/>
            <w:u w:val="none"/>
          </w:rPr>
          <w:t>services</w:t>
        </w:r>
      </w:hyperlink>
      <w:r w:rsidRPr="00DF3992">
        <w:rPr>
          <w:color w:val="333333"/>
        </w:rPr>
        <w:t> authorized in such section, including screenings regarding blood pressure and cholesterol, and including health education;</w:t>
      </w:r>
    </w:p>
    <w:p w:rsidR="00DF3992" w:rsidP="00DF3992" w14:paraId="47F3E309" w14:textId="77777777">
      <w:pPr>
        <w:shd w:val="clear" w:color="auto" w:fill="FFFFFF"/>
        <w:ind w:left="720"/>
        <w:rPr>
          <w:rStyle w:val="num"/>
          <w:b/>
          <w:bCs/>
          <w:color w:val="333333"/>
        </w:rPr>
      </w:pPr>
      <w:bookmarkStart w:id="1" w:name="a_2"/>
      <w:bookmarkEnd w:id="1"/>
    </w:p>
    <w:p w:rsidR="00DF3992" w:rsidRPr="00DF3992" w:rsidP="00DF3992" w14:paraId="1600FC32" w14:textId="7759B7FA">
      <w:pPr>
        <w:shd w:val="clear" w:color="auto" w:fill="FFFFFF"/>
        <w:ind w:left="720"/>
        <w:rPr>
          <w:color w:val="333333"/>
        </w:rPr>
      </w:pPr>
      <w:r w:rsidRPr="00DF3992">
        <w:rPr>
          <w:rStyle w:val="num"/>
          <w:b/>
          <w:bCs/>
          <w:color w:val="333333"/>
        </w:rPr>
        <w:t>(2)</w:t>
      </w:r>
      <w:r>
        <w:rPr>
          <w:color w:val="333333"/>
        </w:rPr>
        <w:t xml:space="preserve"> </w:t>
      </w:r>
      <w:r w:rsidRPr="00DF3992">
        <w:rPr>
          <w:color w:val="333333"/>
        </w:rPr>
        <w:t>providing appropriate referrals for medical treatment of women receiving </w:t>
      </w:r>
      <w:hyperlink r:id="rId9" w:history="1">
        <w:r w:rsidRPr="00DF3992">
          <w:rPr>
            <w:rStyle w:val="Hyperlink"/>
            <w:color w:val="001C72"/>
            <w:u w:val="none"/>
          </w:rPr>
          <w:t>services</w:t>
        </w:r>
      </w:hyperlink>
      <w:r w:rsidRPr="00DF3992">
        <w:rPr>
          <w:color w:val="333333"/>
        </w:rPr>
        <w:t> pursuant to paragraph (1) and ensuring, to the extent practicable, the provision of appropriate follow-up </w:t>
      </w:r>
      <w:hyperlink r:id="rId9" w:history="1">
        <w:r w:rsidRPr="00DF3992">
          <w:rPr>
            <w:rStyle w:val="Hyperlink"/>
            <w:color w:val="001C72"/>
            <w:u w:val="none"/>
          </w:rPr>
          <w:t>services</w:t>
        </w:r>
      </w:hyperlink>
      <w:r w:rsidRPr="00DF3992">
        <w:rPr>
          <w:color w:val="333333"/>
        </w:rPr>
        <w:t>; and</w:t>
      </w:r>
    </w:p>
    <w:p w:rsidR="00DF3992" w:rsidP="00DF3992" w14:paraId="77862752" w14:textId="77777777">
      <w:pPr>
        <w:shd w:val="clear" w:color="auto" w:fill="FFFFFF"/>
        <w:ind w:left="720"/>
        <w:rPr>
          <w:rStyle w:val="num"/>
          <w:b/>
          <w:bCs/>
          <w:color w:val="333333"/>
        </w:rPr>
      </w:pPr>
      <w:bookmarkStart w:id="2" w:name="a_3"/>
      <w:bookmarkEnd w:id="2"/>
    </w:p>
    <w:p w:rsidR="00DF3992" w:rsidRPr="00DF3992" w:rsidP="00DF3992" w14:paraId="77143CEB" w14:textId="017A9904">
      <w:pPr>
        <w:shd w:val="clear" w:color="auto" w:fill="FFFFFF"/>
        <w:ind w:left="720"/>
        <w:rPr>
          <w:color w:val="333333"/>
        </w:rPr>
      </w:pPr>
      <w:r w:rsidRPr="00DF3992">
        <w:rPr>
          <w:rStyle w:val="num"/>
          <w:b/>
          <w:bCs/>
          <w:color w:val="333333"/>
        </w:rPr>
        <w:t>(3)</w:t>
      </w:r>
      <w:r>
        <w:rPr>
          <w:color w:val="333333"/>
        </w:rPr>
        <w:t xml:space="preserve"> </w:t>
      </w:r>
      <w:r w:rsidRPr="00DF3992">
        <w:rPr>
          <w:color w:val="333333"/>
        </w:rPr>
        <w:t>evaluating activities conducted under paragraphs (1) and (2) through appropriate surveillance or program-monitoring activities.</w:t>
      </w:r>
    </w:p>
    <w:p w:rsidR="00DF3992" w:rsidP="00DF3992" w14:paraId="3DFC9CAF" w14:textId="77777777">
      <w:pPr>
        <w:shd w:val="clear" w:color="auto" w:fill="FFFFFF"/>
        <w:rPr>
          <w:rStyle w:val="num"/>
          <w:b/>
          <w:bCs/>
          <w:color w:val="333333"/>
        </w:rPr>
      </w:pPr>
      <w:bookmarkStart w:id="3" w:name="b"/>
      <w:bookmarkEnd w:id="3"/>
    </w:p>
    <w:p w:rsidR="00DF3992" w:rsidRPr="00DF3992" w:rsidP="00DF3992" w14:paraId="5E71F3FD" w14:textId="1F13B227">
      <w:pPr>
        <w:shd w:val="clear" w:color="auto" w:fill="FFFFFF"/>
        <w:rPr>
          <w:color w:val="333333"/>
        </w:rPr>
      </w:pPr>
      <w:r w:rsidRPr="00DF3992">
        <w:rPr>
          <w:rStyle w:val="num"/>
          <w:b/>
          <w:bCs/>
          <w:color w:val="333333"/>
        </w:rPr>
        <w:t>(b)</w:t>
      </w:r>
      <w:r>
        <w:rPr>
          <w:rStyle w:val="num"/>
          <w:b/>
          <w:bCs/>
          <w:color w:val="333333"/>
        </w:rPr>
        <w:t xml:space="preserve"> </w:t>
      </w:r>
      <w:r w:rsidRPr="00DF3992">
        <w:rPr>
          <w:rStyle w:val="heading"/>
          <w:b/>
          <w:bCs/>
          <w:smallCaps/>
          <w:color w:val="333333"/>
        </w:rPr>
        <w:t>Status as participant in program regarding breast and cervical cancer</w:t>
      </w:r>
    </w:p>
    <w:p w:rsidR="00DF3992" w:rsidRPr="00DF3992" w:rsidP="00DF3992" w14:paraId="54AA0B0C" w14:textId="77777777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DF3992">
        <w:rPr>
          <w:color w:val="333333"/>
        </w:rPr>
        <w:t>The </w:t>
      </w:r>
      <w:hyperlink r:id="rId8" w:history="1">
        <w:r w:rsidRPr="00DF3992">
          <w:rPr>
            <w:rStyle w:val="Hyperlink"/>
            <w:color w:val="001C72"/>
            <w:u w:val="none"/>
          </w:rPr>
          <w:t>Secretary</w:t>
        </w:r>
      </w:hyperlink>
      <w:r w:rsidRPr="00DF3992">
        <w:rPr>
          <w:color w:val="333333"/>
        </w:rPr>
        <w:t> may not make a grant under subsection (a) unless the State involved agrees that</w:t>
      </w:r>
      <w:hyperlink r:id="rId9" w:history="1">
        <w:r w:rsidRPr="00DF3992">
          <w:rPr>
            <w:rStyle w:val="Hyperlink"/>
            <w:color w:val="001C72"/>
            <w:u w:val="none"/>
          </w:rPr>
          <w:t> services </w:t>
        </w:r>
      </w:hyperlink>
      <w:r w:rsidRPr="00DF3992">
        <w:rPr>
          <w:color w:val="333333"/>
        </w:rPr>
        <w:t>under the grant will be provided only through entities that are screening women for breast or cervical cancer pursuant to a grant under </w:t>
      </w:r>
      <w:hyperlink r:id="rId7" w:history="1">
        <w:r w:rsidRPr="00DF3992">
          <w:rPr>
            <w:rStyle w:val="Hyperlink"/>
            <w:color w:val="001C72"/>
            <w:u w:val="none"/>
          </w:rPr>
          <w:t>section 300k of this title</w:t>
        </w:r>
      </w:hyperlink>
      <w:r w:rsidRPr="00DF3992">
        <w:rPr>
          <w:color w:val="333333"/>
        </w:rPr>
        <w:t>.</w:t>
      </w:r>
    </w:p>
    <w:p w:rsidR="00DF3992" w:rsidRPr="00DF3992" w:rsidP="00DF3992" w14:paraId="1A76B8E8" w14:textId="51A64E12">
      <w:pPr>
        <w:shd w:val="clear" w:color="auto" w:fill="FFFFFF"/>
        <w:rPr>
          <w:color w:val="333333"/>
        </w:rPr>
      </w:pPr>
      <w:bookmarkStart w:id="4" w:name="c"/>
      <w:bookmarkEnd w:id="4"/>
      <w:r w:rsidRPr="00DF3992">
        <w:rPr>
          <w:rStyle w:val="num"/>
          <w:b/>
          <w:bCs/>
          <w:color w:val="333333"/>
        </w:rPr>
        <w:t>(c)</w:t>
      </w:r>
      <w:r>
        <w:rPr>
          <w:rStyle w:val="num"/>
          <w:b/>
          <w:bCs/>
          <w:color w:val="333333"/>
        </w:rPr>
        <w:t xml:space="preserve"> </w:t>
      </w:r>
      <w:r w:rsidRPr="00DF3992">
        <w:rPr>
          <w:rStyle w:val="heading"/>
          <w:b/>
          <w:bCs/>
          <w:smallCaps/>
          <w:color w:val="333333"/>
        </w:rPr>
        <w:t>Applicability of provisions of general program</w:t>
      </w:r>
    </w:p>
    <w:p w:rsidR="00DF3992" w:rsidRPr="00DF3992" w:rsidP="00DF3992" w14:paraId="57A0652F" w14:textId="77777777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DF3992">
        <w:rPr>
          <w:color w:val="333333"/>
        </w:rPr>
        <w:t>This subchapter applies to a grant under subsection (a) to the same extent and in the same manner as such subchapter applies to a grant under </w:t>
      </w:r>
      <w:hyperlink r:id="rId7" w:history="1">
        <w:r w:rsidRPr="00DF3992">
          <w:rPr>
            <w:rStyle w:val="Hyperlink"/>
            <w:color w:val="001C72"/>
            <w:u w:val="none"/>
          </w:rPr>
          <w:t>section 300k of this title</w:t>
        </w:r>
      </w:hyperlink>
      <w:r w:rsidRPr="00DF3992">
        <w:rPr>
          <w:color w:val="333333"/>
        </w:rPr>
        <w:t>.</w:t>
      </w:r>
    </w:p>
    <w:p w:rsidR="00DF3992" w:rsidRPr="00DF3992" w:rsidP="00DF3992" w14:paraId="3F56B229" w14:textId="740DE273">
      <w:pPr>
        <w:shd w:val="clear" w:color="auto" w:fill="FFFFFF"/>
        <w:rPr>
          <w:color w:val="333333"/>
        </w:rPr>
      </w:pPr>
      <w:bookmarkStart w:id="5" w:name="d"/>
      <w:bookmarkEnd w:id="5"/>
      <w:r w:rsidRPr="00DF3992">
        <w:rPr>
          <w:rStyle w:val="num"/>
          <w:b/>
          <w:bCs/>
          <w:color w:val="333333"/>
        </w:rPr>
        <w:t>(d)</w:t>
      </w:r>
      <w:r>
        <w:rPr>
          <w:rStyle w:val="num"/>
          <w:b/>
          <w:bCs/>
          <w:color w:val="333333"/>
        </w:rPr>
        <w:t xml:space="preserve"> </w:t>
      </w:r>
      <w:r w:rsidRPr="00DF3992">
        <w:rPr>
          <w:rStyle w:val="heading"/>
          <w:b/>
          <w:bCs/>
          <w:smallCaps/>
          <w:color w:val="333333"/>
        </w:rPr>
        <w:t>Funding</w:t>
      </w:r>
    </w:p>
    <w:p w:rsidR="00DF3992" w:rsidP="00DF3992" w14:paraId="18909F92" w14:textId="77777777">
      <w:pPr>
        <w:shd w:val="clear" w:color="auto" w:fill="FFFFFF"/>
        <w:rPr>
          <w:rStyle w:val="num"/>
          <w:b/>
          <w:bCs/>
          <w:color w:val="333333"/>
        </w:rPr>
      </w:pPr>
      <w:bookmarkStart w:id="6" w:name="d_1"/>
      <w:bookmarkEnd w:id="6"/>
    </w:p>
    <w:p w:rsidR="00DF3992" w:rsidRPr="00DF3992" w:rsidP="00DF3992" w14:paraId="7BFDB2EC" w14:textId="6E8251FF">
      <w:pPr>
        <w:shd w:val="clear" w:color="auto" w:fill="FFFFFF"/>
        <w:ind w:left="720"/>
        <w:rPr>
          <w:color w:val="333333"/>
        </w:rPr>
      </w:pPr>
      <w:r w:rsidRPr="00DF3992">
        <w:rPr>
          <w:rStyle w:val="num"/>
          <w:b/>
          <w:bCs/>
          <w:color w:val="333333"/>
        </w:rPr>
        <w:t>(1)</w:t>
      </w:r>
      <w:r>
        <w:rPr>
          <w:rStyle w:val="num"/>
          <w:b/>
          <w:bCs/>
          <w:color w:val="333333"/>
        </w:rPr>
        <w:t xml:space="preserve"> </w:t>
      </w:r>
      <w:r w:rsidRPr="00DF3992">
        <w:rPr>
          <w:rStyle w:val="heading"/>
          <w:b/>
          <w:bCs/>
          <w:smallCaps/>
          <w:color w:val="333333"/>
        </w:rPr>
        <w:t>In general</w:t>
      </w:r>
    </w:p>
    <w:p w:rsidR="00DF3992" w:rsidRPr="00DF3992" w:rsidP="00DF3992" w14:paraId="4EC5F461" w14:textId="77777777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F3992">
        <w:rPr>
          <w:color w:val="333333"/>
        </w:rPr>
        <w:t>Subject to paragraph (2), for the purpose of carrying out this section, there are authorized to be appropriated $3,000,000 for fiscal year 1994, and such sums as may be necessary for each of the fiscal years 1995 through 2003.</w:t>
      </w:r>
    </w:p>
    <w:p w:rsidR="00DF3992" w:rsidRPr="00DF3992" w:rsidP="00DF3992" w14:paraId="1B3D15C4" w14:textId="0FC45F2D">
      <w:pPr>
        <w:shd w:val="clear" w:color="auto" w:fill="FFFFFF"/>
        <w:ind w:left="720"/>
        <w:rPr>
          <w:color w:val="333333"/>
        </w:rPr>
      </w:pPr>
      <w:bookmarkStart w:id="7" w:name="d_2"/>
      <w:bookmarkEnd w:id="7"/>
      <w:r w:rsidRPr="00DF3992">
        <w:rPr>
          <w:rStyle w:val="num"/>
          <w:b/>
          <w:bCs/>
          <w:color w:val="333333"/>
        </w:rPr>
        <w:t>(2)</w:t>
      </w:r>
      <w:r>
        <w:rPr>
          <w:rStyle w:val="num"/>
          <w:b/>
          <w:bCs/>
          <w:color w:val="333333"/>
        </w:rPr>
        <w:t xml:space="preserve"> </w:t>
      </w:r>
      <w:r w:rsidRPr="00DF3992">
        <w:rPr>
          <w:rStyle w:val="heading"/>
          <w:b/>
          <w:bCs/>
          <w:smallCaps/>
          <w:color w:val="333333"/>
        </w:rPr>
        <w:t>Limitation regarding funding with respect to breast and cervical cancer</w:t>
      </w:r>
    </w:p>
    <w:p w:rsidR="00DF3992" w:rsidRPr="00DF3992" w:rsidP="00DF3992" w14:paraId="1178C298" w14:textId="77777777">
      <w:pPr>
        <w:pStyle w:val="NormalWeb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F3992">
        <w:rPr>
          <w:color w:val="333333"/>
        </w:rPr>
        <w:t>The authorization of appropriations established in paragraph (1) is not effective for a fiscal year unless the amount appropriated under </w:t>
      </w:r>
      <w:hyperlink r:id="rId10" w:anchor="a" w:history="1">
        <w:r w:rsidRPr="00DF3992">
          <w:rPr>
            <w:rStyle w:val="Hyperlink"/>
            <w:color w:val="001C72"/>
            <w:u w:val="none"/>
          </w:rPr>
          <w:t>section 300n–5(a) of this title</w:t>
        </w:r>
      </w:hyperlink>
      <w:r w:rsidRPr="00DF3992">
        <w:rPr>
          <w:color w:val="333333"/>
        </w:rPr>
        <w:t> for the fiscal year is equal to or greater than $100,000,000.</w:t>
      </w:r>
    </w:p>
    <w:p w:rsidR="00DF3992" w:rsidRPr="00DF3992" w:rsidP="00DF3992" w14:paraId="60CDF225" w14:textId="77777777">
      <w:pPr>
        <w:shd w:val="clear" w:color="auto" w:fill="FFFFFF"/>
        <w:rPr>
          <w:color w:val="333333"/>
        </w:rPr>
      </w:pPr>
      <w:r w:rsidRPr="00DF3992">
        <w:rPr>
          <w:color w:val="333333"/>
        </w:rPr>
        <w:t>(July 1, 1944, ch. 373, title XV, § 1509, as added </w:t>
      </w:r>
      <w:hyperlink r:id="rId11" w:history="1">
        <w:r w:rsidRPr="00DF3992">
          <w:rPr>
            <w:rStyle w:val="Hyperlink"/>
            <w:color w:val="001C72"/>
            <w:u w:val="none"/>
          </w:rPr>
          <w:t>Pub. L. 103–183, title I, § 102(a)(2)</w:t>
        </w:r>
      </w:hyperlink>
      <w:r w:rsidRPr="00DF3992">
        <w:rPr>
          <w:color w:val="333333"/>
        </w:rPr>
        <w:t>, </w:t>
      </w:r>
      <w:r w:rsidRPr="00DF3992">
        <w:rPr>
          <w:rStyle w:val="Date1"/>
          <w:color w:val="333333"/>
        </w:rPr>
        <w:t>Dec. 14, 1993</w:t>
      </w:r>
      <w:r w:rsidRPr="00DF3992">
        <w:rPr>
          <w:color w:val="333333"/>
        </w:rPr>
        <w:t>, </w:t>
      </w:r>
      <w:hyperlink r:id="rId12" w:history="1">
        <w:r w:rsidRPr="00DF3992">
          <w:rPr>
            <w:rStyle w:val="Hyperlink"/>
            <w:color w:val="001C72"/>
            <w:u w:val="none"/>
          </w:rPr>
          <w:t>107 Stat. 2229</w:t>
        </w:r>
      </w:hyperlink>
      <w:r w:rsidRPr="00DF3992">
        <w:rPr>
          <w:color w:val="333333"/>
        </w:rPr>
        <w:t>; amended </w:t>
      </w:r>
      <w:hyperlink r:id="rId13" w:history="1">
        <w:r w:rsidRPr="00DF3992">
          <w:rPr>
            <w:rStyle w:val="Hyperlink"/>
            <w:color w:val="001C72"/>
            <w:u w:val="none"/>
          </w:rPr>
          <w:t>Pub. L. 105–340, title II, § 203(c)(1)</w:t>
        </w:r>
      </w:hyperlink>
      <w:r w:rsidRPr="00DF3992">
        <w:rPr>
          <w:color w:val="333333"/>
        </w:rPr>
        <w:t>, </w:t>
      </w:r>
      <w:r w:rsidRPr="00DF3992">
        <w:rPr>
          <w:rStyle w:val="Date1"/>
          <w:color w:val="333333"/>
        </w:rPr>
        <w:t>Oct. 31, 1998</w:t>
      </w:r>
      <w:r w:rsidRPr="00DF3992">
        <w:rPr>
          <w:color w:val="333333"/>
        </w:rPr>
        <w:t>, </w:t>
      </w:r>
      <w:hyperlink r:id="rId14" w:history="1">
        <w:r w:rsidRPr="00DF3992">
          <w:rPr>
            <w:rStyle w:val="Hyperlink"/>
            <w:color w:val="001C72"/>
            <w:u w:val="none"/>
          </w:rPr>
          <w:t>112 Stat. 3194</w:t>
        </w:r>
      </w:hyperlink>
      <w:r w:rsidRPr="00DF3992">
        <w:rPr>
          <w:color w:val="333333"/>
        </w:rPr>
        <w:t>.)</w:t>
      </w:r>
    </w:p>
    <w:p w:rsidR="00DF3992" w14:paraId="317E455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92"/>
    <w:rsid w:val="00517BB6"/>
    <w:rsid w:val="005E3B3C"/>
    <w:rsid w:val="006F183F"/>
    <w:rsid w:val="00DF3992"/>
    <w:rsid w:val="00E112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8940F2"/>
  <w15:chartTrackingRefBased/>
  <w15:docId w15:val="{2FB9BAEE-8546-4EFF-916E-389790CE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F39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9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num">
    <w:name w:val="num"/>
    <w:basedOn w:val="DefaultParagraphFont"/>
    <w:rsid w:val="00DF3992"/>
  </w:style>
  <w:style w:type="character" w:customStyle="1" w:styleId="heading">
    <w:name w:val="heading"/>
    <w:basedOn w:val="DefaultParagraphFont"/>
    <w:rsid w:val="00DF3992"/>
  </w:style>
  <w:style w:type="character" w:customStyle="1" w:styleId="chapeau">
    <w:name w:val="chapeau"/>
    <w:basedOn w:val="DefaultParagraphFont"/>
    <w:rsid w:val="00DF3992"/>
  </w:style>
  <w:style w:type="character" w:styleId="Hyperlink">
    <w:name w:val="Hyperlink"/>
    <w:basedOn w:val="DefaultParagraphFont"/>
    <w:uiPriority w:val="99"/>
    <w:semiHidden/>
    <w:unhideWhenUsed/>
    <w:rsid w:val="00DF39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3992"/>
    <w:pPr>
      <w:spacing w:before="100" w:beforeAutospacing="1" w:after="100" w:afterAutospacing="1"/>
    </w:pPr>
  </w:style>
  <w:style w:type="character" w:customStyle="1" w:styleId="Date1">
    <w:name w:val="Date1"/>
    <w:basedOn w:val="DefaultParagraphFont"/>
    <w:rsid w:val="00DF3992"/>
  </w:style>
  <w:style w:type="paragraph" w:styleId="ListParagraph">
    <w:name w:val="List Paragraph"/>
    <w:basedOn w:val="Normal"/>
    <w:uiPriority w:val="34"/>
    <w:qFormat/>
    <w:rsid w:val="00DF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aw.cornell.edu/uscode/text/42/300n%E2%80%935" TargetMode="External" /><Relationship Id="rId11" Type="http://schemas.openxmlformats.org/officeDocument/2006/relationships/hyperlink" Target="https://www.law.cornell.edu/rio/citation/Pub._L._103-183" TargetMode="External" /><Relationship Id="rId12" Type="http://schemas.openxmlformats.org/officeDocument/2006/relationships/hyperlink" Target="https://www.law.cornell.edu/rio/citation/107_Stat._2229" TargetMode="External" /><Relationship Id="rId13" Type="http://schemas.openxmlformats.org/officeDocument/2006/relationships/hyperlink" Target="https://www.law.cornell.edu/rio/citation/Pub._L._105-340" TargetMode="External" /><Relationship Id="rId14" Type="http://schemas.openxmlformats.org/officeDocument/2006/relationships/hyperlink" Target="https://www.law.cornell.edu/rio/citation/112_Stat._3194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law.cornell.edu/uscode/text/42/300k" TargetMode="External" /><Relationship Id="rId8" Type="http://schemas.openxmlformats.org/officeDocument/2006/relationships/hyperlink" Target="https://www.law.cornell.edu/definitions/uscode.php?width=840&amp;height=800&amp;iframe=true&amp;def_id=42-USC-1264422296-1342391138&amp;term_occur=999&amp;term_src=title:42:chapter:6A:subchapter:XIII:section:300n%E2%80%934a" TargetMode="External" /><Relationship Id="rId9" Type="http://schemas.openxmlformats.org/officeDocument/2006/relationships/hyperlink" Target="https://www.law.cornell.edu/definitions/uscode.php?width=840&amp;height=800&amp;iframe=true&amp;def_id=42-USC-646160747-1342391136&amp;term_occur=999&amp;term_src=title:42:chapter:6A:subchapter:XIII:section:300n%E2%80%934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4a794-0ac0-45ea-871a-d3e3c8386afb">
      <Terms xmlns="http://schemas.microsoft.com/office/infopath/2007/PartnerControls"/>
    </lcf76f155ced4ddcb4097134ff3c332f>
    <TaxCatchAll xmlns="598c45ab-3592-4928-b306-b17fee027c13" xsi:nil="true"/>
    <ReviewComplete xmlns="8c54a794-0ac0-45ea-871a-d3e3c8386afb">true</ReviewComp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D69A61E6ED47910AFAEBE1473469" ma:contentTypeVersion="17" ma:contentTypeDescription="Create a new document." ma:contentTypeScope="" ma:versionID="269291098fbd376466672c60b63f210c">
  <xsd:schema xmlns:xsd="http://www.w3.org/2001/XMLSchema" xmlns:xs="http://www.w3.org/2001/XMLSchema" xmlns:p="http://schemas.microsoft.com/office/2006/metadata/properties" xmlns:ns2="8c54a794-0ac0-45ea-871a-d3e3c8386afb" xmlns:ns3="598c45ab-3592-4928-b306-b17fee027c13" targetNamespace="http://schemas.microsoft.com/office/2006/metadata/properties" ma:root="true" ma:fieldsID="51aa01b849a33bdc83fc93aa5d0fcafe" ns2:_="" ns3:_="">
    <xsd:import namespace="8c54a794-0ac0-45ea-871a-d3e3c8386afb"/>
    <xsd:import namespace="598c45ab-3592-4928-b306-b17fee027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ewComple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a794-0ac0-45ea-871a-d3e3c8386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Complete" ma:index="24" ma:displayName="Review Complete" ma:default="1" ma:format="Dropdown" ma:internalName="Review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45ab-3592-4928-b306-b17fee027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0b2407-9bfe-401e-9c69-43aeeaf19cc7}" ma:internalName="TaxCatchAll" ma:showField="CatchAllData" ma:web="598c45ab-3592-4928-b306-b17fee027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B1CE3-B8C0-4E60-A62B-5ADEA045B129}">
  <ds:schemaRefs>
    <ds:schemaRef ds:uri="http://schemas.microsoft.com/office/2006/metadata/properties"/>
    <ds:schemaRef ds:uri="http://schemas.microsoft.com/office/infopath/2007/PartnerControls"/>
    <ds:schemaRef ds:uri="408e9997-98b7-48d6-846c-a14579a9c1e9"/>
    <ds:schemaRef ds:uri="d7016bb6-0571-4c71-92a4-9c43a2e9b91e"/>
  </ds:schemaRefs>
</ds:datastoreItem>
</file>

<file path=customXml/itemProps2.xml><?xml version="1.0" encoding="utf-8"?>
<ds:datastoreItem xmlns:ds="http://schemas.openxmlformats.org/officeDocument/2006/customXml" ds:itemID="{46893C72-09F0-41F9-AFFE-28B4EB17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36A7D-10EA-45F8-ABF8-1579CBDED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Dee Wei</dc:creator>
  <cp:lastModifiedBy>Dee Dee Wei</cp:lastModifiedBy>
  <cp:revision>2</cp:revision>
  <dcterms:created xsi:type="dcterms:W3CDTF">2024-06-24T04:34:00Z</dcterms:created>
  <dcterms:modified xsi:type="dcterms:W3CDTF">2024-06-24T04:48:00Z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0x010100FB5ED69A61E6ED47910AFAEBE1473469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0a31b6ba-6761-44a1-ab31-0ccd7c6e4e54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2024-06-24T04:44:36Z</vt:lpwstr>
  </property>
  <property fmtid="{D5CDD505-2E9C-101B-9397-08002B2CF9AE}" pid="10" name="MSIP_Label_ea60d57e-af5b-4752-ac57-3e4f28ca11dc_SiteId">
    <vt:lpwstr>36da45f1-dd2c-4d1f-af13-5abe46b99921</vt:lpwstr>
  </property>
</Properties>
</file>