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453A" w:rsidRPr="00234459" w:rsidP="00A1453A" w14:paraId="1CE9B5D9" w14:textId="77777777"/>
    <w:p w:rsidR="009B4A51" w:rsidRPr="00234459" w:rsidP="00CA5840" w14:paraId="4CF20A3E" w14:textId="77777777">
      <w:pPr>
        <w:ind w:left="0"/>
      </w:pPr>
    </w:p>
    <w:p w:rsidR="00AA3192" w:rsidRPr="00F41863" w:rsidP="00353116" w14:paraId="7C7FC024" w14:textId="755C3E8E">
      <w:pPr>
        <w:ind w:left="0"/>
        <w:jc w:val="center"/>
        <w:rPr>
          <w:sz w:val="40"/>
          <w:szCs w:val="40"/>
        </w:rPr>
      </w:pPr>
      <w:r w:rsidRPr="1216C37B">
        <w:rPr>
          <w:sz w:val="40"/>
          <w:szCs w:val="40"/>
        </w:rPr>
        <w:t>Pediatric Hepatitis-Adenovirus Case Control Evaluation, United States, 202</w:t>
      </w:r>
      <w:r w:rsidR="0072125B">
        <w:rPr>
          <w:sz w:val="40"/>
          <w:szCs w:val="40"/>
        </w:rPr>
        <w:t>2</w:t>
      </w:r>
      <w:r w:rsidRPr="1216C37B">
        <w:rPr>
          <w:sz w:val="40"/>
          <w:szCs w:val="40"/>
        </w:rPr>
        <w:t xml:space="preserve"> – </w:t>
      </w:r>
      <w:r w:rsidRPr="00B945A3">
        <w:rPr>
          <w:sz w:val="40"/>
          <w:szCs w:val="40"/>
        </w:rPr>
        <w:t>202</w:t>
      </w:r>
      <w:r w:rsidR="00264282">
        <w:rPr>
          <w:sz w:val="40"/>
          <w:szCs w:val="40"/>
        </w:rPr>
        <w:t>6</w:t>
      </w:r>
    </w:p>
    <w:p w:rsidR="00716F94" w:rsidRPr="00234459" w:rsidP="00CA5840" w14:paraId="4BFB1A31" w14:textId="77777777">
      <w:pPr>
        <w:ind w:left="0"/>
        <w:jc w:val="center"/>
      </w:pPr>
      <w:r w:rsidRPr="00234459">
        <w:t>C</w:t>
      </w:r>
      <w:r w:rsidRPr="00234459" w:rsidR="00484011">
        <w:t>STL</w:t>
      </w:r>
      <w:r w:rsidRPr="00234459" w:rsidR="00316F00">
        <w:t>TS Generic Information Collection</w:t>
      </w:r>
      <w:r w:rsidRPr="00234459" w:rsidR="00484011">
        <w:t xml:space="preserve"> Request</w:t>
      </w:r>
    </w:p>
    <w:p w:rsidR="00484011" w:rsidRPr="00234459" w:rsidP="00CA5840" w14:paraId="7B28A00A" w14:textId="77777777">
      <w:pPr>
        <w:ind w:left="0"/>
        <w:jc w:val="center"/>
      </w:pPr>
      <w:r w:rsidRPr="00234459">
        <w:t>OMB No. 0920-0879</w:t>
      </w:r>
    </w:p>
    <w:p w:rsidR="009B4A51" w:rsidRPr="00234459" w:rsidP="00CA5840" w14:paraId="6090A275" w14:textId="77777777">
      <w:pPr>
        <w:ind w:left="0"/>
      </w:pPr>
    </w:p>
    <w:p w:rsidR="00AA3192" w:rsidRPr="00234459" w:rsidP="00CA5840" w14:paraId="27B5420A" w14:textId="77777777">
      <w:pPr>
        <w:ind w:left="0"/>
      </w:pPr>
    </w:p>
    <w:p w:rsidR="009B4A51" w:rsidRPr="00234459" w:rsidP="00A1453A" w14:paraId="6FB343CF" w14:textId="77777777">
      <w:pPr>
        <w:pStyle w:val="Heading2"/>
        <w:ind w:left="0"/>
      </w:pPr>
      <w:r w:rsidRPr="00234459">
        <w:t>Supporting Statement – Section A</w:t>
      </w:r>
    </w:p>
    <w:p w:rsidR="00187D5A" w:rsidRPr="00234459" w:rsidP="00CA5840" w14:paraId="4B3D55A8" w14:textId="77777777">
      <w:pPr>
        <w:ind w:left="0"/>
      </w:pPr>
    </w:p>
    <w:p w:rsidR="009B4A51" w:rsidRPr="00234459" w:rsidP="00CA5840" w14:paraId="0B0BF8CF" w14:textId="5A7E01E9">
      <w:pPr>
        <w:ind w:left="0"/>
        <w:jc w:val="center"/>
      </w:pPr>
      <w:r w:rsidRPr="000876A6">
        <w:t xml:space="preserve">Submitted: </w:t>
      </w:r>
      <w:r w:rsidR="00264282">
        <w:t>1</w:t>
      </w:r>
      <w:r w:rsidRPr="000876A6" w:rsidR="00BD1556">
        <w:t>/</w:t>
      </w:r>
      <w:r w:rsidR="00264282">
        <w:t>17</w:t>
      </w:r>
      <w:r w:rsidRPr="000876A6" w:rsidR="00BD1556">
        <w:t>/</w:t>
      </w:r>
      <w:r w:rsidRPr="000876A6" w:rsidR="00264282">
        <w:t>202</w:t>
      </w:r>
      <w:r w:rsidR="00264282">
        <w:t>4</w:t>
      </w:r>
    </w:p>
    <w:p w:rsidR="009B4A51" w:rsidRPr="00234459" w:rsidP="007D6163" w14:paraId="6554CA74" w14:textId="77777777"/>
    <w:p w:rsidR="00AA3192" w:rsidRPr="00234459" w:rsidP="00A1453A" w14:paraId="00E7B942" w14:textId="77777777">
      <w:pPr>
        <w:ind w:left="0"/>
      </w:pPr>
    </w:p>
    <w:p w:rsidR="009B4A51" w:rsidRPr="00234459" w:rsidP="007D6163" w14:paraId="54BAC8C8" w14:textId="77777777"/>
    <w:p w:rsidR="00441CC3" w:rsidRPr="00234459" w:rsidP="73B262AD" w14:paraId="1CB57627" w14:textId="77777777">
      <w:pPr>
        <w:ind w:left="0"/>
        <w:rPr>
          <w:b/>
          <w:bCs/>
          <w:u w:val="single"/>
        </w:rPr>
      </w:pPr>
      <w:r w:rsidRPr="00234459">
        <w:rPr>
          <w:b/>
          <w:bCs/>
          <w:u w:val="single"/>
        </w:rPr>
        <w:t>P</w:t>
      </w:r>
      <w:r w:rsidRPr="00234459" w:rsidR="00667C89">
        <w:rPr>
          <w:b/>
          <w:bCs/>
          <w:u w:val="single"/>
        </w:rPr>
        <w:t>rogram Official/Project Officer</w:t>
      </w:r>
    </w:p>
    <w:p w:rsidR="00321B51" w:rsidRPr="00234459" w:rsidP="00CA5840" w14:paraId="78827EC5" w14:textId="77777777">
      <w:pPr>
        <w:ind w:left="0"/>
      </w:pPr>
      <w:r w:rsidRPr="00234459">
        <w:t>Name</w:t>
      </w:r>
      <w:r w:rsidRPr="00234459" w:rsidR="00353116">
        <w:t>:</w:t>
      </w:r>
      <w:r w:rsidRPr="00234459" w:rsidR="00943114">
        <w:t xml:space="preserve"> Jacqueline Tate </w:t>
      </w:r>
    </w:p>
    <w:p w:rsidR="00321B51" w:rsidRPr="00234459" w:rsidP="00CA5840" w14:paraId="41464C25" w14:textId="77777777">
      <w:pPr>
        <w:ind w:left="0"/>
      </w:pPr>
      <w:r w:rsidRPr="00234459">
        <w:t>Title</w:t>
      </w:r>
      <w:r w:rsidRPr="00234459" w:rsidR="00353116">
        <w:t>:</w:t>
      </w:r>
      <w:r w:rsidRPr="00234459" w:rsidR="00943114">
        <w:t xml:space="preserve"> Principal Investigator </w:t>
      </w:r>
    </w:p>
    <w:p w:rsidR="00321B51" w:rsidRPr="00234459" w:rsidP="00CA5840" w14:paraId="40E3F598" w14:textId="77777777">
      <w:pPr>
        <w:ind w:left="0"/>
      </w:pPr>
      <w:r w:rsidRPr="00234459">
        <w:t>Organization</w:t>
      </w:r>
      <w:r w:rsidRPr="00234459" w:rsidR="00353116">
        <w:t>:</w:t>
      </w:r>
      <w:r w:rsidRPr="00234459" w:rsidR="00943114">
        <w:t xml:space="preserve"> Division of Viral Diseases, Centers for Disease Control and Prevention </w:t>
      </w:r>
    </w:p>
    <w:p w:rsidR="00321B51" w:rsidRPr="00234459" w:rsidP="00CA5840" w14:paraId="04518D02" w14:textId="77777777">
      <w:pPr>
        <w:ind w:left="0"/>
      </w:pPr>
      <w:r w:rsidRPr="00234459">
        <w:t>Address</w:t>
      </w:r>
      <w:r w:rsidRPr="00234459" w:rsidR="00353116">
        <w:t>:</w:t>
      </w:r>
      <w:r w:rsidRPr="00234459" w:rsidR="00943114">
        <w:t xml:space="preserve"> 1600 Clifton Road, MS H24-5, Atlanta, GA </w:t>
      </w:r>
      <w:r w:rsidRPr="00234459" w:rsidR="006F1844">
        <w:t>30329</w:t>
      </w:r>
    </w:p>
    <w:p w:rsidR="00321B51" w:rsidRPr="00234459" w:rsidP="00CA5840" w14:paraId="479B2F76" w14:textId="77777777">
      <w:pPr>
        <w:ind w:left="0"/>
      </w:pPr>
      <w:r w:rsidRPr="00234459">
        <w:t>Phone number</w:t>
      </w:r>
      <w:r w:rsidRPr="00234459" w:rsidR="00353116">
        <w:t>:</w:t>
      </w:r>
      <w:r w:rsidRPr="00234459" w:rsidR="006E2D80">
        <w:t xml:space="preserve"> 404.639.4559</w:t>
      </w:r>
    </w:p>
    <w:p w:rsidR="00321B51" w:rsidRPr="00234459" w:rsidP="00CA5840" w14:paraId="2778A260" w14:textId="77777777">
      <w:pPr>
        <w:ind w:left="0"/>
      </w:pPr>
      <w:r w:rsidRPr="00234459">
        <w:t>Email</w:t>
      </w:r>
      <w:r w:rsidRPr="00234459" w:rsidR="00353116">
        <w:t>:</w:t>
      </w:r>
      <w:r w:rsidRPr="00234459" w:rsidR="00FE5EBB">
        <w:t xml:space="preserve"> jqt8@cdc.gov</w:t>
      </w:r>
    </w:p>
    <w:p w:rsidR="000B0962" w:rsidRPr="00234459" w:rsidP="00383542" w14:paraId="59FA14EA" w14:textId="77777777">
      <w:pPr>
        <w:ind w:left="0"/>
      </w:pPr>
    </w:p>
    <w:p w:rsidR="00CA5840" w:rsidRPr="00234459" w14:paraId="6A013F41" w14:textId="77777777">
      <w:pPr>
        <w:tabs>
          <w:tab w:val="clear" w:pos="9360"/>
        </w:tabs>
        <w:spacing w:after="200"/>
        <w:ind w:left="0"/>
        <w:rPr>
          <w:b/>
          <w:sz w:val="28"/>
        </w:rPr>
      </w:pPr>
      <w:r w:rsidRPr="00234459">
        <w:br w:type="page"/>
      </w:r>
    </w:p>
    <w:p w:rsidR="003860A5" w:rsidRPr="00234459" w:rsidP="003860A5" w14:paraId="4CE4902E" w14:textId="77777777">
      <w:pPr>
        <w:pStyle w:val="Heading3"/>
        <w:ind w:left="0"/>
      </w:pPr>
      <w:bookmarkStart w:id="0" w:name="_Toc427752811"/>
      <w:r w:rsidRPr="00234459">
        <w:t>Table of Contents</w:t>
      </w:r>
      <w:bookmarkEnd w:id="0"/>
    </w:p>
    <w:p w:rsidR="003860A5" w:rsidRPr="00234459" w:rsidP="003860A5" w14:paraId="777C204E" w14:textId="77777777"/>
    <w:p w:rsidR="00CC4DAB" w:rsidRPr="00234459" w14:paraId="6FF04A3E" w14:textId="77777777">
      <w:pPr>
        <w:pStyle w:val="TOC1"/>
        <w:tabs>
          <w:tab w:val="right" w:leader="dot" w:pos="9350"/>
        </w:tabs>
        <w:rPr>
          <w:rFonts w:asciiTheme="minorHAnsi" w:hAnsiTheme="minorHAnsi"/>
          <w:noProof/>
        </w:rPr>
      </w:pPr>
      <w:r w:rsidRPr="00234459">
        <w:fldChar w:fldCharType="begin"/>
      </w:r>
      <w:r w:rsidRPr="00234459">
        <w:instrText xml:space="preserve"> TOC \h \z \u \t "Heading 3,1,Heading 4,2" </w:instrText>
      </w:r>
      <w:r w:rsidRPr="00234459">
        <w:fldChar w:fldCharType="separate"/>
      </w:r>
      <w:hyperlink w:anchor="_Toc427752811" w:history="1">
        <w:r w:rsidRPr="00234459">
          <w:rPr>
            <w:rStyle w:val="Hyperlink"/>
            <w:noProof/>
            <w:color w:val="auto"/>
          </w:rPr>
          <w:t>Table of Contents</w:t>
        </w:r>
        <w:r w:rsidRPr="00234459">
          <w:rPr>
            <w:noProof/>
            <w:webHidden/>
          </w:rPr>
          <w:tab/>
        </w:r>
        <w:r w:rsidRPr="00234459">
          <w:rPr>
            <w:noProof/>
            <w:webHidden/>
          </w:rPr>
          <w:fldChar w:fldCharType="begin"/>
        </w:r>
        <w:r w:rsidRPr="00234459">
          <w:rPr>
            <w:noProof/>
            <w:webHidden/>
          </w:rPr>
          <w:instrText xml:space="preserve"> PAGEREF _Toc427752811 \h </w:instrText>
        </w:r>
        <w:r w:rsidRPr="00234459">
          <w:rPr>
            <w:noProof/>
            <w:webHidden/>
          </w:rPr>
          <w:fldChar w:fldCharType="separate"/>
        </w:r>
        <w:r w:rsidRPr="00234459">
          <w:rPr>
            <w:noProof/>
            <w:webHidden/>
          </w:rPr>
          <w:t>2</w:t>
        </w:r>
        <w:r w:rsidRPr="00234459">
          <w:rPr>
            <w:noProof/>
            <w:webHidden/>
          </w:rPr>
          <w:fldChar w:fldCharType="end"/>
        </w:r>
      </w:hyperlink>
    </w:p>
    <w:p w:rsidR="00CC4DAB" w:rsidRPr="00234459" w14:paraId="705D1ABE" w14:textId="77777777">
      <w:pPr>
        <w:pStyle w:val="TOC1"/>
        <w:tabs>
          <w:tab w:val="right" w:leader="dot" w:pos="9350"/>
        </w:tabs>
        <w:rPr>
          <w:rFonts w:asciiTheme="minorHAnsi" w:hAnsiTheme="minorHAnsi"/>
          <w:noProof/>
        </w:rPr>
      </w:pPr>
      <w:hyperlink w:anchor="_Toc427752813" w:history="1">
        <w:r w:rsidRPr="00234459" w:rsidR="00FA6501">
          <w:rPr>
            <w:rStyle w:val="Hyperlink"/>
            <w:noProof/>
            <w:color w:val="auto"/>
          </w:rPr>
          <w:t>Section A – Justification</w:t>
        </w:r>
        <w:r w:rsidRPr="00234459" w:rsidR="00FA6501">
          <w:rPr>
            <w:noProof/>
            <w:webHidden/>
          </w:rPr>
          <w:tab/>
        </w:r>
        <w:r w:rsidRPr="00234459" w:rsidR="00FA6501">
          <w:rPr>
            <w:noProof/>
            <w:webHidden/>
          </w:rPr>
          <w:fldChar w:fldCharType="begin"/>
        </w:r>
        <w:r w:rsidRPr="00234459" w:rsidR="00FA6501">
          <w:rPr>
            <w:noProof/>
            <w:webHidden/>
          </w:rPr>
          <w:instrText xml:space="preserve"> PAGEREF _Toc427752813 \h </w:instrText>
        </w:r>
        <w:r w:rsidRPr="00234459" w:rsidR="00FA6501">
          <w:rPr>
            <w:noProof/>
            <w:webHidden/>
          </w:rPr>
          <w:fldChar w:fldCharType="separate"/>
        </w:r>
        <w:r w:rsidRPr="00234459" w:rsidR="00FA6501">
          <w:rPr>
            <w:noProof/>
            <w:webHidden/>
          </w:rPr>
          <w:t>3</w:t>
        </w:r>
        <w:r w:rsidRPr="00234459" w:rsidR="00FA6501">
          <w:rPr>
            <w:noProof/>
            <w:webHidden/>
          </w:rPr>
          <w:fldChar w:fldCharType="end"/>
        </w:r>
      </w:hyperlink>
    </w:p>
    <w:p w:rsidR="00CC4DAB" w:rsidRPr="00234459" w14:paraId="3ED7CC5B" w14:textId="77777777">
      <w:pPr>
        <w:pStyle w:val="TOC2"/>
        <w:rPr>
          <w:rFonts w:asciiTheme="minorHAnsi" w:hAnsiTheme="minorHAnsi"/>
          <w:noProof/>
        </w:rPr>
      </w:pPr>
      <w:hyperlink w:anchor="_Toc427752814" w:history="1">
        <w:r w:rsidRPr="00234459" w:rsidR="00FA6501">
          <w:rPr>
            <w:rStyle w:val="Hyperlink"/>
            <w:noProof/>
            <w:color w:val="auto"/>
          </w:rPr>
          <w:t>1.</w:t>
        </w:r>
        <w:r w:rsidRPr="00234459" w:rsidR="00FA6501">
          <w:rPr>
            <w:rFonts w:asciiTheme="minorHAnsi" w:hAnsiTheme="minorHAnsi"/>
            <w:noProof/>
          </w:rPr>
          <w:tab/>
        </w:r>
        <w:r w:rsidRPr="00234459" w:rsidR="00FA6501">
          <w:rPr>
            <w:rStyle w:val="Hyperlink"/>
            <w:noProof/>
            <w:color w:val="auto"/>
          </w:rPr>
          <w:t>Circumstances Making the Collection of Information Necessary</w:t>
        </w:r>
        <w:r w:rsidRPr="00234459" w:rsidR="00FA6501">
          <w:rPr>
            <w:noProof/>
            <w:webHidden/>
          </w:rPr>
          <w:tab/>
        </w:r>
        <w:r w:rsidRPr="00234459" w:rsidR="00FA6501">
          <w:rPr>
            <w:noProof/>
            <w:webHidden/>
          </w:rPr>
          <w:fldChar w:fldCharType="begin"/>
        </w:r>
        <w:r w:rsidRPr="00234459" w:rsidR="00FA6501">
          <w:rPr>
            <w:noProof/>
            <w:webHidden/>
          </w:rPr>
          <w:instrText xml:space="preserve"> PAGEREF _Toc427752814 \h </w:instrText>
        </w:r>
        <w:r w:rsidRPr="00234459" w:rsidR="00FA6501">
          <w:rPr>
            <w:noProof/>
            <w:webHidden/>
          </w:rPr>
          <w:fldChar w:fldCharType="separate"/>
        </w:r>
        <w:r w:rsidRPr="00234459" w:rsidR="00FA6501">
          <w:rPr>
            <w:noProof/>
            <w:webHidden/>
          </w:rPr>
          <w:t>3</w:t>
        </w:r>
        <w:r w:rsidRPr="00234459" w:rsidR="00FA6501">
          <w:rPr>
            <w:noProof/>
            <w:webHidden/>
          </w:rPr>
          <w:fldChar w:fldCharType="end"/>
        </w:r>
      </w:hyperlink>
    </w:p>
    <w:p w:rsidR="00CC4DAB" w:rsidRPr="00234459" w14:paraId="77C79719" w14:textId="77777777">
      <w:pPr>
        <w:pStyle w:val="TOC2"/>
        <w:rPr>
          <w:rFonts w:asciiTheme="minorHAnsi" w:hAnsiTheme="minorHAnsi"/>
          <w:noProof/>
        </w:rPr>
      </w:pPr>
      <w:hyperlink w:anchor="_Toc427752815" w:history="1">
        <w:r w:rsidRPr="00234459" w:rsidR="00FA6501">
          <w:rPr>
            <w:rStyle w:val="Hyperlink"/>
            <w:noProof/>
            <w:color w:val="auto"/>
          </w:rPr>
          <w:t>2.</w:t>
        </w:r>
        <w:r w:rsidRPr="00234459" w:rsidR="00FA6501">
          <w:rPr>
            <w:rFonts w:asciiTheme="minorHAnsi" w:hAnsiTheme="minorHAnsi"/>
            <w:noProof/>
          </w:rPr>
          <w:tab/>
        </w:r>
        <w:r w:rsidRPr="00234459" w:rsidR="00FA6501">
          <w:rPr>
            <w:rStyle w:val="Hyperlink"/>
            <w:noProof/>
            <w:color w:val="auto"/>
          </w:rPr>
          <w:t>Purpose and Use of the Information Collection</w:t>
        </w:r>
        <w:r w:rsidRPr="00234459" w:rsidR="00FA6501">
          <w:rPr>
            <w:noProof/>
            <w:webHidden/>
          </w:rPr>
          <w:tab/>
        </w:r>
        <w:r w:rsidRPr="00234459" w:rsidR="00FA6501">
          <w:rPr>
            <w:noProof/>
            <w:webHidden/>
          </w:rPr>
          <w:fldChar w:fldCharType="begin"/>
        </w:r>
        <w:r w:rsidRPr="00234459" w:rsidR="00FA6501">
          <w:rPr>
            <w:noProof/>
            <w:webHidden/>
          </w:rPr>
          <w:instrText xml:space="preserve"> PAGEREF _Toc427752815 \h </w:instrText>
        </w:r>
        <w:r w:rsidRPr="00234459" w:rsidR="00FA6501">
          <w:rPr>
            <w:noProof/>
            <w:webHidden/>
          </w:rPr>
          <w:fldChar w:fldCharType="separate"/>
        </w:r>
        <w:r w:rsidRPr="00234459" w:rsidR="00FA6501">
          <w:rPr>
            <w:noProof/>
            <w:webHidden/>
          </w:rPr>
          <w:t>4</w:t>
        </w:r>
        <w:r w:rsidRPr="00234459" w:rsidR="00FA6501">
          <w:rPr>
            <w:noProof/>
            <w:webHidden/>
          </w:rPr>
          <w:fldChar w:fldCharType="end"/>
        </w:r>
      </w:hyperlink>
    </w:p>
    <w:p w:rsidR="00CC4DAB" w:rsidRPr="00234459" w14:paraId="3EFC8455" w14:textId="77777777">
      <w:pPr>
        <w:pStyle w:val="TOC2"/>
        <w:rPr>
          <w:rFonts w:asciiTheme="minorHAnsi" w:hAnsiTheme="minorHAnsi"/>
          <w:noProof/>
        </w:rPr>
      </w:pPr>
      <w:hyperlink w:anchor="_Toc427752816" w:history="1">
        <w:r w:rsidRPr="00234459" w:rsidR="00FA6501">
          <w:rPr>
            <w:rStyle w:val="Hyperlink"/>
            <w:noProof/>
            <w:color w:val="auto"/>
          </w:rPr>
          <w:t>3.</w:t>
        </w:r>
        <w:r w:rsidRPr="00234459" w:rsidR="00FA6501">
          <w:rPr>
            <w:rFonts w:asciiTheme="minorHAnsi" w:hAnsiTheme="minorHAnsi"/>
            <w:noProof/>
          </w:rPr>
          <w:tab/>
        </w:r>
        <w:r w:rsidRPr="00234459" w:rsidR="00FA6501">
          <w:rPr>
            <w:rStyle w:val="Hyperlink"/>
            <w:noProof/>
            <w:color w:val="auto"/>
          </w:rPr>
          <w:t>Use of Improved Information Technology and Burden Reduction</w:t>
        </w:r>
        <w:r w:rsidRPr="00234459" w:rsidR="00FA6501">
          <w:rPr>
            <w:noProof/>
            <w:webHidden/>
          </w:rPr>
          <w:tab/>
        </w:r>
        <w:r w:rsidRPr="00234459" w:rsidR="00FA6501">
          <w:rPr>
            <w:noProof/>
            <w:webHidden/>
          </w:rPr>
          <w:fldChar w:fldCharType="begin"/>
        </w:r>
        <w:r w:rsidRPr="00234459" w:rsidR="00FA6501">
          <w:rPr>
            <w:noProof/>
            <w:webHidden/>
          </w:rPr>
          <w:instrText xml:space="preserve"> PAGEREF _Toc427752816 \h </w:instrText>
        </w:r>
        <w:r w:rsidRPr="00234459" w:rsidR="00FA6501">
          <w:rPr>
            <w:noProof/>
            <w:webHidden/>
          </w:rPr>
          <w:fldChar w:fldCharType="separate"/>
        </w:r>
        <w:r w:rsidRPr="00234459" w:rsidR="00FA6501">
          <w:rPr>
            <w:noProof/>
            <w:webHidden/>
          </w:rPr>
          <w:t>4</w:t>
        </w:r>
        <w:r w:rsidRPr="00234459" w:rsidR="00FA6501">
          <w:rPr>
            <w:noProof/>
            <w:webHidden/>
          </w:rPr>
          <w:fldChar w:fldCharType="end"/>
        </w:r>
      </w:hyperlink>
    </w:p>
    <w:p w:rsidR="00CC4DAB" w:rsidRPr="00234459" w14:paraId="786D7A3B" w14:textId="77777777">
      <w:pPr>
        <w:pStyle w:val="TOC2"/>
        <w:rPr>
          <w:rFonts w:asciiTheme="minorHAnsi" w:hAnsiTheme="minorHAnsi"/>
          <w:noProof/>
        </w:rPr>
      </w:pPr>
      <w:hyperlink w:anchor="_Toc427752817" w:history="1">
        <w:r w:rsidRPr="00234459" w:rsidR="00FA6501">
          <w:rPr>
            <w:rStyle w:val="Hyperlink"/>
            <w:noProof/>
            <w:color w:val="auto"/>
          </w:rPr>
          <w:t>4.</w:t>
        </w:r>
        <w:r w:rsidRPr="00234459" w:rsidR="00FA6501">
          <w:rPr>
            <w:rFonts w:asciiTheme="minorHAnsi" w:hAnsiTheme="minorHAnsi"/>
            <w:noProof/>
          </w:rPr>
          <w:tab/>
        </w:r>
        <w:r w:rsidRPr="00234459" w:rsidR="00FA6501">
          <w:rPr>
            <w:rStyle w:val="Hyperlink"/>
            <w:noProof/>
            <w:color w:val="auto"/>
          </w:rPr>
          <w:t>Efforts to Identify Duplication and Use of Similar Information</w:t>
        </w:r>
        <w:r w:rsidRPr="00234459" w:rsidR="00FA6501">
          <w:rPr>
            <w:noProof/>
            <w:webHidden/>
          </w:rPr>
          <w:tab/>
        </w:r>
        <w:r w:rsidRPr="00234459" w:rsidR="00FA6501">
          <w:rPr>
            <w:noProof/>
            <w:webHidden/>
          </w:rPr>
          <w:fldChar w:fldCharType="begin"/>
        </w:r>
        <w:r w:rsidRPr="00234459" w:rsidR="00FA6501">
          <w:rPr>
            <w:noProof/>
            <w:webHidden/>
          </w:rPr>
          <w:instrText xml:space="preserve"> PAGEREF _Toc427752817 \h </w:instrText>
        </w:r>
        <w:r w:rsidRPr="00234459" w:rsidR="00FA6501">
          <w:rPr>
            <w:noProof/>
            <w:webHidden/>
          </w:rPr>
          <w:fldChar w:fldCharType="separate"/>
        </w:r>
        <w:r w:rsidRPr="00234459" w:rsidR="00FA6501">
          <w:rPr>
            <w:noProof/>
            <w:webHidden/>
          </w:rPr>
          <w:t>4</w:t>
        </w:r>
        <w:r w:rsidRPr="00234459" w:rsidR="00FA6501">
          <w:rPr>
            <w:noProof/>
            <w:webHidden/>
          </w:rPr>
          <w:fldChar w:fldCharType="end"/>
        </w:r>
      </w:hyperlink>
    </w:p>
    <w:p w:rsidR="00CC4DAB" w:rsidRPr="00234459" w14:paraId="1AF722F8" w14:textId="77777777">
      <w:pPr>
        <w:pStyle w:val="TOC2"/>
        <w:rPr>
          <w:rFonts w:asciiTheme="minorHAnsi" w:hAnsiTheme="minorHAnsi"/>
          <w:noProof/>
        </w:rPr>
      </w:pPr>
      <w:hyperlink w:anchor="_Toc427752818" w:history="1">
        <w:r w:rsidRPr="00234459" w:rsidR="00FA6501">
          <w:rPr>
            <w:rStyle w:val="Hyperlink"/>
            <w:noProof/>
            <w:color w:val="auto"/>
          </w:rPr>
          <w:t>5.</w:t>
        </w:r>
        <w:r w:rsidRPr="00234459" w:rsidR="00FA6501">
          <w:rPr>
            <w:rFonts w:asciiTheme="minorHAnsi" w:hAnsiTheme="minorHAnsi"/>
            <w:noProof/>
          </w:rPr>
          <w:tab/>
        </w:r>
        <w:r w:rsidRPr="00234459" w:rsidR="00FA6501">
          <w:rPr>
            <w:rStyle w:val="Hyperlink"/>
            <w:noProof/>
            <w:color w:val="auto"/>
          </w:rPr>
          <w:t>Impact on Small Businesses or Other Small Entities</w:t>
        </w:r>
        <w:r w:rsidRPr="00234459" w:rsidR="00FA6501">
          <w:rPr>
            <w:noProof/>
            <w:webHidden/>
          </w:rPr>
          <w:tab/>
        </w:r>
        <w:r w:rsidRPr="00234459" w:rsidR="00FA6501">
          <w:rPr>
            <w:noProof/>
            <w:webHidden/>
          </w:rPr>
          <w:fldChar w:fldCharType="begin"/>
        </w:r>
        <w:r w:rsidRPr="00234459" w:rsidR="00FA6501">
          <w:rPr>
            <w:noProof/>
            <w:webHidden/>
          </w:rPr>
          <w:instrText xml:space="preserve"> PAGEREF _Toc427752818 \h </w:instrText>
        </w:r>
        <w:r w:rsidRPr="00234459" w:rsidR="00FA6501">
          <w:rPr>
            <w:noProof/>
            <w:webHidden/>
          </w:rPr>
          <w:fldChar w:fldCharType="separate"/>
        </w:r>
        <w:r w:rsidRPr="00234459" w:rsidR="00FA6501">
          <w:rPr>
            <w:noProof/>
            <w:webHidden/>
          </w:rPr>
          <w:t>4</w:t>
        </w:r>
        <w:r w:rsidRPr="00234459" w:rsidR="00FA6501">
          <w:rPr>
            <w:noProof/>
            <w:webHidden/>
          </w:rPr>
          <w:fldChar w:fldCharType="end"/>
        </w:r>
      </w:hyperlink>
    </w:p>
    <w:p w:rsidR="00CC4DAB" w:rsidRPr="00234459" w14:paraId="16054F8D" w14:textId="77777777">
      <w:pPr>
        <w:pStyle w:val="TOC2"/>
        <w:rPr>
          <w:rFonts w:asciiTheme="minorHAnsi" w:hAnsiTheme="minorHAnsi"/>
          <w:noProof/>
        </w:rPr>
      </w:pPr>
      <w:hyperlink w:anchor="_Toc427752819" w:history="1">
        <w:r w:rsidRPr="00234459" w:rsidR="00FA6501">
          <w:rPr>
            <w:rStyle w:val="Hyperlink"/>
            <w:noProof/>
            <w:color w:val="auto"/>
          </w:rPr>
          <w:t>6.</w:t>
        </w:r>
        <w:r w:rsidRPr="00234459" w:rsidR="00FA6501">
          <w:rPr>
            <w:rFonts w:asciiTheme="minorHAnsi" w:hAnsiTheme="minorHAnsi"/>
            <w:noProof/>
          </w:rPr>
          <w:tab/>
        </w:r>
        <w:r w:rsidRPr="00234459" w:rsidR="00FA6501">
          <w:rPr>
            <w:rStyle w:val="Hyperlink"/>
            <w:noProof/>
            <w:color w:val="auto"/>
          </w:rPr>
          <w:t xml:space="preserve">Consequences of Collecting the Information Less Frequently   </w:t>
        </w:r>
        <w:r w:rsidRPr="00234459" w:rsidR="00FA6501">
          <w:rPr>
            <w:noProof/>
            <w:webHidden/>
          </w:rPr>
          <w:tab/>
        </w:r>
        <w:r w:rsidRPr="00234459" w:rsidR="00FA6501">
          <w:rPr>
            <w:noProof/>
            <w:webHidden/>
          </w:rPr>
          <w:fldChar w:fldCharType="begin"/>
        </w:r>
        <w:r w:rsidRPr="00234459" w:rsidR="00FA6501">
          <w:rPr>
            <w:noProof/>
            <w:webHidden/>
          </w:rPr>
          <w:instrText xml:space="preserve"> PAGEREF _Toc427752819 \h </w:instrText>
        </w:r>
        <w:r w:rsidRPr="00234459" w:rsidR="00FA6501">
          <w:rPr>
            <w:noProof/>
            <w:webHidden/>
          </w:rPr>
          <w:fldChar w:fldCharType="separate"/>
        </w:r>
        <w:r w:rsidRPr="00234459" w:rsidR="00FA6501">
          <w:rPr>
            <w:noProof/>
            <w:webHidden/>
          </w:rPr>
          <w:t>5</w:t>
        </w:r>
        <w:r w:rsidRPr="00234459" w:rsidR="00FA6501">
          <w:rPr>
            <w:noProof/>
            <w:webHidden/>
          </w:rPr>
          <w:fldChar w:fldCharType="end"/>
        </w:r>
      </w:hyperlink>
    </w:p>
    <w:p w:rsidR="00CC4DAB" w:rsidRPr="00234459" w14:paraId="64C98453" w14:textId="77777777">
      <w:pPr>
        <w:pStyle w:val="TOC2"/>
        <w:rPr>
          <w:rFonts w:asciiTheme="minorHAnsi" w:hAnsiTheme="minorHAnsi"/>
          <w:noProof/>
        </w:rPr>
      </w:pPr>
      <w:hyperlink w:anchor="_Toc427752820" w:history="1">
        <w:r w:rsidRPr="00234459" w:rsidR="00FA6501">
          <w:rPr>
            <w:rStyle w:val="Hyperlink"/>
            <w:noProof/>
            <w:color w:val="auto"/>
          </w:rPr>
          <w:t>7.</w:t>
        </w:r>
        <w:r w:rsidRPr="00234459" w:rsidR="00FA6501">
          <w:rPr>
            <w:rFonts w:asciiTheme="minorHAnsi" w:hAnsiTheme="minorHAnsi"/>
            <w:noProof/>
          </w:rPr>
          <w:tab/>
        </w:r>
        <w:r w:rsidRPr="00234459" w:rsidR="00FA6501">
          <w:rPr>
            <w:rStyle w:val="Hyperlink"/>
            <w:noProof/>
            <w:color w:val="auto"/>
          </w:rPr>
          <w:t>Special Circumstances Relating to the Guidelines of 5 CFR 1320.5</w:t>
        </w:r>
        <w:r w:rsidRPr="00234459" w:rsidR="00FA6501">
          <w:rPr>
            <w:noProof/>
            <w:webHidden/>
          </w:rPr>
          <w:tab/>
        </w:r>
        <w:r w:rsidRPr="00234459" w:rsidR="00FA6501">
          <w:rPr>
            <w:noProof/>
            <w:webHidden/>
          </w:rPr>
          <w:fldChar w:fldCharType="begin"/>
        </w:r>
        <w:r w:rsidRPr="00234459" w:rsidR="00FA6501">
          <w:rPr>
            <w:noProof/>
            <w:webHidden/>
          </w:rPr>
          <w:instrText xml:space="preserve"> PAGEREF _Toc427752820 \h </w:instrText>
        </w:r>
        <w:r w:rsidRPr="00234459" w:rsidR="00FA6501">
          <w:rPr>
            <w:noProof/>
            <w:webHidden/>
          </w:rPr>
          <w:fldChar w:fldCharType="separate"/>
        </w:r>
        <w:r w:rsidRPr="00234459" w:rsidR="00FA6501">
          <w:rPr>
            <w:noProof/>
            <w:webHidden/>
          </w:rPr>
          <w:t>5</w:t>
        </w:r>
        <w:r w:rsidRPr="00234459" w:rsidR="00FA6501">
          <w:rPr>
            <w:noProof/>
            <w:webHidden/>
          </w:rPr>
          <w:fldChar w:fldCharType="end"/>
        </w:r>
      </w:hyperlink>
    </w:p>
    <w:p w:rsidR="00CC4DAB" w:rsidRPr="00234459" w14:paraId="21E65585" w14:textId="77777777">
      <w:pPr>
        <w:pStyle w:val="TOC2"/>
        <w:rPr>
          <w:rFonts w:asciiTheme="minorHAnsi" w:hAnsiTheme="minorHAnsi"/>
          <w:noProof/>
        </w:rPr>
      </w:pPr>
      <w:hyperlink w:anchor="_Toc427752821" w:history="1">
        <w:r w:rsidRPr="00234459" w:rsidR="00FA6501">
          <w:rPr>
            <w:rStyle w:val="Hyperlink"/>
            <w:noProof/>
            <w:color w:val="auto"/>
          </w:rPr>
          <w:t>8.</w:t>
        </w:r>
        <w:r w:rsidRPr="00234459" w:rsidR="00FA6501">
          <w:rPr>
            <w:rFonts w:asciiTheme="minorHAnsi" w:hAnsiTheme="minorHAnsi"/>
            <w:noProof/>
          </w:rPr>
          <w:tab/>
        </w:r>
        <w:r w:rsidRPr="00234459" w:rsidR="00FA6501">
          <w:rPr>
            <w:rStyle w:val="Hyperlink"/>
            <w:noProof/>
            <w:color w:val="auto"/>
          </w:rPr>
          <w:t>Comments in Response to the Federal Register Notice and Efforts to Consult Outside the Agency</w:t>
        </w:r>
        <w:r w:rsidRPr="00234459" w:rsidR="00FA6501">
          <w:rPr>
            <w:noProof/>
            <w:webHidden/>
          </w:rPr>
          <w:tab/>
        </w:r>
        <w:r w:rsidRPr="00234459" w:rsidR="00FA6501">
          <w:rPr>
            <w:noProof/>
            <w:webHidden/>
          </w:rPr>
          <w:fldChar w:fldCharType="begin"/>
        </w:r>
        <w:r w:rsidRPr="00234459" w:rsidR="00FA6501">
          <w:rPr>
            <w:noProof/>
            <w:webHidden/>
          </w:rPr>
          <w:instrText xml:space="preserve"> PAGEREF _Toc427752821 \h </w:instrText>
        </w:r>
        <w:r w:rsidRPr="00234459" w:rsidR="00FA6501">
          <w:rPr>
            <w:noProof/>
            <w:webHidden/>
          </w:rPr>
          <w:fldChar w:fldCharType="separate"/>
        </w:r>
        <w:r w:rsidRPr="00234459" w:rsidR="00FA6501">
          <w:rPr>
            <w:noProof/>
            <w:webHidden/>
          </w:rPr>
          <w:t>5</w:t>
        </w:r>
        <w:r w:rsidRPr="00234459" w:rsidR="00FA6501">
          <w:rPr>
            <w:noProof/>
            <w:webHidden/>
          </w:rPr>
          <w:fldChar w:fldCharType="end"/>
        </w:r>
      </w:hyperlink>
    </w:p>
    <w:p w:rsidR="00CC4DAB" w:rsidRPr="00234459" w14:paraId="1C6BA257" w14:textId="77777777">
      <w:pPr>
        <w:pStyle w:val="TOC2"/>
        <w:rPr>
          <w:rFonts w:asciiTheme="minorHAnsi" w:hAnsiTheme="minorHAnsi"/>
          <w:noProof/>
        </w:rPr>
      </w:pPr>
      <w:hyperlink w:anchor="_Toc427752822" w:history="1">
        <w:r w:rsidRPr="00234459" w:rsidR="00FA6501">
          <w:rPr>
            <w:rStyle w:val="Hyperlink"/>
            <w:noProof/>
            <w:color w:val="auto"/>
          </w:rPr>
          <w:t>9.</w:t>
        </w:r>
        <w:r w:rsidRPr="00234459" w:rsidR="00FA6501">
          <w:rPr>
            <w:rFonts w:asciiTheme="minorHAnsi" w:hAnsiTheme="minorHAnsi"/>
            <w:noProof/>
          </w:rPr>
          <w:tab/>
        </w:r>
        <w:r w:rsidRPr="00234459" w:rsidR="00FA6501">
          <w:rPr>
            <w:rStyle w:val="Hyperlink"/>
            <w:noProof/>
            <w:color w:val="auto"/>
          </w:rPr>
          <w:t>Explanation of Any Payment or Gift to Respondents</w:t>
        </w:r>
        <w:r w:rsidRPr="00234459" w:rsidR="00FA6501">
          <w:rPr>
            <w:noProof/>
            <w:webHidden/>
          </w:rPr>
          <w:tab/>
        </w:r>
        <w:r w:rsidRPr="00234459" w:rsidR="00FA6501">
          <w:rPr>
            <w:noProof/>
            <w:webHidden/>
          </w:rPr>
          <w:fldChar w:fldCharType="begin"/>
        </w:r>
        <w:r w:rsidRPr="00234459" w:rsidR="00FA6501">
          <w:rPr>
            <w:noProof/>
            <w:webHidden/>
          </w:rPr>
          <w:instrText xml:space="preserve"> PAGEREF _Toc427752822 \h </w:instrText>
        </w:r>
        <w:r w:rsidRPr="00234459" w:rsidR="00FA6501">
          <w:rPr>
            <w:noProof/>
            <w:webHidden/>
          </w:rPr>
          <w:fldChar w:fldCharType="separate"/>
        </w:r>
        <w:r w:rsidRPr="00234459" w:rsidR="00FA6501">
          <w:rPr>
            <w:noProof/>
            <w:webHidden/>
          </w:rPr>
          <w:t>5</w:t>
        </w:r>
        <w:r w:rsidRPr="00234459" w:rsidR="00FA6501">
          <w:rPr>
            <w:noProof/>
            <w:webHidden/>
          </w:rPr>
          <w:fldChar w:fldCharType="end"/>
        </w:r>
      </w:hyperlink>
    </w:p>
    <w:p w:rsidR="00CC4DAB" w:rsidRPr="00234459" w14:paraId="683FA0F8" w14:textId="77777777">
      <w:pPr>
        <w:pStyle w:val="TOC2"/>
        <w:rPr>
          <w:rFonts w:asciiTheme="minorHAnsi" w:hAnsiTheme="minorHAnsi"/>
          <w:noProof/>
        </w:rPr>
      </w:pPr>
      <w:hyperlink w:anchor="_Toc427752823" w:history="1">
        <w:r w:rsidRPr="00234459" w:rsidR="00FA6501">
          <w:rPr>
            <w:rStyle w:val="Hyperlink"/>
            <w:noProof/>
            <w:color w:val="auto"/>
          </w:rPr>
          <w:t>10.</w:t>
        </w:r>
        <w:r w:rsidRPr="00234459" w:rsidR="00FA6501">
          <w:rPr>
            <w:rFonts w:asciiTheme="minorHAnsi" w:hAnsiTheme="minorHAnsi"/>
            <w:noProof/>
          </w:rPr>
          <w:tab/>
        </w:r>
        <w:r w:rsidRPr="00234459" w:rsidR="00FA6501">
          <w:rPr>
            <w:rStyle w:val="Hyperlink"/>
            <w:noProof/>
            <w:color w:val="auto"/>
          </w:rPr>
          <w:t>Protection of the Privacy and Confidentiality of Information Provided by Respondents</w:t>
        </w:r>
        <w:r w:rsidRPr="00234459" w:rsidR="00FA6501">
          <w:rPr>
            <w:noProof/>
            <w:webHidden/>
          </w:rPr>
          <w:tab/>
        </w:r>
        <w:r w:rsidRPr="00234459" w:rsidR="00FA6501">
          <w:rPr>
            <w:noProof/>
            <w:webHidden/>
          </w:rPr>
          <w:fldChar w:fldCharType="begin"/>
        </w:r>
        <w:r w:rsidRPr="00234459" w:rsidR="00FA6501">
          <w:rPr>
            <w:noProof/>
            <w:webHidden/>
          </w:rPr>
          <w:instrText xml:space="preserve"> PAGEREF _Toc427752823 \h </w:instrText>
        </w:r>
        <w:r w:rsidRPr="00234459" w:rsidR="00FA6501">
          <w:rPr>
            <w:noProof/>
            <w:webHidden/>
          </w:rPr>
          <w:fldChar w:fldCharType="separate"/>
        </w:r>
        <w:r w:rsidRPr="00234459" w:rsidR="00FA6501">
          <w:rPr>
            <w:noProof/>
            <w:webHidden/>
          </w:rPr>
          <w:t>5</w:t>
        </w:r>
        <w:r w:rsidRPr="00234459" w:rsidR="00FA6501">
          <w:rPr>
            <w:noProof/>
            <w:webHidden/>
          </w:rPr>
          <w:fldChar w:fldCharType="end"/>
        </w:r>
      </w:hyperlink>
    </w:p>
    <w:p w:rsidR="00CC4DAB" w:rsidRPr="00234459" w14:paraId="6C0F413A" w14:textId="77777777">
      <w:pPr>
        <w:pStyle w:val="TOC2"/>
        <w:rPr>
          <w:rFonts w:asciiTheme="minorHAnsi" w:hAnsiTheme="minorHAnsi"/>
          <w:noProof/>
        </w:rPr>
      </w:pPr>
      <w:hyperlink w:anchor="_Toc427752824" w:history="1">
        <w:r w:rsidRPr="00234459" w:rsidR="00FA6501">
          <w:rPr>
            <w:rStyle w:val="Hyperlink"/>
            <w:noProof/>
            <w:color w:val="auto"/>
          </w:rPr>
          <w:t>11.</w:t>
        </w:r>
        <w:r w:rsidRPr="00234459" w:rsidR="00FA6501">
          <w:rPr>
            <w:rFonts w:asciiTheme="minorHAnsi" w:hAnsiTheme="minorHAnsi"/>
            <w:noProof/>
          </w:rPr>
          <w:tab/>
        </w:r>
        <w:r w:rsidRPr="00234459" w:rsidR="00FA6501">
          <w:rPr>
            <w:rStyle w:val="Hyperlink"/>
            <w:noProof/>
            <w:color w:val="auto"/>
          </w:rPr>
          <w:t>Institutional Review Board (IRB) and Justification for Sensitive Questions</w:t>
        </w:r>
        <w:r w:rsidRPr="00234459" w:rsidR="00FA6501">
          <w:rPr>
            <w:noProof/>
            <w:webHidden/>
          </w:rPr>
          <w:tab/>
        </w:r>
        <w:r w:rsidRPr="00234459" w:rsidR="00FA6501">
          <w:rPr>
            <w:noProof/>
            <w:webHidden/>
          </w:rPr>
          <w:fldChar w:fldCharType="begin"/>
        </w:r>
        <w:r w:rsidRPr="00234459" w:rsidR="00FA6501">
          <w:rPr>
            <w:noProof/>
            <w:webHidden/>
          </w:rPr>
          <w:instrText xml:space="preserve"> PAGEREF _Toc427752824 \h </w:instrText>
        </w:r>
        <w:r w:rsidRPr="00234459" w:rsidR="00FA6501">
          <w:rPr>
            <w:noProof/>
            <w:webHidden/>
          </w:rPr>
          <w:fldChar w:fldCharType="separate"/>
        </w:r>
        <w:r w:rsidRPr="00234459" w:rsidR="00FA6501">
          <w:rPr>
            <w:noProof/>
            <w:webHidden/>
          </w:rPr>
          <w:t>5</w:t>
        </w:r>
        <w:r w:rsidRPr="00234459" w:rsidR="00FA6501">
          <w:rPr>
            <w:noProof/>
            <w:webHidden/>
          </w:rPr>
          <w:fldChar w:fldCharType="end"/>
        </w:r>
      </w:hyperlink>
    </w:p>
    <w:p w:rsidR="00CC4DAB" w:rsidRPr="00234459" w14:paraId="204646EF" w14:textId="77777777">
      <w:pPr>
        <w:pStyle w:val="TOC2"/>
        <w:rPr>
          <w:rFonts w:asciiTheme="minorHAnsi" w:hAnsiTheme="minorHAnsi"/>
          <w:noProof/>
        </w:rPr>
      </w:pPr>
      <w:hyperlink w:anchor="_Toc427752825" w:history="1">
        <w:r w:rsidRPr="00234459" w:rsidR="00FA6501">
          <w:rPr>
            <w:rStyle w:val="Hyperlink"/>
            <w:noProof/>
            <w:color w:val="auto"/>
          </w:rPr>
          <w:t>12.</w:t>
        </w:r>
        <w:r w:rsidRPr="00234459" w:rsidR="00FA6501">
          <w:rPr>
            <w:rFonts w:asciiTheme="minorHAnsi" w:hAnsiTheme="minorHAnsi"/>
            <w:noProof/>
          </w:rPr>
          <w:tab/>
        </w:r>
        <w:r w:rsidRPr="00234459" w:rsidR="00FA6501">
          <w:rPr>
            <w:rStyle w:val="Hyperlink"/>
            <w:noProof/>
            <w:color w:val="auto"/>
          </w:rPr>
          <w:t>Estimates of Annualized Burden Hours and Costs</w:t>
        </w:r>
        <w:r w:rsidRPr="00234459" w:rsidR="00FA6501">
          <w:rPr>
            <w:noProof/>
            <w:webHidden/>
          </w:rPr>
          <w:tab/>
        </w:r>
        <w:r w:rsidRPr="00234459" w:rsidR="00FA6501">
          <w:rPr>
            <w:noProof/>
            <w:webHidden/>
          </w:rPr>
          <w:fldChar w:fldCharType="begin"/>
        </w:r>
        <w:r w:rsidRPr="00234459" w:rsidR="00FA6501">
          <w:rPr>
            <w:noProof/>
            <w:webHidden/>
          </w:rPr>
          <w:instrText xml:space="preserve"> PAGEREF _Toc427752825 \h </w:instrText>
        </w:r>
        <w:r w:rsidRPr="00234459" w:rsidR="00FA6501">
          <w:rPr>
            <w:noProof/>
            <w:webHidden/>
          </w:rPr>
          <w:fldChar w:fldCharType="separate"/>
        </w:r>
        <w:r w:rsidRPr="00234459" w:rsidR="00FA6501">
          <w:rPr>
            <w:noProof/>
            <w:webHidden/>
          </w:rPr>
          <w:t>6</w:t>
        </w:r>
        <w:r w:rsidRPr="00234459" w:rsidR="00FA6501">
          <w:rPr>
            <w:noProof/>
            <w:webHidden/>
          </w:rPr>
          <w:fldChar w:fldCharType="end"/>
        </w:r>
      </w:hyperlink>
    </w:p>
    <w:p w:rsidR="00CC4DAB" w:rsidRPr="00234459" w14:paraId="431BF1DA" w14:textId="77777777">
      <w:pPr>
        <w:pStyle w:val="TOC2"/>
        <w:rPr>
          <w:rFonts w:asciiTheme="minorHAnsi" w:hAnsiTheme="minorHAnsi"/>
          <w:noProof/>
        </w:rPr>
      </w:pPr>
      <w:hyperlink w:anchor="_Toc427752826" w:history="1">
        <w:r w:rsidRPr="00234459" w:rsidR="00FA6501">
          <w:rPr>
            <w:rStyle w:val="Hyperlink"/>
            <w:noProof/>
            <w:color w:val="auto"/>
          </w:rPr>
          <w:t>13.</w:t>
        </w:r>
        <w:r w:rsidRPr="00234459" w:rsidR="00FA6501">
          <w:rPr>
            <w:rFonts w:asciiTheme="minorHAnsi" w:hAnsiTheme="minorHAnsi"/>
            <w:noProof/>
          </w:rPr>
          <w:tab/>
        </w:r>
        <w:r w:rsidRPr="00234459" w:rsidR="00FA6501">
          <w:rPr>
            <w:rStyle w:val="Hyperlink"/>
            <w:noProof/>
            <w:color w:val="auto"/>
          </w:rPr>
          <w:t>Estimates of Other Total Annual Cost Burden to Respondents or Record Keepers</w:t>
        </w:r>
        <w:r w:rsidRPr="00234459" w:rsidR="00FA6501">
          <w:rPr>
            <w:noProof/>
            <w:webHidden/>
          </w:rPr>
          <w:tab/>
        </w:r>
        <w:r w:rsidRPr="00234459" w:rsidR="00FA6501">
          <w:rPr>
            <w:noProof/>
            <w:webHidden/>
          </w:rPr>
          <w:fldChar w:fldCharType="begin"/>
        </w:r>
        <w:r w:rsidRPr="00234459" w:rsidR="00FA6501">
          <w:rPr>
            <w:noProof/>
            <w:webHidden/>
          </w:rPr>
          <w:instrText xml:space="preserve"> PAGEREF _Toc427752826 \h </w:instrText>
        </w:r>
        <w:r w:rsidRPr="00234459" w:rsidR="00FA6501">
          <w:rPr>
            <w:noProof/>
            <w:webHidden/>
          </w:rPr>
          <w:fldChar w:fldCharType="separate"/>
        </w:r>
        <w:r w:rsidRPr="00234459" w:rsidR="00FA6501">
          <w:rPr>
            <w:noProof/>
            <w:webHidden/>
          </w:rPr>
          <w:t>6</w:t>
        </w:r>
        <w:r w:rsidRPr="00234459" w:rsidR="00FA6501">
          <w:rPr>
            <w:noProof/>
            <w:webHidden/>
          </w:rPr>
          <w:fldChar w:fldCharType="end"/>
        </w:r>
      </w:hyperlink>
    </w:p>
    <w:p w:rsidR="00CC4DAB" w:rsidRPr="00234459" w14:paraId="221A066C" w14:textId="77777777">
      <w:pPr>
        <w:pStyle w:val="TOC2"/>
        <w:rPr>
          <w:rFonts w:asciiTheme="minorHAnsi" w:hAnsiTheme="minorHAnsi"/>
          <w:noProof/>
        </w:rPr>
      </w:pPr>
      <w:hyperlink w:anchor="_Toc427752827" w:history="1">
        <w:r w:rsidRPr="00234459" w:rsidR="00FA6501">
          <w:rPr>
            <w:rStyle w:val="Hyperlink"/>
            <w:noProof/>
            <w:color w:val="auto"/>
          </w:rPr>
          <w:t>14.</w:t>
        </w:r>
        <w:r w:rsidRPr="00234459" w:rsidR="00FA6501">
          <w:rPr>
            <w:rFonts w:asciiTheme="minorHAnsi" w:hAnsiTheme="minorHAnsi"/>
            <w:noProof/>
          </w:rPr>
          <w:tab/>
        </w:r>
        <w:r w:rsidRPr="00234459" w:rsidR="00FA6501">
          <w:rPr>
            <w:rStyle w:val="Hyperlink"/>
            <w:noProof/>
            <w:color w:val="auto"/>
          </w:rPr>
          <w:t>Annualized Cost to the Government</w:t>
        </w:r>
        <w:r w:rsidRPr="00234459" w:rsidR="00FA6501">
          <w:rPr>
            <w:noProof/>
            <w:webHidden/>
          </w:rPr>
          <w:tab/>
        </w:r>
        <w:r w:rsidRPr="00234459" w:rsidR="00FA6501">
          <w:rPr>
            <w:noProof/>
            <w:webHidden/>
          </w:rPr>
          <w:fldChar w:fldCharType="begin"/>
        </w:r>
        <w:r w:rsidRPr="00234459" w:rsidR="00FA6501">
          <w:rPr>
            <w:noProof/>
            <w:webHidden/>
          </w:rPr>
          <w:instrText xml:space="preserve"> PAGEREF _Toc427752827 \h </w:instrText>
        </w:r>
        <w:r w:rsidRPr="00234459" w:rsidR="00FA6501">
          <w:rPr>
            <w:noProof/>
            <w:webHidden/>
          </w:rPr>
          <w:fldChar w:fldCharType="separate"/>
        </w:r>
        <w:r w:rsidRPr="00234459" w:rsidR="00FA6501">
          <w:rPr>
            <w:noProof/>
            <w:webHidden/>
          </w:rPr>
          <w:t>6</w:t>
        </w:r>
        <w:r w:rsidRPr="00234459" w:rsidR="00FA6501">
          <w:rPr>
            <w:noProof/>
            <w:webHidden/>
          </w:rPr>
          <w:fldChar w:fldCharType="end"/>
        </w:r>
      </w:hyperlink>
    </w:p>
    <w:p w:rsidR="00CC4DAB" w:rsidRPr="00234459" w14:paraId="5B7528FC" w14:textId="77777777">
      <w:pPr>
        <w:pStyle w:val="TOC2"/>
        <w:rPr>
          <w:rFonts w:asciiTheme="minorHAnsi" w:hAnsiTheme="minorHAnsi"/>
          <w:noProof/>
        </w:rPr>
      </w:pPr>
      <w:hyperlink w:anchor="_Toc427752828" w:history="1">
        <w:r w:rsidRPr="00234459" w:rsidR="00FA6501">
          <w:rPr>
            <w:rStyle w:val="Hyperlink"/>
            <w:noProof/>
            <w:color w:val="auto"/>
          </w:rPr>
          <w:t>15.</w:t>
        </w:r>
        <w:r w:rsidRPr="00234459" w:rsidR="00FA6501">
          <w:rPr>
            <w:rFonts w:asciiTheme="minorHAnsi" w:hAnsiTheme="minorHAnsi"/>
            <w:noProof/>
          </w:rPr>
          <w:tab/>
        </w:r>
        <w:r w:rsidRPr="00234459" w:rsidR="00FA6501">
          <w:rPr>
            <w:rStyle w:val="Hyperlink"/>
            <w:noProof/>
            <w:color w:val="auto"/>
          </w:rPr>
          <w:t>Explanation for Program Changes or Adjustments</w:t>
        </w:r>
        <w:r w:rsidRPr="00234459" w:rsidR="00FA6501">
          <w:rPr>
            <w:noProof/>
            <w:webHidden/>
          </w:rPr>
          <w:tab/>
        </w:r>
        <w:r w:rsidRPr="00234459" w:rsidR="00FA6501">
          <w:rPr>
            <w:noProof/>
            <w:webHidden/>
          </w:rPr>
          <w:fldChar w:fldCharType="begin"/>
        </w:r>
        <w:r w:rsidRPr="00234459" w:rsidR="00FA6501">
          <w:rPr>
            <w:noProof/>
            <w:webHidden/>
          </w:rPr>
          <w:instrText xml:space="preserve"> PAGEREF _Toc427752828 \h </w:instrText>
        </w:r>
        <w:r w:rsidRPr="00234459" w:rsidR="00FA6501">
          <w:rPr>
            <w:noProof/>
            <w:webHidden/>
          </w:rPr>
          <w:fldChar w:fldCharType="separate"/>
        </w:r>
        <w:r w:rsidRPr="00234459" w:rsidR="00FA6501">
          <w:rPr>
            <w:noProof/>
            <w:webHidden/>
          </w:rPr>
          <w:t>7</w:t>
        </w:r>
        <w:r w:rsidRPr="00234459" w:rsidR="00FA6501">
          <w:rPr>
            <w:noProof/>
            <w:webHidden/>
          </w:rPr>
          <w:fldChar w:fldCharType="end"/>
        </w:r>
      </w:hyperlink>
    </w:p>
    <w:p w:rsidR="00CC4DAB" w:rsidRPr="00234459" w14:paraId="38B23DE3" w14:textId="77777777">
      <w:pPr>
        <w:pStyle w:val="TOC2"/>
        <w:rPr>
          <w:rFonts w:asciiTheme="minorHAnsi" w:hAnsiTheme="minorHAnsi"/>
          <w:noProof/>
        </w:rPr>
      </w:pPr>
      <w:hyperlink w:anchor="_Toc427752829" w:history="1">
        <w:r w:rsidRPr="00234459" w:rsidR="00FA6501">
          <w:rPr>
            <w:rStyle w:val="Hyperlink"/>
            <w:noProof/>
            <w:color w:val="auto"/>
          </w:rPr>
          <w:t>16.</w:t>
        </w:r>
        <w:r w:rsidRPr="00234459" w:rsidR="00FA6501">
          <w:rPr>
            <w:rFonts w:asciiTheme="minorHAnsi" w:hAnsiTheme="minorHAnsi"/>
            <w:noProof/>
          </w:rPr>
          <w:tab/>
        </w:r>
        <w:r w:rsidRPr="00234459" w:rsidR="00FA6501">
          <w:rPr>
            <w:rStyle w:val="Hyperlink"/>
            <w:noProof/>
            <w:color w:val="auto"/>
          </w:rPr>
          <w:t>Plans for Tabulation and Publication and Project Time Schedule</w:t>
        </w:r>
        <w:r w:rsidRPr="00234459" w:rsidR="00FA6501">
          <w:rPr>
            <w:noProof/>
            <w:webHidden/>
          </w:rPr>
          <w:tab/>
        </w:r>
        <w:r w:rsidRPr="00234459" w:rsidR="00FA6501">
          <w:rPr>
            <w:noProof/>
            <w:webHidden/>
          </w:rPr>
          <w:fldChar w:fldCharType="begin"/>
        </w:r>
        <w:r w:rsidRPr="00234459" w:rsidR="00FA6501">
          <w:rPr>
            <w:noProof/>
            <w:webHidden/>
          </w:rPr>
          <w:instrText xml:space="preserve"> PAGEREF _Toc427752829 \h </w:instrText>
        </w:r>
        <w:r w:rsidRPr="00234459" w:rsidR="00FA6501">
          <w:rPr>
            <w:noProof/>
            <w:webHidden/>
          </w:rPr>
          <w:fldChar w:fldCharType="separate"/>
        </w:r>
        <w:r w:rsidRPr="00234459" w:rsidR="00FA6501">
          <w:rPr>
            <w:noProof/>
            <w:webHidden/>
          </w:rPr>
          <w:t>7</w:t>
        </w:r>
        <w:r w:rsidRPr="00234459" w:rsidR="00FA6501">
          <w:rPr>
            <w:noProof/>
            <w:webHidden/>
          </w:rPr>
          <w:fldChar w:fldCharType="end"/>
        </w:r>
      </w:hyperlink>
    </w:p>
    <w:p w:rsidR="00CC4DAB" w:rsidRPr="00234459" w14:paraId="28FD0E59" w14:textId="77777777">
      <w:pPr>
        <w:pStyle w:val="TOC2"/>
        <w:rPr>
          <w:rFonts w:asciiTheme="minorHAnsi" w:hAnsiTheme="minorHAnsi"/>
          <w:noProof/>
        </w:rPr>
      </w:pPr>
      <w:hyperlink w:anchor="_Toc427752830" w:history="1">
        <w:r w:rsidRPr="00234459" w:rsidR="00FA6501">
          <w:rPr>
            <w:rStyle w:val="Hyperlink"/>
            <w:noProof/>
            <w:color w:val="auto"/>
          </w:rPr>
          <w:t>17.</w:t>
        </w:r>
        <w:r w:rsidRPr="00234459" w:rsidR="00FA6501">
          <w:rPr>
            <w:rFonts w:asciiTheme="minorHAnsi" w:hAnsiTheme="minorHAnsi"/>
            <w:noProof/>
          </w:rPr>
          <w:tab/>
        </w:r>
        <w:r w:rsidRPr="00234459" w:rsidR="00FA6501">
          <w:rPr>
            <w:rStyle w:val="Hyperlink"/>
            <w:noProof/>
            <w:color w:val="auto"/>
          </w:rPr>
          <w:t>Reason(s) Display of OMB Expiration Date is Inappropriate</w:t>
        </w:r>
        <w:r w:rsidRPr="00234459" w:rsidR="00FA6501">
          <w:rPr>
            <w:noProof/>
            <w:webHidden/>
          </w:rPr>
          <w:tab/>
        </w:r>
        <w:r w:rsidRPr="00234459" w:rsidR="00FA6501">
          <w:rPr>
            <w:noProof/>
            <w:webHidden/>
          </w:rPr>
          <w:fldChar w:fldCharType="begin"/>
        </w:r>
        <w:r w:rsidRPr="00234459" w:rsidR="00FA6501">
          <w:rPr>
            <w:noProof/>
            <w:webHidden/>
          </w:rPr>
          <w:instrText xml:space="preserve"> PAGEREF _Toc427752830 \h </w:instrText>
        </w:r>
        <w:r w:rsidRPr="00234459" w:rsidR="00FA6501">
          <w:rPr>
            <w:noProof/>
            <w:webHidden/>
          </w:rPr>
          <w:fldChar w:fldCharType="separate"/>
        </w:r>
        <w:r w:rsidRPr="00234459" w:rsidR="00FA6501">
          <w:rPr>
            <w:noProof/>
            <w:webHidden/>
          </w:rPr>
          <w:t>7</w:t>
        </w:r>
        <w:r w:rsidRPr="00234459" w:rsidR="00FA6501">
          <w:rPr>
            <w:noProof/>
            <w:webHidden/>
          </w:rPr>
          <w:fldChar w:fldCharType="end"/>
        </w:r>
      </w:hyperlink>
    </w:p>
    <w:p w:rsidR="00CC4DAB" w:rsidRPr="00234459" w14:paraId="0F1C40DB" w14:textId="77777777">
      <w:pPr>
        <w:pStyle w:val="TOC2"/>
        <w:rPr>
          <w:rFonts w:asciiTheme="minorHAnsi" w:hAnsiTheme="minorHAnsi"/>
          <w:noProof/>
        </w:rPr>
      </w:pPr>
      <w:hyperlink w:anchor="_Toc427752831" w:history="1">
        <w:r w:rsidRPr="00234459" w:rsidR="00FA6501">
          <w:rPr>
            <w:rStyle w:val="Hyperlink"/>
            <w:noProof/>
            <w:color w:val="auto"/>
          </w:rPr>
          <w:t>18.</w:t>
        </w:r>
        <w:r w:rsidRPr="00234459" w:rsidR="00FA6501">
          <w:rPr>
            <w:rFonts w:asciiTheme="minorHAnsi" w:hAnsiTheme="minorHAnsi"/>
            <w:noProof/>
          </w:rPr>
          <w:tab/>
        </w:r>
        <w:r w:rsidRPr="00234459" w:rsidR="00FA6501">
          <w:rPr>
            <w:rStyle w:val="Hyperlink"/>
            <w:noProof/>
            <w:color w:val="auto"/>
          </w:rPr>
          <w:t>Exceptions to Certification for Paperwork Reduction Act Submissions</w:t>
        </w:r>
        <w:r w:rsidRPr="00234459" w:rsidR="00FA6501">
          <w:rPr>
            <w:noProof/>
            <w:webHidden/>
          </w:rPr>
          <w:tab/>
        </w:r>
        <w:r w:rsidRPr="00234459" w:rsidR="00FA6501">
          <w:rPr>
            <w:noProof/>
            <w:webHidden/>
          </w:rPr>
          <w:fldChar w:fldCharType="begin"/>
        </w:r>
        <w:r w:rsidRPr="00234459" w:rsidR="00FA6501">
          <w:rPr>
            <w:noProof/>
            <w:webHidden/>
          </w:rPr>
          <w:instrText xml:space="preserve"> PAGEREF _Toc427752831 \h </w:instrText>
        </w:r>
        <w:r w:rsidRPr="00234459" w:rsidR="00FA6501">
          <w:rPr>
            <w:noProof/>
            <w:webHidden/>
          </w:rPr>
          <w:fldChar w:fldCharType="separate"/>
        </w:r>
        <w:r w:rsidRPr="00234459" w:rsidR="00FA6501">
          <w:rPr>
            <w:noProof/>
            <w:webHidden/>
          </w:rPr>
          <w:t>7</w:t>
        </w:r>
        <w:r w:rsidRPr="00234459" w:rsidR="00FA6501">
          <w:rPr>
            <w:noProof/>
            <w:webHidden/>
          </w:rPr>
          <w:fldChar w:fldCharType="end"/>
        </w:r>
      </w:hyperlink>
    </w:p>
    <w:p w:rsidR="00CC4DAB" w:rsidRPr="00234459" w14:paraId="49F0C0D7" w14:textId="77777777">
      <w:pPr>
        <w:pStyle w:val="TOC1"/>
        <w:tabs>
          <w:tab w:val="right" w:leader="dot" w:pos="9350"/>
        </w:tabs>
        <w:rPr>
          <w:rFonts w:asciiTheme="minorHAnsi" w:hAnsiTheme="minorHAnsi"/>
          <w:noProof/>
        </w:rPr>
      </w:pPr>
      <w:hyperlink w:anchor="_Toc427752832" w:history="1">
        <w:r w:rsidRPr="00234459" w:rsidR="00FA6501">
          <w:rPr>
            <w:rStyle w:val="Hyperlink"/>
            <w:noProof/>
            <w:color w:val="auto"/>
          </w:rPr>
          <w:t>LIST OF ATTACHMENTS – Section A</w:t>
        </w:r>
        <w:r w:rsidRPr="00234459" w:rsidR="00FA6501">
          <w:rPr>
            <w:noProof/>
            <w:webHidden/>
          </w:rPr>
          <w:tab/>
        </w:r>
        <w:r w:rsidRPr="00234459" w:rsidR="00FA6501">
          <w:rPr>
            <w:noProof/>
            <w:webHidden/>
          </w:rPr>
          <w:fldChar w:fldCharType="begin"/>
        </w:r>
        <w:r w:rsidRPr="00234459" w:rsidR="00FA6501">
          <w:rPr>
            <w:noProof/>
            <w:webHidden/>
          </w:rPr>
          <w:instrText xml:space="preserve"> PAGEREF _Toc427752832 \h </w:instrText>
        </w:r>
        <w:r w:rsidRPr="00234459" w:rsidR="00FA6501">
          <w:rPr>
            <w:noProof/>
            <w:webHidden/>
          </w:rPr>
          <w:fldChar w:fldCharType="separate"/>
        </w:r>
        <w:r w:rsidRPr="00234459" w:rsidR="00FA6501">
          <w:rPr>
            <w:noProof/>
            <w:webHidden/>
          </w:rPr>
          <w:t>7</w:t>
        </w:r>
        <w:r w:rsidRPr="00234459" w:rsidR="00FA6501">
          <w:rPr>
            <w:noProof/>
            <w:webHidden/>
          </w:rPr>
          <w:fldChar w:fldCharType="end"/>
        </w:r>
      </w:hyperlink>
    </w:p>
    <w:p w:rsidR="00CC4DAB" w:rsidRPr="00234459" w14:paraId="3422C32F" w14:textId="77777777">
      <w:pPr>
        <w:pStyle w:val="TOC1"/>
        <w:tabs>
          <w:tab w:val="right" w:leader="dot" w:pos="9350"/>
        </w:tabs>
        <w:rPr>
          <w:rFonts w:asciiTheme="minorHAnsi" w:hAnsiTheme="minorHAnsi"/>
          <w:noProof/>
        </w:rPr>
      </w:pPr>
      <w:hyperlink w:anchor="_Toc427752833" w:history="1">
        <w:r w:rsidRPr="00234459" w:rsidR="00FA6501">
          <w:rPr>
            <w:rStyle w:val="Hyperlink"/>
            <w:noProof/>
            <w:color w:val="auto"/>
          </w:rPr>
          <w:t xml:space="preserve">REFERENCE LIST </w:t>
        </w:r>
        <w:r w:rsidRPr="00234459" w:rsidR="00FA6501">
          <w:rPr>
            <w:noProof/>
            <w:webHidden/>
          </w:rPr>
          <w:tab/>
        </w:r>
        <w:r w:rsidRPr="00234459" w:rsidR="00FA6501">
          <w:rPr>
            <w:noProof/>
            <w:webHidden/>
          </w:rPr>
          <w:fldChar w:fldCharType="begin"/>
        </w:r>
        <w:r w:rsidRPr="00234459" w:rsidR="00FA6501">
          <w:rPr>
            <w:noProof/>
            <w:webHidden/>
          </w:rPr>
          <w:instrText xml:space="preserve"> PAGEREF _Toc427752833 \h </w:instrText>
        </w:r>
        <w:r w:rsidRPr="00234459" w:rsidR="00FA6501">
          <w:rPr>
            <w:noProof/>
            <w:webHidden/>
          </w:rPr>
          <w:fldChar w:fldCharType="separate"/>
        </w:r>
        <w:r w:rsidRPr="00234459" w:rsidR="00FA6501">
          <w:rPr>
            <w:noProof/>
            <w:webHidden/>
          </w:rPr>
          <w:t>7</w:t>
        </w:r>
        <w:r w:rsidRPr="00234459" w:rsidR="00FA6501">
          <w:rPr>
            <w:noProof/>
            <w:webHidden/>
          </w:rPr>
          <w:fldChar w:fldCharType="end"/>
        </w:r>
      </w:hyperlink>
    </w:p>
    <w:p w:rsidR="003860A5" w:rsidRPr="00234459" w:rsidP="00CA5840" w14:paraId="34A6BC10" w14:textId="77777777">
      <w:pPr>
        <w:pStyle w:val="Heading3"/>
        <w:ind w:left="0"/>
      </w:pPr>
      <w:r w:rsidRPr="00234459">
        <w:fldChar w:fldCharType="end"/>
      </w:r>
    </w:p>
    <w:bookmarkStart w:id="1" w:name="_Toc413847747"/>
    <w:bookmarkStart w:id="2" w:name="_Toc427752812"/>
    <w:p w:rsidR="00487937" w:rsidRPr="00234459" w:rsidP="00CA5840" w14:paraId="7B89916B" w14:textId="77777777">
      <w:pPr>
        <w:pStyle w:val="Heading3"/>
        <w:ind w:left="0"/>
      </w:pPr>
      <w:r w:rsidRPr="00234459">
        <w:rPr>
          <w:rFonts w:ascii="Calibri" w:eastAsia="Calibri" w:hAnsi="Calibri" w:cs="Times New Roman"/>
          <w:b w:val="0"/>
          <w:noProof/>
          <w:sz w:val="22"/>
        </w:rPr>
        <mc:AlternateContent>
          <mc:Choice Requires="wps">
            <w:drawing>
              <wp:inline distT="0" distB="0" distL="0" distR="0">
                <wp:extent cx="6162675" cy="7389341"/>
                <wp:effectExtent l="0" t="0" r="28575" b="21590"/>
                <wp:docPr id="307" name="Text Box 30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62675" cy="7389341"/>
                        </a:xfrm>
                        <a:prstGeom prst="rect">
                          <a:avLst/>
                        </a:prstGeom>
                        <a:solidFill>
                          <a:srgbClr val="FFFFFF"/>
                        </a:solidFill>
                        <a:ln w="9525">
                          <a:solidFill>
                            <a:srgbClr val="000000"/>
                          </a:solidFill>
                          <a:miter lim="800000"/>
                          <a:headEnd/>
                          <a:tailEnd/>
                        </a:ln>
                      </wps:spPr>
                      <wps:txbx>
                        <w:txbxContent>
                          <w:p w:rsidR="004456D8" w:rsidP="0002645A" w14:textId="77777777">
                            <w:pPr>
                              <w:pStyle w:val="ListParagraph"/>
                              <w:numPr>
                                <w:ilvl w:val="0"/>
                                <w:numId w:val="8"/>
                              </w:numPr>
                              <w:tabs>
                                <w:tab w:val="clear" w:pos="9360"/>
                              </w:tabs>
                              <w:spacing w:after="200"/>
                            </w:pPr>
                            <w:r w:rsidRPr="00FF6E0E">
                              <w:rPr>
                                <w:b/>
                              </w:rPr>
                              <w:t>Purpose of the data collection</w:t>
                            </w:r>
                            <w:r w:rsidRPr="00FF6E0E" w:rsidR="00A8255C">
                              <w:rPr>
                                <w:b/>
                              </w:rPr>
                              <w:t>:</w:t>
                            </w:r>
                            <w:r w:rsidRPr="00FF6E0E">
                              <w:rPr>
                                <w:b/>
                              </w:rPr>
                              <w:t xml:space="preserve"> </w:t>
                            </w:r>
                            <w:r w:rsidR="00A8255C">
                              <w:t xml:space="preserve">This information collection is </w:t>
                            </w:r>
                            <w:r w:rsidR="002B40DF">
                              <w:t xml:space="preserve">for the State and Local Health </w:t>
                            </w:r>
                            <w:r w:rsidR="008F7801">
                              <w:t>D</w:t>
                            </w:r>
                            <w:r w:rsidR="002B40DF">
                              <w:t>epartments</w:t>
                            </w:r>
                            <w:r w:rsidR="008F7801">
                              <w:t xml:space="preserve"> (SLHD)</w:t>
                            </w:r>
                            <w:r w:rsidR="002B40DF">
                              <w:t xml:space="preserve"> to </w:t>
                            </w:r>
                            <w:r w:rsidR="00CC3449">
                              <w:t>evaluate</w:t>
                            </w:r>
                            <w:r w:rsidR="00A8255C">
                              <w:t xml:space="preserve"> persons under investigation (PUIs) for pediatric hepatitis of unknown etiology </w:t>
                            </w:r>
                            <w:r w:rsidR="005C76B0">
                              <w:t xml:space="preserve">and </w:t>
                            </w:r>
                            <w:r w:rsidR="00A8255C">
                              <w:t xml:space="preserve">matched controls without hepatitis. </w:t>
                            </w:r>
                            <w:r w:rsidR="002B40DF">
                              <w:t xml:space="preserve"> </w:t>
                            </w:r>
                            <w:r w:rsidR="00472226">
                              <w:t xml:space="preserve">The information is needed to assess </w:t>
                            </w:r>
                            <w:r w:rsidR="00472226">
                              <w:rPr>
                                <w:color w:val="333333"/>
                                <w:shd w:val="clear" w:color="auto" w:fill="FFFFFF"/>
                              </w:rPr>
                              <w:t xml:space="preserve">why </w:t>
                            </w:r>
                            <w:r w:rsidR="00472226">
                              <w:t>c</w:t>
                            </w:r>
                            <w:r w:rsidRPr="00234459" w:rsidR="00472226">
                              <w:t>hildren with hepatitis of unknown etiology continue to be identified by jurisdictions</w:t>
                            </w:r>
                            <w:r w:rsidR="00472226">
                              <w:t xml:space="preserve"> and </w:t>
                            </w:r>
                            <w:r w:rsidRPr="002C6F43" w:rsidR="00A911E4">
                              <w:rPr>
                                <w:bCs/>
                              </w:rPr>
                              <w:t xml:space="preserve">determine if adenovirus </w:t>
                            </w:r>
                            <w:r w:rsidR="00AE7A7E">
                              <w:rPr>
                                <w:bCs/>
                              </w:rPr>
                              <w:t>is</w:t>
                            </w:r>
                            <w:r w:rsidRPr="002C6F43" w:rsidR="00A911E4">
                              <w:rPr>
                                <w:bCs/>
                              </w:rPr>
                              <w:t xml:space="preserve"> associated with acute pediatric hepatitis </w:t>
                            </w:r>
                            <w:r w:rsidR="007174B3">
                              <w:rPr>
                                <w:bCs/>
                              </w:rPr>
                              <w:t>and whether</w:t>
                            </w:r>
                            <w:r w:rsidRPr="002C6F43" w:rsidR="00A911E4">
                              <w:rPr>
                                <w:bCs/>
                              </w:rPr>
                              <w:t xml:space="preserve"> exposures, pathogens, or risk factors other than adenovirus infection may contribute to risk of pediatric hepatitis, either independently or in conjunction with adenovirus.</w:t>
                            </w:r>
                          </w:p>
                          <w:p w:rsidR="003E0F5E" w:rsidP="00487937" w14:textId="77777777">
                            <w:pPr>
                              <w:pStyle w:val="ListParagraph"/>
                              <w:ind w:left="360"/>
                            </w:pPr>
                          </w:p>
                          <w:p w:rsidR="002B40DF" w:rsidP="00A50B04" w14:textId="77777777">
                            <w:pPr>
                              <w:pStyle w:val="ListParagraph"/>
                              <w:numPr>
                                <w:ilvl w:val="0"/>
                                <w:numId w:val="8"/>
                              </w:numPr>
                            </w:pPr>
                            <w:r w:rsidRPr="00BB07D8">
                              <w:rPr>
                                <w:b/>
                              </w:rPr>
                              <w:t>Intended use of the resulting data</w:t>
                            </w:r>
                            <w:r w:rsidRPr="005649A3" w:rsidR="00A8255C">
                              <w:rPr>
                                <w:b/>
                              </w:rPr>
                              <w:t xml:space="preserve">: </w:t>
                            </w:r>
                            <w:r w:rsidRPr="00EE5E93" w:rsidR="008A2194">
                              <w:t xml:space="preserve">The data collected will fill CDC gaps in knowledge of </w:t>
                            </w:r>
                            <w:r w:rsidR="008A2194">
                              <w:t>pediatric hepatitis of unknown etiology</w:t>
                            </w:r>
                            <w:r w:rsidRPr="00EE5E93" w:rsidR="008A2194">
                              <w:t xml:space="preserve"> </w:t>
                            </w:r>
                            <w:r w:rsidR="00384B1F">
                              <w:t xml:space="preserve">and </w:t>
                            </w:r>
                            <w:r w:rsidRPr="00EE5E93" w:rsidR="008A2194">
                              <w:t>improve CDC’s support and technical assistance to states and communities</w:t>
                            </w:r>
                            <w:r w:rsidR="00C51F25">
                              <w:t xml:space="preserve"> </w:t>
                            </w:r>
                            <w:r w:rsidRPr="00EE5E93" w:rsidR="008A2194">
                              <w:t>in decision making that affects planning, response</w:t>
                            </w:r>
                            <w:r w:rsidR="008A2194">
                              <w:t>,</w:t>
                            </w:r>
                            <w:r w:rsidRPr="00EE5E93" w:rsidR="008A2194">
                              <w:t xml:space="preserve"> and recovery activities of </w:t>
                            </w:r>
                            <w:r w:rsidR="008A2194">
                              <w:t>outbreaks of pediatric hepatitis of unknown etiology</w:t>
                            </w:r>
                            <w:r w:rsidRPr="00EE5E93" w:rsidR="008A2194">
                              <w:t>.</w:t>
                            </w:r>
                            <w:r w:rsidR="008A2194">
                              <w:t xml:space="preserve"> </w:t>
                            </w:r>
                            <w:r w:rsidR="00F43518">
                              <w:t>Specifically, r</w:t>
                            </w:r>
                            <w:r w:rsidR="00882F48">
                              <w:t xml:space="preserve">esults will </w:t>
                            </w:r>
                            <w:r w:rsidR="003277CE">
                              <w:t xml:space="preserve">be used to </w:t>
                            </w:r>
                            <w:r w:rsidR="00D23B7A">
                              <w:t xml:space="preserve">develop </w:t>
                            </w:r>
                            <w:r w:rsidR="00882F48">
                              <w:t xml:space="preserve">guidance </w:t>
                            </w:r>
                            <w:r w:rsidR="00D9112F">
                              <w:t>for</w:t>
                            </w:r>
                            <w:r w:rsidR="00882F48">
                              <w:t xml:space="preserve"> state, tribal, local, and territorial health departments and delegates of </w:t>
                            </w:r>
                            <w:r w:rsidR="0032196F">
                              <w:t>health departments</w:t>
                            </w:r>
                            <w:r w:rsidR="00882F48">
                              <w:t xml:space="preserve"> (</w:t>
                            </w:r>
                            <w:r w:rsidR="00882F48">
                              <w:t>i.e.</w:t>
                            </w:r>
                            <w:r w:rsidR="00882F48">
                              <w:t xml:space="preserve"> clinicians) on the association of adenovirus or other potential exposures with pediatric hepatitis</w:t>
                            </w:r>
                            <w:r w:rsidR="00524E60">
                              <w:t xml:space="preserve">. </w:t>
                            </w:r>
                            <w:r w:rsidR="00FF3079">
                              <w:t xml:space="preserve"> </w:t>
                            </w:r>
                          </w:p>
                          <w:p w:rsidR="003E0F5E" w:rsidP="00A50B04" w14:textId="77777777">
                            <w:pPr>
                              <w:ind w:left="0"/>
                            </w:pPr>
                          </w:p>
                          <w:p w:rsidR="005A2391" w:rsidRPr="00775DD2" w:rsidP="005B0771" w14:textId="77777777">
                            <w:pPr>
                              <w:pStyle w:val="ListParagraph"/>
                              <w:tabs>
                                <w:tab w:val="clear" w:pos="9360"/>
                              </w:tabs>
                              <w:spacing w:after="200"/>
                              <w:ind w:left="360"/>
                              <w:rPr>
                                <w:bCs/>
                              </w:rPr>
                            </w:pPr>
                            <w:r w:rsidRPr="00BD47BC">
                              <w:rPr>
                                <w:b/>
                              </w:rPr>
                              <w:t>Methods to be used to collect data</w:t>
                            </w:r>
                            <w:r w:rsidRPr="00BD47BC" w:rsidR="00775DD2">
                              <w:rPr>
                                <w:b/>
                              </w:rPr>
                              <w:t xml:space="preserve">: </w:t>
                            </w:r>
                            <w:r w:rsidRPr="002C6F43" w:rsidR="00775DD2">
                              <w:rPr>
                                <w:bCs/>
                              </w:rPr>
                              <w:t xml:space="preserve">Public health officials will conduct medical chart abstractions among controls matched to persons under investigation </w:t>
                            </w:r>
                            <w:r w:rsidR="00D66DA3">
                              <w:rPr>
                                <w:bCs/>
                              </w:rPr>
                              <w:t xml:space="preserve">(PUIs) </w:t>
                            </w:r>
                            <w:r w:rsidRPr="002C6F43" w:rsidR="00775DD2">
                              <w:rPr>
                                <w:bCs/>
                              </w:rPr>
                              <w:t>for pediatric hepatitis of unknown etiology, using a standardized data collection instrument</w:t>
                            </w:r>
                            <w:r w:rsidRPr="00BD47BC" w:rsidR="00775DD2">
                              <w:rPr>
                                <w:bCs/>
                              </w:rPr>
                              <w:t xml:space="preserve">. </w:t>
                            </w:r>
                            <w:r w:rsidRPr="00FF4033" w:rsidR="00BD47BC">
                              <w:t xml:space="preserve">Public health officials will also work with parents and/or caregivers of PUIs </w:t>
                            </w:r>
                            <w:r w:rsidR="00BF1523">
                              <w:t>to complete</w:t>
                            </w:r>
                            <w:r w:rsidRPr="00FF4033" w:rsidR="00BD47BC">
                              <w:t xml:space="preserve"> a</w:t>
                            </w:r>
                            <w:r w:rsidR="00E63178">
                              <w:t>n</w:t>
                            </w:r>
                            <w:r w:rsidR="00B9659A">
                              <w:t xml:space="preserve"> </w:t>
                            </w:r>
                            <w:r w:rsidR="002C6F43">
                              <w:t xml:space="preserve">exposure questionnaire </w:t>
                            </w:r>
                            <w:r w:rsidRPr="00FF4033" w:rsidR="00BD47BC">
                              <w:t>on demographics, health history, and potential risk factors and exposures</w:t>
                            </w:r>
                            <w:r w:rsidR="00BD47BC">
                              <w:rPr>
                                <w:bCs/>
                              </w:rPr>
                              <w:t>.</w:t>
                            </w:r>
                            <w:r w:rsidR="002C6F43">
                              <w:rPr>
                                <w:bCs/>
                              </w:rPr>
                              <w:t xml:space="preserve"> </w:t>
                            </w:r>
                            <w:r w:rsidRPr="002C6F43" w:rsidR="002C6F43">
                              <w:rPr>
                                <w:bCs/>
                              </w:rPr>
                              <w:t>Specimens from both PUIs and matched controls will be tested for adenovirus and other potential pathogens of interest.</w:t>
                            </w:r>
                            <w:r w:rsidR="004C7E29">
                              <w:rPr>
                                <w:bCs/>
                              </w:rPr>
                              <w:t xml:space="preserve"> </w:t>
                            </w:r>
                          </w:p>
                          <w:p w:rsidR="003E0F5E" w:rsidP="00294931" w14:textId="77777777">
                            <w:pPr>
                              <w:pStyle w:val="ListParagraph"/>
                              <w:tabs>
                                <w:tab w:val="clear" w:pos="9360"/>
                              </w:tabs>
                              <w:spacing w:after="200"/>
                              <w:ind w:left="360"/>
                            </w:pPr>
                          </w:p>
                          <w:p w:rsidR="003E0F5E" w:rsidP="00782FBD" w14:textId="77777777">
                            <w:pPr>
                              <w:pStyle w:val="ListParagraph"/>
                              <w:numPr>
                                <w:ilvl w:val="0"/>
                                <w:numId w:val="8"/>
                              </w:numPr>
                              <w:tabs>
                                <w:tab w:val="clear" w:pos="9360"/>
                              </w:tabs>
                            </w:pPr>
                            <w:r w:rsidRPr="007B7C44">
                              <w:rPr>
                                <w:b/>
                              </w:rPr>
                              <w:t>Respondent Universe</w:t>
                            </w:r>
                            <w:r w:rsidR="0017134B">
                              <w:rPr>
                                <w:b/>
                              </w:rPr>
                              <w:t xml:space="preserve">: </w:t>
                            </w:r>
                            <w:r w:rsidR="00834246">
                              <w:rPr>
                                <w:bCs/>
                              </w:rPr>
                              <w:t xml:space="preserve">State, tribal, local, and territorial public health officials </w:t>
                            </w:r>
                            <w:r w:rsidR="00834246">
                              <w:t>are in a unique position to provide CDC with these data because they represent the jurisdictions where this public health threat exists.</w:t>
                            </w:r>
                            <w:r w:rsidR="00AC743E">
                              <w:t xml:space="preserve">  </w:t>
                            </w:r>
                            <w:r w:rsidRPr="002C6F43" w:rsidR="00DC0286">
                              <w:rPr>
                                <w:bCs/>
                              </w:rPr>
                              <w:t xml:space="preserve">Data collection will be conducted by </w:t>
                            </w:r>
                            <w:r w:rsidR="00841ED9">
                              <w:rPr>
                                <w:bCs/>
                              </w:rPr>
                              <w:t xml:space="preserve">up to 52 </w:t>
                            </w:r>
                            <w:r w:rsidRPr="002C6F43" w:rsidR="00DC0286">
                              <w:rPr>
                                <w:bCs/>
                              </w:rPr>
                              <w:t>p</w:t>
                            </w:r>
                            <w:r w:rsidRPr="002C6F43" w:rsidR="0017134B">
                              <w:rPr>
                                <w:bCs/>
                              </w:rPr>
                              <w:t xml:space="preserve">ublic health officials </w:t>
                            </w:r>
                            <w:r w:rsidRPr="002C6F43" w:rsidR="00DC0286">
                              <w:rPr>
                                <w:bCs/>
                              </w:rPr>
                              <w:t xml:space="preserve">from </w:t>
                            </w:r>
                            <w:r w:rsidR="00F637CE">
                              <w:rPr>
                                <w:bCs/>
                              </w:rPr>
                              <w:t xml:space="preserve">up to </w:t>
                            </w:r>
                            <w:r w:rsidR="0096506C">
                              <w:rPr>
                                <w:bCs/>
                              </w:rPr>
                              <w:t xml:space="preserve">52 </w:t>
                            </w:r>
                            <w:r w:rsidR="00E622E0">
                              <w:rPr>
                                <w:bCs/>
                              </w:rPr>
                              <w:t xml:space="preserve">state, tribal, local, and territorial </w:t>
                            </w:r>
                            <w:r w:rsidRPr="002C6F43" w:rsidR="00DC0286">
                              <w:rPr>
                                <w:bCs/>
                              </w:rPr>
                              <w:t>jurisdictions in the United States</w:t>
                            </w:r>
                            <w:r w:rsidR="00834246">
                              <w:rPr>
                                <w:bCs/>
                              </w:rPr>
                              <w:t>.</w:t>
                            </w:r>
                            <w:r w:rsidRPr="002C6F43" w:rsidR="00DC0286">
                              <w:rPr>
                                <w:bCs/>
                              </w:rPr>
                              <w:t xml:space="preserve"> </w:t>
                            </w:r>
                            <w:r w:rsidR="00BE48A7">
                              <w:rPr>
                                <w:bCs/>
                              </w:rPr>
                              <w:t>Data will include up to 520 responses from three data collection instruments.</w:t>
                            </w:r>
                          </w:p>
                          <w:p w:rsidR="003E0F5E" w:rsidP="00487937" w14:textId="77777777">
                            <w:pPr>
                              <w:pStyle w:val="ListParagraph"/>
                              <w:ind w:left="360"/>
                            </w:pPr>
                          </w:p>
                          <w:p w:rsidR="003E0F5E" w:rsidP="00782FBD" w14:textId="77777777">
                            <w:pPr>
                              <w:pStyle w:val="ListParagraph"/>
                              <w:numPr>
                                <w:ilvl w:val="0"/>
                                <w:numId w:val="8"/>
                              </w:numPr>
                              <w:tabs>
                                <w:tab w:val="clear" w:pos="9360"/>
                              </w:tabs>
                            </w:pPr>
                            <w:r w:rsidRPr="003F0CC1">
                              <w:rPr>
                                <w:b/>
                              </w:rPr>
                              <w:t>How data will be analyzed</w:t>
                            </w:r>
                            <w:r w:rsidR="00A8255C">
                              <w:rPr>
                                <w:b/>
                              </w:rPr>
                              <w:t xml:space="preserve">: </w:t>
                            </w:r>
                            <w:r w:rsidR="002C6F43">
                              <w:rPr>
                                <w:bCs/>
                              </w:rPr>
                              <w:t>Specimens from PUIs and controls will be tested at CDC. Statistical analyses will be conducted to analyze data collected from the medical chart abstraction and exposure questionnaires.</w:t>
                            </w:r>
                            <w:r w:rsidR="00253B38">
                              <w:rPr>
                                <w:bCs/>
                              </w:rPr>
                              <w:t xml:space="preserve"> Analyses may includ</w:t>
                            </w:r>
                            <w:r w:rsidR="000E16F4">
                              <w:rPr>
                                <w:bCs/>
                              </w:rPr>
                              <w:t>e, but are not limited to, descriptive statistics and estimation of odds ratios for potential associations between exposures and outcomes.</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307" o:spid="_x0000_i1025" type="#_x0000_t202" style="width:485.25pt;height:581.85pt;mso-left-percent:-10001;mso-position-horizontal-relative:char;mso-position-vertical-relative:line;mso-top-percent:-10001;mso-wrap-style:square;visibility:visible;v-text-anchor:top">
                <v:textbox>
                  <w:txbxContent>
                    <w:p w:rsidR="004456D8" w:rsidP="0002645A" w14:paraId="26216AA3" w14:textId="77777777">
                      <w:pPr>
                        <w:pStyle w:val="ListParagraph"/>
                        <w:numPr>
                          <w:ilvl w:val="0"/>
                          <w:numId w:val="8"/>
                        </w:numPr>
                        <w:tabs>
                          <w:tab w:val="clear" w:pos="9360"/>
                        </w:tabs>
                        <w:spacing w:after="200"/>
                      </w:pPr>
                      <w:r w:rsidRPr="00FF6E0E">
                        <w:rPr>
                          <w:b/>
                        </w:rPr>
                        <w:t>Purpose of the data collection</w:t>
                      </w:r>
                      <w:r w:rsidRPr="00FF6E0E" w:rsidR="00A8255C">
                        <w:rPr>
                          <w:b/>
                        </w:rPr>
                        <w:t>:</w:t>
                      </w:r>
                      <w:r w:rsidRPr="00FF6E0E">
                        <w:rPr>
                          <w:b/>
                        </w:rPr>
                        <w:t xml:space="preserve"> </w:t>
                      </w:r>
                      <w:r w:rsidR="00A8255C">
                        <w:t xml:space="preserve">This information collection is </w:t>
                      </w:r>
                      <w:r w:rsidR="002B40DF">
                        <w:t xml:space="preserve">for the State and Local Health </w:t>
                      </w:r>
                      <w:r w:rsidR="008F7801">
                        <w:t>D</w:t>
                      </w:r>
                      <w:r w:rsidR="002B40DF">
                        <w:t>epartments</w:t>
                      </w:r>
                      <w:r w:rsidR="008F7801">
                        <w:t xml:space="preserve"> (SLHD)</w:t>
                      </w:r>
                      <w:r w:rsidR="002B40DF">
                        <w:t xml:space="preserve"> to </w:t>
                      </w:r>
                      <w:r w:rsidR="00CC3449">
                        <w:t>evaluate</w:t>
                      </w:r>
                      <w:r w:rsidR="00A8255C">
                        <w:t xml:space="preserve"> persons under investigation (PUIs) for pediatric hepatitis of unknown etiology </w:t>
                      </w:r>
                      <w:r w:rsidR="005C76B0">
                        <w:t xml:space="preserve">and </w:t>
                      </w:r>
                      <w:r w:rsidR="00A8255C">
                        <w:t xml:space="preserve">matched controls without hepatitis. </w:t>
                      </w:r>
                      <w:r w:rsidR="002B40DF">
                        <w:t xml:space="preserve"> </w:t>
                      </w:r>
                      <w:r w:rsidR="00472226">
                        <w:t xml:space="preserve">The information is needed to assess </w:t>
                      </w:r>
                      <w:r w:rsidR="00472226">
                        <w:rPr>
                          <w:color w:val="333333"/>
                          <w:shd w:val="clear" w:color="auto" w:fill="FFFFFF"/>
                        </w:rPr>
                        <w:t xml:space="preserve">why </w:t>
                      </w:r>
                      <w:r w:rsidR="00472226">
                        <w:t>c</w:t>
                      </w:r>
                      <w:r w:rsidRPr="00234459" w:rsidR="00472226">
                        <w:t>hildren with hepatitis of unknown etiology continue to be identified by jurisdictions</w:t>
                      </w:r>
                      <w:r w:rsidR="00472226">
                        <w:t xml:space="preserve"> and </w:t>
                      </w:r>
                      <w:r w:rsidRPr="002C6F43" w:rsidR="00A911E4">
                        <w:rPr>
                          <w:bCs/>
                        </w:rPr>
                        <w:t xml:space="preserve">determine if adenovirus </w:t>
                      </w:r>
                      <w:r w:rsidR="00AE7A7E">
                        <w:rPr>
                          <w:bCs/>
                        </w:rPr>
                        <w:t>is</w:t>
                      </w:r>
                      <w:r w:rsidRPr="002C6F43" w:rsidR="00A911E4">
                        <w:rPr>
                          <w:bCs/>
                        </w:rPr>
                        <w:t xml:space="preserve"> associated with acute pediatric hepatitis </w:t>
                      </w:r>
                      <w:r w:rsidR="007174B3">
                        <w:rPr>
                          <w:bCs/>
                        </w:rPr>
                        <w:t>and whether</w:t>
                      </w:r>
                      <w:r w:rsidRPr="002C6F43" w:rsidR="00A911E4">
                        <w:rPr>
                          <w:bCs/>
                        </w:rPr>
                        <w:t xml:space="preserve"> exposures, pathogens, or risk factors other than adenovirus infection may contribute to risk of pediatric hepatitis, either independently or in conjunction with adenovirus.</w:t>
                      </w:r>
                    </w:p>
                    <w:p w:rsidR="003E0F5E" w:rsidP="00487937" w14:paraId="6B04AF0D" w14:textId="77777777">
                      <w:pPr>
                        <w:pStyle w:val="ListParagraph"/>
                        <w:ind w:left="360"/>
                      </w:pPr>
                    </w:p>
                    <w:p w:rsidR="002B40DF" w:rsidP="00A50B04" w14:paraId="2DBC7CA3" w14:textId="77777777">
                      <w:pPr>
                        <w:pStyle w:val="ListParagraph"/>
                        <w:numPr>
                          <w:ilvl w:val="0"/>
                          <w:numId w:val="8"/>
                        </w:numPr>
                      </w:pPr>
                      <w:r w:rsidRPr="00BB07D8">
                        <w:rPr>
                          <w:b/>
                        </w:rPr>
                        <w:t>Intended use of the resulting data</w:t>
                      </w:r>
                      <w:r w:rsidRPr="005649A3" w:rsidR="00A8255C">
                        <w:rPr>
                          <w:b/>
                        </w:rPr>
                        <w:t xml:space="preserve">: </w:t>
                      </w:r>
                      <w:r w:rsidRPr="00EE5E93" w:rsidR="008A2194">
                        <w:t xml:space="preserve">The data collected will fill CDC gaps in knowledge of </w:t>
                      </w:r>
                      <w:r w:rsidR="008A2194">
                        <w:t>pediatric hepatitis of unknown etiology</w:t>
                      </w:r>
                      <w:r w:rsidRPr="00EE5E93" w:rsidR="008A2194">
                        <w:t xml:space="preserve"> </w:t>
                      </w:r>
                      <w:r w:rsidR="00384B1F">
                        <w:t xml:space="preserve">and </w:t>
                      </w:r>
                      <w:r w:rsidRPr="00EE5E93" w:rsidR="008A2194">
                        <w:t>improve CDC’s support and technical assistance to states and communities</w:t>
                      </w:r>
                      <w:r w:rsidR="00C51F25">
                        <w:t xml:space="preserve"> </w:t>
                      </w:r>
                      <w:r w:rsidRPr="00EE5E93" w:rsidR="008A2194">
                        <w:t>in decision making that affects planning, response</w:t>
                      </w:r>
                      <w:r w:rsidR="008A2194">
                        <w:t>,</w:t>
                      </w:r>
                      <w:r w:rsidRPr="00EE5E93" w:rsidR="008A2194">
                        <w:t xml:space="preserve"> and recovery activities of </w:t>
                      </w:r>
                      <w:r w:rsidR="008A2194">
                        <w:t>outbreaks of pediatric hepatitis of unknown etiology</w:t>
                      </w:r>
                      <w:r w:rsidRPr="00EE5E93" w:rsidR="008A2194">
                        <w:t>.</w:t>
                      </w:r>
                      <w:r w:rsidR="008A2194">
                        <w:t xml:space="preserve"> </w:t>
                      </w:r>
                      <w:r w:rsidR="00F43518">
                        <w:t>Specifically, r</w:t>
                      </w:r>
                      <w:r w:rsidR="00882F48">
                        <w:t xml:space="preserve">esults will </w:t>
                      </w:r>
                      <w:r w:rsidR="003277CE">
                        <w:t xml:space="preserve">be used to </w:t>
                      </w:r>
                      <w:r w:rsidR="00D23B7A">
                        <w:t xml:space="preserve">develop </w:t>
                      </w:r>
                      <w:r w:rsidR="00882F48">
                        <w:t xml:space="preserve">guidance </w:t>
                      </w:r>
                      <w:r w:rsidR="00D9112F">
                        <w:t>for</w:t>
                      </w:r>
                      <w:r w:rsidR="00882F48">
                        <w:t xml:space="preserve"> state, tribal, local, and territorial health departments and delegates of </w:t>
                      </w:r>
                      <w:r w:rsidR="0032196F">
                        <w:t>health departments</w:t>
                      </w:r>
                      <w:r w:rsidR="00882F48">
                        <w:t xml:space="preserve"> (</w:t>
                      </w:r>
                      <w:r w:rsidR="00882F48">
                        <w:t>i.e.</w:t>
                      </w:r>
                      <w:r w:rsidR="00882F48">
                        <w:t xml:space="preserve"> clinicians) on the association of adenovirus or other potential exposures with pediatric hepatitis</w:t>
                      </w:r>
                      <w:r w:rsidR="00524E60">
                        <w:t xml:space="preserve">. </w:t>
                      </w:r>
                      <w:r w:rsidR="00FF3079">
                        <w:t xml:space="preserve"> </w:t>
                      </w:r>
                    </w:p>
                    <w:p w:rsidR="003E0F5E" w:rsidP="00A50B04" w14:paraId="330636E2" w14:textId="77777777">
                      <w:pPr>
                        <w:ind w:left="0"/>
                      </w:pPr>
                    </w:p>
                    <w:p w:rsidR="005A2391" w:rsidRPr="00775DD2" w:rsidP="005B0771" w14:paraId="10744263" w14:textId="77777777">
                      <w:pPr>
                        <w:pStyle w:val="ListParagraph"/>
                        <w:tabs>
                          <w:tab w:val="clear" w:pos="9360"/>
                        </w:tabs>
                        <w:spacing w:after="200"/>
                        <w:ind w:left="360"/>
                        <w:rPr>
                          <w:bCs/>
                        </w:rPr>
                      </w:pPr>
                      <w:r w:rsidRPr="00BD47BC">
                        <w:rPr>
                          <w:b/>
                        </w:rPr>
                        <w:t>Methods to be used to collect data</w:t>
                      </w:r>
                      <w:r w:rsidRPr="00BD47BC" w:rsidR="00775DD2">
                        <w:rPr>
                          <w:b/>
                        </w:rPr>
                        <w:t xml:space="preserve">: </w:t>
                      </w:r>
                      <w:r w:rsidRPr="002C6F43" w:rsidR="00775DD2">
                        <w:rPr>
                          <w:bCs/>
                        </w:rPr>
                        <w:t xml:space="preserve">Public health officials will conduct medical chart abstractions among controls matched to persons under investigation </w:t>
                      </w:r>
                      <w:r w:rsidR="00D66DA3">
                        <w:rPr>
                          <w:bCs/>
                        </w:rPr>
                        <w:t xml:space="preserve">(PUIs) </w:t>
                      </w:r>
                      <w:r w:rsidRPr="002C6F43" w:rsidR="00775DD2">
                        <w:rPr>
                          <w:bCs/>
                        </w:rPr>
                        <w:t>for pediatric hepatitis of unknown etiology, using a standardized data collection instrument</w:t>
                      </w:r>
                      <w:r w:rsidRPr="00BD47BC" w:rsidR="00775DD2">
                        <w:rPr>
                          <w:bCs/>
                        </w:rPr>
                        <w:t xml:space="preserve">. </w:t>
                      </w:r>
                      <w:r w:rsidRPr="00FF4033" w:rsidR="00BD47BC">
                        <w:t xml:space="preserve">Public health officials will also work with parents and/or caregivers of PUIs </w:t>
                      </w:r>
                      <w:r w:rsidR="00BF1523">
                        <w:t>to complete</w:t>
                      </w:r>
                      <w:r w:rsidRPr="00FF4033" w:rsidR="00BD47BC">
                        <w:t xml:space="preserve"> a</w:t>
                      </w:r>
                      <w:r w:rsidR="00E63178">
                        <w:t>n</w:t>
                      </w:r>
                      <w:r w:rsidR="00B9659A">
                        <w:t xml:space="preserve"> </w:t>
                      </w:r>
                      <w:r w:rsidR="002C6F43">
                        <w:t xml:space="preserve">exposure questionnaire </w:t>
                      </w:r>
                      <w:r w:rsidRPr="00FF4033" w:rsidR="00BD47BC">
                        <w:t>on demographics, health history, and potential risk factors and exposures</w:t>
                      </w:r>
                      <w:r w:rsidR="00BD47BC">
                        <w:rPr>
                          <w:bCs/>
                        </w:rPr>
                        <w:t>.</w:t>
                      </w:r>
                      <w:r w:rsidR="002C6F43">
                        <w:rPr>
                          <w:bCs/>
                        </w:rPr>
                        <w:t xml:space="preserve"> </w:t>
                      </w:r>
                      <w:r w:rsidRPr="002C6F43" w:rsidR="002C6F43">
                        <w:rPr>
                          <w:bCs/>
                        </w:rPr>
                        <w:t>Specimens from both PUIs and matched controls will be tested for adenovirus and other potential pathogens of interest.</w:t>
                      </w:r>
                      <w:r w:rsidR="004C7E29">
                        <w:rPr>
                          <w:bCs/>
                        </w:rPr>
                        <w:t xml:space="preserve"> </w:t>
                      </w:r>
                    </w:p>
                    <w:p w:rsidR="003E0F5E" w:rsidP="00294931" w14:paraId="572391FA" w14:textId="77777777">
                      <w:pPr>
                        <w:pStyle w:val="ListParagraph"/>
                        <w:tabs>
                          <w:tab w:val="clear" w:pos="9360"/>
                        </w:tabs>
                        <w:spacing w:after="200"/>
                        <w:ind w:left="360"/>
                      </w:pPr>
                    </w:p>
                    <w:p w:rsidR="003E0F5E" w:rsidP="00782FBD" w14:paraId="0AA3FEA3" w14:textId="77777777">
                      <w:pPr>
                        <w:pStyle w:val="ListParagraph"/>
                        <w:numPr>
                          <w:ilvl w:val="0"/>
                          <w:numId w:val="8"/>
                        </w:numPr>
                        <w:tabs>
                          <w:tab w:val="clear" w:pos="9360"/>
                        </w:tabs>
                      </w:pPr>
                      <w:r w:rsidRPr="007B7C44">
                        <w:rPr>
                          <w:b/>
                        </w:rPr>
                        <w:t>Respondent Universe</w:t>
                      </w:r>
                      <w:r w:rsidR="0017134B">
                        <w:rPr>
                          <w:b/>
                        </w:rPr>
                        <w:t xml:space="preserve">: </w:t>
                      </w:r>
                      <w:r w:rsidR="00834246">
                        <w:rPr>
                          <w:bCs/>
                        </w:rPr>
                        <w:t xml:space="preserve">State, tribal, local, and territorial public health officials </w:t>
                      </w:r>
                      <w:r w:rsidR="00834246">
                        <w:t>are in a unique position to provide CDC with these data because they represent the jurisdictions where this public health threat exists.</w:t>
                      </w:r>
                      <w:r w:rsidR="00AC743E">
                        <w:t xml:space="preserve">  </w:t>
                      </w:r>
                      <w:r w:rsidRPr="002C6F43" w:rsidR="00DC0286">
                        <w:rPr>
                          <w:bCs/>
                        </w:rPr>
                        <w:t xml:space="preserve">Data collection will be conducted by </w:t>
                      </w:r>
                      <w:r w:rsidR="00841ED9">
                        <w:rPr>
                          <w:bCs/>
                        </w:rPr>
                        <w:t xml:space="preserve">up to 52 </w:t>
                      </w:r>
                      <w:r w:rsidRPr="002C6F43" w:rsidR="00DC0286">
                        <w:rPr>
                          <w:bCs/>
                        </w:rPr>
                        <w:t>p</w:t>
                      </w:r>
                      <w:r w:rsidRPr="002C6F43" w:rsidR="0017134B">
                        <w:rPr>
                          <w:bCs/>
                        </w:rPr>
                        <w:t xml:space="preserve">ublic health officials </w:t>
                      </w:r>
                      <w:r w:rsidRPr="002C6F43" w:rsidR="00DC0286">
                        <w:rPr>
                          <w:bCs/>
                        </w:rPr>
                        <w:t xml:space="preserve">from </w:t>
                      </w:r>
                      <w:r w:rsidR="00F637CE">
                        <w:rPr>
                          <w:bCs/>
                        </w:rPr>
                        <w:t xml:space="preserve">up to </w:t>
                      </w:r>
                      <w:r w:rsidR="0096506C">
                        <w:rPr>
                          <w:bCs/>
                        </w:rPr>
                        <w:t xml:space="preserve">52 </w:t>
                      </w:r>
                      <w:r w:rsidR="00E622E0">
                        <w:rPr>
                          <w:bCs/>
                        </w:rPr>
                        <w:t xml:space="preserve">state, tribal, local, and territorial </w:t>
                      </w:r>
                      <w:r w:rsidRPr="002C6F43" w:rsidR="00DC0286">
                        <w:rPr>
                          <w:bCs/>
                        </w:rPr>
                        <w:t>jurisdictions in the United States</w:t>
                      </w:r>
                      <w:r w:rsidR="00834246">
                        <w:rPr>
                          <w:bCs/>
                        </w:rPr>
                        <w:t>.</w:t>
                      </w:r>
                      <w:r w:rsidRPr="002C6F43" w:rsidR="00DC0286">
                        <w:rPr>
                          <w:bCs/>
                        </w:rPr>
                        <w:t xml:space="preserve"> </w:t>
                      </w:r>
                      <w:r w:rsidR="00BE48A7">
                        <w:rPr>
                          <w:bCs/>
                        </w:rPr>
                        <w:t>Data will include up to 520 responses from three data collection instruments.</w:t>
                      </w:r>
                    </w:p>
                    <w:p w:rsidR="003E0F5E" w:rsidP="00487937" w14:paraId="506C6C62" w14:textId="77777777">
                      <w:pPr>
                        <w:pStyle w:val="ListParagraph"/>
                        <w:ind w:left="360"/>
                      </w:pPr>
                    </w:p>
                    <w:p w:rsidR="003E0F5E" w:rsidP="00782FBD" w14:paraId="6A86DC24" w14:textId="77777777">
                      <w:pPr>
                        <w:pStyle w:val="ListParagraph"/>
                        <w:numPr>
                          <w:ilvl w:val="0"/>
                          <w:numId w:val="8"/>
                        </w:numPr>
                        <w:tabs>
                          <w:tab w:val="clear" w:pos="9360"/>
                        </w:tabs>
                      </w:pPr>
                      <w:r w:rsidRPr="003F0CC1">
                        <w:rPr>
                          <w:b/>
                        </w:rPr>
                        <w:t>How data will be analyzed</w:t>
                      </w:r>
                      <w:r w:rsidR="00A8255C">
                        <w:rPr>
                          <w:b/>
                        </w:rPr>
                        <w:t xml:space="preserve">: </w:t>
                      </w:r>
                      <w:r w:rsidR="002C6F43">
                        <w:rPr>
                          <w:bCs/>
                        </w:rPr>
                        <w:t>Specimens from PUIs and controls will be tested at CDC. Statistical analyses will be conducted to analyze data collected from the medical chart abstraction and exposure questionnaires.</w:t>
                      </w:r>
                      <w:r w:rsidR="00253B38">
                        <w:rPr>
                          <w:bCs/>
                        </w:rPr>
                        <w:t xml:space="preserve"> Analyses may includ</w:t>
                      </w:r>
                      <w:r w:rsidR="000E16F4">
                        <w:rPr>
                          <w:bCs/>
                        </w:rPr>
                        <w:t>e, but are not limited to, descriptive statistics and estimation of odds ratios for potential associations between exposures and outcomes.</w:t>
                      </w:r>
                    </w:p>
                  </w:txbxContent>
                </v:textbox>
                <w10:wrap type="none"/>
                <w10:anchorlock/>
              </v:shape>
            </w:pict>
          </mc:Fallback>
        </mc:AlternateContent>
      </w:r>
      <w:bookmarkEnd w:id="1"/>
      <w:bookmarkEnd w:id="2"/>
    </w:p>
    <w:p w:rsidR="00487937" w:rsidRPr="00234459" w:rsidP="00CA5840" w14:paraId="679CAD61" w14:textId="77777777">
      <w:pPr>
        <w:pStyle w:val="Heading3"/>
        <w:ind w:left="0"/>
      </w:pPr>
    </w:p>
    <w:p w:rsidR="005B61AD" w:rsidP="00CA5840" w14:paraId="00B457A8" w14:textId="77777777">
      <w:pPr>
        <w:pStyle w:val="Heading3"/>
        <w:ind w:left="0"/>
      </w:pPr>
      <w:bookmarkStart w:id="3" w:name="_Toc427752813"/>
    </w:p>
    <w:p w:rsidR="005B61AD" w:rsidP="00CA5840" w14:paraId="21936D59" w14:textId="77777777">
      <w:pPr>
        <w:pStyle w:val="Heading3"/>
        <w:ind w:left="0"/>
      </w:pPr>
    </w:p>
    <w:p w:rsidR="00CD1EA8" w:rsidRPr="00234459" w:rsidP="00CA5840" w14:paraId="2FD6B458" w14:textId="77777777">
      <w:pPr>
        <w:pStyle w:val="Heading3"/>
        <w:ind w:left="0"/>
      </w:pPr>
      <w:r w:rsidRPr="00234459">
        <w:t>Section A</w:t>
      </w:r>
      <w:r w:rsidRPr="00234459" w:rsidR="00B12F51">
        <w:t xml:space="preserve"> – Justification</w:t>
      </w:r>
      <w:bookmarkEnd w:id="3"/>
    </w:p>
    <w:p w:rsidR="00B12F51" w:rsidRPr="00234459" w:rsidP="007D6163" w14:paraId="5AD15E1C" w14:textId="77777777"/>
    <w:p w:rsidR="00CD1EA8" w:rsidRPr="00234459" w:rsidP="00692DEB" w14:paraId="2D143AF7" w14:textId="77777777">
      <w:pPr>
        <w:pStyle w:val="Heading4"/>
      </w:pPr>
      <w:bookmarkStart w:id="4" w:name="_Toc427752814"/>
      <w:r w:rsidRPr="00234459">
        <w:t>Circumstances Making the Collection of Information Necessary</w:t>
      </w:r>
      <w:bookmarkEnd w:id="4"/>
    </w:p>
    <w:p w:rsidR="00E33E1B" w:rsidRPr="00234459" w:rsidP="007B7C44" w14:paraId="7C26EF57" w14:textId="77777777">
      <w:pPr>
        <w:pStyle w:val="Heading5"/>
        <w:spacing w:after="120"/>
        <w:ind w:left="360"/>
      </w:pPr>
      <w:r w:rsidRPr="00234459">
        <w:t>Background</w:t>
      </w:r>
    </w:p>
    <w:p w:rsidR="00235008" w:rsidP="00297CBE" w14:paraId="5C6032E8" w14:textId="6F4DB2B1">
      <w:pPr>
        <w:ind w:left="0"/>
      </w:pPr>
      <w:r w:rsidRPr="00234459">
        <w:t xml:space="preserve">This information collection is </w:t>
      </w:r>
      <w:r w:rsidR="00375425">
        <w:t>to evaluate</w:t>
      </w:r>
      <w:r w:rsidR="00556B1F">
        <w:t xml:space="preserve"> </w:t>
      </w:r>
      <w:r w:rsidRPr="00234459">
        <w:t xml:space="preserve">persons under investigation (PUIs) for pediatric hepatitis of unknown etiology </w:t>
      </w:r>
      <w:r w:rsidR="006A6949">
        <w:t>and</w:t>
      </w:r>
      <w:r w:rsidRPr="00234459">
        <w:t xml:space="preserve"> matched controls without hepatitis. </w:t>
      </w:r>
      <w:r w:rsidRPr="00234459" w:rsidR="002929D3">
        <w:t xml:space="preserve">This information collection is being conducted using OMB No. 0920-0879 “Information Collections to Advance State, Tribal, Local and Territorial Governmental Agency System Performance, Capacity, and Program Delivery” nicknamed the “CSTLTS Generic.” </w:t>
      </w:r>
      <w:r w:rsidR="009A6B3E">
        <w:t>This information was conducted under OMB No. 09290-0879 from</w:t>
      </w:r>
      <w:r w:rsidR="00E03C6A">
        <w:t xml:space="preserve"> </w:t>
      </w:r>
      <w:r w:rsidR="004B1726">
        <w:t xml:space="preserve">03/07/2023-01/31/2024 </w:t>
      </w:r>
      <w:r w:rsidR="00AC1E42">
        <w:t>and a</w:t>
      </w:r>
      <w:r w:rsidR="00264282">
        <w:t>n</w:t>
      </w:r>
      <w:r w:rsidR="00227620">
        <w:t xml:space="preserve"> extension is requested through 0</w:t>
      </w:r>
      <w:r w:rsidR="00264282">
        <w:t>8</w:t>
      </w:r>
      <w:r w:rsidR="00227620">
        <w:t>/31/202</w:t>
      </w:r>
      <w:r w:rsidR="00264282">
        <w:t>6</w:t>
      </w:r>
      <w:r w:rsidR="00616E01">
        <w:t>.</w:t>
      </w:r>
    </w:p>
    <w:p w:rsidR="003E5F6E" w:rsidP="008A03BA" w14:paraId="718DE8C9" w14:textId="77777777">
      <w:pPr>
        <w:ind w:left="0"/>
      </w:pPr>
      <w:r w:rsidRPr="00234459">
        <w:t xml:space="preserve">The respondent universe for this </w:t>
      </w:r>
      <w:r w:rsidRPr="00234459" w:rsidR="00157413">
        <w:t xml:space="preserve">information </w:t>
      </w:r>
      <w:r w:rsidRPr="00A75A4C" w:rsidR="00157413">
        <w:t xml:space="preserve">collection aligns with that of the </w:t>
      </w:r>
      <w:r w:rsidRPr="00A75A4C" w:rsidR="00614CAE">
        <w:t>CSTLTS Generic</w:t>
      </w:r>
      <w:r w:rsidRPr="00A75A4C" w:rsidR="00157413">
        <w:t>.</w:t>
      </w:r>
      <w:r w:rsidRPr="00A75A4C">
        <w:t xml:space="preserve"> </w:t>
      </w:r>
      <w:r w:rsidRPr="00A75A4C" w:rsidR="0019164D">
        <w:t xml:space="preserve">Data will </w:t>
      </w:r>
      <w:r w:rsidRPr="00A75A4C" w:rsidR="00D625F4">
        <w:t>include up to</w:t>
      </w:r>
      <w:r w:rsidRPr="00A75A4C" w:rsidR="006D56D3">
        <w:t xml:space="preserve"> </w:t>
      </w:r>
      <w:r w:rsidR="00B1527D">
        <w:t xml:space="preserve">10 </w:t>
      </w:r>
      <w:r w:rsidR="006D56D3">
        <w:t xml:space="preserve">responses </w:t>
      </w:r>
      <w:r w:rsidRPr="00234459" w:rsidR="0019164D">
        <w:t>from</w:t>
      </w:r>
      <w:r w:rsidRPr="00234459" w:rsidR="00F93DDA">
        <w:t xml:space="preserve"> </w:t>
      </w:r>
      <w:r w:rsidRPr="00234459" w:rsidR="00A00FE4">
        <w:t>52</w:t>
      </w:r>
      <w:r w:rsidRPr="00234459" w:rsidR="001E7537">
        <w:t xml:space="preserve"> respondent</w:t>
      </w:r>
      <w:r w:rsidRPr="00234459" w:rsidR="00613BCF">
        <w:t>s</w:t>
      </w:r>
      <w:r w:rsidR="000F581A">
        <w:t xml:space="preserve"> </w:t>
      </w:r>
      <w:r w:rsidRPr="00234459" w:rsidR="00A66053">
        <w:t xml:space="preserve">across </w:t>
      </w:r>
      <w:r w:rsidRPr="00234459" w:rsidR="00703521">
        <w:t xml:space="preserve">state, local, </w:t>
      </w:r>
      <w:r w:rsidRPr="00234459" w:rsidR="00703521">
        <w:t>tribal</w:t>
      </w:r>
      <w:r w:rsidRPr="00234459" w:rsidR="00703521">
        <w:t xml:space="preserve"> and territorial </w:t>
      </w:r>
      <w:r w:rsidRPr="00234459" w:rsidR="00A66053">
        <w:t>jurisdictions</w:t>
      </w:r>
      <w:r w:rsidRPr="00234459" w:rsidR="0019164D">
        <w:t>.</w:t>
      </w:r>
      <w:r w:rsidRPr="00234459" w:rsidR="00F155A9">
        <w:t xml:space="preserve"> </w:t>
      </w:r>
      <w:r w:rsidR="00734450">
        <w:t>Public health officials from all</w:t>
      </w:r>
      <w:r w:rsidRPr="00234459" w:rsidR="00734450">
        <w:t xml:space="preserve"> </w:t>
      </w:r>
      <w:r w:rsidRPr="00234459" w:rsidR="008C2808">
        <w:t xml:space="preserve">state, local, tribal, and territorial </w:t>
      </w:r>
      <w:r w:rsidR="00734450">
        <w:t>jurisdictions</w:t>
      </w:r>
      <w:r w:rsidRPr="00234459" w:rsidR="008C2808">
        <w:t xml:space="preserve"> </w:t>
      </w:r>
      <w:r w:rsidR="007847B8">
        <w:t>are invited to</w:t>
      </w:r>
      <w:r w:rsidRPr="00234459" w:rsidR="007847B8">
        <w:t xml:space="preserve"> </w:t>
      </w:r>
      <w:r w:rsidRPr="00234459" w:rsidR="008C2808">
        <w:t xml:space="preserve">participate in this </w:t>
      </w:r>
      <w:r w:rsidR="006C4489">
        <w:t>voluntary</w:t>
      </w:r>
      <w:r w:rsidRPr="00234459" w:rsidR="008C2808">
        <w:t xml:space="preserve"> evaluation</w:t>
      </w:r>
      <w:r w:rsidR="009D1EBA">
        <w:t>.</w:t>
      </w:r>
      <w:r w:rsidR="00982290">
        <w:t xml:space="preserve">  </w:t>
      </w:r>
      <w:r w:rsidRPr="00234459" w:rsidR="008B12FA">
        <w:t>Respondents acting in their official capacities include</w:t>
      </w:r>
      <w:r w:rsidRPr="00234459" w:rsidR="00072FBC">
        <w:t xml:space="preserve"> </w:t>
      </w:r>
      <w:r w:rsidRPr="00234459" w:rsidR="00F173DE">
        <w:t xml:space="preserve">public health officials from </w:t>
      </w:r>
      <w:r w:rsidRPr="00234459" w:rsidR="009579D2">
        <w:t xml:space="preserve">state, local, tribal, and territorial </w:t>
      </w:r>
      <w:r w:rsidRPr="00234459" w:rsidR="00F173DE">
        <w:t xml:space="preserve">health departments, </w:t>
      </w:r>
      <w:r w:rsidR="009D1EBA">
        <w:t xml:space="preserve">and have identified at least one Patient Under </w:t>
      </w:r>
      <w:r w:rsidR="0002326B">
        <w:t>Investigation (</w:t>
      </w:r>
      <w:r w:rsidR="009D1EBA">
        <w:t>PUI</w:t>
      </w:r>
      <w:r w:rsidR="0002326B">
        <w:t xml:space="preserve">) for pediatric hepatitis of unknown etiology. </w:t>
      </w:r>
    </w:p>
    <w:p w:rsidR="003E5F6E" w:rsidP="008A03BA" w14:paraId="6C28668C" w14:textId="77777777">
      <w:pPr>
        <w:ind w:left="0"/>
      </w:pPr>
    </w:p>
    <w:p w:rsidR="001E7537" w:rsidRPr="00234459" w:rsidP="00A50B04" w14:paraId="64F2E8B1" w14:textId="77777777">
      <w:pPr>
        <w:ind w:left="0"/>
        <w:rPr>
          <w:i/>
          <w:iCs/>
        </w:rPr>
      </w:pPr>
      <w:r w:rsidRPr="00234459">
        <w:t xml:space="preserve">This </w:t>
      </w:r>
      <w:r w:rsidRPr="00234459" w:rsidR="00157413">
        <w:t>information collection</w:t>
      </w:r>
      <w:r w:rsidRPr="00234459">
        <w:t xml:space="preserve"> is authorized by Section 301 of the Public Health Service Act (42 U.S.C. 241). </w:t>
      </w:r>
      <w:r w:rsidRPr="00234459">
        <w:rPr>
          <w:iCs/>
        </w:rPr>
        <w:t xml:space="preserve">This information collection falls under the essential public health service(s) of </w:t>
      </w:r>
    </w:p>
    <w:p w:rsidR="00350C8C" w:rsidRPr="00234459" w:rsidP="007B7C44" w14:paraId="55D5B46D" w14:textId="77777777">
      <w:pPr>
        <w:ind w:left="360"/>
      </w:pPr>
    </w:p>
    <w:p w:rsidR="008750EA" w:rsidRPr="00234459" w:rsidP="007B7C44" w14:paraId="0277A98B" w14:textId="77777777">
      <w:pPr>
        <w:ind w:left="360"/>
        <w:rPr>
          <w:rFonts w:ascii="Shruti" w:eastAsia="Times New Roman" w:hAnsi="Shruti" w:cs="Shruti"/>
          <w:b/>
          <w:bCs/>
          <w:sz w:val="16"/>
          <w:szCs w:val="14"/>
        </w:rPr>
      </w:pPr>
      <w:r w:rsidRPr="00234459">
        <w:rPr>
          <w:rFonts w:ascii="Shruti" w:eastAsia="Times New Roman" w:hAnsi="Shruti" w:cs="Shruti"/>
          <w:sz w:val="16"/>
          <w:szCs w:val="14"/>
        </w:rPr>
        <w:fldChar w:fldCharType="begin">
          <w:ffData>
            <w:name w:val=""/>
            <w:enabled/>
            <w:calcOnExit w:val="0"/>
            <w:checkBox>
              <w:sizeAuto/>
              <w:default w:val="1"/>
            </w:checkBox>
          </w:ffData>
        </w:fldChar>
      </w:r>
      <w:r w:rsidRPr="00234459">
        <w:rPr>
          <w:rFonts w:ascii="Shruti" w:eastAsia="Times New Roman" w:hAnsi="Shruti" w:cs="Shruti"/>
          <w:sz w:val="16"/>
          <w:szCs w:val="14"/>
        </w:rPr>
        <w:instrText xml:space="preserve"> FORMCHECKBOX </w:instrText>
      </w:r>
      <w:r w:rsidR="009607F8">
        <w:rPr>
          <w:rFonts w:ascii="Shruti" w:eastAsia="Times New Roman" w:hAnsi="Shruti" w:cs="Shruti"/>
          <w:sz w:val="16"/>
          <w:szCs w:val="14"/>
        </w:rPr>
        <w:fldChar w:fldCharType="separate"/>
      </w:r>
      <w:r w:rsidRPr="00234459">
        <w:rPr>
          <w:rFonts w:ascii="Shruti" w:eastAsia="Times New Roman" w:hAnsi="Shruti" w:cs="Shruti"/>
          <w:sz w:val="16"/>
          <w:szCs w:val="14"/>
        </w:rPr>
        <w:fldChar w:fldCharType="end"/>
      </w:r>
      <w:r w:rsidRPr="00234459" w:rsidR="00B63CF3">
        <w:rPr>
          <w:rFonts w:ascii="Shruti" w:eastAsia="Times New Roman" w:hAnsi="Shruti" w:cs="Shruti"/>
          <w:b/>
          <w:bCs/>
          <w:sz w:val="16"/>
          <w:szCs w:val="14"/>
        </w:rPr>
        <w:t xml:space="preserve"> </w:t>
      </w:r>
      <w:r w:rsidRPr="00234459" w:rsidR="00F45451">
        <w:rPr>
          <w:b/>
          <w:bCs/>
        </w:rPr>
        <w:t xml:space="preserve">1. </w:t>
      </w:r>
      <w:r w:rsidRPr="00234459">
        <w:rPr>
          <w:b/>
          <w:bCs/>
        </w:rPr>
        <w:t>Assess and monitor population health status, factors that influence health, and community needs and assets</w:t>
      </w:r>
      <w:r w:rsidRPr="00234459">
        <w:rPr>
          <w:rFonts w:ascii="Shruti" w:eastAsia="Times New Roman" w:hAnsi="Shruti" w:cs="Shruti"/>
          <w:b/>
          <w:bCs/>
          <w:sz w:val="16"/>
          <w:szCs w:val="14"/>
        </w:rPr>
        <w:t xml:space="preserve"> </w:t>
      </w:r>
    </w:p>
    <w:p w:rsidR="00587C72" w:rsidRPr="00234459" w:rsidP="007B7C44" w14:paraId="43AFFB35" w14:textId="77777777">
      <w:pPr>
        <w:ind w:left="360"/>
        <w:rPr>
          <w:b/>
          <w:bCs/>
        </w:rPr>
      </w:pPr>
      <w:r w:rsidRPr="00234459">
        <w:rPr>
          <w:rFonts w:ascii="Shruti" w:eastAsia="Times New Roman" w:hAnsi="Shruti" w:cs="Shruti"/>
          <w:sz w:val="16"/>
          <w:szCs w:val="14"/>
        </w:rPr>
        <w:fldChar w:fldCharType="begin">
          <w:ffData>
            <w:name w:val=""/>
            <w:enabled/>
            <w:calcOnExit w:val="0"/>
            <w:checkBox>
              <w:sizeAuto/>
              <w:default w:val="1"/>
            </w:checkBox>
          </w:ffData>
        </w:fldChar>
      </w:r>
      <w:r w:rsidRPr="00234459">
        <w:rPr>
          <w:rFonts w:ascii="Shruti" w:eastAsia="Times New Roman" w:hAnsi="Shruti" w:cs="Shruti"/>
          <w:sz w:val="16"/>
          <w:szCs w:val="14"/>
        </w:rPr>
        <w:instrText xml:space="preserve"> FORMCHECKBOX </w:instrText>
      </w:r>
      <w:r w:rsidR="009607F8">
        <w:rPr>
          <w:rFonts w:ascii="Shruti" w:eastAsia="Times New Roman" w:hAnsi="Shruti" w:cs="Shruti"/>
          <w:sz w:val="16"/>
          <w:szCs w:val="14"/>
        </w:rPr>
        <w:fldChar w:fldCharType="separate"/>
      </w:r>
      <w:r w:rsidRPr="00234459">
        <w:rPr>
          <w:rFonts w:ascii="Shruti" w:eastAsia="Times New Roman" w:hAnsi="Shruti" w:cs="Shruti"/>
          <w:sz w:val="16"/>
          <w:szCs w:val="14"/>
        </w:rPr>
        <w:fldChar w:fldCharType="end"/>
      </w:r>
      <w:r w:rsidRPr="00234459" w:rsidR="00B63CF3">
        <w:rPr>
          <w:rFonts w:ascii="Shruti" w:eastAsia="Times New Roman" w:hAnsi="Shruti" w:cs="Shruti"/>
          <w:b/>
          <w:bCs/>
          <w:sz w:val="16"/>
          <w:szCs w:val="14"/>
        </w:rPr>
        <w:t xml:space="preserve"> </w:t>
      </w:r>
      <w:r w:rsidRPr="00234459" w:rsidR="00F45451">
        <w:rPr>
          <w:b/>
          <w:bCs/>
        </w:rPr>
        <w:t xml:space="preserve">2. </w:t>
      </w:r>
      <w:r w:rsidRPr="00234459" w:rsidR="008750EA">
        <w:rPr>
          <w:b/>
          <w:bCs/>
        </w:rPr>
        <w:t>Investigate, diagnose, and address health problems and hazards affecting the population</w:t>
      </w:r>
    </w:p>
    <w:p w:rsidR="008750EA" w:rsidRPr="00234459" w:rsidP="007B7C44" w14:paraId="5145058F" w14:textId="77777777">
      <w:pPr>
        <w:ind w:left="360"/>
      </w:pPr>
      <w:r w:rsidRPr="00234459">
        <w:rPr>
          <w:rFonts w:ascii="Shruti" w:eastAsia="Times New Roman" w:hAnsi="Shruti" w:cs="Shruti"/>
          <w:sz w:val="16"/>
          <w:szCs w:val="14"/>
        </w:rPr>
        <w:fldChar w:fldCharType="begin">
          <w:ffData>
            <w:name w:val="Check25"/>
            <w:enabled/>
            <w:calcOnExit w:val="0"/>
            <w:checkBox>
              <w:sizeAuto/>
              <w:default w:val="0"/>
            </w:checkBox>
          </w:ffData>
        </w:fldChar>
      </w:r>
      <w:r w:rsidRPr="00234459">
        <w:rPr>
          <w:rFonts w:ascii="Shruti" w:eastAsia="Times New Roman" w:hAnsi="Shruti" w:cs="Shruti"/>
          <w:sz w:val="16"/>
          <w:szCs w:val="14"/>
        </w:rPr>
        <w:instrText xml:space="preserve"> FORMCHECKBOX </w:instrText>
      </w:r>
      <w:r w:rsidR="009607F8">
        <w:rPr>
          <w:rFonts w:ascii="Shruti" w:eastAsia="Times New Roman" w:hAnsi="Shruti" w:cs="Shruti"/>
          <w:sz w:val="16"/>
          <w:szCs w:val="14"/>
        </w:rPr>
        <w:fldChar w:fldCharType="separate"/>
      </w:r>
      <w:r w:rsidRPr="00234459">
        <w:rPr>
          <w:rFonts w:ascii="Shruti" w:eastAsia="Times New Roman" w:hAnsi="Shruti" w:cs="Shruti"/>
          <w:sz w:val="16"/>
          <w:szCs w:val="14"/>
        </w:rPr>
        <w:fldChar w:fldCharType="end"/>
      </w:r>
      <w:r w:rsidRPr="00234459">
        <w:rPr>
          <w:rFonts w:ascii="Shruti" w:eastAsia="Times New Roman" w:hAnsi="Shruti" w:cs="Shruti"/>
          <w:sz w:val="16"/>
          <w:szCs w:val="14"/>
        </w:rPr>
        <w:t xml:space="preserve"> </w:t>
      </w:r>
      <w:r w:rsidRPr="00234459" w:rsidR="00F45451">
        <w:t xml:space="preserve">3. </w:t>
      </w:r>
      <w:r w:rsidRPr="00234459">
        <w:t>Communicate effectively to inform and educate people about health, factors that influence it, and how to improve it</w:t>
      </w:r>
    </w:p>
    <w:p w:rsidR="008750EA" w:rsidRPr="00234459" w:rsidP="007B7C44" w14:paraId="5FF31F9B" w14:textId="77777777">
      <w:pPr>
        <w:ind w:left="360"/>
        <w:rPr>
          <w:rFonts w:ascii="Shruti" w:eastAsia="Times New Roman" w:hAnsi="Shruti" w:cs="Shruti"/>
          <w:sz w:val="16"/>
          <w:szCs w:val="14"/>
        </w:rPr>
      </w:pPr>
      <w:r w:rsidRPr="00234459">
        <w:rPr>
          <w:rFonts w:ascii="Shruti" w:eastAsia="Times New Roman" w:hAnsi="Shruti" w:cs="Shruti"/>
          <w:sz w:val="16"/>
          <w:szCs w:val="14"/>
        </w:rPr>
        <w:fldChar w:fldCharType="begin">
          <w:ffData>
            <w:name w:val="Check25"/>
            <w:enabled/>
            <w:calcOnExit w:val="0"/>
            <w:checkBox>
              <w:sizeAuto/>
              <w:default w:val="0"/>
            </w:checkBox>
          </w:ffData>
        </w:fldChar>
      </w:r>
      <w:r w:rsidRPr="00234459">
        <w:rPr>
          <w:rFonts w:ascii="Shruti" w:eastAsia="Times New Roman" w:hAnsi="Shruti" w:cs="Shruti"/>
          <w:sz w:val="16"/>
          <w:szCs w:val="14"/>
        </w:rPr>
        <w:instrText xml:space="preserve"> FORMCHECKBOX </w:instrText>
      </w:r>
      <w:r w:rsidR="009607F8">
        <w:rPr>
          <w:rFonts w:ascii="Shruti" w:eastAsia="Times New Roman" w:hAnsi="Shruti" w:cs="Shruti"/>
          <w:sz w:val="16"/>
          <w:szCs w:val="14"/>
        </w:rPr>
        <w:fldChar w:fldCharType="separate"/>
      </w:r>
      <w:r w:rsidRPr="00234459">
        <w:rPr>
          <w:rFonts w:ascii="Shruti" w:eastAsia="Times New Roman" w:hAnsi="Shruti" w:cs="Shruti"/>
          <w:sz w:val="16"/>
          <w:szCs w:val="14"/>
        </w:rPr>
        <w:fldChar w:fldCharType="end"/>
      </w:r>
      <w:r w:rsidRPr="00234459">
        <w:rPr>
          <w:rFonts w:ascii="Shruti" w:eastAsia="Times New Roman" w:hAnsi="Shruti" w:cs="Shruti"/>
          <w:sz w:val="16"/>
          <w:szCs w:val="14"/>
        </w:rPr>
        <w:t xml:space="preserve"> </w:t>
      </w:r>
      <w:r w:rsidRPr="00234459" w:rsidR="00481D80">
        <w:t xml:space="preserve">4. </w:t>
      </w:r>
      <w:r w:rsidRPr="00234459">
        <w:t>Strengthen, support, and mobilize communities and partnerships to improve health</w:t>
      </w:r>
      <w:r w:rsidRPr="00234459">
        <w:rPr>
          <w:rFonts w:ascii="Shruti" w:eastAsia="Times New Roman" w:hAnsi="Shruti" w:cs="Shruti"/>
          <w:sz w:val="16"/>
          <w:szCs w:val="14"/>
        </w:rPr>
        <w:t xml:space="preserve"> </w:t>
      </w:r>
    </w:p>
    <w:p w:rsidR="00587C72" w:rsidRPr="00234459" w:rsidP="008750EA" w14:paraId="0D10634A" w14:textId="77777777">
      <w:pPr>
        <w:ind w:left="360"/>
      </w:pPr>
      <w:r w:rsidRPr="00234459">
        <w:rPr>
          <w:rFonts w:ascii="Shruti" w:eastAsia="Times New Roman" w:hAnsi="Shruti" w:cs="Shruti"/>
          <w:sz w:val="16"/>
          <w:szCs w:val="14"/>
        </w:rPr>
        <w:fldChar w:fldCharType="begin">
          <w:ffData>
            <w:name w:val="Check25"/>
            <w:enabled/>
            <w:calcOnExit w:val="0"/>
            <w:checkBox>
              <w:sizeAuto/>
              <w:default w:val="0"/>
            </w:checkBox>
          </w:ffData>
        </w:fldChar>
      </w:r>
      <w:r w:rsidRPr="00234459">
        <w:rPr>
          <w:rFonts w:ascii="Shruti" w:eastAsia="Times New Roman" w:hAnsi="Shruti" w:cs="Shruti"/>
          <w:sz w:val="16"/>
          <w:szCs w:val="14"/>
        </w:rPr>
        <w:instrText xml:space="preserve"> FORMCHECKBOX </w:instrText>
      </w:r>
      <w:r w:rsidR="009607F8">
        <w:rPr>
          <w:rFonts w:ascii="Shruti" w:eastAsia="Times New Roman" w:hAnsi="Shruti" w:cs="Shruti"/>
          <w:sz w:val="16"/>
          <w:szCs w:val="14"/>
        </w:rPr>
        <w:fldChar w:fldCharType="separate"/>
      </w:r>
      <w:r w:rsidRPr="00234459">
        <w:rPr>
          <w:rFonts w:ascii="Shruti" w:eastAsia="Times New Roman" w:hAnsi="Shruti" w:cs="Shruti"/>
          <w:sz w:val="16"/>
          <w:szCs w:val="14"/>
        </w:rPr>
        <w:fldChar w:fldCharType="end"/>
      </w:r>
      <w:r w:rsidRPr="00234459">
        <w:rPr>
          <w:rFonts w:ascii="Shruti" w:eastAsia="Times New Roman" w:hAnsi="Shruti" w:cs="Shruti"/>
          <w:sz w:val="16"/>
          <w:szCs w:val="14"/>
        </w:rPr>
        <w:t xml:space="preserve"> </w:t>
      </w:r>
      <w:r w:rsidRPr="00234459" w:rsidR="00481D80">
        <w:t xml:space="preserve">5. </w:t>
      </w:r>
      <w:r w:rsidRPr="00234459" w:rsidR="008750EA">
        <w:t>Create, champion, and implement policies, plans, and laws that impact health</w:t>
      </w:r>
    </w:p>
    <w:p w:rsidR="008750EA" w:rsidRPr="00234459" w:rsidP="008750EA" w14:paraId="48BDC987" w14:textId="77777777">
      <w:pPr>
        <w:ind w:left="360"/>
        <w:rPr>
          <w:rFonts w:ascii="Shruti" w:eastAsia="Times New Roman" w:hAnsi="Shruti" w:cs="Shruti"/>
          <w:sz w:val="16"/>
          <w:szCs w:val="14"/>
        </w:rPr>
      </w:pPr>
      <w:r w:rsidRPr="00234459">
        <w:rPr>
          <w:rFonts w:ascii="Shruti" w:eastAsia="Times New Roman" w:hAnsi="Shruti" w:cs="Shruti"/>
          <w:sz w:val="16"/>
          <w:szCs w:val="14"/>
        </w:rPr>
        <w:fldChar w:fldCharType="begin">
          <w:ffData>
            <w:name w:val="Check25"/>
            <w:enabled/>
            <w:calcOnExit w:val="0"/>
            <w:checkBox>
              <w:sizeAuto/>
              <w:default w:val="0"/>
            </w:checkBox>
          </w:ffData>
        </w:fldChar>
      </w:r>
      <w:r w:rsidRPr="00234459">
        <w:rPr>
          <w:rFonts w:ascii="Shruti" w:eastAsia="Times New Roman" w:hAnsi="Shruti" w:cs="Shruti"/>
          <w:sz w:val="16"/>
          <w:szCs w:val="14"/>
        </w:rPr>
        <w:instrText xml:space="preserve"> FORMCHECKBOX </w:instrText>
      </w:r>
      <w:r w:rsidR="009607F8">
        <w:rPr>
          <w:rFonts w:ascii="Shruti" w:eastAsia="Times New Roman" w:hAnsi="Shruti" w:cs="Shruti"/>
          <w:sz w:val="16"/>
          <w:szCs w:val="14"/>
        </w:rPr>
        <w:fldChar w:fldCharType="separate"/>
      </w:r>
      <w:r w:rsidRPr="00234459">
        <w:rPr>
          <w:rFonts w:ascii="Shruti" w:eastAsia="Times New Roman" w:hAnsi="Shruti" w:cs="Shruti"/>
          <w:sz w:val="16"/>
          <w:szCs w:val="14"/>
        </w:rPr>
        <w:fldChar w:fldCharType="end"/>
      </w:r>
      <w:r w:rsidRPr="00234459">
        <w:rPr>
          <w:rFonts w:ascii="Shruti" w:eastAsia="Times New Roman" w:hAnsi="Shruti" w:cs="Shruti"/>
          <w:sz w:val="16"/>
          <w:szCs w:val="14"/>
        </w:rPr>
        <w:t xml:space="preserve"> </w:t>
      </w:r>
      <w:r w:rsidRPr="00234459" w:rsidR="00481D80">
        <w:t xml:space="preserve">6. </w:t>
      </w:r>
      <w:r w:rsidRPr="00234459">
        <w:t>Utilize legal and regulatory actions designed to improve and protect the public’s health</w:t>
      </w:r>
      <w:r w:rsidRPr="00234459">
        <w:rPr>
          <w:rFonts w:ascii="Shruti" w:eastAsia="Times New Roman" w:hAnsi="Shruti" w:cs="Shruti"/>
          <w:sz w:val="16"/>
          <w:szCs w:val="14"/>
        </w:rPr>
        <w:t xml:space="preserve"> </w:t>
      </w:r>
      <w:r w:rsidRPr="00234459">
        <w:rPr>
          <w:rFonts w:ascii="Shruti" w:eastAsia="Times New Roman" w:hAnsi="Shruti" w:cs="Shruti"/>
          <w:sz w:val="16"/>
          <w:szCs w:val="14"/>
        </w:rPr>
        <w:fldChar w:fldCharType="begin">
          <w:ffData>
            <w:name w:val="Check25"/>
            <w:enabled/>
            <w:calcOnExit w:val="0"/>
            <w:checkBox>
              <w:sizeAuto/>
              <w:default w:val="0"/>
            </w:checkBox>
          </w:ffData>
        </w:fldChar>
      </w:r>
      <w:r w:rsidRPr="00234459">
        <w:rPr>
          <w:rFonts w:ascii="Shruti" w:eastAsia="Times New Roman" w:hAnsi="Shruti" w:cs="Shruti"/>
          <w:sz w:val="16"/>
          <w:szCs w:val="14"/>
        </w:rPr>
        <w:instrText xml:space="preserve"> FORMCHECKBOX </w:instrText>
      </w:r>
      <w:r w:rsidR="009607F8">
        <w:rPr>
          <w:rFonts w:ascii="Shruti" w:eastAsia="Times New Roman" w:hAnsi="Shruti" w:cs="Shruti"/>
          <w:sz w:val="16"/>
          <w:szCs w:val="14"/>
        </w:rPr>
        <w:fldChar w:fldCharType="separate"/>
      </w:r>
      <w:r w:rsidRPr="00234459">
        <w:rPr>
          <w:rFonts w:ascii="Shruti" w:eastAsia="Times New Roman" w:hAnsi="Shruti" w:cs="Shruti"/>
          <w:sz w:val="16"/>
          <w:szCs w:val="14"/>
        </w:rPr>
        <w:fldChar w:fldCharType="end"/>
      </w:r>
      <w:r w:rsidRPr="00234459">
        <w:rPr>
          <w:rFonts w:ascii="Shruti" w:eastAsia="Times New Roman" w:hAnsi="Shruti" w:cs="Shruti"/>
          <w:sz w:val="16"/>
          <w:szCs w:val="14"/>
        </w:rPr>
        <w:t xml:space="preserve"> </w:t>
      </w:r>
      <w:r w:rsidRPr="00234459" w:rsidR="00481D80">
        <w:t xml:space="preserve">7. </w:t>
      </w:r>
      <w:r w:rsidRPr="00234459">
        <w:t xml:space="preserve">Assure an effective system that enables equitable access to the individual services and care needed to be </w:t>
      </w:r>
      <w:r w:rsidRPr="00234459">
        <w:t>healthy</w:t>
      </w:r>
      <w:r w:rsidRPr="00234459">
        <w:rPr>
          <w:rFonts w:ascii="Shruti" w:eastAsia="Times New Roman" w:hAnsi="Shruti" w:cs="Shruti"/>
          <w:sz w:val="16"/>
          <w:szCs w:val="14"/>
        </w:rPr>
        <w:t xml:space="preserve"> </w:t>
      </w:r>
    </w:p>
    <w:p w:rsidR="00587C72" w:rsidRPr="00234459" w:rsidP="008750EA" w14:paraId="33E90A00" w14:textId="77777777">
      <w:pPr>
        <w:ind w:left="360"/>
      </w:pPr>
      <w:r w:rsidRPr="00234459">
        <w:rPr>
          <w:rFonts w:ascii="Shruti" w:eastAsia="Times New Roman" w:hAnsi="Shruti" w:cs="Shruti"/>
          <w:sz w:val="16"/>
          <w:szCs w:val="14"/>
        </w:rPr>
        <w:fldChar w:fldCharType="begin">
          <w:ffData>
            <w:name w:val="Check25"/>
            <w:enabled/>
            <w:calcOnExit w:val="0"/>
            <w:checkBox>
              <w:sizeAuto/>
              <w:default w:val="0"/>
            </w:checkBox>
          </w:ffData>
        </w:fldChar>
      </w:r>
      <w:r w:rsidRPr="00234459">
        <w:rPr>
          <w:rFonts w:ascii="Shruti" w:eastAsia="Times New Roman" w:hAnsi="Shruti" w:cs="Shruti"/>
          <w:sz w:val="16"/>
          <w:szCs w:val="14"/>
        </w:rPr>
        <w:instrText xml:space="preserve"> FORMCHECKBOX </w:instrText>
      </w:r>
      <w:r w:rsidR="009607F8">
        <w:rPr>
          <w:rFonts w:ascii="Shruti" w:eastAsia="Times New Roman" w:hAnsi="Shruti" w:cs="Shruti"/>
          <w:sz w:val="16"/>
          <w:szCs w:val="14"/>
        </w:rPr>
        <w:fldChar w:fldCharType="separate"/>
      </w:r>
      <w:r w:rsidRPr="00234459">
        <w:rPr>
          <w:rFonts w:ascii="Shruti" w:eastAsia="Times New Roman" w:hAnsi="Shruti" w:cs="Shruti"/>
          <w:sz w:val="16"/>
          <w:szCs w:val="14"/>
        </w:rPr>
        <w:fldChar w:fldCharType="end"/>
      </w:r>
      <w:r w:rsidRPr="00234459">
        <w:rPr>
          <w:rFonts w:ascii="Shruti" w:eastAsia="Times New Roman" w:hAnsi="Shruti" w:cs="Shruti"/>
          <w:sz w:val="16"/>
          <w:szCs w:val="14"/>
        </w:rPr>
        <w:t xml:space="preserve"> </w:t>
      </w:r>
      <w:r w:rsidRPr="00234459" w:rsidR="00481D80">
        <w:t xml:space="preserve">8. </w:t>
      </w:r>
      <w:r w:rsidRPr="00234459" w:rsidR="008750EA">
        <w:t>Build and support a diverse and skilled public health workforce</w:t>
      </w:r>
    </w:p>
    <w:p w:rsidR="008750EA" w:rsidRPr="00234459" w:rsidP="008750EA" w14:paraId="0E316032" w14:textId="77777777">
      <w:pPr>
        <w:ind w:left="360"/>
        <w:rPr>
          <w:rFonts w:ascii="Shruti" w:eastAsia="Times New Roman" w:hAnsi="Shruti" w:cs="Shruti"/>
          <w:sz w:val="16"/>
          <w:szCs w:val="14"/>
        </w:rPr>
      </w:pPr>
      <w:r w:rsidRPr="00234459">
        <w:rPr>
          <w:rFonts w:ascii="Shruti" w:eastAsia="Times New Roman" w:hAnsi="Shruti" w:cs="Shruti"/>
          <w:sz w:val="16"/>
          <w:szCs w:val="14"/>
        </w:rPr>
        <w:fldChar w:fldCharType="begin">
          <w:ffData>
            <w:name w:val="Check25"/>
            <w:enabled/>
            <w:calcOnExit w:val="0"/>
            <w:checkBox>
              <w:sizeAuto/>
              <w:default w:val="0"/>
            </w:checkBox>
          </w:ffData>
        </w:fldChar>
      </w:r>
      <w:r w:rsidRPr="00234459">
        <w:rPr>
          <w:rFonts w:ascii="Shruti" w:eastAsia="Times New Roman" w:hAnsi="Shruti" w:cs="Shruti"/>
          <w:sz w:val="16"/>
          <w:szCs w:val="14"/>
        </w:rPr>
        <w:instrText xml:space="preserve"> FORMCHECKBOX </w:instrText>
      </w:r>
      <w:r w:rsidR="009607F8">
        <w:rPr>
          <w:rFonts w:ascii="Shruti" w:eastAsia="Times New Roman" w:hAnsi="Shruti" w:cs="Shruti"/>
          <w:sz w:val="16"/>
          <w:szCs w:val="14"/>
        </w:rPr>
        <w:fldChar w:fldCharType="separate"/>
      </w:r>
      <w:r w:rsidRPr="00234459">
        <w:rPr>
          <w:rFonts w:ascii="Shruti" w:eastAsia="Times New Roman" w:hAnsi="Shruti" w:cs="Shruti"/>
          <w:sz w:val="16"/>
          <w:szCs w:val="14"/>
        </w:rPr>
        <w:fldChar w:fldCharType="end"/>
      </w:r>
      <w:r w:rsidRPr="00234459">
        <w:rPr>
          <w:rFonts w:ascii="Shruti" w:eastAsia="Times New Roman" w:hAnsi="Shruti" w:cs="Shruti"/>
          <w:sz w:val="16"/>
          <w:szCs w:val="14"/>
        </w:rPr>
        <w:t xml:space="preserve"> </w:t>
      </w:r>
      <w:r w:rsidRPr="00234459" w:rsidR="00481D80">
        <w:t xml:space="preserve">9. </w:t>
      </w:r>
      <w:r w:rsidRPr="00234459">
        <w:t>Improve and innovate public health functions through ongoing evaluation, research, and continuous quality improvement</w:t>
      </w:r>
      <w:r w:rsidRPr="00234459">
        <w:rPr>
          <w:rFonts w:ascii="Shruti" w:eastAsia="Times New Roman" w:hAnsi="Shruti" w:cs="Shruti"/>
          <w:sz w:val="16"/>
          <w:szCs w:val="14"/>
        </w:rPr>
        <w:t xml:space="preserve"> </w:t>
      </w:r>
    </w:p>
    <w:p w:rsidR="00481D80" w:rsidRPr="00234459" w:rsidP="008750EA" w14:paraId="17440880" w14:textId="77777777">
      <w:pPr>
        <w:ind w:left="360"/>
        <w:rPr>
          <w:iCs/>
          <w:vertAlign w:val="superscript"/>
        </w:rPr>
      </w:pPr>
      <w:r w:rsidRPr="00234459">
        <w:rPr>
          <w:rFonts w:ascii="Shruti" w:eastAsia="Times New Roman" w:hAnsi="Shruti" w:cs="Shruti"/>
          <w:sz w:val="16"/>
          <w:szCs w:val="14"/>
        </w:rPr>
        <w:fldChar w:fldCharType="begin">
          <w:ffData>
            <w:name w:val="Check25"/>
            <w:enabled/>
            <w:calcOnExit w:val="0"/>
            <w:checkBox>
              <w:sizeAuto/>
              <w:default w:val="0"/>
            </w:checkBox>
          </w:ffData>
        </w:fldChar>
      </w:r>
      <w:r w:rsidRPr="00234459">
        <w:rPr>
          <w:rFonts w:ascii="Shruti" w:eastAsia="Times New Roman" w:hAnsi="Shruti" w:cs="Shruti"/>
          <w:sz w:val="16"/>
          <w:szCs w:val="14"/>
        </w:rPr>
        <w:instrText xml:space="preserve"> FORMCHECKBOX </w:instrText>
      </w:r>
      <w:r w:rsidR="009607F8">
        <w:rPr>
          <w:rFonts w:ascii="Shruti" w:eastAsia="Times New Roman" w:hAnsi="Shruti" w:cs="Shruti"/>
          <w:sz w:val="16"/>
          <w:szCs w:val="14"/>
        </w:rPr>
        <w:fldChar w:fldCharType="separate"/>
      </w:r>
      <w:r w:rsidRPr="00234459">
        <w:rPr>
          <w:rFonts w:ascii="Shruti" w:eastAsia="Times New Roman" w:hAnsi="Shruti" w:cs="Shruti"/>
          <w:sz w:val="16"/>
          <w:szCs w:val="14"/>
        </w:rPr>
        <w:fldChar w:fldCharType="end"/>
      </w:r>
      <w:r w:rsidRPr="00234459">
        <w:rPr>
          <w:rFonts w:ascii="Shruti" w:eastAsia="Times New Roman" w:hAnsi="Shruti" w:cs="Shruti"/>
          <w:sz w:val="16"/>
          <w:szCs w:val="14"/>
        </w:rPr>
        <w:t xml:space="preserve"> </w:t>
      </w:r>
      <w:r w:rsidRPr="00234459">
        <w:t xml:space="preserve">10. </w:t>
      </w:r>
      <w:r w:rsidRPr="00234459" w:rsidR="008750EA">
        <w:t>Build and maintain a strong organizational infrastructure for public health</w:t>
      </w:r>
      <w:r w:rsidRPr="00234459" w:rsidR="008750EA">
        <w:rPr>
          <w:iCs/>
          <w:vertAlign w:val="superscript"/>
        </w:rPr>
        <w:t>1</w:t>
      </w:r>
    </w:p>
    <w:p w:rsidR="00A62C98" w:rsidP="00EA3A4A" w14:paraId="2806E208" w14:textId="77777777">
      <w:pPr>
        <w:ind w:left="0"/>
        <w:rPr>
          <w:iCs/>
          <w:vertAlign w:val="superscript"/>
        </w:rPr>
      </w:pPr>
    </w:p>
    <w:p w:rsidR="00235008" w:rsidP="00235008" w14:paraId="2B1A03FB" w14:textId="77777777">
      <w:pPr>
        <w:ind w:left="0"/>
      </w:pPr>
      <w:r w:rsidRPr="00234459">
        <w:t xml:space="preserve">Adenovirus is recognized as a cause of hepatitis among immunocompromised children; however, it is not known to cause severe disease among immunocompetent children. </w:t>
      </w:r>
      <w:r>
        <w:t xml:space="preserve"> </w:t>
      </w:r>
      <w:r w:rsidRPr="00234459">
        <w:t>Following</w:t>
      </w:r>
      <w:r>
        <w:t xml:space="preserve"> the</w:t>
      </w:r>
      <w:r w:rsidRPr="00234459">
        <w:t xml:space="preserve"> identification of a cluster of pediatric patients with hepatitis of unknown etiology in the United States and similar clusters identified internationally,</w:t>
      </w:r>
      <w:r>
        <w:t xml:space="preserve"> CDC, </w:t>
      </w:r>
      <w:r w:rsidRPr="005649A3">
        <w:t xml:space="preserve">in collaboration with </w:t>
      </w:r>
      <w:r w:rsidRPr="004B5006">
        <w:rPr>
          <w:color w:val="333333"/>
          <w:shd w:val="clear" w:color="auto" w:fill="FFFFFF"/>
        </w:rPr>
        <w:t xml:space="preserve">Council of State and </w:t>
      </w:r>
      <w:r w:rsidRPr="004B5006">
        <w:rPr>
          <w:color w:val="333333"/>
          <w:shd w:val="clear" w:color="auto" w:fill="FFFFFF"/>
        </w:rPr>
        <w:t>Territorial Epidemiologists (</w:t>
      </w:r>
      <w:r w:rsidRPr="005649A3">
        <w:t>CSTE</w:t>
      </w:r>
      <w:r w:rsidRPr="000536E3">
        <w:t>) and</w:t>
      </w:r>
      <w:r w:rsidRPr="008A03BA">
        <w:t xml:space="preserve"> State and local health departments (SLHD)</w:t>
      </w:r>
      <w:r w:rsidRPr="003375AB">
        <w:t xml:space="preserve">, initiated an investigation in </w:t>
      </w:r>
      <w:r w:rsidRPr="00A64EC2">
        <w:t xml:space="preserve">the United States in </w:t>
      </w:r>
      <w:r w:rsidRPr="005649A3">
        <w:t xml:space="preserve">April 2022. CDC </w:t>
      </w:r>
      <w:r w:rsidR="00E268B2">
        <w:t xml:space="preserve">also </w:t>
      </w:r>
      <w:r w:rsidRPr="005649A3">
        <w:t xml:space="preserve">issued a </w:t>
      </w:r>
      <w:hyperlink r:id="rId10" w:history="1">
        <w:r w:rsidRPr="000536E3">
          <w:rPr>
            <w:rStyle w:val="Hyperlink"/>
            <w:color w:val="auto"/>
          </w:rPr>
          <w:t>Health Alert Network (HAN) Health Advisory</w:t>
        </w:r>
      </w:hyperlink>
      <w:r w:rsidRPr="005649A3">
        <w:t xml:space="preserve"> encouraging U.S. clinicians to report </w:t>
      </w:r>
      <w:r w:rsidRPr="000536E3">
        <w:t xml:space="preserve">and test all patients aged &lt;10 years with hepatitis of unknown </w:t>
      </w:r>
      <w:r w:rsidRPr="008A03BA">
        <w:t>etio</w:t>
      </w:r>
      <w:r w:rsidRPr="003375AB">
        <w:t>logy to p</w:t>
      </w:r>
      <w:r w:rsidRPr="00A64EC2">
        <w:t>ublic health au</w:t>
      </w:r>
      <w:r w:rsidRPr="005649A3">
        <w:t>thorities.</w:t>
      </w:r>
    </w:p>
    <w:p w:rsidR="00235008" w:rsidP="00235008" w14:paraId="20177B11" w14:textId="77777777">
      <w:pPr>
        <w:ind w:left="0"/>
      </w:pPr>
    </w:p>
    <w:p w:rsidR="00235008" w:rsidP="00235008" w14:paraId="3FD90E92" w14:textId="77777777">
      <w:pPr>
        <w:ind w:left="0"/>
      </w:pPr>
      <w:r>
        <w:t>During the</w:t>
      </w:r>
      <w:r w:rsidRPr="00234459">
        <w:t xml:space="preserve"> </w:t>
      </w:r>
      <w:r>
        <w:t>emergency response investigation</w:t>
      </w:r>
      <w:r w:rsidRPr="00234459">
        <w:t>,</w:t>
      </w:r>
      <w:r>
        <w:t xml:space="preserve"> the </w:t>
      </w:r>
      <w:r w:rsidRPr="00234459">
        <w:t xml:space="preserve">evaluation </w:t>
      </w:r>
      <w:r>
        <w:t xml:space="preserve">of PUIs and matched controls </w:t>
      </w:r>
      <w:r w:rsidRPr="00234459">
        <w:t xml:space="preserve">was </w:t>
      </w:r>
      <w:r>
        <w:t xml:space="preserve">coordinated with </w:t>
      </w:r>
      <w:r w:rsidRPr="00234459" w:rsidR="002C0CB8">
        <w:t>state, local, tribal, and territorial health departments</w:t>
      </w:r>
      <w:r>
        <w:t xml:space="preserve"> </w:t>
      </w:r>
      <w:r w:rsidRPr="00234459">
        <w:t xml:space="preserve">to assess the potential association between adenovirus infection and hepatitis of unknown etiology. </w:t>
      </w:r>
      <w:r>
        <w:t xml:space="preserve">The activities for the emergency response investigation were approved by OMB on April 28, </w:t>
      </w:r>
      <w:r>
        <w:t>2022</w:t>
      </w:r>
      <w:r w:rsidRPr="00367166">
        <w:t xml:space="preserve"> under the Emergency Epidemic Investigations (EEI) Generic ICR</w:t>
      </w:r>
      <w:r>
        <w:t xml:space="preserve"> </w:t>
      </w:r>
      <w:r w:rsidRPr="00367166">
        <w:t xml:space="preserve">(OMB </w:t>
      </w:r>
      <w:r>
        <w:t xml:space="preserve">No. </w:t>
      </w:r>
      <w:r w:rsidRPr="00367166">
        <w:t>0920-1011</w:t>
      </w:r>
      <w:r>
        <w:t xml:space="preserve">).  </w:t>
      </w:r>
    </w:p>
    <w:p w:rsidR="00113237" w:rsidP="00235008" w14:paraId="0510D740" w14:textId="77777777">
      <w:pPr>
        <w:ind w:left="0"/>
      </w:pPr>
    </w:p>
    <w:p w:rsidR="00C44C23" w:rsidP="000D3A0A" w14:paraId="721E6E6A" w14:textId="67CB95EA">
      <w:pPr>
        <w:ind w:left="0"/>
      </w:pPr>
      <w:r>
        <w:t>The purpose of the evaluation is</w:t>
      </w:r>
      <w:r w:rsidRPr="00234459">
        <w:t xml:space="preserve"> to determine if adenovirus infection may be associated with acute pediatric hepatitis and if exposures, pathogens, or risk factors other than adenovirus infection may contribute to risk, independently or in conjunction with adenovirus</w:t>
      </w:r>
      <w:r w:rsidRPr="00EE3D18">
        <w:t xml:space="preserve">. </w:t>
      </w:r>
      <w:r w:rsidRPr="00B85614">
        <w:t xml:space="preserve"> </w:t>
      </w:r>
      <w:r>
        <w:t xml:space="preserve"> </w:t>
      </w:r>
      <w:r w:rsidR="00B32CFE">
        <w:t xml:space="preserve">Therefore, </w:t>
      </w:r>
      <w:r w:rsidR="00113237">
        <w:t xml:space="preserve">CDC is seeking approval to continue the collaboration with </w:t>
      </w:r>
      <w:r w:rsidR="00F33DA6">
        <w:t>jurisdictions</w:t>
      </w:r>
      <w:r w:rsidR="00113237">
        <w:t xml:space="preserve"> in this current CSTLTS Generic submission</w:t>
      </w:r>
      <w:r w:rsidR="00CA73B8">
        <w:t xml:space="preserve"> because c</w:t>
      </w:r>
      <w:r w:rsidRPr="00234459" w:rsidR="00CA73B8">
        <w:t>hildren with hepatitis of unknown etiology continue to be identified by jurisdictions</w:t>
      </w:r>
      <w:r w:rsidR="00CA73B8">
        <w:t xml:space="preserve"> and </w:t>
      </w:r>
      <w:r w:rsidRPr="00234459" w:rsidR="00CA73B8">
        <w:t xml:space="preserve">the cause of these severe cases of hepatitis </w:t>
      </w:r>
      <w:r w:rsidR="00CA73B8">
        <w:t>remains</w:t>
      </w:r>
      <w:r w:rsidRPr="00234459" w:rsidR="00CA73B8">
        <w:t xml:space="preserve"> unknown</w:t>
      </w:r>
      <w:r w:rsidR="00113237">
        <w:t>. The q</w:t>
      </w:r>
      <w:r w:rsidR="00113237">
        <w:rPr>
          <w:rFonts w:eastAsia="Times New Roman"/>
        </w:rPr>
        <w:t xml:space="preserve">uestions included in this data collection have been developed to assess and monitor health status related to pediatric hepatitis of unknown etiology to identify the health problems associated with this illness. </w:t>
      </w:r>
      <w:r w:rsidRPr="00EE5E93" w:rsidR="00113237">
        <w:t xml:space="preserve">The data collected will fill CDC gaps in knowledge of </w:t>
      </w:r>
      <w:r w:rsidR="00113237">
        <w:t xml:space="preserve">pediatric hepatitis of unknown etiology, </w:t>
      </w:r>
      <w:r w:rsidRPr="00EE5E93" w:rsidR="00113237">
        <w:t>improve CDC’s support and technical assistance to states and communities</w:t>
      </w:r>
      <w:r w:rsidR="00AE41D2">
        <w:t xml:space="preserve"> through guidance development</w:t>
      </w:r>
      <w:r w:rsidR="003C3848">
        <w:t xml:space="preserve"> that currently does not exist</w:t>
      </w:r>
      <w:r w:rsidRPr="00EE5E93" w:rsidR="00113237">
        <w:t>, and assist in decision making that affects planning, response</w:t>
      </w:r>
      <w:r w:rsidR="00113237">
        <w:t>,</w:t>
      </w:r>
      <w:r w:rsidRPr="00EE5E93" w:rsidR="00113237">
        <w:t xml:space="preserve"> and recovery activities of </w:t>
      </w:r>
      <w:r w:rsidR="00113237">
        <w:t xml:space="preserve">subsequent outbreaks </w:t>
      </w:r>
      <w:r w:rsidR="001833F9">
        <w:t xml:space="preserve">such as </w:t>
      </w:r>
      <w:r w:rsidRPr="00A50B04" w:rsidR="000F1A6E">
        <w:t>testing recommendations and prevention guidance</w:t>
      </w:r>
      <w:r w:rsidRPr="00A50B04" w:rsidR="00113237">
        <w:t xml:space="preserve">. </w:t>
      </w:r>
      <w:r w:rsidR="00597BFD">
        <w:t xml:space="preserve">As of </w:t>
      </w:r>
      <w:r w:rsidR="00054FBA">
        <w:t>January</w:t>
      </w:r>
      <w:r w:rsidR="00597BFD">
        <w:t xml:space="preserve"> 202</w:t>
      </w:r>
      <w:r w:rsidR="00054FBA">
        <w:t>4</w:t>
      </w:r>
      <w:r w:rsidR="00597BFD">
        <w:t xml:space="preserve">, CDC continues to receive </w:t>
      </w:r>
      <w:r w:rsidR="00BD3B1B">
        <w:t xml:space="preserve">reports from jurisdictions on patients with acute hepatitis of unknown etiology. </w:t>
      </w:r>
      <w:r w:rsidR="00C82C54">
        <w:t xml:space="preserve">CDC is seeking an extension of this approval to </w:t>
      </w:r>
      <w:r w:rsidR="008154AD">
        <w:t>continue collaboration</w:t>
      </w:r>
      <w:r w:rsidR="00C82C54">
        <w:t xml:space="preserve"> with jurisdictions </w:t>
      </w:r>
      <w:r w:rsidR="00C40E59">
        <w:t xml:space="preserve">and </w:t>
      </w:r>
      <w:r w:rsidR="00C82C54">
        <w:t xml:space="preserve">to increase </w:t>
      </w:r>
      <w:r w:rsidR="00D32057">
        <w:t xml:space="preserve">the </w:t>
      </w:r>
      <w:r w:rsidR="00C82C54">
        <w:t>sample size</w:t>
      </w:r>
      <w:r w:rsidR="00D32057">
        <w:t xml:space="preserve"> of PUIs and controls</w:t>
      </w:r>
      <w:r w:rsidR="00C82C54">
        <w:t xml:space="preserve"> </w:t>
      </w:r>
      <w:r w:rsidR="00A11073">
        <w:t xml:space="preserve">for analyses to appropriately inform the evidence base and decision-making policies. </w:t>
      </w:r>
    </w:p>
    <w:p w:rsidR="00A62C98" w:rsidRPr="00234459" w:rsidP="005B0771" w14:paraId="147ED33E" w14:textId="77777777">
      <w:pPr>
        <w:ind w:left="0"/>
        <w:rPr>
          <w:iCs/>
          <w:vertAlign w:val="superscript"/>
        </w:rPr>
      </w:pPr>
    </w:p>
    <w:p w:rsidR="00376290" w:rsidRPr="00234459" w:rsidP="00376290" w14:paraId="607AB961" w14:textId="77777777">
      <w:pPr>
        <w:pStyle w:val="Heading5"/>
        <w:spacing w:after="120"/>
        <w:ind w:left="360"/>
      </w:pPr>
      <w:r w:rsidRPr="00234459">
        <w:t xml:space="preserve">Overview of the </w:t>
      </w:r>
      <w:r w:rsidRPr="00234459" w:rsidR="007F5776">
        <w:t>Information C</w:t>
      </w:r>
      <w:r w:rsidRPr="00234459" w:rsidR="00157413">
        <w:t>ollection</w:t>
      </w:r>
      <w:r w:rsidRPr="00234459">
        <w:t xml:space="preserve"> System</w:t>
      </w:r>
      <w:r w:rsidRPr="00234459" w:rsidR="00151567">
        <w:t xml:space="preserve"> </w:t>
      </w:r>
    </w:p>
    <w:p w:rsidR="00BB4703" w:rsidRPr="00234459" w:rsidP="00A76040" w14:paraId="5F269F7E" w14:textId="77777777">
      <w:pPr>
        <w:ind w:left="360"/>
      </w:pPr>
    </w:p>
    <w:p w:rsidR="000F7402" w:rsidRPr="00A05A71" w:rsidP="00075364" w14:paraId="67C19C22" w14:textId="77777777">
      <w:pPr>
        <w:ind w:left="0"/>
      </w:pPr>
      <w:r w:rsidRPr="00234459">
        <w:t xml:space="preserve">Medical chart data on matched controls </w:t>
      </w:r>
      <w:r w:rsidRPr="00234459" w:rsidR="00692DEB">
        <w:t>will be collected</w:t>
      </w:r>
      <w:r w:rsidRPr="00234459" w:rsidR="00376290">
        <w:t xml:space="preserve"> from </w:t>
      </w:r>
      <w:r w:rsidRPr="00234459" w:rsidR="00F034D4">
        <w:t xml:space="preserve">all participating jurisdictions </w:t>
      </w:r>
      <w:r w:rsidRPr="00234459" w:rsidR="00376290">
        <w:t xml:space="preserve">via </w:t>
      </w:r>
      <w:r w:rsidRPr="00234459" w:rsidR="00416870">
        <w:t>the</w:t>
      </w:r>
      <w:r w:rsidRPr="00234459" w:rsidR="00F034D4">
        <w:t xml:space="preserve"> medical chart abstraction form </w:t>
      </w:r>
      <w:r w:rsidRPr="00234459" w:rsidR="00836E9B">
        <w:t>(</w:t>
      </w:r>
      <w:r w:rsidRPr="00234459" w:rsidR="00836E9B">
        <w:rPr>
          <w:b/>
        </w:rPr>
        <w:t>see Attachment A— “Pediatric Hepatitis of Unknown Etiology Medical Record Abstraction Form: Controls”</w:t>
      </w:r>
      <w:r w:rsidRPr="00234459" w:rsidR="00836E9B">
        <w:t>)</w:t>
      </w:r>
      <w:r w:rsidRPr="00234459">
        <w:t xml:space="preserve">. </w:t>
      </w:r>
      <w:r w:rsidRPr="00234459" w:rsidR="00F034D4">
        <w:t xml:space="preserve"> </w:t>
      </w:r>
      <w:r w:rsidR="006C32D6">
        <w:t xml:space="preserve">The medical record abstraction form (Attachment A) will only be completed in English and does not need a Spanish translation. </w:t>
      </w:r>
      <w:r w:rsidRPr="00234459">
        <w:t xml:space="preserve">Public health officials will also administer </w:t>
      </w:r>
      <w:r w:rsidRPr="00234459" w:rsidR="00F034D4">
        <w:t>the exposure questionnaire</w:t>
      </w:r>
      <w:r w:rsidRPr="00234459">
        <w:t>s</w:t>
      </w:r>
      <w:r w:rsidRPr="00234459" w:rsidR="00416870">
        <w:t xml:space="preserve"> </w:t>
      </w:r>
      <w:r w:rsidRPr="00234459">
        <w:t xml:space="preserve">to parents/caregivers of PUIs </w:t>
      </w:r>
      <w:bookmarkStart w:id="5" w:name="_Hlk115855376"/>
      <w:r w:rsidRPr="00234459" w:rsidR="00692DEB">
        <w:t>(</w:t>
      </w:r>
      <w:r w:rsidRPr="00234459" w:rsidR="00836E9B">
        <w:rPr>
          <w:b/>
          <w:bCs/>
        </w:rPr>
        <w:t xml:space="preserve">see </w:t>
      </w:r>
      <w:r w:rsidR="005706D2">
        <w:rPr>
          <w:b/>
          <w:bCs/>
        </w:rPr>
        <w:t>A</w:t>
      </w:r>
      <w:r w:rsidRPr="00234459" w:rsidR="00836E9B">
        <w:rPr>
          <w:b/>
          <w:bCs/>
        </w:rPr>
        <w:t xml:space="preserve">ttachment </w:t>
      </w:r>
      <w:r w:rsidRPr="00234459" w:rsidR="00456E4C">
        <w:rPr>
          <w:b/>
          <w:bCs/>
        </w:rPr>
        <w:t>B—</w:t>
      </w:r>
      <w:r w:rsidRPr="00234459" w:rsidR="00BC1D41">
        <w:rPr>
          <w:b/>
          <w:bCs/>
        </w:rPr>
        <w:t xml:space="preserve"> Pediatric Hepatitis of Unknown Etiology - Exposures Questionnaire [Parental Interview]</w:t>
      </w:r>
      <w:r w:rsidRPr="00234459">
        <w:rPr>
          <w:b/>
          <w:bCs/>
        </w:rPr>
        <w:t>)</w:t>
      </w:r>
      <w:r w:rsidRPr="00234459" w:rsidR="00836E9B">
        <w:rPr>
          <w:b/>
          <w:bCs/>
        </w:rPr>
        <w:t xml:space="preserve"> </w:t>
      </w:r>
      <w:bookmarkEnd w:id="5"/>
      <w:r w:rsidRPr="00234459" w:rsidR="00836E9B">
        <w:t>and</w:t>
      </w:r>
      <w:r w:rsidRPr="00234459">
        <w:t xml:space="preserve"> matched controls</w:t>
      </w:r>
      <w:r w:rsidRPr="00234459">
        <w:rPr>
          <w:b/>
          <w:bCs/>
        </w:rPr>
        <w:t xml:space="preserve"> (see </w:t>
      </w:r>
      <w:r w:rsidR="005706D2">
        <w:rPr>
          <w:b/>
          <w:bCs/>
        </w:rPr>
        <w:t>A</w:t>
      </w:r>
      <w:r w:rsidRPr="00234459">
        <w:rPr>
          <w:b/>
          <w:bCs/>
        </w:rPr>
        <w:t xml:space="preserve">ttachment </w:t>
      </w:r>
      <w:r w:rsidRPr="00234459" w:rsidR="00836E9B">
        <w:rPr>
          <w:b/>
          <w:bCs/>
        </w:rPr>
        <w:t>C “Pediatric Hepatitis of Unknown Etiology - Exposures Questionnaire CONTROL [Parental Interview]”</w:t>
      </w:r>
      <w:r w:rsidRPr="00234459" w:rsidR="00692DEB">
        <w:t xml:space="preserve">). </w:t>
      </w:r>
      <w:r w:rsidRPr="00234459" w:rsidR="00FB2CDA">
        <w:t xml:space="preserve">The </w:t>
      </w:r>
      <w:r w:rsidRPr="00234459" w:rsidR="00A85168">
        <w:t>exposure questionnaires</w:t>
      </w:r>
      <w:r w:rsidRPr="00234459" w:rsidR="00832475">
        <w:t xml:space="preserve"> have also been translated into Spanish </w:t>
      </w:r>
      <w:r w:rsidRPr="00234459" w:rsidR="00821133">
        <w:t>to facilitate</w:t>
      </w:r>
      <w:r w:rsidRPr="00234459" w:rsidR="00B57667">
        <w:t xml:space="preserve"> </w:t>
      </w:r>
      <w:r w:rsidRPr="00234459" w:rsidR="00FE39FB">
        <w:t xml:space="preserve">administration of the interviews </w:t>
      </w:r>
      <w:r w:rsidRPr="00234459" w:rsidR="002B32A4">
        <w:t xml:space="preserve">to </w:t>
      </w:r>
      <w:r w:rsidRPr="00234459" w:rsidR="00F33EA6">
        <w:t>Spanish</w:t>
      </w:r>
      <w:r w:rsidRPr="00234459" w:rsidR="002B32A4">
        <w:t xml:space="preserve"> speak</w:t>
      </w:r>
      <w:r w:rsidRPr="00234459" w:rsidR="00F33EA6">
        <w:t>ers</w:t>
      </w:r>
      <w:r w:rsidRPr="00234459" w:rsidR="00191B0D">
        <w:t xml:space="preserve"> </w:t>
      </w:r>
      <w:r w:rsidRPr="00234459" w:rsidR="00191B0D">
        <w:rPr>
          <w:b/>
          <w:bCs/>
        </w:rPr>
        <w:t xml:space="preserve">(see </w:t>
      </w:r>
      <w:r w:rsidRPr="00234459" w:rsidR="00A374E8">
        <w:rPr>
          <w:b/>
          <w:bCs/>
        </w:rPr>
        <w:t>Attachment D</w:t>
      </w:r>
      <w:r w:rsidRPr="00234459" w:rsidR="00945671">
        <w:rPr>
          <w:b/>
          <w:bCs/>
        </w:rPr>
        <w:t xml:space="preserve">— “Hepatitis </w:t>
      </w:r>
      <w:r w:rsidRPr="00234459" w:rsidR="00945671">
        <w:rPr>
          <w:b/>
          <w:bCs/>
        </w:rPr>
        <w:t>pediátrica</w:t>
      </w:r>
      <w:r w:rsidRPr="00234459" w:rsidR="00945671">
        <w:rPr>
          <w:b/>
          <w:bCs/>
        </w:rPr>
        <w:t xml:space="preserve"> de </w:t>
      </w:r>
      <w:r w:rsidRPr="00234459" w:rsidR="00945671">
        <w:rPr>
          <w:b/>
          <w:bCs/>
        </w:rPr>
        <w:t>etiología</w:t>
      </w:r>
      <w:r w:rsidRPr="00234459" w:rsidR="00945671">
        <w:rPr>
          <w:b/>
          <w:bCs/>
        </w:rPr>
        <w:t xml:space="preserve"> </w:t>
      </w:r>
      <w:r w:rsidRPr="00234459" w:rsidR="00945671">
        <w:rPr>
          <w:b/>
          <w:bCs/>
        </w:rPr>
        <w:t>desconocida</w:t>
      </w:r>
      <w:r w:rsidRPr="00234459" w:rsidR="00945671">
        <w:rPr>
          <w:b/>
          <w:bCs/>
        </w:rPr>
        <w:t xml:space="preserve"> - </w:t>
      </w:r>
      <w:r w:rsidRPr="00234459" w:rsidR="00945671">
        <w:rPr>
          <w:b/>
          <w:bCs/>
        </w:rPr>
        <w:t>Cuestionario</w:t>
      </w:r>
      <w:r w:rsidRPr="00234459" w:rsidR="00945671">
        <w:rPr>
          <w:b/>
          <w:bCs/>
        </w:rPr>
        <w:t xml:space="preserve"> </w:t>
      </w:r>
      <w:r w:rsidRPr="00234459" w:rsidR="00945671">
        <w:rPr>
          <w:b/>
          <w:bCs/>
        </w:rPr>
        <w:t>sobre</w:t>
      </w:r>
      <w:r w:rsidRPr="00234459" w:rsidR="00945671">
        <w:rPr>
          <w:b/>
          <w:bCs/>
        </w:rPr>
        <w:t xml:space="preserve"> </w:t>
      </w:r>
      <w:r w:rsidRPr="00234459" w:rsidR="00945671">
        <w:rPr>
          <w:b/>
          <w:bCs/>
        </w:rPr>
        <w:t>exposiciones</w:t>
      </w:r>
      <w:r w:rsidRPr="00234459" w:rsidR="00945671">
        <w:rPr>
          <w:b/>
          <w:bCs/>
        </w:rPr>
        <w:t xml:space="preserve"> </w:t>
      </w:r>
      <w:r w:rsidRPr="00234459" w:rsidR="00A76040">
        <w:rPr>
          <w:b/>
          <w:bCs/>
        </w:rPr>
        <w:t>[</w:t>
      </w:r>
      <w:r w:rsidRPr="00234459" w:rsidR="00945671">
        <w:rPr>
          <w:b/>
          <w:bCs/>
        </w:rPr>
        <w:t>entrevista</w:t>
      </w:r>
      <w:r w:rsidRPr="00234459" w:rsidR="00945671">
        <w:rPr>
          <w:b/>
          <w:bCs/>
        </w:rPr>
        <w:t xml:space="preserve"> a </w:t>
      </w:r>
      <w:r w:rsidRPr="00234459" w:rsidR="00945671">
        <w:rPr>
          <w:b/>
          <w:bCs/>
        </w:rPr>
        <w:t>los</w:t>
      </w:r>
      <w:r w:rsidRPr="00234459" w:rsidR="00945671">
        <w:rPr>
          <w:b/>
          <w:bCs/>
        </w:rPr>
        <w:t xml:space="preserve"> padres</w:t>
      </w:r>
      <w:r w:rsidRPr="00234459" w:rsidR="00A76040">
        <w:rPr>
          <w:b/>
          <w:bCs/>
        </w:rPr>
        <w:t>]</w:t>
      </w:r>
      <w:r w:rsidRPr="00234459" w:rsidR="00945671">
        <w:rPr>
          <w:b/>
          <w:bCs/>
        </w:rPr>
        <w:t>”</w:t>
      </w:r>
      <w:r w:rsidRPr="00234459" w:rsidR="00A374E8">
        <w:rPr>
          <w:b/>
          <w:bCs/>
        </w:rPr>
        <w:t xml:space="preserve"> and </w:t>
      </w:r>
      <w:r w:rsidRPr="00234459" w:rsidR="00951217">
        <w:rPr>
          <w:b/>
          <w:bCs/>
        </w:rPr>
        <w:t xml:space="preserve">Attachment E— </w:t>
      </w:r>
      <w:r w:rsidRPr="00234459" w:rsidR="00A76040">
        <w:rPr>
          <w:b/>
          <w:bCs/>
        </w:rPr>
        <w:t xml:space="preserve">Hepatitis </w:t>
      </w:r>
      <w:r w:rsidRPr="00234459" w:rsidR="00A76040">
        <w:rPr>
          <w:b/>
          <w:bCs/>
        </w:rPr>
        <w:t>pediátrica</w:t>
      </w:r>
      <w:r w:rsidRPr="00234459" w:rsidR="00A76040">
        <w:rPr>
          <w:b/>
          <w:bCs/>
        </w:rPr>
        <w:t xml:space="preserve"> de </w:t>
      </w:r>
      <w:r w:rsidRPr="00234459" w:rsidR="00A76040">
        <w:rPr>
          <w:b/>
          <w:bCs/>
        </w:rPr>
        <w:t>etiología</w:t>
      </w:r>
      <w:r w:rsidRPr="00234459" w:rsidR="00A76040">
        <w:rPr>
          <w:b/>
          <w:bCs/>
        </w:rPr>
        <w:t xml:space="preserve"> </w:t>
      </w:r>
      <w:r w:rsidRPr="00234459" w:rsidR="00A76040">
        <w:rPr>
          <w:b/>
          <w:bCs/>
        </w:rPr>
        <w:t>desconocida</w:t>
      </w:r>
      <w:r w:rsidRPr="00234459" w:rsidR="00A76040">
        <w:rPr>
          <w:b/>
          <w:bCs/>
        </w:rPr>
        <w:t xml:space="preserve">. CONTROL del </w:t>
      </w:r>
      <w:r w:rsidRPr="00234459" w:rsidR="00A76040">
        <w:rPr>
          <w:b/>
          <w:bCs/>
        </w:rPr>
        <w:t>cuestionario</w:t>
      </w:r>
      <w:r w:rsidRPr="00234459" w:rsidR="00A76040">
        <w:rPr>
          <w:b/>
          <w:bCs/>
        </w:rPr>
        <w:t xml:space="preserve"> </w:t>
      </w:r>
      <w:r w:rsidRPr="00234459" w:rsidR="00A76040">
        <w:rPr>
          <w:b/>
          <w:bCs/>
        </w:rPr>
        <w:t>sobre</w:t>
      </w:r>
      <w:r w:rsidRPr="00234459" w:rsidR="00A76040">
        <w:rPr>
          <w:b/>
          <w:bCs/>
        </w:rPr>
        <w:t xml:space="preserve"> </w:t>
      </w:r>
      <w:r w:rsidRPr="00234459" w:rsidR="00A76040">
        <w:rPr>
          <w:b/>
          <w:bCs/>
        </w:rPr>
        <w:t>exposiciones</w:t>
      </w:r>
      <w:r w:rsidRPr="00234459" w:rsidR="00A76040">
        <w:rPr>
          <w:b/>
          <w:bCs/>
        </w:rPr>
        <w:t xml:space="preserve"> [</w:t>
      </w:r>
      <w:r w:rsidRPr="00234459" w:rsidR="00A76040">
        <w:rPr>
          <w:b/>
          <w:bCs/>
        </w:rPr>
        <w:t>Entrevista</w:t>
      </w:r>
      <w:r w:rsidRPr="00234459" w:rsidR="00A76040">
        <w:rPr>
          <w:b/>
          <w:bCs/>
        </w:rPr>
        <w:t xml:space="preserve"> a </w:t>
      </w:r>
      <w:r w:rsidRPr="00234459" w:rsidR="00A76040">
        <w:rPr>
          <w:b/>
          <w:bCs/>
        </w:rPr>
        <w:t>los</w:t>
      </w:r>
      <w:r w:rsidRPr="00234459" w:rsidR="00A76040">
        <w:rPr>
          <w:b/>
          <w:bCs/>
        </w:rPr>
        <w:t xml:space="preserve"> padres]”)</w:t>
      </w:r>
      <w:r w:rsidR="00A05A71">
        <w:rPr>
          <w:b/>
          <w:bCs/>
        </w:rPr>
        <w:t xml:space="preserve">. </w:t>
      </w:r>
    </w:p>
    <w:p w:rsidR="000F7402" w:rsidRPr="00234459" w:rsidP="00836E9B" w14:paraId="098FABC2" w14:textId="77777777">
      <w:pPr>
        <w:ind w:left="360"/>
      </w:pPr>
    </w:p>
    <w:p w:rsidR="00AF5611" w:rsidRPr="00234459" w:rsidP="00075364" w14:paraId="67BCD810" w14:textId="77777777">
      <w:pPr>
        <w:ind w:left="0"/>
      </w:pPr>
      <w:r w:rsidRPr="00234459">
        <w:t>The instrument</w:t>
      </w:r>
      <w:r w:rsidRPr="00234459" w:rsidR="00836E9B">
        <w:t>s</w:t>
      </w:r>
      <w:r w:rsidRPr="00234459">
        <w:t xml:space="preserve"> will be used to gather information from </w:t>
      </w:r>
      <w:r w:rsidRPr="00234459" w:rsidR="00F645E2">
        <w:t xml:space="preserve">medical records and parents/caregivers </w:t>
      </w:r>
      <w:r w:rsidRPr="00234459">
        <w:t>regarding</w:t>
      </w:r>
      <w:r w:rsidRPr="00234459" w:rsidR="0093279B">
        <w:t xml:space="preserve"> clinical characteristics for controls </w:t>
      </w:r>
      <w:r w:rsidRPr="00234459" w:rsidR="00371C4E">
        <w:t xml:space="preserve">(medical abstraction) </w:t>
      </w:r>
      <w:r w:rsidRPr="00234459" w:rsidR="0093279B">
        <w:t xml:space="preserve">and </w:t>
      </w:r>
      <w:r w:rsidRPr="00234459" w:rsidR="00371C4E">
        <w:t>demographics, health history, and potential risk factors and exposures for both PUIs and matched controls (exposure questionnaire)</w:t>
      </w:r>
      <w:r w:rsidRPr="00234459">
        <w:t>. The</w:t>
      </w:r>
      <w:r w:rsidRPr="00234459" w:rsidR="00533158">
        <w:t>se</w:t>
      </w:r>
      <w:r w:rsidRPr="00234459">
        <w:t xml:space="preserve"> information collection instrument</w:t>
      </w:r>
      <w:r w:rsidRPr="00234459" w:rsidR="00533158">
        <w:t>s</w:t>
      </w:r>
      <w:r w:rsidR="00E757A6">
        <w:t xml:space="preserve"> are based on </w:t>
      </w:r>
      <w:r w:rsidR="00E97C57">
        <w:t>input from jurisdictional health departments and a</w:t>
      </w:r>
      <w:r w:rsidRPr="00234459" w:rsidR="00E97C57">
        <w:t>nalysis results from the data collected during the initial</w:t>
      </w:r>
      <w:r w:rsidR="00E97C57">
        <w:t xml:space="preserve"> emergency</w:t>
      </w:r>
      <w:r w:rsidRPr="00234459" w:rsidR="00E97C57">
        <w:t xml:space="preserve"> investigation </w:t>
      </w:r>
      <w:r w:rsidR="000B2A9D">
        <w:t xml:space="preserve">to ensure </w:t>
      </w:r>
      <w:r w:rsidRPr="00234459" w:rsidR="00E757A6">
        <w:t>accurate programming</w:t>
      </w:r>
      <w:r w:rsidR="000B2A9D">
        <w:t xml:space="preserve">, </w:t>
      </w:r>
      <w:r w:rsidRPr="00234459" w:rsidR="00E757A6">
        <w:t>skip patterns and the estimated time required to complete the information collection</w:t>
      </w:r>
      <w:r w:rsidR="000B2A9D">
        <w:t>s.</w:t>
      </w:r>
      <w:r w:rsidR="003843D6">
        <w:t xml:space="preserve">  </w:t>
      </w:r>
      <w:r w:rsidR="00FB55E9">
        <w:t>M</w:t>
      </w:r>
      <w:r w:rsidRPr="00EE3D18" w:rsidR="003375AB">
        <w:t>edical chart abstraction of PUIs</w:t>
      </w:r>
      <w:r w:rsidR="00DA591D">
        <w:t xml:space="preserve"> has been submitted </w:t>
      </w:r>
      <w:r w:rsidR="00267534">
        <w:t>under</w:t>
      </w:r>
      <w:r w:rsidRPr="00EE3D18" w:rsidR="003375AB">
        <w:t xml:space="preserve"> National Disease Surveillance Program II—Disease Summaries (OMB Control No. 0920-0004</w:t>
      </w:r>
      <w:r w:rsidR="003375AB">
        <w:t>).</w:t>
      </w:r>
    </w:p>
    <w:p w:rsidR="00272E3E" w:rsidRPr="00234459" w:rsidP="008B65FF" w14:paraId="52B9CC8E" w14:textId="77777777">
      <w:pPr>
        <w:ind w:left="360"/>
      </w:pPr>
    </w:p>
    <w:p w:rsidR="00692DEB" w:rsidRPr="00234459" w:rsidP="008B65FF" w14:paraId="3CE94F42" w14:textId="77777777">
      <w:pPr>
        <w:pStyle w:val="Heading5"/>
        <w:spacing w:after="120"/>
        <w:ind w:left="360"/>
      </w:pPr>
      <w:r w:rsidRPr="007D6C68">
        <w:t xml:space="preserve">Items of Information to be </w:t>
      </w:r>
      <w:r w:rsidRPr="007D6C68">
        <w:t>Collected</w:t>
      </w:r>
    </w:p>
    <w:p w:rsidR="00692DEB" w:rsidRPr="00234459" w:rsidP="005B0771" w14:paraId="5D92717D" w14:textId="77777777">
      <w:pPr>
        <w:pStyle w:val="ListParagraph"/>
        <w:numPr>
          <w:ilvl w:val="0"/>
          <w:numId w:val="17"/>
        </w:numPr>
      </w:pPr>
      <w:r w:rsidRPr="00234459">
        <w:t xml:space="preserve">Medical chart abstraction for controls </w:t>
      </w:r>
      <w:r w:rsidRPr="00076179" w:rsidR="00076179">
        <w:t>(</w:t>
      </w:r>
      <w:r w:rsidRPr="00076179" w:rsidR="00076179">
        <w:rPr>
          <w:b/>
        </w:rPr>
        <w:t>see Attachment A— “Pediatric Hepatitis of Unknown Etiology Medical Record Abstraction Form: Controls”</w:t>
      </w:r>
      <w:r w:rsidRPr="00076179" w:rsidR="00076179">
        <w:t>)</w:t>
      </w:r>
      <w:r w:rsidRPr="00234459">
        <w:t xml:space="preserve">: This data collection instrument consists of </w:t>
      </w:r>
      <w:r w:rsidRPr="00234459" w:rsidR="00B338CA">
        <w:t xml:space="preserve">approximately </w:t>
      </w:r>
      <w:r w:rsidRPr="00234459">
        <w:t>27</w:t>
      </w:r>
      <w:r w:rsidRPr="00234459" w:rsidR="00B338CA">
        <w:t>0</w:t>
      </w:r>
      <w:r w:rsidRPr="00234459">
        <w:t xml:space="preserve"> main questions of various types, including</w:t>
      </w:r>
      <w:r w:rsidRPr="00234459" w:rsidR="008C59E7">
        <w:t xml:space="preserve"> dichotomous (yes/no)</w:t>
      </w:r>
      <w:r w:rsidRPr="00234459">
        <w:t xml:space="preserve">, </w:t>
      </w:r>
      <w:r w:rsidRPr="00234459" w:rsidR="008C59E7">
        <w:t xml:space="preserve">multiple response, </w:t>
      </w:r>
      <w:r w:rsidRPr="00234459">
        <w:t xml:space="preserve">and a limited number of </w:t>
      </w:r>
      <w:r w:rsidRPr="00234459" w:rsidR="008C59E7">
        <w:rPr>
          <w:rFonts w:eastAsiaTheme="majorEastAsia" w:cstheme="majorBidi"/>
        </w:rPr>
        <w:t>open-ended</w:t>
      </w:r>
      <w:r w:rsidRPr="00234459">
        <w:rPr>
          <w:rFonts w:eastAsiaTheme="majorEastAsia" w:cstheme="majorBidi"/>
        </w:rPr>
        <w:t xml:space="preserve"> questions. </w:t>
      </w:r>
      <w:r w:rsidRPr="00234459">
        <w:t xml:space="preserve">The instrument will collect </w:t>
      </w:r>
      <w:r w:rsidRPr="00234459" w:rsidR="006C20E8">
        <w:t>data</w:t>
      </w:r>
      <w:r w:rsidRPr="00234459">
        <w:t xml:space="preserve"> on the following: </w:t>
      </w:r>
    </w:p>
    <w:p w:rsidR="008C59E7" w:rsidRPr="00234459" w:rsidP="00782FBD" w14:paraId="5618B26F" w14:textId="77777777">
      <w:pPr>
        <w:pStyle w:val="ListParagraph"/>
        <w:numPr>
          <w:ilvl w:val="0"/>
          <w:numId w:val="6"/>
        </w:numPr>
        <w:tabs>
          <w:tab w:val="clear" w:pos="9360"/>
        </w:tabs>
        <w:spacing w:line="240" w:lineRule="auto"/>
        <w:ind w:left="1080"/>
      </w:pPr>
      <w:r w:rsidRPr="00234459">
        <w:t xml:space="preserve">Signs and symptoms </w:t>
      </w:r>
    </w:p>
    <w:p w:rsidR="008C59E7" w:rsidRPr="00234459" w:rsidP="00782FBD" w14:paraId="0C8226FE" w14:textId="77777777">
      <w:pPr>
        <w:pStyle w:val="ListParagraph"/>
        <w:numPr>
          <w:ilvl w:val="0"/>
          <w:numId w:val="6"/>
        </w:numPr>
        <w:tabs>
          <w:tab w:val="clear" w:pos="9360"/>
        </w:tabs>
        <w:spacing w:line="240" w:lineRule="auto"/>
        <w:ind w:left="1080"/>
      </w:pPr>
      <w:r w:rsidRPr="00234459">
        <w:t>Clinical information</w:t>
      </w:r>
    </w:p>
    <w:p w:rsidR="00CB3907" w:rsidRPr="00234459" w:rsidP="00782FBD" w14:paraId="781E8981" w14:textId="77777777">
      <w:pPr>
        <w:pStyle w:val="ListParagraph"/>
        <w:numPr>
          <w:ilvl w:val="0"/>
          <w:numId w:val="6"/>
        </w:numPr>
        <w:tabs>
          <w:tab w:val="clear" w:pos="9360"/>
        </w:tabs>
        <w:spacing w:line="240" w:lineRule="auto"/>
        <w:ind w:left="1080"/>
      </w:pPr>
      <w:r w:rsidRPr="00234459">
        <w:t>Underlying health conditions</w:t>
      </w:r>
    </w:p>
    <w:p w:rsidR="00CB3907" w:rsidRPr="00234459" w:rsidP="00782FBD" w14:paraId="468E12A6" w14:textId="77777777">
      <w:pPr>
        <w:pStyle w:val="ListParagraph"/>
        <w:numPr>
          <w:ilvl w:val="0"/>
          <w:numId w:val="6"/>
        </w:numPr>
        <w:tabs>
          <w:tab w:val="clear" w:pos="9360"/>
        </w:tabs>
        <w:spacing w:line="240" w:lineRule="auto"/>
        <w:ind w:left="1080"/>
      </w:pPr>
      <w:r w:rsidRPr="00234459">
        <w:t>Testing for adenoviruses, gastrointestinal or respiratory pathogens and any other viruses</w:t>
      </w:r>
    </w:p>
    <w:p w:rsidR="00CB3907" w:rsidRPr="00234459" w:rsidP="00782FBD" w14:paraId="536E3CA6" w14:textId="77777777">
      <w:pPr>
        <w:pStyle w:val="ListParagraph"/>
        <w:numPr>
          <w:ilvl w:val="0"/>
          <w:numId w:val="6"/>
        </w:numPr>
        <w:tabs>
          <w:tab w:val="clear" w:pos="9360"/>
        </w:tabs>
        <w:spacing w:line="240" w:lineRule="auto"/>
        <w:ind w:left="1080"/>
      </w:pPr>
      <w:r w:rsidRPr="00234459">
        <w:t>History of COVID-19</w:t>
      </w:r>
    </w:p>
    <w:p w:rsidR="00CB3907" w:rsidRPr="00234459" w:rsidP="00782FBD" w14:paraId="47199E0C" w14:textId="77777777">
      <w:pPr>
        <w:pStyle w:val="ListParagraph"/>
        <w:numPr>
          <w:ilvl w:val="0"/>
          <w:numId w:val="6"/>
        </w:numPr>
        <w:tabs>
          <w:tab w:val="clear" w:pos="9360"/>
        </w:tabs>
        <w:spacing w:line="240" w:lineRule="auto"/>
        <w:ind w:left="1080"/>
      </w:pPr>
      <w:r w:rsidRPr="00234459">
        <w:t>Laboratory markers</w:t>
      </w:r>
    </w:p>
    <w:p w:rsidR="00CB3907" w:rsidRPr="00234459" w:rsidP="00782FBD" w14:paraId="3CD101DC" w14:textId="77777777">
      <w:pPr>
        <w:pStyle w:val="ListParagraph"/>
        <w:numPr>
          <w:ilvl w:val="0"/>
          <w:numId w:val="6"/>
        </w:numPr>
        <w:tabs>
          <w:tab w:val="clear" w:pos="9360"/>
        </w:tabs>
        <w:spacing w:line="240" w:lineRule="auto"/>
        <w:ind w:left="1080"/>
      </w:pPr>
      <w:r w:rsidRPr="00234459">
        <w:t xml:space="preserve">Vaccination information </w:t>
      </w:r>
    </w:p>
    <w:p w:rsidR="00CB3907" w:rsidRPr="00234459" w:rsidP="005B0771" w14:paraId="3941240C" w14:textId="77777777">
      <w:pPr>
        <w:pStyle w:val="ListParagraph"/>
        <w:tabs>
          <w:tab w:val="clear" w:pos="9360"/>
        </w:tabs>
        <w:spacing w:line="240" w:lineRule="auto"/>
        <w:ind w:left="1080"/>
      </w:pPr>
    </w:p>
    <w:p w:rsidR="00D1086C" w:rsidRPr="00234459" w:rsidP="00D1086C" w14:paraId="1310B302" w14:textId="77777777">
      <w:pPr>
        <w:pStyle w:val="ListParagraph"/>
        <w:numPr>
          <w:ilvl w:val="0"/>
          <w:numId w:val="17"/>
        </w:numPr>
      </w:pPr>
      <w:r w:rsidRPr="00234459">
        <w:t xml:space="preserve">Exposure questionnaire for PUIs </w:t>
      </w:r>
      <w:r w:rsidRPr="00076179" w:rsidR="00076179">
        <w:t>(</w:t>
      </w:r>
      <w:r w:rsidRPr="00076179" w:rsidR="00076179">
        <w:rPr>
          <w:b/>
          <w:bCs/>
        </w:rPr>
        <w:t>see Attachment B— Pediatric Hepatitis of Unknown Etiology - Exposures Questionnaire [Parental Interview])</w:t>
      </w:r>
      <w:r w:rsidRPr="00234459">
        <w:t xml:space="preserve">: This data collection instrument consists of </w:t>
      </w:r>
      <w:r w:rsidRPr="00234459" w:rsidR="00642BF8">
        <w:t xml:space="preserve">approximately </w:t>
      </w:r>
      <w:r w:rsidRPr="00234459" w:rsidR="000E4547">
        <w:t>2</w:t>
      </w:r>
      <w:r w:rsidRPr="00234459" w:rsidR="00642BF8">
        <w:t>0</w:t>
      </w:r>
      <w:r w:rsidRPr="00234459" w:rsidR="000E4547">
        <w:t>0</w:t>
      </w:r>
      <w:r w:rsidRPr="00234459">
        <w:t xml:space="preserve"> main questions of various types, including dichotomous (yes/no), multiple response</w:t>
      </w:r>
      <w:r w:rsidRPr="00234459" w:rsidR="001F2722">
        <w:t xml:space="preserve">, and </w:t>
      </w:r>
      <w:r w:rsidRPr="00234459" w:rsidR="44C30081">
        <w:t xml:space="preserve">a limited number of </w:t>
      </w:r>
      <w:r w:rsidRPr="00234459">
        <w:rPr>
          <w:rFonts w:eastAsiaTheme="majorEastAsia" w:cstheme="majorBidi"/>
        </w:rPr>
        <w:t>open-ended questions</w:t>
      </w:r>
      <w:r w:rsidRPr="00234459" w:rsidR="001F2722">
        <w:rPr>
          <w:rFonts w:eastAsiaTheme="majorEastAsia" w:cstheme="majorBidi"/>
        </w:rPr>
        <w:t xml:space="preserve"> with prompts that were intended to identify novel exposures or risk factors that might not have been previously considered</w:t>
      </w:r>
      <w:r w:rsidRPr="00234459">
        <w:rPr>
          <w:rFonts w:eastAsiaTheme="majorEastAsia" w:cstheme="majorBidi"/>
        </w:rPr>
        <w:t>.</w:t>
      </w:r>
      <w:r w:rsidRPr="00AD6054" w:rsidR="00AD6054">
        <w:rPr>
          <w:b/>
          <w:bCs/>
        </w:rPr>
        <w:t xml:space="preserve"> </w:t>
      </w:r>
      <w:r w:rsidRPr="00234459" w:rsidR="00AD6054">
        <w:rPr>
          <w:b/>
          <w:bCs/>
        </w:rPr>
        <w:t xml:space="preserve">Attachment D— “Hepatitis </w:t>
      </w:r>
      <w:r w:rsidRPr="00234459" w:rsidR="00AD6054">
        <w:rPr>
          <w:b/>
          <w:bCs/>
        </w:rPr>
        <w:t>pediátrica</w:t>
      </w:r>
      <w:r w:rsidRPr="00234459" w:rsidR="00AD6054">
        <w:rPr>
          <w:b/>
          <w:bCs/>
        </w:rPr>
        <w:t xml:space="preserve"> de </w:t>
      </w:r>
      <w:r w:rsidRPr="00234459" w:rsidR="00AD6054">
        <w:rPr>
          <w:b/>
          <w:bCs/>
        </w:rPr>
        <w:t>etiología</w:t>
      </w:r>
      <w:r w:rsidRPr="00234459" w:rsidR="00AD6054">
        <w:rPr>
          <w:b/>
          <w:bCs/>
        </w:rPr>
        <w:t xml:space="preserve"> </w:t>
      </w:r>
      <w:r w:rsidRPr="00234459" w:rsidR="00AD6054">
        <w:rPr>
          <w:b/>
          <w:bCs/>
        </w:rPr>
        <w:t>desconocida</w:t>
      </w:r>
      <w:r w:rsidRPr="00234459" w:rsidR="00AD6054">
        <w:rPr>
          <w:b/>
          <w:bCs/>
        </w:rPr>
        <w:t xml:space="preserve"> - </w:t>
      </w:r>
      <w:r w:rsidRPr="00234459" w:rsidR="00AD6054">
        <w:rPr>
          <w:b/>
          <w:bCs/>
        </w:rPr>
        <w:t>Cuestionario</w:t>
      </w:r>
      <w:r w:rsidRPr="00234459" w:rsidR="00AD6054">
        <w:rPr>
          <w:b/>
          <w:bCs/>
        </w:rPr>
        <w:t xml:space="preserve"> </w:t>
      </w:r>
      <w:r w:rsidRPr="00234459" w:rsidR="00AD6054">
        <w:rPr>
          <w:b/>
          <w:bCs/>
        </w:rPr>
        <w:t>sobre</w:t>
      </w:r>
      <w:r w:rsidRPr="00234459" w:rsidR="00AD6054">
        <w:rPr>
          <w:b/>
          <w:bCs/>
        </w:rPr>
        <w:t xml:space="preserve"> </w:t>
      </w:r>
      <w:r w:rsidRPr="00234459" w:rsidR="00AD6054">
        <w:rPr>
          <w:b/>
          <w:bCs/>
        </w:rPr>
        <w:t>exposiciones</w:t>
      </w:r>
      <w:r w:rsidRPr="00234459" w:rsidR="00AD6054">
        <w:rPr>
          <w:b/>
          <w:bCs/>
        </w:rPr>
        <w:t xml:space="preserve"> [</w:t>
      </w:r>
      <w:r w:rsidRPr="00234459" w:rsidR="00AD6054">
        <w:rPr>
          <w:b/>
          <w:bCs/>
        </w:rPr>
        <w:t>entrevista</w:t>
      </w:r>
      <w:r w:rsidRPr="00234459" w:rsidR="00AD6054">
        <w:rPr>
          <w:b/>
          <w:bCs/>
        </w:rPr>
        <w:t xml:space="preserve"> a </w:t>
      </w:r>
      <w:r w:rsidRPr="00234459" w:rsidR="00AD6054">
        <w:rPr>
          <w:b/>
          <w:bCs/>
        </w:rPr>
        <w:t>los</w:t>
      </w:r>
      <w:r w:rsidRPr="00234459" w:rsidR="00AD6054">
        <w:rPr>
          <w:b/>
          <w:bCs/>
        </w:rPr>
        <w:t xml:space="preserve"> padres]”</w:t>
      </w:r>
      <w:r w:rsidR="00AD6054">
        <w:rPr>
          <w:b/>
          <w:bCs/>
        </w:rPr>
        <w:t xml:space="preserve"> </w:t>
      </w:r>
      <w:r w:rsidR="00AD6054">
        <w:t xml:space="preserve">is </w:t>
      </w:r>
      <w:r w:rsidR="00422D55">
        <w:t xml:space="preserve">an </w:t>
      </w:r>
      <w:r w:rsidR="00AD6054">
        <w:t>identical</w:t>
      </w:r>
      <w:r w:rsidR="00422D55">
        <w:t xml:space="preserve"> version of</w:t>
      </w:r>
      <w:r w:rsidR="00AD6054">
        <w:t xml:space="preserve"> this form translated into Spanish.</w:t>
      </w:r>
      <w:r w:rsidRPr="00234459">
        <w:rPr>
          <w:rFonts w:eastAsiaTheme="majorEastAsia" w:cstheme="majorBidi"/>
        </w:rPr>
        <w:t xml:space="preserve"> </w:t>
      </w:r>
      <w:r w:rsidRPr="00234459">
        <w:t xml:space="preserve">The instrument will collect data on the following: </w:t>
      </w:r>
    </w:p>
    <w:p w:rsidR="00D1086C" w:rsidRPr="00234459" w:rsidP="00D1086C" w14:paraId="02B0149E" w14:textId="77777777">
      <w:pPr>
        <w:pStyle w:val="ListParagraph"/>
        <w:numPr>
          <w:ilvl w:val="0"/>
          <w:numId w:val="6"/>
        </w:numPr>
        <w:tabs>
          <w:tab w:val="clear" w:pos="9360"/>
        </w:tabs>
        <w:spacing w:line="240" w:lineRule="auto"/>
        <w:ind w:left="1080"/>
      </w:pPr>
      <w:bookmarkStart w:id="6" w:name="_Hlk113544883"/>
      <w:r w:rsidRPr="00234459">
        <w:t>Demographics, household structure, and general health information</w:t>
      </w:r>
    </w:p>
    <w:p w:rsidR="007B6D0A" w:rsidRPr="00234459" w:rsidP="00D1086C" w14:paraId="3813B06A" w14:textId="77777777">
      <w:pPr>
        <w:pStyle w:val="ListParagraph"/>
        <w:numPr>
          <w:ilvl w:val="0"/>
          <w:numId w:val="6"/>
        </w:numPr>
        <w:tabs>
          <w:tab w:val="clear" w:pos="9360"/>
        </w:tabs>
        <w:spacing w:line="240" w:lineRule="auto"/>
        <w:ind w:left="1080"/>
      </w:pPr>
      <w:r w:rsidRPr="00234459">
        <w:t xml:space="preserve">Medications and </w:t>
      </w:r>
      <w:r w:rsidRPr="00234459" w:rsidR="00A52DDF">
        <w:t>patient history of hepatitis illness and previous illnesses</w:t>
      </w:r>
    </w:p>
    <w:p w:rsidR="00D1086C" w:rsidRPr="00234459" w:rsidP="00D1086C" w14:paraId="6663A322" w14:textId="77777777">
      <w:pPr>
        <w:pStyle w:val="ListParagraph"/>
        <w:numPr>
          <w:ilvl w:val="0"/>
          <w:numId w:val="6"/>
        </w:numPr>
        <w:tabs>
          <w:tab w:val="clear" w:pos="9360"/>
        </w:tabs>
        <w:spacing w:line="240" w:lineRule="auto"/>
        <w:ind w:left="1080"/>
      </w:pPr>
      <w:r w:rsidRPr="00234459">
        <w:t>Exposures, including school</w:t>
      </w:r>
      <w:r w:rsidRPr="00234459" w:rsidR="00636ED0">
        <w:t xml:space="preserve">/daycare, illness among close contacts, travel, animals/insects, food, water, and other environmental </w:t>
      </w:r>
      <w:r w:rsidRPr="00234459" w:rsidR="00636ED0">
        <w:t>exposures</w:t>
      </w:r>
    </w:p>
    <w:p w:rsidR="00636ED0" w:rsidRPr="00234459" w:rsidP="00D1086C" w14:paraId="17762AEB" w14:textId="77777777">
      <w:pPr>
        <w:pStyle w:val="ListParagraph"/>
        <w:numPr>
          <w:ilvl w:val="0"/>
          <w:numId w:val="6"/>
        </w:numPr>
        <w:tabs>
          <w:tab w:val="clear" w:pos="9360"/>
        </w:tabs>
        <w:spacing w:line="240" w:lineRule="auto"/>
        <w:ind w:left="1080"/>
      </w:pPr>
      <w:r w:rsidRPr="00234459">
        <w:t xml:space="preserve">Socioeconomic status </w:t>
      </w:r>
    </w:p>
    <w:bookmarkEnd w:id="6"/>
    <w:p w:rsidR="00636ED0" w:rsidRPr="00234459" w:rsidP="005B0771" w14:paraId="2B592B80" w14:textId="77777777">
      <w:pPr>
        <w:pStyle w:val="ListParagraph"/>
        <w:tabs>
          <w:tab w:val="clear" w:pos="9360"/>
        </w:tabs>
        <w:spacing w:line="240" w:lineRule="auto"/>
        <w:ind w:left="1080"/>
      </w:pPr>
    </w:p>
    <w:p w:rsidR="00D1086C" w:rsidRPr="00234459" w:rsidP="00D1086C" w14:paraId="16E694D6" w14:textId="4E809384">
      <w:pPr>
        <w:pStyle w:val="ListParagraph"/>
        <w:numPr>
          <w:ilvl w:val="0"/>
          <w:numId w:val="17"/>
        </w:numPr>
      </w:pPr>
      <w:r w:rsidRPr="00234459">
        <w:t xml:space="preserve">Exposure questionnaire for controls </w:t>
      </w:r>
      <w:r w:rsidRPr="00076179" w:rsidR="00076179">
        <w:rPr>
          <w:b/>
          <w:bCs/>
        </w:rPr>
        <w:t>(see Attachment C “Pediatric Hepatitis of Unknown Etiology - Exposures Questionnaire CONTROL [Parental Interview]”</w:t>
      </w:r>
      <w:r w:rsidRPr="00076179" w:rsidR="00076179">
        <w:t>)</w:t>
      </w:r>
      <w:r w:rsidRPr="00234459">
        <w:t>: This data collection instrument consists of</w:t>
      </w:r>
      <w:r w:rsidRPr="00234459" w:rsidR="00642BF8">
        <w:t xml:space="preserve"> approximately</w:t>
      </w:r>
      <w:r w:rsidRPr="00234459">
        <w:t xml:space="preserve"> </w:t>
      </w:r>
      <w:r w:rsidRPr="00234459" w:rsidR="00642BF8">
        <w:t>200</w:t>
      </w:r>
      <w:r w:rsidRPr="00234459">
        <w:t xml:space="preserve"> main questions of various types, including dichotomous (yes/no), multiple response, </w:t>
      </w:r>
      <w:r w:rsidRPr="00234459" w:rsidR="001F2722">
        <w:t>and</w:t>
      </w:r>
      <w:r w:rsidRPr="00234459" w:rsidR="060A2484">
        <w:t xml:space="preserve"> a limited number of</w:t>
      </w:r>
      <w:r w:rsidRPr="00234459" w:rsidR="001F2722">
        <w:t xml:space="preserve"> </w:t>
      </w:r>
      <w:r w:rsidRPr="00234459">
        <w:rPr>
          <w:rFonts w:eastAsiaTheme="majorEastAsia" w:cstheme="majorBidi"/>
        </w:rPr>
        <w:t>open-ended questions</w:t>
      </w:r>
      <w:r w:rsidRPr="00234459" w:rsidR="001F2722">
        <w:rPr>
          <w:rFonts w:eastAsiaTheme="majorEastAsia" w:cstheme="majorBidi"/>
        </w:rPr>
        <w:t xml:space="preserve"> with prompts that were designed to identify novel exposures or risk factors that </w:t>
      </w:r>
      <w:r w:rsidRPr="00234459" w:rsidR="001F2722">
        <w:rPr>
          <w:rFonts w:eastAsiaTheme="majorEastAsia" w:cstheme="majorBidi"/>
        </w:rPr>
        <w:t>might not have been previously considered</w:t>
      </w:r>
      <w:r w:rsidRPr="00234459">
        <w:rPr>
          <w:rFonts w:eastAsiaTheme="majorEastAsia" w:cstheme="majorBidi"/>
        </w:rPr>
        <w:t>.</w:t>
      </w:r>
      <w:r w:rsidR="00E5632A">
        <w:rPr>
          <w:rFonts w:eastAsiaTheme="majorEastAsia" w:cstheme="majorBidi"/>
        </w:rPr>
        <w:t xml:space="preserve"> The content of this form is identical to the Exposure questionnaire for PUIs</w:t>
      </w:r>
      <w:r w:rsidRPr="00E5632A" w:rsidR="00E5632A">
        <w:t xml:space="preserve"> </w:t>
      </w:r>
      <w:r w:rsidR="00E5632A">
        <w:t>(</w:t>
      </w:r>
      <w:r w:rsidRPr="00E5632A" w:rsidR="00E5632A">
        <w:rPr>
          <w:rFonts w:eastAsiaTheme="majorEastAsia" w:cstheme="majorBidi"/>
        </w:rPr>
        <w:t xml:space="preserve">see </w:t>
      </w:r>
      <w:r w:rsidRPr="007D6C68" w:rsidR="00E5632A">
        <w:rPr>
          <w:rFonts w:eastAsiaTheme="majorEastAsia" w:cstheme="majorBidi"/>
          <w:b/>
          <w:bCs/>
        </w:rPr>
        <w:t>Attachment B— Pediatric Hepatitis of Unknown Etiology - Exposures Questionnaire [Parental Interview]</w:t>
      </w:r>
      <w:r w:rsidRPr="00E5632A" w:rsidR="00E5632A">
        <w:rPr>
          <w:rFonts w:eastAsiaTheme="majorEastAsia" w:cstheme="majorBidi"/>
        </w:rPr>
        <w:t>)</w:t>
      </w:r>
      <w:r w:rsidR="00E5632A">
        <w:rPr>
          <w:rFonts w:eastAsiaTheme="majorEastAsia" w:cstheme="majorBidi"/>
        </w:rPr>
        <w:t>.</w:t>
      </w:r>
      <w:r w:rsidR="00956621">
        <w:rPr>
          <w:rFonts w:eastAsiaTheme="majorEastAsia" w:cstheme="majorBidi"/>
        </w:rPr>
        <w:t xml:space="preserve"> </w:t>
      </w:r>
      <w:r w:rsidRPr="00B945A3" w:rsidR="00422D55">
        <w:rPr>
          <w:b/>
          <w:lang w:val=""/>
        </w:rPr>
        <w:t>Attachment</w:t>
      </w:r>
      <w:r w:rsidRPr="00B945A3" w:rsidR="00422D55">
        <w:rPr>
          <w:b/>
          <w:lang w:val=""/>
        </w:rPr>
        <w:t xml:space="preserve"> E— Hepatitis pediátrica de etiología desconocida. CONTROL del cuestionario sobre exposiciones [Entrevista a los padres]”) </w:t>
      </w:r>
      <w:r w:rsidRPr="00B945A3" w:rsidR="00422D55">
        <w:rPr>
          <w:lang w:val=""/>
        </w:rPr>
        <w:t>is</w:t>
      </w:r>
      <w:r w:rsidRPr="00B945A3" w:rsidR="00422D55">
        <w:rPr>
          <w:lang w:val=""/>
        </w:rPr>
        <w:t xml:space="preserve"> </w:t>
      </w:r>
      <w:r w:rsidRPr="00B945A3" w:rsidR="00422D55">
        <w:rPr>
          <w:lang w:val=""/>
        </w:rPr>
        <w:t>an</w:t>
      </w:r>
      <w:r w:rsidRPr="00B945A3" w:rsidR="00422D55">
        <w:rPr>
          <w:lang w:val=""/>
        </w:rPr>
        <w:t xml:space="preserve"> </w:t>
      </w:r>
      <w:r w:rsidRPr="00B945A3" w:rsidR="00422D55">
        <w:rPr>
          <w:lang w:val=""/>
        </w:rPr>
        <w:t>identical</w:t>
      </w:r>
      <w:r w:rsidRPr="00B945A3" w:rsidR="00422D55">
        <w:rPr>
          <w:lang w:val=""/>
        </w:rPr>
        <w:t xml:space="preserve"> </w:t>
      </w:r>
      <w:r w:rsidRPr="00B945A3" w:rsidR="00422D55">
        <w:rPr>
          <w:lang w:val=""/>
        </w:rPr>
        <w:t>version</w:t>
      </w:r>
      <w:r w:rsidRPr="00B945A3" w:rsidR="00422D55">
        <w:rPr>
          <w:lang w:val=""/>
        </w:rPr>
        <w:t xml:space="preserve"> </w:t>
      </w:r>
      <w:r w:rsidRPr="00B945A3" w:rsidR="00422D55">
        <w:rPr>
          <w:lang w:val=""/>
        </w:rPr>
        <w:t>of</w:t>
      </w:r>
      <w:r w:rsidRPr="00B945A3" w:rsidR="00422D55">
        <w:rPr>
          <w:lang w:val=""/>
        </w:rPr>
        <w:t xml:space="preserve"> </w:t>
      </w:r>
      <w:r w:rsidRPr="00B945A3" w:rsidR="00422D55">
        <w:rPr>
          <w:lang w:val=""/>
        </w:rPr>
        <w:t>this</w:t>
      </w:r>
      <w:r w:rsidRPr="00B945A3" w:rsidR="00422D55">
        <w:rPr>
          <w:lang w:val=""/>
        </w:rPr>
        <w:t xml:space="preserve"> </w:t>
      </w:r>
      <w:r w:rsidRPr="00B945A3" w:rsidR="00422D55">
        <w:rPr>
          <w:lang w:val=""/>
        </w:rPr>
        <w:t>form</w:t>
      </w:r>
      <w:r w:rsidRPr="00B945A3" w:rsidR="00422D55">
        <w:rPr>
          <w:lang w:val=""/>
        </w:rPr>
        <w:t xml:space="preserve"> </w:t>
      </w:r>
      <w:r w:rsidRPr="00B945A3" w:rsidR="00422D55">
        <w:rPr>
          <w:lang w:val=""/>
        </w:rPr>
        <w:t>translated</w:t>
      </w:r>
      <w:r w:rsidRPr="00B945A3" w:rsidR="00422D55">
        <w:rPr>
          <w:lang w:val=""/>
        </w:rPr>
        <w:t xml:space="preserve"> </w:t>
      </w:r>
      <w:r w:rsidRPr="00B945A3" w:rsidR="00422D55">
        <w:rPr>
          <w:lang w:val=""/>
        </w:rPr>
        <w:t>into</w:t>
      </w:r>
      <w:r w:rsidRPr="00B945A3" w:rsidR="00422D55">
        <w:rPr>
          <w:lang w:val=""/>
        </w:rPr>
        <w:t xml:space="preserve"> </w:t>
      </w:r>
      <w:r w:rsidRPr="00B945A3" w:rsidR="00422D55">
        <w:rPr>
          <w:lang w:val=""/>
        </w:rPr>
        <w:t>Spanish</w:t>
      </w:r>
      <w:r w:rsidRPr="00B945A3" w:rsidR="00422D55">
        <w:rPr>
          <w:lang w:val=""/>
        </w:rPr>
        <w:t>.</w:t>
      </w:r>
      <w:r w:rsidRPr="00B945A3" w:rsidR="00422D55">
        <w:rPr>
          <w:rFonts w:eastAsiaTheme="majorEastAsia" w:cstheme="majorBidi"/>
          <w:lang w:val=""/>
        </w:rPr>
        <w:t xml:space="preserve"> </w:t>
      </w:r>
      <w:r w:rsidRPr="00234459">
        <w:t xml:space="preserve">The instrument will collect data on the following: </w:t>
      </w:r>
    </w:p>
    <w:p w:rsidR="00636ED0" w:rsidRPr="00234459" w:rsidP="00636ED0" w14:paraId="26E88639" w14:textId="77777777">
      <w:pPr>
        <w:pStyle w:val="ListParagraph"/>
        <w:numPr>
          <w:ilvl w:val="0"/>
          <w:numId w:val="6"/>
        </w:numPr>
        <w:tabs>
          <w:tab w:val="clear" w:pos="9360"/>
        </w:tabs>
        <w:spacing w:line="240" w:lineRule="auto"/>
        <w:ind w:left="1080"/>
      </w:pPr>
      <w:r w:rsidRPr="00234459">
        <w:t>Demographics, household structure, and general health information</w:t>
      </w:r>
    </w:p>
    <w:p w:rsidR="00636ED0" w:rsidRPr="00234459" w:rsidP="00636ED0" w14:paraId="41720030" w14:textId="77777777">
      <w:pPr>
        <w:pStyle w:val="ListParagraph"/>
        <w:numPr>
          <w:ilvl w:val="0"/>
          <w:numId w:val="6"/>
        </w:numPr>
        <w:tabs>
          <w:tab w:val="clear" w:pos="9360"/>
        </w:tabs>
        <w:spacing w:line="240" w:lineRule="auto"/>
        <w:ind w:left="1080"/>
      </w:pPr>
      <w:r w:rsidRPr="00234459">
        <w:t>Medications and patient history of previous illnesses</w:t>
      </w:r>
    </w:p>
    <w:p w:rsidR="00636ED0" w:rsidRPr="00234459" w:rsidP="00636ED0" w14:paraId="4D7E1637" w14:textId="77777777">
      <w:pPr>
        <w:pStyle w:val="ListParagraph"/>
        <w:numPr>
          <w:ilvl w:val="0"/>
          <w:numId w:val="6"/>
        </w:numPr>
        <w:tabs>
          <w:tab w:val="clear" w:pos="9360"/>
        </w:tabs>
        <w:spacing w:line="240" w:lineRule="auto"/>
        <w:ind w:left="1080"/>
      </w:pPr>
      <w:r w:rsidRPr="00234459">
        <w:t xml:space="preserve">Exposures, including school/daycare, illness among close contacts, travel, animals/insects, food, water, and other environmental </w:t>
      </w:r>
      <w:r w:rsidRPr="00234459">
        <w:t>exposures</w:t>
      </w:r>
    </w:p>
    <w:p w:rsidR="00636ED0" w:rsidRPr="00234459" w:rsidP="00636ED0" w14:paraId="79272194" w14:textId="77777777">
      <w:pPr>
        <w:pStyle w:val="ListParagraph"/>
        <w:numPr>
          <w:ilvl w:val="0"/>
          <w:numId w:val="6"/>
        </w:numPr>
        <w:tabs>
          <w:tab w:val="clear" w:pos="9360"/>
        </w:tabs>
        <w:spacing w:line="240" w:lineRule="auto"/>
        <w:ind w:left="1080"/>
      </w:pPr>
      <w:r w:rsidRPr="00234459">
        <w:t xml:space="preserve">Socioeconomic status </w:t>
      </w:r>
    </w:p>
    <w:p w:rsidR="00D1086C" w:rsidRPr="00234459" w:rsidP="005B0771" w14:paraId="6D4036A8" w14:textId="77777777">
      <w:pPr>
        <w:tabs>
          <w:tab w:val="clear" w:pos="9360"/>
        </w:tabs>
        <w:spacing w:line="240" w:lineRule="auto"/>
        <w:ind w:left="0"/>
      </w:pPr>
    </w:p>
    <w:p w:rsidR="00B12F51" w:rsidRPr="00234459" w:rsidP="00692DEB" w14:paraId="537DA9AA" w14:textId="77777777">
      <w:pPr>
        <w:pStyle w:val="Heading4"/>
      </w:pPr>
      <w:bookmarkStart w:id="7" w:name="_Toc427752815"/>
      <w:r w:rsidRPr="00234459">
        <w:t>Purpose and Use of the Information Collection</w:t>
      </w:r>
      <w:bookmarkEnd w:id="7"/>
    </w:p>
    <w:p w:rsidR="00675F9A" w:rsidP="00407724" w14:paraId="16E2C87C" w14:textId="77777777">
      <w:pPr>
        <w:ind w:left="0"/>
      </w:pPr>
      <w:r w:rsidRPr="00234459">
        <w:t>The</w:t>
      </w:r>
      <w:r w:rsidR="00407724">
        <w:t xml:space="preserve"> purpose of </w:t>
      </w:r>
      <w:r w:rsidR="000B2A9D">
        <w:t xml:space="preserve">this information collection is to </w:t>
      </w:r>
      <w:r w:rsidRPr="00234459" w:rsidR="009D1522">
        <w:t>determine if adenovirus may be associated with acute pediatric hepatitis and if exposures, pathogens, or risk factors other than adenovirus infection may contribute to risk</w:t>
      </w:r>
      <w:r w:rsidRPr="00234459" w:rsidR="00742B1F">
        <w:t xml:space="preserve"> of pediatric hepatitis</w:t>
      </w:r>
      <w:r w:rsidRPr="00234459" w:rsidR="009D1522">
        <w:t>,</w:t>
      </w:r>
      <w:r w:rsidRPr="00234459" w:rsidR="00742B1F">
        <w:t xml:space="preserve"> either</w:t>
      </w:r>
      <w:r w:rsidRPr="00234459" w:rsidR="009D1522">
        <w:t xml:space="preserve"> independently or in conjunction with adenovirus.</w:t>
      </w:r>
      <w:r w:rsidRPr="00234459" w:rsidR="00D420EF">
        <w:t xml:space="preserve">  </w:t>
      </w:r>
      <w:r w:rsidRPr="005A6B25" w:rsidR="005A6B25">
        <w:t xml:space="preserve"> </w:t>
      </w:r>
    </w:p>
    <w:p w:rsidR="003375AB" w:rsidP="00407724" w14:paraId="1531FBD7" w14:textId="77777777">
      <w:pPr>
        <w:ind w:left="0"/>
      </w:pPr>
    </w:p>
    <w:p w:rsidR="003375AB" w:rsidP="003375AB" w14:paraId="399722D3" w14:textId="77777777">
      <w:pPr>
        <w:ind w:left="0"/>
      </w:pPr>
      <w:r>
        <w:t xml:space="preserve">CDC does not </w:t>
      </w:r>
      <w:r>
        <w:rPr>
          <w:rFonts w:eastAsia="Times New Roman"/>
        </w:rPr>
        <w:t xml:space="preserve">expect these collections to yield data that can be generalized, but </w:t>
      </w:r>
      <w:r w:rsidR="00C85637">
        <w:rPr>
          <w:rFonts w:eastAsia="Times New Roman"/>
        </w:rPr>
        <w:t xml:space="preserve">it </w:t>
      </w:r>
      <w:r w:rsidR="00B450A3">
        <w:rPr>
          <w:rFonts w:eastAsia="Times New Roman"/>
        </w:rPr>
        <w:t xml:space="preserve">is expected to </w:t>
      </w:r>
      <w:r>
        <w:rPr>
          <w:rFonts w:eastAsia="Times New Roman"/>
        </w:rPr>
        <w:t xml:space="preserve">build capacity </w:t>
      </w:r>
      <w:r w:rsidR="006D4FC6">
        <w:rPr>
          <w:rFonts w:eastAsia="Times New Roman"/>
        </w:rPr>
        <w:t xml:space="preserve">within the </w:t>
      </w:r>
      <w:r w:rsidR="00B450A3">
        <w:rPr>
          <w:rFonts w:eastAsia="Times New Roman"/>
        </w:rPr>
        <w:t>health departments</w:t>
      </w:r>
      <w:r w:rsidR="00327B40">
        <w:rPr>
          <w:rFonts w:eastAsia="Times New Roman"/>
        </w:rPr>
        <w:t xml:space="preserve"> and </w:t>
      </w:r>
      <w:r>
        <w:rPr>
          <w:rFonts w:eastAsia="Times New Roman"/>
        </w:rPr>
        <w:t xml:space="preserve">produce needed information that affect state and local public health issues related to pediatric hepatitis of unknown etiology.  </w:t>
      </w:r>
      <w:r>
        <w:t xml:space="preserve">Results from this evaluation will help inform guidance to state, tribal, local, and territorial health </w:t>
      </w:r>
      <w:r>
        <w:t>departments</w:t>
      </w:r>
      <w:r>
        <w:t xml:space="preserve"> and delegates of health departments (i.e., clinicians) on the association of adenovirus or other potential exposures with pediatric hepatitis. </w:t>
      </w:r>
      <w:r w:rsidR="00FA2CDD">
        <w:t xml:space="preserve">  </w:t>
      </w:r>
    </w:p>
    <w:p w:rsidR="003375AB" w:rsidRPr="00234459" w:rsidP="00407724" w14:paraId="761FC992" w14:textId="77777777">
      <w:pPr>
        <w:ind w:left="0"/>
      </w:pPr>
    </w:p>
    <w:p w:rsidR="00675F9A" w:rsidRPr="00234459" w:rsidP="00692DEB" w14:paraId="3C84ECD6" w14:textId="77777777">
      <w:pPr>
        <w:ind w:left="0"/>
      </w:pPr>
    </w:p>
    <w:p w:rsidR="00B47055" w:rsidRPr="00234459" w:rsidP="00006E39" w14:paraId="527E9EE4" w14:textId="77777777">
      <w:pPr>
        <w:pStyle w:val="Heading4"/>
      </w:pPr>
      <w:bookmarkStart w:id="8" w:name="_Toc427752816"/>
      <w:r w:rsidRPr="00234459">
        <w:t>Use of Improved Information Technology and Burden Reduction</w:t>
      </w:r>
      <w:bookmarkEnd w:id="8"/>
    </w:p>
    <w:p w:rsidR="00692DEB" w:rsidRPr="00234459" w14:paraId="5EA25FCD" w14:textId="77777777">
      <w:pPr>
        <w:ind w:left="360"/>
      </w:pPr>
      <w:r w:rsidRPr="00234459">
        <w:t xml:space="preserve">Data will be collected from all participating jurisdictions via the medical chart abstraction form for controls and the exposure questionnaires for </w:t>
      </w:r>
      <w:r w:rsidRPr="00234459" w:rsidR="00353F57">
        <w:t>PUIs</w:t>
      </w:r>
      <w:r w:rsidRPr="00234459">
        <w:t xml:space="preserve"> and controls. </w:t>
      </w:r>
      <w:r w:rsidRPr="00234459" w:rsidR="00353F57">
        <w:t xml:space="preserve"> </w:t>
      </w:r>
      <w:r w:rsidRPr="00234459" w:rsidR="00F86D8A">
        <w:t>Forms</w:t>
      </w:r>
      <w:r w:rsidRPr="00234459">
        <w:t xml:space="preserve"> will be transmitted to CDC via secure ShareFile after which data will be entered by CDC staff into</w:t>
      </w:r>
      <w:r w:rsidRPr="00234459" w:rsidR="00F86D8A">
        <w:t xml:space="preserve"> an established</w:t>
      </w:r>
      <w:r w:rsidRPr="00234459">
        <w:t xml:space="preserve"> REDCap </w:t>
      </w:r>
      <w:r w:rsidRPr="00234459" w:rsidR="00F86D8A">
        <w:t>database.</w:t>
      </w:r>
      <w:r w:rsidRPr="00234459" w:rsidR="005D6489">
        <w:t xml:space="preserve"> ShareFile is a file sharing and uploading service for CDC staff to securely share files and folders with each other and external partners.</w:t>
      </w:r>
      <w:r w:rsidRPr="00234459" w:rsidR="00F86D8A">
        <w:t xml:space="preserve"> Alternatively, jurisdiction public health officials may enter data directly into the REDCap database should they choose </w:t>
      </w:r>
      <w:r w:rsidRPr="00234459" w:rsidR="00FD572D">
        <w:t xml:space="preserve">to do so. </w:t>
      </w:r>
      <w:r w:rsidRPr="00234459">
        <w:t>This method was chosen to reduce the overall burden on respondents</w:t>
      </w:r>
      <w:r w:rsidRPr="00234459" w:rsidR="00FF5BF1">
        <w:t xml:space="preserve"> by</w:t>
      </w:r>
      <w:r w:rsidRPr="00234459" w:rsidR="00FD572D">
        <w:t xml:space="preserve"> allowing for data entry to be completed at CDC</w:t>
      </w:r>
      <w:r w:rsidRPr="00234459">
        <w:t xml:space="preserve"> </w:t>
      </w:r>
      <w:r w:rsidRPr="00234459" w:rsidR="00082B05">
        <w:t xml:space="preserve">or </w:t>
      </w:r>
      <w:r w:rsidRPr="00234459" w:rsidR="00070373">
        <w:t>by</w:t>
      </w:r>
      <w:r w:rsidRPr="00234459">
        <w:t xml:space="preserve"> </w:t>
      </w:r>
      <w:r w:rsidRPr="00234459" w:rsidR="00362B17">
        <w:t>the jurisdiction</w:t>
      </w:r>
      <w:r w:rsidR="00DB1E8A">
        <w:t>,</w:t>
      </w:r>
      <w:r w:rsidRPr="00234459" w:rsidR="00362B17">
        <w:t xml:space="preserve"> </w:t>
      </w:r>
      <w:r w:rsidRPr="00234459" w:rsidR="0027404F">
        <w:t>i</w:t>
      </w:r>
      <w:r w:rsidRPr="00234459" w:rsidR="00362B17">
        <w:t>f preferred</w:t>
      </w:r>
      <w:r w:rsidRPr="00234459">
        <w:t xml:space="preserve">. The </w:t>
      </w:r>
      <w:r w:rsidRPr="00234459" w:rsidR="002E2EDD">
        <w:t>data</w:t>
      </w:r>
      <w:r w:rsidRPr="00234459">
        <w:t xml:space="preserve"> collection instrument</w:t>
      </w:r>
      <w:r w:rsidRPr="00234459" w:rsidR="00060030">
        <w:t>s</w:t>
      </w:r>
      <w:r w:rsidRPr="00234459">
        <w:t xml:space="preserve"> w</w:t>
      </w:r>
      <w:r w:rsidRPr="00234459" w:rsidR="00060030">
        <w:t>ere</w:t>
      </w:r>
      <w:r w:rsidRPr="00234459">
        <w:t xml:space="preserve"> designed to collect the minimum information necessary for the purposes of this project (i.e., limited to </w:t>
      </w:r>
      <w:r w:rsidRPr="00234459" w:rsidR="004D4684">
        <w:t>approximately 2</w:t>
      </w:r>
      <w:r w:rsidRPr="00234459" w:rsidR="009A2039">
        <w:t>7</w:t>
      </w:r>
      <w:r w:rsidRPr="00234459" w:rsidR="004D4684">
        <w:t>0</w:t>
      </w:r>
      <w:r w:rsidRPr="00234459">
        <w:t xml:space="preserve"> questions</w:t>
      </w:r>
      <w:r w:rsidRPr="00234459" w:rsidR="009A2039">
        <w:t xml:space="preserve"> for the medical </w:t>
      </w:r>
      <w:r w:rsidRPr="00234459" w:rsidR="00B120CD">
        <w:t xml:space="preserve">chart abstraction </w:t>
      </w:r>
      <w:r w:rsidRPr="00234459" w:rsidR="004D4684">
        <w:t xml:space="preserve">and approximately 200 </w:t>
      </w:r>
      <w:r w:rsidRPr="00234459" w:rsidR="002E0B01">
        <w:t xml:space="preserve">questions </w:t>
      </w:r>
      <w:r w:rsidRPr="00234459" w:rsidR="004D4684">
        <w:t>each</w:t>
      </w:r>
      <w:r w:rsidRPr="00234459" w:rsidR="00B120CD">
        <w:t xml:space="preserve"> for the </w:t>
      </w:r>
      <w:r w:rsidR="00E772C4">
        <w:t>PUI</w:t>
      </w:r>
      <w:r w:rsidRPr="00234459" w:rsidR="00E772C4">
        <w:t xml:space="preserve"> </w:t>
      </w:r>
      <w:r w:rsidRPr="00234459" w:rsidR="00B120CD">
        <w:t>and control exposure questionnaires</w:t>
      </w:r>
      <w:r w:rsidRPr="00234459">
        <w:t>).</w:t>
      </w:r>
      <w:r w:rsidRPr="00234459" w:rsidR="004D4684">
        <w:t xml:space="preserve"> Skip patterns are indicated </w:t>
      </w:r>
      <w:r w:rsidRPr="00234459" w:rsidR="004F194D">
        <w:t xml:space="preserve">on the forms </w:t>
      </w:r>
      <w:r w:rsidRPr="00234459" w:rsidR="004D4684">
        <w:t>where applicable</w:t>
      </w:r>
      <w:r w:rsidRPr="00234459" w:rsidR="00E7091B">
        <w:t xml:space="preserve"> and have been programmed into the REDCap database</w:t>
      </w:r>
      <w:r w:rsidRPr="00234459" w:rsidR="004F194D">
        <w:t xml:space="preserve"> to guide data entry.</w:t>
      </w:r>
    </w:p>
    <w:p w:rsidR="00275A37" w:rsidRPr="00234459" w:rsidP="006A09E0" w14:paraId="1642268C" w14:textId="77777777">
      <w:pPr>
        <w:ind w:left="0"/>
      </w:pPr>
    </w:p>
    <w:p w:rsidR="00B47055" w:rsidRPr="00234459" w:rsidP="00692DEB" w14:paraId="02CD91FE" w14:textId="77777777">
      <w:pPr>
        <w:pStyle w:val="Heading4"/>
      </w:pPr>
      <w:bookmarkStart w:id="9" w:name="_Toc427752817"/>
      <w:r w:rsidRPr="00234459">
        <w:t>Efforts to Identify Duplication and Use of Similar Information</w:t>
      </w:r>
      <w:bookmarkEnd w:id="9"/>
    </w:p>
    <w:p w:rsidR="00A72243" w:rsidRPr="00234459" w:rsidP="00F65A24" w14:paraId="23667B8A" w14:textId="77777777">
      <w:pPr>
        <w:ind w:left="0"/>
      </w:pPr>
      <w:r>
        <w:t xml:space="preserve">Prior to that approval </w:t>
      </w:r>
      <w:r w:rsidR="00F23A48">
        <w:t xml:space="preserve">of 0920-1011, </w:t>
      </w:r>
      <w:r>
        <w:t xml:space="preserve">no </w:t>
      </w:r>
      <w:r w:rsidR="0066596F">
        <w:t xml:space="preserve">collection activities </w:t>
      </w:r>
      <w:r w:rsidR="00D04E3D">
        <w:t>or</w:t>
      </w:r>
      <w:r w:rsidR="004B23A3">
        <w:t xml:space="preserve"> data existed</w:t>
      </w:r>
      <w:r w:rsidR="00A420CF">
        <w:t xml:space="preserve"> on</w:t>
      </w:r>
      <w:r w:rsidR="009366BD">
        <w:t xml:space="preserve"> pediatric hepatitis of unknown etiolog</w:t>
      </w:r>
      <w:r w:rsidR="00A420CF">
        <w:t xml:space="preserve">y and </w:t>
      </w:r>
      <w:r w:rsidR="005E1072">
        <w:t>what is causing</w:t>
      </w:r>
      <w:r w:rsidRPr="00234459" w:rsidR="00A420CF">
        <w:t xml:space="preserve"> these severe cases of hepatitis</w:t>
      </w:r>
      <w:r w:rsidR="009366BD">
        <w:t xml:space="preserve">. </w:t>
      </w:r>
    </w:p>
    <w:p w:rsidR="00BD4599" w:rsidRPr="00234459" w:rsidP="005D6F14" w14:paraId="2D9E34CD" w14:textId="77777777"/>
    <w:p w:rsidR="00675F9A" w:rsidRPr="00234459" w:rsidP="005D6F14" w14:paraId="295C7AE2" w14:textId="77777777"/>
    <w:p w:rsidR="00B12F51" w:rsidRPr="00234459" w:rsidP="00692DEB" w14:paraId="5BE304D8" w14:textId="77777777">
      <w:pPr>
        <w:pStyle w:val="Heading4"/>
      </w:pPr>
      <w:bookmarkStart w:id="10" w:name="_Toc427752818"/>
      <w:r w:rsidRPr="00234459">
        <w:t>Impact on Small Businesses or Other Small Entities</w:t>
      </w:r>
      <w:bookmarkEnd w:id="10"/>
    </w:p>
    <w:p w:rsidR="00BD4599" w:rsidRPr="00234459" w:rsidP="00383542" w14:paraId="2F3DBD05" w14:textId="77777777">
      <w:pPr>
        <w:ind w:left="360"/>
      </w:pPr>
      <w:r w:rsidRPr="00234459">
        <w:t>N</w:t>
      </w:r>
      <w:r w:rsidRPr="00234459" w:rsidR="00AF2252">
        <w:t xml:space="preserve">o small businesses will be involved in this </w:t>
      </w:r>
      <w:r w:rsidRPr="00234459" w:rsidR="00157413">
        <w:t>information collection</w:t>
      </w:r>
      <w:r w:rsidRPr="00234459">
        <w:t>.</w:t>
      </w:r>
    </w:p>
    <w:p w:rsidR="00BD4599" w:rsidRPr="00234459" w:rsidP="005D6F14" w14:paraId="6E892787" w14:textId="77777777"/>
    <w:p w:rsidR="00675F9A" w:rsidRPr="00234459" w:rsidP="00383542" w14:paraId="1EBE6785" w14:textId="77777777">
      <w:pPr>
        <w:ind w:left="0"/>
      </w:pPr>
    </w:p>
    <w:p w:rsidR="00B12F51" w:rsidRPr="00234459" w:rsidP="00692DEB" w14:paraId="09962E5D" w14:textId="77777777">
      <w:pPr>
        <w:pStyle w:val="Heading4"/>
      </w:pPr>
      <w:bookmarkStart w:id="11" w:name="_Toc427752819"/>
      <w:r w:rsidRPr="00234459">
        <w:t xml:space="preserve">Consequences of Collecting the Information Less Frequently </w:t>
      </w:r>
      <w:r w:rsidRPr="00234459" w:rsidR="00D95FBF">
        <w:t xml:space="preserve">  </w:t>
      </w:r>
      <w:bookmarkEnd w:id="11"/>
      <w:r w:rsidRPr="00234459" w:rsidR="00D95FBF">
        <w:t xml:space="preserve"> </w:t>
      </w:r>
    </w:p>
    <w:p w:rsidR="000058E0" w:rsidRPr="00234459" w:rsidP="007B7C44" w14:paraId="617D5F7A" w14:textId="3FDA7AB7">
      <w:pPr>
        <w:ind w:left="360"/>
      </w:pPr>
      <w:r w:rsidRPr="00234459">
        <w:t>This request is for a</w:t>
      </w:r>
      <w:r w:rsidR="007D0B23">
        <w:t>n</w:t>
      </w:r>
      <w:r w:rsidR="00960033">
        <w:t xml:space="preserve"> extension of</w:t>
      </w:r>
      <w:r w:rsidRPr="00234459">
        <w:t xml:space="preserve"> </w:t>
      </w:r>
      <w:r w:rsidRPr="00234459" w:rsidR="001D114B">
        <w:t>one-time</w:t>
      </w:r>
      <w:r w:rsidRPr="00234459">
        <w:t xml:space="preserve"> </w:t>
      </w:r>
      <w:r w:rsidRPr="00234459" w:rsidR="005212E5">
        <w:t>data</w:t>
      </w:r>
      <w:r w:rsidRPr="00234459">
        <w:t xml:space="preserve"> collection.  There are no legal obstacles to reduce the burden. </w:t>
      </w:r>
      <w:r w:rsidRPr="006E4BAF" w:rsidR="006E4BAF">
        <w:t xml:space="preserve">The purpose of CDC’s request for this generic clearance is to ensure </w:t>
      </w:r>
      <w:r w:rsidR="003F0105">
        <w:t xml:space="preserve">the </w:t>
      </w:r>
      <w:r w:rsidRPr="006E4BAF" w:rsidR="006E4BAF">
        <w:t xml:space="preserve">collection of data </w:t>
      </w:r>
      <w:r w:rsidR="003F0105">
        <w:t xml:space="preserve">that is </w:t>
      </w:r>
      <w:r w:rsidRPr="006E4BAF" w:rsidR="006E4BAF">
        <w:t xml:space="preserve">currently unavailable and is time sensitive </w:t>
      </w:r>
      <w:r w:rsidR="00791124">
        <w:t>given the need to determine the cause of this severe pediatric illness</w:t>
      </w:r>
      <w:r w:rsidR="0099025E">
        <w:t xml:space="preserve"> to inform guidance to state, tribal, local, and territorial health departments on </w:t>
      </w:r>
      <w:r w:rsidR="00983D6F">
        <w:t xml:space="preserve">evaluating </w:t>
      </w:r>
      <w:r w:rsidR="0099025E">
        <w:t>pediatric hepatitis of unknown etiology.</w:t>
      </w:r>
      <w:r w:rsidR="0017653C">
        <w:t xml:space="preserve"> </w:t>
      </w:r>
      <w:r w:rsidRPr="00234459">
        <w:t>If no data are collected, CDC will be unable to:</w:t>
      </w:r>
    </w:p>
    <w:p w:rsidR="00353977" w:rsidP="00124866" w14:paraId="21C4C648" w14:textId="77777777">
      <w:pPr>
        <w:pStyle w:val="ListParagraph"/>
        <w:numPr>
          <w:ilvl w:val="0"/>
          <w:numId w:val="6"/>
        </w:numPr>
      </w:pPr>
      <w:r>
        <w:t xml:space="preserve">Address </w:t>
      </w:r>
      <w:r w:rsidRPr="00EE5E93">
        <w:t xml:space="preserve">gaps in knowledge of </w:t>
      </w:r>
      <w:r>
        <w:t>pediatric hepatitis of unknown etiology</w:t>
      </w:r>
      <w:r w:rsidRPr="00EE5E93">
        <w:t xml:space="preserve"> that will strengthen surveillance, epidemiology, and laboratory science. </w:t>
      </w:r>
      <w:r w:rsidR="00D67A73">
        <w:t xml:space="preserve">Specifically, </w:t>
      </w:r>
      <w:r w:rsidR="000E1C78">
        <w:t>CDC</w:t>
      </w:r>
      <w:r w:rsidR="00D67A73">
        <w:t xml:space="preserve"> will be unable to assess the </w:t>
      </w:r>
      <w:r w:rsidRPr="00234459" w:rsidR="00D67A73">
        <w:t>potential epidemiologic association between adenovirus infection</w:t>
      </w:r>
      <w:r w:rsidR="00D67A73">
        <w:t xml:space="preserve"> (or other risk factors)</w:t>
      </w:r>
      <w:r w:rsidRPr="00234459" w:rsidR="00D67A73">
        <w:t xml:space="preserve"> and </w:t>
      </w:r>
      <w:r w:rsidR="00D67A73">
        <w:t xml:space="preserve">pediatric </w:t>
      </w:r>
      <w:r w:rsidRPr="00234459" w:rsidR="00D67A73">
        <w:t>hepatitis</w:t>
      </w:r>
      <w:r w:rsidR="00D67A73">
        <w:t>.</w:t>
      </w:r>
    </w:p>
    <w:p w:rsidR="00124866" w:rsidP="00A50B04" w14:paraId="14F76E68" w14:textId="77777777">
      <w:pPr>
        <w:pStyle w:val="ListParagraph"/>
        <w:numPr>
          <w:ilvl w:val="0"/>
          <w:numId w:val="6"/>
        </w:numPr>
      </w:pPr>
      <w:r>
        <w:t>Provide time</w:t>
      </w:r>
      <w:r w:rsidR="00731538">
        <w:t>ly</w:t>
      </w:r>
      <w:r w:rsidRPr="00EE5E93">
        <w:t xml:space="preserve"> support and technical assistance to states and communities, and assist in decision making that affects planning, response</w:t>
      </w:r>
      <w:r>
        <w:t>,</w:t>
      </w:r>
      <w:r w:rsidRPr="00EE5E93">
        <w:t xml:space="preserve"> and recovery activities of </w:t>
      </w:r>
      <w:r>
        <w:t>subsequent outbreaks of pediatric hepatitis of unknown etiology</w:t>
      </w:r>
      <w:r w:rsidRPr="00EE5E93">
        <w:t>.</w:t>
      </w:r>
      <w:r>
        <w:t xml:space="preserve"> </w:t>
      </w:r>
    </w:p>
    <w:p w:rsidR="00907F54" w:rsidP="00782FBD" w14:paraId="735352BC" w14:textId="77777777">
      <w:pPr>
        <w:pStyle w:val="ListParagraph"/>
        <w:numPr>
          <w:ilvl w:val="0"/>
          <w:numId w:val="6"/>
        </w:numPr>
        <w:tabs>
          <w:tab w:val="clear" w:pos="9360"/>
        </w:tabs>
        <w:spacing w:line="240" w:lineRule="auto"/>
      </w:pPr>
      <w:r>
        <w:t xml:space="preserve">Provide guidance to state, tribal, local, and territorial health departments and delegates of </w:t>
      </w:r>
      <w:r w:rsidR="003055B3">
        <w:t>health departments</w:t>
      </w:r>
      <w:r>
        <w:t xml:space="preserve"> (i.e.</w:t>
      </w:r>
      <w:r w:rsidR="00A325B9">
        <w:t>,</w:t>
      </w:r>
      <w:r>
        <w:t xml:space="preserve"> clinicians) on the association of adenovirus or other potential exposures with pediatric </w:t>
      </w:r>
      <w:r>
        <w:t>hepatitis</w:t>
      </w:r>
    </w:p>
    <w:p w:rsidR="00224BF5" w:rsidP="00A50B04" w14:paraId="5E99F706" w14:textId="77777777">
      <w:pPr>
        <w:pStyle w:val="ListParagraph"/>
        <w:numPr>
          <w:ilvl w:val="0"/>
          <w:numId w:val="6"/>
        </w:numPr>
        <w:tabs>
          <w:tab w:val="clear" w:pos="9360"/>
        </w:tabs>
        <w:spacing w:line="240" w:lineRule="auto"/>
      </w:pPr>
      <w:r>
        <w:t>B</w:t>
      </w:r>
      <w:r w:rsidR="00C96814">
        <w:t>uild</w:t>
      </w:r>
      <w:r w:rsidR="001A6CEF">
        <w:t xml:space="preserve"> capacity and improve </w:t>
      </w:r>
      <w:r>
        <w:t>programs</w:t>
      </w:r>
      <w:r w:rsidR="001A6CEF">
        <w:t xml:space="preserve"> for </w:t>
      </w:r>
      <w:r>
        <w:t xml:space="preserve">surveillance of </w:t>
      </w:r>
      <w:r w:rsidR="001A6CEF">
        <w:t xml:space="preserve">pediatric </w:t>
      </w:r>
      <w:r w:rsidR="001A6CEF">
        <w:t>hepatitis</w:t>
      </w:r>
      <w:r w:rsidR="001A6CEF">
        <w:t xml:space="preserve"> </w:t>
      </w:r>
    </w:p>
    <w:p w:rsidR="00907F54" w:rsidP="005B0771" w14:paraId="53A67D6A" w14:textId="77777777">
      <w:pPr>
        <w:tabs>
          <w:tab w:val="clear" w:pos="9360"/>
        </w:tabs>
        <w:spacing w:line="240" w:lineRule="auto"/>
        <w:ind w:left="360"/>
      </w:pPr>
    </w:p>
    <w:p w:rsidR="000D0350" w:rsidRPr="00234459" w:rsidP="005B0771" w14:paraId="35263C5A" w14:textId="12CD32C1">
      <w:pPr>
        <w:tabs>
          <w:tab w:val="clear" w:pos="9360"/>
        </w:tabs>
        <w:spacing w:line="240" w:lineRule="auto"/>
        <w:ind w:left="360"/>
      </w:pPr>
      <w:r w:rsidRPr="00234459">
        <w:t>Children with hepatitis of unknown etiology continue to be identified by jurisdictions, though the cause of these severe cases of hepatitis continues to remain unknown.</w:t>
      </w:r>
      <w:r w:rsidRPr="003224B2" w:rsidR="003224B2">
        <w:t xml:space="preserve"> </w:t>
      </w:r>
      <w:r w:rsidR="003224B2">
        <w:t>There is currently no guidance to assist state, tribal, local, and territorial health departments</w:t>
      </w:r>
      <w:r w:rsidR="009930C7">
        <w:t xml:space="preserve"> in evaluating pediatric hepatitis of unknown etiology</w:t>
      </w:r>
      <w:r w:rsidR="00733119">
        <w:t xml:space="preserve"> nor are there existing data collections that </w:t>
      </w:r>
      <w:r w:rsidR="00677C1C">
        <w:t xml:space="preserve">include data </w:t>
      </w:r>
      <w:r w:rsidR="00CB04BC">
        <w:t xml:space="preserve">that </w:t>
      </w:r>
      <w:r w:rsidR="00677C1C">
        <w:t xml:space="preserve">is needed to evaluate this unique </w:t>
      </w:r>
      <w:r w:rsidR="00005872">
        <w:t>problem</w:t>
      </w:r>
      <w:r w:rsidR="004F739A">
        <w:t xml:space="preserve">. </w:t>
      </w:r>
    </w:p>
    <w:p w:rsidR="008C59E7" w:rsidRPr="00234459" w:rsidP="00A021CB" w14:paraId="16E6114E" w14:textId="77777777">
      <w:pPr>
        <w:pStyle w:val="ListParagraph"/>
        <w:tabs>
          <w:tab w:val="clear" w:pos="9360"/>
        </w:tabs>
        <w:spacing w:line="240" w:lineRule="auto"/>
      </w:pPr>
    </w:p>
    <w:p w:rsidR="00BD4599" w:rsidRPr="00234459" w:rsidP="00675F9A" w14:paraId="13329130" w14:textId="77777777">
      <w:pPr>
        <w:pStyle w:val="ListParagraph"/>
        <w:ind w:left="360"/>
        <w:rPr>
          <w:lang w:eastAsia="zh-CN"/>
        </w:rPr>
      </w:pPr>
    </w:p>
    <w:p w:rsidR="00B12F51" w:rsidRPr="00234459" w:rsidP="00692DEB" w14:paraId="15F8AC97" w14:textId="77777777">
      <w:pPr>
        <w:pStyle w:val="Heading4"/>
      </w:pPr>
      <w:bookmarkStart w:id="12" w:name="_Toc427752820"/>
      <w:r w:rsidRPr="00234459">
        <w:t>Special Circumstances Relating to the Guidelines of 5 CFR 1320.5</w:t>
      </w:r>
      <w:bookmarkEnd w:id="12"/>
    </w:p>
    <w:p w:rsidR="00F52BCC" w:rsidRPr="00234459" w:rsidP="007B7C44" w14:paraId="0001E1A5" w14:textId="77777777">
      <w:pPr>
        <w:ind w:left="360"/>
      </w:pPr>
      <w:r w:rsidRPr="00234459">
        <w:t xml:space="preserve">There are no special circumstances with this </w:t>
      </w:r>
      <w:r w:rsidRPr="00234459" w:rsidR="002E2EDD">
        <w:t>data</w:t>
      </w:r>
      <w:r w:rsidRPr="00234459">
        <w:t xml:space="preserve"> collection package. </w:t>
      </w:r>
      <w:r w:rsidRPr="00234459" w:rsidR="00835CA7">
        <w:t>This request fully complies with the regulation 5 CFR 1320.5</w:t>
      </w:r>
      <w:r w:rsidRPr="00234459" w:rsidR="00D95FBF">
        <w:t xml:space="preserve"> and will be voluntary</w:t>
      </w:r>
      <w:r w:rsidRPr="00234459" w:rsidR="00835CA7">
        <w:t>.</w:t>
      </w:r>
    </w:p>
    <w:p w:rsidR="00F52BCC" w:rsidRPr="00234459" w:rsidP="00675F9A" w14:paraId="633A20AD" w14:textId="77777777">
      <w:pPr>
        <w:ind w:left="360"/>
      </w:pPr>
    </w:p>
    <w:p w:rsidR="00383542" w:rsidRPr="00234459" w:rsidP="00383542" w14:paraId="48046D5B" w14:textId="77777777">
      <w:pPr>
        <w:ind w:left="0"/>
      </w:pPr>
    </w:p>
    <w:p w:rsidR="00B12F51" w:rsidRPr="00234459" w:rsidP="00692DEB" w14:paraId="6CE421F5" w14:textId="77777777">
      <w:pPr>
        <w:pStyle w:val="Heading4"/>
      </w:pPr>
      <w:bookmarkStart w:id="13" w:name="_Toc427752821"/>
      <w:r w:rsidRPr="00234459">
        <w:t>Comments in Response to the Federal Register Notice and Efforts to Consult Outside the Agency</w:t>
      </w:r>
      <w:bookmarkEnd w:id="13"/>
    </w:p>
    <w:p w:rsidR="00522CC5" w:rsidRPr="00234459" w:rsidP="00522CC5" w14:paraId="06F7B569" w14:textId="77777777">
      <w:pPr>
        <w:ind w:left="360"/>
      </w:pPr>
      <w:r w:rsidRPr="00234459">
        <w:t xml:space="preserve">This </w:t>
      </w:r>
      <w:r w:rsidRPr="00234459" w:rsidR="002E2EDD">
        <w:t>data</w:t>
      </w:r>
      <w:r w:rsidRPr="00234459" w:rsidR="00157413">
        <w:t xml:space="preserve"> collection</w:t>
      </w:r>
      <w:r w:rsidRPr="00234459">
        <w:t xml:space="preserve"> is being conducted using the Generic Information Collection mecha</w:t>
      </w:r>
      <w:r w:rsidRPr="00234459" w:rsidR="00157413">
        <w:t xml:space="preserve">nism of the </w:t>
      </w:r>
      <w:r w:rsidRPr="00234459" w:rsidR="00614CAE">
        <w:t>CSTLTS Generic</w:t>
      </w:r>
      <w:r w:rsidRPr="00234459" w:rsidR="00925CD1">
        <w:t xml:space="preserve"> Information Collection Service</w:t>
      </w:r>
      <w:r w:rsidRPr="00234459">
        <w:t xml:space="preserve"> (</w:t>
      </w:r>
      <w:r w:rsidRPr="00234459" w:rsidR="00614CAE">
        <w:t>CSTLTS Generic</w:t>
      </w:r>
      <w:r w:rsidRPr="00234459">
        <w:t xml:space="preserve">) – OMB No. 0920-0879. A </w:t>
      </w:r>
      <w:r w:rsidRPr="00234459">
        <w:t xml:space="preserve">60-day Federal Register Notice was published in the Federal Register on May 21, 2020, Vol. 85, No. 99, pp 30962-30963.  No comments were received. </w:t>
      </w:r>
    </w:p>
    <w:p w:rsidR="00A809AA" w:rsidRPr="00234459" w:rsidP="00522CC5" w14:paraId="67F724EE" w14:textId="77777777">
      <w:pPr>
        <w:ind w:left="360"/>
      </w:pPr>
    </w:p>
    <w:p w:rsidR="00A809AA" w:rsidRPr="00234459" w:rsidP="007B7C44" w14:paraId="0F50A99D" w14:textId="77777777">
      <w:pPr>
        <w:ind w:left="360"/>
      </w:pPr>
      <w:r w:rsidRPr="00234459">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rsidR="00675F9A" w:rsidRPr="00234459" w:rsidP="007B7C44" w14:paraId="248795C6" w14:textId="77777777">
      <w:pPr>
        <w:ind w:left="360"/>
      </w:pPr>
    </w:p>
    <w:p w:rsidR="00F52BCC" w:rsidRPr="00234459" w:rsidP="00675F9A" w14:paraId="00898714" w14:textId="77777777">
      <w:pPr>
        <w:ind w:left="360"/>
      </w:pPr>
    </w:p>
    <w:p w:rsidR="00B12F51" w:rsidRPr="00234459" w:rsidP="00692DEB" w14:paraId="370FBBF2" w14:textId="77777777">
      <w:pPr>
        <w:pStyle w:val="Heading4"/>
      </w:pPr>
      <w:bookmarkStart w:id="14" w:name="_Toc427752822"/>
      <w:r w:rsidRPr="00234459">
        <w:t>Explanation of Any Payment or Gift to Respondents</w:t>
      </w:r>
      <w:bookmarkEnd w:id="14"/>
    </w:p>
    <w:p w:rsidR="00675F9A" w:rsidRPr="00234459" w:rsidP="005212E5" w14:paraId="71A9F6CC" w14:textId="77777777">
      <w:pPr>
        <w:ind w:left="360"/>
      </w:pPr>
      <w:r w:rsidRPr="00234459">
        <w:t>CDC will not provide p</w:t>
      </w:r>
      <w:r w:rsidRPr="00234459" w:rsidR="00D26A64">
        <w:t>ayments or gifts to respondents.</w:t>
      </w:r>
    </w:p>
    <w:p w:rsidR="006A09E0" w:rsidRPr="00234459" w:rsidP="005212E5" w14:paraId="206DEB25" w14:textId="77777777">
      <w:pPr>
        <w:ind w:left="360"/>
      </w:pPr>
    </w:p>
    <w:p w:rsidR="00C4416B" w:rsidRPr="00234459" w:rsidP="005212E5" w14:paraId="33E2A7CF" w14:textId="77777777">
      <w:pPr>
        <w:ind w:left="360"/>
      </w:pPr>
    </w:p>
    <w:p w:rsidR="00B12F51" w:rsidRPr="00234459" w:rsidP="00692DEB" w14:paraId="194C80F9" w14:textId="77777777">
      <w:pPr>
        <w:pStyle w:val="Heading4"/>
      </w:pPr>
      <w:r w:rsidRPr="00234459">
        <w:t xml:space="preserve"> </w:t>
      </w:r>
      <w:bookmarkStart w:id="15" w:name="_Toc427752823"/>
      <w:r w:rsidRPr="00234459" w:rsidR="009D5927">
        <w:t>Protection of the Privacy and Confidentiality of Information Provided by Respondents</w:t>
      </w:r>
      <w:bookmarkEnd w:id="15"/>
    </w:p>
    <w:p w:rsidR="003C31C9" w:rsidRPr="00234459" w:rsidP="006A09E0" w14:paraId="26FCA2F4" w14:textId="77777777">
      <w:pPr>
        <w:ind w:left="360"/>
      </w:pPr>
      <w:r w:rsidRPr="00234459">
        <w:t xml:space="preserve">The Privacy Act does not apply to this </w:t>
      </w:r>
      <w:r w:rsidRPr="00234459" w:rsidR="002E2EDD">
        <w:t>data</w:t>
      </w:r>
      <w:r w:rsidRPr="00234459" w:rsidR="00157413">
        <w:t xml:space="preserve"> collection</w:t>
      </w:r>
      <w:r w:rsidRPr="00234459">
        <w:t xml:space="preserve">.  </w:t>
      </w:r>
      <w:r w:rsidRPr="00234459" w:rsidR="007F5776">
        <w:t xml:space="preserve">STLT governmental staff and / or delegates </w:t>
      </w:r>
      <w:r w:rsidRPr="00234459">
        <w:t>will be speaking from their official roles</w:t>
      </w:r>
      <w:r w:rsidRPr="00234459" w:rsidR="00D06816">
        <w:t xml:space="preserve">.  </w:t>
      </w:r>
      <w:r w:rsidR="00263D9C">
        <w:t xml:space="preserve"> </w:t>
      </w:r>
    </w:p>
    <w:p w:rsidR="006A09E0" w:rsidRPr="00234459" w:rsidP="006A09E0" w14:paraId="450443F5" w14:textId="77777777">
      <w:pPr>
        <w:ind w:left="360"/>
      </w:pPr>
    </w:p>
    <w:p w:rsidR="002E2EDD" w:rsidRPr="00234459" w:rsidP="00383542" w14:paraId="4FAFD543" w14:textId="77777777">
      <w:pPr>
        <w:ind w:left="0"/>
      </w:pPr>
    </w:p>
    <w:p w:rsidR="00383542" w:rsidRPr="00234459" w:rsidP="00383542" w14:paraId="27953B37" w14:textId="77777777">
      <w:pPr>
        <w:ind w:left="0"/>
        <w:rPr>
          <w:iCs/>
          <w:vertAlign w:val="superscript"/>
        </w:rPr>
      </w:pPr>
    </w:p>
    <w:p w:rsidR="00B12F51" w:rsidRPr="00234459" w:rsidP="00692DEB" w14:paraId="230D7896" w14:textId="77777777">
      <w:pPr>
        <w:pStyle w:val="Heading4"/>
      </w:pPr>
      <w:bookmarkStart w:id="16" w:name="_Toc427752824"/>
      <w:r w:rsidRPr="00234459">
        <w:t>Institutional Review Board (IRB) and Justification for Sensitive Questions</w:t>
      </w:r>
      <w:bookmarkEnd w:id="16"/>
    </w:p>
    <w:p w:rsidR="002A1CF5" w:rsidRPr="00234459" w:rsidP="002A1CF5" w14:paraId="56D7D088" w14:textId="77777777">
      <w:pPr>
        <w:ind w:left="360"/>
      </w:pPr>
      <w:r w:rsidRPr="00234459">
        <w:t>No information will be collected</w:t>
      </w:r>
      <w:r w:rsidRPr="00234459" w:rsidR="00616090">
        <w:t xml:space="preserve"> that are of personal or sensitive nature</w:t>
      </w:r>
      <w:r w:rsidRPr="00234459" w:rsidR="00D26A64">
        <w:t>.</w:t>
      </w:r>
      <w:r w:rsidRPr="00234459">
        <w:t xml:space="preserve"> This data collection is not research involving human subjects.</w:t>
      </w:r>
      <w:r w:rsidR="00665058">
        <w:t xml:space="preserve">  </w:t>
      </w:r>
    </w:p>
    <w:p w:rsidR="00F52BCC" w:rsidRPr="00234459" w:rsidP="008B65FF" w14:paraId="3067DA88" w14:textId="77777777">
      <w:pPr>
        <w:ind w:left="360"/>
      </w:pPr>
    </w:p>
    <w:p w:rsidR="00E20294" w:rsidRPr="00234459" w:rsidP="005D6F14" w14:paraId="1B37672E" w14:textId="77777777"/>
    <w:p w:rsidR="00E20294" w:rsidRPr="00234459" w:rsidP="005D6F14" w14:paraId="377E0609" w14:textId="77777777"/>
    <w:p w:rsidR="00B64BFA" w:rsidRPr="00234459" w:rsidP="00692DEB" w14:paraId="78BA5531" w14:textId="77777777">
      <w:pPr>
        <w:pStyle w:val="Heading4"/>
      </w:pPr>
      <w:bookmarkStart w:id="17" w:name="_Toc427752825"/>
      <w:r w:rsidRPr="00234459">
        <w:t>Estimates of Annualized Burden Hours and Costs</w:t>
      </w:r>
      <w:bookmarkEnd w:id="17"/>
    </w:p>
    <w:p w:rsidR="00487AFB" w:rsidP="005B5366" w14:paraId="1F633569" w14:textId="6B3C0876">
      <w:pPr>
        <w:ind w:left="360"/>
      </w:pPr>
      <w:r w:rsidRPr="00234459">
        <w:t xml:space="preserve">The </w:t>
      </w:r>
      <w:r w:rsidR="009E5442">
        <w:t xml:space="preserve">total burden hours for this </w:t>
      </w:r>
      <w:r w:rsidR="00D62F2E">
        <w:t xml:space="preserve">submission </w:t>
      </w:r>
      <w:r w:rsidR="00D62F2E">
        <w:t>is</w:t>
      </w:r>
      <w:r w:rsidR="00D62F2E">
        <w:t xml:space="preserve"> 3</w:t>
      </w:r>
      <w:r w:rsidR="009607F8">
        <w:t>75</w:t>
      </w:r>
      <w:r w:rsidR="00D62F2E">
        <w:t xml:space="preserve"> burden hours. </w:t>
      </w:r>
      <w:r w:rsidR="00FA3D91">
        <w:t xml:space="preserve"> The medical chart abstraction and exposure questionnaires are based on the forms used in the initial investigation and refined based on feedback from jurisdictions.</w:t>
      </w:r>
    </w:p>
    <w:p w:rsidR="00673D20" w:rsidP="005B5366" w14:paraId="3C04B351" w14:textId="77777777">
      <w:pPr>
        <w:ind w:left="360"/>
      </w:pPr>
    </w:p>
    <w:p w:rsidR="00673D20" w:rsidP="005B5366" w14:paraId="1B6010C8" w14:textId="77777777">
      <w:pPr>
        <w:ind w:left="360"/>
      </w:pPr>
    </w:p>
    <w:p w:rsidR="008B12B1" w:rsidP="00A50B04" w14:paraId="4F7080C7" w14:textId="374127C0">
      <w:pPr>
        <w:ind w:left="0"/>
      </w:pPr>
      <w:r>
        <w:t>(</w:t>
      </w:r>
      <w:r w:rsidRPr="007B0FA9">
        <w:t>Attachment A – Pediatric Hepatitis of Unknown Etiology Medical Record Abstraction Form: Controls</w:t>
      </w:r>
      <w:r>
        <w:t>)</w:t>
      </w:r>
      <w:r w:rsidR="000D503A">
        <w:t xml:space="preserve">: </w:t>
      </w:r>
      <w:r>
        <w:t xml:space="preserve"> </w:t>
      </w:r>
      <w:r w:rsidR="00BB1DE6">
        <w:t>The</w:t>
      </w:r>
      <w:r w:rsidRPr="00234459" w:rsidR="000058E0">
        <w:t xml:space="preserve"> average time to complete the</w:t>
      </w:r>
      <w:r w:rsidRPr="00234459" w:rsidR="009E3F1A">
        <w:t xml:space="preserve"> medical chart abstraction for PUIs, </w:t>
      </w:r>
      <w:r w:rsidRPr="00234459" w:rsidR="000058E0">
        <w:t xml:space="preserve">including time for reviewing instructions, gathering needed </w:t>
      </w:r>
      <w:r w:rsidRPr="00234459" w:rsidR="000058E0">
        <w:t>information</w:t>
      </w:r>
      <w:r w:rsidRPr="00234459" w:rsidR="000058E0">
        <w:t xml:space="preserve"> and completing the instrument, was approximately </w:t>
      </w:r>
      <w:r w:rsidRPr="00234459" w:rsidR="009E3F1A">
        <w:t>45</w:t>
      </w:r>
      <w:r w:rsidRPr="00234459" w:rsidR="000058E0">
        <w:t xml:space="preserve"> minutes.</w:t>
      </w:r>
      <w:r w:rsidRPr="00234459" w:rsidR="009E3F1A">
        <w:t xml:space="preserve"> </w:t>
      </w:r>
      <w:r w:rsidRPr="008E2334" w:rsidR="008E2334">
        <w:t xml:space="preserve">Given the similarities between the forms for PUIs and controls, completion of the medical chart abstraction for controls is </w:t>
      </w:r>
      <w:r w:rsidR="00733723">
        <w:t>approximately</w:t>
      </w:r>
      <w:r w:rsidR="00C726AE">
        <w:t xml:space="preserve"> 45 minutes</w:t>
      </w:r>
      <w:r w:rsidR="000B22EB">
        <w:t xml:space="preserve"> total</w:t>
      </w:r>
      <w:r w:rsidRPr="008E2334" w:rsidR="008E2334">
        <w:t>.</w:t>
      </w:r>
    </w:p>
    <w:p w:rsidR="008B12B1" w:rsidP="008B65FF" w14:paraId="2A092E02" w14:textId="77777777">
      <w:pPr>
        <w:ind w:left="360"/>
      </w:pPr>
    </w:p>
    <w:p w:rsidR="00160F77" w:rsidRPr="00234459" w:rsidP="00A50B04" w14:paraId="3D36C2CA" w14:textId="77777777">
      <w:pPr>
        <w:tabs>
          <w:tab w:val="clear" w:pos="9360"/>
        </w:tabs>
        <w:spacing w:line="240" w:lineRule="auto"/>
        <w:ind w:left="0"/>
      </w:pPr>
      <w:r>
        <w:t xml:space="preserve"> (</w:t>
      </w:r>
      <w:r w:rsidRPr="00E71D7F">
        <w:t>Attachment B – Pediatric Hepatitis of Unknown Etiology - Exposures Questionnaire [Parental Interview])</w:t>
      </w:r>
      <w:r>
        <w:t xml:space="preserve"> </w:t>
      </w:r>
      <w:r w:rsidR="00720AA9">
        <w:t xml:space="preserve">and </w:t>
      </w:r>
      <w:r w:rsidRPr="001D260E" w:rsidR="00720AA9">
        <w:rPr>
          <w:b/>
        </w:rPr>
        <w:t>Attachment D -</w:t>
      </w:r>
      <w:r w:rsidRPr="001D260E" w:rsidR="00720AA9">
        <w:t xml:space="preserve"> Hepatitis </w:t>
      </w:r>
      <w:r w:rsidRPr="001D260E" w:rsidR="00720AA9">
        <w:t>pediátrica</w:t>
      </w:r>
      <w:r w:rsidRPr="001D260E" w:rsidR="00720AA9">
        <w:t xml:space="preserve"> de </w:t>
      </w:r>
      <w:r w:rsidRPr="001D260E" w:rsidR="00720AA9">
        <w:t>etiología</w:t>
      </w:r>
      <w:r w:rsidRPr="001D260E" w:rsidR="00720AA9">
        <w:t xml:space="preserve"> </w:t>
      </w:r>
      <w:r w:rsidRPr="001D260E" w:rsidR="00720AA9">
        <w:t>desconocida</w:t>
      </w:r>
      <w:r w:rsidRPr="001D260E" w:rsidR="00720AA9">
        <w:t xml:space="preserve"> - </w:t>
      </w:r>
      <w:r w:rsidRPr="001D260E" w:rsidR="00720AA9">
        <w:t>Cuestionario</w:t>
      </w:r>
      <w:r w:rsidRPr="001D260E" w:rsidR="00720AA9">
        <w:t xml:space="preserve"> </w:t>
      </w:r>
      <w:r w:rsidRPr="001D260E" w:rsidR="00720AA9">
        <w:t>sobre</w:t>
      </w:r>
      <w:r w:rsidRPr="001D260E" w:rsidR="00720AA9">
        <w:t xml:space="preserve"> </w:t>
      </w:r>
      <w:r w:rsidRPr="001D260E" w:rsidR="00720AA9">
        <w:t>exposiciones</w:t>
      </w:r>
      <w:r w:rsidRPr="001D260E" w:rsidR="00720AA9">
        <w:t xml:space="preserve"> (</w:t>
      </w:r>
      <w:r w:rsidRPr="001D260E" w:rsidR="00720AA9">
        <w:t>entrevista</w:t>
      </w:r>
      <w:r w:rsidRPr="001D260E" w:rsidR="00720AA9">
        <w:t xml:space="preserve"> a </w:t>
      </w:r>
      <w:r w:rsidRPr="001D260E" w:rsidR="00720AA9">
        <w:t>los</w:t>
      </w:r>
      <w:r w:rsidRPr="001D260E" w:rsidR="00720AA9">
        <w:t xml:space="preserve"> padres)</w:t>
      </w:r>
      <w:r w:rsidRPr="001D260E" w:rsidR="0001273D">
        <w:t xml:space="preserve">, </w:t>
      </w:r>
      <w:r w:rsidRPr="00B3629B" w:rsidR="00720AA9">
        <w:rPr>
          <w:i/>
        </w:rPr>
        <w:t>Spanish translation of Exposures Questionnaire for PUIs</w:t>
      </w:r>
      <w:r w:rsidR="0001273D">
        <w:t xml:space="preserve">. </w:t>
      </w:r>
    </w:p>
    <w:p w:rsidR="00922652" w:rsidP="0001273D" w14:paraId="78DBA4D5" w14:textId="599EC618">
      <w:pPr>
        <w:tabs>
          <w:tab w:val="clear" w:pos="9360"/>
        </w:tabs>
        <w:spacing w:line="240" w:lineRule="auto"/>
        <w:ind w:left="0"/>
      </w:pPr>
      <w:r>
        <w:t>The</w:t>
      </w:r>
      <w:r w:rsidR="00EB6088">
        <w:t xml:space="preserve"> </w:t>
      </w:r>
      <w:r w:rsidRPr="00234459" w:rsidR="009E3F1A">
        <w:t xml:space="preserve">average time to administer and complete the exposure questionnaire for PUIs, including time for reviewing instructions, gathering needed </w:t>
      </w:r>
      <w:r w:rsidRPr="00234459" w:rsidR="009E3F1A">
        <w:t>information</w:t>
      </w:r>
      <w:r w:rsidRPr="00234459" w:rsidR="009E3F1A">
        <w:t xml:space="preserve"> and completing the instrument</w:t>
      </w:r>
      <w:r w:rsidR="00F1372C">
        <w:t xml:space="preserve"> is </w:t>
      </w:r>
      <w:r w:rsidR="004C7CF2">
        <w:t>approximately</w:t>
      </w:r>
      <w:r w:rsidR="00F1372C">
        <w:t xml:space="preserve"> 45 minutes.</w:t>
      </w:r>
    </w:p>
    <w:p w:rsidR="0001273D" w:rsidP="00A50B04" w14:paraId="1D4F7D56" w14:textId="77777777">
      <w:pPr>
        <w:tabs>
          <w:tab w:val="clear" w:pos="9360"/>
        </w:tabs>
        <w:spacing w:line="240" w:lineRule="auto"/>
        <w:ind w:left="0"/>
      </w:pPr>
    </w:p>
    <w:p w:rsidR="00565140" w:rsidP="00A50B04" w14:paraId="0D880CC2" w14:textId="303B46FE">
      <w:pPr>
        <w:tabs>
          <w:tab w:val="clear" w:pos="9360"/>
        </w:tabs>
        <w:spacing w:line="240" w:lineRule="auto"/>
        <w:ind w:left="0"/>
      </w:pPr>
      <w:r>
        <w:t>(</w:t>
      </w:r>
      <w:r w:rsidRPr="00E71D7F">
        <w:t>Attachment C –Pediatric Hepatitis of Unknown Etiology - Exposures Questionnaire CONTROL [Parental Interview</w:t>
      </w:r>
      <w:r w:rsidRPr="00E71D7F">
        <w:t>])</w:t>
      </w:r>
      <w:r w:rsidR="003105CE">
        <w:t>and</w:t>
      </w:r>
      <w:r w:rsidR="003105CE">
        <w:t xml:space="preserve"> </w:t>
      </w:r>
      <w:r w:rsidRPr="001D260E" w:rsidR="003105CE">
        <w:rPr>
          <w:b/>
          <w:bCs/>
        </w:rPr>
        <w:t>Attachment</w:t>
      </w:r>
      <w:r w:rsidRPr="001D260E" w:rsidR="003105CE">
        <w:rPr>
          <w:b/>
        </w:rPr>
        <w:t xml:space="preserve"> E -</w:t>
      </w:r>
      <w:r w:rsidRPr="001D260E" w:rsidR="003105CE">
        <w:t xml:space="preserve"> Hepatitis </w:t>
      </w:r>
      <w:r w:rsidRPr="001D260E" w:rsidR="003105CE">
        <w:t>pediátrica</w:t>
      </w:r>
      <w:r w:rsidRPr="001D260E" w:rsidR="003105CE">
        <w:t xml:space="preserve"> de </w:t>
      </w:r>
      <w:r w:rsidRPr="001D260E" w:rsidR="003105CE">
        <w:t>etiología</w:t>
      </w:r>
      <w:r w:rsidRPr="001D260E" w:rsidR="003105CE">
        <w:t xml:space="preserve"> </w:t>
      </w:r>
      <w:r w:rsidRPr="001D260E" w:rsidR="003105CE">
        <w:t>desconocida</w:t>
      </w:r>
      <w:r w:rsidRPr="001D260E" w:rsidR="003105CE">
        <w:t xml:space="preserve">. </w:t>
      </w:r>
      <w:r w:rsidRPr="003105CE" w:rsidR="003105CE">
        <w:rPr>
          <w:lang w:val="es-PR"/>
        </w:rPr>
        <w:t>CONTROL del cuestionario sobre exposiciones (Entrevista a los padres)</w:t>
      </w:r>
      <w:r w:rsidR="00160F77">
        <w:rPr>
          <w:lang w:val="es-PR"/>
        </w:rPr>
        <w:t xml:space="preserve">, </w:t>
      </w:r>
      <w:r w:rsidRPr="001D260E" w:rsidR="003105CE">
        <w:rPr>
          <w:i/>
          <w:lang w:val=""/>
        </w:rPr>
        <w:t>Spanish</w:t>
      </w:r>
      <w:r w:rsidRPr="001D260E" w:rsidR="003105CE">
        <w:rPr>
          <w:i/>
          <w:lang w:val=""/>
        </w:rPr>
        <w:t xml:space="preserve"> </w:t>
      </w:r>
      <w:r w:rsidRPr="001D260E" w:rsidR="003105CE">
        <w:rPr>
          <w:i/>
          <w:lang w:val=""/>
        </w:rPr>
        <w:t>translation</w:t>
      </w:r>
      <w:r w:rsidRPr="001D260E" w:rsidR="003105CE">
        <w:rPr>
          <w:i/>
          <w:lang w:val=""/>
        </w:rPr>
        <w:t xml:space="preserve"> </w:t>
      </w:r>
      <w:r w:rsidRPr="001D260E" w:rsidR="003105CE">
        <w:rPr>
          <w:i/>
          <w:lang w:val=""/>
        </w:rPr>
        <w:t>of</w:t>
      </w:r>
      <w:r w:rsidRPr="001D260E" w:rsidR="003105CE">
        <w:rPr>
          <w:i/>
          <w:lang w:val=""/>
        </w:rPr>
        <w:t xml:space="preserve"> </w:t>
      </w:r>
      <w:r w:rsidRPr="001D260E" w:rsidR="003105CE">
        <w:rPr>
          <w:i/>
          <w:lang w:val=""/>
        </w:rPr>
        <w:t>Exposures</w:t>
      </w:r>
      <w:r w:rsidRPr="001D260E" w:rsidR="003105CE">
        <w:rPr>
          <w:i/>
          <w:lang w:val=""/>
        </w:rPr>
        <w:t xml:space="preserve"> </w:t>
      </w:r>
      <w:r w:rsidRPr="001D260E" w:rsidR="003105CE">
        <w:rPr>
          <w:i/>
          <w:lang w:val=""/>
        </w:rPr>
        <w:t>Questionnaire</w:t>
      </w:r>
      <w:r w:rsidRPr="001D260E" w:rsidR="003105CE">
        <w:rPr>
          <w:i/>
          <w:lang w:val=""/>
        </w:rPr>
        <w:t xml:space="preserve"> </w:t>
      </w:r>
      <w:r w:rsidRPr="001D260E" w:rsidR="003105CE">
        <w:rPr>
          <w:i/>
          <w:lang w:val=""/>
        </w:rPr>
        <w:t>for</w:t>
      </w:r>
      <w:r w:rsidRPr="001D260E" w:rsidR="003105CE">
        <w:rPr>
          <w:i/>
          <w:lang w:val=""/>
        </w:rPr>
        <w:t xml:space="preserve"> </w:t>
      </w:r>
      <w:r w:rsidRPr="001D260E" w:rsidR="003105CE">
        <w:rPr>
          <w:i/>
          <w:lang w:val=""/>
        </w:rPr>
        <w:t>controls</w:t>
      </w:r>
      <w:r w:rsidRPr="001D260E" w:rsidR="00160F77">
        <w:rPr>
          <w:iCs/>
          <w:lang w:val=""/>
        </w:rPr>
        <w:t>.</w:t>
      </w:r>
      <w:r w:rsidRPr="001D260E" w:rsidR="00160F77">
        <w:rPr>
          <w:lang w:val=""/>
        </w:rPr>
        <w:t xml:space="preserve"> </w:t>
      </w:r>
      <w:r w:rsidR="00F1372C">
        <w:t>The</w:t>
      </w:r>
      <w:r w:rsidRPr="006C30F5">
        <w:t xml:space="preserve"> average time to administer and complete the exposure questionnaire for PUIs, including time for reviewing instructions, gathering needed </w:t>
      </w:r>
      <w:r w:rsidRPr="006C30F5">
        <w:t>information</w:t>
      </w:r>
      <w:r w:rsidRPr="006C30F5">
        <w:t xml:space="preserve"> and completing the instrument, was approximately 45 minutes.</w:t>
      </w:r>
      <w:r>
        <w:t xml:space="preserve"> </w:t>
      </w:r>
      <w:r w:rsidRPr="00234459" w:rsidR="00AD7277">
        <w:t xml:space="preserve">Given the similarities between the forms for PUIs and controls, completion of the exposure questionnaires for controls is </w:t>
      </w:r>
      <w:r w:rsidR="004C7CF2">
        <w:t>approximately</w:t>
      </w:r>
      <w:r w:rsidR="00E465B0">
        <w:t xml:space="preserve"> 45 minutes total.</w:t>
      </w:r>
      <w:r w:rsidRPr="00234459" w:rsidR="00AD7277">
        <w:t xml:space="preserve"> </w:t>
      </w:r>
    </w:p>
    <w:p w:rsidR="00565140" w:rsidP="008B65FF" w14:paraId="375E3104" w14:textId="77777777">
      <w:pPr>
        <w:ind w:left="360"/>
      </w:pPr>
    </w:p>
    <w:p w:rsidR="000058E0" w:rsidRPr="00234459" w:rsidP="008B65FF" w14:paraId="338B2552" w14:textId="77777777">
      <w:pPr>
        <w:ind w:left="360"/>
      </w:pPr>
    </w:p>
    <w:p w:rsidR="000058E0" w:rsidRPr="00234459" w:rsidP="000058E0" w14:paraId="7C237D79" w14:textId="77777777">
      <w:pPr>
        <w:ind w:left="0"/>
      </w:pPr>
    </w:p>
    <w:p w:rsidR="00BB090C" w:rsidRPr="00234459" w:rsidP="008B65FF" w14:paraId="78917E1E" w14:textId="77777777">
      <w:pPr>
        <w:ind w:left="360"/>
      </w:pPr>
      <w:r w:rsidRPr="00234459">
        <w:t>Estimates for the average hourly wage for respondents are based on the Department of Labor (DOL) Bureau of Labor Statisti</w:t>
      </w:r>
      <w:r w:rsidRPr="00234459" w:rsidR="008F3D10">
        <w:t xml:space="preserve">cs for occupational employment </w:t>
      </w:r>
      <w:r w:rsidRPr="00234459">
        <w:t xml:space="preserve">for </w:t>
      </w:r>
      <w:r w:rsidRPr="00234459" w:rsidR="008C2454">
        <w:t xml:space="preserve">epidemiologists </w:t>
      </w:r>
      <w:hyperlink r:id="rId11" w:history="1">
        <w:r w:rsidRPr="00234459">
          <w:rPr>
            <w:rStyle w:val="Hyperlink"/>
            <w:color w:val="auto"/>
          </w:rPr>
          <w:t>http://www.bls.gov/oes/current/oes_nat.htm</w:t>
        </w:r>
      </w:hyperlink>
      <w:r w:rsidRPr="00234459">
        <w:t xml:space="preserve">.  </w:t>
      </w:r>
      <w:r w:rsidRPr="00234459" w:rsidR="000058E0">
        <w:t xml:space="preserve">Based on DOL data, an average hourly wage of </w:t>
      </w:r>
      <w:r w:rsidRPr="00234459" w:rsidR="008C59E7">
        <w:t>$</w:t>
      </w:r>
      <w:r w:rsidRPr="00234459" w:rsidR="008C2454">
        <w:t>41</w:t>
      </w:r>
      <w:r w:rsidRPr="00234459" w:rsidR="008C59E7">
        <w:t>.</w:t>
      </w:r>
      <w:r w:rsidRPr="00234459" w:rsidR="008C2454">
        <w:t>70</w:t>
      </w:r>
      <w:r w:rsidRPr="00234459" w:rsidR="000058E0">
        <w:t xml:space="preserve"> is estimated for all respondents. Table A-12 shows estimated burden and cost information.</w:t>
      </w:r>
    </w:p>
    <w:p w:rsidR="00383542" w:rsidRPr="00234459" w:rsidP="008B65FF" w14:paraId="00A04C26" w14:textId="77777777">
      <w:pPr>
        <w:ind w:left="360"/>
      </w:pPr>
    </w:p>
    <w:p w:rsidR="00DA41D7" w:rsidRPr="00234459" w:rsidP="00383542" w14:paraId="2095FC0A" w14:textId="77777777">
      <w:pPr>
        <w:ind w:left="360"/>
      </w:pPr>
      <w:r>
        <w:t xml:space="preserve">Participation is voluntary for </w:t>
      </w:r>
      <w:r w:rsidR="00A14A9F">
        <w:t xml:space="preserve">the </w:t>
      </w:r>
      <w:r>
        <w:t>health departments</w:t>
      </w:r>
      <w:r w:rsidR="00A14A9F">
        <w:t xml:space="preserve">. </w:t>
      </w:r>
    </w:p>
    <w:p w:rsidR="005A59E5" w:rsidRPr="00234459" w:rsidP="00692DEB" w14:paraId="34F2C1E2" w14:textId="77777777">
      <w:pPr>
        <w:ind w:left="0"/>
      </w:pPr>
    </w:p>
    <w:p w:rsidR="00E41812" w:rsidRPr="00234459" w:rsidP="006A09E0" w14:paraId="6004CD8F" w14:textId="765B5D99">
      <w:pPr>
        <w:pStyle w:val="CommentText"/>
        <w:ind w:left="360"/>
      </w:pPr>
      <w:r w:rsidRPr="00234459">
        <w:rPr>
          <w:b/>
          <w:u w:val="single"/>
        </w:rPr>
        <w:t>Table A-12</w:t>
      </w:r>
      <w:r w:rsidRPr="00234459">
        <w:rPr>
          <w:b/>
        </w:rPr>
        <w:t>:</w:t>
      </w:r>
      <w:r w:rsidRPr="00234459">
        <w:t xml:space="preserve"> Estimated Annualized Burden Hours and Costs to Respondents</w:t>
      </w:r>
    </w:p>
    <w:p w:rsidR="005A59E5" w:rsidRPr="00234459" w:rsidP="008B65FF" w14:paraId="334ECFF6" w14:textId="77777777">
      <w:pPr>
        <w:pStyle w:val="ListParagraph"/>
        <w:ind w:left="360"/>
      </w:pPr>
    </w:p>
    <w:tbl>
      <w:tblPr>
        <w:tblW w:w="1030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080"/>
        <w:gridCol w:w="1260"/>
        <w:gridCol w:w="1350"/>
        <w:gridCol w:w="1350"/>
        <w:gridCol w:w="990"/>
        <w:gridCol w:w="1128"/>
        <w:gridCol w:w="1350"/>
      </w:tblGrid>
      <w:tr w14:paraId="647BF2D5" w14:textId="77777777" w:rsidTr="005B0771">
        <w:tblPrEx>
          <w:tblW w:w="1030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93"/>
        </w:trPr>
        <w:tc>
          <w:tcPr>
            <w:tcW w:w="1800" w:type="dxa"/>
            <w:shd w:val="clear" w:color="auto" w:fill="D9D9D9" w:themeFill="background1" w:themeFillShade="D9"/>
          </w:tcPr>
          <w:p w:rsidR="003B2200" w:rsidRPr="00234459" w:rsidP="000058E0" w14:paraId="718CECD3" w14:textId="77777777">
            <w:pPr>
              <w:ind w:left="-18"/>
              <w:rPr>
                <w:b/>
                <w:sz w:val="20"/>
                <w:szCs w:val="20"/>
              </w:rPr>
            </w:pPr>
            <w:r w:rsidRPr="00234459">
              <w:rPr>
                <w:b/>
                <w:sz w:val="20"/>
                <w:szCs w:val="20"/>
              </w:rPr>
              <w:t>Data</w:t>
            </w:r>
            <w:r w:rsidRPr="00234459" w:rsidR="00157413">
              <w:rPr>
                <w:b/>
                <w:sz w:val="20"/>
                <w:szCs w:val="20"/>
              </w:rPr>
              <w:t xml:space="preserve"> collection</w:t>
            </w:r>
            <w:r w:rsidRPr="00234459">
              <w:rPr>
                <w:b/>
                <w:sz w:val="20"/>
                <w:szCs w:val="20"/>
              </w:rPr>
              <w:t xml:space="preserve"> Instrument: Form Name</w:t>
            </w:r>
          </w:p>
        </w:tc>
        <w:tc>
          <w:tcPr>
            <w:tcW w:w="1080" w:type="dxa"/>
            <w:shd w:val="clear" w:color="auto" w:fill="D9D9D9" w:themeFill="background1" w:themeFillShade="D9"/>
            <w:vAlign w:val="center"/>
          </w:tcPr>
          <w:p w:rsidR="003B2200" w:rsidRPr="00234459" w:rsidP="000058E0" w14:paraId="46666066" w14:textId="77777777">
            <w:pPr>
              <w:ind w:left="-18"/>
              <w:rPr>
                <w:b/>
                <w:sz w:val="20"/>
                <w:szCs w:val="20"/>
              </w:rPr>
            </w:pPr>
            <w:r w:rsidRPr="00234459">
              <w:rPr>
                <w:b/>
                <w:sz w:val="20"/>
                <w:szCs w:val="20"/>
              </w:rPr>
              <w:t>Type of Respondent</w:t>
            </w:r>
          </w:p>
        </w:tc>
        <w:tc>
          <w:tcPr>
            <w:tcW w:w="1260" w:type="dxa"/>
            <w:shd w:val="clear" w:color="auto" w:fill="D9D9D9" w:themeFill="background1" w:themeFillShade="D9"/>
            <w:vAlign w:val="center"/>
          </w:tcPr>
          <w:p w:rsidR="003B2200" w:rsidRPr="00234459" w:rsidP="000058E0" w14:paraId="608D0BBC" w14:textId="77777777">
            <w:pPr>
              <w:ind w:left="-18"/>
              <w:rPr>
                <w:b/>
                <w:sz w:val="20"/>
                <w:szCs w:val="20"/>
              </w:rPr>
            </w:pPr>
            <w:r w:rsidRPr="00234459">
              <w:rPr>
                <w:b/>
                <w:sz w:val="20"/>
                <w:szCs w:val="20"/>
              </w:rPr>
              <w:t>No. of Respondents</w:t>
            </w:r>
          </w:p>
        </w:tc>
        <w:tc>
          <w:tcPr>
            <w:tcW w:w="1350" w:type="dxa"/>
            <w:shd w:val="clear" w:color="auto" w:fill="D9D9D9" w:themeFill="background1" w:themeFillShade="D9"/>
            <w:vAlign w:val="center"/>
          </w:tcPr>
          <w:p w:rsidR="003B2200" w:rsidRPr="00234459" w:rsidP="000058E0" w14:paraId="1E080D9B" w14:textId="77777777">
            <w:pPr>
              <w:ind w:left="-18"/>
              <w:rPr>
                <w:b/>
                <w:sz w:val="20"/>
                <w:szCs w:val="20"/>
              </w:rPr>
            </w:pPr>
            <w:r w:rsidRPr="00234459">
              <w:rPr>
                <w:b/>
                <w:sz w:val="20"/>
                <w:szCs w:val="20"/>
              </w:rPr>
              <w:t>No. of Responses per Respondent</w:t>
            </w:r>
          </w:p>
        </w:tc>
        <w:tc>
          <w:tcPr>
            <w:tcW w:w="1350" w:type="dxa"/>
            <w:shd w:val="clear" w:color="auto" w:fill="D9D9D9" w:themeFill="background1" w:themeFillShade="D9"/>
            <w:vAlign w:val="center"/>
          </w:tcPr>
          <w:p w:rsidR="003B2200" w:rsidRPr="00234459" w:rsidP="000058E0" w14:paraId="35FEB2C6" w14:textId="77777777">
            <w:pPr>
              <w:ind w:left="-18"/>
              <w:rPr>
                <w:b/>
                <w:sz w:val="20"/>
                <w:szCs w:val="20"/>
              </w:rPr>
            </w:pPr>
            <w:r w:rsidRPr="00234459">
              <w:rPr>
                <w:b/>
                <w:sz w:val="20"/>
                <w:szCs w:val="20"/>
              </w:rPr>
              <w:t>Average Burden per Response (in hours)</w:t>
            </w:r>
          </w:p>
        </w:tc>
        <w:tc>
          <w:tcPr>
            <w:tcW w:w="990" w:type="dxa"/>
            <w:shd w:val="clear" w:color="auto" w:fill="D9D9D9" w:themeFill="background1" w:themeFillShade="D9"/>
            <w:vAlign w:val="center"/>
          </w:tcPr>
          <w:p w:rsidR="003B2200" w:rsidRPr="00234459" w:rsidP="000058E0" w14:paraId="071D2A01" w14:textId="77777777">
            <w:pPr>
              <w:ind w:left="-18"/>
              <w:rPr>
                <w:b/>
                <w:sz w:val="20"/>
                <w:szCs w:val="20"/>
              </w:rPr>
            </w:pPr>
            <w:r w:rsidRPr="00234459">
              <w:rPr>
                <w:b/>
                <w:sz w:val="20"/>
                <w:szCs w:val="20"/>
              </w:rPr>
              <w:t>Total Burden Hours</w:t>
            </w:r>
          </w:p>
        </w:tc>
        <w:tc>
          <w:tcPr>
            <w:tcW w:w="1128" w:type="dxa"/>
            <w:shd w:val="clear" w:color="auto" w:fill="D9D9D9" w:themeFill="background1" w:themeFillShade="D9"/>
            <w:vAlign w:val="center"/>
          </w:tcPr>
          <w:p w:rsidR="003B2200" w:rsidRPr="00234459" w:rsidP="000058E0" w14:paraId="04E11433" w14:textId="77777777">
            <w:pPr>
              <w:ind w:left="-18"/>
              <w:rPr>
                <w:b/>
                <w:sz w:val="20"/>
                <w:szCs w:val="20"/>
              </w:rPr>
            </w:pPr>
            <w:r w:rsidRPr="00234459">
              <w:rPr>
                <w:b/>
                <w:sz w:val="20"/>
                <w:szCs w:val="20"/>
              </w:rPr>
              <w:t>Hourly Wage Rate</w:t>
            </w:r>
          </w:p>
        </w:tc>
        <w:tc>
          <w:tcPr>
            <w:tcW w:w="1350" w:type="dxa"/>
            <w:shd w:val="clear" w:color="auto" w:fill="D9D9D9" w:themeFill="background1" w:themeFillShade="D9"/>
            <w:vAlign w:val="center"/>
          </w:tcPr>
          <w:p w:rsidR="003B2200" w:rsidRPr="00234459" w:rsidP="000058E0" w14:paraId="49D0A5F8" w14:textId="77777777">
            <w:pPr>
              <w:ind w:left="-18"/>
              <w:rPr>
                <w:b/>
                <w:sz w:val="20"/>
                <w:szCs w:val="20"/>
              </w:rPr>
            </w:pPr>
            <w:r w:rsidRPr="00234459">
              <w:rPr>
                <w:b/>
                <w:sz w:val="20"/>
                <w:szCs w:val="20"/>
              </w:rPr>
              <w:t>Total Respondent Costs</w:t>
            </w:r>
          </w:p>
        </w:tc>
      </w:tr>
      <w:tr w14:paraId="2F2FB458" w14:textId="77777777" w:rsidTr="005B0771">
        <w:tblPrEx>
          <w:tblW w:w="10308" w:type="dxa"/>
          <w:tblInd w:w="355" w:type="dxa"/>
          <w:tblLayout w:type="fixed"/>
          <w:tblLook w:val="04A0"/>
        </w:tblPrEx>
        <w:tc>
          <w:tcPr>
            <w:tcW w:w="1800" w:type="dxa"/>
          </w:tcPr>
          <w:p w:rsidR="00471642" w:rsidRPr="00234459" w:rsidP="000C3763" w14:paraId="021FCA1F" w14:textId="77777777">
            <w:pPr>
              <w:ind w:left="0"/>
              <w:rPr>
                <w:sz w:val="20"/>
                <w:szCs w:val="20"/>
              </w:rPr>
            </w:pPr>
            <w:r w:rsidRPr="00234459">
              <w:rPr>
                <w:sz w:val="20"/>
                <w:szCs w:val="20"/>
              </w:rPr>
              <w:t xml:space="preserve">Attachment A – Pediatric Hepatitis of Unknown Etiology Medical Record Abstraction Form: </w:t>
            </w:r>
            <w:r w:rsidRPr="003723A0">
              <w:rPr>
                <w:sz w:val="20"/>
                <w:szCs w:val="20"/>
              </w:rPr>
              <w:t>Controls</w:t>
            </w:r>
            <w:r w:rsidRPr="00234459">
              <w:rPr>
                <w:sz w:val="20"/>
                <w:szCs w:val="20"/>
              </w:rPr>
              <w:t xml:space="preserve"> </w:t>
            </w:r>
          </w:p>
        </w:tc>
        <w:tc>
          <w:tcPr>
            <w:tcW w:w="1080" w:type="dxa"/>
          </w:tcPr>
          <w:p w:rsidR="00471642" w:rsidRPr="00234459" w:rsidP="00471642" w14:paraId="1899BA97" w14:textId="77777777">
            <w:pPr>
              <w:ind w:left="0"/>
              <w:rPr>
                <w:sz w:val="20"/>
                <w:szCs w:val="20"/>
              </w:rPr>
            </w:pPr>
            <w:r w:rsidRPr="00234459">
              <w:rPr>
                <w:sz w:val="20"/>
                <w:szCs w:val="20"/>
              </w:rPr>
              <w:t>Public Health Officials</w:t>
            </w:r>
          </w:p>
        </w:tc>
        <w:tc>
          <w:tcPr>
            <w:tcW w:w="1260" w:type="dxa"/>
          </w:tcPr>
          <w:p w:rsidR="00471642" w:rsidRPr="00234459" w:rsidP="00A1050C" w14:paraId="5C97F697" w14:textId="6D1F5C62">
            <w:pPr>
              <w:ind w:left="0"/>
              <w:rPr>
                <w:sz w:val="20"/>
                <w:szCs w:val="20"/>
              </w:rPr>
            </w:pPr>
            <w:r w:rsidRPr="00234459">
              <w:rPr>
                <w:sz w:val="20"/>
                <w:szCs w:val="20"/>
              </w:rPr>
              <w:t>5</w:t>
            </w:r>
            <w:r w:rsidR="00900EEC">
              <w:rPr>
                <w:sz w:val="20"/>
                <w:szCs w:val="20"/>
              </w:rPr>
              <w:t>0</w:t>
            </w:r>
          </w:p>
        </w:tc>
        <w:tc>
          <w:tcPr>
            <w:tcW w:w="1350" w:type="dxa"/>
          </w:tcPr>
          <w:p w:rsidR="00471642" w:rsidRPr="00234459" w:rsidP="00471642" w14:paraId="4CDBF77D" w14:textId="77777777">
            <w:pPr>
              <w:ind w:left="0"/>
              <w:rPr>
                <w:sz w:val="20"/>
                <w:szCs w:val="20"/>
              </w:rPr>
            </w:pPr>
            <w:r>
              <w:rPr>
                <w:sz w:val="20"/>
                <w:szCs w:val="20"/>
              </w:rPr>
              <w:t>4</w:t>
            </w:r>
          </w:p>
        </w:tc>
        <w:tc>
          <w:tcPr>
            <w:tcW w:w="1350" w:type="dxa"/>
          </w:tcPr>
          <w:p w:rsidR="00471642" w:rsidRPr="00234459" w:rsidP="00471642" w14:paraId="2DB2612F" w14:textId="77777777">
            <w:pPr>
              <w:ind w:left="0"/>
              <w:rPr>
                <w:sz w:val="20"/>
                <w:szCs w:val="20"/>
              </w:rPr>
            </w:pPr>
            <w:r w:rsidRPr="00234459">
              <w:rPr>
                <w:sz w:val="20"/>
                <w:szCs w:val="20"/>
              </w:rPr>
              <w:t xml:space="preserve">45 / 60 </w:t>
            </w:r>
          </w:p>
        </w:tc>
        <w:tc>
          <w:tcPr>
            <w:tcW w:w="990" w:type="dxa"/>
          </w:tcPr>
          <w:p w:rsidR="00471642" w:rsidRPr="00234459" w:rsidP="00A1050C" w14:paraId="2F471BB2" w14:textId="6727FAD5">
            <w:pPr>
              <w:ind w:left="0"/>
              <w:rPr>
                <w:sz w:val="20"/>
                <w:szCs w:val="20"/>
              </w:rPr>
            </w:pPr>
            <w:r w:rsidRPr="00234459">
              <w:rPr>
                <w:sz w:val="20"/>
                <w:szCs w:val="20"/>
              </w:rPr>
              <w:t>1</w:t>
            </w:r>
            <w:r w:rsidR="00F61E52">
              <w:rPr>
                <w:sz w:val="20"/>
                <w:szCs w:val="20"/>
              </w:rPr>
              <w:t>5</w:t>
            </w:r>
            <w:r w:rsidR="00C2299C">
              <w:rPr>
                <w:sz w:val="20"/>
                <w:szCs w:val="20"/>
              </w:rPr>
              <w:t>0</w:t>
            </w:r>
          </w:p>
        </w:tc>
        <w:tc>
          <w:tcPr>
            <w:tcW w:w="1128" w:type="dxa"/>
          </w:tcPr>
          <w:p w:rsidR="00471642" w:rsidRPr="00234459" w:rsidP="00471642" w14:paraId="55FE4A6A" w14:textId="77777777">
            <w:pPr>
              <w:ind w:left="0"/>
              <w:rPr>
                <w:sz w:val="20"/>
                <w:szCs w:val="20"/>
              </w:rPr>
            </w:pPr>
            <w:r w:rsidRPr="00234459">
              <w:rPr>
                <w:sz w:val="20"/>
                <w:szCs w:val="20"/>
              </w:rPr>
              <w:t>$</w:t>
            </w:r>
            <w:r w:rsidRPr="00234459" w:rsidR="00AB6ECF">
              <w:rPr>
                <w:sz w:val="20"/>
                <w:szCs w:val="20"/>
              </w:rPr>
              <w:t>41.70</w:t>
            </w:r>
          </w:p>
        </w:tc>
        <w:tc>
          <w:tcPr>
            <w:tcW w:w="1350" w:type="dxa"/>
          </w:tcPr>
          <w:p w:rsidR="00471642" w:rsidRPr="00234459" w:rsidP="00EE54FA" w14:paraId="17799AAE" w14:textId="03CEB87D">
            <w:pPr>
              <w:ind w:left="0"/>
              <w:rPr>
                <w:sz w:val="20"/>
                <w:szCs w:val="20"/>
              </w:rPr>
            </w:pPr>
            <w:r w:rsidRPr="00234459">
              <w:rPr>
                <w:sz w:val="20"/>
                <w:szCs w:val="20"/>
              </w:rPr>
              <w:t>$</w:t>
            </w:r>
            <w:r w:rsidR="00F050B4">
              <w:rPr>
                <w:sz w:val="20"/>
                <w:szCs w:val="20"/>
              </w:rPr>
              <w:t>6,</w:t>
            </w:r>
            <w:r w:rsidR="00C57450">
              <w:rPr>
                <w:sz w:val="20"/>
                <w:szCs w:val="20"/>
              </w:rPr>
              <w:t>255.00</w:t>
            </w:r>
          </w:p>
        </w:tc>
      </w:tr>
      <w:tr w14:paraId="11D7AF1E" w14:textId="77777777" w:rsidTr="005B0771">
        <w:tblPrEx>
          <w:tblW w:w="10308" w:type="dxa"/>
          <w:tblInd w:w="355" w:type="dxa"/>
          <w:tblLayout w:type="fixed"/>
          <w:tblLook w:val="04A0"/>
        </w:tblPrEx>
        <w:tc>
          <w:tcPr>
            <w:tcW w:w="1800" w:type="dxa"/>
          </w:tcPr>
          <w:p w:rsidR="00766F34" w:rsidRPr="00234459" w:rsidP="000C3763" w14:paraId="5426511C" w14:textId="77777777">
            <w:pPr>
              <w:ind w:left="0"/>
              <w:rPr>
                <w:sz w:val="20"/>
                <w:szCs w:val="20"/>
              </w:rPr>
            </w:pPr>
            <w:r w:rsidRPr="00234459">
              <w:rPr>
                <w:sz w:val="20"/>
                <w:szCs w:val="20"/>
              </w:rPr>
              <w:t xml:space="preserve">Attachment B – Pediatric Hepatitis of Unknown Etiology - Exposures Questionnaire [Parental Interview] </w:t>
            </w:r>
          </w:p>
        </w:tc>
        <w:tc>
          <w:tcPr>
            <w:tcW w:w="1080" w:type="dxa"/>
          </w:tcPr>
          <w:p w:rsidR="00766F34" w:rsidRPr="00234459" w:rsidP="00766F34" w14:paraId="5D028167" w14:textId="77777777">
            <w:pPr>
              <w:ind w:left="0"/>
              <w:rPr>
                <w:sz w:val="20"/>
                <w:szCs w:val="20"/>
              </w:rPr>
            </w:pPr>
            <w:r w:rsidRPr="00234459">
              <w:rPr>
                <w:sz w:val="20"/>
                <w:szCs w:val="20"/>
              </w:rPr>
              <w:t>Public Health Officials</w:t>
            </w:r>
          </w:p>
        </w:tc>
        <w:tc>
          <w:tcPr>
            <w:tcW w:w="1260" w:type="dxa"/>
          </w:tcPr>
          <w:p w:rsidR="00766F34" w:rsidRPr="00234459" w:rsidP="00766F34" w14:paraId="442B2B47" w14:textId="2C885799">
            <w:pPr>
              <w:ind w:left="0"/>
              <w:rPr>
                <w:sz w:val="20"/>
                <w:szCs w:val="20"/>
              </w:rPr>
            </w:pPr>
            <w:r w:rsidRPr="00234459">
              <w:rPr>
                <w:sz w:val="20"/>
                <w:szCs w:val="20"/>
              </w:rPr>
              <w:t>5</w:t>
            </w:r>
            <w:r w:rsidR="00646EE0">
              <w:rPr>
                <w:sz w:val="20"/>
                <w:szCs w:val="20"/>
              </w:rPr>
              <w:t>0</w:t>
            </w:r>
          </w:p>
        </w:tc>
        <w:tc>
          <w:tcPr>
            <w:tcW w:w="1350" w:type="dxa"/>
          </w:tcPr>
          <w:p w:rsidR="00766F34" w:rsidRPr="00234459" w:rsidP="00766F34" w14:paraId="47281AFC" w14:textId="77777777">
            <w:pPr>
              <w:ind w:left="0"/>
              <w:rPr>
                <w:sz w:val="20"/>
                <w:szCs w:val="20"/>
              </w:rPr>
            </w:pPr>
            <w:r w:rsidRPr="00234459">
              <w:rPr>
                <w:sz w:val="20"/>
                <w:szCs w:val="20"/>
              </w:rPr>
              <w:t>2</w:t>
            </w:r>
          </w:p>
        </w:tc>
        <w:tc>
          <w:tcPr>
            <w:tcW w:w="1350" w:type="dxa"/>
          </w:tcPr>
          <w:p w:rsidR="00766F34" w:rsidRPr="00234459" w:rsidP="00766F34" w14:paraId="68A0075E" w14:textId="77777777">
            <w:pPr>
              <w:ind w:left="0"/>
              <w:rPr>
                <w:sz w:val="20"/>
                <w:szCs w:val="20"/>
              </w:rPr>
            </w:pPr>
            <w:r w:rsidRPr="00234459">
              <w:rPr>
                <w:sz w:val="20"/>
                <w:szCs w:val="20"/>
              </w:rPr>
              <w:t xml:space="preserve">45 / 60 </w:t>
            </w:r>
          </w:p>
        </w:tc>
        <w:tc>
          <w:tcPr>
            <w:tcW w:w="990" w:type="dxa"/>
          </w:tcPr>
          <w:p w:rsidR="00766F34" w:rsidRPr="00234459" w:rsidP="00766F34" w14:paraId="5E478879" w14:textId="0595474D">
            <w:pPr>
              <w:ind w:left="0"/>
              <w:rPr>
                <w:sz w:val="20"/>
                <w:szCs w:val="20"/>
              </w:rPr>
            </w:pPr>
            <w:r w:rsidRPr="00234459">
              <w:rPr>
                <w:sz w:val="20"/>
                <w:szCs w:val="20"/>
              </w:rPr>
              <w:t>7</w:t>
            </w:r>
            <w:r w:rsidR="00646EE0">
              <w:rPr>
                <w:sz w:val="20"/>
                <w:szCs w:val="20"/>
              </w:rPr>
              <w:t>5</w:t>
            </w:r>
            <w:r w:rsidRPr="00234459" w:rsidR="00573288">
              <w:rPr>
                <w:sz w:val="20"/>
                <w:szCs w:val="20"/>
              </w:rPr>
              <w:t xml:space="preserve"> </w:t>
            </w:r>
          </w:p>
        </w:tc>
        <w:tc>
          <w:tcPr>
            <w:tcW w:w="1128" w:type="dxa"/>
          </w:tcPr>
          <w:p w:rsidR="00766F34" w:rsidRPr="00234459" w:rsidP="00766F34" w14:paraId="794B764D" w14:textId="77777777">
            <w:pPr>
              <w:ind w:left="0"/>
              <w:rPr>
                <w:sz w:val="20"/>
                <w:szCs w:val="20"/>
              </w:rPr>
            </w:pPr>
            <w:r w:rsidRPr="00234459">
              <w:rPr>
                <w:sz w:val="20"/>
                <w:szCs w:val="20"/>
              </w:rPr>
              <w:t>$41.70</w:t>
            </w:r>
          </w:p>
        </w:tc>
        <w:tc>
          <w:tcPr>
            <w:tcW w:w="1350" w:type="dxa"/>
          </w:tcPr>
          <w:p w:rsidR="00766F34" w:rsidRPr="00234459" w:rsidP="00766F34" w14:paraId="5F065AD6" w14:textId="4ADD09B9">
            <w:pPr>
              <w:ind w:left="0"/>
              <w:rPr>
                <w:sz w:val="20"/>
                <w:szCs w:val="20"/>
              </w:rPr>
            </w:pPr>
            <w:r w:rsidRPr="00234459">
              <w:rPr>
                <w:sz w:val="20"/>
                <w:szCs w:val="20"/>
              </w:rPr>
              <w:t>$3,</w:t>
            </w:r>
            <w:r w:rsidR="00646EE0">
              <w:rPr>
                <w:sz w:val="20"/>
                <w:szCs w:val="20"/>
              </w:rPr>
              <w:t>127.50</w:t>
            </w:r>
          </w:p>
        </w:tc>
      </w:tr>
      <w:tr w14:paraId="5306A5AD" w14:textId="77777777" w:rsidTr="005B0771">
        <w:tblPrEx>
          <w:tblW w:w="10308" w:type="dxa"/>
          <w:tblInd w:w="355" w:type="dxa"/>
          <w:tblLayout w:type="fixed"/>
          <w:tblLook w:val="04A0"/>
        </w:tblPrEx>
        <w:tc>
          <w:tcPr>
            <w:tcW w:w="1800" w:type="dxa"/>
          </w:tcPr>
          <w:p w:rsidR="00C47659" w:rsidRPr="00234459" w:rsidP="00C47659" w14:paraId="1A65D08B" w14:textId="77777777">
            <w:pPr>
              <w:ind w:left="0"/>
              <w:rPr>
                <w:sz w:val="20"/>
                <w:szCs w:val="20"/>
              </w:rPr>
            </w:pPr>
            <w:r w:rsidRPr="00234459">
              <w:rPr>
                <w:sz w:val="20"/>
                <w:szCs w:val="20"/>
              </w:rPr>
              <w:t xml:space="preserve">Attachment C –Pediatric Hepatitis of Unknown Etiology - Exposures Questionnaire </w:t>
            </w:r>
            <w:r w:rsidRPr="003723A0">
              <w:rPr>
                <w:sz w:val="20"/>
                <w:szCs w:val="20"/>
              </w:rPr>
              <w:t>CONTROL</w:t>
            </w:r>
            <w:r w:rsidRPr="00234459">
              <w:rPr>
                <w:sz w:val="20"/>
                <w:szCs w:val="20"/>
              </w:rPr>
              <w:t xml:space="preserve"> [Parental Interview]</w:t>
            </w:r>
          </w:p>
        </w:tc>
        <w:tc>
          <w:tcPr>
            <w:tcW w:w="1080" w:type="dxa"/>
          </w:tcPr>
          <w:p w:rsidR="00C47659" w:rsidRPr="00234459" w:rsidP="00C47659" w14:paraId="4EFE1247" w14:textId="77777777">
            <w:pPr>
              <w:ind w:left="0"/>
              <w:rPr>
                <w:sz w:val="20"/>
                <w:szCs w:val="20"/>
              </w:rPr>
            </w:pPr>
            <w:r w:rsidRPr="00234459">
              <w:rPr>
                <w:sz w:val="20"/>
                <w:szCs w:val="20"/>
              </w:rPr>
              <w:t>Public Health Officials</w:t>
            </w:r>
          </w:p>
        </w:tc>
        <w:tc>
          <w:tcPr>
            <w:tcW w:w="1260" w:type="dxa"/>
          </w:tcPr>
          <w:p w:rsidR="00C47659" w:rsidRPr="00234459" w:rsidP="00C47659" w14:paraId="041006F6" w14:textId="1CCAD341">
            <w:pPr>
              <w:ind w:left="0"/>
              <w:rPr>
                <w:sz w:val="20"/>
                <w:szCs w:val="20"/>
              </w:rPr>
            </w:pPr>
            <w:r w:rsidRPr="00234459">
              <w:rPr>
                <w:sz w:val="20"/>
                <w:szCs w:val="20"/>
              </w:rPr>
              <w:t>5</w:t>
            </w:r>
            <w:r w:rsidR="009F4DA4">
              <w:rPr>
                <w:sz w:val="20"/>
                <w:szCs w:val="20"/>
              </w:rPr>
              <w:t>0</w:t>
            </w:r>
          </w:p>
        </w:tc>
        <w:tc>
          <w:tcPr>
            <w:tcW w:w="1350" w:type="dxa"/>
          </w:tcPr>
          <w:p w:rsidR="00C47659" w:rsidRPr="00234459" w:rsidP="00C47659" w14:paraId="75E7C4AF" w14:textId="77777777">
            <w:pPr>
              <w:ind w:left="0"/>
              <w:rPr>
                <w:sz w:val="20"/>
                <w:szCs w:val="20"/>
              </w:rPr>
            </w:pPr>
            <w:r>
              <w:rPr>
                <w:sz w:val="20"/>
                <w:szCs w:val="20"/>
              </w:rPr>
              <w:t>4</w:t>
            </w:r>
          </w:p>
        </w:tc>
        <w:tc>
          <w:tcPr>
            <w:tcW w:w="1350" w:type="dxa"/>
          </w:tcPr>
          <w:p w:rsidR="00C47659" w:rsidRPr="00234459" w:rsidP="00C47659" w14:paraId="57716C0D" w14:textId="77777777">
            <w:pPr>
              <w:ind w:left="0"/>
              <w:rPr>
                <w:sz w:val="20"/>
                <w:szCs w:val="20"/>
              </w:rPr>
            </w:pPr>
            <w:r w:rsidRPr="00234459">
              <w:rPr>
                <w:sz w:val="20"/>
                <w:szCs w:val="20"/>
              </w:rPr>
              <w:t xml:space="preserve">45 / 60 </w:t>
            </w:r>
          </w:p>
        </w:tc>
        <w:tc>
          <w:tcPr>
            <w:tcW w:w="990" w:type="dxa"/>
          </w:tcPr>
          <w:p w:rsidR="00C47659" w:rsidRPr="00234459" w:rsidP="00C47659" w14:paraId="354B1FF1" w14:textId="2C171E4F">
            <w:pPr>
              <w:ind w:left="0"/>
              <w:rPr>
                <w:sz w:val="20"/>
                <w:szCs w:val="20"/>
              </w:rPr>
            </w:pPr>
            <w:r w:rsidRPr="00234459">
              <w:rPr>
                <w:sz w:val="20"/>
                <w:szCs w:val="20"/>
              </w:rPr>
              <w:t>1</w:t>
            </w:r>
            <w:r w:rsidR="00DE2945">
              <w:rPr>
                <w:sz w:val="20"/>
                <w:szCs w:val="20"/>
              </w:rPr>
              <w:t>5</w:t>
            </w:r>
            <w:r w:rsidR="009F4DA4">
              <w:rPr>
                <w:sz w:val="20"/>
                <w:szCs w:val="20"/>
              </w:rPr>
              <w:t>0</w:t>
            </w:r>
          </w:p>
        </w:tc>
        <w:tc>
          <w:tcPr>
            <w:tcW w:w="1128" w:type="dxa"/>
          </w:tcPr>
          <w:p w:rsidR="00C47659" w:rsidRPr="00234459" w:rsidP="00C47659" w14:paraId="1E1525A3" w14:textId="77777777">
            <w:pPr>
              <w:ind w:left="0"/>
              <w:rPr>
                <w:sz w:val="20"/>
                <w:szCs w:val="20"/>
              </w:rPr>
            </w:pPr>
            <w:r w:rsidRPr="00234459">
              <w:rPr>
                <w:sz w:val="20"/>
                <w:szCs w:val="20"/>
              </w:rPr>
              <w:t>$41.70</w:t>
            </w:r>
          </w:p>
        </w:tc>
        <w:tc>
          <w:tcPr>
            <w:tcW w:w="1350" w:type="dxa"/>
          </w:tcPr>
          <w:p w:rsidR="00C47659" w:rsidRPr="00234459" w:rsidP="00C47659" w14:paraId="2C51A3D3" w14:textId="0DF2914C">
            <w:pPr>
              <w:ind w:left="0"/>
              <w:rPr>
                <w:sz w:val="20"/>
                <w:szCs w:val="20"/>
              </w:rPr>
            </w:pPr>
            <w:r w:rsidRPr="00234459">
              <w:rPr>
                <w:sz w:val="20"/>
                <w:szCs w:val="20"/>
              </w:rPr>
              <w:t>$</w:t>
            </w:r>
            <w:r w:rsidR="00DE2945">
              <w:rPr>
                <w:sz w:val="20"/>
                <w:szCs w:val="20"/>
              </w:rPr>
              <w:t>6,</w:t>
            </w:r>
            <w:r w:rsidR="009F4DA4">
              <w:rPr>
                <w:sz w:val="20"/>
                <w:szCs w:val="20"/>
              </w:rPr>
              <w:t xml:space="preserve"> 255.00</w:t>
            </w:r>
          </w:p>
        </w:tc>
      </w:tr>
      <w:tr w14:paraId="566B75D3" w14:textId="77777777" w:rsidTr="005B0771">
        <w:tblPrEx>
          <w:tblW w:w="10308" w:type="dxa"/>
          <w:tblInd w:w="355" w:type="dxa"/>
          <w:tblLayout w:type="fixed"/>
          <w:tblLook w:val="04A0"/>
        </w:tblPrEx>
        <w:trPr>
          <w:trHeight w:hRule="exact" w:val="1072"/>
        </w:trPr>
        <w:tc>
          <w:tcPr>
            <w:tcW w:w="1800" w:type="dxa"/>
          </w:tcPr>
          <w:p w:rsidR="003B2200" w:rsidRPr="00234459" w:rsidP="000058E0" w14:paraId="410EB763" w14:textId="77777777">
            <w:pPr>
              <w:ind w:left="0"/>
              <w:rPr>
                <w:b/>
                <w:sz w:val="20"/>
                <w:szCs w:val="20"/>
              </w:rPr>
            </w:pPr>
          </w:p>
        </w:tc>
        <w:tc>
          <w:tcPr>
            <w:tcW w:w="1080" w:type="dxa"/>
            <w:vAlign w:val="center"/>
          </w:tcPr>
          <w:p w:rsidR="003B2200" w:rsidRPr="00234459" w:rsidP="000058E0" w14:paraId="6C9E2D20" w14:textId="77777777">
            <w:pPr>
              <w:ind w:left="0"/>
              <w:rPr>
                <w:b/>
                <w:sz w:val="20"/>
                <w:szCs w:val="20"/>
              </w:rPr>
            </w:pPr>
            <w:r w:rsidRPr="00234459">
              <w:rPr>
                <w:b/>
                <w:sz w:val="20"/>
                <w:szCs w:val="20"/>
              </w:rPr>
              <w:t>TOTALS</w:t>
            </w:r>
          </w:p>
        </w:tc>
        <w:tc>
          <w:tcPr>
            <w:tcW w:w="1260" w:type="dxa"/>
            <w:vAlign w:val="center"/>
          </w:tcPr>
          <w:p w:rsidR="003B2200" w:rsidRPr="00234459" w:rsidP="00EE54FA" w14:paraId="0B360E81" w14:textId="2DBCC6DC">
            <w:pPr>
              <w:ind w:left="0"/>
              <w:rPr>
                <w:b/>
                <w:sz w:val="20"/>
                <w:szCs w:val="20"/>
              </w:rPr>
            </w:pPr>
            <w:r w:rsidRPr="00234459">
              <w:rPr>
                <w:b/>
                <w:sz w:val="20"/>
                <w:szCs w:val="20"/>
              </w:rPr>
              <w:t>5</w:t>
            </w:r>
            <w:r w:rsidR="00AE0237">
              <w:rPr>
                <w:b/>
                <w:sz w:val="20"/>
                <w:szCs w:val="20"/>
              </w:rPr>
              <w:t>0</w:t>
            </w:r>
          </w:p>
        </w:tc>
        <w:tc>
          <w:tcPr>
            <w:tcW w:w="1350" w:type="dxa"/>
            <w:shd w:val="clear" w:color="auto" w:fill="auto"/>
            <w:vAlign w:val="center"/>
          </w:tcPr>
          <w:p w:rsidR="003B2200" w:rsidRPr="00234459" w:rsidP="000058E0" w14:paraId="33D7114D" w14:textId="77777777">
            <w:pPr>
              <w:ind w:left="0"/>
              <w:rPr>
                <w:b/>
                <w:sz w:val="20"/>
                <w:szCs w:val="20"/>
              </w:rPr>
            </w:pPr>
            <w:r>
              <w:rPr>
                <w:b/>
                <w:sz w:val="20"/>
                <w:szCs w:val="20"/>
              </w:rPr>
              <w:t>10</w:t>
            </w:r>
          </w:p>
        </w:tc>
        <w:tc>
          <w:tcPr>
            <w:tcW w:w="1350" w:type="dxa"/>
            <w:shd w:val="clear" w:color="auto" w:fill="D9D9D9" w:themeFill="background1" w:themeFillShade="D9"/>
            <w:vAlign w:val="center"/>
          </w:tcPr>
          <w:p w:rsidR="003B2200" w:rsidRPr="00234459" w:rsidP="000058E0" w14:paraId="5CBF97C7" w14:textId="77777777">
            <w:pPr>
              <w:ind w:left="0"/>
              <w:rPr>
                <w:b/>
                <w:sz w:val="20"/>
                <w:szCs w:val="20"/>
              </w:rPr>
            </w:pPr>
          </w:p>
        </w:tc>
        <w:tc>
          <w:tcPr>
            <w:tcW w:w="990" w:type="dxa"/>
            <w:vAlign w:val="center"/>
          </w:tcPr>
          <w:p w:rsidR="003B2200" w:rsidRPr="00234459" w:rsidP="004F6AFA" w14:paraId="3D2EA135" w14:textId="3E25ACE1">
            <w:pPr>
              <w:ind w:left="0"/>
              <w:rPr>
                <w:b/>
                <w:sz w:val="20"/>
                <w:szCs w:val="20"/>
              </w:rPr>
            </w:pPr>
            <w:r w:rsidRPr="00234459">
              <w:rPr>
                <w:b/>
                <w:sz w:val="20"/>
                <w:szCs w:val="20"/>
              </w:rPr>
              <w:t>3</w:t>
            </w:r>
            <w:r w:rsidR="003723A0">
              <w:rPr>
                <w:b/>
                <w:sz w:val="20"/>
                <w:szCs w:val="20"/>
              </w:rPr>
              <w:t>75</w:t>
            </w:r>
          </w:p>
        </w:tc>
        <w:tc>
          <w:tcPr>
            <w:tcW w:w="1128" w:type="dxa"/>
            <w:shd w:val="clear" w:color="auto" w:fill="D9D9D9" w:themeFill="background1" w:themeFillShade="D9"/>
            <w:vAlign w:val="center"/>
          </w:tcPr>
          <w:p w:rsidR="003B2200" w:rsidRPr="00234459" w:rsidP="000058E0" w14:paraId="40EB4805" w14:textId="77777777">
            <w:pPr>
              <w:ind w:left="0"/>
              <w:rPr>
                <w:b/>
                <w:sz w:val="20"/>
                <w:szCs w:val="20"/>
              </w:rPr>
            </w:pPr>
          </w:p>
        </w:tc>
        <w:tc>
          <w:tcPr>
            <w:tcW w:w="1350" w:type="dxa"/>
            <w:vAlign w:val="center"/>
          </w:tcPr>
          <w:p w:rsidR="003B2200" w:rsidRPr="00234459" w:rsidP="00EE54FA" w14:paraId="1D36B286" w14:textId="46660E1A">
            <w:pPr>
              <w:ind w:left="0"/>
              <w:rPr>
                <w:b/>
                <w:sz w:val="20"/>
                <w:szCs w:val="20"/>
              </w:rPr>
            </w:pPr>
            <w:r w:rsidRPr="00234459">
              <w:rPr>
                <w:b/>
                <w:sz w:val="20"/>
                <w:szCs w:val="20"/>
              </w:rPr>
              <w:t>$</w:t>
            </w:r>
            <w:r w:rsidRPr="00234459" w:rsidR="008B2D86">
              <w:rPr>
                <w:b/>
                <w:sz w:val="20"/>
                <w:szCs w:val="20"/>
              </w:rPr>
              <w:t>1</w:t>
            </w:r>
            <w:r w:rsidR="00F30191">
              <w:rPr>
                <w:b/>
                <w:sz w:val="20"/>
                <w:szCs w:val="20"/>
              </w:rPr>
              <w:t>5,637.5</w:t>
            </w:r>
          </w:p>
        </w:tc>
      </w:tr>
    </w:tbl>
    <w:p w:rsidR="00130D45" w:rsidRPr="00234459" w:rsidP="00383542" w14:paraId="739413DD" w14:textId="77777777">
      <w:pPr>
        <w:ind w:left="0"/>
      </w:pPr>
      <w:bookmarkStart w:id="18" w:name="_Toc427752826"/>
    </w:p>
    <w:p w:rsidR="00B12F51" w:rsidRPr="00234459" w:rsidP="00692DEB" w14:paraId="12CAFAED" w14:textId="77777777">
      <w:pPr>
        <w:pStyle w:val="Heading4"/>
      </w:pPr>
      <w:r w:rsidRPr="00234459">
        <w:t>Estimates of Other Total Annual Cost Burden to Respondents or Record Keepers</w:t>
      </w:r>
      <w:bookmarkEnd w:id="18"/>
    </w:p>
    <w:p w:rsidR="003C31C9" w:rsidRPr="00234459" w:rsidP="008B65FF" w14:paraId="10091078" w14:textId="77777777">
      <w:pPr>
        <w:ind w:left="360"/>
      </w:pPr>
      <w:r w:rsidRPr="00234459">
        <w:t xml:space="preserve">There will be no direct costs to the respondents other than their time to participate in each </w:t>
      </w:r>
      <w:r w:rsidRPr="00234459" w:rsidR="002E2EDD">
        <w:t>data</w:t>
      </w:r>
      <w:r w:rsidRPr="00234459" w:rsidR="00157413">
        <w:t xml:space="preserve"> collection</w:t>
      </w:r>
      <w:r w:rsidRPr="00234459">
        <w:t>.</w:t>
      </w:r>
    </w:p>
    <w:p w:rsidR="00721719" w:rsidRPr="00234459" w:rsidP="00692DEB" w14:paraId="46C9922D" w14:textId="77777777">
      <w:pPr>
        <w:ind w:left="0"/>
      </w:pPr>
    </w:p>
    <w:p w:rsidR="00B12F51" w:rsidRPr="00234459" w:rsidP="00692DEB" w14:paraId="3DF9A63C" w14:textId="77777777">
      <w:pPr>
        <w:pStyle w:val="Heading4"/>
      </w:pPr>
      <w:bookmarkStart w:id="19" w:name="_Toc427752827"/>
      <w:r w:rsidRPr="00234459">
        <w:t>Annualized Cost to the Government</w:t>
      </w:r>
      <w:bookmarkEnd w:id="19"/>
      <w:r w:rsidRPr="00234459" w:rsidR="00D75750">
        <w:t xml:space="preserve"> </w:t>
      </w:r>
    </w:p>
    <w:p w:rsidR="008B65FF" w:rsidRPr="00234459" w:rsidP="008B65FF" w14:paraId="2D6B1621" w14:textId="77777777">
      <w:pPr>
        <w:ind w:left="360"/>
      </w:pPr>
      <w:r w:rsidRPr="002008B8">
        <w:rPr>
          <w:rFonts w:cs="Arial"/>
        </w:rPr>
        <w:t>There are no equipment or overhead costs.  The only cost to the federal government would be the salary of CDC staff and</w:t>
      </w:r>
      <w:r w:rsidRPr="002008B8" w:rsidR="004A2871">
        <w:rPr>
          <w:rFonts w:cs="Arial"/>
        </w:rPr>
        <w:t xml:space="preserve"> a</w:t>
      </w:r>
      <w:r w:rsidRPr="002008B8">
        <w:rPr>
          <w:rFonts w:cs="Arial"/>
        </w:rPr>
        <w:t xml:space="preserve"> contractor</w:t>
      </w:r>
      <w:r w:rsidRPr="002008B8" w:rsidR="00CF6092">
        <w:rPr>
          <w:rFonts w:cs="Arial"/>
        </w:rPr>
        <w:t xml:space="preserve"> to develop the data collection instrument, </w:t>
      </w:r>
      <w:r w:rsidRPr="002008B8" w:rsidR="003772B9">
        <w:rPr>
          <w:rFonts w:cs="Arial"/>
        </w:rPr>
        <w:t>enter data</w:t>
      </w:r>
      <w:r w:rsidRPr="002008B8" w:rsidR="00CF6092">
        <w:rPr>
          <w:rFonts w:cs="Arial"/>
        </w:rPr>
        <w:t>, and perform data analysis</w:t>
      </w:r>
      <w:r w:rsidRPr="002008B8">
        <w:rPr>
          <w:rFonts w:cs="Arial"/>
        </w:rPr>
        <w:t>. The total estimated cost to the federal government is</w:t>
      </w:r>
      <w:r w:rsidRPr="002008B8" w:rsidR="008C59E7">
        <w:rPr>
          <w:rFonts w:cs="Arial"/>
        </w:rPr>
        <w:t xml:space="preserve"> </w:t>
      </w:r>
      <w:r w:rsidRPr="002008B8" w:rsidR="002008B8">
        <w:rPr>
          <w:bCs/>
        </w:rPr>
        <w:t xml:space="preserve">$56,591.60. </w:t>
      </w:r>
      <w:r w:rsidRPr="002008B8">
        <w:rPr>
          <w:rFonts w:cs="Arial"/>
        </w:rPr>
        <w:t>Table</w:t>
      </w:r>
      <w:r w:rsidRPr="00234459">
        <w:rPr>
          <w:rFonts w:cs="Arial"/>
        </w:rPr>
        <w:t xml:space="preserve"> A-14 describes how this cost estimate was calculated.</w:t>
      </w:r>
    </w:p>
    <w:p w:rsidR="008B65FF" w:rsidRPr="00234459" w:rsidP="008B65FF" w14:paraId="003CAAA9" w14:textId="77777777">
      <w:pPr>
        <w:ind w:left="360"/>
      </w:pPr>
    </w:p>
    <w:p w:rsidR="003C31C9" w:rsidRPr="00234459" w:rsidP="008B65FF" w14:paraId="326BD17D" w14:textId="77777777">
      <w:pPr>
        <w:ind w:left="360"/>
      </w:pPr>
      <w:r w:rsidRPr="00234459">
        <w:rPr>
          <w:b/>
          <w:u w:val="single"/>
        </w:rPr>
        <w:t>Table A-14</w:t>
      </w:r>
      <w:r w:rsidRPr="00234459">
        <w:rPr>
          <w:b/>
        </w:rPr>
        <w:t>:</w:t>
      </w:r>
      <w:r w:rsidRPr="00234459">
        <w:t xml:space="preserve"> Estimated Annualized Cost to the Federal Government</w:t>
      </w:r>
    </w:p>
    <w:tbl>
      <w:tblPr>
        <w:tblStyle w:val="TableGrid"/>
        <w:tblW w:w="9434" w:type="dxa"/>
        <w:tblInd w:w="355" w:type="dxa"/>
        <w:tblLook w:val="04A0"/>
      </w:tblPr>
      <w:tblGrid>
        <w:gridCol w:w="4055"/>
        <w:gridCol w:w="1762"/>
        <w:gridCol w:w="1804"/>
        <w:gridCol w:w="1813"/>
      </w:tblGrid>
      <w:tr w14:paraId="5866E4A0" w14:textId="77777777" w:rsidTr="006507E5">
        <w:tblPrEx>
          <w:tblW w:w="9434" w:type="dxa"/>
          <w:tblInd w:w="355" w:type="dxa"/>
          <w:tblLook w:val="04A0"/>
        </w:tblPrEx>
        <w:trPr>
          <w:trHeight w:val="593"/>
        </w:trPr>
        <w:tc>
          <w:tcPr>
            <w:tcW w:w="4055" w:type="dxa"/>
            <w:tcBorders>
              <w:bottom w:val="single" w:sz="12" w:space="0" w:color="auto"/>
            </w:tcBorders>
            <w:shd w:val="clear" w:color="auto" w:fill="D9D9D9" w:themeFill="background1" w:themeFillShade="D9"/>
            <w:vAlign w:val="center"/>
          </w:tcPr>
          <w:p w:rsidR="004841F1" w:rsidRPr="00234459" w:rsidP="005D6F14" w14:paraId="6D5075CF" w14:textId="77777777">
            <w:pPr>
              <w:ind w:left="0"/>
              <w:jc w:val="center"/>
              <w:rPr>
                <w:b/>
                <w:sz w:val="20"/>
                <w:szCs w:val="20"/>
              </w:rPr>
            </w:pPr>
            <w:r w:rsidRPr="00234459">
              <w:rPr>
                <w:b/>
                <w:sz w:val="20"/>
                <w:szCs w:val="20"/>
              </w:rPr>
              <w:t>Staff (FTE)</w:t>
            </w:r>
          </w:p>
        </w:tc>
        <w:tc>
          <w:tcPr>
            <w:tcW w:w="1762" w:type="dxa"/>
            <w:tcBorders>
              <w:bottom w:val="single" w:sz="12" w:space="0" w:color="auto"/>
            </w:tcBorders>
            <w:shd w:val="clear" w:color="auto" w:fill="D9D9D9" w:themeFill="background1" w:themeFillShade="D9"/>
            <w:vAlign w:val="center"/>
          </w:tcPr>
          <w:p w:rsidR="004841F1" w:rsidRPr="00234459" w:rsidP="005D6F14" w14:paraId="42C486C7" w14:textId="77777777">
            <w:pPr>
              <w:ind w:left="0"/>
              <w:jc w:val="center"/>
              <w:rPr>
                <w:b/>
                <w:sz w:val="20"/>
                <w:szCs w:val="20"/>
              </w:rPr>
            </w:pPr>
            <w:r w:rsidRPr="00234459">
              <w:rPr>
                <w:b/>
                <w:sz w:val="20"/>
                <w:szCs w:val="20"/>
              </w:rPr>
              <w:t>Average Hours per Collection</w:t>
            </w:r>
          </w:p>
        </w:tc>
        <w:tc>
          <w:tcPr>
            <w:tcW w:w="1804" w:type="dxa"/>
            <w:tcBorders>
              <w:bottom w:val="single" w:sz="12" w:space="0" w:color="auto"/>
            </w:tcBorders>
            <w:shd w:val="clear" w:color="auto" w:fill="D9D9D9" w:themeFill="background1" w:themeFillShade="D9"/>
            <w:vAlign w:val="center"/>
          </w:tcPr>
          <w:p w:rsidR="004841F1" w:rsidRPr="00234459" w:rsidP="005D6F14" w14:paraId="08734E72" w14:textId="77777777">
            <w:pPr>
              <w:ind w:left="0"/>
              <w:jc w:val="center"/>
              <w:rPr>
                <w:b/>
                <w:sz w:val="20"/>
                <w:szCs w:val="20"/>
              </w:rPr>
            </w:pPr>
            <w:r w:rsidRPr="00234459">
              <w:rPr>
                <w:b/>
                <w:sz w:val="20"/>
                <w:szCs w:val="20"/>
              </w:rPr>
              <w:t>Average Hourly Rate</w:t>
            </w:r>
          </w:p>
        </w:tc>
        <w:tc>
          <w:tcPr>
            <w:tcW w:w="1813" w:type="dxa"/>
            <w:tcBorders>
              <w:bottom w:val="single" w:sz="12" w:space="0" w:color="auto"/>
            </w:tcBorders>
            <w:shd w:val="clear" w:color="auto" w:fill="D9D9D9" w:themeFill="background1" w:themeFillShade="D9"/>
            <w:vAlign w:val="center"/>
          </w:tcPr>
          <w:p w:rsidR="004841F1" w:rsidRPr="00234459" w:rsidP="005D6F14" w14:paraId="4A953033" w14:textId="77777777">
            <w:pPr>
              <w:ind w:left="0"/>
              <w:jc w:val="center"/>
              <w:rPr>
                <w:b/>
                <w:sz w:val="20"/>
                <w:szCs w:val="20"/>
              </w:rPr>
            </w:pPr>
            <w:r w:rsidRPr="00234459">
              <w:rPr>
                <w:b/>
                <w:sz w:val="20"/>
                <w:szCs w:val="20"/>
              </w:rPr>
              <w:t>Total Average Cost</w:t>
            </w:r>
          </w:p>
        </w:tc>
      </w:tr>
      <w:tr w14:paraId="1F6BD571" w14:textId="77777777" w:rsidTr="006507E5">
        <w:tblPrEx>
          <w:tblW w:w="9434" w:type="dxa"/>
          <w:tblInd w:w="355" w:type="dxa"/>
          <w:tblLook w:val="04A0"/>
        </w:tblPrEx>
        <w:tc>
          <w:tcPr>
            <w:tcW w:w="4055" w:type="dxa"/>
            <w:tcBorders>
              <w:top w:val="single" w:sz="12" w:space="0" w:color="auto"/>
            </w:tcBorders>
          </w:tcPr>
          <w:p w:rsidR="00EE54FA" w:rsidRPr="00234459" w:rsidP="00CA5840" w14:paraId="7E5DAEA1" w14:textId="77777777">
            <w:pPr>
              <w:ind w:left="0"/>
              <w:jc w:val="both"/>
              <w:rPr>
                <w:sz w:val="20"/>
                <w:szCs w:val="20"/>
              </w:rPr>
            </w:pPr>
            <w:r w:rsidRPr="00234459">
              <w:rPr>
                <w:sz w:val="20"/>
              </w:rPr>
              <w:t>Principal Investigator</w:t>
            </w:r>
            <w:r w:rsidRPr="00234459">
              <w:rPr>
                <w:sz w:val="20"/>
                <w:szCs w:val="20"/>
              </w:rPr>
              <w:t xml:space="preserve"> </w:t>
            </w:r>
            <w:r w:rsidRPr="00234459" w:rsidR="00A1050C">
              <w:rPr>
                <w:sz w:val="20"/>
                <w:szCs w:val="20"/>
              </w:rPr>
              <w:t>–</w:t>
            </w:r>
            <w:r w:rsidRPr="00234459" w:rsidR="00A70B3C">
              <w:rPr>
                <w:sz w:val="20"/>
                <w:szCs w:val="20"/>
              </w:rPr>
              <w:t xml:space="preserve"> GS-</w:t>
            </w:r>
            <w:r w:rsidRPr="00234459" w:rsidR="00A62FB4">
              <w:rPr>
                <w:sz w:val="20"/>
                <w:szCs w:val="20"/>
              </w:rPr>
              <w:t>1</w:t>
            </w:r>
            <w:r w:rsidRPr="00234459" w:rsidR="000F491F">
              <w:rPr>
                <w:sz w:val="20"/>
                <w:szCs w:val="20"/>
              </w:rPr>
              <w:t>4</w:t>
            </w:r>
            <w:r w:rsidRPr="00234459" w:rsidR="00A70B3C">
              <w:rPr>
                <w:sz w:val="20"/>
                <w:szCs w:val="20"/>
              </w:rPr>
              <w:t xml:space="preserve">, Step </w:t>
            </w:r>
            <w:r w:rsidRPr="00234459" w:rsidR="00054437">
              <w:rPr>
                <w:sz w:val="20"/>
                <w:szCs w:val="20"/>
              </w:rPr>
              <w:t>1</w:t>
            </w:r>
          </w:p>
          <w:p w:rsidR="00EE54FA" w:rsidRPr="00234459" w:rsidP="00EE54FA" w14:paraId="6B0154E4" w14:textId="77777777">
            <w:pPr>
              <w:ind w:left="0"/>
            </w:pPr>
            <w:r w:rsidRPr="00234459">
              <w:rPr>
                <w:sz w:val="20"/>
              </w:rPr>
              <w:t>Staff Role: Advise development of</w:t>
            </w:r>
            <w:r w:rsidRPr="00234459" w:rsidR="000F491F">
              <w:rPr>
                <w:sz w:val="20"/>
              </w:rPr>
              <w:t xml:space="preserve"> data collection instrument and data analysis</w:t>
            </w:r>
          </w:p>
        </w:tc>
        <w:tc>
          <w:tcPr>
            <w:tcW w:w="1762" w:type="dxa"/>
            <w:tcBorders>
              <w:top w:val="single" w:sz="12" w:space="0" w:color="auto"/>
            </w:tcBorders>
          </w:tcPr>
          <w:p w:rsidR="004841F1" w:rsidRPr="00234459" w:rsidP="005A3933" w14:paraId="2D229927" w14:textId="77777777">
            <w:pPr>
              <w:ind w:left="0"/>
              <w:jc w:val="center"/>
              <w:rPr>
                <w:sz w:val="20"/>
                <w:szCs w:val="20"/>
              </w:rPr>
            </w:pPr>
            <w:r>
              <w:rPr>
                <w:sz w:val="20"/>
                <w:szCs w:val="20"/>
              </w:rPr>
              <w:t>260</w:t>
            </w:r>
          </w:p>
        </w:tc>
        <w:tc>
          <w:tcPr>
            <w:tcW w:w="1804" w:type="dxa"/>
            <w:tcBorders>
              <w:top w:val="single" w:sz="12" w:space="0" w:color="auto"/>
            </w:tcBorders>
          </w:tcPr>
          <w:p w:rsidR="004841F1" w:rsidRPr="00234459" w:rsidP="005A3933" w14:paraId="235A3D6B" w14:textId="77777777">
            <w:pPr>
              <w:ind w:left="0"/>
              <w:rPr>
                <w:sz w:val="20"/>
                <w:szCs w:val="20"/>
              </w:rPr>
            </w:pPr>
            <w:r w:rsidRPr="00234459">
              <w:rPr>
                <w:sz w:val="20"/>
                <w:szCs w:val="20"/>
              </w:rPr>
              <w:t>$</w:t>
            </w:r>
            <w:r w:rsidRPr="00234459" w:rsidR="00504012">
              <w:rPr>
                <w:sz w:val="20"/>
                <w:szCs w:val="20"/>
              </w:rPr>
              <w:t>56</w:t>
            </w:r>
            <w:r w:rsidRPr="00234459">
              <w:rPr>
                <w:sz w:val="20"/>
                <w:szCs w:val="20"/>
              </w:rPr>
              <w:t>.</w:t>
            </w:r>
            <w:r w:rsidRPr="00234459" w:rsidR="00504012">
              <w:rPr>
                <w:sz w:val="20"/>
                <w:szCs w:val="20"/>
              </w:rPr>
              <w:t>58</w:t>
            </w:r>
            <w:r w:rsidRPr="00234459" w:rsidR="005A3933">
              <w:rPr>
                <w:sz w:val="20"/>
                <w:szCs w:val="20"/>
              </w:rPr>
              <w:t xml:space="preserve"> /hour</w:t>
            </w:r>
          </w:p>
        </w:tc>
        <w:tc>
          <w:tcPr>
            <w:tcW w:w="1813" w:type="dxa"/>
            <w:tcBorders>
              <w:top w:val="single" w:sz="12" w:space="0" w:color="auto"/>
            </w:tcBorders>
          </w:tcPr>
          <w:p w:rsidR="004841F1" w:rsidRPr="00234459" w:rsidP="005A3933" w14:paraId="57F2F9F3" w14:textId="77777777">
            <w:pPr>
              <w:ind w:left="0"/>
              <w:rPr>
                <w:sz w:val="20"/>
                <w:szCs w:val="20"/>
              </w:rPr>
            </w:pPr>
            <w:r w:rsidRPr="00234459">
              <w:rPr>
                <w:sz w:val="20"/>
                <w:szCs w:val="20"/>
              </w:rPr>
              <w:t>$</w:t>
            </w:r>
            <w:r w:rsidR="00B92A54">
              <w:rPr>
                <w:sz w:val="20"/>
                <w:szCs w:val="20"/>
              </w:rPr>
              <w:t>14,710.80</w:t>
            </w:r>
          </w:p>
        </w:tc>
      </w:tr>
      <w:tr w14:paraId="14FD1682" w14:textId="77777777" w:rsidTr="006507E5">
        <w:tblPrEx>
          <w:tblW w:w="9434" w:type="dxa"/>
          <w:tblInd w:w="355" w:type="dxa"/>
          <w:tblLook w:val="04A0"/>
        </w:tblPrEx>
        <w:tc>
          <w:tcPr>
            <w:tcW w:w="4055" w:type="dxa"/>
            <w:tcBorders>
              <w:top w:val="single" w:sz="12" w:space="0" w:color="auto"/>
            </w:tcBorders>
          </w:tcPr>
          <w:p w:rsidR="006B6E08" w:rsidRPr="00234459" w:rsidP="00CA5840" w14:paraId="06E814B0" w14:textId="77777777">
            <w:pPr>
              <w:ind w:left="0"/>
              <w:jc w:val="both"/>
              <w:rPr>
                <w:sz w:val="20"/>
                <w:szCs w:val="20"/>
              </w:rPr>
            </w:pPr>
            <w:r w:rsidRPr="00234459">
              <w:rPr>
                <w:sz w:val="20"/>
                <w:szCs w:val="20"/>
              </w:rPr>
              <w:t>Epidemiologist – GS-12</w:t>
            </w:r>
            <w:r w:rsidRPr="00234459" w:rsidR="000F491F">
              <w:rPr>
                <w:sz w:val="20"/>
                <w:szCs w:val="20"/>
              </w:rPr>
              <w:t>, Step 1</w:t>
            </w:r>
          </w:p>
          <w:p w:rsidR="00A95A42" w:rsidRPr="00234459" w:rsidP="00CA5840" w14:paraId="106E661A" w14:textId="77777777">
            <w:pPr>
              <w:ind w:left="0"/>
              <w:jc w:val="both"/>
              <w:rPr>
                <w:sz w:val="20"/>
                <w:szCs w:val="20"/>
              </w:rPr>
            </w:pPr>
            <w:r w:rsidRPr="00234459">
              <w:rPr>
                <w:sz w:val="20"/>
                <w:szCs w:val="20"/>
              </w:rPr>
              <w:t>Staff role: develop data collection instrument, enter data, and perform data analysis</w:t>
            </w:r>
          </w:p>
        </w:tc>
        <w:tc>
          <w:tcPr>
            <w:tcW w:w="1762" w:type="dxa"/>
            <w:tcBorders>
              <w:top w:val="single" w:sz="12" w:space="0" w:color="auto"/>
            </w:tcBorders>
          </w:tcPr>
          <w:p w:rsidR="006B6E08" w:rsidRPr="00234459" w:rsidP="005A3933" w14:paraId="764FB5D4" w14:textId="77777777">
            <w:pPr>
              <w:ind w:left="0"/>
              <w:jc w:val="center"/>
              <w:rPr>
                <w:sz w:val="20"/>
                <w:szCs w:val="20"/>
              </w:rPr>
            </w:pPr>
            <w:r>
              <w:rPr>
                <w:sz w:val="20"/>
                <w:szCs w:val="20"/>
              </w:rPr>
              <w:t>260</w:t>
            </w:r>
          </w:p>
        </w:tc>
        <w:tc>
          <w:tcPr>
            <w:tcW w:w="1804" w:type="dxa"/>
            <w:tcBorders>
              <w:top w:val="single" w:sz="12" w:space="0" w:color="auto"/>
            </w:tcBorders>
          </w:tcPr>
          <w:p w:rsidR="006B6E08" w:rsidRPr="00234459" w:rsidP="005A3933" w14:paraId="6AFF83AB" w14:textId="77777777">
            <w:pPr>
              <w:ind w:left="0"/>
              <w:rPr>
                <w:sz w:val="20"/>
                <w:szCs w:val="20"/>
              </w:rPr>
            </w:pPr>
            <w:r w:rsidRPr="00234459">
              <w:rPr>
                <w:sz w:val="20"/>
                <w:szCs w:val="20"/>
              </w:rPr>
              <w:t>$40.27/hour</w:t>
            </w:r>
          </w:p>
        </w:tc>
        <w:tc>
          <w:tcPr>
            <w:tcW w:w="1813" w:type="dxa"/>
            <w:tcBorders>
              <w:top w:val="single" w:sz="12" w:space="0" w:color="auto"/>
            </w:tcBorders>
          </w:tcPr>
          <w:p w:rsidR="006B6E08" w:rsidRPr="00234459" w:rsidP="005A3933" w14:paraId="676B287C" w14:textId="77777777">
            <w:pPr>
              <w:ind w:left="0"/>
              <w:rPr>
                <w:sz w:val="20"/>
                <w:szCs w:val="20"/>
              </w:rPr>
            </w:pPr>
            <w:r w:rsidRPr="00234459">
              <w:rPr>
                <w:sz w:val="20"/>
                <w:szCs w:val="20"/>
              </w:rPr>
              <w:t>$</w:t>
            </w:r>
            <w:r w:rsidR="00B92A54">
              <w:rPr>
                <w:sz w:val="20"/>
                <w:szCs w:val="20"/>
              </w:rPr>
              <w:t>10,470.20</w:t>
            </w:r>
          </w:p>
        </w:tc>
      </w:tr>
      <w:tr w14:paraId="29D30940" w14:textId="77777777" w:rsidTr="006507E5">
        <w:tblPrEx>
          <w:tblW w:w="9434" w:type="dxa"/>
          <w:tblInd w:w="355" w:type="dxa"/>
          <w:tblLook w:val="04A0"/>
        </w:tblPrEx>
        <w:tc>
          <w:tcPr>
            <w:tcW w:w="4055" w:type="dxa"/>
            <w:tcBorders>
              <w:top w:val="single" w:sz="12" w:space="0" w:color="auto"/>
            </w:tcBorders>
          </w:tcPr>
          <w:p w:rsidR="00A95A42" w:rsidRPr="00234459" w:rsidP="00A95A42" w14:paraId="4C553D90" w14:textId="77777777">
            <w:pPr>
              <w:ind w:left="0"/>
              <w:jc w:val="both"/>
              <w:rPr>
                <w:sz w:val="20"/>
                <w:szCs w:val="20"/>
              </w:rPr>
            </w:pPr>
            <w:r w:rsidRPr="00234459">
              <w:rPr>
                <w:sz w:val="20"/>
                <w:szCs w:val="20"/>
              </w:rPr>
              <w:t>Epidemiologist – GS-12, Step 1</w:t>
            </w:r>
          </w:p>
          <w:p w:rsidR="006507E5" w:rsidRPr="00234459" w:rsidP="00A95A42" w14:paraId="7D2789F6" w14:textId="77777777">
            <w:pPr>
              <w:ind w:left="0"/>
              <w:jc w:val="both"/>
              <w:rPr>
                <w:sz w:val="20"/>
                <w:szCs w:val="20"/>
              </w:rPr>
            </w:pPr>
            <w:r w:rsidRPr="00234459">
              <w:rPr>
                <w:sz w:val="20"/>
                <w:szCs w:val="20"/>
              </w:rPr>
              <w:t>Staff role: develop data collection instrument, enter data, and perform data analysis</w:t>
            </w:r>
          </w:p>
        </w:tc>
        <w:tc>
          <w:tcPr>
            <w:tcW w:w="1762" w:type="dxa"/>
            <w:tcBorders>
              <w:top w:val="single" w:sz="12" w:space="0" w:color="auto"/>
            </w:tcBorders>
          </w:tcPr>
          <w:p w:rsidR="006507E5" w:rsidRPr="00234459" w:rsidP="006507E5" w14:paraId="70E49B99" w14:textId="77777777">
            <w:pPr>
              <w:ind w:left="0"/>
              <w:jc w:val="center"/>
              <w:rPr>
                <w:sz w:val="20"/>
                <w:szCs w:val="20"/>
              </w:rPr>
            </w:pPr>
            <w:r>
              <w:rPr>
                <w:sz w:val="20"/>
                <w:szCs w:val="20"/>
              </w:rPr>
              <w:t>260</w:t>
            </w:r>
          </w:p>
        </w:tc>
        <w:tc>
          <w:tcPr>
            <w:tcW w:w="1804" w:type="dxa"/>
            <w:tcBorders>
              <w:top w:val="single" w:sz="12" w:space="0" w:color="auto"/>
            </w:tcBorders>
          </w:tcPr>
          <w:p w:rsidR="006507E5" w:rsidRPr="00234459" w:rsidP="006507E5" w14:paraId="0D3238E4" w14:textId="77777777">
            <w:pPr>
              <w:ind w:left="0"/>
              <w:rPr>
                <w:sz w:val="20"/>
                <w:szCs w:val="20"/>
              </w:rPr>
            </w:pPr>
            <w:r w:rsidRPr="00234459">
              <w:rPr>
                <w:sz w:val="20"/>
                <w:szCs w:val="20"/>
              </w:rPr>
              <w:t>$40.27/hour</w:t>
            </w:r>
          </w:p>
        </w:tc>
        <w:tc>
          <w:tcPr>
            <w:tcW w:w="1813" w:type="dxa"/>
            <w:tcBorders>
              <w:top w:val="single" w:sz="12" w:space="0" w:color="auto"/>
            </w:tcBorders>
          </w:tcPr>
          <w:p w:rsidR="006507E5" w:rsidRPr="00234459" w:rsidP="006507E5" w14:paraId="5ABD437D" w14:textId="77777777">
            <w:pPr>
              <w:ind w:left="0"/>
              <w:rPr>
                <w:sz w:val="20"/>
                <w:szCs w:val="20"/>
              </w:rPr>
            </w:pPr>
            <w:r w:rsidRPr="00234459">
              <w:rPr>
                <w:sz w:val="20"/>
                <w:szCs w:val="20"/>
              </w:rPr>
              <w:t>$</w:t>
            </w:r>
            <w:r w:rsidR="00B92A54">
              <w:rPr>
                <w:sz w:val="20"/>
                <w:szCs w:val="20"/>
              </w:rPr>
              <w:t>10,470.20</w:t>
            </w:r>
          </w:p>
        </w:tc>
      </w:tr>
      <w:tr w14:paraId="6EFE9645" w14:textId="77777777" w:rsidTr="006507E5">
        <w:tblPrEx>
          <w:tblW w:w="9434" w:type="dxa"/>
          <w:tblInd w:w="355" w:type="dxa"/>
          <w:tblLook w:val="04A0"/>
        </w:tblPrEx>
        <w:tc>
          <w:tcPr>
            <w:tcW w:w="4055" w:type="dxa"/>
            <w:tcBorders>
              <w:top w:val="single" w:sz="12" w:space="0" w:color="auto"/>
            </w:tcBorders>
          </w:tcPr>
          <w:p w:rsidR="00A95A42" w:rsidRPr="00234459" w:rsidP="00A95A42" w14:paraId="201692E0" w14:textId="77777777">
            <w:pPr>
              <w:ind w:left="0"/>
              <w:jc w:val="both"/>
              <w:rPr>
                <w:sz w:val="20"/>
                <w:szCs w:val="20"/>
              </w:rPr>
            </w:pPr>
            <w:r w:rsidRPr="00234459">
              <w:rPr>
                <w:sz w:val="20"/>
                <w:szCs w:val="20"/>
              </w:rPr>
              <w:t>Epidemiologist – GS-12, Step 1</w:t>
            </w:r>
          </w:p>
          <w:p w:rsidR="006507E5" w:rsidRPr="00234459" w:rsidP="00A95A42" w14:paraId="1D0D5ED0" w14:textId="77777777">
            <w:pPr>
              <w:ind w:left="0"/>
              <w:jc w:val="both"/>
              <w:rPr>
                <w:sz w:val="20"/>
                <w:szCs w:val="20"/>
              </w:rPr>
            </w:pPr>
            <w:r w:rsidRPr="00234459">
              <w:rPr>
                <w:sz w:val="20"/>
                <w:szCs w:val="20"/>
              </w:rPr>
              <w:t>Staff role: develop data collection instrument, enter data, and perform data analysis</w:t>
            </w:r>
          </w:p>
        </w:tc>
        <w:tc>
          <w:tcPr>
            <w:tcW w:w="1762" w:type="dxa"/>
            <w:tcBorders>
              <w:top w:val="single" w:sz="12" w:space="0" w:color="auto"/>
            </w:tcBorders>
          </w:tcPr>
          <w:p w:rsidR="006507E5" w:rsidRPr="00234459" w:rsidP="006507E5" w14:paraId="24FB1753" w14:textId="77777777">
            <w:pPr>
              <w:ind w:left="0"/>
              <w:jc w:val="center"/>
              <w:rPr>
                <w:sz w:val="20"/>
                <w:szCs w:val="20"/>
              </w:rPr>
            </w:pPr>
            <w:r>
              <w:rPr>
                <w:sz w:val="20"/>
                <w:szCs w:val="20"/>
              </w:rPr>
              <w:t>260</w:t>
            </w:r>
          </w:p>
        </w:tc>
        <w:tc>
          <w:tcPr>
            <w:tcW w:w="1804" w:type="dxa"/>
            <w:tcBorders>
              <w:top w:val="single" w:sz="12" w:space="0" w:color="auto"/>
            </w:tcBorders>
          </w:tcPr>
          <w:p w:rsidR="006507E5" w:rsidRPr="00234459" w:rsidP="006507E5" w14:paraId="4FBA82C0" w14:textId="77777777">
            <w:pPr>
              <w:ind w:left="0"/>
              <w:rPr>
                <w:sz w:val="20"/>
                <w:szCs w:val="20"/>
              </w:rPr>
            </w:pPr>
            <w:r w:rsidRPr="00234459">
              <w:rPr>
                <w:sz w:val="20"/>
                <w:szCs w:val="20"/>
              </w:rPr>
              <w:t>$40.27/hour</w:t>
            </w:r>
          </w:p>
        </w:tc>
        <w:tc>
          <w:tcPr>
            <w:tcW w:w="1813" w:type="dxa"/>
            <w:tcBorders>
              <w:top w:val="single" w:sz="12" w:space="0" w:color="auto"/>
            </w:tcBorders>
          </w:tcPr>
          <w:p w:rsidR="006507E5" w:rsidRPr="00234459" w:rsidP="006507E5" w14:paraId="4136D10C" w14:textId="77777777">
            <w:pPr>
              <w:ind w:left="0"/>
              <w:rPr>
                <w:sz w:val="20"/>
                <w:szCs w:val="20"/>
              </w:rPr>
            </w:pPr>
            <w:r w:rsidRPr="00234459">
              <w:rPr>
                <w:sz w:val="20"/>
                <w:szCs w:val="20"/>
              </w:rPr>
              <w:t>$</w:t>
            </w:r>
            <w:r w:rsidR="00B92A54">
              <w:rPr>
                <w:sz w:val="20"/>
                <w:szCs w:val="20"/>
              </w:rPr>
              <w:t>10,470.20</w:t>
            </w:r>
          </w:p>
        </w:tc>
      </w:tr>
      <w:tr w14:paraId="34BB75EE" w14:textId="77777777" w:rsidTr="006507E5">
        <w:tblPrEx>
          <w:tblW w:w="9434" w:type="dxa"/>
          <w:tblInd w:w="355" w:type="dxa"/>
          <w:tblLook w:val="04A0"/>
        </w:tblPrEx>
        <w:tc>
          <w:tcPr>
            <w:tcW w:w="4055" w:type="dxa"/>
            <w:tcBorders>
              <w:top w:val="single" w:sz="12" w:space="0" w:color="auto"/>
            </w:tcBorders>
          </w:tcPr>
          <w:p w:rsidR="00A95A42" w:rsidRPr="00234459" w:rsidP="00A95A42" w14:paraId="37D7B7E6" w14:textId="77777777">
            <w:pPr>
              <w:ind w:left="0"/>
              <w:jc w:val="both"/>
              <w:rPr>
                <w:sz w:val="20"/>
                <w:szCs w:val="20"/>
              </w:rPr>
            </w:pPr>
            <w:r w:rsidRPr="00234459">
              <w:rPr>
                <w:sz w:val="20"/>
                <w:szCs w:val="20"/>
              </w:rPr>
              <w:t>Epidemiologist – GS-12, Step 1</w:t>
            </w:r>
          </w:p>
          <w:p w:rsidR="006507E5" w:rsidRPr="00234459" w:rsidP="00A95A42" w14:paraId="69B6BC82" w14:textId="77777777">
            <w:pPr>
              <w:ind w:left="0"/>
              <w:jc w:val="both"/>
              <w:rPr>
                <w:sz w:val="20"/>
                <w:szCs w:val="20"/>
              </w:rPr>
            </w:pPr>
            <w:r w:rsidRPr="00234459">
              <w:rPr>
                <w:sz w:val="20"/>
                <w:szCs w:val="20"/>
              </w:rPr>
              <w:t>Staff role: develop data collection instrument, enter data, and perform data analysis</w:t>
            </w:r>
          </w:p>
        </w:tc>
        <w:tc>
          <w:tcPr>
            <w:tcW w:w="1762" w:type="dxa"/>
            <w:tcBorders>
              <w:top w:val="single" w:sz="12" w:space="0" w:color="auto"/>
            </w:tcBorders>
          </w:tcPr>
          <w:p w:rsidR="006507E5" w:rsidRPr="00234459" w:rsidP="006507E5" w14:paraId="226AABC8" w14:textId="77777777">
            <w:pPr>
              <w:ind w:left="0"/>
              <w:jc w:val="center"/>
              <w:rPr>
                <w:sz w:val="20"/>
                <w:szCs w:val="20"/>
              </w:rPr>
            </w:pPr>
            <w:r>
              <w:rPr>
                <w:sz w:val="20"/>
                <w:szCs w:val="20"/>
              </w:rPr>
              <w:t>260</w:t>
            </w:r>
          </w:p>
        </w:tc>
        <w:tc>
          <w:tcPr>
            <w:tcW w:w="1804" w:type="dxa"/>
            <w:tcBorders>
              <w:top w:val="single" w:sz="12" w:space="0" w:color="auto"/>
            </w:tcBorders>
          </w:tcPr>
          <w:p w:rsidR="006507E5" w:rsidRPr="00234459" w:rsidP="006507E5" w14:paraId="714CE85A" w14:textId="77777777">
            <w:pPr>
              <w:ind w:left="0"/>
              <w:rPr>
                <w:sz w:val="20"/>
                <w:szCs w:val="20"/>
              </w:rPr>
            </w:pPr>
            <w:r w:rsidRPr="00234459">
              <w:rPr>
                <w:sz w:val="20"/>
                <w:szCs w:val="20"/>
              </w:rPr>
              <w:t>$40.27/hour</w:t>
            </w:r>
          </w:p>
        </w:tc>
        <w:tc>
          <w:tcPr>
            <w:tcW w:w="1813" w:type="dxa"/>
            <w:tcBorders>
              <w:top w:val="single" w:sz="12" w:space="0" w:color="auto"/>
            </w:tcBorders>
          </w:tcPr>
          <w:p w:rsidR="006507E5" w:rsidRPr="00234459" w:rsidP="006507E5" w14:paraId="2E7AB696" w14:textId="77777777">
            <w:pPr>
              <w:ind w:left="0"/>
              <w:rPr>
                <w:sz w:val="20"/>
                <w:szCs w:val="20"/>
              </w:rPr>
            </w:pPr>
            <w:r w:rsidRPr="00234459">
              <w:rPr>
                <w:sz w:val="20"/>
                <w:szCs w:val="20"/>
              </w:rPr>
              <w:t>$</w:t>
            </w:r>
            <w:r w:rsidR="00B92A54">
              <w:rPr>
                <w:sz w:val="20"/>
                <w:szCs w:val="20"/>
              </w:rPr>
              <w:t>10,470.20</w:t>
            </w:r>
          </w:p>
        </w:tc>
      </w:tr>
      <w:tr w14:paraId="34CDC535" w14:textId="77777777" w:rsidTr="002008B8">
        <w:tblPrEx>
          <w:tblW w:w="9434" w:type="dxa"/>
          <w:tblInd w:w="355" w:type="dxa"/>
          <w:tblLook w:val="04A0"/>
        </w:tblPrEx>
        <w:tc>
          <w:tcPr>
            <w:tcW w:w="4055" w:type="dxa"/>
            <w:tcBorders>
              <w:right w:val="nil"/>
            </w:tcBorders>
            <w:vAlign w:val="center"/>
          </w:tcPr>
          <w:p w:rsidR="002008B8" w:rsidRPr="00234459" w:rsidP="006507E5" w14:paraId="16A7F259" w14:textId="77777777">
            <w:pPr>
              <w:ind w:left="0"/>
              <w:jc w:val="both"/>
              <w:rPr>
                <w:sz w:val="20"/>
                <w:szCs w:val="20"/>
              </w:rPr>
            </w:pPr>
            <w:r w:rsidRPr="00234459">
              <w:rPr>
                <w:b/>
                <w:sz w:val="20"/>
                <w:szCs w:val="20"/>
              </w:rPr>
              <w:t>Estimated Total Cost of Information Collection</w:t>
            </w:r>
          </w:p>
        </w:tc>
        <w:tc>
          <w:tcPr>
            <w:tcW w:w="1762" w:type="dxa"/>
            <w:tcBorders>
              <w:left w:val="nil"/>
              <w:right w:val="nil"/>
            </w:tcBorders>
            <w:vAlign w:val="center"/>
          </w:tcPr>
          <w:p w:rsidR="002008B8" w:rsidRPr="00234459" w:rsidP="006507E5" w14:paraId="4408ED5D" w14:textId="77777777">
            <w:pPr>
              <w:ind w:left="0"/>
              <w:jc w:val="center"/>
              <w:rPr>
                <w:sz w:val="20"/>
                <w:szCs w:val="20"/>
              </w:rPr>
            </w:pPr>
          </w:p>
        </w:tc>
        <w:tc>
          <w:tcPr>
            <w:tcW w:w="1804" w:type="dxa"/>
            <w:tcBorders>
              <w:left w:val="nil"/>
            </w:tcBorders>
            <w:vAlign w:val="center"/>
          </w:tcPr>
          <w:p w:rsidR="002008B8" w:rsidRPr="00234459" w:rsidP="006507E5" w14:paraId="2586E8FF" w14:textId="77777777">
            <w:pPr>
              <w:ind w:left="0"/>
              <w:rPr>
                <w:sz w:val="20"/>
                <w:szCs w:val="20"/>
              </w:rPr>
            </w:pPr>
          </w:p>
        </w:tc>
        <w:tc>
          <w:tcPr>
            <w:tcW w:w="1813" w:type="dxa"/>
            <w:vAlign w:val="center"/>
          </w:tcPr>
          <w:p w:rsidR="002008B8" w:rsidRPr="00234459" w:rsidP="006507E5" w14:paraId="43A53ACE" w14:textId="77777777">
            <w:pPr>
              <w:ind w:left="0"/>
              <w:rPr>
                <w:sz w:val="20"/>
                <w:szCs w:val="20"/>
              </w:rPr>
            </w:pPr>
            <w:r>
              <w:rPr>
                <w:b/>
                <w:sz w:val="20"/>
                <w:szCs w:val="20"/>
              </w:rPr>
              <w:t>$56,591.60</w:t>
            </w:r>
          </w:p>
        </w:tc>
      </w:tr>
    </w:tbl>
    <w:p w:rsidR="0042500C" w:rsidRPr="00234459" w:rsidP="001C7607" w14:paraId="551349F6" w14:textId="77777777">
      <w:pPr>
        <w:ind w:left="360"/>
      </w:pPr>
    </w:p>
    <w:p w:rsidR="00734D99" w:rsidRPr="00234459" w:rsidP="001C7607" w14:paraId="600935B0" w14:textId="77777777">
      <w:pPr>
        <w:ind w:left="360"/>
      </w:pPr>
    </w:p>
    <w:p w:rsidR="00B12F51" w:rsidRPr="00234459" w:rsidP="00692DEB" w14:paraId="5C5D7A2D" w14:textId="77777777">
      <w:pPr>
        <w:pStyle w:val="Heading4"/>
      </w:pPr>
      <w:bookmarkStart w:id="20" w:name="_Toc427752828"/>
      <w:r w:rsidRPr="00234459">
        <w:t>Explanation for Program Changes or Adjustments</w:t>
      </w:r>
      <w:bookmarkEnd w:id="20"/>
    </w:p>
    <w:p w:rsidR="00F52BCC" w:rsidRPr="00234459" w:rsidP="008B65FF" w14:paraId="0924F701" w14:textId="77777777">
      <w:pPr>
        <w:ind w:left="360"/>
      </w:pPr>
      <w:r w:rsidRPr="00234459">
        <w:t xml:space="preserve">This is a new </w:t>
      </w:r>
      <w:r w:rsidRPr="00234459" w:rsidR="002E2EDD">
        <w:t>data</w:t>
      </w:r>
      <w:r w:rsidRPr="00234459" w:rsidR="00157413">
        <w:t xml:space="preserve"> collection</w:t>
      </w:r>
      <w:r w:rsidRPr="00234459">
        <w:t>.</w:t>
      </w:r>
    </w:p>
    <w:p w:rsidR="00721719" w:rsidRPr="00234459" w:rsidP="005D6F14" w14:paraId="6A248EFE" w14:textId="77777777"/>
    <w:p w:rsidR="00734D99" w:rsidRPr="00234459" w:rsidP="001C7607" w14:paraId="178E97DE" w14:textId="77777777"/>
    <w:p w:rsidR="00B12F51" w:rsidRPr="00234459" w:rsidP="00692DEB" w14:paraId="5464E136" w14:textId="77777777">
      <w:pPr>
        <w:pStyle w:val="Heading4"/>
      </w:pPr>
      <w:bookmarkStart w:id="21" w:name="_Toc427752829"/>
      <w:r w:rsidRPr="00234459">
        <w:t>Plan</w:t>
      </w:r>
      <w:r w:rsidRPr="00234459" w:rsidR="00D75750">
        <w:t>s for Tabulation and Publication and Project Time Schedule</w:t>
      </w:r>
      <w:bookmarkEnd w:id="21"/>
    </w:p>
    <w:p w:rsidR="00734D99" w:rsidRPr="00234459" w:rsidP="0042500C" w14:paraId="3D20ABFC" w14:textId="77777777">
      <w:pPr>
        <w:ind w:left="0"/>
        <w:rPr>
          <w:rFonts w:cs="Arial"/>
          <w:b/>
        </w:rPr>
      </w:pPr>
      <w:r w:rsidRPr="00234459">
        <w:rPr>
          <w:rFonts w:cs="Arial"/>
        </w:rPr>
        <w:t>All data will be submitted to CDC via secure ShareFile or via direct entry into the CDC instance of REDCap, which is behind the SAMS authenticated firewall</w:t>
      </w:r>
      <w:r w:rsidRPr="00234459" w:rsidR="00C5056A">
        <w:rPr>
          <w:rFonts w:cs="Arial"/>
        </w:rPr>
        <w:t xml:space="preserve"> and only accessible to project team members via SmartCard. </w:t>
      </w:r>
      <w:r w:rsidRPr="00234459" w:rsidR="0004591B">
        <w:rPr>
          <w:rFonts w:cs="Arial"/>
        </w:rPr>
        <w:t xml:space="preserve">Data collected during the assessment will be tabulated and shared only in aggregated form; no personally identifiable information will be collected or shared. </w:t>
      </w:r>
      <w:r w:rsidRPr="00234459" w:rsidR="007A31D1">
        <w:rPr>
          <w:rFonts w:cs="Arial"/>
        </w:rPr>
        <w:t xml:space="preserve">Analysis results from these data will be published in peer-reviewed </w:t>
      </w:r>
      <w:r w:rsidRPr="00234459" w:rsidR="00E75F5B">
        <w:rPr>
          <w:rFonts w:cs="Arial"/>
        </w:rPr>
        <w:t xml:space="preserve">journals </w:t>
      </w:r>
      <w:r w:rsidRPr="00234459" w:rsidR="007A31D1">
        <w:rPr>
          <w:rFonts w:cs="Arial"/>
        </w:rPr>
        <w:t xml:space="preserve">and presented to public health partners and others in </w:t>
      </w:r>
      <w:r w:rsidRPr="00234459" w:rsidR="00E75F5B">
        <w:rPr>
          <w:rFonts w:cs="Arial"/>
        </w:rPr>
        <w:t>medical</w:t>
      </w:r>
      <w:r w:rsidRPr="00234459" w:rsidR="007A31D1">
        <w:rPr>
          <w:rFonts w:cs="Arial"/>
        </w:rPr>
        <w:t xml:space="preserve"> and public health fields (e.g.</w:t>
      </w:r>
      <w:r w:rsidRPr="00234459" w:rsidR="00234459">
        <w:rPr>
          <w:rFonts w:cs="Arial"/>
        </w:rPr>
        <w:t>,</w:t>
      </w:r>
      <w:r w:rsidRPr="00234459" w:rsidR="007A31D1">
        <w:rPr>
          <w:rFonts w:cs="Arial"/>
        </w:rPr>
        <w:t xml:space="preserve"> conferences).</w:t>
      </w:r>
    </w:p>
    <w:p w:rsidR="00E20294" w:rsidRPr="00234459" w:rsidP="0042500C" w14:paraId="2972B472" w14:textId="77777777">
      <w:pPr>
        <w:ind w:left="0"/>
        <w:rPr>
          <w:rFonts w:cs="Arial"/>
          <w:b/>
        </w:rPr>
      </w:pPr>
    </w:p>
    <w:p w:rsidR="008C59E7" w:rsidRPr="00234459" w:rsidP="008B65FF" w14:paraId="30814159" w14:textId="77777777">
      <w:pPr>
        <w:ind w:left="360"/>
        <w:rPr>
          <w:rFonts w:cs="Arial"/>
        </w:rPr>
      </w:pPr>
      <w:r w:rsidRPr="00234459">
        <w:rPr>
          <w:rFonts w:cs="Arial"/>
          <w:u w:val="single"/>
        </w:rPr>
        <w:t>Project Time Schedule</w:t>
      </w:r>
    </w:p>
    <w:p w:rsidR="008C59E7" w:rsidRPr="00234459" w:rsidP="00782FBD" w14:paraId="69B4B531" w14:textId="77777777">
      <w:pPr>
        <w:pStyle w:val="ListParagraph"/>
        <w:numPr>
          <w:ilvl w:val="0"/>
          <w:numId w:val="3"/>
        </w:numPr>
        <w:tabs>
          <w:tab w:val="right" w:leader="dot" w:pos="9360"/>
        </w:tabs>
        <w:ind w:left="1080"/>
      </w:pPr>
      <w:r w:rsidRPr="00234459">
        <w:rPr>
          <w:rFonts w:eastAsiaTheme="majorEastAsia" w:cstheme="majorBidi"/>
        </w:rPr>
        <w:t xml:space="preserve">Design </w:t>
      </w:r>
      <w:r w:rsidRPr="00234459" w:rsidR="00F0000D">
        <w:rPr>
          <w:rFonts w:eastAsiaTheme="majorEastAsia" w:cstheme="majorBidi"/>
        </w:rPr>
        <w:t>instrument</w:t>
      </w:r>
      <w:r w:rsidRPr="00234459">
        <w:rPr>
          <w:rFonts w:eastAsiaTheme="majorEastAsia" w:cstheme="majorBidi"/>
        </w:rPr>
        <w:t xml:space="preserve"> </w:t>
      </w:r>
      <w:r w:rsidRPr="00234459">
        <w:tab/>
      </w:r>
      <w:r w:rsidRPr="00234459">
        <w:rPr>
          <w:rFonts w:eastAsiaTheme="majorEastAsia" w:cstheme="majorBidi"/>
        </w:rPr>
        <w:t>(COMPLETE)</w:t>
      </w:r>
    </w:p>
    <w:p w:rsidR="008C59E7" w:rsidRPr="00234459" w:rsidP="00782FBD" w14:paraId="54980C0A" w14:textId="77777777">
      <w:pPr>
        <w:pStyle w:val="ListParagraph"/>
        <w:numPr>
          <w:ilvl w:val="0"/>
          <w:numId w:val="4"/>
        </w:numPr>
        <w:tabs>
          <w:tab w:val="right" w:leader="dot" w:pos="9360"/>
        </w:tabs>
        <w:ind w:left="1080"/>
      </w:pPr>
      <w:r w:rsidRPr="00234459">
        <w:rPr>
          <w:rFonts w:eastAsiaTheme="majorEastAsia" w:cstheme="majorBidi"/>
        </w:rPr>
        <w:t xml:space="preserve">Develop protocol, instructions, and analysis plan </w:t>
      </w:r>
      <w:r w:rsidRPr="00234459">
        <w:tab/>
      </w:r>
      <w:r w:rsidRPr="00234459">
        <w:rPr>
          <w:rFonts w:eastAsiaTheme="majorEastAsia" w:cstheme="majorBidi"/>
        </w:rPr>
        <w:t>(COMPLETE)</w:t>
      </w:r>
    </w:p>
    <w:p w:rsidR="008C59E7" w:rsidRPr="00234459" w:rsidP="00782FBD" w14:paraId="6812C368" w14:textId="77777777">
      <w:pPr>
        <w:pStyle w:val="ListParagraph"/>
        <w:numPr>
          <w:ilvl w:val="0"/>
          <w:numId w:val="5"/>
        </w:numPr>
        <w:tabs>
          <w:tab w:val="right" w:leader="dot" w:pos="9360"/>
        </w:tabs>
        <w:ind w:left="1080"/>
      </w:pPr>
      <w:r w:rsidRPr="00234459">
        <w:rPr>
          <w:rFonts w:eastAsiaTheme="majorEastAsia" w:cstheme="majorBidi"/>
        </w:rPr>
        <w:t xml:space="preserve">Pilot test </w:t>
      </w:r>
      <w:r w:rsidRPr="00234459" w:rsidR="00F0000D">
        <w:rPr>
          <w:rFonts w:eastAsiaTheme="majorEastAsia" w:cstheme="majorBidi"/>
        </w:rPr>
        <w:t>instrument</w:t>
      </w:r>
      <w:r w:rsidRPr="00234459">
        <w:rPr>
          <w:rFonts w:eastAsiaTheme="majorEastAsia" w:cstheme="majorBidi"/>
        </w:rPr>
        <w:t xml:space="preserve"> </w:t>
      </w:r>
      <w:r w:rsidRPr="00234459">
        <w:tab/>
      </w:r>
      <w:r w:rsidRPr="00234459">
        <w:rPr>
          <w:rFonts w:eastAsiaTheme="majorEastAsia" w:cstheme="majorBidi"/>
        </w:rPr>
        <w:t>(COMPLETE)</w:t>
      </w:r>
    </w:p>
    <w:p w:rsidR="008C59E7" w:rsidRPr="00234459" w:rsidP="00782FBD" w14:paraId="32DF5C93" w14:textId="77777777">
      <w:pPr>
        <w:pStyle w:val="ListParagraph"/>
        <w:numPr>
          <w:ilvl w:val="0"/>
          <w:numId w:val="5"/>
        </w:numPr>
        <w:tabs>
          <w:tab w:val="right" w:leader="dot" w:pos="9360"/>
        </w:tabs>
        <w:ind w:left="1080"/>
      </w:pPr>
      <w:r w:rsidRPr="00234459">
        <w:rPr>
          <w:rFonts w:eastAsiaTheme="majorEastAsia" w:cstheme="majorBidi"/>
        </w:rPr>
        <w:t xml:space="preserve">Prepare OMB package </w:t>
      </w:r>
      <w:r w:rsidRPr="00234459">
        <w:tab/>
      </w:r>
      <w:r w:rsidRPr="00234459">
        <w:rPr>
          <w:rFonts w:eastAsiaTheme="majorEastAsia" w:cstheme="majorBidi"/>
        </w:rPr>
        <w:t>(COMPLETE)</w:t>
      </w:r>
    </w:p>
    <w:p w:rsidR="008C59E7" w:rsidRPr="00234459" w:rsidP="00782FBD" w14:paraId="3DEF4D8B" w14:textId="77777777">
      <w:pPr>
        <w:pStyle w:val="ListParagraph"/>
        <w:numPr>
          <w:ilvl w:val="0"/>
          <w:numId w:val="5"/>
        </w:numPr>
        <w:tabs>
          <w:tab w:val="right" w:leader="dot" w:pos="9360"/>
        </w:tabs>
        <w:ind w:left="1080"/>
      </w:pPr>
      <w:r w:rsidRPr="00234459">
        <w:rPr>
          <w:rFonts w:eastAsiaTheme="majorEastAsia" w:cstheme="majorBidi"/>
        </w:rPr>
        <w:t xml:space="preserve">Submit OMB package </w:t>
      </w:r>
      <w:r w:rsidRPr="00234459">
        <w:tab/>
      </w:r>
      <w:r w:rsidRPr="00234459">
        <w:rPr>
          <w:rFonts w:eastAsiaTheme="majorEastAsia" w:cstheme="majorBidi"/>
        </w:rPr>
        <w:t>(COMPLETE)</w:t>
      </w:r>
    </w:p>
    <w:p w:rsidR="008C59E7" w:rsidRPr="00234459" w:rsidP="00782FBD" w14:paraId="207E94AE" w14:textId="5437D788">
      <w:pPr>
        <w:pStyle w:val="ListParagraph"/>
        <w:numPr>
          <w:ilvl w:val="0"/>
          <w:numId w:val="2"/>
        </w:numPr>
        <w:tabs>
          <w:tab w:val="right" w:leader="dot" w:pos="9360"/>
        </w:tabs>
        <w:ind w:left="1080"/>
      </w:pPr>
      <w:r w:rsidRPr="00234459">
        <w:rPr>
          <w:rFonts w:eastAsiaTheme="majorEastAsia" w:cstheme="majorBidi"/>
        </w:rPr>
        <w:t xml:space="preserve">OMB approval </w:t>
      </w:r>
      <w:r w:rsidRPr="00234459">
        <w:tab/>
      </w:r>
      <w:r w:rsidRPr="00234459">
        <w:rPr>
          <w:rFonts w:eastAsiaTheme="majorEastAsia" w:cstheme="majorBidi"/>
        </w:rPr>
        <w:t>(</w:t>
      </w:r>
      <w:r w:rsidR="00FF2D99">
        <w:rPr>
          <w:rFonts w:eastAsiaTheme="majorEastAsia" w:cstheme="majorBidi"/>
        </w:rPr>
        <w:t xml:space="preserve">Open </w:t>
      </w:r>
      <w:r w:rsidR="005A7909">
        <w:rPr>
          <w:rFonts w:eastAsiaTheme="majorEastAsia" w:cstheme="majorBidi"/>
        </w:rPr>
        <w:t>32</w:t>
      </w:r>
      <w:r w:rsidR="00FF2D99">
        <w:rPr>
          <w:rFonts w:eastAsiaTheme="majorEastAsia" w:cstheme="majorBidi"/>
        </w:rPr>
        <w:t xml:space="preserve"> </w:t>
      </w:r>
      <w:r w:rsidR="005A7909">
        <w:rPr>
          <w:rFonts w:eastAsiaTheme="majorEastAsia" w:cstheme="majorBidi"/>
        </w:rPr>
        <w:t>months</w:t>
      </w:r>
      <w:r w:rsidRPr="00234459">
        <w:rPr>
          <w:rFonts w:eastAsiaTheme="majorEastAsia" w:cstheme="majorBidi"/>
        </w:rPr>
        <w:t>)</w:t>
      </w:r>
    </w:p>
    <w:p w:rsidR="008C59E7" w:rsidRPr="00234459" w:rsidP="00782FBD" w14:paraId="331AA01E" w14:textId="3401D42F">
      <w:pPr>
        <w:pStyle w:val="ListParagraph"/>
        <w:numPr>
          <w:ilvl w:val="0"/>
          <w:numId w:val="2"/>
        </w:numPr>
        <w:tabs>
          <w:tab w:val="right" w:leader="dot" w:pos="9360"/>
        </w:tabs>
        <w:ind w:left="1080"/>
      </w:pPr>
      <w:r w:rsidRPr="00234459">
        <w:rPr>
          <w:rFonts w:eastAsiaTheme="majorEastAsia" w:cstheme="majorBidi"/>
        </w:rPr>
        <w:t xml:space="preserve">Conduct </w:t>
      </w:r>
      <w:r w:rsidRPr="00234459" w:rsidR="00F0000D">
        <w:rPr>
          <w:rFonts w:eastAsiaTheme="majorEastAsia" w:cstheme="majorBidi"/>
        </w:rPr>
        <w:t>data collection</w:t>
      </w:r>
      <w:r w:rsidRPr="00234459">
        <w:rPr>
          <w:rFonts w:eastAsiaTheme="majorEastAsia" w:cstheme="majorBidi"/>
        </w:rPr>
        <w:t xml:space="preserve"> </w:t>
      </w:r>
      <w:r w:rsidRPr="00234459">
        <w:tab/>
      </w:r>
      <w:r w:rsidRPr="00AD420B">
        <w:rPr>
          <w:rFonts w:eastAsiaTheme="majorEastAsia" w:cstheme="majorBidi"/>
        </w:rPr>
        <w:t>(</w:t>
      </w:r>
      <w:r w:rsidRPr="00AD420B" w:rsidR="00F0000D">
        <w:rPr>
          <w:rFonts w:eastAsiaTheme="majorEastAsia" w:cstheme="majorBidi"/>
        </w:rPr>
        <w:t>O</w:t>
      </w:r>
      <w:r w:rsidRPr="00AD420B">
        <w:rPr>
          <w:rFonts w:eastAsiaTheme="majorEastAsia" w:cstheme="majorBidi"/>
        </w:rPr>
        <w:t xml:space="preserve">pen </w:t>
      </w:r>
      <w:r w:rsidR="00A82623">
        <w:rPr>
          <w:rFonts w:eastAsiaTheme="majorEastAsia" w:cstheme="majorBidi"/>
        </w:rPr>
        <w:t>32</w:t>
      </w:r>
      <w:r w:rsidRPr="00AD420B" w:rsidR="00A82623">
        <w:rPr>
          <w:rFonts w:eastAsiaTheme="majorEastAsia" w:cstheme="majorBidi"/>
        </w:rPr>
        <w:t xml:space="preserve"> </w:t>
      </w:r>
      <w:r w:rsidR="00A82623">
        <w:rPr>
          <w:rFonts w:eastAsiaTheme="majorEastAsia" w:cstheme="majorBidi"/>
        </w:rPr>
        <w:t>months</w:t>
      </w:r>
      <w:r w:rsidRPr="00AD420B">
        <w:rPr>
          <w:rFonts w:eastAsiaTheme="majorEastAsia" w:cstheme="majorBidi"/>
        </w:rPr>
        <w:t>)</w:t>
      </w:r>
    </w:p>
    <w:p w:rsidR="008C59E7" w:rsidRPr="00234459" w:rsidP="00782FBD" w14:paraId="1F7D6EA0" w14:textId="3CED6C3B">
      <w:pPr>
        <w:pStyle w:val="ListParagraph"/>
        <w:numPr>
          <w:ilvl w:val="0"/>
          <w:numId w:val="2"/>
        </w:numPr>
        <w:tabs>
          <w:tab w:val="right" w:leader="dot" w:pos="9360"/>
        </w:tabs>
        <w:ind w:left="1080"/>
      </w:pPr>
      <w:r w:rsidRPr="00234459">
        <w:rPr>
          <w:rFonts w:eastAsiaTheme="majorEastAsia" w:cstheme="majorBidi"/>
        </w:rPr>
        <w:t>Code</w:t>
      </w:r>
      <w:r w:rsidRPr="00234459" w:rsidR="001C7607">
        <w:rPr>
          <w:rFonts w:eastAsiaTheme="majorEastAsia" w:cstheme="majorBidi"/>
        </w:rPr>
        <w:t xml:space="preserve"> data</w:t>
      </w:r>
      <w:r w:rsidRPr="00234459">
        <w:rPr>
          <w:rFonts w:eastAsiaTheme="majorEastAsia" w:cstheme="majorBidi"/>
        </w:rPr>
        <w:t xml:space="preserve">, </w:t>
      </w:r>
      <w:r w:rsidRPr="00234459" w:rsidR="001C7607">
        <w:rPr>
          <w:rFonts w:eastAsiaTheme="majorEastAsia" w:cstheme="majorBidi"/>
        </w:rPr>
        <w:t xml:space="preserve">conduct </w:t>
      </w:r>
      <w:r w:rsidRPr="00234459">
        <w:rPr>
          <w:rFonts w:eastAsiaTheme="majorEastAsia" w:cstheme="majorBidi"/>
        </w:rPr>
        <w:t>quality control, and analyze data</w:t>
      </w:r>
      <w:r w:rsidRPr="00234459">
        <w:rPr>
          <w:rFonts w:cs="Arial"/>
        </w:rPr>
        <w:tab/>
      </w:r>
      <w:r w:rsidRPr="00234459" w:rsidR="00F0000D">
        <w:rPr>
          <w:rFonts w:eastAsiaTheme="majorEastAsia" w:cstheme="majorBidi"/>
        </w:rPr>
        <w:t>(</w:t>
      </w:r>
      <w:r w:rsidRPr="00234459" w:rsidR="00A34FD1">
        <w:rPr>
          <w:rFonts w:eastAsiaTheme="majorEastAsia" w:cstheme="majorBidi"/>
        </w:rPr>
        <w:t xml:space="preserve">6 </w:t>
      </w:r>
      <w:r w:rsidRPr="00234459" w:rsidR="00954637">
        <w:rPr>
          <w:rFonts w:eastAsiaTheme="majorEastAsia" w:cstheme="majorBidi"/>
        </w:rPr>
        <w:t>months</w:t>
      </w:r>
      <w:r w:rsidRPr="00234459">
        <w:rPr>
          <w:rFonts w:eastAsiaTheme="majorEastAsia" w:cstheme="majorBidi"/>
        </w:rPr>
        <w:t>)</w:t>
      </w:r>
    </w:p>
    <w:p w:rsidR="008C59E7" w:rsidRPr="00234459" w:rsidP="00782FBD" w14:paraId="2A09ADCB" w14:textId="7B5DF67C">
      <w:pPr>
        <w:pStyle w:val="ListParagraph"/>
        <w:numPr>
          <w:ilvl w:val="0"/>
          <w:numId w:val="2"/>
        </w:numPr>
        <w:tabs>
          <w:tab w:val="right" w:leader="dot" w:pos="9360"/>
        </w:tabs>
        <w:ind w:left="1080"/>
      </w:pPr>
      <w:r w:rsidRPr="00234459">
        <w:rPr>
          <w:rFonts w:eastAsiaTheme="majorEastAsia" w:cstheme="majorBidi"/>
        </w:rPr>
        <w:t xml:space="preserve">Prepare </w:t>
      </w:r>
      <w:r w:rsidRPr="00234459" w:rsidR="001C7607">
        <w:rPr>
          <w:rFonts w:eastAsiaTheme="majorEastAsia" w:cstheme="majorBidi"/>
        </w:rPr>
        <w:t xml:space="preserve">summary </w:t>
      </w:r>
      <w:r w:rsidRPr="00234459">
        <w:rPr>
          <w:rFonts w:eastAsiaTheme="majorEastAsia" w:cstheme="majorBidi"/>
        </w:rPr>
        <w:t xml:space="preserve">report(s) </w:t>
      </w:r>
      <w:r w:rsidRPr="00234459">
        <w:tab/>
      </w:r>
      <w:r w:rsidRPr="00234459">
        <w:rPr>
          <w:rFonts w:eastAsiaTheme="majorEastAsia" w:cstheme="majorBidi"/>
        </w:rPr>
        <w:t>(</w:t>
      </w:r>
      <w:r w:rsidRPr="00234459" w:rsidR="007A31D1">
        <w:rPr>
          <w:rFonts w:eastAsiaTheme="majorEastAsia" w:cstheme="majorBidi"/>
        </w:rPr>
        <w:t>6</w:t>
      </w:r>
      <w:r w:rsidRPr="00234459">
        <w:rPr>
          <w:rFonts w:eastAsiaTheme="majorEastAsia" w:cstheme="majorBidi"/>
        </w:rPr>
        <w:t xml:space="preserve"> </w:t>
      </w:r>
      <w:r w:rsidRPr="00234459" w:rsidR="00954637">
        <w:rPr>
          <w:rFonts w:eastAsiaTheme="majorEastAsia" w:cstheme="majorBidi"/>
        </w:rPr>
        <w:t>months</w:t>
      </w:r>
      <w:r w:rsidRPr="00234459">
        <w:rPr>
          <w:rFonts w:eastAsiaTheme="majorEastAsia" w:cstheme="majorBidi"/>
        </w:rPr>
        <w:t>)</w:t>
      </w:r>
    </w:p>
    <w:p w:rsidR="008C59E7" w:rsidRPr="00234459" w:rsidP="00782FBD" w14:paraId="505D0B07" w14:textId="5EC5F831">
      <w:pPr>
        <w:pStyle w:val="ListParagraph"/>
        <w:numPr>
          <w:ilvl w:val="0"/>
          <w:numId w:val="2"/>
        </w:numPr>
        <w:tabs>
          <w:tab w:val="right" w:leader="dot" w:pos="9360"/>
        </w:tabs>
        <w:ind w:left="1080"/>
      </w:pPr>
      <w:r w:rsidRPr="00234459">
        <w:rPr>
          <w:rFonts w:eastAsiaTheme="majorEastAsia" w:cstheme="majorBidi"/>
        </w:rPr>
        <w:t xml:space="preserve">Disseminate results/reports </w:t>
      </w:r>
      <w:r w:rsidRPr="00234459">
        <w:tab/>
      </w:r>
      <w:r w:rsidRPr="00234459">
        <w:rPr>
          <w:rFonts w:eastAsiaTheme="majorEastAsia" w:cstheme="majorBidi"/>
        </w:rPr>
        <w:t>(</w:t>
      </w:r>
      <w:r w:rsidRPr="00234459" w:rsidR="007A31D1">
        <w:rPr>
          <w:rFonts w:eastAsiaTheme="majorEastAsia" w:cstheme="majorBidi"/>
        </w:rPr>
        <w:t>6</w:t>
      </w:r>
      <w:r w:rsidRPr="00234459">
        <w:rPr>
          <w:rFonts w:eastAsiaTheme="majorEastAsia" w:cstheme="majorBidi"/>
        </w:rPr>
        <w:t xml:space="preserve"> </w:t>
      </w:r>
      <w:r w:rsidRPr="00234459" w:rsidR="00954637">
        <w:rPr>
          <w:rFonts w:eastAsiaTheme="majorEastAsia" w:cstheme="majorBidi"/>
        </w:rPr>
        <w:t>months</w:t>
      </w:r>
      <w:r w:rsidRPr="00234459">
        <w:rPr>
          <w:rFonts w:eastAsiaTheme="majorEastAsia" w:cstheme="majorBidi"/>
        </w:rPr>
        <w:t>)</w:t>
      </w:r>
    </w:p>
    <w:p w:rsidR="000A71DF" w:rsidRPr="00234459" w:rsidP="005D6F14" w14:paraId="1C7CF3EC" w14:textId="77777777"/>
    <w:p w:rsidR="00F0000D" w:rsidRPr="00234459" w:rsidP="005D6F14" w14:paraId="00A65930" w14:textId="77777777"/>
    <w:p w:rsidR="00B12F51" w:rsidRPr="00234459" w:rsidP="00692DEB" w14:paraId="08B83F9D" w14:textId="77777777">
      <w:pPr>
        <w:pStyle w:val="Heading4"/>
      </w:pPr>
      <w:bookmarkStart w:id="22" w:name="_Toc427752830"/>
      <w:r w:rsidRPr="00234459">
        <w:t>Reason(s) Display of OMB Expiration Date is Inappropriate</w:t>
      </w:r>
      <w:bookmarkEnd w:id="22"/>
    </w:p>
    <w:p w:rsidR="00F52BCC" w:rsidRPr="00234459" w:rsidP="008B65FF" w14:paraId="1F6D0DDB" w14:textId="77777777">
      <w:pPr>
        <w:ind w:left="360"/>
      </w:pPr>
      <w:r w:rsidRPr="00234459">
        <w:t>We are requesting no exemption.</w:t>
      </w:r>
    </w:p>
    <w:p w:rsidR="00F52BCC" w:rsidRPr="00234459" w:rsidP="005D6F14" w14:paraId="35B942CB" w14:textId="77777777"/>
    <w:p w:rsidR="003705DF" w:rsidRPr="00234459" w:rsidP="005D6F14" w14:paraId="1F4438BB" w14:textId="77777777"/>
    <w:p w:rsidR="00B12F51" w:rsidRPr="00234459" w:rsidP="00692DEB" w14:paraId="17412AF6" w14:textId="77777777">
      <w:pPr>
        <w:pStyle w:val="Heading4"/>
      </w:pPr>
      <w:bookmarkStart w:id="23" w:name="_Toc427752831"/>
      <w:r w:rsidRPr="00234459">
        <w:t>Exceptions to Certification for Paperwork Reduction Act Submissions</w:t>
      </w:r>
      <w:bookmarkEnd w:id="23"/>
    </w:p>
    <w:p w:rsidR="00D1343B" w:rsidRPr="00234459" w:rsidP="00DD5E65" w14:paraId="3A19EEB8" w14:textId="77777777">
      <w:pPr>
        <w:ind w:left="360"/>
      </w:pPr>
      <w:r w:rsidRPr="00234459">
        <w:t>There are no exceptions to the certification.</w:t>
      </w:r>
      <w:r w:rsidRPr="00234459" w:rsidR="00180D45">
        <w:t xml:space="preserve">  These activities comply with the requirements in 5 CFR 1320.9.</w:t>
      </w:r>
    </w:p>
    <w:p w:rsidR="008B12FA" w:rsidRPr="00234459" w:rsidP="00DD5E65" w14:paraId="0FE7CA09" w14:textId="77777777">
      <w:pPr>
        <w:ind w:left="360"/>
      </w:pPr>
    </w:p>
    <w:p w:rsidR="00A36419" w:rsidRPr="00234459" w:rsidP="008C59E7" w14:paraId="4A3E6FCB" w14:textId="77777777">
      <w:pPr>
        <w:pStyle w:val="Heading3"/>
        <w:ind w:left="0"/>
      </w:pPr>
      <w:bookmarkStart w:id="24" w:name="_Toc427752832"/>
      <w:r w:rsidRPr="00234459">
        <w:t>LIST OF ATTACHMENTS</w:t>
      </w:r>
      <w:r w:rsidRPr="00234459" w:rsidR="00A33E90">
        <w:t xml:space="preserve"> – Section A</w:t>
      </w:r>
      <w:bookmarkEnd w:id="24"/>
    </w:p>
    <w:p w:rsidR="000058E0" w:rsidRPr="00234459" w:rsidP="008C59E7" w14:paraId="5853A53F" w14:textId="77777777">
      <w:pPr>
        <w:ind w:left="0"/>
      </w:pPr>
      <w:r w:rsidRPr="00732429">
        <w:t>Note: Attachments are included as separate files as instructed.</w:t>
      </w:r>
    </w:p>
    <w:p w:rsidR="00E647FB" w:rsidRPr="00234459" w:rsidP="00782FBD" w14:paraId="1BF74E4F" w14:textId="77777777">
      <w:pPr>
        <w:pStyle w:val="ListParagraph"/>
        <w:numPr>
          <w:ilvl w:val="0"/>
          <w:numId w:val="7"/>
        </w:numPr>
        <w:tabs>
          <w:tab w:val="clear" w:pos="9360"/>
        </w:tabs>
        <w:spacing w:line="240" w:lineRule="auto"/>
        <w:ind w:left="720"/>
        <w:rPr>
          <w:b/>
        </w:rPr>
      </w:pPr>
      <w:r w:rsidRPr="00234459">
        <w:rPr>
          <w:b/>
        </w:rPr>
        <w:t xml:space="preserve">Attachment A </w:t>
      </w:r>
      <w:r w:rsidRPr="00234459">
        <w:rPr>
          <w:rFonts w:ascii="Cambria" w:hAnsi="Cambria"/>
          <w:b/>
        </w:rPr>
        <w:t xml:space="preserve">– </w:t>
      </w:r>
      <w:r w:rsidRPr="00234459" w:rsidR="00572B06">
        <w:t>Pediatric Hepatitis of Unknown Etiology Medical Record Abstraction Form: Controls</w:t>
      </w:r>
    </w:p>
    <w:p w:rsidR="000C3763" w:rsidRPr="00234459" w:rsidP="00782FBD" w14:paraId="7984002B" w14:textId="77777777">
      <w:pPr>
        <w:pStyle w:val="ListParagraph"/>
        <w:numPr>
          <w:ilvl w:val="0"/>
          <w:numId w:val="7"/>
        </w:numPr>
        <w:tabs>
          <w:tab w:val="clear" w:pos="9360"/>
        </w:tabs>
        <w:spacing w:line="240" w:lineRule="auto"/>
        <w:ind w:left="720"/>
        <w:rPr>
          <w:b/>
        </w:rPr>
      </w:pPr>
      <w:r w:rsidRPr="00234459">
        <w:rPr>
          <w:b/>
        </w:rPr>
        <w:t xml:space="preserve">Attachment B </w:t>
      </w:r>
      <w:r w:rsidRPr="00234459">
        <w:rPr>
          <w:rFonts w:ascii="Cambria" w:hAnsi="Cambria"/>
          <w:b/>
        </w:rPr>
        <w:t xml:space="preserve">– </w:t>
      </w:r>
      <w:r w:rsidRPr="00234459" w:rsidR="00572B06">
        <w:t>Pediatric Hepatitis of Unknown Etiology - Exposures Questionnaire [Parental Interview]</w:t>
      </w:r>
    </w:p>
    <w:p w:rsidR="00CC7188" w:rsidRPr="00234459" w:rsidP="005B0771" w14:paraId="580758CC" w14:textId="77777777">
      <w:pPr>
        <w:pStyle w:val="ListParagraph"/>
        <w:numPr>
          <w:ilvl w:val="0"/>
          <w:numId w:val="7"/>
        </w:numPr>
        <w:tabs>
          <w:tab w:val="clear" w:pos="9360"/>
        </w:tabs>
        <w:spacing w:line="240" w:lineRule="auto"/>
        <w:ind w:left="720"/>
      </w:pPr>
      <w:r w:rsidRPr="00234459">
        <w:rPr>
          <w:b/>
        </w:rPr>
        <w:t xml:space="preserve">Attachment C </w:t>
      </w:r>
      <w:r w:rsidRPr="00234459">
        <w:rPr>
          <w:rFonts w:ascii="Cambria" w:hAnsi="Cambria"/>
          <w:b/>
        </w:rPr>
        <w:t>–</w:t>
      </w:r>
      <w:r w:rsidRPr="00234459" w:rsidR="00572B06">
        <w:t>Pediatric Hepatitis of Unknown Etiology - Exposures Questionnaire CONTROL [Parental Interview</w:t>
      </w:r>
      <w:r w:rsidR="004978B0">
        <w:t>]</w:t>
      </w:r>
    </w:p>
    <w:p w:rsidR="006C0057" w:rsidRPr="00234459" w:rsidP="005B0771" w14:paraId="2CE66898" w14:textId="77777777">
      <w:pPr>
        <w:pStyle w:val="ListParagraph"/>
        <w:numPr>
          <w:ilvl w:val="0"/>
          <w:numId w:val="7"/>
        </w:numPr>
        <w:tabs>
          <w:tab w:val="clear" w:pos="9360"/>
        </w:tabs>
        <w:spacing w:line="240" w:lineRule="auto"/>
        <w:ind w:left="720"/>
      </w:pPr>
      <w:r w:rsidRPr="006C2ACC">
        <w:rPr>
          <w:b/>
          <w:bCs/>
          <w:lang w:val="es-PR"/>
        </w:rPr>
        <w:t>Attachment</w:t>
      </w:r>
      <w:r w:rsidRPr="006C2ACC">
        <w:rPr>
          <w:b/>
          <w:bCs/>
          <w:lang w:val="es-PR"/>
        </w:rPr>
        <w:t xml:space="preserve"> D -</w:t>
      </w:r>
      <w:r>
        <w:rPr>
          <w:lang w:val="es-PR"/>
        </w:rPr>
        <w:t xml:space="preserve"> </w:t>
      </w:r>
      <w:r w:rsidRPr="006C2ACC" w:rsidR="005B0771">
        <w:rPr>
          <w:lang w:val="es-PR"/>
        </w:rPr>
        <w:t xml:space="preserve">Hepatitis pediátrica de etiología desconocida - Cuestionario sobre exposiciones </w:t>
      </w:r>
      <w:r w:rsidRPr="006C2ACC" w:rsidR="00C4378D">
        <w:rPr>
          <w:lang w:val="es-PR"/>
        </w:rPr>
        <w:t>(</w:t>
      </w:r>
      <w:r w:rsidRPr="006C2ACC" w:rsidR="005B0771">
        <w:rPr>
          <w:lang w:val="es-PR"/>
        </w:rPr>
        <w:t>entrevista a los padres</w:t>
      </w:r>
      <w:r w:rsidRPr="006C2ACC">
        <w:rPr>
          <w:lang w:val="es-PR"/>
        </w:rPr>
        <w:t>).</w:t>
      </w:r>
      <w:r w:rsidRPr="006C2ACC" w:rsidR="005B0771">
        <w:rPr>
          <w:lang w:val="es-PR"/>
        </w:rPr>
        <w:t xml:space="preserve"> </w:t>
      </w:r>
      <w:r w:rsidRPr="00234459">
        <w:rPr>
          <w:i/>
          <w:iCs/>
        </w:rPr>
        <w:t>Spanish translation of Exposures Questionnaire for PUIs</w:t>
      </w:r>
    </w:p>
    <w:p w:rsidR="005B0771" w:rsidRPr="00234459" w:rsidP="005B0771" w14:paraId="1E476AEF" w14:textId="77777777">
      <w:pPr>
        <w:pStyle w:val="ListParagraph"/>
        <w:numPr>
          <w:ilvl w:val="0"/>
          <w:numId w:val="7"/>
        </w:numPr>
        <w:tabs>
          <w:tab w:val="clear" w:pos="9360"/>
        </w:tabs>
        <w:spacing w:line="240" w:lineRule="auto"/>
        <w:ind w:left="720"/>
      </w:pPr>
      <w:r w:rsidRPr="006C2ACC">
        <w:rPr>
          <w:b/>
          <w:bCs/>
          <w:lang w:val="es-PR"/>
        </w:rPr>
        <w:t>Attachment</w:t>
      </w:r>
      <w:r w:rsidRPr="006C2ACC" w:rsidR="002E4A50">
        <w:rPr>
          <w:b/>
          <w:bCs/>
          <w:lang w:val="es-PR"/>
        </w:rPr>
        <w:t xml:space="preserve"> E -</w:t>
      </w:r>
      <w:r w:rsidR="002E4A50">
        <w:rPr>
          <w:lang w:val="es-PR"/>
        </w:rPr>
        <w:t xml:space="preserve"> </w:t>
      </w:r>
      <w:r w:rsidRPr="006C2ACC">
        <w:rPr>
          <w:lang w:val="es-PR"/>
        </w:rPr>
        <w:t>Hepatitis</w:t>
      </w:r>
      <w:r w:rsidRPr="00095B7F">
        <w:rPr>
          <w:lang w:val="es-PR"/>
        </w:rPr>
        <w:t xml:space="preserve"> pediátrica de etiología desconocida. CONTROL del cuestionario sobre exposiciones </w:t>
      </w:r>
      <w:r w:rsidRPr="00095B7F" w:rsidR="00C4378D">
        <w:rPr>
          <w:lang w:val="es-PR"/>
        </w:rPr>
        <w:t>(</w:t>
      </w:r>
      <w:r w:rsidRPr="00095B7F">
        <w:rPr>
          <w:lang w:val="es-PR"/>
        </w:rPr>
        <w:t>Entrevista a los padres</w:t>
      </w:r>
      <w:r w:rsidRPr="00095B7F" w:rsidR="006C0057">
        <w:rPr>
          <w:lang w:val="es-PR"/>
        </w:rPr>
        <w:t>)</w:t>
      </w:r>
      <w:r w:rsidRPr="00095B7F" w:rsidR="00C4378D">
        <w:rPr>
          <w:lang w:val="es-PR"/>
        </w:rPr>
        <w:t xml:space="preserve">. </w:t>
      </w:r>
      <w:r w:rsidRPr="00234459" w:rsidR="00C4378D">
        <w:rPr>
          <w:i/>
          <w:iCs/>
        </w:rPr>
        <w:t>Spanish translation of Exposures Questionnaire for controls</w:t>
      </w:r>
    </w:p>
    <w:p w:rsidR="003705DF" w:rsidRPr="00234459" w:rsidP="005D6F14" w14:paraId="34DE12E4" w14:textId="77777777"/>
    <w:p w:rsidR="00CC7188" w:rsidRPr="00234459" w:rsidP="003860A5" w14:paraId="468773EB" w14:textId="77777777">
      <w:pPr>
        <w:pStyle w:val="Heading3"/>
        <w:ind w:left="0"/>
      </w:pPr>
      <w:bookmarkStart w:id="25" w:name="_Toc427752833"/>
      <w:r w:rsidRPr="00234459">
        <w:t xml:space="preserve">REFERENCE LIST </w:t>
      </w:r>
      <w:bookmarkEnd w:id="25"/>
    </w:p>
    <w:p w:rsidR="000058E0" w:rsidRPr="00234459" w:rsidP="00782FBD" w14:paraId="5576D5F6" w14:textId="77777777">
      <w:pPr>
        <w:pStyle w:val="ListParagraph"/>
        <w:numPr>
          <w:ilvl w:val="2"/>
          <w:numId w:val="1"/>
        </w:numPr>
        <w:tabs>
          <w:tab w:val="clear" w:pos="9360"/>
        </w:tabs>
        <w:spacing w:line="240" w:lineRule="auto"/>
        <w:ind w:hanging="360"/>
      </w:pPr>
      <w:r w:rsidRPr="00234459">
        <w:t xml:space="preserve">Centers for Disease Control and Prevention (CDC). "National Public Health Performance Standards Program (NPHPSP): 10 Essential Public Health Services." Available at </w:t>
      </w:r>
      <w:hyperlink r:id="rId12" w:history="1">
        <w:r w:rsidRPr="00234459" w:rsidR="00172D69">
          <w:rPr>
            <w:rStyle w:val="Hyperlink"/>
            <w:color w:val="auto"/>
          </w:rPr>
          <w:t>http://www.cdc.gov/nphpsp/essentialservices.html. Accessed on 8/14/14</w:t>
        </w:r>
      </w:hyperlink>
      <w:r w:rsidRPr="00234459">
        <w:t>.</w:t>
      </w:r>
    </w:p>
    <w:p w:rsidR="00172D69" w:rsidRPr="00234459" w:rsidP="00782FBD" w14:paraId="4AFB252B" w14:textId="77777777">
      <w:pPr>
        <w:pStyle w:val="ListParagraph"/>
        <w:numPr>
          <w:ilvl w:val="2"/>
          <w:numId w:val="1"/>
        </w:numPr>
        <w:tabs>
          <w:tab w:val="clear" w:pos="9360"/>
        </w:tabs>
        <w:spacing w:line="240" w:lineRule="auto"/>
        <w:ind w:hanging="360"/>
      </w:pPr>
      <w:r w:rsidRPr="00234459">
        <w:t xml:space="preserve">Baker JM, </w:t>
      </w:r>
      <w:r w:rsidRPr="00234459">
        <w:t>Buchfellner</w:t>
      </w:r>
      <w:r w:rsidRPr="00234459">
        <w:t xml:space="preserve"> M, Britt W, et al. Acute </w:t>
      </w:r>
      <w:r w:rsidRPr="00234459">
        <w:t>hepatitis</w:t>
      </w:r>
      <w:r w:rsidRPr="00234459">
        <w:t xml:space="preserve"> and adenovirus infection among children—Alabama, October 2021–February 2022. MMWR </w:t>
      </w:r>
      <w:r w:rsidRPr="00234459">
        <w:t>Morb</w:t>
      </w:r>
      <w:r w:rsidRPr="00234459">
        <w:t xml:space="preserve"> Mortal </w:t>
      </w:r>
      <w:r w:rsidRPr="00234459">
        <w:t>Wkly</w:t>
      </w:r>
      <w:r w:rsidRPr="00234459">
        <w:t xml:space="preserve"> Rep </w:t>
      </w:r>
      <w:r w:rsidRPr="00234459">
        <w:t>2022;71:638</w:t>
      </w:r>
      <w:r w:rsidRPr="00234459">
        <w:t>–40. https://doi.org/10.15585/mmwr.mm7118e1 PMID:35511732</w:t>
      </w:r>
    </w:p>
    <w:p w:rsidR="003E3151" w:rsidP="003E3151" w14:paraId="1FCDC48E" w14:textId="77777777">
      <w:pPr>
        <w:pStyle w:val="ListParagraph"/>
        <w:numPr>
          <w:ilvl w:val="2"/>
          <w:numId w:val="1"/>
        </w:numPr>
        <w:tabs>
          <w:tab w:val="clear" w:pos="9360"/>
        </w:tabs>
        <w:spacing w:line="240" w:lineRule="auto"/>
        <w:ind w:hanging="360"/>
      </w:pPr>
      <w:r w:rsidRPr="00234459">
        <w:t xml:space="preserve">Centers for Disease Control and Prevention (CDC). “Children with Acute Hepatitis of Unknown Cause” Available at: </w:t>
      </w:r>
      <w:hyperlink r:id="rId13" w:history="1">
        <w:r w:rsidRPr="00234459">
          <w:rPr>
            <w:rStyle w:val="Hyperlink"/>
            <w:color w:val="auto"/>
          </w:rPr>
          <w:t>https://www.cdc.gov/ncird/investigation/hepatitis-unknown-cause/index.html</w:t>
        </w:r>
      </w:hyperlink>
      <w:r w:rsidRPr="00234459">
        <w:t xml:space="preserve">. Accessed on </w:t>
      </w:r>
      <w:r w:rsidRPr="00234459">
        <w:t>9/8/2022</w:t>
      </w:r>
    </w:p>
    <w:p w:rsidR="003E3151" w:rsidRPr="003E3151" w:rsidP="00095B7F" w14:paraId="33FA3E93" w14:textId="77777777">
      <w:pPr>
        <w:pStyle w:val="ListParagraph"/>
        <w:numPr>
          <w:ilvl w:val="2"/>
          <w:numId w:val="1"/>
        </w:numPr>
        <w:tabs>
          <w:tab w:val="clear" w:pos="9360"/>
        </w:tabs>
        <w:spacing w:line="240" w:lineRule="auto"/>
        <w:ind w:hanging="360"/>
      </w:pPr>
      <w:r w:rsidRPr="001D260E">
        <w:rPr>
          <w:lang w:val="fr-FR"/>
        </w:rPr>
        <w:t xml:space="preserve">Kambhampati AK, Burke RM, Dietz S, et al. </w:t>
      </w:r>
      <w:r w:rsidRPr="003E3151">
        <w:t>Trends in Acute Hepatitis of Unspecified Etiology and Adenovirus Stool Testing Results in Children — United States, 2017–2022. MMWR Morbidity and mortality weekly report. 2022; 71(24);797–802.</w:t>
      </w:r>
    </w:p>
    <w:p w:rsidR="00A64773" w:rsidRPr="00234459" w:rsidP="002A6282" w14:paraId="223F4FB7" w14:textId="77777777">
      <w:pPr>
        <w:pStyle w:val="ListParagraph"/>
        <w:tabs>
          <w:tab w:val="clear" w:pos="9360"/>
        </w:tabs>
        <w:spacing w:line="240" w:lineRule="auto"/>
      </w:pPr>
    </w:p>
    <w:sectPr w:rsidSect="00385BB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63713" w:rsidP="007D6163" w14:paraId="3DDFCD61" w14:textId="77777777">
      <w:r>
        <w:separator/>
      </w:r>
    </w:p>
    <w:p w:rsidR="00863713" w:rsidP="007D6163" w14:paraId="4DD6E61E" w14:textId="77777777"/>
  </w:endnote>
  <w:endnote w:type="continuationSeparator" w:id="1">
    <w:p w:rsidR="00863713" w:rsidP="007D6163" w14:paraId="63C989ED" w14:textId="77777777">
      <w:r>
        <w:continuationSeparator/>
      </w:r>
    </w:p>
    <w:p w:rsidR="00863713" w:rsidP="007D6163" w14:paraId="45BD2329" w14:textId="77777777"/>
  </w:endnote>
  <w:endnote w:type="continuationNotice" w:id="2">
    <w:p w:rsidR="00863713" w14:paraId="460368FC"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00000001" w:usb1="00000001" w:usb2="00000000" w:usb3="00000000" w:csb0="0000019F" w:csb1="00000000"/>
  </w:font>
  <w:font w:name="Shruti">
    <w:panose1 w:val="02000500000000000000"/>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0EA" w14:paraId="45E44DA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63367856"/>
      <w:docPartObj>
        <w:docPartGallery w:val="Page Numbers (Bottom of Page)"/>
        <w:docPartUnique/>
      </w:docPartObj>
    </w:sdtPr>
    <w:sdtContent>
      <w:sdt>
        <w:sdtPr>
          <w:id w:val="860082579"/>
          <w:docPartObj>
            <w:docPartGallery w:val="Page Numbers (Top of Page)"/>
            <w:docPartUnique/>
          </w:docPartObj>
        </w:sdtPr>
        <w:sdtContent>
          <w:p w:rsidR="003E0F5E" w14:paraId="7E0FD344"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929D3">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29D3">
              <w:rPr>
                <w:b/>
                <w:bCs/>
                <w:noProof/>
              </w:rPr>
              <w:t>8</w:t>
            </w:r>
            <w:r>
              <w:rPr>
                <w:b/>
                <w:bCs/>
                <w:sz w:val="24"/>
                <w:szCs w:val="24"/>
              </w:rPr>
              <w:fldChar w:fldCharType="end"/>
            </w:r>
          </w:p>
        </w:sdtContent>
      </w:sdt>
    </w:sdtContent>
  </w:sdt>
  <w:p w:rsidR="003E0F5E" w:rsidP="007D6163" w14:paraId="4028CB78"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0EA" w14:paraId="588B942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63713" w:rsidP="007D6163" w14:paraId="03FCD0C9" w14:textId="77777777">
      <w:r>
        <w:separator/>
      </w:r>
    </w:p>
    <w:p w:rsidR="00863713" w:rsidP="007D6163" w14:paraId="14E2724F" w14:textId="77777777"/>
  </w:footnote>
  <w:footnote w:type="continuationSeparator" w:id="1">
    <w:p w:rsidR="00863713" w:rsidP="007D6163" w14:paraId="3A15EC85" w14:textId="77777777">
      <w:r>
        <w:continuationSeparator/>
      </w:r>
    </w:p>
    <w:p w:rsidR="00863713" w:rsidP="007D6163" w14:paraId="761F7ADD" w14:textId="77777777"/>
  </w:footnote>
  <w:footnote w:type="continuationNotice" w:id="2">
    <w:p w:rsidR="00863713" w14:paraId="50E18DFD"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0EA" w14:paraId="0006603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0F5E" w:rsidRPr="00716F94" w:rsidP="007D6163" w14:paraId="3E14E2D7" w14:textId="77777777">
    <w:pPr>
      <w:pStyle w:val="Header"/>
      <w:rPr>
        <w:color w:val="0033CC"/>
      </w:rPr>
    </w:pPr>
    <w:r>
      <w:tab/>
    </w:r>
  </w:p>
  <w:p w:rsidR="003E0F5E" w:rsidP="007D6163" w14:paraId="424F1689"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0EA" w14:paraId="79BE900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C22082"/>
    <w:multiLevelType w:val="hybridMultilevel"/>
    <w:tmpl w:val="B51C5F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8561803"/>
    <w:multiLevelType w:val="hybridMultilevel"/>
    <w:tmpl w:val="B64275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EAF3879"/>
    <w:multiLevelType w:val="hybridMultilevel"/>
    <w:tmpl w:val="4EC080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2FC97E8D"/>
    <w:multiLevelType w:val="hybridMultilevel"/>
    <w:tmpl w:val="7D40639A"/>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30F0FA1"/>
    <w:multiLevelType w:val="hybridMultilevel"/>
    <w:tmpl w:val="596AC156"/>
    <w:lvl w:ilvl="0">
      <w:start w:val="1"/>
      <w:numFmt w:val="decimal"/>
      <w:pStyle w:val="Heading4"/>
      <w:lvlText w:val="%1."/>
      <w:lvlJc w:val="left"/>
      <w:pPr>
        <w:ind w:left="360" w:hanging="360"/>
      </w:pPr>
      <w:rPr>
        <w:rFonts w:hint="default"/>
      </w:rPr>
    </w:lvl>
    <w:lvl w:ilvl="1">
      <w:start w:val="1"/>
      <w:numFmt w:val="lowerLetter"/>
      <w:lvlText w:val="%2."/>
      <w:lvlJc w:val="left"/>
      <w:pPr>
        <w:ind w:left="0" w:hanging="360"/>
      </w:pPr>
    </w:lvl>
    <w:lvl w:ilvl="2">
      <w:start w:val="1"/>
      <w:numFmt w:val="decimal"/>
      <w:lvlText w:val="%3."/>
      <w:lvlJc w:val="left"/>
      <w:pPr>
        <w:ind w:left="720" w:hanging="180"/>
      </w:pPr>
      <w:rPr>
        <w:rFonts w:hint="default"/>
        <w:b/>
        <w:i w:val="0"/>
        <w:color w:val="auto"/>
      </w:r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5">
    <w:nsid w:val="35357F7C"/>
    <w:multiLevelType w:val="hybridMultilevel"/>
    <w:tmpl w:val="082A7E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93C654E"/>
    <w:multiLevelType w:val="hybridMultilevel"/>
    <w:tmpl w:val="652E0AE6"/>
    <w:lvl w:ilvl="0">
      <w:start w:val="1"/>
      <w:numFmt w:val="upperLetter"/>
      <w:lvlText w:val="%1."/>
      <w:lvlJc w:val="left"/>
      <w:pPr>
        <w:ind w:left="1440" w:hanging="360"/>
      </w:pPr>
      <w:rPr>
        <w:rFonts w:hint="default"/>
        <w:b/>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3A76769A"/>
    <w:multiLevelType w:val="hybridMultilevel"/>
    <w:tmpl w:val="6E7622F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4B676E59"/>
    <w:multiLevelType w:val="hybridMultilevel"/>
    <w:tmpl w:val="4AF651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F4263E3"/>
    <w:multiLevelType w:val="hybridMultilevel"/>
    <w:tmpl w:val="A266CBB6"/>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10">
    <w:nsid w:val="50477C4B"/>
    <w:multiLevelType w:val="hybridMultilevel"/>
    <w:tmpl w:val="6DC82C1C"/>
    <w:lvl w:ilvl="0">
      <w:start w:val="1"/>
      <w:numFmt w:val="bullet"/>
      <w:lvlText w:val=""/>
      <w:lvlJc w:val="left"/>
      <w:pPr>
        <w:ind w:left="360" w:hanging="360"/>
      </w:pPr>
      <w:rPr>
        <w:rFonts w:ascii="Symbol" w:hAnsi="Symbol" w:hint="default"/>
        <w:color w:val="000000" w:themeColor="text1"/>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1">
    <w:nsid w:val="5FAA364A"/>
    <w:multiLevelType w:val="hybridMultilevel"/>
    <w:tmpl w:val="C8BC5744"/>
    <w:lvl w:ilvl="0">
      <w:start w:val="1"/>
      <w:numFmt w:val="bullet"/>
      <w:lvlText w:val=""/>
      <w:lvlJc w:val="left"/>
      <w:pPr>
        <w:ind w:left="1800" w:hanging="360"/>
      </w:pPr>
      <w:rPr>
        <w:rFonts w:ascii="Wingdings" w:hAnsi="Wingdings" w:hint="default"/>
        <w:sz w:val="22"/>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69605014"/>
    <w:multiLevelType w:val="hybridMultilevel"/>
    <w:tmpl w:val="860A917E"/>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D1D5398"/>
    <w:multiLevelType w:val="hybridMultilevel"/>
    <w:tmpl w:val="750A8D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15B73B6"/>
    <w:multiLevelType w:val="hybridMultilevel"/>
    <w:tmpl w:val="DA906682"/>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2FC0D7E"/>
    <w:multiLevelType w:val="hybridMultilevel"/>
    <w:tmpl w:val="A8E87D90"/>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6">
    <w:nsid w:val="76C94696"/>
    <w:multiLevelType w:val="hybridMultilevel"/>
    <w:tmpl w:val="345E82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ECC3A80"/>
    <w:multiLevelType w:val="hybridMultilevel"/>
    <w:tmpl w:val="017404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55831734">
    <w:abstractNumId w:val="4"/>
  </w:num>
  <w:num w:numId="2" w16cid:durableId="86465388">
    <w:abstractNumId w:val="12"/>
  </w:num>
  <w:num w:numId="3" w16cid:durableId="1016613336">
    <w:abstractNumId w:val="14"/>
  </w:num>
  <w:num w:numId="4" w16cid:durableId="1655992897">
    <w:abstractNumId w:val="3"/>
  </w:num>
  <w:num w:numId="5" w16cid:durableId="1355301908">
    <w:abstractNumId w:val="11"/>
  </w:num>
  <w:num w:numId="6" w16cid:durableId="294600626">
    <w:abstractNumId w:val="0"/>
  </w:num>
  <w:num w:numId="7" w16cid:durableId="50151783">
    <w:abstractNumId w:val="6"/>
  </w:num>
  <w:num w:numId="8" w16cid:durableId="678313875">
    <w:abstractNumId w:val="2"/>
  </w:num>
  <w:num w:numId="9" w16cid:durableId="2114010914">
    <w:abstractNumId w:val="10"/>
  </w:num>
  <w:num w:numId="10" w16cid:durableId="1089543140">
    <w:abstractNumId w:val="1"/>
  </w:num>
  <w:num w:numId="11" w16cid:durableId="651250578">
    <w:abstractNumId w:val="5"/>
  </w:num>
  <w:num w:numId="12" w16cid:durableId="1934968850">
    <w:abstractNumId w:val="16"/>
  </w:num>
  <w:num w:numId="13" w16cid:durableId="1972514822">
    <w:abstractNumId w:val="15"/>
  </w:num>
  <w:num w:numId="14" w16cid:durableId="1368069185">
    <w:abstractNumId w:val="9"/>
  </w:num>
  <w:num w:numId="15" w16cid:durableId="1234661624">
    <w:abstractNumId w:val="8"/>
  </w:num>
  <w:num w:numId="16" w16cid:durableId="1156650913">
    <w:abstractNumId w:val="13"/>
  </w:num>
  <w:num w:numId="17" w16cid:durableId="943534497">
    <w:abstractNumId w:val="17"/>
  </w:num>
  <w:num w:numId="18" w16cid:durableId="193242180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94"/>
    <w:rsid w:val="00004E8C"/>
    <w:rsid w:val="00005872"/>
    <w:rsid w:val="000058E0"/>
    <w:rsid w:val="00006E39"/>
    <w:rsid w:val="0001129C"/>
    <w:rsid w:val="000117B2"/>
    <w:rsid w:val="00011A98"/>
    <w:rsid w:val="00011F8D"/>
    <w:rsid w:val="0001273D"/>
    <w:rsid w:val="00012945"/>
    <w:rsid w:val="000130B4"/>
    <w:rsid w:val="00014361"/>
    <w:rsid w:val="0001444B"/>
    <w:rsid w:val="00014579"/>
    <w:rsid w:val="00014944"/>
    <w:rsid w:val="00015AAA"/>
    <w:rsid w:val="000160E3"/>
    <w:rsid w:val="0001766A"/>
    <w:rsid w:val="0002326B"/>
    <w:rsid w:val="00024979"/>
    <w:rsid w:val="00024F6B"/>
    <w:rsid w:val="00025FC4"/>
    <w:rsid w:val="0002645A"/>
    <w:rsid w:val="00026833"/>
    <w:rsid w:val="000269F7"/>
    <w:rsid w:val="00027918"/>
    <w:rsid w:val="00035E32"/>
    <w:rsid w:val="00036734"/>
    <w:rsid w:val="00037C21"/>
    <w:rsid w:val="00040611"/>
    <w:rsid w:val="0004061D"/>
    <w:rsid w:val="0004305C"/>
    <w:rsid w:val="000431C6"/>
    <w:rsid w:val="0004349E"/>
    <w:rsid w:val="00043747"/>
    <w:rsid w:val="00045735"/>
    <w:rsid w:val="0004591B"/>
    <w:rsid w:val="0004634F"/>
    <w:rsid w:val="00046CCD"/>
    <w:rsid w:val="0004745E"/>
    <w:rsid w:val="000474FB"/>
    <w:rsid w:val="00050240"/>
    <w:rsid w:val="000509F9"/>
    <w:rsid w:val="00052845"/>
    <w:rsid w:val="000536E3"/>
    <w:rsid w:val="00053A92"/>
    <w:rsid w:val="00054437"/>
    <w:rsid w:val="00054839"/>
    <w:rsid w:val="00054FBA"/>
    <w:rsid w:val="00055C55"/>
    <w:rsid w:val="00055DAE"/>
    <w:rsid w:val="000566D8"/>
    <w:rsid w:val="00057F36"/>
    <w:rsid w:val="00060030"/>
    <w:rsid w:val="0006029B"/>
    <w:rsid w:val="0006160F"/>
    <w:rsid w:val="00062CEB"/>
    <w:rsid w:val="000631F0"/>
    <w:rsid w:val="000632B9"/>
    <w:rsid w:val="00064562"/>
    <w:rsid w:val="000646DE"/>
    <w:rsid w:val="00066390"/>
    <w:rsid w:val="00067A8E"/>
    <w:rsid w:val="00070373"/>
    <w:rsid w:val="00070C26"/>
    <w:rsid w:val="00071958"/>
    <w:rsid w:val="00071C28"/>
    <w:rsid w:val="00072FBC"/>
    <w:rsid w:val="00075364"/>
    <w:rsid w:val="00076179"/>
    <w:rsid w:val="00076BC6"/>
    <w:rsid w:val="00077FFD"/>
    <w:rsid w:val="0008165A"/>
    <w:rsid w:val="00082B05"/>
    <w:rsid w:val="00083E69"/>
    <w:rsid w:val="0008451F"/>
    <w:rsid w:val="00085CAC"/>
    <w:rsid w:val="00086B89"/>
    <w:rsid w:val="000876A6"/>
    <w:rsid w:val="000909D9"/>
    <w:rsid w:val="00092828"/>
    <w:rsid w:val="00094469"/>
    <w:rsid w:val="0009475B"/>
    <w:rsid w:val="00095B7F"/>
    <w:rsid w:val="00097748"/>
    <w:rsid w:val="000A1F30"/>
    <w:rsid w:val="000A2D0C"/>
    <w:rsid w:val="000A32AB"/>
    <w:rsid w:val="000A3CB2"/>
    <w:rsid w:val="000A4966"/>
    <w:rsid w:val="000A5A5A"/>
    <w:rsid w:val="000A6880"/>
    <w:rsid w:val="000A71DF"/>
    <w:rsid w:val="000A7D42"/>
    <w:rsid w:val="000A7DEF"/>
    <w:rsid w:val="000B0962"/>
    <w:rsid w:val="000B1DEE"/>
    <w:rsid w:val="000B22EB"/>
    <w:rsid w:val="000B2A86"/>
    <w:rsid w:val="000B2A9D"/>
    <w:rsid w:val="000B2CBC"/>
    <w:rsid w:val="000B2E75"/>
    <w:rsid w:val="000B2F5F"/>
    <w:rsid w:val="000B41B8"/>
    <w:rsid w:val="000B4817"/>
    <w:rsid w:val="000C1D86"/>
    <w:rsid w:val="000C24D2"/>
    <w:rsid w:val="000C3763"/>
    <w:rsid w:val="000C63A3"/>
    <w:rsid w:val="000C7AFF"/>
    <w:rsid w:val="000D0350"/>
    <w:rsid w:val="000D115E"/>
    <w:rsid w:val="000D13E6"/>
    <w:rsid w:val="000D202E"/>
    <w:rsid w:val="000D2C1C"/>
    <w:rsid w:val="000D3A0A"/>
    <w:rsid w:val="000D503A"/>
    <w:rsid w:val="000E08BB"/>
    <w:rsid w:val="000E16F4"/>
    <w:rsid w:val="000E1C78"/>
    <w:rsid w:val="000E1F1B"/>
    <w:rsid w:val="000E2D83"/>
    <w:rsid w:val="000E42AB"/>
    <w:rsid w:val="000E4547"/>
    <w:rsid w:val="000E515F"/>
    <w:rsid w:val="000E6577"/>
    <w:rsid w:val="000E7A19"/>
    <w:rsid w:val="000F0471"/>
    <w:rsid w:val="000F15BD"/>
    <w:rsid w:val="000F1A6E"/>
    <w:rsid w:val="000F3F0A"/>
    <w:rsid w:val="000F491F"/>
    <w:rsid w:val="000F57C0"/>
    <w:rsid w:val="000F581A"/>
    <w:rsid w:val="000F654C"/>
    <w:rsid w:val="000F69B5"/>
    <w:rsid w:val="000F7402"/>
    <w:rsid w:val="0010138E"/>
    <w:rsid w:val="0010345B"/>
    <w:rsid w:val="00104238"/>
    <w:rsid w:val="00104A1B"/>
    <w:rsid w:val="00106861"/>
    <w:rsid w:val="00106AB5"/>
    <w:rsid w:val="0011045E"/>
    <w:rsid w:val="00110EC6"/>
    <w:rsid w:val="00113237"/>
    <w:rsid w:val="00113D25"/>
    <w:rsid w:val="0011487F"/>
    <w:rsid w:val="00116CA7"/>
    <w:rsid w:val="001177DD"/>
    <w:rsid w:val="00117E22"/>
    <w:rsid w:val="00120DC9"/>
    <w:rsid w:val="00124866"/>
    <w:rsid w:val="00124B21"/>
    <w:rsid w:val="001251B8"/>
    <w:rsid w:val="00125F6E"/>
    <w:rsid w:val="00130D45"/>
    <w:rsid w:val="0013291C"/>
    <w:rsid w:val="00135334"/>
    <w:rsid w:val="0013562E"/>
    <w:rsid w:val="00135E7C"/>
    <w:rsid w:val="001363BE"/>
    <w:rsid w:val="00137575"/>
    <w:rsid w:val="001412D4"/>
    <w:rsid w:val="00142B80"/>
    <w:rsid w:val="0014472F"/>
    <w:rsid w:val="00144DA0"/>
    <w:rsid w:val="00144F64"/>
    <w:rsid w:val="00145D62"/>
    <w:rsid w:val="00150AF2"/>
    <w:rsid w:val="00150D3D"/>
    <w:rsid w:val="00151567"/>
    <w:rsid w:val="001534C7"/>
    <w:rsid w:val="00153834"/>
    <w:rsid w:val="001558BC"/>
    <w:rsid w:val="00156607"/>
    <w:rsid w:val="0015715D"/>
    <w:rsid w:val="001571AE"/>
    <w:rsid w:val="00157413"/>
    <w:rsid w:val="00160F77"/>
    <w:rsid w:val="0016207B"/>
    <w:rsid w:val="00163E17"/>
    <w:rsid w:val="00163F69"/>
    <w:rsid w:val="00166F9E"/>
    <w:rsid w:val="00167880"/>
    <w:rsid w:val="0017134B"/>
    <w:rsid w:val="00171A89"/>
    <w:rsid w:val="00171EB5"/>
    <w:rsid w:val="00172D69"/>
    <w:rsid w:val="00173B1A"/>
    <w:rsid w:val="00173BC4"/>
    <w:rsid w:val="00173BE7"/>
    <w:rsid w:val="0017424D"/>
    <w:rsid w:val="00174A60"/>
    <w:rsid w:val="0017653C"/>
    <w:rsid w:val="001807F7"/>
    <w:rsid w:val="00180D45"/>
    <w:rsid w:val="00181D1D"/>
    <w:rsid w:val="001833F9"/>
    <w:rsid w:val="00185F3D"/>
    <w:rsid w:val="0018722A"/>
    <w:rsid w:val="00187870"/>
    <w:rsid w:val="00187D5A"/>
    <w:rsid w:val="00190374"/>
    <w:rsid w:val="0019039E"/>
    <w:rsid w:val="00190A10"/>
    <w:rsid w:val="0019164D"/>
    <w:rsid w:val="001919C8"/>
    <w:rsid w:val="00191B0D"/>
    <w:rsid w:val="00192935"/>
    <w:rsid w:val="00192E99"/>
    <w:rsid w:val="00194235"/>
    <w:rsid w:val="001955AC"/>
    <w:rsid w:val="00196622"/>
    <w:rsid w:val="001972D7"/>
    <w:rsid w:val="001976B5"/>
    <w:rsid w:val="001A128A"/>
    <w:rsid w:val="001A28F6"/>
    <w:rsid w:val="001A48FC"/>
    <w:rsid w:val="001A50FA"/>
    <w:rsid w:val="001A57F2"/>
    <w:rsid w:val="001A6CEF"/>
    <w:rsid w:val="001B0577"/>
    <w:rsid w:val="001B07DC"/>
    <w:rsid w:val="001B1017"/>
    <w:rsid w:val="001B2831"/>
    <w:rsid w:val="001B3397"/>
    <w:rsid w:val="001B4065"/>
    <w:rsid w:val="001B484F"/>
    <w:rsid w:val="001B5910"/>
    <w:rsid w:val="001B61D2"/>
    <w:rsid w:val="001B70B4"/>
    <w:rsid w:val="001B73A4"/>
    <w:rsid w:val="001C0493"/>
    <w:rsid w:val="001C0C6C"/>
    <w:rsid w:val="001C28AD"/>
    <w:rsid w:val="001C51EA"/>
    <w:rsid w:val="001C6275"/>
    <w:rsid w:val="001C7607"/>
    <w:rsid w:val="001C7FBC"/>
    <w:rsid w:val="001D114B"/>
    <w:rsid w:val="001D260E"/>
    <w:rsid w:val="001D299B"/>
    <w:rsid w:val="001D3637"/>
    <w:rsid w:val="001D3980"/>
    <w:rsid w:val="001D5697"/>
    <w:rsid w:val="001D5AD8"/>
    <w:rsid w:val="001D6BFD"/>
    <w:rsid w:val="001D7FCB"/>
    <w:rsid w:val="001E2075"/>
    <w:rsid w:val="001E2B99"/>
    <w:rsid w:val="001E69B6"/>
    <w:rsid w:val="001E7537"/>
    <w:rsid w:val="001E7DAE"/>
    <w:rsid w:val="001F181D"/>
    <w:rsid w:val="001F26C8"/>
    <w:rsid w:val="001F2722"/>
    <w:rsid w:val="001F40F0"/>
    <w:rsid w:val="001F4DBB"/>
    <w:rsid w:val="001F586A"/>
    <w:rsid w:val="001F619C"/>
    <w:rsid w:val="001F7DD1"/>
    <w:rsid w:val="002008B8"/>
    <w:rsid w:val="0020213E"/>
    <w:rsid w:val="00202D07"/>
    <w:rsid w:val="0020312D"/>
    <w:rsid w:val="00203B1A"/>
    <w:rsid w:val="002043C3"/>
    <w:rsid w:val="002054F0"/>
    <w:rsid w:val="00206A65"/>
    <w:rsid w:val="00206E33"/>
    <w:rsid w:val="00210519"/>
    <w:rsid w:val="00210EC2"/>
    <w:rsid w:val="00212B10"/>
    <w:rsid w:val="00213B4C"/>
    <w:rsid w:val="00214352"/>
    <w:rsid w:val="00214BD5"/>
    <w:rsid w:val="00215281"/>
    <w:rsid w:val="00215848"/>
    <w:rsid w:val="00216A4C"/>
    <w:rsid w:val="00221DAA"/>
    <w:rsid w:val="0022303D"/>
    <w:rsid w:val="0022416F"/>
    <w:rsid w:val="00224BF5"/>
    <w:rsid w:val="00224C8C"/>
    <w:rsid w:val="002252CF"/>
    <w:rsid w:val="00225A0F"/>
    <w:rsid w:val="00226A84"/>
    <w:rsid w:val="00227259"/>
    <w:rsid w:val="00227620"/>
    <w:rsid w:val="00234459"/>
    <w:rsid w:val="00235008"/>
    <w:rsid w:val="00235B9F"/>
    <w:rsid w:val="00241B17"/>
    <w:rsid w:val="00241C81"/>
    <w:rsid w:val="00242DB8"/>
    <w:rsid w:val="0024359F"/>
    <w:rsid w:val="00244557"/>
    <w:rsid w:val="00245477"/>
    <w:rsid w:val="002454E4"/>
    <w:rsid w:val="002477C8"/>
    <w:rsid w:val="00247FC9"/>
    <w:rsid w:val="00250B20"/>
    <w:rsid w:val="00253B38"/>
    <w:rsid w:val="002540EE"/>
    <w:rsid w:val="00257A1C"/>
    <w:rsid w:val="00257DD2"/>
    <w:rsid w:val="00260AD2"/>
    <w:rsid w:val="00263109"/>
    <w:rsid w:val="00263902"/>
    <w:rsid w:val="00263D9C"/>
    <w:rsid w:val="00264282"/>
    <w:rsid w:val="00264F55"/>
    <w:rsid w:val="00265FEB"/>
    <w:rsid w:val="0026703D"/>
    <w:rsid w:val="002671A0"/>
    <w:rsid w:val="00267534"/>
    <w:rsid w:val="00270F93"/>
    <w:rsid w:val="0027234C"/>
    <w:rsid w:val="00272E3E"/>
    <w:rsid w:val="0027404F"/>
    <w:rsid w:val="00275A37"/>
    <w:rsid w:val="00276327"/>
    <w:rsid w:val="00276935"/>
    <w:rsid w:val="00281795"/>
    <w:rsid w:val="002827B6"/>
    <w:rsid w:val="002850E3"/>
    <w:rsid w:val="00285D42"/>
    <w:rsid w:val="00287072"/>
    <w:rsid w:val="00287E2F"/>
    <w:rsid w:val="002900FF"/>
    <w:rsid w:val="00290645"/>
    <w:rsid w:val="002929D3"/>
    <w:rsid w:val="00292D10"/>
    <w:rsid w:val="002942D7"/>
    <w:rsid w:val="00294931"/>
    <w:rsid w:val="00297C2A"/>
    <w:rsid w:val="00297CBE"/>
    <w:rsid w:val="002A1948"/>
    <w:rsid w:val="002A1CF5"/>
    <w:rsid w:val="002A3233"/>
    <w:rsid w:val="002A3731"/>
    <w:rsid w:val="002A6282"/>
    <w:rsid w:val="002B0ADE"/>
    <w:rsid w:val="002B2810"/>
    <w:rsid w:val="002B2A05"/>
    <w:rsid w:val="002B2C6E"/>
    <w:rsid w:val="002B32A4"/>
    <w:rsid w:val="002B3A02"/>
    <w:rsid w:val="002B40DF"/>
    <w:rsid w:val="002B6BA1"/>
    <w:rsid w:val="002BAD5F"/>
    <w:rsid w:val="002C0877"/>
    <w:rsid w:val="002C0CB8"/>
    <w:rsid w:val="002C2AE2"/>
    <w:rsid w:val="002C4047"/>
    <w:rsid w:val="002C6F43"/>
    <w:rsid w:val="002D0DCE"/>
    <w:rsid w:val="002D2443"/>
    <w:rsid w:val="002D530F"/>
    <w:rsid w:val="002E0B01"/>
    <w:rsid w:val="002E2B10"/>
    <w:rsid w:val="002E2EDD"/>
    <w:rsid w:val="002E47FD"/>
    <w:rsid w:val="002E4A50"/>
    <w:rsid w:val="002E5631"/>
    <w:rsid w:val="002E5E83"/>
    <w:rsid w:val="002E72B9"/>
    <w:rsid w:val="002E73B0"/>
    <w:rsid w:val="002F1502"/>
    <w:rsid w:val="002F1C23"/>
    <w:rsid w:val="002F2069"/>
    <w:rsid w:val="002F3E6C"/>
    <w:rsid w:val="002F71A2"/>
    <w:rsid w:val="00300E95"/>
    <w:rsid w:val="00301382"/>
    <w:rsid w:val="00301E03"/>
    <w:rsid w:val="003033A3"/>
    <w:rsid w:val="00303905"/>
    <w:rsid w:val="003041AD"/>
    <w:rsid w:val="00304540"/>
    <w:rsid w:val="00304EB5"/>
    <w:rsid w:val="003055B3"/>
    <w:rsid w:val="00307CB3"/>
    <w:rsid w:val="003105CE"/>
    <w:rsid w:val="0031279F"/>
    <w:rsid w:val="003128D5"/>
    <w:rsid w:val="0031541A"/>
    <w:rsid w:val="00316CD8"/>
    <w:rsid w:val="00316E79"/>
    <w:rsid w:val="00316F00"/>
    <w:rsid w:val="003179F7"/>
    <w:rsid w:val="0032074C"/>
    <w:rsid w:val="00320795"/>
    <w:rsid w:val="00320A57"/>
    <w:rsid w:val="00321031"/>
    <w:rsid w:val="0032196F"/>
    <w:rsid w:val="00321B51"/>
    <w:rsid w:val="003224B2"/>
    <w:rsid w:val="003230FB"/>
    <w:rsid w:val="00323527"/>
    <w:rsid w:val="00324BA5"/>
    <w:rsid w:val="003277CE"/>
    <w:rsid w:val="00327B40"/>
    <w:rsid w:val="00327DD9"/>
    <w:rsid w:val="00333B00"/>
    <w:rsid w:val="00334567"/>
    <w:rsid w:val="00336BD4"/>
    <w:rsid w:val="00336D96"/>
    <w:rsid w:val="003375AB"/>
    <w:rsid w:val="0034074E"/>
    <w:rsid w:val="00344F07"/>
    <w:rsid w:val="003469C8"/>
    <w:rsid w:val="00350534"/>
    <w:rsid w:val="00350C8C"/>
    <w:rsid w:val="003513CC"/>
    <w:rsid w:val="0035220C"/>
    <w:rsid w:val="00353032"/>
    <w:rsid w:val="00353116"/>
    <w:rsid w:val="00353977"/>
    <w:rsid w:val="00353DE5"/>
    <w:rsid w:val="00353F57"/>
    <w:rsid w:val="00355EA4"/>
    <w:rsid w:val="00356268"/>
    <w:rsid w:val="0035724E"/>
    <w:rsid w:val="003572EC"/>
    <w:rsid w:val="00357642"/>
    <w:rsid w:val="00362107"/>
    <w:rsid w:val="00362B17"/>
    <w:rsid w:val="00362B6F"/>
    <w:rsid w:val="003635BE"/>
    <w:rsid w:val="00363B98"/>
    <w:rsid w:val="00364B8D"/>
    <w:rsid w:val="00365045"/>
    <w:rsid w:val="00365B30"/>
    <w:rsid w:val="00366B5E"/>
    <w:rsid w:val="003670DA"/>
    <w:rsid w:val="00367166"/>
    <w:rsid w:val="00367867"/>
    <w:rsid w:val="00370164"/>
    <w:rsid w:val="003705DF"/>
    <w:rsid w:val="0037145C"/>
    <w:rsid w:val="00371C4E"/>
    <w:rsid w:val="003723A0"/>
    <w:rsid w:val="0037277D"/>
    <w:rsid w:val="0037291E"/>
    <w:rsid w:val="00374425"/>
    <w:rsid w:val="00374CD1"/>
    <w:rsid w:val="00375425"/>
    <w:rsid w:val="00376290"/>
    <w:rsid w:val="003772B9"/>
    <w:rsid w:val="00381B2E"/>
    <w:rsid w:val="00382A24"/>
    <w:rsid w:val="00383542"/>
    <w:rsid w:val="003843D6"/>
    <w:rsid w:val="00384B1F"/>
    <w:rsid w:val="00385702"/>
    <w:rsid w:val="00385BB5"/>
    <w:rsid w:val="003860A5"/>
    <w:rsid w:val="00386BC2"/>
    <w:rsid w:val="003872D6"/>
    <w:rsid w:val="00387CA6"/>
    <w:rsid w:val="00391C55"/>
    <w:rsid w:val="00391CF1"/>
    <w:rsid w:val="00391E96"/>
    <w:rsid w:val="0039272B"/>
    <w:rsid w:val="00392D2A"/>
    <w:rsid w:val="003951A4"/>
    <w:rsid w:val="00395688"/>
    <w:rsid w:val="003965FA"/>
    <w:rsid w:val="003971C0"/>
    <w:rsid w:val="003A2555"/>
    <w:rsid w:val="003A32F2"/>
    <w:rsid w:val="003A3A43"/>
    <w:rsid w:val="003A5E2A"/>
    <w:rsid w:val="003A6358"/>
    <w:rsid w:val="003A7C03"/>
    <w:rsid w:val="003B0C27"/>
    <w:rsid w:val="003B125E"/>
    <w:rsid w:val="003B1BE3"/>
    <w:rsid w:val="003B2200"/>
    <w:rsid w:val="003B2AE6"/>
    <w:rsid w:val="003B4D08"/>
    <w:rsid w:val="003B52B4"/>
    <w:rsid w:val="003C1695"/>
    <w:rsid w:val="003C31C9"/>
    <w:rsid w:val="003C3848"/>
    <w:rsid w:val="003C4961"/>
    <w:rsid w:val="003C4F53"/>
    <w:rsid w:val="003C7C5D"/>
    <w:rsid w:val="003D0AD2"/>
    <w:rsid w:val="003D14EF"/>
    <w:rsid w:val="003D1D66"/>
    <w:rsid w:val="003E0553"/>
    <w:rsid w:val="003E0F5E"/>
    <w:rsid w:val="003E156A"/>
    <w:rsid w:val="003E3151"/>
    <w:rsid w:val="003E3628"/>
    <w:rsid w:val="003E3BCD"/>
    <w:rsid w:val="003E5F6E"/>
    <w:rsid w:val="003E73EB"/>
    <w:rsid w:val="003F0105"/>
    <w:rsid w:val="003F0CC1"/>
    <w:rsid w:val="003F0E51"/>
    <w:rsid w:val="003F11CA"/>
    <w:rsid w:val="003F2F06"/>
    <w:rsid w:val="003F3241"/>
    <w:rsid w:val="003F44E9"/>
    <w:rsid w:val="003F4909"/>
    <w:rsid w:val="003F5913"/>
    <w:rsid w:val="003F5BC4"/>
    <w:rsid w:val="003F647D"/>
    <w:rsid w:val="004007D8"/>
    <w:rsid w:val="00401249"/>
    <w:rsid w:val="004024F8"/>
    <w:rsid w:val="00403C4B"/>
    <w:rsid w:val="00405696"/>
    <w:rsid w:val="00406AD5"/>
    <w:rsid w:val="00407724"/>
    <w:rsid w:val="0041159A"/>
    <w:rsid w:val="004135D5"/>
    <w:rsid w:val="004144BC"/>
    <w:rsid w:val="00416870"/>
    <w:rsid w:val="00420E0D"/>
    <w:rsid w:val="004226DA"/>
    <w:rsid w:val="00422D55"/>
    <w:rsid w:val="0042500C"/>
    <w:rsid w:val="00426996"/>
    <w:rsid w:val="0042790F"/>
    <w:rsid w:val="004305A8"/>
    <w:rsid w:val="0043229B"/>
    <w:rsid w:val="004353D5"/>
    <w:rsid w:val="00435525"/>
    <w:rsid w:val="0043627C"/>
    <w:rsid w:val="00436B8A"/>
    <w:rsid w:val="0044130D"/>
    <w:rsid w:val="00441CC3"/>
    <w:rsid w:val="00443CA0"/>
    <w:rsid w:val="004456D8"/>
    <w:rsid w:val="00445F3C"/>
    <w:rsid w:val="00450E14"/>
    <w:rsid w:val="0045106F"/>
    <w:rsid w:val="00451EE5"/>
    <w:rsid w:val="00453765"/>
    <w:rsid w:val="00453FBA"/>
    <w:rsid w:val="00456E4C"/>
    <w:rsid w:val="00457D09"/>
    <w:rsid w:val="00460A46"/>
    <w:rsid w:val="00460DF3"/>
    <w:rsid w:val="004617D3"/>
    <w:rsid w:val="004617E3"/>
    <w:rsid w:val="00462C65"/>
    <w:rsid w:val="0046657C"/>
    <w:rsid w:val="004674E7"/>
    <w:rsid w:val="00467564"/>
    <w:rsid w:val="00467B14"/>
    <w:rsid w:val="00467D07"/>
    <w:rsid w:val="00471642"/>
    <w:rsid w:val="00471BC7"/>
    <w:rsid w:val="00472226"/>
    <w:rsid w:val="00473BFA"/>
    <w:rsid w:val="00473FA6"/>
    <w:rsid w:val="004748D6"/>
    <w:rsid w:val="00474CDE"/>
    <w:rsid w:val="00474EDA"/>
    <w:rsid w:val="00476662"/>
    <w:rsid w:val="004801CB"/>
    <w:rsid w:val="00481D80"/>
    <w:rsid w:val="004824FA"/>
    <w:rsid w:val="00482A75"/>
    <w:rsid w:val="00484011"/>
    <w:rsid w:val="004841F1"/>
    <w:rsid w:val="00486AD8"/>
    <w:rsid w:val="00487937"/>
    <w:rsid w:val="00487AFB"/>
    <w:rsid w:val="00487CAD"/>
    <w:rsid w:val="00487E5A"/>
    <w:rsid w:val="00491599"/>
    <w:rsid w:val="00491718"/>
    <w:rsid w:val="004954CF"/>
    <w:rsid w:val="004962CA"/>
    <w:rsid w:val="00496F9A"/>
    <w:rsid w:val="004978B0"/>
    <w:rsid w:val="004A06BC"/>
    <w:rsid w:val="004A1E3A"/>
    <w:rsid w:val="004A1EF2"/>
    <w:rsid w:val="004A2871"/>
    <w:rsid w:val="004A30CE"/>
    <w:rsid w:val="004A3873"/>
    <w:rsid w:val="004A550C"/>
    <w:rsid w:val="004A5DAC"/>
    <w:rsid w:val="004A627D"/>
    <w:rsid w:val="004A67A5"/>
    <w:rsid w:val="004A7460"/>
    <w:rsid w:val="004B1726"/>
    <w:rsid w:val="004B23A3"/>
    <w:rsid w:val="004B34B7"/>
    <w:rsid w:val="004B37C1"/>
    <w:rsid w:val="004B39C7"/>
    <w:rsid w:val="004B46D6"/>
    <w:rsid w:val="004B5006"/>
    <w:rsid w:val="004B6E6E"/>
    <w:rsid w:val="004B7470"/>
    <w:rsid w:val="004C02A3"/>
    <w:rsid w:val="004C0920"/>
    <w:rsid w:val="004C0BF6"/>
    <w:rsid w:val="004C0F08"/>
    <w:rsid w:val="004C21D3"/>
    <w:rsid w:val="004C4464"/>
    <w:rsid w:val="004C4AEA"/>
    <w:rsid w:val="004C6FA0"/>
    <w:rsid w:val="004C750A"/>
    <w:rsid w:val="004C7CF2"/>
    <w:rsid w:val="004C7E29"/>
    <w:rsid w:val="004D0430"/>
    <w:rsid w:val="004D1DAA"/>
    <w:rsid w:val="004D2A2F"/>
    <w:rsid w:val="004D4684"/>
    <w:rsid w:val="004D4967"/>
    <w:rsid w:val="004D4D8D"/>
    <w:rsid w:val="004D4EB1"/>
    <w:rsid w:val="004E003C"/>
    <w:rsid w:val="004E0676"/>
    <w:rsid w:val="004E073F"/>
    <w:rsid w:val="004E16EB"/>
    <w:rsid w:val="004E48DD"/>
    <w:rsid w:val="004E6665"/>
    <w:rsid w:val="004F194D"/>
    <w:rsid w:val="004F47A0"/>
    <w:rsid w:val="004F4F51"/>
    <w:rsid w:val="004F601A"/>
    <w:rsid w:val="004F6156"/>
    <w:rsid w:val="004F634E"/>
    <w:rsid w:val="004F67A8"/>
    <w:rsid w:val="004F683C"/>
    <w:rsid w:val="004F6AFA"/>
    <w:rsid w:val="004F739A"/>
    <w:rsid w:val="004F7AB1"/>
    <w:rsid w:val="00500B6D"/>
    <w:rsid w:val="00502FAC"/>
    <w:rsid w:val="0050319C"/>
    <w:rsid w:val="00504012"/>
    <w:rsid w:val="005070F6"/>
    <w:rsid w:val="005115FA"/>
    <w:rsid w:val="0051582C"/>
    <w:rsid w:val="00516AD7"/>
    <w:rsid w:val="00516F58"/>
    <w:rsid w:val="00517BB8"/>
    <w:rsid w:val="005201E7"/>
    <w:rsid w:val="005212E5"/>
    <w:rsid w:val="00522A50"/>
    <w:rsid w:val="00522CC5"/>
    <w:rsid w:val="00523600"/>
    <w:rsid w:val="00523F35"/>
    <w:rsid w:val="00524E60"/>
    <w:rsid w:val="00525735"/>
    <w:rsid w:val="00525E61"/>
    <w:rsid w:val="00526F0D"/>
    <w:rsid w:val="00526FD3"/>
    <w:rsid w:val="00527225"/>
    <w:rsid w:val="005275C8"/>
    <w:rsid w:val="00533158"/>
    <w:rsid w:val="00534A14"/>
    <w:rsid w:val="0053557D"/>
    <w:rsid w:val="005410E3"/>
    <w:rsid w:val="0054174B"/>
    <w:rsid w:val="00541BB5"/>
    <w:rsid w:val="00542F49"/>
    <w:rsid w:val="0054306E"/>
    <w:rsid w:val="00543C83"/>
    <w:rsid w:val="0054592E"/>
    <w:rsid w:val="00546047"/>
    <w:rsid w:val="005463DE"/>
    <w:rsid w:val="005469F4"/>
    <w:rsid w:val="00546DC2"/>
    <w:rsid w:val="00551D28"/>
    <w:rsid w:val="005542E8"/>
    <w:rsid w:val="00555B67"/>
    <w:rsid w:val="00556630"/>
    <w:rsid w:val="0055686D"/>
    <w:rsid w:val="00556B1F"/>
    <w:rsid w:val="00556E07"/>
    <w:rsid w:val="0056137F"/>
    <w:rsid w:val="005619CD"/>
    <w:rsid w:val="0056390D"/>
    <w:rsid w:val="005649A3"/>
    <w:rsid w:val="00565140"/>
    <w:rsid w:val="00567D5A"/>
    <w:rsid w:val="005706D2"/>
    <w:rsid w:val="00572B06"/>
    <w:rsid w:val="00573288"/>
    <w:rsid w:val="00574620"/>
    <w:rsid w:val="0057690F"/>
    <w:rsid w:val="005800EE"/>
    <w:rsid w:val="005806D7"/>
    <w:rsid w:val="00581727"/>
    <w:rsid w:val="0058319B"/>
    <w:rsid w:val="00583C3F"/>
    <w:rsid w:val="0058512D"/>
    <w:rsid w:val="00586672"/>
    <w:rsid w:val="005869D6"/>
    <w:rsid w:val="005871F7"/>
    <w:rsid w:val="00587C72"/>
    <w:rsid w:val="00587EC6"/>
    <w:rsid w:val="00590CA7"/>
    <w:rsid w:val="00591295"/>
    <w:rsid w:val="0059331E"/>
    <w:rsid w:val="005934A1"/>
    <w:rsid w:val="00593C8E"/>
    <w:rsid w:val="00594619"/>
    <w:rsid w:val="00596044"/>
    <w:rsid w:val="00597BFD"/>
    <w:rsid w:val="005A212D"/>
    <w:rsid w:val="005A2391"/>
    <w:rsid w:val="005A33F6"/>
    <w:rsid w:val="005A3933"/>
    <w:rsid w:val="005A3B17"/>
    <w:rsid w:val="005A3FDE"/>
    <w:rsid w:val="005A59E5"/>
    <w:rsid w:val="005A6B25"/>
    <w:rsid w:val="005A6FF2"/>
    <w:rsid w:val="005A70A2"/>
    <w:rsid w:val="005A7909"/>
    <w:rsid w:val="005B0771"/>
    <w:rsid w:val="005B494D"/>
    <w:rsid w:val="005B4F2C"/>
    <w:rsid w:val="005B5366"/>
    <w:rsid w:val="005B61AD"/>
    <w:rsid w:val="005B72F4"/>
    <w:rsid w:val="005B7440"/>
    <w:rsid w:val="005B7748"/>
    <w:rsid w:val="005B7EC4"/>
    <w:rsid w:val="005C038F"/>
    <w:rsid w:val="005C38B1"/>
    <w:rsid w:val="005C4F91"/>
    <w:rsid w:val="005C52CD"/>
    <w:rsid w:val="005C5CE9"/>
    <w:rsid w:val="005C653C"/>
    <w:rsid w:val="005C76B0"/>
    <w:rsid w:val="005D31A0"/>
    <w:rsid w:val="005D55AB"/>
    <w:rsid w:val="005D6489"/>
    <w:rsid w:val="005D6F14"/>
    <w:rsid w:val="005E0495"/>
    <w:rsid w:val="005E0B4A"/>
    <w:rsid w:val="005E1072"/>
    <w:rsid w:val="005E173B"/>
    <w:rsid w:val="005E2150"/>
    <w:rsid w:val="005E2236"/>
    <w:rsid w:val="005E2995"/>
    <w:rsid w:val="005E4C4F"/>
    <w:rsid w:val="005E57FE"/>
    <w:rsid w:val="005F2618"/>
    <w:rsid w:val="005F306F"/>
    <w:rsid w:val="005F3FEF"/>
    <w:rsid w:val="005F66EE"/>
    <w:rsid w:val="005F7591"/>
    <w:rsid w:val="00600C4F"/>
    <w:rsid w:val="00602129"/>
    <w:rsid w:val="0060287B"/>
    <w:rsid w:val="006030B0"/>
    <w:rsid w:val="00605D50"/>
    <w:rsid w:val="00607F7C"/>
    <w:rsid w:val="006102DA"/>
    <w:rsid w:val="00613BCF"/>
    <w:rsid w:val="00614CAE"/>
    <w:rsid w:val="00616090"/>
    <w:rsid w:val="00616E01"/>
    <w:rsid w:val="00617D44"/>
    <w:rsid w:val="0062259B"/>
    <w:rsid w:val="0062337A"/>
    <w:rsid w:val="00623421"/>
    <w:rsid w:val="00627B81"/>
    <w:rsid w:val="006315A3"/>
    <w:rsid w:val="00633B2D"/>
    <w:rsid w:val="00633C03"/>
    <w:rsid w:val="0063434C"/>
    <w:rsid w:val="00636ED0"/>
    <w:rsid w:val="00640B8C"/>
    <w:rsid w:val="00640BF7"/>
    <w:rsid w:val="00642BF8"/>
    <w:rsid w:val="00642EEC"/>
    <w:rsid w:val="00645620"/>
    <w:rsid w:val="00646EE0"/>
    <w:rsid w:val="006507E5"/>
    <w:rsid w:val="00650E75"/>
    <w:rsid w:val="00651309"/>
    <w:rsid w:val="006519BD"/>
    <w:rsid w:val="00651CD9"/>
    <w:rsid w:val="00652160"/>
    <w:rsid w:val="006532D9"/>
    <w:rsid w:val="006552B4"/>
    <w:rsid w:val="00655B63"/>
    <w:rsid w:val="006579A2"/>
    <w:rsid w:val="00660646"/>
    <w:rsid w:val="00663B42"/>
    <w:rsid w:val="006641C4"/>
    <w:rsid w:val="00665058"/>
    <w:rsid w:val="0066596F"/>
    <w:rsid w:val="00665F02"/>
    <w:rsid w:val="006662DF"/>
    <w:rsid w:val="006667AD"/>
    <w:rsid w:val="00667C89"/>
    <w:rsid w:val="006702FB"/>
    <w:rsid w:val="006711EE"/>
    <w:rsid w:val="006734BD"/>
    <w:rsid w:val="006738A6"/>
    <w:rsid w:val="00673D20"/>
    <w:rsid w:val="00674BBB"/>
    <w:rsid w:val="006754AD"/>
    <w:rsid w:val="00675BB9"/>
    <w:rsid w:val="00675F9A"/>
    <w:rsid w:val="00677C1C"/>
    <w:rsid w:val="006809BB"/>
    <w:rsid w:val="006809FD"/>
    <w:rsid w:val="00681CE7"/>
    <w:rsid w:val="006846A0"/>
    <w:rsid w:val="006862A1"/>
    <w:rsid w:val="00686EE6"/>
    <w:rsid w:val="00687D26"/>
    <w:rsid w:val="00691D1F"/>
    <w:rsid w:val="00692DEB"/>
    <w:rsid w:val="006944E9"/>
    <w:rsid w:val="006954EF"/>
    <w:rsid w:val="00697BAE"/>
    <w:rsid w:val="006A09E0"/>
    <w:rsid w:val="006A1772"/>
    <w:rsid w:val="006A19A1"/>
    <w:rsid w:val="006A4236"/>
    <w:rsid w:val="006A6949"/>
    <w:rsid w:val="006A78DE"/>
    <w:rsid w:val="006B17EC"/>
    <w:rsid w:val="006B265F"/>
    <w:rsid w:val="006B4DDC"/>
    <w:rsid w:val="006B5045"/>
    <w:rsid w:val="006B51BD"/>
    <w:rsid w:val="006B5C5B"/>
    <w:rsid w:val="006B5E55"/>
    <w:rsid w:val="006B6E08"/>
    <w:rsid w:val="006B7853"/>
    <w:rsid w:val="006B7ADB"/>
    <w:rsid w:val="006C0057"/>
    <w:rsid w:val="006C0CBE"/>
    <w:rsid w:val="006C1A4D"/>
    <w:rsid w:val="006C1BD3"/>
    <w:rsid w:val="006C20E8"/>
    <w:rsid w:val="006C2ACC"/>
    <w:rsid w:val="006C30F5"/>
    <w:rsid w:val="006C32D6"/>
    <w:rsid w:val="006C4489"/>
    <w:rsid w:val="006C4B7F"/>
    <w:rsid w:val="006C4DA7"/>
    <w:rsid w:val="006C50C2"/>
    <w:rsid w:val="006C5B53"/>
    <w:rsid w:val="006C7808"/>
    <w:rsid w:val="006D25A1"/>
    <w:rsid w:val="006D4143"/>
    <w:rsid w:val="006D4DCF"/>
    <w:rsid w:val="006D4FC6"/>
    <w:rsid w:val="006D56D3"/>
    <w:rsid w:val="006D67BB"/>
    <w:rsid w:val="006D6958"/>
    <w:rsid w:val="006D6964"/>
    <w:rsid w:val="006E030E"/>
    <w:rsid w:val="006E0803"/>
    <w:rsid w:val="006E14E9"/>
    <w:rsid w:val="006E2D80"/>
    <w:rsid w:val="006E2DD4"/>
    <w:rsid w:val="006E4BAF"/>
    <w:rsid w:val="006F0476"/>
    <w:rsid w:val="006F09A2"/>
    <w:rsid w:val="006F0B8F"/>
    <w:rsid w:val="006F0CB6"/>
    <w:rsid w:val="006F0E6D"/>
    <w:rsid w:val="006F1645"/>
    <w:rsid w:val="006F1741"/>
    <w:rsid w:val="006F1844"/>
    <w:rsid w:val="006F31F5"/>
    <w:rsid w:val="006F36C6"/>
    <w:rsid w:val="006F3C39"/>
    <w:rsid w:val="006F506A"/>
    <w:rsid w:val="006F548B"/>
    <w:rsid w:val="006F611F"/>
    <w:rsid w:val="006F6856"/>
    <w:rsid w:val="006F7040"/>
    <w:rsid w:val="006F752C"/>
    <w:rsid w:val="00700014"/>
    <w:rsid w:val="00700889"/>
    <w:rsid w:val="0070185C"/>
    <w:rsid w:val="00703521"/>
    <w:rsid w:val="00705410"/>
    <w:rsid w:val="007060D9"/>
    <w:rsid w:val="00710968"/>
    <w:rsid w:val="00710A45"/>
    <w:rsid w:val="00710B3C"/>
    <w:rsid w:val="00712DFD"/>
    <w:rsid w:val="00713412"/>
    <w:rsid w:val="0071430D"/>
    <w:rsid w:val="007145D0"/>
    <w:rsid w:val="00716CB4"/>
    <w:rsid w:val="00716E9F"/>
    <w:rsid w:val="00716F94"/>
    <w:rsid w:val="007174B3"/>
    <w:rsid w:val="00720AA9"/>
    <w:rsid w:val="00720F26"/>
    <w:rsid w:val="00721180"/>
    <w:rsid w:val="0072125B"/>
    <w:rsid w:val="00721719"/>
    <w:rsid w:val="0072178C"/>
    <w:rsid w:val="00722269"/>
    <w:rsid w:val="00722F8F"/>
    <w:rsid w:val="00727EBF"/>
    <w:rsid w:val="007311F0"/>
    <w:rsid w:val="00731538"/>
    <w:rsid w:val="00732429"/>
    <w:rsid w:val="00733119"/>
    <w:rsid w:val="00733723"/>
    <w:rsid w:val="007343C4"/>
    <w:rsid w:val="00734426"/>
    <w:rsid w:val="00734450"/>
    <w:rsid w:val="00734D99"/>
    <w:rsid w:val="00736459"/>
    <w:rsid w:val="0074185C"/>
    <w:rsid w:val="00741901"/>
    <w:rsid w:val="00742B1F"/>
    <w:rsid w:val="00742EAA"/>
    <w:rsid w:val="00746D53"/>
    <w:rsid w:val="00747AD0"/>
    <w:rsid w:val="007504BC"/>
    <w:rsid w:val="00751846"/>
    <w:rsid w:val="0075188E"/>
    <w:rsid w:val="0075197F"/>
    <w:rsid w:val="00753486"/>
    <w:rsid w:val="007573E7"/>
    <w:rsid w:val="0076001C"/>
    <w:rsid w:val="00760E12"/>
    <w:rsid w:val="007625C4"/>
    <w:rsid w:val="00763833"/>
    <w:rsid w:val="0076387A"/>
    <w:rsid w:val="00763CF3"/>
    <w:rsid w:val="0076472D"/>
    <w:rsid w:val="00766A7F"/>
    <w:rsid w:val="00766AD3"/>
    <w:rsid w:val="00766F34"/>
    <w:rsid w:val="007705E9"/>
    <w:rsid w:val="0077079F"/>
    <w:rsid w:val="007707AF"/>
    <w:rsid w:val="00771DF6"/>
    <w:rsid w:val="00772293"/>
    <w:rsid w:val="007727F3"/>
    <w:rsid w:val="00773589"/>
    <w:rsid w:val="00774689"/>
    <w:rsid w:val="00775D6C"/>
    <w:rsid w:val="00775DD2"/>
    <w:rsid w:val="00776981"/>
    <w:rsid w:val="00777744"/>
    <w:rsid w:val="007779EC"/>
    <w:rsid w:val="00780281"/>
    <w:rsid w:val="00781AE3"/>
    <w:rsid w:val="0078209E"/>
    <w:rsid w:val="00782FBD"/>
    <w:rsid w:val="00783C75"/>
    <w:rsid w:val="00784619"/>
    <w:rsid w:val="00784735"/>
    <w:rsid w:val="007847B8"/>
    <w:rsid w:val="0078627B"/>
    <w:rsid w:val="007869C9"/>
    <w:rsid w:val="0078765B"/>
    <w:rsid w:val="00790879"/>
    <w:rsid w:val="00791058"/>
    <w:rsid w:val="00791124"/>
    <w:rsid w:val="007914CD"/>
    <w:rsid w:val="007921F1"/>
    <w:rsid w:val="00793D87"/>
    <w:rsid w:val="00793ED5"/>
    <w:rsid w:val="00794488"/>
    <w:rsid w:val="00794E32"/>
    <w:rsid w:val="00796CA9"/>
    <w:rsid w:val="007A0D73"/>
    <w:rsid w:val="007A2E67"/>
    <w:rsid w:val="007A31D1"/>
    <w:rsid w:val="007A417D"/>
    <w:rsid w:val="007A7B34"/>
    <w:rsid w:val="007B0FA9"/>
    <w:rsid w:val="007B305A"/>
    <w:rsid w:val="007B385B"/>
    <w:rsid w:val="007B6A12"/>
    <w:rsid w:val="007B6D0A"/>
    <w:rsid w:val="007B6EEF"/>
    <w:rsid w:val="007B7C44"/>
    <w:rsid w:val="007C33F0"/>
    <w:rsid w:val="007C3B61"/>
    <w:rsid w:val="007C3F31"/>
    <w:rsid w:val="007C4C9C"/>
    <w:rsid w:val="007C5666"/>
    <w:rsid w:val="007C58E7"/>
    <w:rsid w:val="007D0B23"/>
    <w:rsid w:val="007D201B"/>
    <w:rsid w:val="007D25B1"/>
    <w:rsid w:val="007D3D7D"/>
    <w:rsid w:val="007D410E"/>
    <w:rsid w:val="007D4688"/>
    <w:rsid w:val="007D56B5"/>
    <w:rsid w:val="007D6163"/>
    <w:rsid w:val="007D6C68"/>
    <w:rsid w:val="007E2A52"/>
    <w:rsid w:val="007E422C"/>
    <w:rsid w:val="007E5230"/>
    <w:rsid w:val="007E575D"/>
    <w:rsid w:val="007E57CD"/>
    <w:rsid w:val="007E66FC"/>
    <w:rsid w:val="007E6AEF"/>
    <w:rsid w:val="007F428C"/>
    <w:rsid w:val="007F4372"/>
    <w:rsid w:val="007F496F"/>
    <w:rsid w:val="007F557B"/>
    <w:rsid w:val="007F5776"/>
    <w:rsid w:val="007F5FE0"/>
    <w:rsid w:val="007F6846"/>
    <w:rsid w:val="007F793B"/>
    <w:rsid w:val="00800EE2"/>
    <w:rsid w:val="00802C6B"/>
    <w:rsid w:val="00803363"/>
    <w:rsid w:val="00805A61"/>
    <w:rsid w:val="00805E16"/>
    <w:rsid w:val="00812D94"/>
    <w:rsid w:val="0081389B"/>
    <w:rsid w:val="008154AD"/>
    <w:rsid w:val="0081598D"/>
    <w:rsid w:val="00815C7D"/>
    <w:rsid w:val="00815E78"/>
    <w:rsid w:val="00817941"/>
    <w:rsid w:val="0082016B"/>
    <w:rsid w:val="00821133"/>
    <w:rsid w:val="00821410"/>
    <w:rsid w:val="008229E4"/>
    <w:rsid w:val="00823547"/>
    <w:rsid w:val="008261AB"/>
    <w:rsid w:val="008269AB"/>
    <w:rsid w:val="008277BD"/>
    <w:rsid w:val="00830D53"/>
    <w:rsid w:val="00832475"/>
    <w:rsid w:val="00833057"/>
    <w:rsid w:val="008331DE"/>
    <w:rsid w:val="00833D73"/>
    <w:rsid w:val="00834246"/>
    <w:rsid w:val="008346CD"/>
    <w:rsid w:val="00834896"/>
    <w:rsid w:val="00834C91"/>
    <w:rsid w:val="008350A6"/>
    <w:rsid w:val="00835CA7"/>
    <w:rsid w:val="00835EBC"/>
    <w:rsid w:val="008364A2"/>
    <w:rsid w:val="008367B5"/>
    <w:rsid w:val="00836C4A"/>
    <w:rsid w:val="00836E9B"/>
    <w:rsid w:val="008370D4"/>
    <w:rsid w:val="00837D7E"/>
    <w:rsid w:val="008414AD"/>
    <w:rsid w:val="00841B04"/>
    <w:rsid w:val="00841ED9"/>
    <w:rsid w:val="0084220F"/>
    <w:rsid w:val="00842373"/>
    <w:rsid w:val="008428D9"/>
    <w:rsid w:val="00843019"/>
    <w:rsid w:val="008441F2"/>
    <w:rsid w:val="00845192"/>
    <w:rsid w:val="008456CD"/>
    <w:rsid w:val="00845D98"/>
    <w:rsid w:val="00850C03"/>
    <w:rsid w:val="00853698"/>
    <w:rsid w:val="00855150"/>
    <w:rsid w:val="00855F79"/>
    <w:rsid w:val="00856D59"/>
    <w:rsid w:val="00860DFA"/>
    <w:rsid w:val="00861184"/>
    <w:rsid w:val="00861A03"/>
    <w:rsid w:val="00863713"/>
    <w:rsid w:val="00863CD4"/>
    <w:rsid w:val="00865F10"/>
    <w:rsid w:val="008705AC"/>
    <w:rsid w:val="008715E7"/>
    <w:rsid w:val="0087209A"/>
    <w:rsid w:val="00872308"/>
    <w:rsid w:val="008748B4"/>
    <w:rsid w:val="00874F40"/>
    <w:rsid w:val="008750EA"/>
    <w:rsid w:val="00875DB8"/>
    <w:rsid w:val="0087755B"/>
    <w:rsid w:val="00880A68"/>
    <w:rsid w:val="00882F48"/>
    <w:rsid w:val="0088300C"/>
    <w:rsid w:val="0088467A"/>
    <w:rsid w:val="00884B78"/>
    <w:rsid w:val="00884DB9"/>
    <w:rsid w:val="00886AFE"/>
    <w:rsid w:val="00890395"/>
    <w:rsid w:val="0089379D"/>
    <w:rsid w:val="008939CA"/>
    <w:rsid w:val="00894F70"/>
    <w:rsid w:val="00895777"/>
    <w:rsid w:val="0089666C"/>
    <w:rsid w:val="008974D8"/>
    <w:rsid w:val="008A03BA"/>
    <w:rsid w:val="008A07A5"/>
    <w:rsid w:val="008A143F"/>
    <w:rsid w:val="008A1ADF"/>
    <w:rsid w:val="008A2194"/>
    <w:rsid w:val="008A26A6"/>
    <w:rsid w:val="008A4C8E"/>
    <w:rsid w:val="008A5C9C"/>
    <w:rsid w:val="008A60B3"/>
    <w:rsid w:val="008A7DF3"/>
    <w:rsid w:val="008B12B1"/>
    <w:rsid w:val="008B12FA"/>
    <w:rsid w:val="008B2007"/>
    <w:rsid w:val="008B2D86"/>
    <w:rsid w:val="008B4F58"/>
    <w:rsid w:val="008B556C"/>
    <w:rsid w:val="008B5603"/>
    <w:rsid w:val="008B65FF"/>
    <w:rsid w:val="008B6703"/>
    <w:rsid w:val="008B6E3C"/>
    <w:rsid w:val="008C2454"/>
    <w:rsid w:val="008C2808"/>
    <w:rsid w:val="008C2CB3"/>
    <w:rsid w:val="008C408E"/>
    <w:rsid w:val="008C4460"/>
    <w:rsid w:val="008C4579"/>
    <w:rsid w:val="008C4A38"/>
    <w:rsid w:val="008C4AF9"/>
    <w:rsid w:val="008C520B"/>
    <w:rsid w:val="008C5392"/>
    <w:rsid w:val="008C59E7"/>
    <w:rsid w:val="008C67D2"/>
    <w:rsid w:val="008C741A"/>
    <w:rsid w:val="008D4AC4"/>
    <w:rsid w:val="008D55BE"/>
    <w:rsid w:val="008D5EC5"/>
    <w:rsid w:val="008E0683"/>
    <w:rsid w:val="008E2334"/>
    <w:rsid w:val="008E3D8D"/>
    <w:rsid w:val="008E3FFD"/>
    <w:rsid w:val="008E4835"/>
    <w:rsid w:val="008E5274"/>
    <w:rsid w:val="008E681C"/>
    <w:rsid w:val="008F22D1"/>
    <w:rsid w:val="008F3D10"/>
    <w:rsid w:val="008F5F9F"/>
    <w:rsid w:val="008F62AA"/>
    <w:rsid w:val="008F7801"/>
    <w:rsid w:val="00900EEC"/>
    <w:rsid w:val="00902DD9"/>
    <w:rsid w:val="0090636E"/>
    <w:rsid w:val="00906B29"/>
    <w:rsid w:val="00907F54"/>
    <w:rsid w:val="00910348"/>
    <w:rsid w:val="0091049A"/>
    <w:rsid w:val="009109C2"/>
    <w:rsid w:val="00911486"/>
    <w:rsid w:val="009129CA"/>
    <w:rsid w:val="00915C4D"/>
    <w:rsid w:val="00916AC0"/>
    <w:rsid w:val="009206B6"/>
    <w:rsid w:val="00922652"/>
    <w:rsid w:val="00922A5D"/>
    <w:rsid w:val="009252DC"/>
    <w:rsid w:val="009252F5"/>
    <w:rsid w:val="00925CD1"/>
    <w:rsid w:val="009263C1"/>
    <w:rsid w:val="009271E7"/>
    <w:rsid w:val="009310A3"/>
    <w:rsid w:val="00932452"/>
    <w:rsid w:val="0093279B"/>
    <w:rsid w:val="009366BD"/>
    <w:rsid w:val="0094156F"/>
    <w:rsid w:val="009416B2"/>
    <w:rsid w:val="00941B4F"/>
    <w:rsid w:val="00943114"/>
    <w:rsid w:val="00943B59"/>
    <w:rsid w:val="00943D59"/>
    <w:rsid w:val="00945671"/>
    <w:rsid w:val="00945B19"/>
    <w:rsid w:val="00946C2C"/>
    <w:rsid w:val="00951217"/>
    <w:rsid w:val="009518C0"/>
    <w:rsid w:val="00954637"/>
    <w:rsid w:val="00956621"/>
    <w:rsid w:val="009579D2"/>
    <w:rsid w:val="00960033"/>
    <w:rsid w:val="009607F8"/>
    <w:rsid w:val="00963CE3"/>
    <w:rsid w:val="00964463"/>
    <w:rsid w:val="00964F18"/>
    <w:rsid w:val="0096506C"/>
    <w:rsid w:val="0097077D"/>
    <w:rsid w:val="00971849"/>
    <w:rsid w:val="009731FA"/>
    <w:rsid w:val="00974294"/>
    <w:rsid w:val="00974424"/>
    <w:rsid w:val="0097710A"/>
    <w:rsid w:val="00980261"/>
    <w:rsid w:val="00982290"/>
    <w:rsid w:val="00983D6F"/>
    <w:rsid w:val="009848DB"/>
    <w:rsid w:val="0098548C"/>
    <w:rsid w:val="00985817"/>
    <w:rsid w:val="00985CC0"/>
    <w:rsid w:val="00987F76"/>
    <w:rsid w:val="0099025E"/>
    <w:rsid w:val="00990767"/>
    <w:rsid w:val="00993088"/>
    <w:rsid w:val="009930C7"/>
    <w:rsid w:val="00993977"/>
    <w:rsid w:val="009946FB"/>
    <w:rsid w:val="00994B75"/>
    <w:rsid w:val="00995D3E"/>
    <w:rsid w:val="0099664F"/>
    <w:rsid w:val="0099791F"/>
    <w:rsid w:val="00997B35"/>
    <w:rsid w:val="00997D5D"/>
    <w:rsid w:val="009A0447"/>
    <w:rsid w:val="009A0AC9"/>
    <w:rsid w:val="009A2039"/>
    <w:rsid w:val="009A2CE5"/>
    <w:rsid w:val="009A2FD3"/>
    <w:rsid w:val="009A4B59"/>
    <w:rsid w:val="009A56C5"/>
    <w:rsid w:val="009A6B3E"/>
    <w:rsid w:val="009A737F"/>
    <w:rsid w:val="009A7EA8"/>
    <w:rsid w:val="009B4A51"/>
    <w:rsid w:val="009B4AEF"/>
    <w:rsid w:val="009B562E"/>
    <w:rsid w:val="009B5CB0"/>
    <w:rsid w:val="009B5F85"/>
    <w:rsid w:val="009B736A"/>
    <w:rsid w:val="009C01B4"/>
    <w:rsid w:val="009C1C89"/>
    <w:rsid w:val="009C276C"/>
    <w:rsid w:val="009C28B1"/>
    <w:rsid w:val="009C28F7"/>
    <w:rsid w:val="009C318B"/>
    <w:rsid w:val="009C31FA"/>
    <w:rsid w:val="009C342B"/>
    <w:rsid w:val="009C4960"/>
    <w:rsid w:val="009C51D5"/>
    <w:rsid w:val="009C61AD"/>
    <w:rsid w:val="009C6697"/>
    <w:rsid w:val="009C6E3C"/>
    <w:rsid w:val="009D03A9"/>
    <w:rsid w:val="009D1522"/>
    <w:rsid w:val="009D1EBA"/>
    <w:rsid w:val="009D2AF3"/>
    <w:rsid w:val="009D373D"/>
    <w:rsid w:val="009D3974"/>
    <w:rsid w:val="009D436B"/>
    <w:rsid w:val="009D44F1"/>
    <w:rsid w:val="009D5927"/>
    <w:rsid w:val="009D6082"/>
    <w:rsid w:val="009D7B2C"/>
    <w:rsid w:val="009E0801"/>
    <w:rsid w:val="009E1D05"/>
    <w:rsid w:val="009E3F1A"/>
    <w:rsid w:val="009E406E"/>
    <w:rsid w:val="009E4523"/>
    <w:rsid w:val="009E4AEF"/>
    <w:rsid w:val="009E5442"/>
    <w:rsid w:val="009E608C"/>
    <w:rsid w:val="009E7642"/>
    <w:rsid w:val="009F0F31"/>
    <w:rsid w:val="009F397D"/>
    <w:rsid w:val="009F46BC"/>
    <w:rsid w:val="009F4DA4"/>
    <w:rsid w:val="009F5FCC"/>
    <w:rsid w:val="009F6108"/>
    <w:rsid w:val="009F7BC4"/>
    <w:rsid w:val="009F7DE0"/>
    <w:rsid w:val="00A0055D"/>
    <w:rsid w:val="00A0061B"/>
    <w:rsid w:val="00A00F84"/>
    <w:rsid w:val="00A00FE4"/>
    <w:rsid w:val="00A01824"/>
    <w:rsid w:val="00A01BB1"/>
    <w:rsid w:val="00A021CB"/>
    <w:rsid w:val="00A0222E"/>
    <w:rsid w:val="00A028CC"/>
    <w:rsid w:val="00A0386E"/>
    <w:rsid w:val="00A0395F"/>
    <w:rsid w:val="00A04F60"/>
    <w:rsid w:val="00A0513F"/>
    <w:rsid w:val="00A05973"/>
    <w:rsid w:val="00A05A71"/>
    <w:rsid w:val="00A0603F"/>
    <w:rsid w:val="00A06176"/>
    <w:rsid w:val="00A06BCB"/>
    <w:rsid w:val="00A078F5"/>
    <w:rsid w:val="00A1050C"/>
    <w:rsid w:val="00A10A5D"/>
    <w:rsid w:val="00A11073"/>
    <w:rsid w:val="00A11B0C"/>
    <w:rsid w:val="00A1248B"/>
    <w:rsid w:val="00A137DA"/>
    <w:rsid w:val="00A1395A"/>
    <w:rsid w:val="00A1453A"/>
    <w:rsid w:val="00A14A9F"/>
    <w:rsid w:val="00A15C46"/>
    <w:rsid w:val="00A16C6C"/>
    <w:rsid w:val="00A20BA8"/>
    <w:rsid w:val="00A242DB"/>
    <w:rsid w:val="00A2451C"/>
    <w:rsid w:val="00A25045"/>
    <w:rsid w:val="00A250EF"/>
    <w:rsid w:val="00A256CC"/>
    <w:rsid w:val="00A26DFF"/>
    <w:rsid w:val="00A317F8"/>
    <w:rsid w:val="00A325B9"/>
    <w:rsid w:val="00A3299C"/>
    <w:rsid w:val="00A33B35"/>
    <w:rsid w:val="00A33E90"/>
    <w:rsid w:val="00A34A42"/>
    <w:rsid w:val="00A34FD1"/>
    <w:rsid w:val="00A36419"/>
    <w:rsid w:val="00A374E8"/>
    <w:rsid w:val="00A420CF"/>
    <w:rsid w:val="00A44921"/>
    <w:rsid w:val="00A44AD9"/>
    <w:rsid w:val="00A50B04"/>
    <w:rsid w:val="00A5107B"/>
    <w:rsid w:val="00A51797"/>
    <w:rsid w:val="00A52331"/>
    <w:rsid w:val="00A52DDF"/>
    <w:rsid w:val="00A561EC"/>
    <w:rsid w:val="00A569FD"/>
    <w:rsid w:val="00A572C5"/>
    <w:rsid w:val="00A57512"/>
    <w:rsid w:val="00A578C2"/>
    <w:rsid w:val="00A60B9D"/>
    <w:rsid w:val="00A60C71"/>
    <w:rsid w:val="00A61F2D"/>
    <w:rsid w:val="00A62C98"/>
    <w:rsid w:val="00A62FB4"/>
    <w:rsid w:val="00A64773"/>
    <w:rsid w:val="00A64EC2"/>
    <w:rsid w:val="00A650C4"/>
    <w:rsid w:val="00A66053"/>
    <w:rsid w:val="00A668FE"/>
    <w:rsid w:val="00A70B3C"/>
    <w:rsid w:val="00A72243"/>
    <w:rsid w:val="00A72652"/>
    <w:rsid w:val="00A732C6"/>
    <w:rsid w:val="00A75A4C"/>
    <w:rsid w:val="00A75D1C"/>
    <w:rsid w:val="00A76040"/>
    <w:rsid w:val="00A809AA"/>
    <w:rsid w:val="00A81588"/>
    <w:rsid w:val="00A81869"/>
    <w:rsid w:val="00A81902"/>
    <w:rsid w:val="00A8255C"/>
    <w:rsid w:val="00A82623"/>
    <w:rsid w:val="00A849B3"/>
    <w:rsid w:val="00A84E84"/>
    <w:rsid w:val="00A8510D"/>
    <w:rsid w:val="00A85168"/>
    <w:rsid w:val="00A866CC"/>
    <w:rsid w:val="00A86AF3"/>
    <w:rsid w:val="00A86BB3"/>
    <w:rsid w:val="00A90AFF"/>
    <w:rsid w:val="00A90BDC"/>
    <w:rsid w:val="00A911E4"/>
    <w:rsid w:val="00A9168F"/>
    <w:rsid w:val="00A9301F"/>
    <w:rsid w:val="00A948CA"/>
    <w:rsid w:val="00A95477"/>
    <w:rsid w:val="00A95A42"/>
    <w:rsid w:val="00A975A9"/>
    <w:rsid w:val="00A978CD"/>
    <w:rsid w:val="00AA157D"/>
    <w:rsid w:val="00AA1A48"/>
    <w:rsid w:val="00AA3192"/>
    <w:rsid w:val="00AA56D9"/>
    <w:rsid w:val="00AA57CC"/>
    <w:rsid w:val="00AA62BE"/>
    <w:rsid w:val="00AB0486"/>
    <w:rsid w:val="00AB1FF5"/>
    <w:rsid w:val="00AB251E"/>
    <w:rsid w:val="00AB2907"/>
    <w:rsid w:val="00AB2963"/>
    <w:rsid w:val="00AB3608"/>
    <w:rsid w:val="00AB54C7"/>
    <w:rsid w:val="00AB6ECF"/>
    <w:rsid w:val="00AB7741"/>
    <w:rsid w:val="00AC0345"/>
    <w:rsid w:val="00AC1272"/>
    <w:rsid w:val="00AC1E42"/>
    <w:rsid w:val="00AC2A11"/>
    <w:rsid w:val="00AC5C48"/>
    <w:rsid w:val="00AC636E"/>
    <w:rsid w:val="00AC63E3"/>
    <w:rsid w:val="00AC65A6"/>
    <w:rsid w:val="00AC743E"/>
    <w:rsid w:val="00AC7ECF"/>
    <w:rsid w:val="00AD09B9"/>
    <w:rsid w:val="00AD353C"/>
    <w:rsid w:val="00AD3F08"/>
    <w:rsid w:val="00AD420B"/>
    <w:rsid w:val="00AD6054"/>
    <w:rsid w:val="00AD7277"/>
    <w:rsid w:val="00AE0237"/>
    <w:rsid w:val="00AE2DDF"/>
    <w:rsid w:val="00AE41D2"/>
    <w:rsid w:val="00AE4604"/>
    <w:rsid w:val="00AE4FFF"/>
    <w:rsid w:val="00AE7A7E"/>
    <w:rsid w:val="00AF0CF4"/>
    <w:rsid w:val="00AF1F64"/>
    <w:rsid w:val="00AF2252"/>
    <w:rsid w:val="00AF51E1"/>
    <w:rsid w:val="00AF5611"/>
    <w:rsid w:val="00B00930"/>
    <w:rsid w:val="00B0098C"/>
    <w:rsid w:val="00B00B12"/>
    <w:rsid w:val="00B04AE7"/>
    <w:rsid w:val="00B05917"/>
    <w:rsid w:val="00B06255"/>
    <w:rsid w:val="00B0765F"/>
    <w:rsid w:val="00B1129F"/>
    <w:rsid w:val="00B119C9"/>
    <w:rsid w:val="00B11D40"/>
    <w:rsid w:val="00B11D61"/>
    <w:rsid w:val="00B11F7B"/>
    <w:rsid w:val="00B12045"/>
    <w:rsid w:val="00B120CD"/>
    <w:rsid w:val="00B12987"/>
    <w:rsid w:val="00B12F51"/>
    <w:rsid w:val="00B1527D"/>
    <w:rsid w:val="00B1539E"/>
    <w:rsid w:val="00B15906"/>
    <w:rsid w:val="00B16D62"/>
    <w:rsid w:val="00B17377"/>
    <w:rsid w:val="00B17A69"/>
    <w:rsid w:val="00B20DBE"/>
    <w:rsid w:val="00B2403D"/>
    <w:rsid w:val="00B246A6"/>
    <w:rsid w:val="00B24910"/>
    <w:rsid w:val="00B259C6"/>
    <w:rsid w:val="00B27450"/>
    <w:rsid w:val="00B274BE"/>
    <w:rsid w:val="00B2751E"/>
    <w:rsid w:val="00B305F2"/>
    <w:rsid w:val="00B31A97"/>
    <w:rsid w:val="00B3212F"/>
    <w:rsid w:val="00B32CFE"/>
    <w:rsid w:val="00B32E5B"/>
    <w:rsid w:val="00B33120"/>
    <w:rsid w:val="00B338CA"/>
    <w:rsid w:val="00B34B55"/>
    <w:rsid w:val="00B35C95"/>
    <w:rsid w:val="00B3629B"/>
    <w:rsid w:val="00B3645E"/>
    <w:rsid w:val="00B3650C"/>
    <w:rsid w:val="00B36C07"/>
    <w:rsid w:val="00B40507"/>
    <w:rsid w:val="00B4154C"/>
    <w:rsid w:val="00B43AFE"/>
    <w:rsid w:val="00B450A3"/>
    <w:rsid w:val="00B462B6"/>
    <w:rsid w:val="00B46328"/>
    <w:rsid w:val="00B47055"/>
    <w:rsid w:val="00B47DA8"/>
    <w:rsid w:val="00B51016"/>
    <w:rsid w:val="00B54933"/>
    <w:rsid w:val="00B55F5B"/>
    <w:rsid w:val="00B57667"/>
    <w:rsid w:val="00B61874"/>
    <w:rsid w:val="00B63CF3"/>
    <w:rsid w:val="00B64B14"/>
    <w:rsid w:val="00B64B9A"/>
    <w:rsid w:val="00B64BFA"/>
    <w:rsid w:val="00B651EC"/>
    <w:rsid w:val="00B6548B"/>
    <w:rsid w:val="00B71DCE"/>
    <w:rsid w:val="00B71E63"/>
    <w:rsid w:val="00B729D2"/>
    <w:rsid w:val="00B7337D"/>
    <w:rsid w:val="00B733B3"/>
    <w:rsid w:val="00B73672"/>
    <w:rsid w:val="00B7451B"/>
    <w:rsid w:val="00B75261"/>
    <w:rsid w:val="00B76150"/>
    <w:rsid w:val="00B766F0"/>
    <w:rsid w:val="00B77639"/>
    <w:rsid w:val="00B80633"/>
    <w:rsid w:val="00B83212"/>
    <w:rsid w:val="00B85399"/>
    <w:rsid w:val="00B85614"/>
    <w:rsid w:val="00B85DE4"/>
    <w:rsid w:val="00B87606"/>
    <w:rsid w:val="00B8783F"/>
    <w:rsid w:val="00B87AAD"/>
    <w:rsid w:val="00B87AFE"/>
    <w:rsid w:val="00B90440"/>
    <w:rsid w:val="00B91A31"/>
    <w:rsid w:val="00B9296A"/>
    <w:rsid w:val="00B92A54"/>
    <w:rsid w:val="00B9300C"/>
    <w:rsid w:val="00B932A7"/>
    <w:rsid w:val="00B9430D"/>
    <w:rsid w:val="00B945A3"/>
    <w:rsid w:val="00B959AE"/>
    <w:rsid w:val="00B95D35"/>
    <w:rsid w:val="00B9659A"/>
    <w:rsid w:val="00B97BF9"/>
    <w:rsid w:val="00BA032E"/>
    <w:rsid w:val="00BA32C0"/>
    <w:rsid w:val="00BA382A"/>
    <w:rsid w:val="00BA4BFC"/>
    <w:rsid w:val="00BA50D9"/>
    <w:rsid w:val="00BA6325"/>
    <w:rsid w:val="00BA6C28"/>
    <w:rsid w:val="00BA6DB4"/>
    <w:rsid w:val="00BB07D8"/>
    <w:rsid w:val="00BB0813"/>
    <w:rsid w:val="00BB090C"/>
    <w:rsid w:val="00BB114F"/>
    <w:rsid w:val="00BB17EE"/>
    <w:rsid w:val="00BB1DE6"/>
    <w:rsid w:val="00BB38B6"/>
    <w:rsid w:val="00BB4703"/>
    <w:rsid w:val="00BB590C"/>
    <w:rsid w:val="00BB7CC9"/>
    <w:rsid w:val="00BC0075"/>
    <w:rsid w:val="00BC1D41"/>
    <w:rsid w:val="00BC2372"/>
    <w:rsid w:val="00BC3F3C"/>
    <w:rsid w:val="00BC5BB2"/>
    <w:rsid w:val="00BC790C"/>
    <w:rsid w:val="00BD0040"/>
    <w:rsid w:val="00BD034B"/>
    <w:rsid w:val="00BD0773"/>
    <w:rsid w:val="00BD1556"/>
    <w:rsid w:val="00BD1724"/>
    <w:rsid w:val="00BD271B"/>
    <w:rsid w:val="00BD2CE3"/>
    <w:rsid w:val="00BD2EE2"/>
    <w:rsid w:val="00BD3B1B"/>
    <w:rsid w:val="00BD3BE2"/>
    <w:rsid w:val="00BD3C23"/>
    <w:rsid w:val="00BD4599"/>
    <w:rsid w:val="00BD47BC"/>
    <w:rsid w:val="00BD56AF"/>
    <w:rsid w:val="00BD5ACD"/>
    <w:rsid w:val="00BE1024"/>
    <w:rsid w:val="00BE1115"/>
    <w:rsid w:val="00BE14A0"/>
    <w:rsid w:val="00BE1E4E"/>
    <w:rsid w:val="00BE3F7D"/>
    <w:rsid w:val="00BE48A7"/>
    <w:rsid w:val="00BE4EE3"/>
    <w:rsid w:val="00BE5A15"/>
    <w:rsid w:val="00BE6A86"/>
    <w:rsid w:val="00BE6E1D"/>
    <w:rsid w:val="00BE738E"/>
    <w:rsid w:val="00BE7428"/>
    <w:rsid w:val="00BF11A1"/>
    <w:rsid w:val="00BF1523"/>
    <w:rsid w:val="00BF2748"/>
    <w:rsid w:val="00BF3F54"/>
    <w:rsid w:val="00C00697"/>
    <w:rsid w:val="00C01948"/>
    <w:rsid w:val="00C0376C"/>
    <w:rsid w:val="00C03AE2"/>
    <w:rsid w:val="00C068F8"/>
    <w:rsid w:val="00C06D77"/>
    <w:rsid w:val="00C10A57"/>
    <w:rsid w:val="00C11DAA"/>
    <w:rsid w:val="00C1291D"/>
    <w:rsid w:val="00C14BA6"/>
    <w:rsid w:val="00C1603A"/>
    <w:rsid w:val="00C17F38"/>
    <w:rsid w:val="00C21606"/>
    <w:rsid w:val="00C2299C"/>
    <w:rsid w:val="00C245C7"/>
    <w:rsid w:val="00C27A8C"/>
    <w:rsid w:val="00C30D27"/>
    <w:rsid w:val="00C33A82"/>
    <w:rsid w:val="00C34530"/>
    <w:rsid w:val="00C3485C"/>
    <w:rsid w:val="00C35C3F"/>
    <w:rsid w:val="00C36301"/>
    <w:rsid w:val="00C367F6"/>
    <w:rsid w:val="00C40538"/>
    <w:rsid w:val="00C40E59"/>
    <w:rsid w:val="00C41318"/>
    <w:rsid w:val="00C4378D"/>
    <w:rsid w:val="00C4416B"/>
    <w:rsid w:val="00C44C23"/>
    <w:rsid w:val="00C47659"/>
    <w:rsid w:val="00C5056A"/>
    <w:rsid w:val="00C5137D"/>
    <w:rsid w:val="00C51F25"/>
    <w:rsid w:val="00C543B4"/>
    <w:rsid w:val="00C544A4"/>
    <w:rsid w:val="00C561D2"/>
    <w:rsid w:val="00C56912"/>
    <w:rsid w:val="00C5695D"/>
    <w:rsid w:val="00C56CC7"/>
    <w:rsid w:val="00C57450"/>
    <w:rsid w:val="00C60421"/>
    <w:rsid w:val="00C6057D"/>
    <w:rsid w:val="00C61F6E"/>
    <w:rsid w:val="00C63E58"/>
    <w:rsid w:val="00C6433D"/>
    <w:rsid w:val="00C652D1"/>
    <w:rsid w:val="00C66E4F"/>
    <w:rsid w:val="00C726AE"/>
    <w:rsid w:val="00C74744"/>
    <w:rsid w:val="00C768E5"/>
    <w:rsid w:val="00C779C9"/>
    <w:rsid w:val="00C803E2"/>
    <w:rsid w:val="00C82004"/>
    <w:rsid w:val="00C82184"/>
    <w:rsid w:val="00C82301"/>
    <w:rsid w:val="00C82304"/>
    <w:rsid w:val="00C82C54"/>
    <w:rsid w:val="00C842BF"/>
    <w:rsid w:val="00C84D81"/>
    <w:rsid w:val="00C85637"/>
    <w:rsid w:val="00C90831"/>
    <w:rsid w:val="00C908D5"/>
    <w:rsid w:val="00C9181B"/>
    <w:rsid w:val="00C91868"/>
    <w:rsid w:val="00C9329D"/>
    <w:rsid w:val="00C939B5"/>
    <w:rsid w:val="00C9528B"/>
    <w:rsid w:val="00C96814"/>
    <w:rsid w:val="00C96A38"/>
    <w:rsid w:val="00CA2004"/>
    <w:rsid w:val="00CA26AD"/>
    <w:rsid w:val="00CA2E67"/>
    <w:rsid w:val="00CA5840"/>
    <w:rsid w:val="00CA5B99"/>
    <w:rsid w:val="00CA61F3"/>
    <w:rsid w:val="00CA6655"/>
    <w:rsid w:val="00CA6DF6"/>
    <w:rsid w:val="00CA73B8"/>
    <w:rsid w:val="00CB04BC"/>
    <w:rsid w:val="00CB0933"/>
    <w:rsid w:val="00CB1A33"/>
    <w:rsid w:val="00CB25F0"/>
    <w:rsid w:val="00CB334D"/>
    <w:rsid w:val="00CB361F"/>
    <w:rsid w:val="00CB3907"/>
    <w:rsid w:val="00CB56D5"/>
    <w:rsid w:val="00CB575F"/>
    <w:rsid w:val="00CB5A25"/>
    <w:rsid w:val="00CB609F"/>
    <w:rsid w:val="00CC3449"/>
    <w:rsid w:val="00CC350E"/>
    <w:rsid w:val="00CC4CC8"/>
    <w:rsid w:val="00CC4DAB"/>
    <w:rsid w:val="00CC4E93"/>
    <w:rsid w:val="00CC562F"/>
    <w:rsid w:val="00CC6598"/>
    <w:rsid w:val="00CC7188"/>
    <w:rsid w:val="00CC76CD"/>
    <w:rsid w:val="00CD12DB"/>
    <w:rsid w:val="00CD1EA8"/>
    <w:rsid w:val="00CD20B1"/>
    <w:rsid w:val="00CD2BD4"/>
    <w:rsid w:val="00CD648C"/>
    <w:rsid w:val="00CD6B4A"/>
    <w:rsid w:val="00CD6D26"/>
    <w:rsid w:val="00CE067F"/>
    <w:rsid w:val="00CE2354"/>
    <w:rsid w:val="00CE3326"/>
    <w:rsid w:val="00CE60B5"/>
    <w:rsid w:val="00CF26E5"/>
    <w:rsid w:val="00CF5ABD"/>
    <w:rsid w:val="00CF6092"/>
    <w:rsid w:val="00CF63CE"/>
    <w:rsid w:val="00CF68C8"/>
    <w:rsid w:val="00CF6CE3"/>
    <w:rsid w:val="00CF6E53"/>
    <w:rsid w:val="00D0085D"/>
    <w:rsid w:val="00D02B44"/>
    <w:rsid w:val="00D0401B"/>
    <w:rsid w:val="00D040B2"/>
    <w:rsid w:val="00D04E3D"/>
    <w:rsid w:val="00D05482"/>
    <w:rsid w:val="00D065B1"/>
    <w:rsid w:val="00D067C1"/>
    <w:rsid w:val="00D06816"/>
    <w:rsid w:val="00D06889"/>
    <w:rsid w:val="00D10139"/>
    <w:rsid w:val="00D1086C"/>
    <w:rsid w:val="00D11C50"/>
    <w:rsid w:val="00D1343B"/>
    <w:rsid w:val="00D13B13"/>
    <w:rsid w:val="00D144A1"/>
    <w:rsid w:val="00D16E78"/>
    <w:rsid w:val="00D17C89"/>
    <w:rsid w:val="00D201D3"/>
    <w:rsid w:val="00D21203"/>
    <w:rsid w:val="00D23635"/>
    <w:rsid w:val="00D23B7A"/>
    <w:rsid w:val="00D23E42"/>
    <w:rsid w:val="00D248E9"/>
    <w:rsid w:val="00D24BF8"/>
    <w:rsid w:val="00D25D46"/>
    <w:rsid w:val="00D267D5"/>
    <w:rsid w:val="00D26A64"/>
    <w:rsid w:val="00D31720"/>
    <w:rsid w:val="00D31CE0"/>
    <w:rsid w:val="00D32057"/>
    <w:rsid w:val="00D326B9"/>
    <w:rsid w:val="00D32787"/>
    <w:rsid w:val="00D35AAD"/>
    <w:rsid w:val="00D40297"/>
    <w:rsid w:val="00D420EF"/>
    <w:rsid w:val="00D42A92"/>
    <w:rsid w:val="00D43510"/>
    <w:rsid w:val="00D45E02"/>
    <w:rsid w:val="00D46119"/>
    <w:rsid w:val="00D52B9A"/>
    <w:rsid w:val="00D5367E"/>
    <w:rsid w:val="00D53B1E"/>
    <w:rsid w:val="00D53E48"/>
    <w:rsid w:val="00D55364"/>
    <w:rsid w:val="00D5609E"/>
    <w:rsid w:val="00D56E2F"/>
    <w:rsid w:val="00D57573"/>
    <w:rsid w:val="00D606D9"/>
    <w:rsid w:val="00D60829"/>
    <w:rsid w:val="00D6105F"/>
    <w:rsid w:val="00D61AD2"/>
    <w:rsid w:val="00D61EA5"/>
    <w:rsid w:val="00D625F4"/>
    <w:rsid w:val="00D62A64"/>
    <w:rsid w:val="00D62D70"/>
    <w:rsid w:val="00D62F2E"/>
    <w:rsid w:val="00D64562"/>
    <w:rsid w:val="00D65AB5"/>
    <w:rsid w:val="00D66DA3"/>
    <w:rsid w:val="00D67A73"/>
    <w:rsid w:val="00D71C1C"/>
    <w:rsid w:val="00D742BA"/>
    <w:rsid w:val="00D75750"/>
    <w:rsid w:val="00D80647"/>
    <w:rsid w:val="00D80CF7"/>
    <w:rsid w:val="00D82A9C"/>
    <w:rsid w:val="00D84EF0"/>
    <w:rsid w:val="00D861ED"/>
    <w:rsid w:val="00D873E0"/>
    <w:rsid w:val="00D8778D"/>
    <w:rsid w:val="00D878D9"/>
    <w:rsid w:val="00D87BCE"/>
    <w:rsid w:val="00D90C10"/>
    <w:rsid w:val="00D90EDF"/>
    <w:rsid w:val="00D9112F"/>
    <w:rsid w:val="00D9164A"/>
    <w:rsid w:val="00D931D7"/>
    <w:rsid w:val="00D93F9E"/>
    <w:rsid w:val="00D941E3"/>
    <w:rsid w:val="00D94F8B"/>
    <w:rsid w:val="00D95FBF"/>
    <w:rsid w:val="00DA27E2"/>
    <w:rsid w:val="00DA3B9C"/>
    <w:rsid w:val="00DA41D7"/>
    <w:rsid w:val="00DA591D"/>
    <w:rsid w:val="00DA5988"/>
    <w:rsid w:val="00DA6FC4"/>
    <w:rsid w:val="00DA762F"/>
    <w:rsid w:val="00DB188F"/>
    <w:rsid w:val="00DB1E8A"/>
    <w:rsid w:val="00DB23F0"/>
    <w:rsid w:val="00DB2B5B"/>
    <w:rsid w:val="00DB2F9A"/>
    <w:rsid w:val="00DB3ADE"/>
    <w:rsid w:val="00DB3D0F"/>
    <w:rsid w:val="00DB60AE"/>
    <w:rsid w:val="00DB7443"/>
    <w:rsid w:val="00DB7F78"/>
    <w:rsid w:val="00DC0184"/>
    <w:rsid w:val="00DC0286"/>
    <w:rsid w:val="00DC2AD2"/>
    <w:rsid w:val="00DC2FE2"/>
    <w:rsid w:val="00DC317C"/>
    <w:rsid w:val="00DC4FF2"/>
    <w:rsid w:val="00DC653A"/>
    <w:rsid w:val="00DC79CC"/>
    <w:rsid w:val="00DD0913"/>
    <w:rsid w:val="00DD09E1"/>
    <w:rsid w:val="00DD0FC7"/>
    <w:rsid w:val="00DD1010"/>
    <w:rsid w:val="00DD4C3C"/>
    <w:rsid w:val="00DD5E65"/>
    <w:rsid w:val="00DD7BF0"/>
    <w:rsid w:val="00DE1E2D"/>
    <w:rsid w:val="00DE27B0"/>
    <w:rsid w:val="00DE2945"/>
    <w:rsid w:val="00DE33B7"/>
    <w:rsid w:val="00DE4CD6"/>
    <w:rsid w:val="00DE5B58"/>
    <w:rsid w:val="00DE5E0A"/>
    <w:rsid w:val="00DE62EA"/>
    <w:rsid w:val="00DE70C3"/>
    <w:rsid w:val="00DE75D7"/>
    <w:rsid w:val="00DE78BB"/>
    <w:rsid w:val="00DF4FEE"/>
    <w:rsid w:val="00DF5786"/>
    <w:rsid w:val="00DF6DE6"/>
    <w:rsid w:val="00DF746C"/>
    <w:rsid w:val="00DF7FC1"/>
    <w:rsid w:val="00E02545"/>
    <w:rsid w:val="00E03C6A"/>
    <w:rsid w:val="00E1007A"/>
    <w:rsid w:val="00E10952"/>
    <w:rsid w:val="00E10D39"/>
    <w:rsid w:val="00E115D9"/>
    <w:rsid w:val="00E12423"/>
    <w:rsid w:val="00E134F4"/>
    <w:rsid w:val="00E147D9"/>
    <w:rsid w:val="00E150CB"/>
    <w:rsid w:val="00E162E0"/>
    <w:rsid w:val="00E17A72"/>
    <w:rsid w:val="00E20294"/>
    <w:rsid w:val="00E20534"/>
    <w:rsid w:val="00E20D75"/>
    <w:rsid w:val="00E23568"/>
    <w:rsid w:val="00E245B5"/>
    <w:rsid w:val="00E24AF1"/>
    <w:rsid w:val="00E268B2"/>
    <w:rsid w:val="00E30023"/>
    <w:rsid w:val="00E3281E"/>
    <w:rsid w:val="00E33E1B"/>
    <w:rsid w:val="00E34B3B"/>
    <w:rsid w:val="00E34D3E"/>
    <w:rsid w:val="00E35AB7"/>
    <w:rsid w:val="00E41812"/>
    <w:rsid w:val="00E43222"/>
    <w:rsid w:val="00E465B0"/>
    <w:rsid w:val="00E46BAF"/>
    <w:rsid w:val="00E47079"/>
    <w:rsid w:val="00E47181"/>
    <w:rsid w:val="00E500F1"/>
    <w:rsid w:val="00E5146F"/>
    <w:rsid w:val="00E51F4D"/>
    <w:rsid w:val="00E52403"/>
    <w:rsid w:val="00E53308"/>
    <w:rsid w:val="00E5632A"/>
    <w:rsid w:val="00E61F6D"/>
    <w:rsid w:val="00E622E0"/>
    <w:rsid w:val="00E62BD2"/>
    <w:rsid w:val="00E63178"/>
    <w:rsid w:val="00E633B1"/>
    <w:rsid w:val="00E63C20"/>
    <w:rsid w:val="00E647FB"/>
    <w:rsid w:val="00E7091B"/>
    <w:rsid w:val="00E71C62"/>
    <w:rsid w:val="00E71C9D"/>
    <w:rsid w:val="00E71D7F"/>
    <w:rsid w:val="00E720E9"/>
    <w:rsid w:val="00E72321"/>
    <w:rsid w:val="00E73047"/>
    <w:rsid w:val="00E7542F"/>
    <w:rsid w:val="00E757A6"/>
    <w:rsid w:val="00E75C58"/>
    <w:rsid w:val="00E75E9C"/>
    <w:rsid w:val="00E75F5B"/>
    <w:rsid w:val="00E7655F"/>
    <w:rsid w:val="00E772C4"/>
    <w:rsid w:val="00E800CF"/>
    <w:rsid w:val="00E80140"/>
    <w:rsid w:val="00E81C5E"/>
    <w:rsid w:val="00E83B3C"/>
    <w:rsid w:val="00E83DD8"/>
    <w:rsid w:val="00E8736B"/>
    <w:rsid w:val="00E879E6"/>
    <w:rsid w:val="00E90275"/>
    <w:rsid w:val="00E923E4"/>
    <w:rsid w:val="00E925D4"/>
    <w:rsid w:val="00E93E6D"/>
    <w:rsid w:val="00E9465D"/>
    <w:rsid w:val="00E97226"/>
    <w:rsid w:val="00E97C57"/>
    <w:rsid w:val="00EA2AD9"/>
    <w:rsid w:val="00EA2B44"/>
    <w:rsid w:val="00EA33EF"/>
    <w:rsid w:val="00EA3A4A"/>
    <w:rsid w:val="00EA5A04"/>
    <w:rsid w:val="00EA6213"/>
    <w:rsid w:val="00EA7B0F"/>
    <w:rsid w:val="00EA7CE1"/>
    <w:rsid w:val="00EB0A16"/>
    <w:rsid w:val="00EB3A68"/>
    <w:rsid w:val="00EB5AE1"/>
    <w:rsid w:val="00EB6088"/>
    <w:rsid w:val="00EB77D0"/>
    <w:rsid w:val="00EB7B64"/>
    <w:rsid w:val="00EB7D7F"/>
    <w:rsid w:val="00EC189B"/>
    <w:rsid w:val="00EC4FFD"/>
    <w:rsid w:val="00EC58F5"/>
    <w:rsid w:val="00EC5EFC"/>
    <w:rsid w:val="00EC6FEE"/>
    <w:rsid w:val="00ED36B8"/>
    <w:rsid w:val="00ED43F4"/>
    <w:rsid w:val="00ED57D1"/>
    <w:rsid w:val="00ED5E3A"/>
    <w:rsid w:val="00ED6DF6"/>
    <w:rsid w:val="00ED7961"/>
    <w:rsid w:val="00ED7F51"/>
    <w:rsid w:val="00EE3D18"/>
    <w:rsid w:val="00EE40C6"/>
    <w:rsid w:val="00EE54FA"/>
    <w:rsid w:val="00EE557E"/>
    <w:rsid w:val="00EE5B08"/>
    <w:rsid w:val="00EE5B92"/>
    <w:rsid w:val="00EE5E93"/>
    <w:rsid w:val="00EE7BFB"/>
    <w:rsid w:val="00EF2AEE"/>
    <w:rsid w:val="00EF33CD"/>
    <w:rsid w:val="00EF3D76"/>
    <w:rsid w:val="00EF5CBC"/>
    <w:rsid w:val="00EF6C38"/>
    <w:rsid w:val="00F0000D"/>
    <w:rsid w:val="00F033E0"/>
    <w:rsid w:val="00F034D4"/>
    <w:rsid w:val="00F04E0F"/>
    <w:rsid w:val="00F050B4"/>
    <w:rsid w:val="00F0555C"/>
    <w:rsid w:val="00F10B02"/>
    <w:rsid w:val="00F110D5"/>
    <w:rsid w:val="00F12924"/>
    <w:rsid w:val="00F12947"/>
    <w:rsid w:val="00F13567"/>
    <w:rsid w:val="00F1372C"/>
    <w:rsid w:val="00F142F2"/>
    <w:rsid w:val="00F155A9"/>
    <w:rsid w:val="00F162FD"/>
    <w:rsid w:val="00F173DE"/>
    <w:rsid w:val="00F20813"/>
    <w:rsid w:val="00F20C9B"/>
    <w:rsid w:val="00F23A48"/>
    <w:rsid w:val="00F23E56"/>
    <w:rsid w:val="00F24289"/>
    <w:rsid w:val="00F2429C"/>
    <w:rsid w:val="00F2430E"/>
    <w:rsid w:val="00F261B8"/>
    <w:rsid w:val="00F2730C"/>
    <w:rsid w:val="00F27453"/>
    <w:rsid w:val="00F27684"/>
    <w:rsid w:val="00F27BBA"/>
    <w:rsid w:val="00F300CB"/>
    <w:rsid w:val="00F30191"/>
    <w:rsid w:val="00F30630"/>
    <w:rsid w:val="00F3078B"/>
    <w:rsid w:val="00F30D77"/>
    <w:rsid w:val="00F31310"/>
    <w:rsid w:val="00F328C9"/>
    <w:rsid w:val="00F33612"/>
    <w:rsid w:val="00F33DA6"/>
    <w:rsid w:val="00F33EA6"/>
    <w:rsid w:val="00F35C2E"/>
    <w:rsid w:val="00F36536"/>
    <w:rsid w:val="00F37F7D"/>
    <w:rsid w:val="00F401B6"/>
    <w:rsid w:val="00F41863"/>
    <w:rsid w:val="00F42C3A"/>
    <w:rsid w:val="00F43518"/>
    <w:rsid w:val="00F4431B"/>
    <w:rsid w:val="00F45451"/>
    <w:rsid w:val="00F46F36"/>
    <w:rsid w:val="00F4763E"/>
    <w:rsid w:val="00F52252"/>
    <w:rsid w:val="00F52BCC"/>
    <w:rsid w:val="00F52F2C"/>
    <w:rsid w:val="00F5313F"/>
    <w:rsid w:val="00F5497A"/>
    <w:rsid w:val="00F55FEA"/>
    <w:rsid w:val="00F612DC"/>
    <w:rsid w:val="00F61E52"/>
    <w:rsid w:val="00F62AEC"/>
    <w:rsid w:val="00F62FB2"/>
    <w:rsid w:val="00F63412"/>
    <w:rsid w:val="00F637CE"/>
    <w:rsid w:val="00F645E2"/>
    <w:rsid w:val="00F657DB"/>
    <w:rsid w:val="00F65A24"/>
    <w:rsid w:val="00F668BF"/>
    <w:rsid w:val="00F670B9"/>
    <w:rsid w:val="00F67570"/>
    <w:rsid w:val="00F710AD"/>
    <w:rsid w:val="00F725C6"/>
    <w:rsid w:val="00F74F48"/>
    <w:rsid w:val="00F7547E"/>
    <w:rsid w:val="00F76C82"/>
    <w:rsid w:val="00F8020F"/>
    <w:rsid w:val="00F80DA8"/>
    <w:rsid w:val="00F81135"/>
    <w:rsid w:val="00F81A48"/>
    <w:rsid w:val="00F82E1C"/>
    <w:rsid w:val="00F854D9"/>
    <w:rsid w:val="00F86D8A"/>
    <w:rsid w:val="00F92167"/>
    <w:rsid w:val="00F931C3"/>
    <w:rsid w:val="00F93C4D"/>
    <w:rsid w:val="00F93DDA"/>
    <w:rsid w:val="00F9422D"/>
    <w:rsid w:val="00F94644"/>
    <w:rsid w:val="00FA2CDD"/>
    <w:rsid w:val="00FA3310"/>
    <w:rsid w:val="00FA344D"/>
    <w:rsid w:val="00FA3D91"/>
    <w:rsid w:val="00FA5021"/>
    <w:rsid w:val="00FA53C4"/>
    <w:rsid w:val="00FA6501"/>
    <w:rsid w:val="00FB2CDA"/>
    <w:rsid w:val="00FB4066"/>
    <w:rsid w:val="00FB55E9"/>
    <w:rsid w:val="00FB62BC"/>
    <w:rsid w:val="00FB6986"/>
    <w:rsid w:val="00FB6B6F"/>
    <w:rsid w:val="00FB761C"/>
    <w:rsid w:val="00FB7BB3"/>
    <w:rsid w:val="00FC0BFA"/>
    <w:rsid w:val="00FC1953"/>
    <w:rsid w:val="00FC6E9B"/>
    <w:rsid w:val="00FC72EB"/>
    <w:rsid w:val="00FD0109"/>
    <w:rsid w:val="00FD0464"/>
    <w:rsid w:val="00FD0D81"/>
    <w:rsid w:val="00FD0E9E"/>
    <w:rsid w:val="00FD0FFB"/>
    <w:rsid w:val="00FD17C9"/>
    <w:rsid w:val="00FD2A5B"/>
    <w:rsid w:val="00FD572D"/>
    <w:rsid w:val="00FD57B8"/>
    <w:rsid w:val="00FD731A"/>
    <w:rsid w:val="00FD73DE"/>
    <w:rsid w:val="00FE2523"/>
    <w:rsid w:val="00FE39FB"/>
    <w:rsid w:val="00FE4775"/>
    <w:rsid w:val="00FE5EBB"/>
    <w:rsid w:val="00FE6A5C"/>
    <w:rsid w:val="00FF0E9B"/>
    <w:rsid w:val="00FF148C"/>
    <w:rsid w:val="00FF1F73"/>
    <w:rsid w:val="00FF2D99"/>
    <w:rsid w:val="00FF3079"/>
    <w:rsid w:val="00FF3D62"/>
    <w:rsid w:val="00FF4033"/>
    <w:rsid w:val="00FF4ED8"/>
    <w:rsid w:val="00FF5A4F"/>
    <w:rsid w:val="00FF5BF1"/>
    <w:rsid w:val="00FF5F9C"/>
    <w:rsid w:val="00FF6E0E"/>
    <w:rsid w:val="00FF7622"/>
    <w:rsid w:val="01A559E5"/>
    <w:rsid w:val="060A2484"/>
    <w:rsid w:val="0E9C6EFD"/>
    <w:rsid w:val="1216C37B"/>
    <w:rsid w:val="13906602"/>
    <w:rsid w:val="145F7D46"/>
    <w:rsid w:val="1F3C93EA"/>
    <w:rsid w:val="32F24591"/>
    <w:rsid w:val="347E1FCF"/>
    <w:rsid w:val="35C2C668"/>
    <w:rsid w:val="3953B9DC"/>
    <w:rsid w:val="3B79B7A9"/>
    <w:rsid w:val="3B923DB4"/>
    <w:rsid w:val="44C30081"/>
    <w:rsid w:val="48BFA74E"/>
    <w:rsid w:val="4E431365"/>
    <w:rsid w:val="52382B4C"/>
    <w:rsid w:val="6130A0E8"/>
    <w:rsid w:val="61B59575"/>
    <w:rsid w:val="626FC714"/>
    <w:rsid w:val="66FF410A"/>
    <w:rsid w:val="67740B20"/>
    <w:rsid w:val="6797374C"/>
    <w:rsid w:val="67CB3A00"/>
    <w:rsid w:val="6A76846C"/>
    <w:rsid w:val="6E9107B7"/>
    <w:rsid w:val="6F30CD32"/>
    <w:rsid w:val="70A45DDC"/>
    <w:rsid w:val="71DC84B7"/>
    <w:rsid w:val="71E7CE62"/>
    <w:rsid w:val="73B262AD"/>
    <w:rsid w:val="7686C21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8CADFC3"/>
  <w15:docId w15:val="{30A57517-E321-4BB0-B48E-48F3B0E4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5A42"/>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left" w:pos="660"/>
        <w:tab w:val="right" w:leader="dot" w:pos="9350"/>
        <w:tab w:val="clear" w:pos="936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character" w:styleId="UnresolvedMention">
    <w:name w:val="Unresolved Mention"/>
    <w:basedOn w:val="DefaultParagraphFont"/>
    <w:uiPriority w:val="99"/>
    <w:unhideWhenUsed/>
    <w:rsid w:val="00307CB3"/>
    <w:rPr>
      <w:color w:val="605E5C"/>
      <w:shd w:val="clear" w:color="auto" w:fill="E1DFDD"/>
    </w:rPr>
  </w:style>
  <w:style w:type="character" w:styleId="Mention">
    <w:name w:val="Mention"/>
    <w:basedOn w:val="DefaultParagraphFont"/>
    <w:uiPriority w:val="99"/>
    <w:unhideWhenUsed/>
    <w:rsid w:val="004144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emergency.cdc.gov/han/2022/pdf/CDC_HAN_462.pdf" TargetMode="External" /><Relationship Id="rId11" Type="http://schemas.openxmlformats.org/officeDocument/2006/relationships/hyperlink" Target="http://www.bls.gov/oes/current/oes_nat.htm" TargetMode="External" /><Relationship Id="rId12" Type="http://schemas.openxmlformats.org/officeDocument/2006/relationships/hyperlink" Target="http://www.cdc.gov/nphpsp/essentialservices.html.%20Accessed%20on%208/14/14" TargetMode="External" /><Relationship Id="rId13" Type="http://schemas.openxmlformats.org/officeDocument/2006/relationships/hyperlink" Target="https://www.cdc.gov/ncird/investigation/hepatitis-unknown-cause/index.html"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endnotes" Target="endnote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EB42331394E041B2B0D54BA2E25C8C" ma:contentTypeVersion="2" ma:contentTypeDescription="Create a new document." ma:contentTypeScope="" ma:versionID="162f2a5e2e1d2ef4c6d1dcd31768a765">
  <xsd:schema xmlns:xsd="http://www.w3.org/2001/XMLSchema" xmlns:xs="http://www.w3.org/2001/XMLSchema" xmlns:p="http://schemas.microsoft.com/office/2006/metadata/properties" xmlns:ns2="e289cbf4-4015-4d14-9c7b-5c1373f4dca9" targetNamespace="http://schemas.microsoft.com/office/2006/metadata/properties" ma:root="true" ma:fieldsID="2c76f6dc71407cdd5a17d00d6b8258e8" ns2:_="">
    <xsd:import namespace="e289cbf4-4015-4d14-9c7b-5c1373f4dca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9cbf4-4015-4d14-9c7b-5c1373f4d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5AFC7-0CA3-4311-88B2-6A1414899C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442898-9027-4F06-B913-C91004CCF5D9}">
  <ds:schemaRefs>
    <ds:schemaRef ds:uri="http://schemas.microsoft.com/sharepoint/v3/contenttype/forms"/>
  </ds:schemaRefs>
</ds:datastoreItem>
</file>

<file path=customXml/itemProps3.xml><?xml version="1.0" encoding="utf-8"?>
<ds:datastoreItem xmlns:ds="http://schemas.openxmlformats.org/officeDocument/2006/customXml" ds:itemID="{DC253B6F-736D-49C3-B6F3-B477544AC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9cbf4-4015-4d14-9c7b-5c1373f4d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0342FE-8FF0-485D-90FA-120FCDE88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4078</Words>
  <Characters>23249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Sims, Thelma (CDC/IOD/OS)</cp:lastModifiedBy>
  <cp:revision>23</cp:revision>
  <cp:lastPrinted>2011-06-08T00:53:00Z</cp:lastPrinted>
  <dcterms:created xsi:type="dcterms:W3CDTF">2024-01-17T12:16:00Z</dcterms:created>
  <dcterms:modified xsi:type="dcterms:W3CDTF">2024-01-26T20:43:00Z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0x010100F4EB42331394E041B2B0D54BA2E25C8C</vt:lpwstr>
  </property>
  <property fmtid="{D5CDD505-2E9C-101B-9397-08002B2CF9AE}" pid="3" name="MSIP_Label_7b94a7b8-f06c-4dfe-bdcc-9b548fd58c31_ActionId">
    <vt:lpwstr>20858f3b-f7b4-4e8e-9419-47a843e0e1a0</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2021-02-18T16:26:28Z</vt:lpwstr>
  </property>
  <property fmtid="{D5CDD505-2E9C-101B-9397-08002B2CF9AE}" pid="9" name="MSIP_Label_7b94a7b8-f06c-4dfe-bdcc-9b548fd58c31_SiteId">
    <vt:lpwstr>9ce70869-60db-44fd-abe8-d2767077fc8f</vt:lpwstr>
  </property>
</Properties>
</file>