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872BF" w:rsidRPr="00FB0626" w:rsidP="0004067B" w14:paraId="689A3208" w14:textId="4D81B049">
      <w:pPr>
        <w:jc w:val="center"/>
        <w:rPr>
          <w:rFonts w:ascii="Arial" w:hAnsi="Arial" w:cs="Arial"/>
          <w:b/>
          <w:bCs/>
          <w:sz w:val="24"/>
          <w:szCs w:val="24"/>
        </w:rPr>
      </w:pPr>
      <w:r w:rsidRPr="00FB0626">
        <w:rPr>
          <w:rFonts w:ascii="Arial" w:hAnsi="Arial" w:cs="Arial"/>
          <w:b/>
          <w:bCs/>
          <w:sz w:val="24"/>
          <w:szCs w:val="24"/>
        </w:rPr>
        <w:t>Identification of Hazards and Risk Factors for Demolition Robot Operators</w:t>
      </w:r>
    </w:p>
    <w:p w:rsidR="0004067B" w:rsidRPr="00EE2E9D" w:rsidP="00EE2E9D" w14:paraId="79022684" w14:textId="73FFF5CA">
      <w:pPr>
        <w:jc w:val="center"/>
        <w:rPr>
          <w:rFonts w:ascii="Arial" w:hAnsi="Arial" w:cs="Arial"/>
          <w:b/>
          <w:bCs/>
          <w:sz w:val="24"/>
          <w:szCs w:val="24"/>
        </w:rPr>
      </w:pPr>
      <w:r w:rsidRPr="00FB0626">
        <w:rPr>
          <w:rFonts w:ascii="Arial" w:hAnsi="Arial" w:cs="Arial"/>
          <w:b/>
          <w:bCs/>
          <w:sz w:val="24"/>
          <w:szCs w:val="24"/>
        </w:rPr>
        <w:t>Sampling Plan for Human Subject Recruitment</w:t>
      </w:r>
    </w:p>
    <w:p w:rsidR="0004067B" w:rsidRPr="0004067B" w:rsidP="0004067B" w14:paraId="1F98A291" w14:textId="77777777">
      <w:pPr>
        <w:pStyle w:val="ListParagraph"/>
        <w:ind w:left="360"/>
        <w:rPr>
          <w:rFonts w:ascii="Arial" w:hAnsi="Arial" w:cs="Arial"/>
          <w:sz w:val="24"/>
          <w:szCs w:val="24"/>
        </w:rPr>
      </w:pPr>
    </w:p>
    <w:p w:rsidR="0004067B" w:rsidRPr="0004067B" w:rsidP="0004067B" w14:paraId="2F166B6C" w14:textId="1F866CD0">
      <w:pPr>
        <w:pStyle w:val="ListParagraph"/>
        <w:ind w:left="360"/>
        <w:rPr>
          <w:rFonts w:ascii="Arial" w:hAnsi="Arial" w:cs="Arial"/>
          <w:sz w:val="24"/>
          <w:szCs w:val="24"/>
        </w:rPr>
      </w:pPr>
      <w:r w:rsidRPr="0004067B">
        <w:rPr>
          <w:rFonts w:ascii="Arial" w:hAnsi="Arial" w:cs="Arial"/>
          <w:sz w:val="24"/>
          <w:szCs w:val="24"/>
        </w:rPr>
        <w:t>The Protective Technology Branch (PTB) of the Division of Safety Research (DSR) of NIOSH is conducting a project titled “Identification of Hazards and Risk Factors for Demolition Robot Operators.” This project aims to understand the factors (human-related, environment-related, and control-pad-interface-related) that may lead the operators of demolition robots to</w:t>
      </w:r>
      <w:r w:rsidR="00EE2E9D">
        <w:rPr>
          <w:rFonts w:ascii="Arial" w:hAnsi="Arial" w:cs="Arial"/>
          <w:sz w:val="24"/>
          <w:szCs w:val="24"/>
        </w:rPr>
        <w:t xml:space="preserve"> position</w:t>
      </w:r>
      <w:r w:rsidRPr="0004067B">
        <w:rPr>
          <w:rFonts w:ascii="Arial" w:hAnsi="Arial" w:cs="Arial"/>
          <w:sz w:val="24"/>
          <w:szCs w:val="24"/>
        </w:rPr>
        <w:t xml:space="preserve"> themselves within the hazard zone of the robot, i.e., within a distance to the robot where they could get hurt (pinched, hit, or crushed) by the robot or by the structure being demolished.</w:t>
      </w:r>
      <w:r w:rsidR="00323D61">
        <w:rPr>
          <w:rFonts w:ascii="Arial" w:hAnsi="Arial" w:cs="Arial"/>
          <w:sz w:val="24"/>
          <w:szCs w:val="24"/>
        </w:rPr>
        <w:t xml:space="preserve"> Data will be collected in </w:t>
      </w:r>
      <w:r w:rsidR="00EE2E9D">
        <w:rPr>
          <w:rFonts w:ascii="Arial" w:hAnsi="Arial" w:cs="Arial"/>
          <w:sz w:val="24"/>
          <w:szCs w:val="24"/>
        </w:rPr>
        <w:t xml:space="preserve">NIOSH’s </w:t>
      </w:r>
      <w:r w:rsidR="00323D61">
        <w:rPr>
          <w:rFonts w:ascii="Arial" w:hAnsi="Arial" w:cs="Arial"/>
          <w:sz w:val="24"/>
          <w:szCs w:val="24"/>
        </w:rPr>
        <w:t xml:space="preserve">Virtual Reality Lab </w:t>
      </w:r>
      <w:r w:rsidR="00EE2E9D">
        <w:rPr>
          <w:rFonts w:ascii="Arial" w:hAnsi="Arial" w:cs="Arial"/>
          <w:sz w:val="24"/>
          <w:szCs w:val="24"/>
        </w:rPr>
        <w:t>located in Morgantown, WV.</w:t>
      </w:r>
      <w:r w:rsidR="009835EC">
        <w:rPr>
          <w:rFonts w:ascii="Arial" w:hAnsi="Arial" w:cs="Arial"/>
          <w:sz w:val="24"/>
          <w:szCs w:val="24"/>
        </w:rPr>
        <w:t xml:space="preserve"> T</w:t>
      </w:r>
      <w:r w:rsidR="00323D61">
        <w:rPr>
          <w:rFonts w:ascii="Arial" w:hAnsi="Arial" w:cs="Arial"/>
          <w:sz w:val="24"/>
          <w:szCs w:val="24"/>
        </w:rPr>
        <w:t>h</w:t>
      </w:r>
      <w:r w:rsidR="00C43D0E">
        <w:rPr>
          <w:rFonts w:ascii="Arial" w:hAnsi="Arial" w:cs="Arial"/>
          <w:sz w:val="24"/>
          <w:szCs w:val="24"/>
        </w:rPr>
        <w:t>e purpose of this Sampling Plan is to ensure, to the extent possible, that the participants will re</w:t>
      </w:r>
      <w:r w:rsidR="009E4BCD">
        <w:rPr>
          <w:rFonts w:ascii="Arial" w:hAnsi="Arial" w:cs="Arial"/>
          <w:sz w:val="24"/>
          <w:szCs w:val="24"/>
        </w:rPr>
        <w:t>flect the demographic composition of the construction workforce across the United States.</w:t>
      </w:r>
    </w:p>
    <w:p w:rsidR="0004067B" w:rsidRPr="0004067B" w:rsidP="0004067B" w14:paraId="7153BB13" w14:textId="77777777">
      <w:pPr>
        <w:pStyle w:val="ListParagraph"/>
        <w:ind w:left="360"/>
        <w:rPr>
          <w:rFonts w:ascii="Arial" w:hAnsi="Arial" w:cs="Arial"/>
          <w:sz w:val="24"/>
          <w:szCs w:val="24"/>
        </w:rPr>
      </w:pPr>
    </w:p>
    <w:p w:rsidR="0004067B" w:rsidP="0004067B" w14:paraId="251E9909" w14:textId="65B7499C">
      <w:pPr>
        <w:pStyle w:val="ListParagraph"/>
        <w:numPr>
          <w:ilvl w:val="0"/>
          <w:numId w:val="1"/>
        </w:numPr>
        <w:ind w:left="360"/>
        <w:rPr>
          <w:rFonts w:ascii="Arial" w:hAnsi="Arial" w:cs="Arial"/>
          <w:b/>
          <w:bCs/>
          <w:sz w:val="24"/>
          <w:szCs w:val="24"/>
        </w:rPr>
      </w:pPr>
      <w:r>
        <w:rPr>
          <w:rFonts w:ascii="Arial" w:hAnsi="Arial" w:cs="Arial"/>
          <w:b/>
          <w:bCs/>
          <w:sz w:val="24"/>
          <w:szCs w:val="24"/>
        </w:rPr>
        <w:t>Respondent Universe and Sampling Methods</w:t>
      </w:r>
    </w:p>
    <w:p w:rsidR="00CD08A1" w:rsidP="00CD08A1" w14:paraId="62EB5D8E" w14:textId="77777777">
      <w:pPr>
        <w:pStyle w:val="ListParagraph"/>
        <w:ind w:left="360"/>
        <w:rPr>
          <w:rFonts w:ascii="Arial" w:hAnsi="Arial" w:cs="Arial"/>
          <w:b/>
          <w:bCs/>
          <w:sz w:val="24"/>
          <w:szCs w:val="24"/>
        </w:rPr>
      </w:pPr>
    </w:p>
    <w:p w:rsidR="00CD08A1" w:rsidRPr="00CD08A1" w:rsidP="00CD08A1" w14:paraId="4B958153" w14:textId="52875816">
      <w:pPr>
        <w:pStyle w:val="ListParagraph"/>
        <w:ind w:left="360"/>
        <w:rPr>
          <w:rFonts w:ascii="Arial" w:hAnsi="Arial" w:cs="Arial"/>
          <w:sz w:val="24"/>
          <w:szCs w:val="24"/>
          <w:u w:val="single"/>
        </w:rPr>
      </w:pPr>
      <w:r w:rsidRPr="00CD08A1">
        <w:rPr>
          <w:rFonts w:ascii="Arial" w:hAnsi="Arial" w:cs="Arial"/>
          <w:sz w:val="24"/>
          <w:szCs w:val="24"/>
          <w:u w:val="single"/>
        </w:rPr>
        <w:t>Potential Respondent Universe</w:t>
      </w:r>
    </w:p>
    <w:p w:rsidR="0004067B" w:rsidRPr="0004067B" w:rsidP="0004067B" w14:paraId="1B4E4020" w14:textId="77777777">
      <w:pPr>
        <w:pStyle w:val="ListParagraph"/>
        <w:ind w:left="360"/>
        <w:rPr>
          <w:rFonts w:ascii="Arial" w:hAnsi="Arial" w:cs="Arial"/>
          <w:sz w:val="24"/>
          <w:szCs w:val="24"/>
        </w:rPr>
      </w:pPr>
    </w:p>
    <w:p w:rsidR="00CD08A1" w:rsidP="0004067B" w14:paraId="7E152E4B" w14:textId="0CF23A6B">
      <w:pPr>
        <w:pStyle w:val="ListParagraph"/>
        <w:ind w:left="360"/>
        <w:rPr>
          <w:rFonts w:ascii="Arial" w:hAnsi="Arial" w:cs="Arial"/>
          <w:sz w:val="24"/>
          <w:szCs w:val="24"/>
        </w:rPr>
      </w:pPr>
      <w:r>
        <w:rPr>
          <w:rFonts w:ascii="Arial" w:hAnsi="Arial" w:cs="Arial"/>
          <w:sz w:val="24"/>
          <w:szCs w:val="24"/>
        </w:rPr>
        <w:t>This project includes data collection with o</w:t>
      </w:r>
      <w:r w:rsidRPr="0004067B" w:rsidR="0004067B">
        <w:rPr>
          <w:rFonts w:ascii="Arial" w:hAnsi="Arial" w:cs="Arial"/>
          <w:sz w:val="24"/>
          <w:szCs w:val="24"/>
        </w:rPr>
        <w:t>perators of demolition</w:t>
      </w:r>
      <w:r>
        <w:rPr>
          <w:rFonts w:ascii="Arial" w:hAnsi="Arial" w:cs="Arial"/>
          <w:sz w:val="24"/>
          <w:szCs w:val="24"/>
        </w:rPr>
        <w:t xml:space="preserve"> equipment, including</w:t>
      </w:r>
      <w:r w:rsidRPr="0004067B" w:rsidR="0004067B">
        <w:rPr>
          <w:rFonts w:ascii="Arial" w:hAnsi="Arial" w:cs="Arial"/>
          <w:sz w:val="24"/>
          <w:szCs w:val="24"/>
        </w:rPr>
        <w:t xml:space="preserve"> robots</w:t>
      </w:r>
      <w:r>
        <w:rPr>
          <w:rFonts w:ascii="Arial" w:hAnsi="Arial" w:cs="Arial"/>
          <w:sz w:val="24"/>
          <w:szCs w:val="24"/>
        </w:rPr>
        <w:t>,</w:t>
      </w:r>
      <w:r w:rsidRPr="0004067B" w:rsidR="0004067B">
        <w:rPr>
          <w:rFonts w:ascii="Arial" w:hAnsi="Arial" w:cs="Arial"/>
          <w:sz w:val="24"/>
          <w:szCs w:val="24"/>
        </w:rPr>
        <w:t xml:space="preserve"> </w:t>
      </w:r>
      <w:r>
        <w:rPr>
          <w:rFonts w:ascii="Arial" w:hAnsi="Arial" w:cs="Arial"/>
          <w:sz w:val="24"/>
          <w:szCs w:val="24"/>
        </w:rPr>
        <w:t xml:space="preserve">who </w:t>
      </w:r>
      <w:r w:rsidRPr="0004067B" w:rsidR="0004067B">
        <w:rPr>
          <w:rFonts w:ascii="Arial" w:hAnsi="Arial" w:cs="Arial"/>
          <w:sz w:val="24"/>
          <w:szCs w:val="24"/>
        </w:rPr>
        <w:t xml:space="preserve">work in the construction sector. The project aims </w:t>
      </w:r>
      <w:r>
        <w:rPr>
          <w:rFonts w:ascii="Arial" w:hAnsi="Arial" w:cs="Arial"/>
          <w:sz w:val="24"/>
          <w:szCs w:val="24"/>
        </w:rPr>
        <w:t>to</w:t>
      </w:r>
      <w:r w:rsidRPr="0004067B">
        <w:rPr>
          <w:rFonts w:ascii="Arial" w:hAnsi="Arial" w:cs="Arial"/>
          <w:sz w:val="24"/>
          <w:szCs w:val="24"/>
        </w:rPr>
        <w:t xml:space="preserve"> </w:t>
      </w:r>
      <w:r w:rsidRPr="0004067B" w:rsidR="0004067B">
        <w:rPr>
          <w:rFonts w:ascii="Arial" w:hAnsi="Arial" w:cs="Arial"/>
          <w:sz w:val="24"/>
          <w:szCs w:val="24"/>
        </w:rPr>
        <w:t xml:space="preserve">recruit a study population that is representative to the current composition of the construction workforce in the United States. </w:t>
      </w:r>
      <w:r w:rsidRPr="004958E5" w:rsidR="004958E5">
        <w:rPr>
          <w:rFonts w:ascii="Arial" w:hAnsi="Arial" w:cs="Arial"/>
          <w:sz w:val="24"/>
          <w:szCs w:val="24"/>
        </w:rPr>
        <w:t>This composition, according to data from the Bureau of Labor Statistics (2018), is 9.9% women, 88.4% White, 6.2% Black or African American, 2.0% Asian, and 30.7% Hispanic or Latino.</w:t>
      </w:r>
      <w:r w:rsidR="004958E5">
        <w:rPr>
          <w:rFonts w:ascii="Arial" w:hAnsi="Arial" w:cs="Arial"/>
          <w:sz w:val="24"/>
          <w:szCs w:val="24"/>
        </w:rPr>
        <w:t xml:space="preserve"> Table 1 shows the potential respondent universe in the recruiting area. </w:t>
      </w:r>
    </w:p>
    <w:p w:rsidR="00CD08A1" w:rsidRPr="004958E5" w:rsidP="00F86422" w14:paraId="0CA6E46B" w14:textId="651AC5B1">
      <w:pPr>
        <w:ind w:left="360"/>
        <w:rPr>
          <w:rFonts w:ascii="Arial" w:hAnsi="Arial" w:cs="Arial"/>
          <w:sz w:val="24"/>
          <w:szCs w:val="24"/>
        </w:rPr>
      </w:pPr>
      <w:r>
        <w:rPr>
          <w:rFonts w:ascii="Arial" w:hAnsi="Arial" w:cs="Arial"/>
          <w:sz w:val="24"/>
          <w:szCs w:val="24"/>
        </w:rPr>
        <w:t>Table 1. Potential Respondent Universe in Recruiting Area</w:t>
      </w:r>
    </w:p>
    <w:tbl>
      <w:tblPr>
        <w:tblStyle w:val="TableGrid"/>
        <w:tblW w:w="9445" w:type="dxa"/>
        <w:tblInd w:w="360" w:type="dxa"/>
        <w:tblLook w:val="04A0"/>
      </w:tblPr>
      <w:tblGrid>
        <w:gridCol w:w="4765"/>
        <w:gridCol w:w="4680"/>
      </w:tblGrid>
      <w:tr w14:paraId="22FEECC6" w14:textId="77777777" w:rsidTr="00F86422">
        <w:tblPrEx>
          <w:tblW w:w="9445" w:type="dxa"/>
          <w:tblInd w:w="360" w:type="dxa"/>
          <w:tblLook w:val="04A0"/>
        </w:tblPrEx>
        <w:tc>
          <w:tcPr>
            <w:tcW w:w="4765" w:type="dxa"/>
          </w:tcPr>
          <w:p w:rsidR="00CD08A1" w:rsidRPr="004958E5" w:rsidP="00227B1B" w14:paraId="694C7448" w14:textId="7A1492C3">
            <w:pPr>
              <w:rPr>
                <w:rFonts w:ascii="Arial" w:hAnsi="Arial" w:cs="Arial"/>
                <w:b/>
                <w:bCs/>
                <w:sz w:val="24"/>
                <w:szCs w:val="24"/>
              </w:rPr>
            </w:pPr>
            <w:r>
              <w:rPr>
                <w:rFonts w:ascii="Arial" w:hAnsi="Arial" w:cs="Arial"/>
                <w:b/>
                <w:bCs/>
                <w:sz w:val="24"/>
                <w:szCs w:val="24"/>
              </w:rPr>
              <w:t xml:space="preserve">Number of </w:t>
            </w:r>
            <w:r w:rsidRPr="004958E5" w:rsidR="002E348B">
              <w:rPr>
                <w:rFonts w:ascii="Arial" w:hAnsi="Arial" w:cs="Arial"/>
                <w:b/>
                <w:bCs/>
                <w:sz w:val="24"/>
                <w:szCs w:val="24"/>
              </w:rPr>
              <w:t>Construction Companies</w:t>
            </w:r>
            <w:r>
              <w:rPr>
                <w:rFonts w:ascii="Arial" w:hAnsi="Arial" w:cs="Arial"/>
                <w:b/>
                <w:bCs/>
                <w:sz w:val="24"/>
                <w:szCs w:val="24"/>
              </w:rPr>
              <w:t xml:space="preserve"> in Recruiting Area</w:t>
            </w:r>
            <w:r w:rsidRPr="004958E5" w:rsidR="002E348B">
              <w:rPr>
                <w:rFonts w:ascii="Arial" w:hAnsi="Arial" w:cs="Arial"/>
                <w:b/>
                <w:bCs/>
                <w:sz w:val="24"/>
                <w:szCs w:val="24"/>
              </w:rPr>
              <w:t xml:space="preserve"> </w:t>
            </w:r>
            <w:r>
              <w:rPr>
                <w:rFonts w:ascii="Arial" w:hAnsi="Arial" w:cs="Arial"/>
                <w:b/>
                <w:bCs/>
                <w:sz w:val="24"/>
                <w:szCs w:val="24"/>
              </w:rPr>
              <w:t>(</w:t>
            </w:r>
            <w:r>
              <w:rPr>
                <w:rFonts w:ascii="Arial" w:hAnsi="Arial" w:cs="Arial"/>
                <w:b/>
                <w:bCs/>
                <w:sz w:val="24"/>
                <w:szCs w:val="24"/>
              </w:rPr>
              <w:t>Dun&amp;Bradstreet</w:t>
            </w:r>
            <w:r>
              <w:rPr>
                <w:rFonts w:ascii="Arial" w:hAnsi="Arial" w:cs="Arial"/>
                <w:b/>
                <w:bCs/>
                <w:sz w:val="24"/>
                <w:szCs w:val="24"/>
              </w:rPr>
              <w:t>, 2024)</w:t>
            </w:r>
          </w:p>
        </w:tc>
        <w:tc>
          <w:tcPr>
            <w:tcW w:w="4680" w:type="dxa"/>
          </w:tcPr>
          <w:p w:rsidR="004958E5" w:rsidRPr="004958E5" w:rsidP="00227B1B" w14:paraId="3515DE53" w14:textId="7694639B">
            <w:pPr>
              <w:rPr>
                <w:rFonts w:ascii="Arial" w:hAnsi="Arial" w:cs="Arial"/>
                <w:b/>
                <w:bCs/>
                <w:sz w:val="24"/>
                <w:szCs w:val="24"/>
              </w:rPr>
            </w:pPr>
            <w:r>
              <w:rPr>
                <w:rFonts w:ascii="Arial" w:hAnsi="Arial" w:cs="Arial"/>
                <w:b/>
                <w:bCs/>
                <w:sz w:val="24"/>
                <w:szCs w:val="24"/>
              </w:rPr>
              <w:t xml:space="preserve">Number of </w:t>
            </w:r>
            <w:r w:rsidRPr="004958E5">
              <w:rPr>
                <w:rFonts w:ascii="Arial" w:hAnsi="Arial" w:cs="Arial"/>
                <w:b/>
                <w:bCs/>
                <w:sz w:val="24"/>
                <w:szCs w:val="24"/>
              </w:rPr>
              <w:t xml:space="preserve">Construction </w:t>
            </w:r>
            <w:r>
              <w:rPr>
                <w:rFonts w:ascii="Arial" w:hAnsi="Arial" w:cs="Arial"/>
                <w:b/>
                <w:bCs/>
                <w:sz w:val="24"/>
                <w:szCs w:val="24"/>
              </w:rPr>
              <w:t>Employees in Recruiting Area</w:t>
            </w:r>
            <w:r w:rsidRPr="004958E5">
              <w:rPr>
                <w:rFonts w:ascii="Arial" w:hAnsi="Arial" w:cs="Arial"/>
                <w:b/>
                <w:bCs/>
                <w:sz w:val="24"/>
                <w:szCs w:val="24"/>
              </w:rPr>
              <w:t xml:space="preserve"> </w:t>
            </w:r>
            <w:r>
              <w:rPr>
                <w:rFonts w:ascii="Arial" w:hAnsi="Arial" w:cs="Arial"/>
                <w:b/>
                <w:bCs/>
                <w:sz w:val="24"/>
                <w:szCs w:val="24"/>
              </w:rPr>
              <w:t>(BLS, 2023)</w:t>
            </w:r>
          </w:p>
        </w:tc>
      </w:tr>
      <w:tr w14:paraId="592EE2D7" w14:textId="77777777" w:rsidTr="00F86422">
        <w:tblPrEx>
          <w:tblW w:w="9445" w:type="dxa"/>
          <w:tblInd w:w="360" w:type="dxa"/>
          <w:tblLook w:val="04A0"/>
        </w:tblPrEx>
        <w:tc>
          <w:tcPr>
            <w:tcW w:w="4765" w:type="dxa"/>
          </w:tcPr>
          <w:p w:rsidR="00CD08A1" w:rsidRPr="004958E5" w:rsidP="00227B1B" w14:paraId="28CE1A82" w14:textId="0B56E9C4">
            <w:pPr>
              <w:rPr>
                <w:rFonts w:ascii="Arial" w:hAnsi="Arial" w:cs="Arial"/>
                <w:sz w:val="24"/>
                <w:szCs w:val="24"/>
              </w:rPr>
            </w:pPr>
            <w:r w:rsidRPr="004958E5">
              <w:rPr>
                <w:rStyle w:val="Hyperlink"/>
                <w:rFonts w:ascii="Arial" w:hAnsi="Arial" w:cs="Arial"/>
                <w:color w:val="auto"/>
                <w:sz w:val="24"/>
                <w:szCs w:val="24"/>
                <w:u w:val="none"/>
              </w:rPr>
              <w:t>There are approximately 3,637 construction companies in the Pittsburgh Metropolitan Area.</w:t>
            </w:r>
          </w:p>
        </w:tc>
        <w:tc>
          <w:tcPr>
            <w:tcW w:w="4680" w:type="dxa"/>
          </w:tcPr>
          <w:p w:rsidR="00CD08A1" w:rsidRPr="004958E5" w:rsidP="00227B1B" w14:paraId="05DBB802" w14:textId="12331C61">
            <w:pPr>
              <w:rPr>
                <w:rFonts w:ascii="Arial" w:hAnsi="Arial" w:cs="Arial"/>
                <w:sz w:val="24"/>
                <w:szCs w:val="24"/>
              </w:rPr>
            </w:pPr>
            <w:r w:rsidRPr="004958E5">
              <w:rPr>
                <w:rFonts w:ascii="Arial" w:hAnsi="Arial" w:cs="Arial"/>
                <w:sz w:val="24"/>
                <w:szCs w:val="24"/>
              </w:rPr>
              <w:t>46,850</w:t>
            </w:r>
            <w:r w:rsidRPr="004958E5">
              <w:rPr>
                <w:rFonts w:ascii="Arial" w:hAnsi="Arial" w:cs="Arial"/>
                <w:sz w:val="24"/>
                <w:szCs w:val="24"/>
              </w:rPr>
              <w:t xml:space="preserve"> individuals employed in </w:t>
            </w:r>
            <w:r w:rsidRPr="004958E5">
              <w:rPr>
                <w:rFonts w:ascii="Arial" w:hAnsi="Arial" w:cs="Arial"/>
                <w:sz w:val="24"/>
                <w:szCs w:val="24"/>
              </w:rPr>
              <w:t>Construction and Extraction Occupations.</w:t>
            </w:r>
          </w:p>
        </w:tc>
      </w:tr>
      <w:tr w14:paraId="4BBE776D" w14:textId="77777777" w:rsidTr="00F86422">
        <w:tblPrEx>
          <w:tblW w:w="9445" w:type="dxa"/>
          <w:tblInd w:w="360" w:type="dxa"/>
          <w:tblLook w:val="04A0"/>
        </w:tblPrEx>
        <w:tc>
          <w:tcPr>
            <w:tcW w:w="4765" w:type="dxa"/>
          </w:tcPr>
          <w:p w:rsidR="00293DAE" w:rsidRPr="004958E5" w:rsidP="00227B1B" w14:paraId="6EE43969" w14:textId="54B4A2DE">
            <w:pPr>
              <w:rPr>
                <w:rStyle w:val="Hyperlink"/>
                <w:rFonts w:ascii="Arial" w:hAnsi="Arial" w:cs="Arial"/>
                <w:color w:val="auto"/>
                <w:sz w:val="24"/>
                <w:szCs w:val="24"/>
                <w:u w:val="none"/>
              </w:rPr>
            </w:pPr>
            <w:r w:rsidRPr="004958E5">
              <w:rPr>
                <w:rStyle w:val="Hyperlink"/>
                <w:rFonts w:ascii="Arial" w:hAnsi="Arial" w:cs="Arial"/>
                <w:color w:val="auto"/>
                <w:sz w:val="24"/>
                <w:szCs w:val="24"/>
                <w:u w:val="none"/>
              </w:rPr>
              <w:t xml:space="preserve">There are approximately 352 Construction companies in the </w:t>
            </w:r>
            <w:r w:rsidRPr="004958E5">
              <w:rPr>
                <w:rStyle w:val="Hyperlink"/>
                <w:rFonts w:ascii="Arial" w:hAnsi="Arial" w:cs="Arial"/>
                <w:color w:val="auto"/>
                <w:sz w:val="24"/>
                <w:szCs w:val="24"/>
                <w:u w:val="none"/>
              </w:rPr>
              <w:t>Morgantown Metropolitan Area</w:t>
            </w:r>
          </w:p>
        </w:tc>
        <w:tc>
          <w:tcPr>
            <w:tcW w:w="4680" w:type="dxa"/>
          </w:tcPr>
          <w:p w:rsidR="00293DAE" w:rsidRPr="004958E5" w:rsidP="00227B1B" w14:paraId="447B5D7E" w14:textId="14704ABF">
            <w:pPr>
              <w:rPr>
                <w:rFonts w:ascii="Arial" w:hAnsi="Arial" w:cs="Arial"/>
                <w:sz w:val="24"/>
                <w:szCs w:val="24"/>
              </w:rPr>
            </w:pPr>
            <w:r w:rsidRPr="004958E5">
              <w:rPr>
                <w:rFonts w:ascii="Arial" w:hAnsi="Arial" w:cs="Arial"/>
                <w:sz w:val="24"/>
                <w:szCs w:val="24"/>
              </w:rPr>
              <w:t>2,780 individuals employed in Construction and Extraction Occupations</w:t>
            </w:r>
          </w:p>
        </w:tc>
      </w:tr>
      <w:tr w14:paraId="116EFBBD" w14:textId="77777777" w:rsidTr="00F86422">
        <w:tblPrEx>
          <w:tblW w:w="9445" w:type="dxa"/>
          <w:tblInd w:w="360" w:type="dxa"/>
          <w:tblLook w:val="04A0"/>
        </w:tblPrEx>
        <w:tc>
          <w:tcPr>
            <w:tcW w:w="4765" w:type="dxa"/>
          </w:tcPr>
          <w:p w:rsidR="00CD08A1" w:rsidRPr="004958E5" w:rsidP="00227B1B" w14:paraId="77884D4F" w14:textId="425018E1">
            <w:pPr>
              <w:rPr>
                <w:rFonts w:ascii="Arial" w:hAnsi="Arial" w:cs="Arial"/>
                <w:sz w:val="24"/>
                <w:szCs w:val="24"/>
              </w:rPr>
            </w:pPr>
            <w:r w:rsidRPr="004958E5">
              <w:rPr>
                <w:rFonts w:ascii="Arial" w:hAnsi="Arial" w:cs="Arial"/>
                <w:sz w:val="24"/>
                <w:szCs w:val="24"/>
              </w:rPr>
              <w:t xml:space="preserve">Potential establishment respondent: </w:t>
            </w:r>
            <w:r w:rsidRPr="004958E5" w:rsidR="002E348B">
              <w:rPr>
                <w:rFonts w:ascii="Arial" w:hAnsi="Arial" w:cs="Arial"/>
                <w:sz w:val="24"/>
                <w:szCs w:val="24"/>
              </w:rPr>
              <w:t>3</w:t>
            </w:r>
            <w:r w:rsidR="00F341AA">
              <w:rPr>
                <w:rFonts w:ascii="Arial" w:hAnsi="Arial" w:cs="Arial"/>
                <w:sz w:val="24"/>
                <w:szCs w:val="24"/>
              </w:rPr>
              <w:t>,</w:t>
            </w:r>
            <w:r w:rsidRPr="004958E5" w:rsidR="002E348B">
              <w:rPr>
                <w:rFonts w:ascii="Arial" w:hAnsi="Arial" w:cs="Arial"/>
                <w:sz w:val="24"/>
                <w:szCs w:val="24"/>
              </w:rPr>
              <w:t>989</w:t>
            </w:r>
          </w:p>
        </w:tc>
        <w:tc>
          <w:tcPr>
            <w:tcW w:w="4680" w:type="dxa"/>
          </w:tcPr>
          <w:p w:rsidR="00CD08A1" w:rsidRPr="004958E5" w:rsidP="00227B1B" w14:paraId="430AD3DF" w14:textId="7AA85E17">
            <w:pPr>
              <w:rPr>
                <w:rFonts w:ascii="Arial" w:hAnsi="Arial" w:cs="Arial"/>
                <w:sz w:val="24"/>
                <w:szCs w:val="24"/>
              </w:rPr>
            </w:pPr>
            <w:r w:rsidRPr="004958E5">
              <w:rPr>
                <w:rFonts w:ascii="Arial" w:hAnsi="Arial" w:cs="Arial"/>
                <w:sz w:val="24"/>
                <w:szCs w:val="24"/>
              </w:rPr>
              <w:t xml:space="preserve">Potential workforce respondent population: </w:t>
            </w:r>
            <w:r w:rsidRPr="004958E5" w:rsidR="002E348B">
              <w:rPr>
                <w:rFonts w:ascii="Arial" w:hAnsi="Arial" w:cs="Arial"/>
                <w:sz w:val="24"/>
                <w:szCs w:val="24"/>
              </w:rPr>
              <w:t>49,630</w:t>
            </w:r>
          </w:p>
        </w:tc>
      </w:tr>
    </w:tbl>
    <w:p w:rsidR="00653D09" w:rsidRPr="004958E5" w:rsidP="004958E5" w14:paraId="7A2D4C9A" w14:textId="77777777">
      <w:pPr>
        <w:rPr>
          <w:rFonts w:ascii="Arial" w:hAnsi="Arial" w:cs="Arial"/>
          <w:sz w:val="24"/>
          <w:szCs w:val="24"/>
        </w:rPr>
      </w:pPr>
    </w:p>
    <w:p w:rsidR="0004067B" w:rsidRPr="007E2021" w:rsidP="0004067B" w14:paraId="73850075" w14:textId="6C6B7312">
      <w:pPr>
        <w:pStyle w:val="ListParagraph"/>
        <w:numPr>
          <w:ilvl w:val="0"/>
          <w:numId w:val="1"/>
        </w:numPr>
        <w:ind w:left="360"/>
        <w:rPr>
          <w:rFonts w:ascii="Arial" w:hAnsi="Arial" w:cs="Arial"/>
          <w:b/>
          <w:bCs/>
          <w:sz w:val="24"/>
          <w:szCs w:val="24"/>
        </w:rPr>
      </w:pPr>
      <w:r w:rsidRPr="007E2021">
        <w:rPr>
          <w:rFonts w:ascii="Arial" w:hAnsi="Arial" w:cs="Arial"/>
          <w:b/>
          <w:bCs/>
          <w:sz w:val="24"/>
          <w:szCs w:val="24"/>
        </w:rPr>
        <w:t xml:space="preserve">Sampling </w:t>
      </w:r>
      <w:r w:rsidR="003C4295">
        <w:rPr>
          <w:rFonts w:ascii="Arial" w:hAnsi="Arial" w:cs="Arial"/>
          <w:b/>
          <w:bCs/>
          <w:sz w:val="24"/>
          <w:szCs w:val="24"/>
        </w:rPr>
        <w:t>Methods</w:t>
      </w:r>
    </w:p>
    <w:p w:rsidR="0004067B" w:rsidP="0004067B" w14:paraId="65F5B1DF" w14:textId="77777777">
      <w:pPr>
        <w:pStyle w:val="ListParagraph"/>
        <w:ind w:left="360"/>
        <w:rPr>
          <w:rFonts w:ascii="Arial" w:hAnsi="Arial" w:cs="Arial"/>
          <w:sz w:val="24"/>
          <w:szCs w:val="24"/>
        </w:rPr>
      </w:pPr>
    </w:p>
    <w:p w:rsidR="007E2021" w:rsidP="0004067B" w14:paraId="0683B816" w14:textId="707A7704">
      <w:pPr>
        <w:pStyle w:val="ListParagraph"/>
        <w:ind w:left="360"/>
        <w:rPr>
          <w:rFonts w:ascii="Arial" w:hAnsi="Arial" w:cs="Arial"/>
          <w:sz w:val="24"/>
          <w:szCs w:val="24"/>
        </w:rPr>
      </w:pPr>
      <w:r w:rsidRPr="003C4295">
        <w:rPr>
          <w:rFonts w:ascii="Arial" w:hAnsi="Arial" w:cs="Arial"/>
          <w:sz w:val="24"/>
          <w:szCs w:val="24"/>
        </w:rPr>
        <w:t xml:space="preserve">This study utilizes both a convenience and purposive sampling strategy (Yin, 2011). A convenience method is used based on organizations </w:t>
      </w:r>
      <w:r>
        <w:rPr>
          <w:rFonts w:ascii="Arial" w:hAnsi="Arial" w:cs="Arial"/>
          <w:sz w:val="24"/>
          <w:szCs w:val="24"/>
        </w:rPr>
        <w:t xml:space="preserve">or individuals </w:t>
      </w:r>
      <w:r w:rsidRPr="003C4295">
        <w:rPr>
          <w:rFonts w:ascii="Arial" w:hAnsi="Arial" w:cs="Arial"/>
          <w:sz w:val="24"/>
          <w:szCs w:val="24"/>
        </w:rPr>
        <w:t xml:space="preserve">who respond to </w:t>
      </w:r>
      <w:r>
        <w:rPr>
          <w:rFonts w:ascii="Arial" w:hAnsi="Arial" w:cs="Arial"/>
          <w:sz w:val="24"/>
          <w:szCs w:val="24"/>
        </w:rPr>
        <w:t>recruitment materials</w:t>
      </w:r>
      <w:r w:rsidRPr="003C4295">
        <w:rPr>
          <w:rFonts w:ascii="Arial" w:hAnsi="Arial" w:cs="Arial"/>
          <w:sz w:val="24"/>
          <w:szCs w:val="24"/>
        </w:rPr>
        <w:t xml:space="preserve"> (</w:t>
      </w:r>
      <w:r w:rsidRPr="004958E5">
        <w:rPr>
          <w:rFonts w:ascii="Arial" w:hAnsi="Arial" w:cs="Arial"/>
          <w:sz w:val="24"/>
          <w:szCs w:val="24"/>
        </w:rPr>
        <w:t xml:space="preserve">Attachment </w:t>
      </w:r>
      <w:r w:rsidR="004958E5">
        <w:rPr>
          <w:rFonts w:ascii="Arial" w:hAnsi="Arial" w:cs="Arial"/>
          <w:sz w:val="24"/>
          <w:szCs w:val="24"/>
        </w:rPr>
        <w:t>A</w:t>
      </w:r>
      <w:r w:rsidRPr="003C4295">
        <w:rPr>
          <w:rFonts w:ascii="Arial" w:hAnsi="Arial" w:cs="Arial"/>
          <w:sz w:val="24"/>
          <w:szCs w:val="24"/>
        </w:rPr>
        <w:t>).</w:t>
      </w:r>
      <w:r>
        <w:rPr>
          <w:rFonts w:ascii="Arial" w:hAnsi="Arial" w:cs="Arial"/>
          <w:sz w:val="24"/>
          <w:szCs w:val="24"/>
        </w:rPr>
        <w:t xml:space="preserve"> </w:t>
      </w:r>
      <w:r w:rsidR="006169B7">
        <w:rPr>
          <w:rFonts w:ascii="Arial" w:hAnsi="Arial" w:cs="Arial"/>
          <w:sz w:val="24"/>
          <w:szCs w:val="24"/>
        </w:rPr>
        <w:t>From experience gained while conducting similar projects in the Virtual Reality Laboratory of NIOSH in Morgantown, West Virginia, one of the main challenges that researchers expect to encounter during the recruitment process is low response numbers. The reasons being that 1) the study population has specific age (18 years of older) and experience (as construction workers) requirements</w:t>
      </w:r>
      <w:r w:rsidR="00B41769">
        <w:rPr>
          <w:rFonts w:ascii="Arial" w:hAnsi="Arial" w:cs="Arial"/>
          <w:sz w:val="24"/>
          <w:szCs w:val="24"/>
        </w:rPr>
        <w:t>, i.e., Purposive Sampling,</w:t>
      </w:r>
      <w:r w:rsidR="006169B7">
        <w:rPr>
          <w:rFonts w:ascii="Arial" w:hAnsi="Arial" w:cs="Arial"/>
          <w:sz w:val="24"/>
          <w:szCs w:val="24"/>
        </w:rPr>
        <w:t xml:space="preserve"> and 2) the relatively small population of the Morgantown metropolitan area. To circumvent these challenges, the recruitment area was extended to include the Pittsburgh metropolitan area</w:t>
      </w:r>
      <w:r>
        <w:rPr>
          <w:rFonts w:ascii="Arial" w:hAnsi="Arial" w:cs="Arial"/>
          <w:sz w:val="24"/>
          <w:szCs w:val="24"/>
        </w:rPr>
        <w:t>, as discussed in the previous section</w:t>
      </w:r>
      <w:r w:rsidR="006169B7">
        <w:rPr>
          <w:rFonts w:ascii="Arial" w:hAnsi="Arial" w:cs="Arial"/>
          <w:sz w:val="24"/>
          <w:szCs w:val="24"/>
        </w:rPr>
        <w:t xml:space="preserve">. </w:t>
      </w:r>
    </w:p>
    <w:p w:rsidR="007E2021" w:rsidP="0004067B" w14:paraId="75539985" w14:textId="77777777">
      <w:pPr>
        <w:pStyle w:val="ListParagraph"/>
        <w:ind w:left="360"/>
        <w:rPr>
          <w:rFonts w:ascii="Arial" w:hAnsi="Arial" w:cs="Arial"/>
          <w:sz w:val="24"/>
          <w:szCs w:val="24"/>
        </w:rPr>
      </w:pPr>
    </w:p>
    <w:p w:rsidR="003C4295" w:rsidP="0004067B" w14:paraId="0BB6CECD" w14:textId="5DC11A2C">
      <w:pPr>
        <w:pStyle w:val="ListParagraph"/>
        <w:ind w:left="360"/>
        <w:rPr>
          <w:rFonts w:ascii="Arial" w:hAnsi="Arial" w:cs="Arial"/>
          <w:sz w:val="24"/>
          <w:szCs w:val="24"/>
        </w:rPr>
      </w:pPr>
      <w:r>
        <w:rPr>
          <w:rFonts w:ascii="Arial" w:hAnsi="Arial" w:cs="Arial"/>
          <w:sz w:val="24"/>
          <w:szCs w:val="24"/>
        </w:rPr>
        <w:t xml:space="preserve">Initially, researchers will include all interested human subjects that meet the inclusion criteria; this sampling </w:t>
      </w:r>
      <w:r w:rsidR="00B41769">
        <w:rPr>
          <w:rFonts w:ascii="Arial" w:hAnsi="Arial" w:cs="Arial"/>
          <w:sz w:val="24"/>
          <w:szCs w:val="24"/>
        </w:rPr>
        <w:t>process will</w:t>
      </w:r>
      <w:r>
        <w:rPr>
          <w:rFonts w:ascii="Arial" w:hAnsi="Arial" w:cs="Arial"/>
          <w:sz w:val="24"/>
          <w:szCs w:val="24"/>
        </w:rPr>
        <w:t xml:space="preserve"> reflect a random selection </w:t>
      </w:r>
      <w:r w:rsidR="00B41769">
        <w:rPr>
          <w:rFonts w:ascii="Arial" w:hAnsi="Arial" w:cs="Arial"/>
          <w:sz w:val="24"/>
          <w:szCs w:val="24"/>
        </w:rPr>
        <w:t xml:space="preserve">process </w:t>
      </w:r>
      <w:r>
        <w:rPr>
          <w:rFonts w:ascii="Arial" w:hAnsi="Arial" w:cs="Arial"/>
          <w:sz w:val="24"/>
          <w:szCs w:val="24"/>
        </w:rPr>
        <w:t>of participants</w:t>
      </w:r>
      <w:r>
        <w:rPr>
          <w:rFonts w:ascii="Arial" w:hAnsi="Arial" w:cs="Arial"/>
          <w:sz w:val="24"/>
          <w:szCs w:val="24"/>
        </w:rPr>
        <w:t xml:space="preserve"> from a convenience sample</w:t>
      </w:r>
      <w:r>
        <w:rPr>
          <w:rFonts w:ascii="Arial" w:hAnsi="Arial" w:cs="Arial"/>
          <w:sz w:val="24"/>
          <w:szCs w:val="24"/>
        </w:rPr>
        <w:t>. Then, as</w:t>
      </w:r>
      <w:r>
        <w:rPr>
          <w:rFonts w:ascii="Arial" w:hAnsi="Arial" w:cs="Arial"/>
          <w:sz w:val="24"/>
          <w:szCs w:val="24"/>
        </w:rPr>
        <w:t xml:space="preserve"> additional screening and eligibility processes occur,</w:t>
      </w:r>
      <w:r>
        <w:rPr>
          <w:rFonts w:ascii="Arial" w:hAnsi="Arial" w:cs="Arial"/>
          <w:sz w:val="24"/>
          <w:szCs w:val="24"/>
        </w:rPr>
        <w:t xml:space="preserve"> researchers will analyze the demographic composition of the human subjects that </w:t>
      </w:r>
      <w:r>
        <w:rPr>
          <w:rFonts w:ascii="Arial" w:hAnsi="Arial" w:cs="Arial"/>
          <w:sz w:val="24"/>
          <w:szCs w:val="24"/>
        </w:rPr>
        <w:t xml:space="preserve">are volunteering to </w:t>
      </w:r>
      <w:r w:rsidR="004958E5">
        <w:rPr>
          <w:rFonts w:ascii="Arial" w:hAnsi="Arial" w:cs="Arial"/>
          <w:sz w:val="24"/>
          <w:szCs w:val="24"/>
        </w:rPr>
        <w:t>participate and</w:t>
      </w:r>
      <w:r>
        <w:rPr>
          <w:rFonts w:ascii="Arial" w:hAnsi="Arial" w:cs="Arial"/>
          <w:sz w:val="24"/>
          <w:szCs w:val="24"/>
        </w:rPr>
        <w:t xml:space="preserve"> will compare this composition against the targeted demographic composition aimed by the study, until the quota for every demographic composition is filled</w:t>
      </w:r>
      <w:r w:rsidR="000D1F5E">
        <w:rPr>
          <w:rFonts w:ascii="Arial" w:hAnsi="Arial" w:cs="Arial"/>
          <w:sz w:val="24"/>
          <w:szCs w:val="24"/>
        </w:rPr>
        <w:t xml:space="preserve"> as much as reasonably practical</w:t>
      </w:r>
      <w:r>
        <w:rPr>
          <w:rFonts w:ascii="Arial" w:hAnsi="Arial" w:cs="Arial"/>
          <w:sz w:val="24"/>
          <w:szCs w:val="24"/>
        </w:rPr>
        <w:t>, thereby composing our purposive sample.</w:t>
      </w:r>
    </w:p>
    <w:p w:rsidR="003C4295" w:rsidP="0004067B" w14:paraId="103E857F" w14:textId="77777777">
      <w:pPr>
        <w:pStyle w:val="ListParagraph"/>
        <w:ind w:left="360"/>
        <w:rPr>
          <w:rFonts w:ascii="Arial" w:hAnsi="Arial" w:cs="Arial"/>
          <w:sz w:val="24"/>
          <w:szCs w:val="24"/>
        </w:rPr>
      </w:pPr>
    </w:p>
    <w:p w:rsidR="003C4295" w:rsidRPr="00FE55EA" w:rsidP="00FE55EA" w14:paraId="0BF6F8BF" w14:textId="339C6D31">
      <w:pPr>
        <w:pStyle w:val="ListParagraph"/>
        <w:numPr>
          <w:ilvl w:val="0"/>
          <w:numId w:val="1"/>
        </w:numPr>
        <w:ind w:left="360"/>
        <w:rPr>
          <w:rFonts w:ascii="Arial" w:hAnsi="Arial" w:cs="Arial"/>
          <w:b/>
          <w:bCs/>
          <w:sz w:val="24"/>
          <w:szCs w:val="24"/>
        </w:rPr>
      </w:pPr>
      <w:r w:rsidRPr="00FE55EA">
        <w:rPr>
          <w:rFonts w:ascii="Arial" w:hAnsi="Arial" w:cs="Arial"/>
          <w:b/>
          <w:bCs/>
          <w:sz w:val="24"/>
          <w:szCs w:val="24"/>
        </w:rPr>
        <w:t>Respondent Selection Methods and Anticipated Sample</w:t>
      </w:r>
    </w:p>
    <w:p w:rsidR="003C4295" w:rsidP="0004067B" w14:paraId="7336C257" w14:textId="77777777">
      <w:pPr>
        <w:pStyle w:val="ListParagraph"/>
        <w:ind w:left="360"/>
        <w:rPr>
          <w:rFonts w:ascii="Arial" w:hAnsi="Arial" w:cs="Arial"/>
          <w:sz w:val="24"/>
          <w:szCs w:val="24"/>
        </w:rPr>
      </w:pPr>
    </w:p>
    <w:p w:rsidR="003C4295" w:rsidRPr="00CD08A1" w:rsidP="003C4295" w14:paraId="661BEFD8" w14:textId="458CC959">
      <w:pPr>
        <w:pStyle w:val="ListParagraph"/>
        <w:ind w:left="360"/>
        <w:rPr>
          <w:rFonts w:ascii="Arial" w:hAnsi="Arial" w:cs="Arial"/>
          <w:sz w:val="24"/>
          <w:szCs w:val="24"/>
        </w:rPr>
      </w:pPr>
      <w:r w:rsidRPr="0004067B">
        <w:rPr>
          <w:rFonts w:ascii="Arial" w:hAnsi="Arial" w:cs="Arial"/>
          <w:sz w:val="24"/>
          <w:szCs w:val="24"/>
        </w:rPr>
        <w:t xml:space="preserve">According to the Bureau of Labor Statistics, </w:t>
      </w:r>
      <w:r>
        <w:rPr>
          <w:rFonts w:ascii="Arial" w:hAnsi="Arial" w:cs="Arial"/>
          <w:sz w:val="24"/>
          <w:szCs w:val="24"/>
        </w:rPr>
        <w:t xml:space="preserve">as shown in Table 1, </w:t>
      </w:r>
      <w:r w:rsidRPr="0004067B">
        <w:rPr>
          <w:rFonts w:ascii="Arial" w:hAnsi="Arial" w:cs="Arial"/>
          <w:sz w:val="24"/>
          <w:szCs w:val="24"/>
        </w:rPr>
        <w:t xml:space="preserve">the demographic composition of the construction workforce in the United States in 2018 was </w:t>
      </w:r>
      <w:r w:rsidRPr="0004067B">
        <w:rPr>
          <w:rFonts w:ascii="Arial" w:hAnsi="Arial" w:cs="Arial"/>
          <w:bCs/>
          <w:sz w:val="24"/>
          <w:szCs w:val="24"/>
        </w:rPr>
        <w:t>9.9% Women, 88.4% White, 6.2% Black or African American, 2.0% Asian, and 30.7% Hispanic or Latino.</w:t>
      </w:r>
      <w:r>
        <w:rPr>
          <w:rFonts w:ascii="Arial" w:hAnsi="Arial" w:cs="Arial"/>
          <w:bCs/>
          <w:sz w:val="24"/>
          <w:szCs w:val="24"/>
        </w:rPr>
        <w:t xml:space="preserve"> </w:t>
      </w:r>
      <w:r w:rsidRPr="00CD08A1">
        <w:rPr>
          <w:rFonts w:ascii="Arial" w:hAnsi="Arial" w:cs="Arial"/>
          <w:sz w:val="24"/>
          <w:szCs w:val="24"/>
        </w:rPr>
        <w:t xml:space="preserve">According to the </w:t>
      </w:r>
      <w:r w:rsidRPr="00CD08A1">
        <w:rPr>
          <w:rFonts w:ascii="Arial" w:hAnsi="Arial" w:cs="Arial"/>
          <w:sz w:val="24"/>
          <w:szCs w:val="24"/>
        </w:rPr>
        <w:t>CensusReporter</w:t>
      </w:r>
      <w:r w:rsidRPr="00CD08A1">
        <w:rPr>
          <w:rFonts w:ascii="Arial" w:hAnsi="Arial" w:cs="Arial"/>
          <w:sz w:val="24"/>
          <w:szCs w:val="24"/>
        </w:rPr>
        <w:t xml:space="preserve"> website, the metropolitan area of Morgantown, WV is shown in Figure 1a, and has a total population of 141,041 inhabitants, of which 47.9% are Women, 86.2% are White, 3.7% are Black or African American, 2.6% are Asian, and 2.8% are Hispanic or Latino. To increase the pool of potential participants, project researchers will expand the recruitment area to the Pittsburgh metropolitan area, which includes Pittsburgh, New Castle, Weirton PA-OH-WV combined statistical areas. The Pittsburgh metropolitan area, as shown in Table1, and Figure 1b, has a demographic composition of 50.8% Women, 82.7% White, 7.3% Black or African American, 2.7% Asian, and 2.1% Hispanic or Latino.</w:t>
      </w:r>
    </w:p>
    <w:p w:rsidR="003C4295" w:rsidP="003C4295" w14:paraId="58CD20BC" w14:textId="77777777">
      <w:pPr>
        <w:pStyle w:val="ListParagraph"/>
        <w:ind w:left="360"/>
        <w:rPr>
          <w:rFonts w:ascii="Arial" w:hAnsi="Arial" w:cs="Arial"/>
          <w:sz w:val="24"/>
          <w:szCs w:val="24"/>
        </w:rPr>
      </w:pPr>
    </w:p>
    <w:p w:rsidR="003C4295" w:rsidRPr="0004067B" w:rsidP="003C4295" w14:paraId="506DC262" w14:textId="77777777">
      <w:pPr>
        <w:pStyle w:val="ListParagraph"/>
        <w:ind w:left="360"/>
        <w:rPr>
          <w:rFonts w:ascii="Arial" w:hAnsi="Arial" w:cs="Arial"/>
          <w:sz w:val="24"/>
          <w:szCs w:val="24"/>
        </w:rPr>
      </w:pPr>
      <w:r w:rsidRPr="00C84D17">
        <w:rPr>
          <w:noProof/>
        </w:rPr>
        <w:drawing>
          <wp:inline distT="0" distB="0" distL="0" distR="0">
            <wp:extent cx="5943600" cy="18643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864360"/>
                    </a:xfrm>
                    <a:prstGeom prst="rect">
                      <a:avLst/>
                    </a:prstGeom>
                    <a:noFill/>
                    <a:ln>
                      <a:noFill/>
                    </a:ln>
                  </pic:spPr>
                </pic:pic>
              </a:graphicData>
            </a:graphic>
          </wp:inline>
        </w:drawing>
      </w:r>
    </w:p>
    <w:p w:rsidR="003C4295" w:rsidP="003C4295" w14:paraId="1DC70DA2" w14:textId="77777777">
      <w:pPr>
        <w:pStyle w:val="ListParagraph"/>
        <w:ind w:left="360"/>
        <w:rPr>
          <w:rFonts w:ascii="Arial" w:hAnsi="Arial" w:cs="Arial"/>
          <w:sz w:val="24"/>
          <w:szCs w:val="24"/>
        </w:rPr>
      </w:pPr>
    </w:p>
    <w:p w:rsidR="003C4295" w:rsidP="003C4295" w14:paraId="7862C622" w14:textId="77777777">
      <w:pPr>
        <w:pStyle w:val="ListParagraph"/>
        <w:ind w:left="360"/>
        <w:rPr>
          <w:rFonts w:ascii="Arial" w:hAnsi="Arial" w:cs="Arial"/>
          <w:sz w:val="24"/>
          <w:szCs w:val="24"/>
        </w:rPr>
      </w:pPr>
    </w:p>
    <w:tbl>
      <w:tblPr>
        <w:tblStyle w:val="TableGrid"/>
        <w:tblW w:w="0" w:type="auto"/>
        <w:tblInd w:w="360" w:type="dxa"/>
        <w:tblLook w:val="04A0"/>
      </w:tblPr>
      <w:tblGrid>
        <w:gridCol w:w="4619"/>
        <w:gridCol w:w="4371"/>
      </w:tblGrid>
      <w:tr w14:paraId="4645DF02" w14:textId="77777777" w:rsidTr="00227B1B">
        <w:tblPrEx>
          <w:tblW w:w="0" w:type="auto"/>
          <w:tblInd w:w="360" w:type="dxa"/>
          <w:tblLook w:val="04A0"/>
        </w:tblPrEx>
        <w:tc>
          <w:tcPr>
            <w:tcW w:w="4619" w:type="dxa"/>
          </w:tcPr>
          <w:p w:rsidR="003C4295" w:rsidP="00227B1B" w14:paraId="0057EEBB" w14:textId="77777777">
            <w:pPr>
              <w:pStyle w:val="ListParagraph"/>
              <w:ind w:left="0"/>
              <w:rPr>
                <w:rFonts w:ascii="Arial" w:hAnsi="Arial" w:cs="Arial"/>
                <w:sz w:val="24"/>
                <w:szCs w:val="24"/>
              </w:rPr>
            </w:pPr>
            <w:r>
              <w:rPr>
                <w:noProof/>
              </w:rPr>
              <w:drawing>
                <wp:inline distT="0" distB="0" distL="0" distR="0">
                  <wp:extent cx="2743200" cy="22037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2743200" cy="2203704"/>
                          </a:xfrm>
                          <a:prstGeom prst="rect">
                            <a:avLst/>
                          </a:prstGeom>
                        </pic:spPr>
                      </pic:pic>
                    </a:graphicData>
                  </a:graphic>
                </wp:inline>
              </w:drawing>
            </w:r>
          </w:p>
        </w:tc>
        <w:tc>
          <w:tcPr>
            <w:tcW w:w="4371" w:type="dxa"/>
          </w:tcPr>
          <w:p w:rsidR="003C4295" w:rsidP="00227B1B" w14:paraId="486E3075" w14:textId="77777777">
            <w:pPr>
              <w:pStyle w:val="ListParagraph"/>
              <w:ind w:left="0"/>
              <w:jc w:val="center"/>
              <w:rPr>
                <w:rFonts w:ascii="Arial" w:hAnsi="Arial" w:cs="Arial"/>
                <w:sz w:val="24"/>
                <w:szCs w:val="24"/>
              </w:rPr>
            </w:pPr>
            <w:r>
              <w:rPr>
                <w:noProof/>
              </w:rPr>
              <w:drawing>
                <wp:inline distT="0" distB="0" distL="0" distR="0">
                  <wp:extent cx="2350008" cy="2203704"/>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7"/>
                          <a:stretch>
                            <a:fillRect/>
                          </a:stretch>
                        </pic:blipFill>
                        <pic:spPr>
                          <a:xfrm>
                            <a:off x="0" y="0"/>
                            <a:ext cx="2350008" cy="2203704"/>
                          </a:xfrm>
                          <a:prstGeom prst="rect">
                            <a:avLst/>
                          </a:prstGeom>
                        </pic:spPr>
                      </pic:pic>
                    </a:graphicData>
                  </a:graphic>
                </wp:inline>
              </w:drawing>
            </w:r>
          </w:p>
        </w:tc>
      </w:tr>
      <w:tr w14:paraId="22977499" w14:textId="77777777" w:rsidTr="00227B1B">
        <w:tblPrEx>
          <w:tblW w:w="0" w:type="auto"/>
          <w:tblInd w:w="360" w:type="dxa"/>
          <w:tblLook w:val="04A0"/>
        </w:tblPrEx>
        <w:tc>
          <w:tcPr>
            <w:tcW w:w="4619" w:type="dxa"/>
          </w:tcPr>
          <w:p w:rsidR="003C4295" w:rsidRPr="005E19B0" w:rsidP="003C4295" w14:paraId="0189242D" w14:textId="77777777">
            <w:pPr>
              <w:pStyle w:val="ListParagraph"/>
              <w:numPr>
                <w:ilvl w:val="0"/>
                <w:numId w:val="2"/>
              </w:numPr>
              <w:rPr>
                <w:rFonts w:ascii="Arial" w:hAnsi="Arial" w:cs="Arial"/>
                <w:i/>
                <w:iCs/>
                <w:sz w:val="24"/>
                <w:szCs w:val="24"/>
              </w:rPr>
            </w:pPr>
            <w:r w:rsidRPr="005E19B0">
              <w:rPr>
                <w:rFonts w:ascii="Arial" w:hAnsi="Arial" w:cs="Arial"/>
                <w:i/>
                <w:iCs/>
                <w:sz w:val="24"/>
                <w:szCs w:val="24"/>
              </w:rPr>
              <w:t>Morgantown metropolitan area.</w:t>
            </w:r>
          </w:p>
        </w:tc>
        <w:tc>
          <w:tcPr>
            <w:tcW w:w="4371" w:type="dxa"/>
          </w:tcPr>
          <w:p w:rsidR="003C4295" w:rsidRPr="005E19B0" w:rsidP="003C4295" w14:paraId="053D7AAA" w14:textId="77777777">
            <w:pPr>
              <w:pStyle w:val="ListParagraph"/>
              <w:numPr>
                <w:ilvl w:val="0"/>
                <w:numId w:val="2"/>
              </w:numPr>
              <w:rPr>
                <w:rFonts w:ascii="Arial" w:hAnsi="Arial" w:cs="Arial"/>
                <w:i/>
                <w:iCs/>
                <w:sz w:val="24"/>
                <w:szCs w:val="24"/>
              </w:rPr>
            </w:pPr>
            <w:r w:rsidRPr="005E19B0">
              <w:rPr>
                <w:rFonts w:ascii="Arial" w:hAnsi="Arial" w:cs="Arial"/>
                <w:i/>
                <w:iCs/>
                <w:sz w:val="24"/>
                <w:szCs w:val="24"/>
              </w:rPr>
              <w:t>Pittsburgh metropolitan area.</w:t>
            </w:r>
          </w:p>
        </w:tc>
      </w:tr>
      <w:tr w14:paraId="482510A7" w14:textId="77777777" w:rsidTr="00227B1B">
        <w:tblPrEx>
          <w:tblW w:w="0" w:type="auto"/>
          <w:tblInd w:w="360" w:type="dxa"/>
          <w:tblLook w:val="04A0"/>
        </w:tblPrEx>
        <w:tc>
          <w:tcPr>
            <w:tcW w:w="8990" w:type="dxa"/>
            <w:gridSpan w:val="2"/>
          </w:tcPr>
          <w:p w:rsidR="003C4295" w:rsidRPr="00557907" w:rsidP="00227B1B" w14:paraId="2760D055" w14:textId="77777777">
            <w:pPr>
              <w:pStyle w:val="ListParagraph"/>
              <w:ind w:left="0"/>
              <w:rPr>
                <w:rFonts w:ascii="Arial" w:hAnsi="Arial" w:cs="Arial"/>
                <w:i/>
                <w:iCs/>
                <w:sz w:val="24"/>
                <w:szCs w:val="24"/>
              </w:rPr>
            </w:pPr>
            <w:r w:rsidRPr="00557907">
              <w:rPr>
                <w:rFonts w:ascii="Arial" w:hAnsi="Arial" w:cs="Arial"/>
                <w:b/>
                <w:bCs/>
                <w:i/>
                <w:iCs/>
                <w:sz w:val="24"/>
                <w:szCs w:val="24"/>
              </w:rPr>
              <w:t>Figure 1.</w:t>
            </w:r>
            <w:r w:rsidRPr="00557907">
              <w:rPr>
                <w:rFonts w:ascii="Arial" w:hAnsi="Arial" w:cs="Arial"/>
                <w:i/>
                <w:iCs/>
                <w:sz w:val="24"/>
                <w:szCs w:val="24"/>
              </w:rPr>
              <w:t xml:space="preserve"> Potential metropolitan areas for recruitment of human subjects.</w:t>
            </w:r>
          </w:p>
        </w:tc>
      </w:tr>
    </w:tbl>
    <w:p w:rsidR="003C4295" w:rsidP="0004067B" w14:paraId="67C2233C" w14:textId="77777777">
      <w:pPr>
        <w:pStyle w:val="ListParagraph"/>
        <w:ind w:left="360"/>
        <w:rPr>
          <w:rFonts w:ascii="Arial" w:hAnsi="Arial" w:cs="Arial"/>
          <w:sz w:val="24"/>
          <w:szCs w:val="24"/>
        </w:rPr>
      </w:pPr>
    </w:p>
    <w:p w:rsidR="006169B7" w:rsidP="0004067B" w14:paraId="5D03007A" w14:textId="4D677721">
      <w:pPr>
        <w:pStyle w:val="ListParagraph"/>
        <w:ind w:left="360"/>
        <w:rPr>
          <w:rFonts w:ascii="Arial" w:hAnsi="Arial" w:cs="Arial"/>
          <w:sz w:val="24"/>
          <w:szCs w:val="24"/>
        </w:rPr>
      </w:pPr>
      <w:r>
        <w:rPr>
          <w:rFonts w:ascii="Arial" w:hAnsi="Arial" w:cs="Arial"/>
          <w:sz w:val="24"/>
          <w:szCs w:val="24"/>
        </w:rPr>
        <w:t>Figure 2 shows the quotas for Study 1 and Study 2.</w:t>
      </w:r>
      <w:r w:rsidR="00E87224">
        <w:rPr>
          <w:rFonts w:ascii="Arial" w:hAnsi="Arial" w:cs="Arial"/>
          <w:sz w:val="24"/>
          <w:szCs w:val="24"/>
        </w:rPr>
        <w:t xml:space="preserve"> </w:t>
      </w:r>
      <w:r w:rsidR="0060704F">
        <w:rPr>
          <w:rFonts w:ascii="Arial" w:hAnsi="Arial" w:cs="Arial"/>
          <w:sz w:val="24"/>
          <w:szCs w:val="24"/>
        </w:rPr>
        <w:t xml:space="preserve">From this figure </w:t>
      </w:r>
      <w:r w:rsidR="0060704F">
        <w:rPr>
          <w:rFonts w:ascii="Arial" w:hAnsi="Arial" w:cs="Arial"/>
          <w:sz w:val="24"/>
          <w:szCs w:val="24"/>
        </w:rPr>
        <w:t>it can be seen that for</w:t>
      </w:r>
      <w:r w:rsidR="0060704F">
        <w:rPr>
          <w:rFonts w:ascii="Arial" w:hAnsi="Arial" w:cs="Arial"/>
          <w:sz w:val="24"/>
          <w:szCs w:val="24"/>
        </w:rPr>
        <w:t xml:space="preserve"> Study 1, </w:t>
      </w:r>
      <w:r w:rsidR="000D1F5E">
        <w:rPr>
          <w:rFonts w:ascii="Arial" w:hAnsi="Arial" w:cs="Arial"/>
          <w:sz w:val="24"/>
          <w:szCs w:val="24"/>
        </w:rPr>
        <w:t xml:space="preserve">researchers will try to recruit </w:t>
      </w:r>
      <w:r w:rsidR="0060704F">
        <w:rPr>
          <w:rFonts w:ascii="Arial" w:hAnsi="Arial" w:cs="Arial"/>
          <w:sz w:val="24"/>
          <w:szCs w:val="24"/>
        </w:rPr>
        <w:t xml:space="preserve">68 participants </w:t>
      </w:r>
      <w:r w:rsidR="000D1F5E">
        <w:rPr>
          <w:rFonts w:ascii="Arial" w:hAnsi="Arial" w:cs="Arial"/>
          <w:sz w:val="24"/>
          <w:szCs w:val="24"/>
        </w:rPr>
        <w:t>who are</w:t>
      </w:r>
      <w:r w:rsidR="0060704F">
        <w:rPr>
          <w:rFonts w:ascii="Arial" w:hAnsi="Arial" w:cs="Arial"/>
          <w:sz w:val="24"/>
          <w:szCs w:val="24"/>
        </w:rPr>
        <w:t xml:space="preserve"> White</w:t>
      </w:r>
      <w:r w:rsidR="000D1F5E">
        <w:rPr>
          <w:rFonts w:ascii="Arial" w:hAnsi="Arial" w:cs="Arial"/>
          <w:sz w:val="24"/>
          <w:szCs w:val="24"/>
        </w:rPr>
        <w:t>;</w:t>
      </w:r>
      <w:r w:rsidR="0060704F">
        <w:rPr>
          <w:rFonts w:ascii="Arial" w:hAnsi="Arial" w:cs="Arial"/>
          <w:sz w:val="24"/>
          <w:szCs w:val="24"/>
        </w:rPr>
        <w:t xml:space="preserve"> 6 </w:t>
      </w:r>
      <w:r w:rsidR="000D1F5E">
        <w:rPr>
          <w:rFonts w:ascii="Arial" w:hAnsi="Arial" w:cs="Arial"/>
          <w:sz w:val="24"/>
          <w:szCs w:val="24"/>
        </w:rPr>
        <w:t>that are</w:t>
      </w:r>
      <w:r w:rsidR="00DF38C9">
        <w:rPr>
          <w:rFonts w:ascii="Arial" w:hAnsi="Arial" w:cs="Arial"/>
          <w:sz w:val="24"/>
          <w:szCs w:val="24"/>
        </w:rPr>
        <w:t xml:space="preserve"> Black or African American, and 2 </w:t>
      </w:r>
      <w:r w:rsidR="000D1F5E">
        <w:rPr>
          <w:rFonts w:ascii="Arial" w:hAnsi="Arial" w:cs="Arial"/>
          <w:sz w:val="24"/>
          <w:szCs w:val="24"/>
        </w:rPr>
        <w:t xml:space="preserve">that are </w:t>
      </w:r>
      <w:r w:rsidR="00DF38C9">
        <w:rPr>
          <w:rFonts w:ascii="Arial" w:hAnsi="Arial" w:cs="Arial"/>
          <w:sz w:val="24"/>
          <w:szCs w:val="24"/>
        </w:rPr>
        <w:t>Asian. Furthermore, among the 68 White participants, 20 should be Hispanic or Latino, and 7 should be women.</w:t>
      </w:r>
      <w:r w:rsidR="006B08A6">
        <w:rPr>
          <w:rFonts w:ascii="Arial" w:hAnsi="Arial" w:cs="Arial"/>
          <w:sz w:val="24"/>
          <w:szCs w:val="24"/>
        </w:rPr>
        <w:t xml:space="preserve"> </w:t>
      </w:r>
      <w:r w:rsidR="003C4295">
        <w:rPr>
          <w:rFonts w:ascii="Arial" w:hAnsi="Arial" w:cs="Arial"/>
          <w:sz w:val="24"/>
          <w:szCs w:val="24"/>
        </w:rPr>
        <w:t>Similarly</w:t>
      </w:r>
      <w:r w:rsidR="006B08A6">
        <w:rPr>
          <w:rFonts w:ascii="Arial" w:hAnsi="Arial" w:cs="Arial"/>
          <w:sz w:val="24"/>
          <w:szCs w:val="24"/>
        </w:rPr>
        <w:t xml:space="preserve">, of the 6 Black or African American participants, 3 should be </w:t>
      </w:r>
      <w:r w:rsidR="00705607">
        <w:rPr>
          <w:rFonts w:ascii="Arial" w:hAnsi="Arial" w:cs="Arial"/>
          <w:sz w:val="24"/>
          <w:szCs w:val="24"/>
        </w:rPr>
        <w:t xml:space="preserve">Hispanic or Latino and 1 should be a </w:t>
      </w:r>
      <w:r w:rsidR="00D74B47">
        <w:rPr>
          <w:rFonts w:ascii="Arial" w:hAnsi="Arial" w:cs="Arial"/>
          <w:sz w:val="24"/>
          <w:szCs w:val="24"/>
        </w:rPr>
        <w:t>W</w:t>
      </w:r>
      <w:r w:rsidR="00705607">
        <w:rPr>
          <w:rFonts w:ascii="Arial" w:hAnsi="Arial" w:cs="Arial"/>
          <w:sz w:val="24"/>
          <w:szCs w:val="24"/>
        </w:rPr>
        <w:t xml:space="preserve">oman. </w:t>
      </w:r>
      <w:r w:rsidR="00EE0315">
        <w:rPr>
          <w:rFonts w:ascii="Arial" w:hAnsi="Arial" w:cs="Arial"/>
          <w:sz w:val="24"/>
          <w:szCs w:val="24"/>
        </w:rPr>
        <w:t xml:space="preserve">Similarly, for Study </w:t>
      </w:r>
      <w:r w:rsidR="000D1F5E">
        <w:rPr>
          <w:rFonts w:ascii="Arial" w:hAnsi="Arial" w:cs="Arial"/>
          <w:sz w:val="24"/>
          <w:szCs w:val="24"/>
        </w:rPr>
        <w:t>2</w:t>
      </w:r>
      <w:r w:rsidR="00EE0315">
        <w:rPr>
          <w:rFonts w:ascii="Arial" w:hAnsi="Arial" w:cs="Arial"/>
          <w:sz w:val="24"/>
          <w:szCs w:val="24"/>
        </w:rPr>
        <w:t>,</w:t>
      </w:r>
      <w:r w:rsidR="000D1F5E">
        <w:rPr>
          <w:rFonts w:ascii="Arial" w:hAnsi="Arial" w:cs="Arial"/>
          <w:sz w:val="24"/>
          <w:szCs w:val="24"/>
        </w:rPr>
        <w:t xml:space="preserve"> the goal of researchers is to recruit</w:t>
      </w:r>
      <w:r w:rsidR="00EE0315">
        <w:rPr>
          <w:rFonts w:ascii="Arial" w:hAnsi="Arial" w:cs="Arial"/>
          <w:sz w:val="24"/>
          <w:szCs w:val="24"/>
        </w:rPr>
        <w:t xml:space="preserve"> 85 participants </w:t>
      </w:r>
      <w:r w:rsidR="000D1F5E">
        <w:rPr>
          <w:rFonts w:ascii="Arial" w:hAnsi="Arial" w:cs="Arial"/>
          <w:sz w:val="24"/>
          <w:szCs w:val="24"/>
        </w:rPr>
        <w:t>who are</w:t>
      </w:r>
      <w:r w:rsidR="00EE0315">
        <w:rPr>
          <w:rFonts w:ascii="Arial" w:hAnsi="Arial" w:cs="Arial"/>
          <w:sz w:val="24"/>
          <w:szCs w:val="24"/>
        </w:rPr>
        <w:t xml:space="preserve"> White, </w:t>
      </w:r>
      <w:r w:rsidR="00CF404A">
        <w:rPr>
          <w:rFonts w:ascii="Arial" w:hAnsi="Arial" w:cs="Arial"/>
          <w:sz w:val="24"/>
          <w:szCs w:val="24"/>
        </w:rPr>
        <w:t xml:space="preserve">7 participants </w:t>
      </w:r>
      <w:r w:rsidR="000D1F5E">
        <w:rPr>
          <w:rFonts w:ascii="Arial" w:hAnsi="Arial" w:cs="Arial"/>
          <w:sz w:val="24"/>
          <w:szCs w:val="24"/>
        </w:rPr>
        <w:t>who are</w:t>
      </w:r>
      <w:r w:rsidR="00CF404A">
        <w:rPr>
          <w:rFonts w:ascii="Arial" w:hAnsi="Arial" w:cs="Arial"/>
          <w:sz w:val="24"/>
          <w:szCs w:val="24"/>
        </w:rPr>
        <w:t xml:space="preserve"> Black or African American, and 4 participants </w:t>
      </w:r>
      <w:r w:rsidR="000D1F5E">
        <w:rPr>
          <w:rFonts w:ascii="Arial" w:hAnsi="Arial" w:cs="Arial"/>
          <w:sz w:val="24"/>
          <w:szCs w:val="24"/>
        </w:rPr>
        <w:t>who are</w:t>
      </w:r>
      <w:r w:rsidR="00CF404A">
        <w:rPr>
          <w:rFonts w:ascii="Arial" w:hAnsi="Arial" w:cs="Arial"/>
          <w:sz w:val="24"/>
          <w:szCs w:val="24"/>
        </w:rPr>
        <w:t xml:space="preserve"> Asian. Furthermore, </w:t>
      </w:r>
      <w:r w:rsidR="00423C87">
        <w:rPr>
          <w:rFonts w:ascii="Arial" w:hAnsi="Arial" w:cs="Arial"/>
          <w:sz w:val="24"/>
          <w:szCs w:val="24"/>
        </w:rPr>
        <w:t>among</w:t>
      </w:r>
      <w:r w:rsidR="00CF404A">
        <w:rPr>
          <w:rFonts w:ascii="Arial" w:hAnsi="Arial" w:cs="Arial"/>
          <w:sz w:val="24"/>
          <w:szCs w:val="24"/>
        </w:rPr>
        <w:t xml:space="preserve"> the 85 White participants, 24 should be Hispanic or Latino, and 9 </w:t>
      </w:r>
      <w:r w:rsidR="00423C87">
        <w:rPr>
          <w:rFonts w:ascii="Arial" w:hAnsi="Arial" w:cs="Arial"/>
          <w:sz w:val="24"/>
          <w:szCs w:val="24"/>
        </w:rPr>
        <w:t xml:space="preserve">should be Women; on the same token, </w:t>
      </w:r>
      <w:r w:rsidR="003A5EFD">
        <w:rPr>
          <w:rFonts w:ascii="Arial" w:hAnsi="Arial" w:cs="Arial"/>
          <w:sz w:val="24"/>
          <w:szCs w:val="24"/>
        </w:rPr>
        <w:t>among</w:t>
      </w:r>
      <w:r w:rsidR="00423C87">
        <w:rPr>
          <w:rFonts w:ascii="Arial" w:hAnsi="Arial" w:cs="Arial"/>
          <w:sz w:val="24"/>
          <w:szCs w:val="24"/>
        </w:rPr>
        <w:t xml:space="preserve"> the 7 Black or African American participants, </w:t>
      </w:r>
      <w:r w:rsidR="00836D07">
        <w:rPr>
          <w:rFonts w:ascii="Arial" w:hAnsi="Arial" w:cs="Arial"/>
          <w:sz w:val="24"/>
          <w:szCs w:val="24"/>
        </w:rPr>
        <w:t>5 should be Hispanic or Latino, and 1 should be a Woman.</w:t>
      </w:r>
    </w:p>
    <w:p w:rsidR="00BF6BCE" w:rsidP="0004067B" w14:paraId="1D40DF1E" w14:textId="77777777">
      <w:pPr>
        <w:pStyle w:val="ListParagraph"/>
        <w:ind w:left="360"/>
        <w:rPr>
          <w:rFonts w:ascii="Arial" w:hAnsi="Arial" w:cs="Arial"/>
          <w:sz w:val="24"/>
          <w:szCs w:val="24"/>
        </w:rPr>
      </w:pPr>
    </w:p>
    <w:tbl>
      <w:tblPr>
        <w:tblStyle w:val="TableGrid"/>
        <w:tblW w:w="0" w:type="auto"/>
        <w:tblInd w:w="360" w:type="dxa"/>
        <w:tblLook w:val="04A0"/>
      </w:tblPr>
      <w:tblGrid>
        <w:gridCol w:w="4495"/>
        <w:gridCol w:w="4495"/>
      </w:tblGrid>
      <w:tr w14:paraId="1BC2624E" w14:textId="77777777" w:rsidTr="00411523">
        <w:tblPrEx>
          <w:tblW w:w="0" w:type="auto"/>
          <w:tblInd w:w="360" w:type="dxa"/>
          <w:tblLook w:val="04A0"/>
        </w:tblPrEx>
        <w:tc>
          <w:tcPr>
            <w:tcW w:w="4495" w:type="dxa"/>
          </w:tcPr>
          <w:p w:rsidR="00BF6BCE" w:rsidP="0004067B" w14:paraId="769FE1D2" w14:textId="0948C300">
            <w:pPr>
              <w:pStyle w:val="ListParagraph"/>
              <w:ind w:left="0"/>
              <w:rPr>
                <w:rFonts w:ascii="Arial" w:hAnsi="Arial" w:cs="Arial"/>
                <w:sz w:val="24"/>
                <w:szCs w:val="24"/>
              </w:rPr>
            </w:pPr>
            <w:r w:rsidRPr="00575742">
              <w:rPr>
                <w:rFonts w:ascii="Arial" w:hAnsi="Arial" w:cs="Arial"/>
                <w:noProof/>
                <w:sz w:val="24"/>
                <w:szCs w:val="24"/>
              </w:rPr>
              <w:drawing>
                <wp:inline distT="0" distB="0" distL="0" distR="0">
                  <wp:extent cx="2834640" cy="1362456"/>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2834640" cy="1362456"/>
                          </a:xfrm>
                          <a:prstGeom prst="rect">
                            <a:avLst/>
                          </a:prstGeom>
                          <a:noFill/>
                          <a:ln>
                            <a:noFill/>
                          </a:ln>
                        </pic:spPr>
                      </pic:pic>
                    </a:graphicData>
                  </a:graphic>
                </wp:inline>
              </w:drawing>
            </w:r>
          </w:p>
        </w:tc>
        <w:tc>
          <w:tcPr>
            <w:tcW w:w="4495" w:type="dxa"/>
          </w:tcPr>
          <w:p w:rsidR="00BF6BCE" w:rsidP="0004067B" w14:paraId="6EA71AF7" w14:textId="6532CBBC">
            <w:pPr>
              <w:pStyle w:val="ListParagraph"/>
              <w:ind w:left="0"/>
              <w:rPr>
                <w:rFonts w:ascii="Arial" w:hAnsi="Arial" w:cs="Arial"/>
                <w:sz w:val="24"/>
                <w:szCs w:val="24"/>
              </w:rPr>
            </w:pPr>
            <w:r w:rsidRPr="008C0CE6">
              <w:rPr>
                <w:rFonts w:ascii="Arial" w:hAnsi="Arial" w:cs="Arial"/>
                <w:noProof/>
                <w:sz w:val="24"/>
                <w:szCs w:val="24"/>
              </w:rPr>
              <w:drawing>
                <wp:inline distT="0" distB="0" distL="0" distR="0">
                  <wp:extent cx="2834640" cy="1362456"/>
                  <wp:effectExtent l="0" t="0" r="381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834640" cy="1362456"/>
                          </a:xfrm>
                          <a:prstGeom prst="rect">
                            <a:avLst/>
                          </a:prstGeom>
                          <a:noFill/>
                          <a:ln>
                            <a:noFill/>
                          </a:ln>
                        </pic:spPr>
                      </pic:pic>
                    </a:graphicData>
                  </a:graphic>
                </wp:inline>
              </w:drawing>
            </w:r>
          </w:p>
        </w:tc>
      </w:tr>
      <w:tr w14:paraId="43459609" w14:textId="77777777" w:rsidTr="00411523">
        <w:tblPrEx>
          <w:tblW w:w="0" w:type="auto"/>
          <w:tblInd w:w="360" w:type="dxa"/>
          <w:tblLook w:val="04A0"/>
        </w:tblPrEx>
        <w:tc>
          <w:tcPr>
            <w:tcW w:w="4495" w:type="dxa"/>
          </w:tcPr>
          <w:p w:rsidR="00BF6BCE" w:rsidRPr="00411523" w:rsidP="00DA65BD" w14:paraId="0B420575" w14:textId="19BA726E">
            <w:pPr>
              <w:jc w:val="center"/>
              <w:rPr>
                <w:rFonts w:ascii="Arial" w:hAnsi="Arial" w:cs="Arial"/>
                <w:sz w:val="24"/>
                <w:szCs w:val="24"/>
              </w:rPr>
            </w:pPr>
            <w:r>
              <w:rPr>
                <w:rFonts w:ascii="Arial" w:hAnsi="Arial" w:cs="Arial"/>
                <w:sz w:val="24"/>
                <w:szCs w:val="24"/>
              </w:rPr>
              <w:t>(a)</w:t>
            </w:r>
          </w:p>
        </w:tc>
        <w:tc>
          <w:tcPr>
            <w:tcW w:w="4495" w:type="dxa"/>
          </w:tcPr>
          <w:p w:rsidR="00BF6BCE" w:rsidP="00DA65BD" w14:paraId="7ED8190A" w14:textId="46563820">
            <w:pPr>
              <w:pStyle w:val="ListParagraph"/>
              <w:ind w:left="0"/>
              <w:jc w:val="center"/>
              <w:rPr>
                <w:rFonts w:ascii="Arial" w:hAnsi="Arial" w:cs="Arial"/>
                <w:sz w:val="24"/>
                <w:szCs w:val="24"/>
              </w:rPr>
            </w:pPr>
            <w:r>
              <w:rPr>
                <w:rFonts w:ascii="Arial" w:hAnsi="Arial" w:cs="Arial"/>
                <w:sz w:val="24"/>
                <w:szCs w:val="24"/>
              </w:rPr>
              <w:t>(b)</w:t>
            </w:r>
          </w:p>
        </w:tc>
      </w:tr>
      <w:tr w14:paraId="5A3DC0EA" w14:textId="77777777" w:rsidTr="00356094">
        <w:tblPrEx>
          <w:tblW w:w="0" w:type="auto"/>
          <w:tblInd w:w="360" w:type="dxa"/>
          <w:tblLook w:val="04A0"/>
        </w:tblPrEx>
        <w:tc>
          <w:tcPr>
            <w:tcW w:w="8990" w:type="dxa"/>
            <w:gridSpan w:val="2"/>
          </w:tcPr>
          <w:p w:rsidR="00411523" w:rsidRPr="00411523" w:rsidP="00411523" w14:paraId="246BE505" w14:textId="2280DE60">
            <w:pPr>
              <w:pStyle w:val="ListParagraph"/>
              <w:ind w:left="0"/>
              <w:jc w:val="center"/>
              <w:rPr>
                <w:rFonts w:ascii="Arial" w:hAnsi="Arial" w:cs="Arial"/>
                <w:i/>
                <w:iCs/>
                <w:sz w:val="24"/>
                <w:szCs w:val="24"/>
              </w:rPr>
            </w:pPr>
            <w:r w:rsidRPr="00411523">
              <w:rPr>
                <w:rFonts w:ascii="Arial" w:hAnsi="Arial" w:cs="Arial"/>
                <w:b/>
                <w:bCs/>
                <w:i/>
                <w:iCs/>
                <w:sz w:val="24"/>
                <w:szCs w:val="24"/>
              </w:rPr>
              <w:t>Figure 2.</w:t>
            </w:r>
            <w:r w:rsidRPr="00411523">
              <w:rPr>
                <w:rFonts w:ascii="Arial" w:hAnsi="Arial" w:cs="Arial"/>
                <w:i/>
                <w:iCs/>
                <w:sz w:val="24"/>
                <w:szCs w:val="24"/>
              </w:rPr>
              <w:t xml:space="preserve"> Quota for participants for (a) Study 1 and (b) Study 2.</w:t>
            </w:r>
          </w:p>
        </w:tc>
      </w:tr>
    </w:tbl>
    <w:p w:rsidR="00BF6BCE" w:rsidP="0004067B" w14:paraId="3FB3C35E" w14:textId="77777777">
      <w:pPr>
        <w:pStyle w:val="ListParagraph"/>
        <w:ind w:left="360"/>
        <w:rPr>
          <w:rFonts w:ascii="Arial" w:hAnsi="Arial" w:cs="Arial"/>
          <w:sz w:val="24"/>
          <w:szCs w:val="24"/>
        </w:rPr>
      </w:pPr>
    </w:p>
    <w:p w:rsidR="003C4295" w:rsidRPr="00FE55EA" w:rsidP="00FE55EA" w14:paraId="396BA926" w14:textId="0F541977">
      <w:pPr>
        <w:pStyle w:val="ListParagraph"/>
        <w:numPr>
          <w:ilvl w:val="0"/>
          <w:numId w:val="1"/>
        </w:numPr>
        <w:ind w:left="360"/>
        <w:rPr>
          <w:rFonts w:ascii="Arial" w:hAnsi="Arial" w:cs="Arial"/>
          <w:b/>
          <w:bCs/>
          <w:sz w:val="24"/>
          <w:szCs w:val="24"/>
        </w:rPr>
      </w:pPr>
      <w:r w:rsidRPr="00FE55EA">
        <w:rPr>
          <w:rFonts w:ascii="Arial" w:hAnsi="Arial" w:cs="Arial"/>
          <w:b/>
          <w:bCs/>
          <w:sz w:val="24"/>
          <w:szCs w:val="24"/>
        </w:rPr>
        <w:t>Sampling and Recruitment Procedures</w:t>
      </w:r>
    </w:p>
    <w:p w:rsidR="004850B2" w:rsidP="004850B2" w14:paraId="4F233FAA" w14:textId="77777777">
      <w:pPr>
        <w:pStyle w:val="ListParagraph"/>
        <w:ind w:left="360"/>
        <w:rPr>
          <w:rFonts w:ascii="Arial" w:hAnsi="Arial" w:cs="Arial"/>
          <w:sz w:val="24"/>
          <w:szCs w:val="24"/>
        </w:rPr>
      </w:pPr>
    </w:p>
    <w:p w:rsidR="00795CB5" w:rsidRPr="0004067B" w:rsidP="00795CB5" w14:paraId="302D31E0" w14:textId="274D26BB">
      <w:pPr>
        <w:pStyle w:val="ListParagraph"/>
        <w:ind w:left="360"/>
        <w:rPr>
          <w:rFonts w:ascii="Arial" w:hAnsi="Arial" w:cs="Arial"/>
          <w:sz w:val="24"/>
          <w:szCs w:val="24"/>
        </w:rPr>
      </w:pPr>
      <w:r>
        <w:rPr>
          <w:rFonts w:ascii="Arial" w:hAnsi="Arial" w:cs="Arial"/>
          <w:sz w:val="24"/>
          <w:szCs w:val="24"/>
        </w:rPr>
        <w:t>The instrument that will be used to recruit potential human subjects is a Recruitment Flyer</w:t>
      </w:r>
      <w:r w:rsidR="00E9597F">
        <w:rPr>
          <w:rFonts w:ascii="Arial" w:hAnsi="Arial" w:cs="Arial"/>
          <w:sz w:val="24"/>
          <w:szCs w:val="24"/>
        </w:rPr>
        <w:t>, shown in A</w:t>
      </w:r>
      <w:r w:rsidR="000D1F5E">
        <w:rPr>
          <w:rFonts w:ascii="Arial" w:hAnsi="Arial" w:cs="Arial"/>
          <w:sz w:val="24"/>
          <w:szCs w:val="24"/>
        </w:rPr>
        <w:t>ttachment</w:t>
      </w:r>
      <w:r w:rsidR="00E9597F">
        <w:rPr>
          <w:rFonts w:ascii="Arial" w:hAnsi="Arial" w:cs="Arial"/>
          <w:sz w:val="24"/>
          <w:szCs w:val="24"/>
        </w:rPr>
        <w:t xml:space="preserve"> A</w:t>
      </w:r>
      <w:r>
        <w:rPr>
          <w:rFonts w:ascii="Arial" w:hAnsi="Arial" w:cs="Arial"/>
          <w:sz w:val="24"/>
          <w:szCs w:val="24"/>
        </w:rPr>
        <w:t>. Researchers will contact construction companies and labor organizations and ask them to post the flyers in common areas of their workplace. Interested parties who call the telephone number listed on the recruitment flyer will be provided information about the project</w:t>
      </w:r>
      <w:r w:rsidR="00CD4F5C">
        <w:rPr>
          <w:rFonts w:ascii="Arial" w:hAnsi="Arial" w:cs="Arial"/>
          <w:sz w:val="24"/>
          <w:szCs w:val="24"/>
        </w:rPr>
        <w:t>, its purpose, duration, and compensation</w:t>
      </w:r>
      <w:r>
        <w:rPr>
          <w:rFonts w:ascii="Arial" w:hAnsi="Arial" w:cs="Arial"/>
          <w:sz w:val="24"/>
          <w:szCs w:val="24"/>
        </w:rPr>
        <w:t xml:space="preserve">; they will be asked two questions to determine whether they are susceptible to </w:t>
      </w:r>
      <w:r w:rsidR="00CD4F5C">
        <w:rPr>
          <w:rFonts w:ascii="Arial" w:hAnsi="Arial" w:cs="Arial"/>
          <w:sz w:val="24"/>
          <w:szCs w:val="24"/>
        </w:rPr>
        <w:t>motion sickness, and if they meet the inclusion criteria of age, experience as construction workers, and US citizenship (to access government facilities), they will be mailed (via regular or electronic mail) their scheduled date and time, along with a copy of the informed Consent form</w:t>
      </w:r>
      <w:r w:rsidR="00BB0D84">
        <w:rPr>
          <w:rFonts w:ascii="Arial" w:hAnsi="Arial" w:cs="Arial"/>
          <w:sz w:val="24"/>
          <w:szCs w:val="24"/>
        </w:rPr>
        <w:t xml:space="preserve"> (Attachment C)</w:t>
      </w:r>
      <w:r w:rsidR="00CD4F5C">
        <w:rPr>
          <w:rFonts w:ascii="Arial" w:hAnsi="Arial" w:cs="Arial"/>
          <w:sz w:val="24"/>
          <w:szCs w:val="24"/>
        </w:rPr>
        <w:t>.</w:t>
      </w:r>
      <w:r>
        <w:rPr>
          <w:rFonts w:ascii="Arial" w:hAnsi="Arial" w:cs="Arial"/>
          <w:sz w:val="24"/>
          <w:szCs w:val="24"/>
        </w:rPr>
        <w:t xml:space="preserve"> The recruitment flyer will also be posted in social networks like Facebook, and LinkedIn, to reach as many potential participants as possible.</w:t>
      </w:r>
    </w:p>
    <w:p w:rsidR="00CD4F5C" w:rsidP="004850B2" w14:paraId="0A4C045E" w14:textId="77777777">
      <w:pPr>
        <w:pStyle w:val="ListParagraph"/>
        <w:ind w:left="360"/>
        <w:rPr>
          <w:rFonts w:ascii="Arial" w:hAnsi="Arial" w:cs="Arial"/>
          <w:sz w:val="24"/>
          <w:szCs w:val="24"/>
        </w:rPr>
      </w:pPr>
    </w:p>
    <w:p w:rsidR="000A4032" w:rsidP="004850B2" w14:paraId="041CD2FB" w14:textId="55D39B7D">
      <w:pPr>
        <w:pStyle w:val="ListParagraph"/>
        <w:ind w:left="360"/>
        <w:rPr>
          <w:rFonts w:ascii="Arial" w:hAnsi="Arial" w:cs="Arial"/>
          <w:sz w:val="24"/>
          <w:szCs w:val="24"/>
        </w:rPr>
      </w:pPr>
      <w:r>
        <w:rPr>
          <w:rFonts w:ascii="Arial" w:hAnsi="Arial" w:cs="Arial"/>
          <w:sz w:val="24"/>
          <w:szCs w:val="24"/>
        </w:rPr>
        <w:t>Up to approximately 40 construction companies of varying experience with demolition activities are anticipated to receive materials about this project.</w:t>
      </w:r>
      <w:r w:rsidRPr="004F51CA">
        <w:t xml:space="preserve"> </w:t>
      </w:r>
      <w:r w:rsidRPr="004F51CA">
        <w:rPr>
          <w:rFonts w:ascii="Arial" w:hAnsi="Arial" w:cs="Arial"/>
          <w:sz w:val="24"/>
          <w:szCs w:val="24"/>
        </w:rPr>
        <w:t xml:space="preserve">Size of </w:t>
      </w:r>
      <w:r>
        <w:rPr>
          <w:rFonts w:ascii="Arial" w:hAnsi="Arial" w:cs="Arial"/>
          <w:sz w:val="24"/>
          <w:szCs w:val="24"/>
        </w:rPr>
        <w:t>companies</w:t>
      </w:r>
      <w:r w:rsidRPr="004F51CA">
        <w:rPr>
          <w:rFonts w:ascii="Arial" w:hAnsi="Arial" w:cs="Arial"/>
          <w:sz w:val="24"/>
          <w:szCs w:val="24"/>
        </w:rPr>
        <w:t xml:space="preserve"> range from </w:t>
      </w:r>
      <w:r w:rsidR="00ED00B0">
        <w:rPr>
          <w:rFonts w:ascii="Arial" w:hAnsi="Arial" w:cs="Arial"/>
          <w:sz w:val="24"/>
          <w:szCs w:val="24"/>
        </w:rPr>
        <w:t xml:space="preserve">approximately </w:t>
      </w:r>
      <w:r w:rsidRPr="00BB0D84" w:rsidR="00ED00B0">
        <w:rPr>
          <w:rFonts w:ascii="Arial" w:hAnsi="Arial" w:cs="Arial"/>
          <w:sz w:val="24"/>
          <w:szCs w:val="24"/>
        </w:rPr>
        <w:t>5</w:t>
      </w:r>
      <w:r w:rsidRPr="00BB0D84">
        <w:rPr>
          <w:rFonts w:ascii="Arial" w:hAnsi="Arial" w:cs="Arial"/>
          <w:sz w:val="24"/>
          <w:szCs w:val="24"/>
        </w:rPr>
        <w:t xml:space="preserve"> to </w:t>
      </w:r>
      <w:r w:rsidRPr="00BB0D84" w:rsidR="00ED00B0">
        <w:rPr>
          <w:rFonts w:ascii="Arial" w:hAnsi="Arial" w:cs="Arial"/>
          <w:sz w:val="24"/>
          <w:szCs w:val="24"/>
        </w:rPr>
        <w:t>1,000</w:t>
      </w:r>
      <w:r w:rsidRPr="00BB0D84">
        <w:rPr>
          <w:rFonts w:ascii="Arial" w:hAnsi="Arial" w:cs="Arial"/>
          <w:sz w:val="24"/>
          <w:szCs w:val="24"/>
        </w:rPr>
        <w:t xml:space="preserve"> </w:t>
      </w:r>
      <w:r w:rsidRPr="00BB0D84" w:rsidR="00ED00B0">
        <w:rPr>
          <w:rFonts w:ascii="Arial" w:hAnsi="Arial" w:cs="Arial"/>
          <w:sz w:val="24"/>
          <w:szCs w:val="24"/>
        </w:rPr>
        <w:t>employees.</w:t>
      </w:r>
      <w:r>
        <w:rPr>
          <w:rFonts w:ascii="Arial" w:hAnsi="Arial" w:cs="Arial"/>
          <w:sz w:val="24"/>
          <w:szCs w:val="24"/>
        </w:rPr>
        <w:t xml:space="preserve"> </w:t>
      </w:r>
      <w:r>
        <w:rPr>
          <w:rFonts w:ascii="Arial" w:hAnsi="Arial" w:cs="Arial"/>
          <w:sz w:val="24"/>
          <w:szCs w:val="24"/>
        </w:rPr>
        <w:t>Among the construction</w:t>
      </w:r>
      <w:r w:rsidR="00AC57E9">
        <w:rPr>
          <w:rFonts w:ascii="Arial" w:hAnsi="Arial" w:cs="Arial"/>
          <w:sz w:val="24"/>
          <w:szCs w:val="24"/>
        </w:rPr>
        <w:t>/demolition</w:t>
      </w:r>
      <w:r>
        <w:rPr>
          <w:rFonts w:ascii="Arial" w:hAnsi="Arial" w:cs="Arial"/>
          <w:sz w:val="24"/>
          <w:szCs w:val="24"/>
        </w:rPr>
        <w:t xml:space="preserve"> companies that the flyers will be sent are:</w:t>
      </w:r>
    </w:p>
    <w:p w:rsidR="000A4032" w:rsidP="004850B2" w14:paraId="6EAEF954" w14:textId="77777777">
      <w:pPr>
        <w:pStyle w:val="ListParagraph"/>
        <w:ind w:left="360"/>
        <w:rPr>
          <w:rFonts w:ascii="Arial" w:hAnsi="Arial" w:cs="Arial"/>
          <w:sz w:val="24"/>
          <w:szCs w:val="24"/>
        </w:rPr>
      </w:pPr>
    </w:p>
    <w:p w:rsidR="00795CB5" w:rsidRPr="00795CB5" w:rsidP="004850B2" w14:paraId="483BA8DF" w14:textId="3DA70BDD">
      <w:pPr>
        <w:pStyle w:val="ListParagraph"/>
        <w:ind w:left="360"/>
        <w:rPr>
          <w:rFonts w:ascii="Arial" w:hAnsi="Arial" w:cs="Arial"/>
          <w:b/>
          <w:bCs/>
          <w:sz w:val="24"/>
          <w:szCs w:val="24"/>
        </w:rPr>
      </w:pPr>
      <w:r w:rsidRPr="00795CB5">
        <w:rPr>
          <w:rFonts w:ascii="Arial" w:hAnsi="Arial" w:cs="Arial"/>
          <w:b/>
          <w:bCs/>
          <w:sz w:val="24"/>
          <w:szCs w:val="24"/>
        </w:rPr>
        <w:t>Morgantown Area Construction Companies:</w:t>
      </w:r>
    </w:p>
    <w:p w:rsidR="000A4032" w:rsidP="004850B2" w14:paraId="17CF72FB" w14:textId="58482308">
      <w:pPr>
        <w:pStyle w:val="ListParagraph"/>
        <w:ind w:left="360"/>
        <w:rPr>
          <w:rFonts w:ascii="Arial" w:hAnsi="Arial" w:cs="Arial"/>
          <w:sz w:val="24"/>
          <w:szCs w:val="24"/>
        </w:rPr>
      </w:pPr>
      <w:r>
        <w:rPr>
          <w:rFonts w:ascii="Arial" w:hAnsi="Arial" w:cs="Arial"/>
          <w:sz w:val="24"/>
          <w:szCs w:val="24"/>
        </w:rPr>
        <w:t>March-Westin Company, Inc.</w:t>
      </w:r>
      <w:r w:rsidR="002E348B">
        <w:rPr>
          <w:rFonts w:ascii="Arial" w:hAnsi="Arial" w:cs="Arial"/>
          <w:sz w:val="24"/>
          <w:szCs w:val="24"/>
        </w:rPr>
        <w:t xml:space="preserve"> </w:t>
      </w:r>
    </w:p>
    <w:p w:rsidR="000A4032" w:rsidP="004850B2" w14:paraId="13C61666" w14:textId="3B9E9788">
      <w:pPr>
        <w:pStyle w:val="ListParagraph"/>
        <w:ind w:left="360"/>
        <w:rPr>
          <w:rFonts w:ascii="Arial" w:hAnsi="Arial" w:cs="Arial"/>
          <w:sz w:val="24"/>
          <w:szCs w:val="24"/>
        </w:rPr>
      </w:pPr>
      <w:r>
        <w:rPr>
          <w:rFonts w:ascii="Arial" w:hAnsi="Arial" w:cs="Arial"/>
          <w:sz w:val="24"/>
          <w:szCs w:val="24"/>
        </w:rPr>
        <w:t>Barclay Construction, LLC</w:t>
      </w:r>
      <w:r w:rsidR="002E348B">
        <w:rPr>
          <w:rFonts w:ascii="Arial" w:hAnsi="Arial" w:cs="Arial"/>
          <w:sz w:val="24"/>
          <w:szCs w:val="24"/>
        </w:rPr>
        <w:t xml:space="preserve"> </w:t>
      </w:r>
    </w:p>
    <w:p w:rsidR="000A4032" w:rsidP="004850B2" w14:paraId="62B4F67B" w14:textId="04CD86CE">
      <w:pPr>
        <w:pStyle w:val="ListParagraph"/>
        <w:ind w:left="360"/>
        <w:rPr>
          <w:rFonts w:ascii="Arial" w:hAnsi="Arial" w:cs="Arial"/>
          <w:sz w:val="24"/>
          <w:szCs w:val="24"/>
        </w:rPr>
      </w:pPr>
      <w:r>
        <w:rPr>
          <w:rFonts w:ascii="Arial" w:hAnsi="Arial" w:cs="Arial"/>
          <w:sz w:val="24"/>
          <w:szCs w:val="24"/>
        </w:rPr>
        <w:t>Lanta Contractors, Inc.</w:t>
      </w:r>
      <w:r w:rsidR="009E11D5">
        <w:rPr>
          <w:rFonts w:ascii="Arial" w:hAnsi="Arial" w:cs="Arial"/>
          <w:sz w:val="24"/>
          <w:szCs w:val="24"/>
        </w:rPr>
        <w:t xml:space="preserve"> </w:t>
      </w:r>
    </w:p>
    <w:p w:rsidR="000A4032" w:rsidP="004850B2" w14:paraId="5D6FE222" w14:textId="74AFE321">
      <w:pPr>
        <w:pStyle w:val="ListParagraph"/>
        <w:ind w:left="360"/>
        <w:rPr>
          <w:rFonts w:ascii="Arial" w:hAnsi="Arial" w:cs="Arial"/>
          <w:sz w:val="24"/>
          <w:szCs w:val="24"/>
        </w:rPr>
      </w:pPr>
      <w:r>
        <w:rPr>
          <w:rFonts w:ascii="Arial" w:hAnsi="Arial" w:cs="Arial"/>
          <w:sz w:val="24"/>
          <w:szCs w:val="24"/>
        </w:rPr>
        <w:t>Rising Sun Construction</w:t>
      </w:r>
      <w:r w:rsidR="009E11D5">
        <w:rPr>
          <w:rFonts w:ascii="Arial" w:hAnsi="Arial" w:cs="Arial"/>
          <w:sz w:val="24"/>
          <w:szCs w:val="24"/>
        </w:rPr>
        <w:t xml:space="preserve"> </w:t>
      </w:r>
    </w:p>
    <w:p w:rsidR="00625502" w:rsidP="004850B2" w14:paraId="0F4A2F0D" w14:textId="6909E6A0">
      <w:pPr>
        <w:pStyle w:val="ListParagraph"/>
        <w:ind w:left="360"/>
        <w:rPr>
          <w:rFonts w:ascii="Arial" w:hAnsi="Arial" w:cs="Arial"/>
          <w:sz w:val="24"/>
          <w:szCs w:val="24"/>
        </w:rPr>
      </w:pPr>
      <w:r>
        <w:rPr>
          <w:rFonts w:ascii="Arial" w:hAnsi="Arial" w:cs="Arial"/>
          <w:sz w:val="24"/>
          <w:szCs w:val="24"/>
        </w:rPr>
        <w:t>Parrotta</w:t>
      </w:r>
      <w:r>
        <w:rPr>
          <w:rFonts w:ascii="Arial" w:hAnsi="Arial" w:cs="Arial"/>
          <w:sz w:val="24"/>
          <w:szCs w:val="24"/>
        </w:rPr>
        <w:t xml:space="preserve"> Paving Co inc.</w:t>
      </w:r>
      <w:r w:rsidR="009E11D5">
        <w:rPr>
          <w:rFonts w:ascii="Arial" w:hAnsi="Arial" w:cs="Arial"/>
          <w:sz w:val="24"/>
          <w:szCs w:val="24"/>
        </w:rPr>
        <w:t xml:space="preserve"> </w:t>
      </w:r>
    </w:p>
    <w:p w:rsidR="00625502" w:rsidP="004850B2" w14:paraId="306F8D68" w14:textId="02403310">
      <w:pPr>
        <w:pStyle w:val="ListParagraph"/>
        <w:ind w:left="360"/>
        <w:rPr>
          <w:rFonts w:ascii="Arial" w:hAnsi="Arial" w:cs="Arial"/>
          <w:sz w:val="24"/>
          <w:szCs w:val="24"/>
        </w:rPr>
      </w:pPr>
      <w:r>
        <w:rPr>
          <w:rFonts w:ascii="Arial" w:hAnsi="Arial" w:cs="Arial"/>
          <w:sz w:val="24"/>
          <w:szCs w:val="24"/>
        </w:rPr>
        <w:t>Orange Construction Corporation</w:t>
      </w:r>
      <w:r w:rsidR="009E11D5">
        <w:rPr>
          <w:rFonts w:ascii="Arial" w:hAnsi="Arial" w:cs="Arial"/>
          <w:sz w:val="24"/>
          <w:szCs w:val="24"/>
        </w:rPr>
        <w:t xml:space="preserve"> </w:t>
      </w:r>
    </w:p>
    <w:p w:rsidR="00625502" w:rsidP="004850B2" w14:paraId="4FBEA384" w14:textId="4196639F">
      <w:pPr>
        <w:pStyle w:val="ListParagraph"/>
        <w:ind w:left="360"/>
        <w:rPr>
          <w:rFonts w:ascii="Arial" w:hAnsi="Arial" w:cs="Arial"/>
          <w:sz w:val="24"/>
          <w:szCs w:val="24"/>
        </w:rPr>
      </w:pPr>
      <w:r>
        <w:rPr>
          <w:rFonts w:ascii="Arial" w:hAnsi="Arial" w:cs="Arial"/>
          <w:sz w:val="24"/>
          <w:szCs w:val="24"/>
        </w:rPr>
        <w:t>Anderson Excavating LLC</w:t>
      </w:r>
      <w:r w:rsidR="009E11D5">
        <w:rPr>
          <w:rFonts w:ascii="Arial" w:hAnsi="Arial" w:cs="Arial"/>
          <w:sz w:val="24"/>
          <w:szCs w:val="24"/>
        </w:rPr>
        <w:t xml:space="preserve"> </w:t>
      </w:r>
    </w:p>
    <w:p w:rsidR="00625502" w:rsidP="004850B2" w14:paraId="77FF9EF3" w14:textId="5EBD8C36">
      <w:pPr>
        <w:pStyle w:val="ListParagraph"/>
        <w:ind w:left="360"/>
        <w:rPr>
          <w:rFonts w:ascii="Arial" w:hAnsi="Arial" w:cs="Arial"/>
          <w:sz w:val="24"/>
          <w:szCs w:val="24"/>
        </w:rPr>
      </w:pPr>
      <w:r>
        <w:rPr>
          <w:rFonts w:ascii="Arial" w:hAnsi="Arial" w:cs="Arial"/>
          <w:sz w:val="24"/>
          <w:szCs w:val="24"/>
        </w:rPr>
        <w:t>Carline Hauling and Excavation, LLC</w:t>
      </w:r>
      <w:r w:rsidR="009E11D5">
        <w:rPr>
          <w:rFonts w:ascii="Arial" w:hAnsi="Arial" w:cs="Arial"/>
          <w:sz w:val="24"/>
          <w:szCs w:val="24"/>
        </w:rPr>
        <w:t xml:space="preserve"> </w:t>
      </w:r>
    </w:p>
    <w:p w:rsidR="00625502" w:rsidP="004850B2" w14:paraId="707C7147" w14:textId="7D04F27C">
      <w:pPr>
        <w:pStyle w:val="ListParagraph"/>
        <w:ind w:left="360"/>
        <w:rPr>
          <w:rFonts w:ascii="Arial" w:hAnsi="Arial" w:cs="Arial"/>
          <w:sz w:val="24"/>
          <w:szCs w:val="24"/>
        </w:rPr>
      </w:pPr>
      <w:r>
        <w:rPr>
          <w:rFonts w:ascii="Arial" w:hAnsi="Arial" w:cs="Arial"/>
          <w:sz w:val="24"/>
          <w:szCs w:val="24"/>
        </w:rPr>
        <w:t>Laurita, Inc.</w:t>
      </w:r>
    </w:p>
    <w:p w:rsidR="00625502" w:rsidP="004850B2" w14:paraId="11413DE2" w14:textId="02DB2B42">
      <w:pPr>
        <w:pStyle w:val="ListParagraph"/>
        <w:ind w:left="360"/>
        <w:rPr>
          <w:rFonts w:ascii="Arial" w:hAnsi="Arial" w:cs="Arial"/>
          <w:sz w:val="24"/>
          <w:szCs w:val="24"/>
        </w:rPr>
      </w:pPr>
      <w:r>
        <w:rPr>
          <w:rFonts w:ascii="Arial" w:hAnsi="Arial" w:cs="Arial"/>
          <w:sz w:val="24"/>
          <w:szCs w:val="24"/>
        </w:rPr>
        <w:t>Weaver Pro Service Excavating</w:t>
      </w:r>
      <w:r w:rsidR="009E11D5">
        <w:rPr>
          <w:rFonts w:ascii="Arial" w:hAnsi="Arial" w:cs="Arial"/>
          <w:sz w:val="24"/>
          <w:szCs w:val="24"/>
        </w:rPr>
        <w:t xml:space="preserve"> </w:t>
      </w:r>
    </w:p>
    <w:p w:rsidR="00625502" w:rsidP="004850B2" w14:paraId="028AB9AD" w14:textId="34FCF974">
      <w:pPr>
        <w:pStyle w:val="ListParagraph"/>
        <w:ind w:left="360"/>
        <w:rPr>
          <w:rFonts w:ascii="Arial" w:hAnsi="Arial" w:cs="Arial"/>
          <w:sz w:val="24"/>
          <w:szCs w:val="24"/>
        </w:rPr>
      </w:pPr>
      <w:r>
        <w:rPr>
          <w:rFonts w:ascii="Arial" w:hAnsi="Arial" w:cs="Arial"/>
          <w:sz w:val="24"/>
          <w:szCs w:val="24"/>
        </w:rPr>
        <w:t>Reclaim Company</w:t>
      </w:r>
    </w:p>
    <w:p w:rsidR="000A4032" w:rsidP="004850B2" w14:paraId="1A984DB2" w14:textId="77777777">
      <w:pPr>
        <w:pStyle w:val="ListParagraph"/>
        <w:ind w:left="360"/>
        <w:rPr>
          <w:rFonts w:ascii="Arial" w:hAnsi="Arial" w:cs="Arial"/>
          <w:sz w:val="24"/>
          <w:szCs w:val="24"/>
        </w:rPr>
      </w:pPr>
    </w:p>
    <w:p w:rsidR="00EB3ABA" w:rsidRPr="00B22A39" w:rsidP="004850B2" w14:paraId="7A20F8EA" w14:textId="7FC126B8">
      <w:pPr>
        <w:pStyle w:val="ListParagraph"/>
        <w:ind w:left="360"/>
        <w:rPr>
          <w:rFonts w:ascii="Arial" w:hAnsi="Arial" w:cs="Arial"/>
          <w:b/>
          <w:bCs/>
          <w:sz w:val="24"/>
          <w:szCs w:val="24"/>
        </w:rPr>
      </w:pPr>
      <w:r w:rsidRPr="00B22A39">
        <w:rPr>
          <w:rFonts w:ascii="Arial" w:hAnsi="Arial" w:cs="Arial"/>
          <w:b/>
          <w:bCs/>
          <w:sz w:val="24"/>
          <w:szCs w:val="24"/>
        </w:rPr>
        <w:t>Morgantown Area Construction Unions</w:t>
      </w:r>
      <w:r w:rsidRPr="00B22A39" w:rsidR="00B22A39">
        <w:rPr>
          <w:rFonts w:ascii="Arial" w:hAnsi="Arial" w:cs="Arial"/>
          <w:b/>
          <w:bCs/>
          <w:sz w:val="24"/>
          <w:szCs w:val="24"/>
        </w:rPr>
        <w:t>:</w:t>
      </w:r>
    </w:p>
    <w:p w:rsidR="00B22A39" w:rsidRPr="00B22A39" w:rsidP="004850B2" w14:paraId="3DC65863" w14:textId="6FEE003B">
      <w:pPr>
        <w:pStyle w:val="ListParagraph"/>
        <w:ind w:left="360"/>
        <w:rPr>
          <w:rFonts w:ascii="Arial" w:hAnsi="Arial" w:cs="Arial"/>
          <w:sz w:val="24"/>
          <w:szCs w:val="24"/>
          <w:shd w:val="clear" w:color="auto" w:fill="FFFFFF"/>
        </w:rPr>
      </w:pPr>
      <w:r w:rsidRPr="00B22A39">
        <w:rPr>
          <w:rFonts w:ascii="Arial" w:hAnsi="Arial" w:cs="Arial"/>
          <w:sz w:val="24"/>
          <w:szCs w:val="24"/>
          <w:shd w:val="clear" w:color="auto" w:fill="FFFFFF"/>
        </w:rPr>
        <w:t>West Virginia Laborers’ District Council </w:t>
      </w:r>
    </w:p>
    <w:p w:rsidR="00B22A39" w:rsidP="00B22A39" w14:paraId="101D37E6" w14:textId="77777777">
      <w:pPr>
        <w:pStyle w:val="ListParagraph"/>
        <w:ind w:hanging="360"/>
        <w:rPr>
          <w:rFonts w:ascii="Arial" w:hAnsi="Arial" w:cs="Arial"/>
          <w:sz w:val="24"/>
          <w:szCs w:val="24"/>
        </w:rPr>
      </w:pPr>
    </w:p>
    <w:p w:rsidR="00795CB5" w:rsidRPr="00795CB5" w:rsidP="004850B2" w14:paraId="1DC45C8D" w14:textId="77777777">
      <w:pPr>
        <w:pStyle w:val="ListParagraph"/>
        <w:ind w:left="360"/>
        <w:rPr>
          <w:rFonts w:ascii="Arial" w:hAnsi="Arial" w:cs="Arial"/>
          <w:b/>
          <w:bCs/>
          <w:sz w:val="24"/>
          <w:szCs w:val="24"/>
        </w:rPr>
      </w:pPr>
      <w:r w:rsidRPr="00795CB5">
        <w:rPr>
          <w:rFonts w:ascii="Arial" w:hAnsi="Arial" w:cs="Arial"/>
          <w:b/>
          <w:bCs/>
          <w:sz w:val="24"/>
          <w:szCs w:val="24"/>
        </w:rPr>
        <w:t>Pittsburgh Area Construction Companies that use Demolition Robots:</w:t>
      </w:r>
    </w:p>
    <w:p w:rsidR="00795CB5" w:rsidP="004850B2" w14:paraId="6FC41198" w14:textId="7EDA74EB">
      <w:pPr>
        <w:pStyle w:val="ListParagraph"/>
        <w:ind w:left="360"/>
        <w:rPr>
          <w:rFonts w:ascii="Arial" w:hAnsi="Arial" w:cs="Arial"/>
          <w:sz w:val="24"/>
          <w:szCs w:val="24"/>
        </w:rPr>
      </w:pPr>
      <w:r>
        <w:rPr>
          <w:rFonts w:ascii="Arial" w:hAnsi="Arial" w:cs="Arial"/>
          <w:sz w:val="24"/>
          <w:szCs w:val="24"/>
        </w:rPr>
        <w:t xml:space="preserve">Concrete Cutting Systems inc. </w:t>
      </w:r>
    </w:p>
    <w:p w:rsidR="00795CB5" w:rsidP="004850B2" w14:paraId="32418457" w14:textId="18B7BDA3">
      <w:pPr>
        <w:pStyle w:val="ListParagraph"/>
        <w:ind w:left="360"/>
        <w:rPr>
          <w:rFonts w:ascii="Arial" w:hAnsi="Arial" w:cs="Arial"/>
          <w:sz w:val="24"/>
          <w:szCs w:val="24"/>
        </w:rPr>
      </w:pPr>
      <w:r>
        <w:rPr>
          <w:rFonts w:ascii="Arial" w:hAnsi="Arial" w:cs="Arial"/>
          <w:sz w:val="24"/>
          <w:szCs w:val="24"/>
        </w:rPr>
        <w:t>Matcon</w:t>
      </w:r>
      <w:r>
        <w:rPr>
          <w:rFonts w:ascii="Arial" w:hAnsi="Arial" w:cs="Arial"/>
          <w:sz w:val="24"/>
          <w:szCs w:val="24"/>
        </w:rPr>
        <w:t xml:space="preserve"> Diamond</w:t>
      </w:r>
    </w:p>
    <w:p w:rsidR="00795CB5" w:rsidP="004850B2" w14:paraId="0B6FC5A4" w14:textId="5904E549">
      <w:pPr>
        <w:pStyle w:val="ListParagraph"/>
        <w:ind w:left="360"/>
        <w:rPr>
          <w:rFonts w:ascii="Arial" w:hAnsi="Arial" w:cs="Arial"/>
          <w:sz w:val="24"/>
          <w:szCs w:val="24"/>
        </w:rPr>
      </w:pPr>
      <w:r>
        <w:rPr>
          <w:rFonts w:ascii="Arial" w:hAnsi="Arial" w:cs="Arial"/>
          <w:sz w:val="24"/>
          <w:szCs w:val="24"/>
        </w:rPr>
        <w:t>Alloy Group Services</w:t>
      </w:r>
    </w:p>
    <w:p w:rsidR="00795CB5" w:rsidP="004850B2" w14:paraId="77DC5ADE" w14:textId="77777777">
      <w:pPr>
        <w:pStyle w:val="ListParagraph"/>
        <w:ind w:left="360"/>
        <w:rPr>
          <w:rFonts w:ascii="Arial" w:hAnsi="Arial" w:cs="Arial"/>
          <w:sz w:val="24"/>
          <w:szCs w:val="24"/>
        </w:rPr>
      </w:pPr>
    </w:p>
    <w:p w:rsidR="00795CB5" w:rsidRPr="00795CB5" w:rsidP="004850B2" w14:paraId="718C23DE" w14:textId="77777777">
      <w:pPr>
        <w:pStyle w:val="ListParagraph"/>
        <w:ind w:left="360"/>
        <w:rPr>
          <w:rFonts w:ascii="Arial" w:hAnsi="Arial" w:cs="Arial"/>
          <w:b/>
          <w:bCs/>
          <w:sz w:val="24"/>
          <w:szCs w:val="24"/>
        </w:rPr>
      </w:pPr>
      <w:r w:rsidRPr="00795CB5">
        <w:rPr>
          <w:rFonts w:ascii="Arial" w:hAnsi="Arial" w:cs="Arial"/>
          <w:b/>
          <w:bCs/>
          <w:sz w:val="24"/>
          <w:szCs w:val="24"/>
        </w:rPr>
        <w:t>Pittsburgh Area Construction Companies:</w:t>
      </w:r>
    </w:p>
    <w:p w:rsidR="000A4032" w:rsidP="004850B2" w14:paraId="121E96EE" w14:textId="303BECFF">
      <w:pPr>
        <w:pStyle w:val="ListParagraph"/>
        <w:ind w:left="360"/>
        <w:rPr>
          <w:rFonts w:ascii="Arial" w:hAnsi="Arial" w:cs="Arial"/>
          <w:sz w:val="24"/>
          <w:szCs w:val="24"/>
        </w:rPr>
      </w:pPr>
      <w:r>
        <w:rPr>
          <w:rFonts w:ascii="Arial" w:hAnsi="Arial" w:cs="Arial"/>
          <w:sz w:val="24"/>
          <w:szCs w:val="24"/>
        </w:rPr>
        <w:t xml:space="preserve">Mascaro Construction Company </w:t>
      </w:r>
      <w:r>
        <w:rPr>
          <w:rFonts w:ascii="Arial" w:hAnsi="Arial" w:cs="Arial"/>
          <w:sz w:val="24"/>
          <w:szCs w:val="24"/>
        </w:rPr>
        <w:t>Lp</w:t>
      </w:r>
      <w:r w:rsidR="009E11D5">
        <w:rPr>
          <w:rFonts w:ascii="Arial" w:hAnsi="Arial" w:cs="Arial"/>
          <w:sz w:val="24"/>
          <w:szCs w:val="24"/>
        </w:rPr>
        <w:t xml:space="preserve"> </w:t>
      </w:r>
    </w:p>
    <w:p w:rsidR="000A4032" w:rsidP="004850B2" w14:paraId="5040DD2F" w14:textId="1407D424">
      <w:pPr>
        <w:pStyle w:val="ListParagraph"/>
        <w:ind w:left="360"/>
        <w:rPr>
          <w:rFonts w:ascii="Arial" w:hAnsi="Arial" w:cs="Arial"/>
          <w:sz w:val="24"/>
          <w:szCs w:val="24"/>
        </w:rPr>
      </w:pPr>
      <w:r>
        <w:rPr>
          <w:rFonts w:ascii="Arial" w:hAnsi="Arial" w:cs="Arial"/>
          <w:sz w:val="24"/>
          <w:szCs w:val="24"/>
        </w:rPr>
        <w:t>Foresight Construction Services</w:t>
      </w:r>
    </w:p>
    <w:p w:rsidR="000A4032" w:rsidP="004850B2" w14:paraId="515DDDAF" w14:textId="6E9DFA45">
      <w:pPr>
        <w:pStyle w:val="ListParagraph"/>
        <w:ind w:left="360"/>
        <w:rPr>
          <w:rFonts w:ascii="Arial" w:hAnsi="Arial" w:cs="Arial"/>
          <w:sz w:val="24"/>
          <w:szCs w:val="24"/>
        </w:rPr>
      </w:pPr>
      <w:r>
        <w:rPr>
          <w:rFonts w:ascii="Arial" w:hAnsi="Arial" w:cs="Arial"/>
          <w:sz w:val="24"/>
          <w:szCs w:val="24"/>
        </w:rPr>
        <w:t>RJ Steel Construction</w:t>
      </w:r>
    </w:p>
    <w:p w:rsidR="000A4032" w:rsidP="004850B2" w14:paraId="6BA6C758" w14:textId="6C67CEEC">
      <w:pPr>
        <w:pStyle w:val="ListParagraph"/>
        <w:ind w:left="360"/>
        <w:rPr>
          <w:rFonts w:ascii="Arial" w:hAnsi="Arial" w:cs="Arial"/>
          <w:sz w:val="24"/>
          <w:szCs w:val="24"/>
        </w:rPr>
      </w:pPr>
      <w:r>
        <w:rPr>
          <w:rFonts w:ascii="Arial" w:hAnsi="Arial" w:cs="Arial"/>
          <w:sz w:val="24"/>
          <w:szCs w:val="24"/>
        </w:rPr>
        <w:t>Ryan Homes</w:t>
      </w:r>
    </w:p>
    <w:p w:rsidR="000A4032" w:rsidP="004850B2" w14:paraId="1BD113D1" w14:textId="08947AE7">
      <w:pPr>
        <w:pStyle w:val="ListParagraph"/>
        <w:ind w:left="360"/>
        <w:rPr>
          <w:rFonts w:ascii="Arial" w:hAnsi="Arial" w:cs="Arial"/>
          <w:sz w:val="24"/>
          <w:szCs w:val="24"/>
        </w:rPr>
      </w:pPr>
      <w:r>
        <w:rPr>
          <w:rFonts w:ascii="Arial" w:hAnsi="Arial" w:cs="Arial"/>
          <w:sz w:val="24"/>
          <w:szCs w:val="24"/>
        </w:rPr>
        <w:t>Heartland Homes</w:t>
      </w:r>
    </w:p>
    <w:p w:rsidR="000A4032" w:rsidP="004850B2" w14:paraId="6190B004" w14:textId="36E599F0">
      <w:pPr>
        <w:pStyle w:val="ListParagraph"/>
        <w:ind w:left="360"/>
        <w:rPr>
          <w:rFonts w:ascii="Arial" w:hAnsi="Arial" w:cs="Arial"/>
          <w:sz w:val="24"/>
          <w:szCs w:val="24"/>
        </w:rPr>
      </w:pPr>
      <w:r>
        <w:rPr>
          <w:rFonts w:ascii="Arial" w:hAnsi="Arial" w:cs="Arial"/>
          <w:sz w:val="24"/>
          <w:szCs w:val="24"/>
        </w:rPr>
        <w:t>Charter Homes and Neighborhoods</w:t>
      </w:r>
    </w:p>
    <w:p w:rsidR="00795CB5" w:rsidP="004850B2" w14:paraId="7A9D33A8" w14:textId="32FEC459">
      <w:pPr>
        <w:pStyle w:val="ListParagraph"/>
        <w:ind w:left="360"/>
        <w:rPr>
          <w:rFonts w:ascii="Arial" w:hAnsi="Arial" w:cs="Arial"/>
          <w:sz w:val="24"/>
          <w:szCs w:val="24"/>
        </w:rPr>
      </w:pPr>
      <w:r>
        <w:rPr>
          <w:rFonts w:ascii="Arial" w:hAnsi="Arial" w:cs="Arial"/>
          <w:sz w:val="24"/>
          <w:szCs w:val="24"/>
        </w:rPr>
        <w:t>DRB Homes</w:t>
      </w:r>
    </w:p>
    <w:p w:rsidR="00795CB5" w:rsidP="004850B2" w14:paraId="3039C2C6" w14:textId="2D23F534">
      <w:pPr>
        <w:pStyle w:val="ListParagraph"/>
        <w:ind w:left="360"/>
        <w:rPr>
          <w:rFonts w:ascii="Arial" w:hAnsi="Arial" w:cs="Arial"/>
          <w:sz w:val="24"/>
          <w:szCs w:val="24"/>
        </w:rPr>
      </w:pPr>
      <w:r>
        <w:rPr>
          <w:rFonts w:ascii="Arial" w:hAnsi="Arial" w:cs="Arial"/>
          <w:sz w:val="24"/>
          <w:szCs w:val="24"/>
        </w:rPr>
        <w:t>J Francis Company, LLC</w:t>
      </w:r>
    </w:p>
    <w:p w:rsidR="00795CB5" w:rsidP="004850B2" w14:paraId="45A4BC14" w14:textId="6188683F">
      <w:pPr>
        <w:pStyle w:val="ListParagraph"/>
        <w:ind w:left="360"/>
        <w:rPr>
          <w:rFonts w:ascii="Arial" w:hAnsi="Arial" w:cs="Arial"/>
          <w:sz w:val="24"/>
          <w:szCs w:val="24"/>
        </w:rPr>
      </w:pPr>
      <w:r>
        <w:rPr>
          <w:rFonts w:ascii="Arial" w:hAnsi="Arial" w:cs="Arial"/>
          <w:sz w:val="24"/>
          <w:szCs w:val="24"/>
        </w:rPr>
        <w:t>Flynn Construction Management</w:t>
      </w:r>
    </w:p>
    <w:p w:rsidR="00625502" w:rsidP="004850B2" w14:paraId="1FD0C8FA" w14:textId="77777777">
      <w:pPr>
        <w:pStyle w:val="ListParagraph"/>
        <w:ind w:left="360"/>
        <w:rPr>
          <w:rFonts w:ascii="Arial" w:hAnsi="Arial" w:cs="Arial"/>
          <w:sz w:val="24"/>
          <w:szCs w:val="24"/>
        </w:rPr>
      </w:pPr>
    </w:p>
    <w:p w:rsidR="00625502" w:rsidRPr="00625502" w:rsidP="004850B2" w14:paraId="46BAACEB" w14:textId="277DF928">
      <w:pPr>
        <w:pStyle w:val="ListParagraph"/>
        <w:ind w:left="360"/>
        <w:rPr>
          <w:rFonts w:ascii="Arial" w:hAnsi="Arial" w:cs="Arial"/>
          <w:b/>
          <w:bCs/>
          <w:sz w:val="24"/>
          <w:szCs w:val="24"/>
        </w:rPr>
      </w:pPr>
      <w:r>
        <w:rPr>
          <w:rFonts w:ascii="Arial" w:hAnsi="Arial" w:cs="Arial"/>
          <w:b/>
          <w:bCs/>
          <w:sz w:val="24"/>
          <w:szCs w:val="24"/>
        </w:rPr>
        <w:t xml:space="preserve">Pittsburgh Area </w:t>
      </w:r>
      <w:r w:rsidRPr="00625502">
        <w:rPr>
          <w:rFonts w:ascii="Arial" w:hAnsi="Arial" w:cs="Arial"/>
          <w:b/>
          <w:bCs/>
          <w:sz w:val="24"/>
          <w:szCs w:val="24"/>
        </w:rPr>
        <w:t>Demolition Companies:</w:t>
      </w:r>
    </w:p>
    <w:p w:rsidR="00625502" w:rsidP="00625502" w14:paraId="4D196F7B" w14:textId="4238394C">
      <w:pPr>
        <w:pStyle w:val="ListParagraph"/>
        <w:ind w:left="360"/>
        <w:rPr>
          <w:rFonts w:ascii="Arial" w:hAnsi="Arial" w:cs="Arial"/>
          <w:sz w:val="24"/>
          <w:szCs w:val="24"/>
        </w:rPr>
      </w:pPr>
      <w:r>
        <w:rPr>
          <w:rFonts w:ascii="Arial" w:hAnsi="Arial" w:cs="Arial"/>
          <w:sz w:val="24"/>
          <w:szCs w:val="24"/>
        </w:rPr>
        <w:t>Nate Brown Demolition</w:t>
      </w:r>
    </w:p>
    <w:p w:rsidR="00625502" w:rsidP="00625502" w14:paraId="11372E58" w14:textId="376AB22A">
      <w:pPr>
        <w:pStyle w:val="ListParagraph"/>
        <w:ind w:left="360"/>
        <w:rPr>
          <w:rFonts w:ascii="Arial" w:hAnsi="Arial" w:cs="Arial"/>
          <w:sz w:val="24"/>
          <w:szCs w:val="24"/>
        </w:rPr>
      </w:pPr>
      <w:r>
        <w:rPr>
          <w:rFonts w:ascii="Arial" w:hAnsi="Arial" w:cs="Arial"/>
          <w:sz w:val="24"/>
          <w:szCs w:val="24"/>
        </w:rPr>
        <w:t>Noralco</w:t>
      </w:r>
      <w:r>
        <w:rPr>
          <w:rFonts w:ascii="Arial" w:hAnsi="Arial" w:cs="Arial"/>
          <w:sz w:val="24"/>
          <w:szCs w:val="24"/>
        </w:rPr>
        <w:t xml:space="preserve"> Corporation</w:t>
      </w:r>
    </w:p>
    <w:p w:rsidR="00625502" w:rsidP="00625502" w14:paraId="5C87FCB6" w14:textId="3BEA3859">
      <w:pPr>
        <w:pStyle w:val="ListParagraph"/>
        <w:ind w:left="360"/>
        <w:rPr>
          <w:rFonts w:ascii="Arial" w:hAnsi="Arial" w:cs="Arial"/>
          <w:sz w:val="24"/>
          <w:szCs w:val="24"/>
        </w:rPr>
      </w:pPr>
      <w:r>
        <w:rPr>
          <w:rFonts w:ascii="Arial" w:hAnsi="Arial" w:cs="Arial"/>
          <w:sz w:val="24"/>
          <w:szCs w:val="24"/>
        </w:rPr>
        <w:t>Watts Contracting Demolition</w:t>
      </w:r>
    </w:p>
    <w:p w:rsidR="00625502" w:rsidP="00625502" w14:paraId="11C47663" w14:textId="10DC46B2">
      <w:pPr>
        <w:pStyle w:val="ListParagraph"/>
        <w:ind w:left="360"/>
        <w:rPr>
          <w:rFonts w:ascii="Arial" w:hAnsi="Arial" w:cs="Arial"/>
          <w:sz w:val="24"/>
          <w:szCs w:val="24"/>
        </w:rPr>
      </w:pPr>
      <w:r>
        <w:rPr>
          <w:rFonts w:ascii="Arial" w:hAnsi="Arial" w:cs="Arial"/>
          <w:sz w:val="24"/>
          <w:szCs w:val="24"/>
        </w:rPr>
        <w:t>Allen Demolition</w:t>
      </w:r>
    </w:p>
    <w:p w:rsidR="00625502" w:rsidP="00625502" w14:paraId="6A4929D4" w14:textId="5C9B80C5">
      <w:pPr>
        <w:pStyle w:val="ListParagraph"/>
        <w:ind w:left="360"/>
        <w:rPr>
          <w:rFonts w:ascii="Arial" w:hAnsi="Arial" w:cs="Arial"/>
          <w:sz w:val="24"/>
          <w:szCs w:val="24"/>
        </w:rPr>
      </w:pPr>
      <w:r>
        <w:rPr>
          <w:rFonts w:ascii="Arial" w:hAnsi="Arial" w:cs="Arial"/>
          <w:sz w:val="24"/>
          <w:szCs w:val="24"/>
        </w:rPr>
        <w:t>ORM Contracting Corporation</w:t>
      </w:r>
    </w:p>
    <w:p w:rsidR="00462A0F" w:rsidP="00625502" w14:paraId="1E6074A7" w14:textId="6BC7B075">
      <w:pPr>
        <w:pStyle w:val="ListParagraph"/>
        <w:ind w:left="360"/>
        <w:rPr>
          <w:rFonts w:ascii="Arial" w:hAnsi="Arial" w:cs="Arial"/>
          <w:sz w:val="24"/>
          <w:szCs w:val="24"/>
        </w:rPr>
      </w:pPr>
      <w:r>
        <w:rPr>
          <w:rFonts w:ascii="Arial" w:hAnsi="Arial" w:cs="Arial"/>
          <w:sz w:val="24"/>
          <w:szCs w:val="24"/>
        </w:rPr>
        <w:t xml:space="preserve">Schaaf Excavating </w:t>
      </w:r>
      <w:r w:rsidR="00236CA8">
        <w:rPr>
          <w:rFonts w:ascii="Arial" w:hAnsi="Arial" w:cs="Arial"/>
          <w:sz w:val="24"/>
          <w:szCs w:val="24"/>
        </w:rPr>
        <w:t>Contractors</w:t>
      </w:r>
    </w:p>
    <w:p w:rsidR="00236CA8" w:rsidP="00625502" w14:paraId="1DEE71A2" w14:textId="1CAF4A41">
      <w:pPr>
        <w:pStyle w:val="ListParagraph"/>
        <w:ind w:left="360"/>
        <w:rPr>
          <w:rFonts w:ascii="Arial" w:hAnsi="Arial" w:cs="Arial"/>
          <w:sz w:val="24"/>
          <w:szCs w:val="24"/>
        </w:rPr>
      </w:pPr>
      <w:r>
        <w:rPr>
          <w:rFonts w:ascii="Arial" w:hAnsi="Arial" w:cs="Arial"/>
          <w:sz w:val="24"/>
          <w:szCs w:val="24"/>
        </w:rPr>
        <w:t>Quality Construction Group</w:t>
      </w:r>
    </w:p>
    <w:p w:rsidR="00625502" w:rsidP="00625502" w14:paraId="06200E6E" w14:textId="77777777">
      <w:pPr>
        <w:pStyle w:val="ListParagraph"/>
        <w:ind w:left="360"/>
        <w:rPr>
          <w:rFonts w:ascii="Arial" w:hAnsi="Arial" w:cs="Arial"/>
          <w:sz w:val="24"/>
          <w:szCs w:val="24"/>
        </w:rPr>
      </w:pPr>
    </w:p>
    <w:p w:rsidR="00625502" w:rsidRPr="00625502" w:rsidP="00625502" w14:paraId="35386B1A" w14:textId="78A4261A">
      <w:pPr>
        <w:pStyle w:val="ListParagraph"/>
        <w:ind w:left="360"/>
        <w:rPr>
          <w:rFonts w:ascii="Arial" w:hAnsi="Arial" w:cs="Arial"/>
          <w:b/>
          <w:bCs/>
          <w:sz w:val="24"/>
          <w:szCs w:val="24"/>
        </w:rPr>
      </w:pPr>
      <w:r w:rsidRPr="00625502">
        <w:rPr>
          <w:rFonts w:ascii="Arial" w:hAnsi="Arial" w:cs="Arial"/>
          <w:b/>
          <w:bCs/>
          <w:sz w:val="24"/>
          <w:szCs w:val="24"/>
        </w:rPr>
        <w:t>Pittsburgh Area Construction Unions</w:t>
      </w:r>
      <w:r w:rsidR="00B22A39">
        <w:rPr>
          <w:rFonts w:ascii="Arial" w:hAnsi="Arial" w:cs="Arial"/>
          <w:b/>
          <w:bCs/>
          <w:sz w:val="24"/>
          <w:szCs w:val="24"/>
        </w:rPr>
        <w:t>:</w:t>
      </w:r>
    </w:p>
    <w:p w:rsidR="00625502" w:rsidP="00625502" w14:paraId="1895116F" w14:textId="63FD370D">
      <w:pPr>
        <w:pStyle w:val="ListParagraph"/>
        <w:ind w:left="360"/>
        <w:rPr>
          <w:rFonts w:ascii="Arial" w:hAnsi="Arial" w:cs="Arial"/>
          <w:sz w:val="24"/>
          <w:szCs w:val="24"/>
        </w:rPr>
      </w:pPr>
      <w:r>
        <w:rPr>
          <w:rFonts w:ascii="Arial" w:hAnsi="Arial" w:cs="Arial"/>
          <w:sz w:val="24"/>
          <w:szCs w:val="24"/>
        </w:rPr>
        <w:t>Pittsburgh Regional Building Trades Council</w:t>
      </w:r>
    </w:p>
    <w:p w:rsidR="00625502" w:rsidP="00625502" w14:paraId="1EB9EB0A" w14:textId="4FE255CC">
      <w:pPr>
        <w:pStyle w:val="ListParagraph"/>
        <w:ind w:left="360"/>
        <w:rPr>
          <w:rFonts w:ascii="Arial" w:hAnsi="Arial" w:cs="Arial"/>
          <w:sz w:val="24"/>
          <w:szCs w:val="24"/>
        </w:rPr>
      </w:pPr>
      <w:r>
        <w:rPr>
          <w:rFonts w:ascii="Arial" w:hAnsi="Arial" w:cs="Arial"/>
          <w:sz w:val="24"/>
          <w:szCs w:val="24"/>
        </w:rPr>
        <w:t>Pennsylvania Building and Construction Trades Council</w:t>
      </w:r>
    </w:p>
    <w:p w:rsidR="00625502" w:rsidP="00625502" w14:paraId="27CD7DC5" w14:textId="113D7D95">
      <w:pPr>
        <w:pStyle w:val="ListParagraph"/>
        <w:ind w:left="360"/>
        <w:rPr>
          <w:rFonts w:ascii="Arial" w:hAnsi="Arial" w:cs="Arial"/>
          <w:sz w:val="24"/>
          <w:szCs w:val="24"/>
        </w:rPr>
      </w:pPr>
      <w:r>
        <w:rPr>
          <w:rFonts w:ascii="Arial" w:hAnsi="Arial" w:cs="Arial"/>
          <w:sz w:val="24"/>
          <w:szCs w:val="24"/>
        </w:rPr>
        <w:t>Builders Guild of Western Pennsylvania</w:t>
      </w:r>
    </w:p>
    <w:p w:rsidR="00AE3F40" w:rsidP="00625502" w14:paraId="0C7F6C4D" w14:textId="14B56950">
      <w:pPr>
        <w:pStyle w:val="ListParagraph"/>
        <w:ind w:left="360"/>
        <w:rPr>
          <w:rFonts w:ascii="Arial" w:hAnsi="Arial" w:cs="Arial"/>
          <w:sz w:val="24"/>
          <w:szCs w:val="24"/>
        </w:rPr>
      </w:pPr>
      <w:r>
        <w:rPr>
          <w:rFonts w:ascii="Arial" w:hAnsi="Arial" w:cs="Arial"/>
          <w:sz w:val="24"/>
          <w:szCs w:val="24"/>
        </w:rPr>
        <w:t>Builders Association of Metropolitan Pittsburgh</w:t>
      </w:r>
    </w:p>
    <w:p w:rsidR="003C4295" w:rsidP="00625502" w14:paraId="5804FEEC" w14:textId="77777777">
      <w:pPr>
        <w:pStyle w:val="ListParagraph"/>
        <w:ind w:left="360"/>
        <w:rPr>
          <w:rFonts w:ascii="Arial" w:hAnsi="Arial" w:cs="Arial"/>
          <w:sz w:val="24"/>
          <w:szCs w:val="24"/>
        </w:rPr>
      </w:pPr>
    </w:p>
    <w:p w:rsidR="004F51CA" w:rsidRPr="00952BA9" w:rsidP="00952BA9" w14:paraId="0C8699D7" w14:textId="3930F349">
      <w:pPr>
        <w:pStyle w:val="ListParagraph"/>
        <w:numPr>
          <w:ilvl w:val="0"/>
          <w:numId w:val="1"/>
        </w:numPr>
        <w:ind w:left="360"/>
        <w:rPr>
          <w:rFonts w:ascii="Arial" w:hAnsi="Arial" w:cs="Arial"/>
          <w:b/>
          <w:bCs/>
          <w:sz w:val="24"/>
          <w:szCs w:val="24"/>
        </w:rPr>
      </w:pPr>
      <w:r w:rsidRPr="00952BA9">
        <w:rPr>
          <w:rFonts w:ascii="Arial" w:hAnsi="Arial" w:cs="Arial"/>
          <w:b/>
          <w:bCs/>
          <w:sz w:val="24"/>
          <w:szCs w:val="24"/>
        </w:rPr>
        <w:t xml:space="preserve">Statistical Method for Sample Selection </w:t>
      </w:r>
    </w:p>
    <w:p w:rsidR="004F51CA" w:rsidP="00625502" w14:paraId="2C5A3CC9" w14:textId="77777777">
      <w:pPr>
        <w:pStyle w:val="ListParagraph"/>
        <w:ind w:left="360"/>
        <w:rPr>
          <w:rFonts w:ascii="Arial" w:hAnsi="Arial" w:cs="Arial"/>
          <w:sz w:val="24"/>
          <w:szCs w:val="24"/>
        </w:rPr>
      </w:pPr>
    </w:p>
    <w:p w:rsidR="004F51CA" w:rsidP="00BB0D84" w14:paraId="1A75392C" w14:textId="1910E326">
      <w:pPr>
        <w:pStyle w:val="ListParagraph"/>
        <w:ind w:left="360"/>
        <w:rPr>
          <w:rFonts w:ascii="Arial" w:hAnsi="Arial" w:cs="Arial"/>
          <w:sz w:val="24"/>
          <w:szCs w:val="24"/>
        </w:rPr>
      </w:pPr>
      <w:r w:rsidRPr="004F51CA">
        <w:rPr>
          <w:rFonts w:ascii="Arial" w:hAnsi="Arial" w:cs="Arial"/>
          <w:sz w:val="24"/>
          <w:szCs w:val="24"/>
        </w:rPr>
        <w:t xml:space="preserve">This project includes </w:t>
      </w:r>
      <w:r>
        <w:rPr>
          <w:rFonts w:ascii="Arial" w:hAnsi="Arial" w:cs="Arial"/>
          <w:sz w:val="24"/>
          <w:szCs w:val="24"/>
        </w:rPr>
        <w:t>construction companies</w:t>
      </w:r>
      <w:r w:rsidRPr="004F51CA">
        <w:rPr>
          <w:rFonts w:ascii="Arial" w:hAnsi="Arial" w:cs="Arial"/>
          <w:sz w:val="24"/>
          <w:szCs w:val="24"/>
        </w:rPr>
        <w:t xml:space="preserve"> of all types and size. With varying organizational type, size and locations, statistical differences among those participating is probable.</w:t>
      </w:r>
      <w:r>
        <w:rPr>
          <w:rFonts w:ascii="Arial" w:hAnsi="Arial" w:cs="Arial"/>
          <w:sz w:val="24"/>
          <w:szCs w:val="24"/>
        </w:rPr>
        <w:t xml:space="preserve"> </w:t>
      </w:r>
      <w:r w:rsidRPr="003C4295" w:rsidR="003C4295">
        <w:rPr>
          <w:rFonts w:ascii="Arial" w:hAnsi="Arial" w:cs="Arial"/>
          <w:sz w:val="24"/>
          <w:szCs w:val="24"/>
        </w:rPr>
        <w:t xml:space="preserve">Studies 1 and 2 will preferably and </w:t>
      </w:r>
      <w:r w:rsidRPr="003C4295" w:rsidR="00ED00B0">
        <w:rPr>
          <w:rFonts w:ascii="Arial" w:hAnsi="Arial" w:cs="Arial"/>
          <w:sz w:val="24"/>
          <w:szCs w:val="24"/>
        </w:rPr>
        <w:t>if possible</w:t>
      </w:r>
      <w:r w:rsidRPr="003C4295" w:rsidR="003C4295">
        <w:rPr>
          <w:rFonts w:ascii="Arial" w:hAnsi="Arial" w:cs="Arial"/>
          <w:sz w:val="24"/>
          <w:szCs w:val="24"/>
        </w:rPr>
        <w:t xml:space="preserve">, use the same group of participants. The adequate sample sizes are estimated to be 76 for Study 1 and 96 for Study 2 using fixed-effects ANOVA with effect size of 0.40 for a perceived safety rating (on a 6-level scale) between two study conditions at a power of 0.80 and a 0.05 significance level. Nevertheless, considering that there will be </w:t>
      </w:r>
      <w:r w:rsidRPr="003C4295" w:rsidR="003C4295">
        <w:rPr>
          <w:rFonts w:ascii="Arial" w:hAnsi="Arial" w:cs="Arial"/>
          <w:sz w:val="24"/>
          <w:szCs w:val="24"/>
        </w:rPr>
        <w:t>cases when a human subject may only participate in one study, a maximum of 200 human subjects will be recruited to conduct both studies. Furthermore, recruitment of up to 200 human subjects will allow for dropouts without compromising study power to detect effects.</w:t>
      </w:r>
    </w:p>
    <w:p w:rsidR="00BB0D84" w:rsidRPr="00BB0D84" w:rsidP="00BB0D84" w14:paraId="31DF2253" w14:textId="77777777">
      <w:pPr>
        <w:pStyle w:val="ListParagraph"/>
        <w:ind w:left="360"/>
        <w:rPr>
          <w:rFonts w:ascii="Arial" w:hAnsi="Arial" w:cs="Arial"/>
          <w:sz w:val="24"/>
          <w:szCs w:val="24"/>
        </w:rPr>
      </w:pPr>
    </w:p>
    <w:p w:rsidR="004F51CA" w:rsidRPr="00E35361" w:rsidP="00E35361" w14:paraId="14A8F727" w14:textId="110798F4">
      <w:pPr>
        <w:pStyle w:val="ListParagraph"/>
        <w:numPr>
          <w:ilvl w:val="0"/>
          <w:numId w:val="1"/>
        </w:numPr>
        <w:ind w:left="360"/>
        <w:rPr>
          <w:rFonts w:ascii="Arial" w:hAnsi="Arial" w:cs="Arial"/>
          <w:b/>
          <w:bCs/>
          <w:sz w:val="24"/>
          <w:szCs w:val="24"/>
        </w:rPr>
      </w:pPr>
      <w:r w:rsidRPr="00E35361">
        <w:rPr>
          <w:rFonts w:ascii="Arial" w:hAnsi="Arial" w:cs="Arial"/>
          <w:b/>
          <w:bCs/>
          <w:sz w:val="24"/>
          <w:szCs w:val="24"/>
        </w:rPr>
        <w:t>Data Collection and Organization</w:t>
      </w:r>
    </w:p>
    <w:p w:rsidR="004F51CA" w:rsidP="00795CB5" w14:paraId="0D52D062" w14:textId="77777777">
      <w:pPr>
        <w:pStyle w:val="ListParagraph"/>
        <w:ind w:left="360"/>
        <w:rPr>
          <w:rFonts w:ascii="Arial" w:hAnsi="Arial" w:cs="Arial"/>
          <w:b/>
          <w:bCs/>
          <w:sz w:val="24"/>
          <w:szCs w:val="24"/>
        </w:rPr>
      </w:pPr>
    </w:p>
    <w:p w:rsidR="00BB0D84" w:rsidP="00795CB5" w14:paraId="37829150" w14:textId="7A6A2B9B">
      <w:pPr>
        <w:pStyle w:val="ListParagraph"/>
        <w:ind w:left="360"/>
        <w:rPr>
          <w:rFonts w:ascii="Arial" w:hAnsi="Arial" w:cs="Arial"/>
          <w:sz w:val="24"/>
          <w:szCs w:val="24"/>
        </w:rPr>
      </w:pPr>
      <w:r w:rsidRPr="00BB0D84">
        <w:rPr>
          <w:rFonts w:ascii="Arial" w:hAnsi="Arial" w:cs="Arial"/>
          <w:sz w:val="24"/>
          <w:szCs w:val="24"/>
        </w:rPr>
        <w:t xml:space="preserve">Participants will arrive to the NIOSH facilities in Morgantown, WV and upon completing the security screening, will be escorted to the Virtual Reality Lab, where a brief description of the lab will be provided. The Virtual Reality Lab is a controlled laboratory setting, where only one participant at a time will undergo the VR experience. This lab uses a CAVE-type surround screen virtual reality system, which consists of four large projected screens: front, left, right, and floor; and provides a semi-immersive virtual reality experience. Participants will wear the </w:t>
      </w:r>
      <w:r w:rsidRPr="00BB0D84">
        <w:rPr>
          <w:rFonts w:ascii="Arial" w:hAnsi="Arial" w:cs="Arial"/>
          <w:sz w:val="24"/>
          <w:szCs w:val="24"/>
        </w:rPr>
        <w:t>Volfoni</w:t>
      </w:r>
      <w:r w:rsidRPr="00BB0D84">
        <w:rPr>
          <w:rFonts w:ascii="Arial" w:hAnsi="Arial" w:cs="Arial"/>
          <w:sz w:val="24"/>
          <w:szCs w:val="24"/>
        </w:rPr>
        <w:t xml:space="preserve"> VR 3D glasses</w:t>
      </w:r>
      <w:r>
        <w:rPr>
          <w:rFonts w:ascii="Arial" w:hAnsi="Arial" w:cs="Arial"/>
          <w:sz w:val="24"/>
          <w:szCs w:val="24"/>
        </w:rPr>
        <w:t xml:space="preserve">, </w:t>
      </w:r>
      <w:r w:rsidRPr="00BB0D84">
        <w:rPr>
          <w:rFonts w:ascii="Arial" w:hAnsi="Arial" w:cs="Arial"/>
          <w:sz w:val="24"/>
          <w:szCs w:val="24"/>
        </w:rPr>
        <w:t>waist</w:t>
      </w:r>
      <w:r w:rsidRPr="00BB0D84">
        <w:rPr>
          <w:rFonts w:ascii="Arial" w:hAnsi="Arial" w:cs="Arial"/>
          <w:sz w:val="24"/>
          <w:szCs w:val="24"/>
        </w:rPr>
        <w:t xml:space="preserve"> and hand markers. A hand-held Logitech </w:t>
      </w:r>
      <w:r w:rsidR="003D24F6">
        <w:rPr>
          <w:rFonts w:ascii="Arial" w:hAnsi="Arial" w:cs="Arial"/>
          <w:sz w:val="24"/>
          <w:szCs w:val="24"/>
        </w:rPr>
        <w:t xml:space="preserve">wireless </w:t>
      </w:r>
      <w:r w:rsidRPr="00BB0D84">
        <w:rPr>
          <w:rFonts w:ascii="Arial" w:hAnsi="Arial" w:cs="Arial"/>
          <w:sz w:val="24"/>
          <w:szCs w:val="24"/>
        </w:rPr>
        <w:t>controller will be used for operating the virtual demolition robot, while the participants conduct the assigned demolition tasks. The markers on the VR 3D glasses, as well as the markers on the participants waist and hand, and the markers on the Logitech remote control will serve to collect the participant’s position and motion data. During the data collection, and while the participant is conducting his/her assigned tasks, the participant will be in a standing position, and may require moving around a short distance, i.e., two to three steps in each direction.</w:t>
      </w:r>
    </w:p>
    <w:p w:rsidR="003D24F6" w:rsidP="00795CB5" w14:paraId="08A81BDC" w14:textId="77777777">
      <w:pPr>
        <w:pStyle w:val="ListParagraph"/>
        <w:ind w:left="360"/>
        <w:rPr>
          <w:rFonts w:ascii="Arial" w:hAnsi="Arial" w:cs="Arial"/>
          <w:sz w:val="24"/>
          <w:szCs w:val="24"/>
        </w:rPr>
      </w:pPr>
    </w:p>
    <w:p w:rsidR="003D24F6" w:rsidRPr="00471AE9" w:rsidP="00795CB5" w14:paraId="3B77E92E" w14:textId="0C1BA7B8">
      <w:pPr>
        <w:pStyle w:val="ListParagraph"/>
        <w:ind w:left="360"/>
        <w:rPr>
          <w:rFonts w:ascii="Arial" w:hAnsi="Arial" w:cs="Arial"/>
          <w:sz w:val="24"/>
          <w:szCs w:val="24"/>
        </w:rPr>
      </w:pPr>
      <w:r w:rsidRPr="00471AE9">
        <w:rPr>
          <w:rFonts w:ascii="Arial" w:hAnsi="Arial" w:cs="Arial"/>
          <w:sz w:val="24"/>
          <w:szCs w:val="24"/>
        </w:rPr>
        <w:t>The project will consist of two studies: Study 1 and Study 2. A set of up to 200 human subjects will be recruited for both studies; preferable, one human subject will participate in both studies and if possible, both studies will be conducted during the same day, i.e., during the same visit to the NIOSH’s facilities. Both studies will be conducted in the NIOSH Morgantown Virtual Reality Lab.</w:t>
      </w:r>
    </w:p>
    <w:p w:rsidR="003D24F6" w:rsidRPr="00B43023" w:rsidP="00795CB5" w14:paraId="28154C85" w14:textId="77777777">
      <w:pPr>
        <w:pStyle w:val="ListParagraph"/>
        <w:ind w:left="360"/>
        <w:rPr>
          <w:rFonts w:ascii="Arial" w:hAnsi="Arial" w:cs="Arial"/>
          <w:sz w:val="24"/>
          <w:szCs w:val="24"/>
        </w:rPr>
      </w:pPr>
    </w:p>
    <w:p w:rsidR="005848AE" w:rsidP="005848AE" w14:paraId="1538D7B7" w14:textId="3435F721">
      <w:pPr>
        <w:pStyle w:val="ListParagraph"/>
        <w:ind w:left="360"/>
        <w:rPr>
          <w:rFonts w:ascii="Arial" w:hAnsi="Arial" w:cs="Arial"/>
          <w:sz w:val="24"/>
          <w:szCs w:val="24"/>
        </w:rPr>
      </w:pPr>
      <w:r>
        <w:rPr>
          <w:rFonts w:ascii="Arial" w:hAnsi="Arial" w:cs="Arial"/>
          <w:sz w:val="24"/>
          <w:szCs w:val="24"/>
        </w:rPr>
        <w:t xml:space="preserve">6.1 </w:t>
      </w:r>
      <w:r w:rsidRPr="00B43023">
        <w:rPr>
          <w:rFonts w:ascii="Arial" w:hAnsi="Arial" w:cs="Arial"/>
          <w:sz w:val="24"/>
          <w:szCs w:val="24"/>
        </w:rPr>
        <w:t>Study 1</w:t>
      </w:r>
    </w:p>
    <w:p w:rsidR="007E0A81" w:rsidRPr="00471AE9" w:rsidP="005848AE" w14:paraId="7FDC7B16" w14:textId="77777777">
      <w:pPr>
        <w:pStyle w:val="ListParagraph"/>
        <w:ind w:left="360"/>
        <w:rPr>
          <w:rFonts w:ascii="Arial" w:hAnsi="Arial" w:cs="Arial"/>
          <w:sz w:val="24"/>
          <w:szCs w:val="24"/>
        </w:rPr>
      </w:pPr>
    </w:p>
    <w:p w:rsidR="00F341AA" w:rsidP="003D24F6" w14:paraId="33ED62DA" w14:textId="77777777">
      <w:pPr>
        <w:pStyle w:val="ListParagraph"/>
        <w:ind w:left="360"/>
        <w:jc w:val="both"/>
        <w:rPr>
          <w:rFonts w:ascii="Arial" w:hAnsi="Arial" w:cs="Arial"/>
          <w:sz w:val="24"/>
          <w:szCs w:val="24"/>
        </w:rPr>
      </w:pPr>
      <w:r w:rsidRPr="00471AE9">
        <w:rPr>
          <w:rFonts w:ascii="Arial" w:hAnsi="Arial" w:cs="Arial"/>
          <w:sz w:val="24"/>
          <w:szCs w:val="24"/>
        </w:rPr>
        <w:t>It is expected that each test subject will need approximately 2.5 hours to complete Study 1</w:t>
      </w:r>
      <w:r w:rsidRPr="00471AE9" w:rsidR="007A3E83">
        <w:rPr>
          <w:rFonts w:ascii="Arial" w:hAnsi="Arial" w:cs="Arial"/>
          <w:sz w:val="24"/>
          <w:szCs w:val="24"/>
        </w:rPr>
        <w:t xml:space="preserve">. </w:t>
      </w:r>
      <w:r w:rsidRPr="00471AE9">
        <w:rPr>
          <w:rFonts w:ascii="Arial" w:hAnsi="Arial" w:cs="Arial"/>
          <w:sz w:val="24"/>
          <w:szCs w:val="24"/>
        </w:rPr>
        <w:t xml:space="preserve">This estimated time includes introduction to the Virtual Reality Lab; </w:t>
      </w:r>
      <w:r>
        <w:rPr>
          <w:rFonts w:ascii="Arial" w:hAnsi="Arial" w:cs="Arial"/>
          <w:sz w:val="24"/>
          <w:szCs w:val="24"/>
        </w:rPr>
        <w:t>time</w:t>
      </w:r>
      <w:r w:rsidRPr="00471AE9">
        <w:rPr>
          <w:rFonts w:ascii="Arial" w:hAnsi="Arial" w:cs="Arial"/>
          <w:sz w:val="24"/>
          <w:szCs w:val="24"/>
        </w:rPr>
        <w:t xml:space="preserve"> to conduct the Virtual Reality Sickness Questionnaire, read and sign the informed consent form, and conduct the Construction/Demolition Robot Experience </w:t>
      </w:r>
      <w:bookmarkStart w:id="0" w:name="_Hlk60738868"/>
      <w:r w:rsidRPr="00471AE9">
        <w:rPr>
          <w:rFonts w:ascii="Arial" w:hAnsi="Arial" w:cs="Arial"/>
          <w:sz w:val="24"/>
          <w:szCs w:val="24"/>
        </w:rPr>
        <w:t>Questionnaire</w:t>
      </w:r>
      <w:bookmarkEnd w:id="0"/>
      <w:r w:rsidRPr="00471AE9">
        <w:rPr>
          <w:rFonts w:ascii="Arial" w:hAnsi="Arial" w:cs="Arial"/>
          <w:sz w:val="24"/>
          <w:szCs w:val="24"/>
        </w:rPr>
        <w:t>; these questionnaires will be administered by an authorized researcher in paper format and will be filled by each participant</w:t>
      </w:r>
      <w:r>
        <w:rPr>
          <w:rFonts w:ascii="Arial" w:hAnsi="Arial" w:cs="Arial"/>
          <w:sz w:val="24"/>
          <w:szCs w:val="24"/>
        </w:rPr>
        <w:t xml:space="preserve">. </w:t>
      </w:r>
    </w:p>
    <w:p w:rsidR="00F341AA" w:rsidP="003D24F6" w14:paraId="34D71F97" w14:textId="77777777">
      <w:pPr>
        <w:pStyle w:val="ListParagraph"/>
        <w:ind w:left="360"/>
        <w:jc w:val="both"/>
        <w:rPr>
          <w:rFonts w:ascii="Arial" w:hAnsi="Arial" w:cs="Arial"/>
          <w:sz w:val="24"/>
          <w:szCs w:val="24"/>
        </w:rPr>
      </w:pPr>
    </w:p>
    <w:p w:rsidR="008D2B6D" w:rsidP="003D24F6" w14:paraId="0A5C6C32" w14:textId="77777777">
      <w:pPr>
        <w:pStyle w:val="ListParagraph"/>
        <w:ind w:left="360"/>
        <w:jc w:val="both"/>
        <w:rPr>
          <w:rFonts w:ascii="Arial" w:hAnsi="Arial" w:cs="Arial"/>
          <w:sz w:val="24"/>
          <w:szCs w:val="24"/>
        </w:rPr>
      </w:pPr>
      <w:r>
        <w:rPr>
          <w:rFonts w:ascii="Arial" w:hAnsi="Arial" w:cs="Arial"/>
          <w:sz w:val="24"/>
          <w:szCs w:val="24"/>
        </w:rPr>
        <w:t>Then, it will take approximately</w:t>
      </w:r>
      <w:r w:rsidRPr="00471AE9" w:rsidR="003D24F6">
        <w:rPr>
          <w:rFonts w:ascii="Arial" w:hAnsi="Arial" w:cs="Arial"/>
          <w:sz w:val="24"/>
          <w:szCs w:val="24"/>
        </w:rPr>
        <w:t xml:space="preserve"> 10 minutes for marker setup</w:t>
      </w:r>
      <w:r>
        <w:rPr>
          <w:rFonts w:ascii="Arial" w:hAnsi="Arial" w:cs="Arial"/>
          <w:sz w:val="24"/>
          <w:szCs w:val="24"/>
        </w:rPr>
        <w:t xml:space="preserve"> via the Logitech wireless controller and virtual reality 3D glasses</w:t>
      </w:r>
      <w:r w:rsidRPr="00471AE9" w:rsidR="003D24F6">
        <w:rPr>
          <w:rFonts w:ascii="Arial" w:hAnsi="Arial" w:cs="Arial"/>
          <w:sz w:val="24"/>
          <w:szCs w:val="24"/>
        </w:rPr>
        <w:t>; 10 minutes for training, where the participants will be explained the various functions of the remote control and then will be allowed to freely operate the robot to familiarize with the various buttons and joysticks of the remote control</w:t>
      </w:r>
      <w:r>
        <w:rPr>
          <w:rFonts w:ascii="Arial" w:hAnsi="Arial" w:cs="Arial"/>
          <w:sz w:val="24"/>
          <w:szCs w:val="24"/>
        </w:rPr>
        <w:t xml:space="preserve">. </w:t>
      </w:r>
      <w:r w:rsidRPr="00471AE9" w:rsidR="003D24F6">
        <w:rPr>
          <w:rFonts w:ascii="Arial" w:hAnsi="Arial" w:cs="Arial"/>
          <w:sz w:val="24"/>
          <w:szCs w:val="24"/>
        </w:rPr>
        <w:t xml:space="preserve">All subjects will complete tasks in four scenarios, which will be </w:t>
      </w:r>
      <w:r w:rsidRPr="00471AE9" w:rsidR="003D24F6">
        <w:rPr>
          <w:rFonts w:ascii="Arial" w:hAnsi="Arial" w:cs="Arial"/>
          <w:sz w:val="24"/>
          <w:szCs w:val="24"/>
        </w:rPr>
        <w:t xml:space="preserve">presented in the same order to each participant. The markers that will be used to track human subject motions consist of small plastic balls of 0.5-inch diameter; they will </w:t>
      </w:r>
      <w:r w:rsidRPr="00471AE9">
        <w:rPr>
          <w:rFonts w:ascii="Arial" w:hAnsi="Arial" w:cs="Arial"/>
          <w:sz w:val="24"/>
          <w:szCs w:val="24"/>
        </w:rPr>
        <w:t xml:space="preserve">be </w:t>
      </w:r>
      <w:r>
        <w:rPr>
          <w:rFonts w:ascii="Arial" w:hAnsi="Arial" w:cs="Arial"/>
          <w:sz w:val="24"/>
          <w:szCs w:val="24"/>
        </w:rPr>
        <w:t>o</w:t>
      </w:r>
      <w:r w:rsidRPr="00471AE9">
        <w:rPr>
          <w:rFonts w:ascii="Arial" w:hAnsi="Arial" w:cs="Arial"/>
          <w:sz w:val="24"/>
          <w:szCs w:val="24"/>
        </w:rPr>
        <w:t>n</w:t>
      </w:r>
      <w:r w:rsidRPr="00471AE9" w:rsidR="003D24F6">
        <w:rPr>
          <w:rFonts w:ascii="Arial" w:hAnsi="Arial" w:cs="Arial"/>
          <w:sz w:val="24"/>
          <w:szCs w:val="24"/>
        </w:rPr>
        <w:t xml:space="preserve"> the head (mounted on the VR glasses), the right and left hand (mounted on adjustable straps), and the waist (mounted on a provided leather belt). An authorized researcher will explain</w:t>
      </w:r>
      <w:r>
        <w:rPr>
          <w:rFonts w:ascii="Arial" w:hAnsi="Arial" w:cs="Arial"/>
          <w:sz w:val="24"/>
          <w:szCs w:val="24"/>
        </w:rPr>
        <w:t xml:space="preserve"> to</w:t>
      </w:r>
      <w:r w:rsidRPr="00471AE9" w:rsidR="003D24F6">
        <w:rPr>
          <w:rFonts w:ascii="Arial" w:hAnsi="Arial" w:cs="Arial"/>
          <w:sz w:val="24"/>
          <w:szCs w:val="24"/>
        </w:rPr>
        <w:t xml:space="preserve"> each subject how to mount the right hand, left hand and waist markers, which will be worn on top of the participants regular clothing, and then will make a visual inspection to make sure they are properly mounted. </w:t>
      </w:r>
    </w:p>
    <w:p w:rsidR="008D2B6D" w:rsidP="003D24F6" w14:paraId="7A670BBE" w14:textId="77777777">
      <w:pPr>
        <w:pStyle w:val="ListParagraph"/>
        <w:ind w:left="360"/>
        <w:jc w:val="both"/>
        <w:rPr>
          <w:rFonts w:ascii="Arial" w:hAnsi="Arial" w:cs="Arial"/>
          <w:sz w:val="24"/>
          <w:szCs w:val="24"/>
        </w:rPr>
      </w:pPr>
    </w:p>
    <w:p w:rsidR="00F341AA" w:rsidP="003D24F6" w14:paraId="2FEA49B0" w14:textId="1CE5D604">
      <w:pPr>
        <w:pStyle w:val="ListParagraph"/>
        <w:ind w:left="360"/>
        <w:jc w:val="both"/>
        <w:rPr>
          <w:rFonts w:ascii="Arial" w:hAnsi="Arial" w:cs="Arial"/>
          <w:sz w:val="24"/>
          <w:szCs w:val="24"/>
        </w:rPr>
      </w:pPr>
      <w:r>
        <w:rPr>
          <w:rFonts w:ascii="Arial" w:hAnsi="Arial" w:cs="Arial"/>
          <w:sz w:val="24"/>
          <w:szCs w:val="24"/>
        </w:rPr>
        <w:t>Study 1 will take about</w:t>
      </w:r>
      <w:r w:rsidRPr="00471AE9">
        <w:rPr>
          <w:rFonts w:ascii="Arial" w:hAnsi="Arial" w:cs="Arial"/>
          <w:sz w:val="24"/>
          <w:szCs w:val="24"/>
        </w:rPr>
        <w:t xml:space="preserve"> 70 minutes for</w:t>
      </w:r>
      <w:r>
        <w:rPr>
          <w:rFonts w:ascii="Arial" w:hAnsi="Arial" w:cs="Arial"/>
          <w:sz w:val="24"/>
          <w:szCs w:val="24"/>
        </w:rPr>
        <w:t xml:space="preserve"> participation in the virtual reality simulations and</w:t>
      </w:r>
      <w:r w:rsidRPr="00471AE9">
        <w:rPr>
          <w:rFonts w:ascii="Arial" w:hAnsi="Arial" w:cs="Arial"/>
          <w:sz w:val="24"/>
          <w:szCs w:val="24"/>
        </w:rPr>
        <w:t xml:space="preserve"> data collection (including two breaks of 5 minutes each). </w:t>
      </w:r>
      <w:r w:rsidRPr="00471AE9" w:rsidR="003D24F6">
        <w:rPr>
          <w:rFonts w:ascii="Arial" w:hAnsi="Arial" w:cs="Arial"/>
          <w:sz w:val="24"/>
          <w:szCs w:val="24"/>
        </w:rPr>
        <w:t>Upon</w:t>
      </w:r>
      <w:r>
        <w:rPr>
          <w:rFonts w:ascii="Arial" w:hAnsi="Arial" w:cs="Arial"/>
          <w:sz w:val="24"/>
          <w:szCs w:val="24"/>
        </w:rPr>
        <w:t xml:space="preserve"> study</w:t>
      </w:r>
      <w:r w:rsidRPr="00471AE9" w:rsidR="003D24F6">
        <w:rPr>
          <w:rFonts w:ascii="Arial" w:hAnsi="Arial" w:cs="Arial"/>
          <w:sz w:val="24"/>
          <w:szCs w:val="24"/>
        </w:rPr>
        <w:t xml:space="preserve"> completion, the markers will be removed by the participant (an authorized researcher will assist the participant if needed); then, the participant will </w:t>
      </w:r>
      <w:r>
        <w:rPr>
          <w:rFonts w:ascii="Arial" w:hAnsi="Arial" w:cs="Arial"/>
          <w:sz w:val="24"/>
          <w:szCs w:val="24"/>
        </w:rPr>
        <w:t>complete</w:t>
      </w:r>
      <w:r w:rsidRPr="00471AE9" w:rsidR="003D24F6">
        <w:rPr>
          <w:rFonts w:ascii="Arial" w:hAnsi="Arial" w:cs="Arial"/>
          <w:sz w:val="24"/>
          <w:szCs w:val="24"/>
        </w:rPr>
        <w:t xml:space="preserve"> the Post-Test Questionnaire by the authorized researcher in paper format. </w:t>
      </w:r>
    </w:p>
    <w:p w:rsidR="00F341AA" w:rsidP="003D24F6" w14:paraId="4A5CF160" w14:textId="77777777">
      <w:pPr>
        <w:pStyle w:val="ListParagraph"/>
        <w:ind w:left="360"/>
        <w:jc w:val="both"/>
        <w:rPr>
          <w:rFonts w:ascii="Arial" w:hAnsi="Arial" w:cs="Arial"/>
          <w:sz w:val="24"/>
          <w:szCs w:val="24"/>
        </w:rPr>
      </w:pPr>
    </w:p>
    <w:p w:rsidR="003D24F6" w:rsidRPr="00471AE9" w:rsidP="003D24F6" w14:paraId="4060DD46" w14:textId="654A379F">
      <w:pPr>
        <w:pStyle w:val="ListParagraph"/>
        <w:ind w:left="360"/>
        <w:jc w:val="both"/>
        <w:rPr>
          <w:rFonts w:ascii="Arial" w:hAnsi="Arial" w:cs="Arial"/>
          <w:sz w:val="24"/>
          <w:szCs w:val="24"/>
        </w:rPr>
      </w:pPr>
      <w:r w:rsidRPr="00471AE9">
        <w:rPr>
          <w:rFonts w:ascii="Arial" w:hAnsi="Arial" w:cs="Arial"/>
          <w:sz w:val="24"/>
          <w:szCs w:val="24"/>
        </w:rPr>
        <w:t>If the subject is participating in both studies, then the subject will be administered the VRSQ before being released for an unpaid break; otherwise, if the subject is only participating in Study 1, the payment will be processed, and then the VRSQ will be administered by the authorized researcher in paper format, and filled by the participant, before the participant is safely released from the lab.</w:t>
      </w:r>
    </w:p>
    <w:p w:rsidR="005848AE" w:rsidRPr="00471AE9" w:rsidP="003D24F6" w14:paraId="37449E79" w14:textId="77777777">
      <w:pPr>
        <w:pStyle w:val="ListParagraph"/>
        <w:ind w:left="360"/>
        <w:jc w:val="both"/>
        <w:rPr>
          <w:rFonts w:ascii="Arial" w:hAnsi="Arial" w:cs="Arial"/>
          <w:sz w:val="24"/>
          <w:szCs w:val="24"/>
        </w:rPr>
      </w:pPr>
    </w:p>
    <w:p w:rsidR="005848AE" w:rsidRPr="00471AE9" w:rsidP="00471AE9" w14:paraId="6DBAA8C2" w14:textId="77777777">
      <w:pPr>
        <w:pStyle w:val="ListParagraph"/>
        <w:ind w:left="360"/>
        <w:jc w:val="both"/>
        <w:rPr>
          <w:rFonts w:ascii="Arial" w:hAnsi="Arial" w:cs="Arial"/>
          <w:sz w:val="24"/>
          <w:szCs w:val="24"/>
        </w:rPr>
      </w:pPr>
      <w:r w:rsidRPr="00471AE9">
        <w:rPr>
          <w:rFonts w:ascii="Arial" w:hAnsi="Arial" w:cs="Arial"/>
          <w:sz w:val="24"/>
          <w:szCs w:val="24"/>
        </w:rPr>
        <w:t xml:space="preserve">Both Study 1 and Study 2 will preferably be completed by one participant the same day, on a single visit to the NIOSH’s Morgantown facilities. Since both studies are lengthy, there will be an unpaid break of at least 10 minutes between them to allow the human subjects some rest. </w:t>
      </w:r>
    </w:p>
    <w:p w:rsidR="005848AE" w:rsidRPr="00471AE9" w:rsidP="005848AE" w14:paraId="4415D7A3" w14:textId="77777777">
      <w:pPr>
        <w:pStyle w:val="ListParagraph"/>
        <w:ind w:left="0"/>
        <w:jc w:val="both"/>
        <w:rPr>
          <w:rFonts w:ascii="Arial" w:hAnsi="Arial" w:cs="Arial"/>
          <w:sz w:val="24"/>
          <w:szCs w:val="24"/>
        </w:rPr>
      </w:pPr>
    </w:p>
    <w:p w:rsidR="005848AE" w:rsidP="00471AE9" w14:paraId="64FF3D1E" w14:textId="71FE635A">
      <w:pPr>
        <w:pStyle w:val="ListParagraph"/>
        <w:numPr>
          <w:ilvl w:val="1"/>
          <w:numId w:val="1"/>
        </w:numPr>
        <w:jc w:val="both"/>
        <w:rPr>
          <w:rFonts w:ascii="Arial" w:hAnsi="Arial" w:cs="Arial"/>
          <w:sz w:val="24"/>
          <w:szCs w:val="24"/>
        </w:rPr>
      </w:pPr>
      <w:r w:rsidRPr="00471AE9">
        <w:rPr>
          <w:rFonts w:ascii="Arial" w:hAnsi="Arial" w:cs="Arial"/>
          <w:sz w:val="24"/>
          <w:szCs w:val="24"/>
        </w:rPr>
        <w:t>Study 2</w:t>
      </w:r>
    </w:p>
    <w:p w:rsidR="00E92B79" w:rsidRPr="00471AE9" w:rsidP="00471AE9" w14:paraId="470A5226" w14:textId="77777777">
      <w:pPr>
        <w:pStyle w:val="ListParagraph"/>
        <w:ind w:left="760"/>
        <w:jc w:val="both"/>
        <w:rPr>
          <w:rFonts w:ascii="Arial" w:hAnsi="Arial" w:cs="Arial"/>
          <w:sz w:val="24"/>
          <w:szCs w:val="24"/>
        </w:rPr>
      </w:pPr>
    </w:p>
    <w:p w:rsidR="008D2B6D" w:rsidP="005848AE" w14:paraId="071AFF4F" w14:textId="77777777">
      <w:pPr>
        <w:pStyle w:val="ListParagraph"/>
        <w:ind w:left="360"/>
        <w:jc w:val="both"/>
        <w:rPr>
          <w:rFonts w:ascii="Arial" w:hAnsi="Arial" w:cs="Arial"/>
          <w:sz w:val="24"/>
          <w:szCs w:val="24"/>
        </w:rPr>
      </w:pPr>
      <w:r w:rsidRPr="00471AE9">
        <w:rPr>
          <w:rFonts w:ascii="Arial" w:hAnsi="Arial" w:cs="Arial"/>
          <w:sz w:val="24"/>
          <w:szCs w:val="24"/>
        </w:rPr>
        <w:t>If the subject is only participating in Study 2, then it is estimated</w:t>
      </w:r>
      <w:r>
        <w:rPr>
          <w:rFonts w:ascii="Arial" w:hAnsi="Arial" w:cs="Arial"/>
          <w:sz w:val="24"/>
          <w:szCs w:val="24"/>
        </w:rPr>
        <w:t xml:space="preserve"> they</w:t>
      </w:r>
      <w:r w:rsidRPr="00471AE9">
        <w:rPr>
          <w:rFonts w:ascii="Arial" w:hAnsi="Arial" w:cs="Arial"/>
          <w:sz w:val="24"/>
          <w:szCs w:val="24"/>
        </w:rPr>
        <w:t xml:space="preserve"> will spend approximately 2 hours and 50 minutes to complete Study 2. This estimate includes an introduction to the Virtual Reality Lab; </w:t>
      </w:r>
      <w:r>
        <w:rPr>
          <w:rFonts w:ascii="Arial" w:hAnsi="Arial" w:cs="Arial"/>
          <w:sz w:val="24"/>
          <w:szCs w:val="24"/>
        </w:rPr>
        <w:t>time</w:t>
      </w:r>
      <w:r w:rsidRPr="00471AE9">
        <w:rPr>
          <w:rFonts w:ascii="Arial" w:hAnsi="Arial" w:cs="Arial"/>
          <w:sz w:val="24"/>
          <w:szCs w:val="24"/>
        </w:rPr>
        <w:t xml:space="preserve"> for the participant to complete the Virtual Reality Sickness Questionnaire, read and sign the informed consent form, and conduct the Construction/Demolition Robot Experience Questionnaire; these questionnaires will be administered by an authorized researcher in paper format and will be filled by each participant. Then, </w:t>
      </w:r>
      <w:r>
        <w:rPr>
          <w:rFonts w:ascii="Arial" w:hAnsi="Arial" w:cs="Arial"/>
          <w:sz w:val="24"/>
          <w:szCs w:val="24"/>
        </w:rPr>
        <w:t xml:space="preserve">during </w:t>
      </w:r>
      <w:r w:rsidRPr="00471AE9">
        <w:rPr>
          <w:rFonts w:ascii="Arial" w:hAnsi="Arial" w:cs="Arial"/>
          <w:sz w:val="24"/>
          <w:szCs w:val="24"/>
        </w:rPr>
        <w:t>marker placement followed by 10 minutes for training, participant</w:t>
      </w:r>
      <w:r>
        <w:rPr>
          <w:rFonts w:ascii="Arial" w:hAnsi="Arial" w:cs="Arial"/>
          <w:sz w:val="24"/>
          <w:szCs w:val="24"/>
        </w:rPr>
        <w:t>s</w:t>
      </w:r>
      <w:r w:rsidRPr="00471AE9">
        <w:rPr>
          <w:rFonts w:ascii="Arial" w:hAnsi="Arial" w:cs="Arial"/>
          <w:sz w:val="24"/>
          <w:szCs w:val="24"/>
        </w:rPr>
        <w:t xml:space="preserve"> will be explained the various functions of the remote control and then will be allowed to freely operate the robot to familiarize with the various buttons and joysticks of the remote control. </w:t>
      </w:r>
    </w:p>
    <w:p w:rsidR="008D2B6D" w:rsidP="005848AE" w14:paraId="499B285B" w14:textId="77777777">
      <w:pPr>
        <w:pStyle w:val="ListParagraph"/>
        <w:ind w:left="360"/>
        <w:jc w:val="both"/>
        <w:rPr>
          <w:rFonts w:ascii="Arial" w:hAnsi="Arial" w:cs="Arial"/>
          <w:sz w:val="24"/>
          <w:szCs w:val="24"/>
        </w:rPr>
      </w:pPr>
    </w:p>
    <w:p w:rsidR="005848AE" w:rsidP="008D2B6D" w14:paraId="7ACFCDA7" w14:textId="65CF067E">
      <w:pPr>
        <w:pStyle w:val="ListParagraph"/>
        <w:ind w:left="360"/>
        <w:jc w:val="both"/>
        <w:rPr>
          <w:rFonts w:ascii="Arial" w:hAnsi="Arial" w:cs="Arial"/>
          <w:sz w:val="24"/>
          <w:szCs w:val="24"/>
        </w:rPr>
      </w:pPr>
      <w:r w:rsidRPr="00471AE9">
        <w:rPr>
          <w:rFonts w:ascii="Arial" w:hAnsi="Arial" w:cs="Arial"/>
          <w:sz w:val="24"/>
          <w:szCs w:val="24"/>
        </w:rPr>
        <w:t xml:space="preserve">Data collection is estimated to be completed in approximately 70 minutes, including the administration of three NASA Task load Index Questionnaires, and Robot Trust Questionnaire, and two 5-minte breaks. Therefore, the total immersion time in the VR environment for Study 2 will be approximately 40 minutes. Once Data collection is </w:t>
      </w:r>
      <w:r w:rsidRPr="00471AE9">
        <w:rPr>
          <w:rFonts w:ascii="Arial" w:hAnsi="Arial" w:cs="Arial"/>
          <w:sz w:val="24"/>
          <w:szCs w:val="24"/>
        </w:rPr>
        <w:t>complete, markers will be removed, and the participant will be administered the Post-Test Questionnaire, the VRSQ, and his/her payment will be processed.</w:t>
      </w:r>
    </w:p>
    <w:p w:rsidR="008D2B6D" w:rsidRPr="008D2B6D" w:rsidP="008D2B6D" w14:paraId="3D539104" w14:textId="77777777">
      <w:pPr>
        <w:pStyle w:val="ListParagraph"/>
        <w:ind w:left="360"/>
        <w:jc w:val="both"/>
        <w:rPr>
          <w:rFonts w:ascii="Arial" w:hAnsi="Arial" w:cs="Arial"/>
          <w:sz w:val="24"/>
          <w:szCs w:val="24"/>
        </w:rPr>
      </w:pPr>
    </w:p>
    <w:p w:rsidR="005848AE" w:rsidRPr="00471AE9" w:rsidP="00471AE9" w14:paraId="11117EAD" w14:textId="57C2AAC6">
      <w:pPr>
        <w:pStyle w:val="ListParagraph"/>
        <w:ind w:left="360"/>
        <w:jc w:val="both"/>
        <w:rPr>
          <w:rFonts w:ascii="Arial" w:hAnsi="Arial" w:cs="Arial"/>
          <w:sz w:val="24"/>
          <w:szCs w:val="24"/>
        </w:rPr>
      </w:pPr>
      <w:r w:rsidRPr="00471AE9">
        <w:rPr>
          <w:rFonts w:ascii="Arial" w:hAnsi="Arial" w:cs="Arial"/>
          <w:sz w:val="24"/>
          <w:szCs w:val="24"/>
        </w:rPr>
        <w:t xml:space="preserve">Data collection </w:t>
      </w:r>
      <w:r w:rsidRPr="00471AE9" w:rsidR="0010689E">
        <w:rPr>
          <w:rFonts w:ascii="Arial" w:hAnsi="Arial" w:cs="Arial"/>
          <w:sz w:val="24"/>
          <w:szCs w:val="24"/>
        </w:rPr>
        <w:t xml:space="preserve">for Study 2 </w:t>
      </w:r>
      <w:r w:rsidRPr="00471AE9">
        <w:rPr>
          <w:rFonts w:ascii="Arial" w:hAnsi="Arial" w:cs="Arial"/>
          <w:sz w:val="24"/>
          <w:szCs w:val="24"/>
        </w:rPr>
        <w:t xml:space="preserve">will consist of three blocks: 1) Participant will conduct demolition tasks and no robot unexpected motions will occur; 2) participants will conduct demolition tasks, and robot/structure unexpected tasks will occur in order, and 3) participants will conduct demolition tasks and robot/structure unexpected motions will occur randomly. After each of these blocks, the NASA Task Load Index, and the Robot Trust Questionnaire will be administered by an authorized researcher in paper format and will be filled by the participant. </w:t>
      </w:r>
    </w:p>
    <w:p w:rsidR="00B12C10" w:rsidRPr="00690399" w:rsidP="00690399" w14:paraId="3B423B3C" w14:textId="218ACD05">
      <w:pPr>
        <w:pStyle w:val="ListParagraph"/>
        <w:numPr>
          <w:ilvl w:val="1"/>
          <w:numId w:val="1"/>
        </w:numPr>
        <w:rPr>
          <w:rFonts w:ascii="Arial" w:hAnsi="Arial" w:cs="Arial"/>
          <w:sz w:val="24"/>
          <w:szCs w:val="24"/>
        </w:rPr>
      </w:pPr>
      <w:r w:rsidRPr="00690399">
        <w:rPr>
          <w:rFonts w:ascii="Arial" w:hAnsi="Arial" w:cs="Arial"/>
          <w:sz w:val="24"/>
          <w:szCs w:val="24"/>
        </w:rPr>
        <w:t>Independent Variables</w:t>
      </w:r>
    </w:p>
    <w:p w:rsidR="00BB0D84" w:rsidRPr="00690399" w:rsidP="00690399" w14:paraId="5A250047" w14:textId="020958A1">
      <w:pPr>
        <w:ind w:left="360"/>
        <w:rPr>
          <w:rFonts w:ascii="Arial" w:hAnsi="Arial" w:cs="Arial"/>
          <w:sz w:val="24"/>
          <w:szCs w:val="24"/>
        </w:rPr>
      </w:pPr>
      <w:r w:rsidRPr="00690399">
        <w:rPr>
          <w:rFonts w:ascii="Arial" w:hAnsi="Arial" w:cs="Arial"/>
          <w:sz w:val="24"/>
          <w:szCs w:val="24"/>
        </w:rPr>
        <w:t xml:space="preserve">The following independent variables will be controlled in Study 1 and Study 2. </w:t>
      </w:r>
    </w:p>
    <w:p w:rsidR="00BB0D84" w:rsidRPr="00690399" w:rsidP="00690399" w14:paraId="588893BC" w14:textId="4AF37204">
      <w:pPr>
        <w:pStyle w:val="ListParagraph"/>
        <w:numPr>
          <w:ilvl w:val="0"/>
          <w:numId w:val="8"/>
        </w:numPr>
        <w:spacing w:after="0"/>
        <w:ind w:left="720"/>
        <w:rPr>
          <w:rFonts w:ascii="Arial" w:hAnsi="Arial" w:cs="Arial"/>
          <w:b/>
          <w:sz w:val="24"/>
          <w:szCs w:val="24"/>
        </w:rPr>
      </w:pPr>
      <w:r>
        <w:rPr>
          <w:rFonts w:ascii="Arial" w:hAnsi="Arial" w:cs="Arial"/>
          <w:b/>
          <w:sz w:val="24"/>
          <w:szCs w:val="24"/>
        </w:rPr>
        <w:t xml:space="preserve">Simulated </w:t>
      </w:r>
      <w:r w:rsidRPr="00690399">
        <w:rPr>
          <w:rFonts w:ascii="Arial" w:hAnsi="Arial" w:cs="Arial"/>
          <w:b/>
          <w:sz w:val="24"/>
          <w:szCs w:val="24"/>
        </w:rPr>
        <w:t>Lighting Conditions</w:t>
      </w:r>
    </w:p>
    <w:p w:rsidR="00BB0D84" w:rsidRPr="00690399" w:rsidP="00471AE9" w14:paraId="0A987B60" w14:textId="77777777">
      <w:pPr>
        <w:pStyle w:val="ListParagraph"/>
        <w:numPr>
          <w:ilvl w:val="1"/>
          <w:numId w:val="8"/>
        </w:numPr>
        <w:spacing w:after="0"/>
        <w:ind w:left="1080"/>
        <w:rPr>
          <w:rFonts w:ascii="Arial" w:hAnsi="Arial" w:cs="Arial"/>
          <w:sz w:val="24"/>
          <w:szCs w:val="24"/>
        </w:rPr>
      </w:pPr>
      <w:r w:rsidRPr="00690399">
        <w:rPr>
          <w:rFonts w:ascii="Arial" w:hAnsi="Arial" w:cs="Arial"/>
          <w:sz w:val="24"/>
          <w:szCs w:val="24"/>
        </w:rPr>
        <w:t>Training session: Good lighting conditions will be used for this session.</w:t>
      </w:r>
    </w:p>
    <w:p w:rsidR="00BB0D84" w:rsidRPr="00690399" w:rsidP="00471AE9" w14:paraId="16C1D0D1" w14:textId="77777777">
      <w:pPr>
        <w:pStyle w:val="ListParagraph"/>
        <w:numPr>
          <w:ilvl w:val="1"/>
          <w:numId w:val="8"/>
        </w:numPr>
        <w:spacing w:after="0"/>
        <w:ind w:left="1080"/>
        <w:rPr>
          <w:rFonts w:ascii="Arial" w:hAnsi="Arial" w:cs="Arial"/>
          <w:sz w:val="24"/>
          <w:szCs w:val="24"/>
        </w:rPr>
      </w:pPr>
      <w:r w:rsidRPr="00690399">
        <w:rPr>
          <w:rFonts w:ascii="Arial" w:hAnsi="Arial" w:cs="Arial"/>
          <w:sz w:val="24"/>
          <w:szCs w:val="24"/>
        </w:rPr>
        <w:t xml:space="preserve">Study 1: There will be three levels: Good, medium, and poor lighting conditions which correspond to 10 foot-candle, 5 foot-candle, and 3 </w:t>
      </w:r>
      <w:r w:rsidRPr="00690399">
        <w:rPr>
          <w:rFonts w:ascii="Arial" w:hAnsi="Arial" w:cs="Arial"/>
          <w:sz w:val="24"/>
          <w:szCs w:val="24"/>
        </w:rPr>
        <w:t>foot-candle</w:t>
      </w:r>
      <w:r w:rsidRPr="00690399">
        <w:rPr>
          <w:rFonts w:ascii="Arial" w:hAnsi="Arial" w:cs="Arial"/>
          <w:sz w:val="24"/>
          <w:szCs w:val="24"/>
        </w:rPr>
        <w:t>, respectively, as per OSHA recommendations (29 CFR 1926.56 Illumination).</w:t>
      </w:r>
    </w:p>
    <w:p w:rsidR="00BB0D84" w:rsidRPr="00690399" w:rsidP="00471AE9" w14:paraId="2474AB95" w14:textId="77777777">
      <w:pPr>
        <w:pStyle w:val="ListParagraph"/>
        <w:numPr>
          <w:ilvl w:val="1"/>
          <w:numId w:val="8"/>
        </w:numPr>
        <w:spacing w:after="0"/>
        <w:ind w:left="1080"/>
        <w:rPr>
          <w:rFonts w:ascii="Arial" w:hAnsi="Arial" w:cs="Arial"/>
          <w:sz w:val="24"/>
          <w:szCs w:val="24"/>
        </w:rPr>
      </w:pPr>
      <w:r w:rsidRPr="00690399">
        <w:rPr>
          <w:rFonts w:ascii="Arial" w:hAnsi="Arial" w:cs="Arial"/>
          <w:sz w:val="24"/>
          <w:szCs w:val="24"/>
        </w:rPr>
        <w:t xml:space="preserve">Study 2: Good lighting conditions will be used for this study. </w:t>
      </w:r>
    </w:p>
    <w:p w:rsidR="00BB0D84" w:rsidRPr="00D750A2" w:rsidP="00D750A2" w14:paraId="2AE73BD0" w14:textId="62E998CE">
      <w:pPr>
        <w:pStyle w:val="ListParagraph"/>
        <w:numPr>
          <w:ilvl w:val="0"/>
          <w:numId w:val="8"/>
        </w:numPr>
        <w:spacing w:after="0"/>
        <w:ind w:left="720"/>
        <w:rPr>
          <w:rFonts w:ascii="Arial" w:hAnsi="Arial" w:cs="Arial"/>
          <w:b/>
          <w:sz w:val="24"/>
          <w:szCs w:val="24"/>
        </w:rPr>
      </w:pPr>
      <w:r>
        <w:rPr>
          <w:rFonts w:ascii="Arial" w:hAnsi="Arial" w:cs="Arial"/>
          <w:b/>
          <w:sz w:val="24"/>
          <w:szCs w:val="24"/>
        </w:rPr>
        <w:t xml:space="preserve">Virtual/simulated </w:t>
      </w:r>
      <w:r w:rsidRPr="00D750A2">
        <w:rPr>
          <w:rFonts w:ascii="Arial" w:hAnsi="Arial" w:cs="Arial"/>
          <w:b/>
          <w:sz w:val="24"/>
          <w:szCs w:val="24"/>
        </w:rPr>
        <w:t>Visibility</w:t>
      </w:r>
    </w:p>
    <w:p w:rsidR="00BB0D84" w:rsidRPr="001560CA" w:rsidP="001560CA" w14:paraId="03EE5563" w14:textId="77777777">
      <w:pPr>
        <w:pStyle w:val="ListParagraph"/>
        <w:numPr>
          <w:ilvl w:val="1"/>
          <w:numId w:val="8"/>
        </w:numPr>
        <w:spacing w:after="0"/>
        <w:ind w:left="1080"/>
        <w:rPr>
          <w:rFonts w:ascii="Arial" w:hAnsi="Arial" w:cs="Arial"/>
          <w:sz w:val="24"/>
          <w:szCs w:val="24"/>
        </w:rPr>
      </w:pPr>
      <w:r w:rsidRPr="001560CA">
        <w:rPr>
          <w:rFonts w:ascii="Arial" w:hAnsi="Arial" w:cs="Arial"/>
          <w:sz w:val="24"/>
          <w:szCs w:val="24"/>
        </w:rPr>
        <w:t>Training session: Unblocked (good) visibility will be used for this session.</w:t>
      </w:r>
    </w:p>
    <w:p w:rsidR="00BB0D84" w:rsidRPr="001560CA" w:rsidP="001560CA" w14:paraId="694E5AA1" w14:textId="77777777">
      <w:pPr>
        <w:pStyle w:val="ListParagraph"/>
        <w:numPr>
          <w:ilvl w:val="1"/>
          <w:numId w:val="8"/>
        </w:numPr>
        <w:spacing w:after="0"/>
        <w:ind w:left="1080"/>
        <w:rPr>
          <w:rFonts w:ascii="Arial" w:hAnsi="Arial" w:cs="Arial"/>
          <w:sz w:val="24"/>
          <w:szCs w:val="24"/>
        </w:rPr>
      </w:pPr>
      <w:r w:rsidRPr="001560CA">
        <w:rPr>
          <w:rFonts w:ascii="Arial" w:hAnsi="Arial" w:cs="Arial"/>
          <w:sz w:val="24"/>
          <w:szCs w:val="24"/>
        </w:rPr>
        <w:t xml:space="preserve">Study 1: There will be two levels: Blocked and unblocked line-of-sight.  </w:t>
      </w:r>
    </w:p>
    <w:p w:rsidR="00BB0D84" w:rsidRPr="001560CA" w:rsidP="001560CA" w14:paraId="7DF7BE02" w14:textId="77777777">
      <w:pPr>
        <w:pStyle w:val="ListParagraph"/>
        <w:numPr>
          <w:ilvl w:val="1"/>
          <w:numId w:val="8"/>
        </w:numPr>
        <w:spacing w:after="0"/>
        <w:ind w:left="1080"/>
        <w:rPr>
          <w:rFonts w:ascii="Arial" w:hAnsi="Arial" w:cs="Arial"/>
          <w:sz w:val="24"/>
          <w:szCs w:val="24"/>
        </w:rPr>
      </w:pPr>
      <w:r w:rsidRPr="001560CA">
        <w:rPr>
          <w:rFonts w:ascii="Arial" w:hAnsi="Arial" w:cs="Arial"/>
          <w:sz w:val="24"/>
          <w:szCs w:val="24"/>
        </w:rPr>
        <w:t>Study 2: Unblocked (good) visibility will be used for this study.</w:t>
      </w:r>
    </w:p>
    <w:p w:rsidR="00BB0D84" w:rsidRPr="001560CA" w:rsidP="001560CA" w14:paraId="244145AB" w14:textId="71AD9336">
      <w:pPr>
        <w:pStyle w:val="ListParagraph"/>
        <w:numPr>
          <w:ilvl w:val="0"/>
          <w:numId w:val="8"/>
        </w:numPr>
        <w:spacing w:after="0"/>
        <w:ind w:left="720"/>
        <w:rPr>
          <w:rFonts w:ascii="Arial" w:hAnsi="Arial" w:cs="Arial"/>
          <w:b/>
          <w:sz w:val="24"/>
          <w:szCs w:val="24"/>
        </w:rPr>
      </w:pPr>
      <w:r>
        <w:rPr>
          <w:rFonts w:ascii="Arial" w:hAnsi="Arial" w:cs="Arial"/>
          <w:b/>
          <w:sz w:val="24"/>
          <w:szCs w:val="24"/>
        </w:rPr>
        <w:t xml:space="preserve">Simulated </w:t>
      </w:r>
      <w:r w:rsidRPr="001560CA">
        <w:rPr>
          <w:rFonts w:ascii="Arial" w:hAnsi="Arial" w:cs="Arial"/>
          <w:b/>
          <w:sz w:val="24"/>
          <w:szCs w:val="24"/>
        </w:rPr>
        <w:t>Control Direction/Orientation</w:t>
      </w:r>
    </w:p>
    <w:p w:rsidR="00BB0D84" w:rsidRPr="001560CA" w:rsidP="001560CA" w14:paraId="771A7D2C" w14:textId="77777777">
      <w:pPr>
        <w:pStyle w:val="ListParagraph"/>
        <w:numPr>
          <w:ilvl w:val="1"/>
          <w:numId w:val="8"/>
        </w:numPr>
        <w:spacing w:after="0"/>
        <w:ind w:left="1080"/>
        <w:rPr>
          <w:rFonts w:ascii="Arial" w:hAnsi="Arial" w:cs="Arial"/>
          <w:sz w:val="24"/>
          <w:szCs w:val="24"/>
        </w:rPr>
      </w:pPr>
      <w:r w:rsidRPr="001560CA">
        <w:rPr>
          <w:rFonts w:ascii="Arial" w:hAnsi="Arial" w:cs="Arial"/>
          <w:sz w:val="24"/>
          <w:szCs w:val="24"/>
        </w:rPr>
        <w:t xml:space="preserve">Training session: During this session, the remote control will be aligned with the robot, i.e., both the robot and the operator will be facing in the same direction. </w:t>
      </w:r>
    </w:p>
    <w:p w:rsidR="00BB0D84" w:rsidRPr="001560CA" w:rsidP="001560CA" w14:paraId="4E40E8D6" w14:textId="77777777">
      <w:pPr>
        <w:pStyle w:val="ListParagraph"/>
        <w:numPr>
          <w:ilvl w:val="1"/>
          <w:numId w:val="8"/>
        </w:numPr>
        <w:spacing w:after="0"/>
        <w:ind w:left="1080"/>
        <w:rPr>
          <w:rFonts w:ascii="Arial" w:hAnsi="Arial" w:cs="Arial"/>
          <w:sz w:val="24"/>
          <w:szCs w:val="24"/>
        </w:rPr>
      </w:pPr>
      <w:r w:rsidRPr="001560CA">
        <w:rPr>
          <w:rFonts w:ascii="Arial" w:hAnsi="Arial" w:cs="Arial"/>
          <w:sz w:val="24"/>
          <w:szCs w:val="24"/>
        </w:rPr>
        <w:t xml:space="preserve">Study 1: Two conditions will be tested: 1) Remote control functions aligned with the robot, i.e., both the robot and the operator will be facing in the same direction, and 2) operator is facing the robot. In this later condition, the remote-control functions are inverted with respect to the right/left directions of motion; that is, when the operator pushes the joystick to the left, the robot’s arm will </w:t>
      </w:r>
      <w:r w:rsidRPr="001560CA">
        <w:rPr>
          <w:rFonts w:ascii="Arial" w:hAnsi="Arial" w:cs="Arial"/>
          <w:sz w:val="24"/>
          <w:szCs w:val="24"/>
        </w:rPr>
        <w:t>actually rotate</w:t>
      </w:r>
      <w:r w:rsidRPr="001560CA">
        <w:rPr>
          <w:rFonts w:ascii="Arial" w:hAnsi="Arial" w:cs="Arial"/>
          <w:sz w:val="24"/>
          <w:szCs w:val="24"/>
        </w:rPr>
        <w:t xml:space="preserve"> to the right.</w:t>
      </w:r>
    </w:p>
    <w:p w:rsidR="00BB0D84" w:rsidRPr="001560CA" w:rsidP="001560CA" w14:paraId="2B312A4B" w14:textId="77777777">
      <w:pPr>
        <w:pStyle w:val="ListParagraph"/>
        <w:numPr>
          <w:ilvl w:val="1"/>
          <w:numId w:val="8"/>
        </w:numPr>
        <w:spacing w:after="0"/>
        <w:ind w:left="1080"/>
        <w:rPr>
          <w:rFonts w:ascii="Arial" w:hAnsi="Arial" w:cs="Arial"/>
          <w:sz w:val="24"/>
          <w:szCs w:val="24"/>
        </w:rPr>
      </w:pPr>
      <w:r w:rsidRPr="001560CA">
        <w:rPr>
          <w:rFonts w:ascii="Arial" w:hAnsi="Arial" w:cs="Arial"/>
          <w:sz w:val="24"/>
          <w:szCs w:val="24"/>
        </w:rPr>
        <w:t>Study 2: No Control Direction/Orientation will be used in this study.</w:t>
      </w:r>
    </w:p>
    <w:p w:rsidR="00BB0D84" w:rsidRPr="001560CA" w:rsidP="001560CA" w14:paraId="18303CD7" w14:textId="7B71600F">
      <w:pPr>
        <w:pStyle w:val="ListParagraph"/>
        <w:numPr>
          <w:ilvl w:val="0"/>
          <w:numId w:val="8"/>
        </w:numPr>
        <w:spacing w:after="0"/>
        <w:ind w:left="720"/>
        <w:rPr>
          <w:rFonts w:ascii="Arial" w:hAnsi="Arial" w:cs="Arial"/>
          <w:b/>
          <w:sz w:val="24"/>
          <w:szCs w:val="24"/>
        </w:rPr>
      </w:pPr>
      <w:r>
        <w:rPr>
          <w:rFonts w:ascii="Arial" w:hAnsi="Arial" w:cs="Arial"/>
          <w:b/>
          <w:sz w:val="24"/>
          <w:szCs w:val="24"/>
        </w:rPr>
        <w:t xml:space="preserve">Simulated </w:t>
      </w:r>
      <w:r w:rsidRPr="001560CA">
        <w:rPr>
          <w:rFonts w:ascii="Arial" w:hAnsi="Arial" w:cs="Arial"/>
          <w:b/>
          <w:sz w:val="24"/>
          <w:szCs w:val="24"/>
        </w:rPr>
        <w:t>Unexpected Motions (Outrigger motion, arm swing, structure fail, and hydraulic hose fail)</w:t>
      </w:r>
    </w:p>
    <w:p w:rsidR="00BB0D84" w:rsidRPr="001560CA" w:rsidP="001560CA" w14:paraId="0D9AC36C" w14:textId="77777777">
      <w:pPr>
        <w:pStyle w:val="ListParagraph"/>
        <w:numPr>
          <w:ilvl w:val="1"/>
          <w:numId w:val="8"/>
        </w:numPr>
        <w:spacing w:after="0"/>
        <w:ind w:left="1080"/>
        <w:rPr>
          <w:rFonts w:ascii="Arial" w:hAnsi="Arial" w:cs="Arial"/>
          <w:b/>
          <w:sz w:val="24"/>
          <w:szCs w:val="24"/>
        </w:rPr>
      </w:pPr>
      <w:r w:rsidRPr="001560CA">
        <w:rPr>
          <w:rFonts w:ascii="Arial" w:hAnsi="Arial" w:cs="Arial"/>
          <w:sz w:val="24"/>
          <w:szCs w:val="24"/>
        </w:rPr>
        <w:t>Training session: No unexpected motions will be present during the training session.</w:t>
      </w:r>
    </w:p>
    <w:p w:rsidR="00BB0D84" w:rsidRPr="001560CA" w:rsidP="001560CA" w14:paraId="0547CC5F" w14:textId="77777777">
      <w:pPr>
        <w:pStyle w:val="ListParagraph"/>
        <w:numPr>
          <w:ilvl w:val="1"/>
          <w:numId w:val="8"/>
        </w:numPr>
        <w:spacing w:after="0"/>
        <w:ind w:left="1080"/>
        <w:rPr>
          <w:rFonts w:ascii="Arial" w:hAnsi="Arial" w:cs="Arial"/>
          <w:b/>
          <w:sz w:val="24"/>
          <w:szCs w:val="24"/>
        </w:rPr>
      </w:pPr>
      <w:r w:rsidRPr="001560CA">
        <w:rPr>
          <w:rFonts w:ascii="Arial" w:hAnsi="Arial" w:cs="Arial"/>
          <w:sz w:val="24"/>
          <w:szCs w:val="24"/>
        </w:rPr>
        <w:t>Study 1: No unexpected motions will be present during Study 1.</w:t>
      </w:r>
    </w:p>
    <w:p w:rsidR="00BB0D84" w:rsidRPr="008D2B6D" w:rsidP="008D2B6D" w14:paraId="4E87B98C" w14:textId="2633803B">
      <w:pPr>
        <w:pStyle w:val="ListParagraph"/>
        <w:numPr>
          <w:ilvl w:val="1"/>
          <w:numId w:val="8"/>
        </w:numPr>
        <w:spacing w:after="0"/>
        <w:ind w:left="1080"/>
        <w:rPr>
          <w:rFonts w:ascii="Arial" w:hAnsi="Arial" w:cs="Arial"/>
          <w:b/>
          <w:sz w:val="24"/>
          <w:szCs w:val="24"/>
        </w:rPr>
      </w:pPr>
      <w:r w:rsidRPr="001560CA">
        <w:rPr>
          <w:rFonts w:ascii="Arial" w:hAnsi="Arial" w:cs="Arial"/>
          <w:sz w:val="24"/>
          <w:szCs w:val="24"/>
        </w:rPr>
        <w:t xml:space="preserve">Study 2: The following unexpected motions will take place during this study: Outrigger motion, arm swing, structure fail, and hydraulic hose fail. These </w:t>
      </w:r>
      <w:r w:rsidRPr="001560CA">
        <w:rPr>
          <w:rFonts w:ascii="Arial" w:hAnsi="Arial" w:cs="Arial"/>
          <w:sz w:val="24"/>
          <w:szCs w:val="24"/>
        </w:rPr>
        <w:t xml:space="preserve">unexpected motions will occur while the participant is conducting the demolition task that he/she was assigned. </w:t>
      </w:r>
    </w:p>
    <w:p w:rsidR="008D2B6D" w:rsidRPr="008D2B6D" w:rsidP="008D2B6D" w14:paraId="38CCB56A" w14:textId="77777777">
      <w:pPr>
        <w:pStyle w:val="ListParagraph"/>
        <w:spacing w:after="0"/>
        <w:ind w:left="1080"/>
        <w:rPr>
          <w:rFonts w:ascii="Arial" w:hAnsi="Arial" w:cs="Arial"/>
          <w:b/>
          <w:sz w:val="24"/>
          <w:szCs w:val="24"/>
        </w:rPr>
      </w:pPr>
    </w:p>
    <w:p w:rsidR="00BB0D84" w:rsidRPr="00BF41CB" w:rsidP="00D750A2" w14:paraId="47E60EA5" w14:textId="5EE22808">
      <w:pPr>
        <w:ind w:left="360"/>
        <w:rPr>
          <w:rFonts w:ascii="Arial" w:hAnsi="Arial" w:cs="Arial"/>
          <w:i/>
          <w:sz w:val="24"/>
          <w:szCs w:val="24"/>
        </w:rPr>
      </w:pPr>
      <w:r>
        <w:rPr>
          <w:rFonts w:ascii="Arial" w:hAnsi="Arial" w:cs="Arial"/>
          <w:i/>
          <w:sz w:val="24"/>
          <w:szCs w:val="24"/>
        </w:rPr>
        <w:t>6.4 Dependent Variables</w:t>
      </w:r>
    </w:p>
    <w:p w:rsidR="00BB0D84" w:rsidRPr="00BF41CB" w:rsidP="00D750A2" w14:paraId="5FCCA129" w14:textId="5356B154">
      <w:pPr>
        <w:ind w:left="360"/>
        <w:rPr>
          <w:rFonts w:ascii="Arial" w:hAnsi="Arial" w:cs="Arial"/>
          <w:noProof/>
          <w:sz w:val="24"/>
          <w:szCs w:val="24"/>
        </w:rPr>
      </w:pPr>
      <w:r w:rsidRPr="00BF41CB">
        <w:rPr>
          <w:rFonts w:ascii="Arial" w:hAnsi="Arial" w:cs="Arial"/>
          <w:sz w:val="24"/>
          <w:szCs w:val="24"/>
        </w:rPr>
        <w:t>The measures for this study are selected among the widely used metrics that measure human-robot interaction [</w:t>
      </w:r>
      <w:r w:rsidRPr="00BF41CB">
        <w:rPr>
          <w:rFonts w:ascii="Arial" w:hAnsi="Arial" w:cs="Arial"/>
          <w:noProof/>
          <w:sz w:val="24"/>
          <w:szCs w:val="24"/>
        </w:rPr>
        <w:t>Steinfeld</w:t>
      </w:r>
      <w:r w:rsidRPr="00BF41CB">
        <w:rPr>
          <w:rFonts w:ascii="Arial" w:hAnsi="Arial" w:cs="Arial"/>
          <w:sz w:val="24"/>
          <w:szCs w:val="24"/>
        </w:rPr>
        <w:t xml:space="preserve"> et al. 2006]. Study 1 and Study 2</w:t>
      </w:r>
      <w:r w:rsidRPr="00BF41CB">
        <w:rPr>
          <w:rFonts w:ascii="Arial" w:hAnsi="Arial" w:cs="Arial"/>
          <w:noProof/>
          <w:sz w:val="24"/>
          <w:szCs w:val="24"/>
        </w:rPr>
        <w:t xml:space="preserve"> will include three measures:</w:t>
      </w:r>
    </w:p>
    <w:p w:rsidR="00BB0D84" w:rsidRPr="00BF41CB" w:rsidP="00DC7857" w14:paraId="484F9E33" w14:textId="77777777">
      <w:pPr>
        <w:pStyle w:val="ListParagraph"/>
        <w:numPr>
          <w:ilvl w:val="0"/>
          <w:numId w:val="9"/>
        </w:numPr>
        <w:spacing w:after="0"/>
        <w:rPr>
          <w:rFonts w:ascii="Arial" w:hAnsi="Arial" w:cs="Arial"/>
          <w:noProof/>
          <w:sz w:val="24"/>
          <w:szCs w:val="24"/>
        </w:rPr>
      </w:pPr>
      <w:r w:rsidRPr="00BF41CB">
        <w:rPr>
          <w:rFonts w:ascii="Arial" w:hAnsi="Arial" w:cs="Arial"/>
          <w:b/>
          <w:noProof/>
          <w:sz w:val="24"/>
          <w:szCs w:val="24"/>
        </w:rPr>
        <w:t>Human motion behaviors</w:t>
      </w:r>
      <w:r w:rsidRPr="00BF41CB">
        <w:rPr>
          <w:rFonts w:ascii="Arial" w:hAnsi="Arial" w:cs="Arial"/>
          <w:noProof/>
          <w:sz w:val="24"/>
          <w:szCs w:val="24"/>
        </w:rPr>
        <w:t>:</w:t>
      </w:r>
    </w:p>
    <w:p w:rsidR="00BB0D84" w:rsidRPr="00BF41CB" w:rsidP="00DC7857" w14:paraId="3174F17B" w14:textId="77777777">
      <w:pPr>
        <w:pStyle w:val="ListParagraph"/>
        <w:numPr>
          <w:ilvl w:val="1"/>
          <w:numId w:val="9"/>
        </w:numPr>
        <w:spacing w:after="0"/>
        <w:ind w:left="1080"/>
        <w:rPr>
          <w:rFonts w:ascii="Arial" w:hAnsi="Arial" w:cs="Arial"/>
          <w:noProof/>
          <w:sz w:val="24"/>
          <w:szCs w:val="24"/>
        </w:rPr>
      </w:pPr>
      <w:r w:rsidRPr="00BF41CB">
        <w:rPr>
          <w:rFonts w:ascii="Arial" w:hAnsi="Arial" w:cs="Arial"/>
          <w:b/>
          <w:noProof/>
          <w:sz w:val="24"/>
          <w:szCs w:val="24"/>
        </w:rPr>
        <w:t>Speed</w:t>
      </w:r>
      <w:r w:rsidRPr="00BF41CB">
        <w:rPr>
          <w:rFonts w:ascii="Arial" w:hAnsi="Arial" w:cs="Arial"/>
          <w:noProof/>
          <w:sz w:val="24"/>
          <w:szCs w:val="24"/>
        </w:rPr>
        <w:t xml:space="preserve"> is measured by mean walking speed in both Study 1 and Study 2, using motion capture technology.</w:t>
      </w:r>
    </w:p>
    <w:p w:rsidR="00BB0D84" w:rsidRPr="00BF41CB" w:rsidP="00DC7857" w14:paraId="6E60C530" w14:textId="77777777">
      <w:pPr>
        <w:pStyle w:val="ListParagraph"/>
        <w:numPr>
          <w:ilvl w:val="1"/>
          <w:numId w:val="9"/>
        </w:numPr>
        <w:spacing w:after="0"/>
        <w:ind w:left="1080"/>
        <w:rPr>
          <w:rFonts w:ascii="Arial" w:hAnsi="Arial" w:cs="Arial"/>
          <w:noProof/>
          <w:sz w:val="24"/>
          <w:szCs w:val="24"/>
        </w:rPr>
      </w:pPr>
      <w:r w:rsidRPr="00BF41CB">
        <w:rPr>
          <w:rFonts w:ascii="Arial" w:hAnsi="Arial" w:cs="Arial"/>
          <w:b/>
          <w:noProof/>
          <w:sz w:val="24"/>
          <w:szCs w:val="24"/>
        </w:rPr>
        <w:t>Separation distance</w:t>
      </w:r>
      <w:r w:rsidRPr="00BF41CB">
        <w:rPr>
          <w:rFonts w:ascii="Arial" w:hAnsi="Arial" w:cs="Arial"/>
          <w:noProof/>
          <w:sz w:val="24"/>
          <w:szCs w:val="24"/>
        </w:rPr>
        <w:t xml:space="preserve"> will be measured by minimal distance from the closest body part to the axis of rotation of the robot’s turret.</w:t>
      </w:r>
    </w:p>
    <w:p w:rsidR="00BB0D84" w:rsidRPr="00BF41CB" w:rsidP="00D750A2" w14:paraId="1179A38C" w14:textId="77777777">
      <w:pPr>
        <w:pStyle w:val="ListParagraph"/>
        <w:numPr>
          <w:ilvl w:val="0"/>
          <w:numId w:val="9"/>
        </w:numPr>
        <w:spacing w:after="0"/>
        <w:rPr>
          <w:rFonts w:ascii="Arial" w:hAnsi="Arial" w:cs="Arial"/>
          <w:noProof/>
          <w:sz w:val="24"/>
          <w:szCs w:val="24"/>
        </w:rPr>
      </w:pPr>
      <w:r w:rsidRPr="00BF41CB">
        <w:rPr>
          <w:rFonts w:ascii="Arial" w:hAnsi="Arial" w:cs="Arial"/>
          <w:b/>
          <w:noProof/>
          <w:sz w:val="24"/>
          <w:szCs w:val="24"/>
        </w:rPr>
        <w:t>Task performance</w:t>
      </w:r>
      <w:r w:rsidRPr="00BF41CB">
        <w:rPr>
          <w:rFonts w:ascii="Arial" w:hAnsi="Arial" w:cs="Arial"/>
          <w:noProof/>
          <w:sz w:val="24"/>
          <w:szCs w:val="24"/>
        </w:rPr>
        <w:t xml:space="preserve"> is measured by the completion time (i.e., the time for the participatnt to complete the given task).</w:t>
      </w:r>
    </w:p>
    <w:p w:rsidR="00BB0D84" w:rsidRPr="008D2B6D" w:rsidP="008D2B6D" w14:paraId="1B57CB04" w14:textId="69D76C8B">
      <w:pPr>
        <w:pStyle w:val="ListParagraph"/>
        <w:numPr>
          <w:ilvl w:val="0"/>
          <w:numId w:val="9"/>
        </w:numPr>
        <w:spacing w:after="0"/>
        <w:rPr>
          <w:rFonts w:ascii="Arial" w:hAnsi="Arial" w:cs="Arial"/>
          <w:noProof/>
          <w:sz w:val="24"/>
          <w:szCs w:val="24"/>
        </w:rPr>
      </w:pPr>
      <w:r w:rsidRPr="00BF41CB">
        <w:rPr>
          <w:rFonts w:ascii="Arial" w:hAnsi="Arial" w:cs="Arial"/>
          <w:b/>
          <w:noProof/>
          <w:sz w:val="24"/>
          <w:szCs w:val="24"/>
        </w:rPr>
        <w:t>Self-reported</w:t>
      </w:r>
      <w:r w:rsidR="008D2B6D">
        <w:rPr>
          <w:rFonts w:ascii="Arial" w:hAnsi="Arial" w:cs="Arial"/>
          <w:b/>
          <w:noProof/>
          <w:sz w:val="24"/>
          <w:szCs w:val="24"/>
        </w:rPr>
        <w:t>, perceived safety</w:t>
      </w:r>
      <w:r w:rsidRPr="008D2B6D">
        <w:rPr>
          <w:rFonts w:ascii="Arial" w:hAnsi="Arial" w:cs="Arial"/>
          <w:b/>
          <w:noProof/>
          <w:sz w:val="24"/>
          <w:szCs w:val="24"/>
        </w:rPr>
        <w:t xml:space="preserve"> measures: </w:t>
      </w:r>
      <w:r w:rsidRPr="008D2B6D">
        <w:rPr>
          <w:rFonts w:ascii="Arial" w:hAnsi="Arial" w:cs="Arial"/>
          <w:bCs/>
          <w:noProof/>
          <w:sz w:val="24"/>
          <w:szCs w:val="24"/>
        </w:rPr>
        <w:t>Only in Study 2.</w:t>
      </w:r>
      <w:r w:rsidRPr="008D2B6D">
        <w:rPr>
          <w:rFonts w:ascii="Arial" w:hAnsi="Arial" w:cs="Arial"/>
          <w:b/>
          <w:noProof/>
          <w:sz w:val="24"/>
          <w:szCs w:val="24"/>
        </w:rPr>
        <w:t xml:space="preserve"> </w:t>
      </w:r>
      <w:r w:rsidRPr="008D2B6D">
        <w:rPr>
          <w:rFonts w:ascii="Arial" w:hAnsi="Arial" w:cs="Arial"/>
          <w:bCs/>
          <w:noProof/>
          <w:sz w:val="24"/>
          <w:szCs w:val="24"/>
        </w:rPr>
        <w:t>Will be measured by the ratings on “surprise” and “fear”, on a 6-level scale using 1 being “never” and 6 being “very much” [Bartneck et al. 2008].</w:t>
      </w:r>
    </w:p>
    <w:p w:rsidR="00BB0D84" w:rsidRPr="00BD0A80" w:rsidP="00BD0A80" w14:paraId="121424A9" w14:textId="77777777">
      <w:pPr>
        <w:pStyle w:val="ListParagraph"/>
        <w:numPr>
          <w:ilvl w:val="1"/>
          <w:numId w:val="9"/>
        </w:numPr>
        <w:spacing w:after="0"/>
        <w:ind w:left="1080"/>
        <w:rPr>
          <w:rFonts w:ascii="Arial" w:hAnsi="Arial" w:cs="Arial"/>
          <w:noProof/>
          <w:sz w:val="24"/>
          <w:szCs w:val="24"/>
        </w:rPr>
      </w:pPr>
      <w:r w:rsidRPr="00BD0A80">
        <w:rPr>
          <w:rFonts w:ascii="Arial" w:hAnsi="Arial" w:cs="Arial"/>
          <w:b/>
          <w:bCs/>
          <w:noProof/>
          <w:sz w:val="24"/>
          <w:szCs w:val="24"/>
        </w:rPr>
        <w:t xml:space="preserve">Mental workload. </w:t>
      </w:r>
      <w:r w:rsidRPr="00BD0A80">
        <w:rPr>
          <w:rFonts w:ascii="Arial" w:hAnsi="Arial" w:cs="Arial"/>
          <w:noProof/>
          <w:sz w:val="24"/>
          <w:szCs w:val="24"/>
        </w:rPr>
        <w:t>Only in Study 2</w:t>
      </w:r>
      <w:r w:rsidRPr="00BD0A80">
        <w:rPr>
          <w:rFonts w:ascii="Arial" w:hAnsi="Arial" w:cs="Arial"/>
          <w:b/>
          <w:bCs/>
          <w:noProof/>
          <w:sz w:val="24"/>
          <w:szCs w:val="24"/>
        </w:rPr>
        <w:t xml:space="preserve">. </w:t>
      </w:r>
      <w:r w:rsidRPr="00BD0A80">
        <w:rPr>
          <w:rFonts w:ascii="Arial" w:hAnsi="Arial" w:cs="Arial"/>
          <w:noProof/>
          <w:sz w:val="24"/>
          <w:szCs w:val="24"/>
        </w:rPr>
        <w:t>A higher level of mental workload will be associated with a higher level of distraction and a higher level of unawareness of where the operator locates him/herself (within or outside the hazard zone of the robot). Mental work will be measured by the response to the NASA Task Load Index [</w:t>
      </w:r>
      <w:r w:rsidRPr="00BD0A80">
        <w:rPr>
          <w:rFonts w:ascii="Arial" w:eastAsia="Times New Roman" w:hAnsi="Arial" w:cs="Arial"/>
          <w:noProof/>
          <w:sz w:val="24"/>
          <w:szCs w:val="24"/>
        </w:rPr>
        <w:t>Hart and Staveland 1988]</w:t>
      </w:r>
      <w:r w:rsidRPr="00BD0A80">
        <w:rPr>
          <w:rFonts w:ascii="Arial" w:hAnsi="Arial" w:cs="Arial"/>
          <w:noProof/>
          <w:sz w:val="24"/>
          <w:szCs w:val="24"/>
        </w:rPr>
        <w:t>.</w:t>
      </w:r>
    </w:p>
    <w:p w:rsidR="00BB0D84" w:rsidP="008D2B6D" w14:paraId="5A4E5446" w14:textId="0FE58961">
      <w:pPr>
        <w:pStyle w:val="ListParagraph"/>
        <w:numPr>
          <w:ilvl w:val="1"/>
          <w:numId w:val="9"/>
        </w:numPr>
        <w:spacing w:after="0"/>
        <w:ind w:left="1080"/>
        <w:rPr>
          <w:rFonts w:ascii="Arial" w:hAnsi="Arial" w:cs="Arial"/>
          <w:noProof/>
          <w:sz w:val="24"/>
          <w:szCs w:val="24"/>
        </w:rPr>
      </w:pPr>
      <w:r w:rsidRPr="00BD0A80">
        <w:rPr>
          <w:rFonts w:ascii="Arial" w:hAnsi="Arial" w:cs="Arial"/>
          <w:b/>
          <w:bCs/>
          <w:noProof/>
          <w:sz w:val="24"/>
          <w:szCs w:val="24"/>
        </w:rPr>
        <w:t>Human operator’s trust</w:t>
      </w:r>
      <w:r w:rsidRPr="00BD0A80">
        <w:rPr>
          <w:rFonts w:ascii="Arial" w:hAnsi="Arial" w:cs="Arial"/>
          <w:noProof/>
          <w:sz w:val="24"/>
          <w:szCs w:val="24"/>
        </w:rPr>
        <w:t xml:space="preserve"> in the robot. Only in Study 2. A higher level of trust in the robot is associated with smaller separation distances between the operator and the robot, and lower human walking speed around the robot. This self-reported measure will be assessed by the </w:t>
      </w:r>
      <w:r w:rsidRPr="00BD0A80">
        <w:rPr>
          <w:rFonts w:ascii="Arial" w:eastAsia="Times New Roman" w:hAnsi="Arial" w:cs="Arial"/>
          <w:noProof/>
          <w:sz w:val="24"/>
          <w:szCs w:val="24"/>
        </w:rPr>
        <w:t>responses to the 14 item robot trust scale [Schaefer 2013]</w:t>
      </w:r>
      <w:r w:rsidRPr="00BD0A80">
        <w:rPr>
          <w:rFonts w:ascii="Arial" w:hAnsi="Arial" w:cs="Arial"/>
          <w:noProof/>
          <w:sz w:val="24"/>
          <w:szCs w:val="24"/>
        </w:rPr>
        <w:t>.</w:t>
      </w:r>
    </w:p>
    <w:p w:rsidR="008D2B6D" w:rsidRPr="008D2B6D" w:rsidP="008D2B6D" w14:paraId="272F2D74" w14:textId="77777777">
      <w:pPr>
        <w:pStyle w:val="ListParagraph"/>
        <w:spacing w:after="0"/>
        <w:ind w:left="1080"/>
        <w:rPr>
          <w:rFonts w:ascii="Arial" w:hAnsi="Arial" w:cs="Arial"/>
          <w:noProof/>
          <w:sz w:val="24"/>
          <w:szCs w:val="24"/>
        </w:rPr>
      </w:pPr>
    </w:p>
    <w:p w:rsidR="005B79A8" w:rsidRPr="00BD0A80" w:rsidP="00BD0A80" w14:paraId="5C85D52B" w14:textId="6FD43016">
      <w:pPr>
        <w:ind w:left="360"/>
        <w:rPr>
          <w:rFonts w:ascii="Arial" w:hAnsi="Arial" w:cs="Arial"/>
          <w:sz w:val="24"/>
          <w:szCs w:val="24"/>
          <w:u w:val="single"/>
        </w:rPr>
      </w:pPr>
      <w:r>
        <w:rPr>
          <w:rFonts w:ascii="Arial" w:hAnsi="Arial" w:cs="Arial"/>
          <w:sz w:val="24"/>
          <w:szCs w:val="24"/>
          <w:u w:val="single"/>
        </w:rPr>
        <w:t xml:space="preserve">6.5 </w:t>
      </w:r>
      <w:r w:rsidRPr="00BD0A80" w:rsidR="007F7636">
        <w:rPr>
          <w:rFonts w:ascii="Arial" w:hAnsi="Arial" w:cs="Arial"/>
          <w:sz w:val="24"/>
          <w:szCs w:val="24"/>
          <w:u w:val="single"/>
        </w:rPr>
        <w:t>Data</w:t>
      </w:r>
      <w:r w:rsidRPr="00BD0A80">
        <w:rPr>
          <w:rFonts w:ascii="Arial" w:hAnsi="Arial" w:cs="Arial"/>
          <w:sz w:val="24"/>
          <w:szCs w:val="24"/>
          <w:u w:val="single"/>
        </w:rPr>
        <w:t xml:space="preserve"> analysis </w:t>
      </w:r>
    </w:p>
    <w:p w:rsidR="00BB0D84" w:rsidRPr="00BD0A80" w:rsidP="00BD0A80" w14:paraId="759649D9" w14:textId="77777777">
      <w:pPr>
        <w:tabs>
          <w:tab w:val="left" w:pos="3708"/>
          <w:tab w:val="left" w:pos="4272"/>
        </w:tabs>
        <w:ind w:left="360"/>
        <w:jc w:val="both"/>
        <w:rPr>
          <w:rFonts w:ascii="Arial" w:hAnsi="Arial" w:cs="Arial"/>
          <w:sz w:val="24"/>
          <w:szCs w:val="24"/>
        </w:rPr>
      </w:pPr>
      <w:r w:rsidRPr="00BD0A80">
        <w:rPr>
          <w:rFonts w:ascii="Arial" w:hAnsi="Arial" w:cs="Arial"/>
          <w:sz w:val="24"/>
          <w:szCs w:val="24"/>
        </w:rPr>
        <w:t>Repeated measures analysis of variance ANOVA will be used to examine effects of different risk factors for demolition robot operators on human behaviors, task performance, and self-reported safety measures. All data will be recorded and saved in Excel files for analysis. Statistical software, SAS or equivalent, will be used for data analysis and graphic presentations. Tables and figures will be generated to illustrate the differences between the conditions and any interaction effects. It is anticipated that no further analysis of the data will be undertaken.</w:t>
      </w:r>
    </w:p>
    <w:p w:rsidR="00BB0D84" w:rsidRPr="00BD0A80" w:rsidP="005B79A8" w14:paraId="4AF00901" w14:textId="77777777">
      <w:pPr>
        <w:rPr>
          <w:rFonts w:ascii="Arial" w:hAnsi="Arial" w:cs="Arial"/>
          <w:sz w:val="24"/>
          <w:szCs w:val="24"/>
          <w:u w:val="single"/>
        </w:rPr>
      </w:pPr>
    </w:p>
    <w:p w:rsidR="004F51CA" w:rsidRPr="00B43023" w:rsidP="00FB40AD" w14:paraId="13E6D520" w14:textId="03AC20D2">
      <w:pPr>
        <w:pStyle w:val="ListParagraph"/>
        <w:numPr>
          <w:ilvl w:val="0"/>
          <w:numId w:val="1"/>
        </w:numPr>
        <w:ind w:left="360"/>
        <w:rPr>
          <w:rFonts w:ascii="Arial" w:hAnsi="Arial" w:cs="Arial"/>
          <w:b/>
          <w:bCs/>
          <w:sz w:val="24"/>
          <w:szCs w:val="24"/>
        </w:rPr>
      </w:pPr>
      <w:r w:rsidRPr="00B43023">
        <w:rPr>
          <w:rFonts w:ascii="Arial" w:hAnsi="Arial" w:cs="Arial"/>
          <w:b/>
          <w:bCs/>
          <w:sz w:val="24"/>
          <w:szCs w:val="24"/>
        </w:rPr>
        <w:t>Methods to Maximize Response Rates and Deal with Nonresponse</w:t>
      </w:r>
    </w:p>
    <w:p w:rsidR="007F7636" w:rsidRPr="00B43023" w:rsidP="00795CB5" w14:paraId="25FD86C2" w14:textId="77777777">
      <w:pPr>
        <w:pStyle w:val="ListParagraph"/>
        <w:ind w:left="360"/>
        <w:rPr>
          <w:rFonts w:ascii="Arial" w:hAnsi="Arial" w:cs="Arial"/>
          <w:b/>
          <w:bCs/>
          <w:sz w:val="24"/>
          <w:szCs w:val="24"/>
        </w:rPr>
      </w:pPr>
    </w:p>
    <w:p w:rsidR="007F7636" w:rsidRPr="00B43023" w:rsidP="00795CB5" w14:paraId="66D95E15" w14:textId="6F72DCEB">
      <w:pPr>
        <w:pStyle w:val="ListParagraph"/>
        <w:ind w:left="360"/>
        <w:rPr>
          <w:rFonts w:ascii="Arial" w:hAnsi="Arial" w:cs="Arial"/>
          <w:sz w:val="24"/>
          <w:szCs w:val="24"/>
        </w:rPr>
      </w:pPr>
      <w:r w:rsidRPr="00B43023">
        <w:rPr>
          <w:rFonts w:ascii="Arial" w:hAnsi="Arial" w:cs="Arial"/>
          <w:sz w:val="24"/>
          <w:szCs w:val="24"/>
        </w:rPr>
        <w:t xml:space="preserve">To maximize participation, we will offer </w:t>
      </w:r>
      <w:r w:rsidRPr="00B43023" w:rsidR="0043257A">
        <w:rPr>
          <w:rFonts w:ascii="Arial" w:hAnsi="Arial" w:cs="Arial"/>
          <w:sz w:val="24"/>
          <w:szCs w:val="24"/>
        </w:rPr>
        <w:t>the following</w:t>
      </w:r>
      <w:r w:rsidRPr="00B43023" w:rsidR="00031F30">
        <w:rPr>
          <w:rFonts w:ascii="Arial" w:hAnsi="Arial" w:cs="Arial"/>
          <w:sz w:val="24"/>
          <w:szCs w:val="24"/>
        </w:rPr>
        <w:t xml:space="preserve"> incentives: 1) </w:t>
      </w:r>
      <w:r w:rsidRPr="00B43023" w:rsidR="0095525D">
        <w:rPr>
          <w:rFonts w:ascii="Arial" w:hAnsi="Arial" w:cs="Arial"/>
          <w:sz w:val="24"/>
          <w:szCs w:val="24"/>
        </w:rPr>
        <w:t xml:space="preserve">Compensation for the participants time at </w:t>
      </w:r>
      <w:r w:rsidRPr="00B43023" w:rsidR="00110F64">
        <w:rPr>
          <w:rFonts w:ascii="Arial" w:hAnsi="Arial" w:cs="Arial"/>
          <w:sz w:val="24"/>
          <w:szCs w:val="24"/>
        </w:rPr>
        <w:t>a rate of $30/hour</w:t>
      </w:r>
      <w:r w:rsidRPr="00B43023" w:rsidR="00CD74BD">
        <w:rPr>
          <w:rFonts w:ascii="Arial" w:hAnsi="Arial" w:cs="Arial"/>
          <w:sz w:val="24"/>
          <w:szCs w:val="24"/>
        </w:rPr>
        <w:t>, with partial payment</w:t>
      </w:r>
      <w:r w:rsidRPr="00B43023" w:rsidR="00E62CD0">
        <w:rPr>
          <w:rFonts w:ascii="Arial" w:hAnsi="Arial" w:cs="Arial"/>
          <w:sz w:val="24"/>
          <w:szCs w:val="24"/>
        </w:rPr>
        <w:t>s</w:t>
      </w:r>
      <w:r w:rsidRPr="00B43023" w:rsidR="00CD74BD">
        <w:rPr>
          <w:rFonts w:ascii="Arial" w:hAnsi="Arial" w:cs="Arial"/>
          <w:sz w:val="24"/>
          <w:szCs w:val="24"/>
        </w:rPr>
        <w:t xml:space="preserve"> at a rate of $10 per 20 minutes, with periods less than 20 minutes rounded up</w:t>
      </w:r>
      <w:r w:rsidRPr="00B43023" w:rsidR="00E62CD0">
        <w:rPr>
          <w:rFonts w:ascii="Arial" w:hAnsi="Arial" w:cs="Arial"/>
          <w:sz w:val="24"/>
          <w:szCs w:val="24"/>
        </w:rPr>
        <w:t>;</w:t>
      </w:r>
      <w:r w:rsidRPr="00B43023" w:rsidR="00EA6FE7">
        <w:rPr>
          <w:rFonts w:ascii="Arial" w:hAnsi="Arial" w:cs="Arial"/>
          <w:sz w:val="24"/>
          <w:szCs w:val="24"/>
        </w:rPr>
        <w:t xml:space="preserve"> 2</w:t>
      </w:r>
      <w:r w:rsidRPr="00B43023" w:rsidR="00110F64">
        <w:rPr>
          <w:rFonts w:ascii="Arial" w:hAnsi="Arial" w:cs="Arial"/>
          <w:sz w:val="24"/>
          <w:szCs w:val="24"/>
        </w:rPr>
        <w:t xml:space="preserve">) </w:t>
      </w:r>
      <w:r w:rsidRPr="00B43023">
        <w:rPr>
          <w:rFonts w:ascii="Arial" w:hAnsi="Arial" w:cs="Arial"/>
          <w:sz w:val="24"/>
          <w:szCs w:val="24"/>
        </w:rPr>
        <w:t>flexible hours</w:t>
      </w:r>
      <w:r w:rsidRPr="00B43023" w:rsidR="00B354F8">
        <w:rPr>
          <w:rFonts w:ascii="Arial" w:hAnsi="Arial" w:cs="Arial"/>
          <w:sz w:val="24"/>
          <w:szCs w:val="24"/>
        </w:rPr>
        <w:t xml:space="preserve"> that include early hours in the mornings </w:t>
      </w:r>
      <w:r w:rsidRPr="00B43023" w:rsidR="00126FCB">
        <w:rPr>
          <w:rFonts w:ascii="Arial" w:hAnsi="Arial" w:cs="Arial"/>
          <w:sz w:val="24"/>
          <w:szCs w:val="24"/>
        </w:rPr>
        <w:t>and/</w:t>
      </w:r>
      <w:r w:rsidRPr="00B43023" w:rsidR="00B354F8">
        <w:rPr>
          <w:rFonts w:ascii="Arial" w:hAnsi="Arial" w:cs="Arial"/>
          <w:sz w:val="24"/>
          <w:szCs w:val="24"/>
        </w:rPr>
        <w:t>or evening hours; 3)</w:t>
      </w:r>
      <w:r w:rsidRPr="00B43023" w:rsidR="00126FCB">
        <w:rPr>
          <w:rFonts w:ascii="Arial" w:hAnsi="Arial" w:cs="Arial"/>
          <w:sz w:val="24"/>
          <w:szCs w:val="24"/>
        </w:rPr>
        <w:t xml:space="preserve"> flexib</w:t>
      </w:r>
      <w:r w:rsidRPr="00B43023" w:rsidR="00EB2714">
        <w:rPr>
          <w:rFonts w:ascii="Arial" w:hAnsi="Arial" w:cs="Arial"/>
          <w:sz w:val="24"/>
          <w:szCs w:val="24"/>
        </w:rPr>
        <w:t>ility regarding the participation in one o</w:t>
      </w:r>
      <w:r w:rsidRPr="00B43023" w:rsidR="00EF67D3">
        <w:rPr>
          <w:rFonts w:ascii="Arial" w:hAnsi="Arial" w:cs="Arial"/>
          <w:sz w:val="24"/>
          <w:szCs w:val="24"/>
        </w:rPr>
        <w:t>r both studies, in the same day or in different days.</w:t>
      </w:r>
    </w:p>
    <w:p w:rsidR="00A62F04" w:rsidRPr="00B43023" w:rsidP="00795CB5" w14:paraId="256C8E42" w14:textId="77777777">
      <w:pPr>
        <w:pStyle w:val="ListParagraph"/>
        <w:ind w:left="360"/>
        <w:rPr>
          <w:rFonts w:ascii="Arial" w:hAnsi="Arial" w:cs="Arial"/>
          <w:sz w:val="24"/>
          <w:szCs w:val="24"/>
        </w:rPr>
      </w:pPr>
    </w:p>
    <w:p w:rsidR="00A62F04" w:rsidRPr="00B43023" w:rsidP="00795CB5" w14:paraId="4923BD02" w14:textId="3809D7A6">
      <w:pPr>
        <w:pStyle w:val="ListParagraph"/>
        <w:ind w:left="360"/>
        <w:rPr>
          <w:rFonts w:ascii="Arial" w:hAnsi="Arial" w:cs="Arial"/>
          <w:sz w:val="24"/>
          <w:szCs w:val="24"/>
        </w:rPr>
      </w:pPr>
      <w:r w:rsidRPr="00B43023">
        <w:rPr>
          <w:rFonts w:ascii="Arial" w:hAnsi="Arial" w:cs="Arial"/>
          <w:sz w:val="24"/>
          <w:szCs w:val="24"/>
        </w:rPr>
        <w:t xml:space="preserve">In addition, </w:t>
      </w:r>
      <w:r w:rsidRPr="00B43023" w:rsidR="0031723F">
        <w:rPr>
          <w:rFonts w:ascii="Arial" w:hAnsi="Arial" w:cs="Arial"/>
          <w:sz w:val="24"/>
          <w:szCs w:val="24"/>
        </w:rPr>
        <w:t xml:space="preserve">to boost the recruitment rate, </w:t>
      </w:r>
      <w:r w:rsidRPr="00B43023">
        <w:rPr>
          <w:rFonts w:ascii="Arial" w:hAnsi="Arial" w:cs="Arial"/>
          <w:sz w:val="24"/>
          <w:szCs w:val="24"/>
        </w:rPr>
        <w:t xml:space="preserve">we will ask </w:t>
      </w:r>
      <w:r w:rsidRPr="00B43023" w:rsidR="00AB4FBA">
        <w:rPr>
          <w:rFonts w:ascii="Arial" w:hAnsi="Arial" w:cs="Arial"/>
          <w:sz w:val="24"/>
          <w:szCs w:val="24"/>
        </w:rPr>
        <w:t xml:space="preserve">all human subjects that participated in one or both studies to </w:t>
      </w:r>
      <w:r w:rsidRPr="00B43023" w:rsidR="00C67B50">
        <w:rPr>
          <w:rFonts w:ascii="Arial" w:hAnsi="Arial" w:cs="Arial"/>
          <w:sz w:val="24"/>
          <w:szCs w:val="24"/>
        </w:rPr>
        <w:t>pass the information to their coworkers</w:t>
      </w:r>
      <w:r w:rsidRPr="00B43023" w:rsidR="0031723F">
        <w:rPr>
          <w:rFonts w:ascii="Arial" w:hAnsi="Arial" w:cs="Arial"/>
          <w:sz w:val="24"/>
          <w:szCs w:val="24"/>
        </w:rPr>
        <w:t>, to encourage them</w:t>
      </w:r>
      <w:r w:rsidRPr="00B43023" w:rsidR="00C67B50">
        <w:rPr>
          <w:rFonts w:ascii="Arial" w:hAnsi="Arial" w:cs="Arial"/>
          <w:sz w:val="24"/>
          <w:szCs w:val="24"/>
        </w:rPr>
        <w:t xml:space="preserve"> </w:t>
      </w:r>
      <w:r w:rsidRPr="00B43023" w:rsidR="0031723F">
        <w:rPr>
          <w:rFonts w:ascii="Arial" w:hAnsi="Arial" w:cs="Arial"/>
          <w:sz w:val="24"/>
          <w:szCs w:val="24"/>
        </w:rPr>
        <w:t>to participate</w:t>
      </w:r>
      <w:r w:rsidRPr="00B43023" w:rsidR="00F2170E">
        <w:rPr>
          <w:rFonts w:ascii="Arial" w:hAnsi="Arial" w:cs="Arial"/>
          <w:sz w:val="24"/>
          <w:szCs w:val="24"/>
        </w:rPr>
        <w:t>.</w:t>
      </w:r>
    </w:p>
    <w:p w:rsidR="005B79A8" w:rsidRPr="00B43023" w:rsidP="00795CB5" w14:paraId="309DB7FD" w14:textId="77777777">
      <w:pPr>
        <w:pStyle w:val="ListParagraph"/>
        <w:ind w:left="360"/>
        <w:rPr>
          <w:rFonts w:ascii="Arial" w:hAnsi="Arial" w:cs="Arial"/>
          <w:b/>
          <w:bCs/>
          <w:sz w:val="24"/>
          <w:szCs w:val="24"/>
        </w:rPr>
      </w:pPr>
    </w:p>
    <w:p w:rsidR="00795CB5" w:rsidRPr="00B43023" w:rsidP="00795CB5" w14:paraId="2019D7AC" w14:textId="5582C413">
      <w:pPr>
        <w:pStyle w:val="ListParagraph"/>
        <w:ind w:left="360"/>
        <w:rPr>
          <w:rFonts w:ascii="Arial" w:hAnsi="Arial" w:cs="Arial"/>
          <w:b/>
          <w:bCs/>
          <w:sz w:val="24"/>
          <w:szCs w:val="24"/>
        </w:rPr>
      </w:pPr>
      <w:r w:rsidRPr="00B43023">
        <w:rPr>
          <w:rFonts w:ascii="Arial" w:hAnsi="Arial" w:cs="Arial"/>
          <w:b/>
          <w:bCs/>
          <w:sz w:val="24"/>
          <w:szCs w:val="24"/>
        </w:rPr>
        <w:t>References</w:t>
      </w:r>
    </w:p>
    <w:p w:rsidR="00795CB5" w:rsidRPr="00B43023" w:rsidP="00795CB5" w14:paraId="5912CAB8" w14:textId="77777777">
      <w:pPr>
        <w:pStyle w:val="ListParagraph"/>
        <w:ind w:left="360"/>
        <w:rPr>
          <w:rFonts w:ascii="Arial" w:hAnsi="Arial" w:cs="Arial"/>
          <w:sz w:val="24"/>
          <w:szCs w:val="24"/>
        </w:rPr>
      </w:pPr>
    </w:p>
    <w:p w:rsidR="001228E1" w:rsidRPr="000F43C4" w:rsidP="001228E1" w14:paraId="16AAB1D2" w14:textId="77777777">
      <w:pPr>
        <w:spacing w:before="120" w:after="0" w:line="240" w:lineRule="auto"/>
        <w:ind w:left="360" w:hanging="360"/>
        <w:rPr>
          <w:rFonts w:eastAsia="Times New Roman" w:cstheme="minorHAnsi"/>
          <w:color w:val="000000" w:themeColor="text1"/>
          <w:lang w:eastAsia="ko-KR"/>
        </w:rPr>
      </w:pPr>
      <w:r w:rsidRPr="00D63E0C">
        <w:rPr>
          <w:rFonts w:ascii="Arial" w:hAnsi="Arial" w:cs="Arial"/>
        </w:rPr>
        <w:t>[1]</w:t>
      </w:r>
      <w:r w:rsidR="00213A69">
        <w:rPr>
          <w:rFonts w:ascii="Arial" w:hAnsi="Arial" w:cs="Arial"/>
          <w:sz w:val="24"/>
          <w:szCs w:val="24"/>
        </w:rPr>
        <w:t xml:space="preserve"> </w:t>
      </w:r>
      <w:r w:rsidRPr="000F43C4">
        <w:rPr>
          <w:rFonts w:eastAsia="Times New Roman" w:cstheme="minorHAnsi"/>
          <w:color w:val="000000" w:themeColor="text1"/>
          <w:lang w:eastAsia="ko-KR"/>
        </w:rPr>
        <w:t>Bureau of Labor Statistics (BLS) [2018]. Labor Force Statistics from the Current Population Survey. Household Data, Annual Averages. Employed persons by detailed industry, sex, race, and Hispanic or Latino ethnicity, 2018. [https://www.bls.gov/cps/cpsaat18.htm]. Date accessed: January 2020.</w:t>
      </w:r>
    </w:p>
    <w:p w:rsidR="00795CB5" w:rsidP="00795CB5" w14:paraId="5F1C5EA2" w14:textId="77777777">
      <w:pPr>
        <w:pStyle w:val="ListParagraph"/>
        <w:ind w:left="360"/>
        <w:rPr>
          <w:rFonts w:ascii="Arial" w:hAnsi="Arial" w:cs="Arial"/>
          <w:sz w:val="24"/>
          <w:szCs w:val="24"/>
        </w:rPr>
      </w:pPr>
    </w:p>
    <w:p w:rsidR="00795CB5" w:rsidP="001228E1" w14:paraId="3E629FB1" w14:textId="55C48DBC">
      <w:pPr>
        <w:pStyle w:val="ListParagraph"/>
        <w:ind w:left="0"/>
      </w:pPr>
      <w:r w:rsidRPr="00D63E0C">
        <w:rPr>
          <w:rFonts w:ascii="Arial" w:hAnsi="Arial" w:cs="Arial"/>
        </w:rPr>
        <w:t>[2]</w:t>
      </w:r>
      <w:r>
        <w:rPr>
          <w:rFonts w:ascii="Arial" w:hAnsi="Arial" w:cs="Arial"/>
          <w:sz w:val="24"/>
          <w:szCs w:val="24"/>
        </w:rPr>
        <w:t xml:space="preserve"> </w:t>
      </w:r>
      <w:hyperlink r:id="rId10" w:history="1">
        <w:r>
          <w:rPr>
            <w:rStyle w:val="Hyperlink"/>
          </w:rPr>
          <w:t>Pittsburgh-New Castle-Weirton, PA-OH-WV CSA - Profile data - Census Reporter</w:t>
        </w:r>
      </w:hyperlink>
    </w:p>
    <w:p w:rsidR="00795CB5" w:rsidP="001228E1" w14:paraId="383CA482" w14:textId="77777777">
      <w:pPr>
        <w:pStyle w:val="ListParagraph"/>
        <w:ind w:left="0"/>
      </w:pPr>
    </w:p>
    <w:p w:rsidR="00795CB5" w:rsidRPr="00795CB5" w:rsidP="001228E1" w14:paraId="0A006FA8" w14:textId="306800BC">
      <w:pPr>
        <w:pStyle w:val="ListParagraph"/>
        <w:ind w:left="0"/>
        <w:rPr>
          <w:rFonts w:ascii="Arial" w:hAnsi="Arial" w:cs="Arial"/>
          <w:sz w:val="24"/>
          <w:szCs w:val="24"/>
        </w:rPr>
      </w:pPr>
      <w:r w:rsidRPr="00D63E0C">
        <w:rPr>
          <w:rFonts w:ascii="Arial" w:hAnsi="Arial" w:cs="Arial"/>
        </w:rPr>
        <w:t>[3]</w:t>
      </w:r>
      <w:r>
        <w:t xml:space="preserve"> </w:t>
      </w:r>
      <w:hyperlink r:id="rId11" w:history="1">
        <w:r>
          <w:rPr>
            <w:rStyle w:val="Hyperlink"/>
          </w:rPr>
          <w:t>Morgantown-Fairmont, WV CSA - Profile data - Census Reporter</w:t>
        </w:r>
      </w:hyperlink>
    </w:p>
    <w:p w:rsidR="00D50867" w:rsidP="004850B2" w14:paraId="2AB617AD" w14:textId="77777777">
      <w:pPr>
        <w:pStyle w:val="ListParagraph"/>
        <w:ind w:left="360"/>
      </w:pPr>
    </w:p>
    <w:p w:rsidR="007F5939" w:rsidRPr="005853C5" w:rsidP="00D63E0C" w14:paraId="1A7D64F0" w14:textId="51F9A96F">
      <w:pPr>
        <w:pStyle w:val="ListParagraph"/>
        <w:ind w:left="0"/>
        <w:rPr>
          <w:rFonts w:ascii="Arial" w:hAnsi="Arial" w:cs="Arial"/>
          <w:sz w:val="24"/>
          <w:szCs w:val="24"/>
        </w:rPr>
      </w:pPr>
      <w:r w:rsidRPr="00D63E0C">
        <w:rPr>
          <w:rFonts w:ascii="Arial" w:hAnsi="Arial" w:cs="Arial"/>
        </w:rPr>
        <w:t>[4]</w:t>
      </w:r>
      <w:r>
        <w:t xml:space="preserve"> </w:t>
      </w:r>
      <w:r w:rsidR="0027477B">
        <w:t xml:space="preserve">Bureau of Labor Statistics (BLS) [2023]. </w:t>
      </w:r>
      <w:r w:rsidRPr="00A80979" w:rsidR="00A80979">
        <w:t xml:space="preserve">May 2023 Metropolitan and Nonmetropolitan Area </w:t>
      </w:r>
      <w:r w:rsidRPr="005853C5" w:rsidR="00A80979">
        <w:rPr>
          <w:rFonts w:ascii="Arial" w:hAnsi="Arial" w:cs="Arial"/>
        </w:rPr>
        <w:t>Occupational Employment and Wage Estimates</w:t>
      </w:r>
      <w:r w:rsidRPr="005853C5" w:rsidR="005853C5">
        <w:rPr>
          <w:rFonts w:ascii="Arial" w:hAnsi="Arial" w:cs="Arial"/>
        </w:rPr>
        <w:t xml:space="preserve"> [</w:t>
      </w:r>
      <w:r w:rsidRPr="005853C5" w:rsidR="008F4E4F">
        <w:rPr>
          <w:rFonts w:ascii="Arial" w:hAnsi="Arial" w:cs="Arial"/>
          <w:sz w:val="24"/>
          <w:szCs w:val="24"/>
        </w:rPr>
        <w:t>https://www.bls.gov/oes/current/oes_38300.htm#47-0000]</w:t>
      </w:r>
    </w:p>
    <w:p w:rsidR="00D5288D" w:rsidRPr="00293DAE" w:rsidP="004850B2" w14:paraId="2DEC6165" w14:textId="77777777">
      <w:pPr>
        <w:pStyle w:val="ListParagraph"/>
        <w:ind w:left="360"/>
        <w:rPr>
          <w:rFonts w:ascii="Arial" w:hAnsi="Arial" w:cs="Arial"/>
          <w:sz w:val="24"/>
          <w:szCs w:val="24"/>
        </w:rPr>
      </w:pPr>
    </w:p>
    <w:p w:rsidR="00D5288D" w:rsidRPr="00293DAE" w:rsidP="004850B2" w14:paraId="0A7EE3E3" w14:textId="77777777">
      <w:pPr>
        <w:pStyle w:val="ListParagraph"/>
        <w:ind w:left="360"/>
        <w:rPr>
          <w:rFonts w:ascii="Arial" w:hAnsi="Arial" w:cs="Arial"/>
          <w:sz w:val="24"/>
          <w:szCs w:val="24"/>
        </w:rPr>
      </w:pPr>
    </w:p>
    <w:p w:rsidR="00D5288D" w:rsidRPr="00293DAE" w:rsidP="004850B2" w14:paraId="33063FAA" w14:textId="77777777">
      <w:pPr>
        <w:pStyle w:val="ListParagraph"/>
        <w:ind w:left="360"/>
        <w:rPr>
          <w:rFonts w:ascii="Arial" w:hAnsi="Arial" w:cs="Arial"/>
          <w:sz w:val="24"/>
          <w:szCs w:val="24"/>
        </w:rPr>
      </w:pPr>
    </w:p>
    <w:p w:rsidR="00D5288D" w:rsidRPr="00293DAE" w:rsidP="004850B2" w14:paraId="522BE706" w14:textId="77777777">
      <w:pPr>
        <w:pStyle w:val="ListParagraph"/>
        <w:ind w:left="360"/>
        <w:rPr>
          <w:rFonts w:ascii="Arial" w:hAnsi="Arial" w:cs="Arial"/>
          <w:sz w:val="24"/>
          <w:szCs w:val="24"/>
        </w:rPr>
      </w:pPr>
    </w:p>
    <w:p w:rsidR="00D5288D" w:rsidRPr="00ED00B0" w:rsidP="00ED00B0" w14:paraId="6DB48A31" w14:textId="79BF07E6">
      <w:pPr>
        <w:rPr>
          <w:noProof/>
        </w:rPr>
      </w:pPr>
      <w:r>
        <w:rPr>
          <w:noProof/>
        </w:rPr>
        <w:drawing>
          <wp:anchor distT="0" distB="0" distL="114300" distR="114300" simplePos="0" relativeHeight="251658240" behindDoc="0" locked="0" layoutInCell="1" allowOverlap="1">
            <wp:simplePos x="0" y="0"/>
            <wp:positionH relativeFrom="column">
              <wp:posOffset>180975</wp:posOffset>
            </wp:positionH>
            <wp:positionV relativeFrom="paragraph">
              <wp:posOffset>5495290</wp:posOffset>
            </wp:positionV>
            <wp:extent cx="2743200" cy="5029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0" cy="502920"/>
                    </a:xfrm>
                    <a:prstGeom prst="rect">
                      <a:avLst/>
                    </a:prstGeom>
                  </pic:spPr>
                </pic:pic>
              </a:graphicData>
            </a:graphic>
            <wp14:sizeRelH relativeFrom="margin">
              <wp14:pctWidth>0</wp14:pctWidth>
            </wp14:sizeRelH>
            <wp14:sizeRelV relativeFrom="margin">
              <wp14:pctHeight>0</wp14:pctHeight>
            </wp14:sizeRelV>
          </wp:anchor>
        </w:drawing>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B67D2C"/>
    <w:multiLevelType w:val="hybridMultilevel"/>
    <w:tmpl w:val="711220E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F6C5D58"/>
    <w:multiLevelType w:val="hybridMultilevel"/>
    <w:tmpl w:val="20F6F8CC"/>
    <w:lvl w:ilvl="0">
      <w:start w:val="0"/>
      <w:numFmt w:val="bullet"/>
      <w:lvlText w:val="-"/>
      <w:lvlJc w:val="left"/>
      <w:pPr>
        <w:ind w:left="360" w:hanging="360"/>
      </w:pPr>
      <w:rPr>
        <w:rFonts w:ascii="Arial" w:hAnsi="Arial" w:eastAsiaTheme="minorHAnsi" w:cs="Arial" w:hint="default"/>
        <w:sz w:val="2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20CF5062"/>
    <w:multiLevelType w:val="hybridMultilevel"/>
    <w:tmpl w:val="2F6241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6CB3EDC"/>
    <w:multiLevelType w:val="hybridMultilevel"/>
    <w:tmpl w:val="03BCA4E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F5971B7"/>
    <w:multiLevelType w:val="hybridMultilevel"/>
    <w:tmpl w:val="1A9C4938"/>
    <w:lvl w:ilvl="0">
      <w:start w:val="1"/>
      <w:numFmt w:val="decimal"/>
      <w:lvlText w:val="%1)"/>
      <w:lvlJc w:val="left"/>
      <w:pPr>
        <w:ind w:left="3240" w:hanging="360"/>
      </w:pPr>
      <w:rPr>
        <w:rFonts w:ascii="Times New Roman" w:hAnsi="Times New Roman" w:eastAsiaTheme="minorEastAsia" w:cstheme="minorBidi"/>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5">
    <w:nsid w:val="4E640D3B"/>
    <w:multiLevelType w:val="hybridMultilevel"/>
    <w:tmpl w:val="F294DF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F83653D"/>
    <w:multiLevelType w:val="hybridMultilevel"/>
    <w:tmpl w:val="A5262F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44B5CCB"/>
    <w:multiLevelType w:val="multilevel"/>
    <w:tmpl w:val="5CDCCEB8"/>
    <w:lvl w:ilvl="0">
      <w:start w:val="1"/>
      <w:numFmt w:val="decimal"/>
      <w:lvlText w:val="%1."/>
      <w:lvlJc w:val="left"/>
      <w:pPr>
        <w:ind w:left="720" w:hanging="360"/>
      </w:pPr>
      <w:rPr>
        <w:rFonts w:hint="default"/>
      </w:rPr>
    </w:lvl>
    <w:lvl w:ilvl="1">
      <w:start w:val="2"/>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75394BA7"/>
    <w:multiLevelType w:val="hybridMultilevel"/>
    <w:tmpl w:val="D87EDE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17991365">
    <w:abstractNumId w:val="7"/>
  </w:num>
  <w:num w:numId="2" w16cid:durableId="1616594735">
    <w:abstractNumId w:val="0"/>
  </w:num>
  <w:num w:numId="3" w16cid:durableId="601689351">
    <w:abstractNumId w:val="8"/>
  </w:num>
  <w:num w:numId="4" w16cid:durableId="1710179768">
    <w:abstractNumId w:val="3"/>
  </w:num>
  <w:num w:numId="5" w16cid:durableId="285042512">
    <w:abstractNumId w:val="1"/>
  </w:num>
  <w:num w:numId="6" w16cid:durableId="1934972800">
    <w:abstractNumId w:val="6"/>
  </w:num>
  <w:num w:numId="7" w16cid:durableId="609165662">
    <w:abstractNumId w:val="2"/>
  </w:num>
  <w:num w:numId="8" w16cid:durableId="612177863">
    <w:abstractNumId w:val="4"/>
  </w:num>
  <w:num w:numId="9" w16cid:durableId="15990981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67B"/>
    <w:rsid w:val="00031F30"/>
    <w:rsid w:val="0004067B"/>
    <w:rsid w:val="00093C92"/>
    <w:rsid w:val="000A4032"/>
    <w:rsid w:val="000D1F5E"/>
    <w:rsid w:val="000F2BAF"/>
    <w:rsid w:val="000F43C4"/>
    <w:rsid w:val="0010689E"/>
    <w:rsid w:val="00110F64"/>
    <w:rsid w:val="001228E1"/>
    <w:rsid w:val="00126FCB"/>
    <w:rsid w:val="00146329"/>
    <w:rsid w:val="001560CA"/>
    <w:rsid w:val="00213A69"/>
    <w:rsid w:val="00227B1B"/>
    <w:rsid w:val="00236CA8"/>
    <w:rsid w:val="0027477B"/>
    <w:rsid w:val="00293DAE"/>
    <w:rsid w:val="002963BB"/>
    <w:rsid w:val="002E348B"/>
    <w:rsid w:val="002F1252"/>
    <w:rsid w:val="0031723F"/>
    <w:rsid w:val="00323D61"/>
    <w:rsid w:val="003A5EFD"/>
    <w:rsid w:val="003B48CC"/>
    <w:rsid w:val="003C4295"/>
    <w:rsid w:val="003D24F6"/>
    <w:rsid w:val="00411523"/>
    <w:rsid w:val="00423C87"/>
    <w:rsid w:val="0043257A"/>
    <w:rsid w:val="00462A0F"/>
    <w:rsid w:val="00471AE9"/>
    <w:rsid w:val="004850B2"/>
    <w:rsid w:val="004958E5"/>
    <w:rsid w:val="004A6986"/>
    <w:rsid w:val="004B7E69"/>
    <w:rsid w:val="004F51CA"/>
    <w:rsid w:val="00557907"/>
    <w:rsid w:val="005712A4"/>
    <w:rsid w:val="00575742"/>
    <w:rsid w:val="005848AE"/>
    <w:rsid w:val="005853C5"/>
    <w:rsid w:val="005B79A8"/>
    <w:rsid w:val="005E19B0"/>
    <w:rsid w:val="005F16A5"/>
    <w:rsid w:val="0060704F"/>
    <w:rsid w:val="006169B7"/>
    <w:rsid w:val="00625502"/>
    <w:rsid w:val="00653D09"/>
    <w:rsid w:val="006614F8"/>
    <w:rsid w:val="00690399"/>
    <w:rsid w:val="006B08A6"/>
    <w:rsid w:val="00705607"/>
    <w:rsid w:val="007354EB"/>
    <w:rsid w:val="00776492"/>
    <w:rsid w:val="00777C60"/>
    <w:rsid w:val="00795CB5"/>
    <w:rsid w:val="007A3E83"/>
    <w:rsid w:val="007E0A81"/>
    <w:rsid w:val="007E2021"/>
    <w:rsid w:val="007E2756"/>
    <w:rsid w:val="007F5939"/>
    <w:rsid w:val="007F7636"/>
    <w:rsid w:val="00836D07"/>
    <w:rsid w:val="00874742"/>
    <w:rsid w:val="008872BF"/>
    <w:rsid w:val="008C0CE6"/>
    <w:rsid w:val="008D2B6D"/>
    <w:rsid w:val="008F4E4F"/>
    <w:rsid w:val="00944C3D"/>
    <w:rsid w:val="00952BA9"/>
    <w:rsid w:val="0095525D"/>
    <w:rsid w:val="009835EC"/>
    <w:rsid w:val="009E11D5"/>
    <w:rsid w:val="009E4BCD"/>
    <w:rsid w:val="00A173DA"/>
    <w:rsid w:val="00A62F04"/>
    <w:rsid w:val="00A66EF1"/>
    <w:rsid w:val="00A80979"/>
    <w:rsid w:val="00AA6427"/>
    <w:rsid w:val="00AB4FBA"/>
    <w:rsid w:val="00AC57E9"/>
    <w:rsid w:val="00AE3F40"/>
    <w:rsid w:val="00B12C10"/>
    <w:rsid w:val="00B22A39"/>
    <w:rsid w:val="00B354F8"/>
    <w:rsid w:val="00B35FA1"/>
    <w:rsid w:val="00B41769"/>
    <w:rsid w:val="00B43023"/>
    <w:rsid w:val="00BB0D84"/>
    <w:rsid w:val="00BB209C"/>
    <w:rsid w:val="00BD0A80"/>
    <w:rsid w:val="00BF41CB"/>
    <w:rsid w:val="00BF6BCE"/>
    <w:rsid w:val="00C43D0E"/>
    <w:rsid w:val="00C62C83"/>
    <w:rsid w:val="00C67B50"/>
    <w:rsid w:val="00C84D17"/>
    <w:rsid w:val="00CD08A1"/>
    <w:rsid w:val="00CD4F5C"/>
    <w:rsid w:val="00CD74BD"/>
    <w:rsid w:val="00CF404A"/>
    <w:rsid w:val="00D0293B"/>
    <w:rsid w:val="00D50867"/>
    <w:rsid w:val="00D5288D"/>
    <w:rsid w:val="00D63E0C"/>
    <w:rsid w:val="00D74B47"/>
    <w:rsid w:val="00D750A2"/>
    <w:rsid w:val="00DA65BD"/>
    <w:rsid w:val="00DC7857"/>
    <w:rsid w:val="00DF38C9"/>
    <w:rsid w:val="00E0314F"/>
    <w:rsid w:val="00E20CF2"/>
    <w:rsid w:val="00E35361"/>
    <w:rsid w:val="00E62CD0"/>
    <w:rsid w:val="00E70451"/>
    <w:rsid w:val="00E85684"/>
    <w:rsid w:val="00E87224"/>
    <w:rsid w:val="00E92B79"/>
    <w:rsid w:val="00E9597F"/>
    <w:rsid w:val="00EA6FE7"/>
    <w:rsid w:val="00EB2714"/>
    <w:rsid w:val="00EB3ABA"/>
    <w:rsid w:val="00ED00B0"/>
    <w:rsid w:val="00EE0315"/>
    <w:rsid w:val="00EE2E9D"/>
    <w:rsid w:val="00EF67D3"/>
    <w:rsid w:val="00F2170E"/>
    <w:rsid w:val="00F341AA"/>
    <w:rsid w:val="00F51EF2"/>
    <w:rsid w:val="00F57900"/>
    <w:rsid w:val="00F72DE6"/>
    <w:rsid w:val="00F86422"/>
    <w:rsid w:val="00F92BF8"/>
    <w:rsid w:val="00FB0626"/>
    <w:rsid w:val="00FB40AD"/>
    <w:rsid w:val="00FE55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120C03"/>
  <w15:chartTrackingRefBased/>
  <w15:docId w15:val="{43D2D66D-48EF-45D8-B33A-D625ED3B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04067B"/>
    <w:pPr>
      <w:ind w:left="720"/>
      <w:contextualSpacing/>
    </w:pPr>
  </w:style>
  <w:style w:type="table" w:styleId="TableGrid">
    <w:name w:val="Table Grid"/>
    <w:basedOn w:val="TableNormal"/>
    <w:rsid w:val="00653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5CB5"/>
    <w:rPr>
      <w:color w:val="0000FF"/>
      <w:u w:val="single"/>
    </w:rPr>
  </w:style>
  <w:style w:type="paragraph" w:styleId="Revision">
    <w:name w:val="Revision"/>
    <w:hidden/>
    <w:uiPriority w:val="99"/>
    <w:semiHidden/>
    <w:rsid w:val="00EE2E9D"/>
    <w:pPr>
      <w:spacing w:after="0" w:line="240" w:lineRule="auto"/>
    </w:pPr>
  </w:style>
  <w:style w:type="character" w:styleId="CommentReference">
    <w:name w:val="annotation reference"/>
    <w:basedOn w:val="DefaultParagraphFont"/>
    <w:uiPriority w:val="99"/>
    <w:semiHidden/>
    <w:unhideWhenUsed/>
    <w:rsid w:val="00CD08A1"/>
    <w:rPr>
      <w:sz w:val="16"/>
      <w:szCs w:val="16"/>
    </w:rPr>
  </w:style>
  <w:style w:type="paragraph" w:styleId="CommentText">
    <w:name w:val="annotation text"/>
    <w:basedOn w:val="Normal"/>
    <w:link w:val="CommentTextChar"/>
    <w:uiPriority w:val="99"/>
    <w:unhideWhenUsed/>
    <w:rsid w:val="00CD08A1"/>
    <w:pPr>
      <w:spacing w:line="240" w:lineRule="auto"/>
    </w:pPr>
    <w:rPr>
      <w:sz w:val="20"/>
      <w:szCs w:val="20"/>
    </w:rPr>
  </w:style>
  <w:style w:type="character" w:customStyle="1" w:styleId="CommentTextChar">
    <w:name w:val="Comment Text Char"/>
    <w:basedOn w:val="DefaultParagraphFont"/>
    <w:link w:val="CommentText"/>
    <w:uiPriority w:val="99"/>
    <w:rsid w:val="00CD08A1"/>
    <w:rPr>
      <w:sz w:val="20"/>
      <w:szCs w:val="20"/>
    </w:rPr>
  </w:style>
  <w:style w:type="paragraph" w:styleId="CommentSubject">
    <w:name w:val="annotation subject"/>
    <w:basedOn w:val="CommentText"/>
    <w:next w:val="CommentText"/>
    <w:link w:val="CommentSubjectChar"/>
    <w:uiPriority w:val="99"/>
    <w:semiHidden/>
    <w:unhideWhenUsed/>
    <w:rsid w:val="00CD08A1"/>
    <w:rPr>
      <w:b/>
      <w:bCs/>
    </w:rPr>
  </w:style>
  <w:style w:type="character" w:customStyle="1" w:styleId="CommentSubjectChar">
    <w:name w:val="Comment Subject Char"/>
    <w:basedOn w:val="CommentTextChar"/>
    <w:link w:val="CommentSubject"/>
    <w:uiPriority w:val="99"/>
    <w:semiHidden/>
    <w:rsid w:val="00CD08A1"/>
    <w:rPr>
      <w:b/>
      <w:bCs/>
      <w:sz w:val="20"/>
      <w:szCs w:val="20"/>
    </w:rPr>
  </w:style>
  <w:style w:type="character" w:customStyle="1" w:styleId="normaltextrun">
    <w:name w:val="normaltextrun"/>
    <w:basedOn w:val="DefaultParagraphFont"/>
    <w:rsid w:val="005B79A8"/>
  </w:style>
  <w:style w:type="character" w:customStyle="1" w:styleId="eop">
    <w:name w:val="eop"/>
    <w:basedOn w:val="DefaultParagraphFont"/>
    <w:rsid w:val="005B79A8"/>
  </w:style>
  <w:style w:type="paragraph" w:customStyle="1" w:styleId="paragraph">
    <w:name w:val="paragraph"/>
    <w:basedOn w:val="Normal"/>
    <w:rsid w:val="005B79A8"/>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B79A8"/>
    <w:rPr>
      <w:color w:val="808080"/>
    </w:rPr>
  </w:style>
  <w:style w:type="character" w:styleId="UnresolvedMention">
    <w:name w:val="Unresolved Mention"/>
    <w:basedOn w:val="DefaultParagraphFont"/>
    <w:uiPriority w:val="99"/>
    <w:semiHidden/>
    <w:unhideWhenUsed/>
    <w:rsid w:val="00293DAE"/>
    <w:rPr>
      <w:color w:val="605E5C"/>
      <w:shd w:val="clear" w:color="auto" w:fill="E1DFDD"/>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locked/>
    <w:rsid w:val="00BB0D84"/>
  </w:style>
  <w:style w:type="paragraph" w:styleId="BalloonText">
    <w:name w:val="Balloon Text"/>
    <w:basedOn w:val="Normal"/>
    <w:link w:val="BalloonTextChar"/>
    <w:uiPriority w:val="99"/>
    <w:semiHidden/>
    <w:unhideWhenUsed/>
    <w:rsid w:val="00584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8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censusreporter.org/profiles/33000US430-pittsburgh-new-castle-weirton-pa-oh-wv-csa/" TargetMode="External" /><Relationship Id="rId11" Type="http://schemas.openxmlformats.org/officeDocument/2006/relationships/hyperlink" Target="https://censusreporter.org/profiles/33000US390-morgantown-fairmont-wv-csa/" TargetMode="External" /><Relationship Id="rId12" Type="http://schemas.openxmlformats.org/officeDocument/2006/relationships/image" Target="media/image6.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emf" /><Relationship Id="rId9" Type="http://schemas.openxmlformats.org/officeDocument/2006/relationships/image" Target="media/image5.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48D3C-3932-4D61-85FF-8A02AFF84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3100</Words>
  <Characters>17673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Camargo, Hugo E. (CDC/NIOSH/DSR/PTB)</dc:creator>
  <cp:lastModifiedBy>Fitzgerald, Emily (CDC/NIOSH/OD/ODDM)</cp:lastModifiedBy>
  <cp:revision>13</cp:revision>
  <dcterms:created xsi:type="dcterms:W3CDTF">2024-06-21T17:25:00Z</dcterms:created>
  <dcterms:modified xsi:type="dcterms:W3CDTF">2024-12-10T18:54:00Z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3dbd602f-200e-4a47-bf72-705644cb1512</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2024-05-08T18:36:45Z</vt:lpwstr>
  </property>
  <property fmtid="{D5CDD505-2E9C-101B-9397-08002B2CF9AE}" pid="8" name="MSIP_Label_8af03ff0-41c5-4c41-b55e-fabb8fae94be_SiteId">
    <vt:lpwstr>9ce70869-60db-44fd-abe8-d2767077fc8f</vt:lpwstr>
  </property>
</Properties>
</file>