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2445" w:rsidP="00B629F1" w14:paraId="672A6659" w14:textId="42C0107B">
      <w:pPr>
        <w:pStyle w:val="Heading1"/>
        <w:spacing w:before="0" w:after="160"/>
        <w:jc w:val="center"/>
      </w:pPr>
      <w:r>
        <w:t>Centers for Medicare and Medicaid Services Response to Public Comments Received for CMS-10844, OMB 0938-</w:t>
      </w:r>
      <w:r w:rsidR="0016498E">
        <w:t>1443</w:t>
      </w:r>
      <w:r w:rsidR="005A0A44">
        <w:t xml:space="preserve"> </w:t>
      </w:r>
    </w:p>
    <w:p w:rsidR="002A3129" w:rsidP="00827402" w14:paraId="1131B855" w14:textId="6AE00D0D">
      <w:r w:rsidRPr="00827402">
        <w:t xml:space="preserve">The Centers for Medicare and Medicaid Services (CMS) received </w:t>
      </w:r>
      <w:r w:rsidR="0016498E">
        <w:t>three</w:t>
      </w:r>
      <w:r w:rsidRPr="00827402">
        <w:t xml:space="preserve"> public submissions on the Small Biotech Exception </w:t>
      </w:r>
      <w:r w:rsidR="0016498E">
        <w:t xml:space="preserve">and Biosimilar Delay </w:t>
      </w:r>
      <w:r w:rsidRPr="00827402">
        <w:t xml:space="preserve">Information Collection Request </w:t>
      </w:r>
      <w:r w:rsidR="0016498E">
        <w:t xml:space="preserve">for Initial Price Applicability Year 2027 </w:t>
      </w:r>
      <w:r w:rsidRPr="00827402">
        <w:t>(CMS-10844, OMB 0938-</w:t>
      </w:r>
      <w:r w:rsidR="00B353A2">
        <w:t>1443</w:t>
      </w:r>
      <w:r w:rsidRPr="00827402">
        <w:t xml:space="preserve">) issued </w:t>
      </w:r>
      <w:r w:rsidR="0016498E">
        <w:t>May 3</w:t>
      </w:r>
      <w:r w:rsidRPr="00827402">
        <w:t>, 202</w:t>
      </w:r>
      <w:r w:rsidR="0016498E">
        <w:t>4</w:t>
      </w:r>
      <w:r w:rsidRPr="00827402">
        <w:t xml:space="preserve">. </w:t>
      </w:r>
      <w:r w:rsidR="007967D6">
        <w:t>These submissions</w:t>
      </w:r>
      <w:r w:rsidR="00BF77A4">
        <w:t xml:space="preserve"> by </w:t>
      </w:r>
      <w:r w:rsidR="00212B82">
        <w:t>a</w:t>
      </w:r>
      <w:r w:rsidRPr="00827402" w:rsidR="00212B82">
        <w:t xml:space="preserve"> professional trade association and </w:t>
      </w:r>
      <w:r w:rsidR="00BF5575">
        <w:t xml:space="preserve">two </w:t>
      </w:r>
      <w:r w:rsidRPr="00827402" w:rsidR="00212B82">
        <w:t>pharmaceutical manufacturers</w:t>
      </w:r>
      <w:r w:rsidR="00BF5575">
        <w:t xml:space="preserve"> included</w:t>
      </w:r>
      <w:r w:rsidRPr="005B5E31" w:rsidR="00DC27D0">
        <w:t xml:space="preserve"> some comments</w:t>
      </w:r>
      <w:r w:rsidR="00154EDE">
        <w:t xml:space="preserve"> that</w:t>
      </w:r>
      <w:r w:rsidRPr="005B5E31" w:rsidR="00DC27D0">
        <w:t xml:space="preserve"> were outside the scope of the </w:t>
      </w:r>
      <w:r w:rsidR="00FD13DD">
        <w:t>i</w:t>
      </w:r>
      <w:r w:rsidRPr="005B5E31" w:rsidR="00DC27D0">
        <w:t xml:space="preserve">nformation </w:t>
      </w:r>
      <w:r w:rsidR="00FD13DD">
        <w:t>c</w:t>
      </w:r>
      <w:r w:rsidRPr="005B5E31" w:rsidR="00DC27D0">
        <w:t xml:space="preserve">ollection </w:t>
      </w:r>
      <w:r w:rsidR="00FD13DD">
        <w:t>r</w:t>
      </w:r>
      <w:r w:rsidRPr="005B5E31" w:rsidR="00DC27D0">
        <w:t>equest</w:t>
      </w:r>
      <w:r w:rsidR="00890BD1">
        <w:t xml:space="preserve"> (ICR)</w:t>
      </w:r>
      <w:r w:rsidR="00827402">
        <w:t>.</w:t>
      </w:r>
      <w:r w:rsidRPr="00827402" w:rsidR="00DC27D0">
        <w:t xml:space="preserve"> </w:t>
      </w:r>
      <w:r w:rsidRPr="00827402" w:rsidR="00D97BEE">
        <w:t>These out-of-scope public comments are not addressed in this summary and response</w:t>
      </w:r>
      <w:r w:rsidR="00066453">
        <w:t>.</w:t>
      </w:r>
      <w:r w:rsidRPr="00827402" w:rsidR="00D97BEE">
        <w:t xml:space="preserve"> </w:t>
      </w:r>
      <w:r>
        <w:t xml:space="preserve">CMS refers </w:t>
      </w:r>
      <w:r w:rsidR="00EE3A10">
        <w:t xml:space="preserve">those who submitted </w:t>
      </w:r>
      <w:r w:rsidR="00D6251E">
        <w:t xml:space="preserve">out-of-scope </w:t>
      </w:r>
      <w:r>
        <w:t>comments</w:t>
      </w:r>
      <w:r w:rsidR="00D6251E">
        <w:t xml:space="preserve">, including </w:t>
      </w:r>
      <w:r w:rsidR="005E0E65">
        <w:t>with respect to</w:t>
      </w:r>
      <w:r w:rsidR="00D6251E">
        <w:t>, for example,</w:t>
      </w:r>
      <w:r>
        <w:t xml:space="preserve"> </w:t>
      </w:r>
      <w:r w:rsidR="00CF44B8">
        <w:t xml:space="preserve">whether CMS will </w:t>
      </w:r>
      <w:r w:rsidR="002C52CC">
        <w:t xml:space="preserve">provide information about potential </w:t>
      </w:r>
      <w:r w:rsidR="00CF44B8">
        <w:t xml:space="preserve">qualifying single source drugs </w:t>
      </w:r>
      <w:r w:rsidR="002C52CC">
        <w:t>before publication of</w:t>
      </w:r>
      <w:r w:rsidR="001C1883">
        <w:t xml:space="preserve"> the </w:t>
      </w:r>
      <w:r w:rsidR="002C52CC">
        <w:t>selected drug list for initial price applicability year 2027</w:t>
      </w:r>
      <w:r w:rsidR="00CF44B8">
        <w:t>,</w:t>
      </w:r>
      <w:r w:rsidRPr="00CF44B8" w:rsidR="00CF44B8">
        <w:t xml:space="preserve"> </w:t>
      </w:r>
      <w:r>
        <w:t>eligibility for the Small Biotech Exception</w:t>
      </w:r>
      <w:r w:rsidR="0016498E">
        <w:t xml:space="preserve"> </w:t>
      </w:r>
      <w:r w:rsidR="00C93A1C">
        <w:t xml:space="preserve">(SBE) </w:t>
      </w:r>
      <w:r w:rsidR="0016498E">
        <w:t>and the Biosimilar Delay</w:t>
      </w:r>
      <w:r w:rsidR="00325899">
        <w:t>, including Additional Delay Requests</w:t>
      </w:r>
      <w:r>
        <w:t xml:space="preserve">, and other policies related to the </w:t>
      </w:r>
      <w:r w:rsidR="009636EA">
        <w:t>SBE</w:t>
      </w:r>
      <w:r>
        <w:t xml:space="preserve"> </w:t>
      </w:r>
      <w:r w:rsidR="0016498E">
        <w:t xml:space="preserve">and Biosimilar Delay </w:t>
      </w:r>
      <w:r>
        <w:t>or other aspects of the Medi</w:t>
      </w:r>
      <w:r w:rsidR="00A04580">
        <w:t>c</w:t>
      </w:r>
      <w:r>
        <w:t>are Drug Price Negotiation Program</w:t>
      </w:r>
      <w:r w:rsidR="00D6251E">
        <w:t>,</w:t>
      </w:r>
      <w:r>
        <w:t xml:space="preserve"> to the statute and program guidance</w:t>
      </w:r>
      <w:r w:rsidR="007F45AA">
        <w:t xml:space="preserve">, including the </w:t>
      </w:r>
      <w:r w:rsidR="00F83968">
        <w:t xml:space="preserve">Medicare Drug Price Negotiation Program: </w:t>
      </w:r>
      <w:r w:rsidR="000A6AC7">
        <w:t>Final</w:t>
      </w:r>
      <w:r w:rsidR="00F83968">
        <w:t xml:space="preserve"> Guidance, Implementation of Sections 1191 – 1198 of the Social Security Act for Initial Price Applicability Year 2027 and Manufacturer Effectuation of the Maximum Fair Price (MFP) in 2026 and 2027 (hereinafter, the “</w:t>
      </w:r>
      <w:r w:rsidR="000A6AC7">
        <w:t>final</w:t>
      </w:r>
      <w:r w:rsidR="00F83968">
        <w:t xml:space="preserve"> </w:t>
      </w:r>
      <w:r w:rsidR="006669EB">
        <w:t>g</w:t>
      </w:r>
      <w:r w:rsidR="00F83968">
        <w:t>uidance”)</w:t>
      </w:r>
      <w:r>
        <w:t>.</w:t>
      </w:r>
      <w:r>
        <w:rPr>
          <w:rStyle w:val="FootnoteReference"/>
        </w:rPr>
        <w:footnoteReference w:id="3"/>
      </w:r>
      <w:r>
        <w:t xml:space="preserve"> </w:t>
      </w:r>
    </w:p>
    <w:p w:rsidR="00827402" w:rsidRPr="00827402" w:rsidP="008558B8" w14:paraId="00AD16F4" w14:textId="5B09AF85">
      <w:r w:rsidRPr="00827402">
        <w:t xml:space="preserve">Summaries of the public comments that are within the scope of the </w:t>
      </w:r>
      <w:r>
        <w:t xml:space="preserve">ICR </w:t>
      </w:r>
      <w:r w:rsidRPr="00827402">
        <w:t xml:space="preserve">and our responses to those public comments are set forth in </w:t>
      </w:r>
      <w:r w:rsidRPr="005B5E31">
        <w:t>this document</w:t>
      </w:r>
      <w:r w:rsidR="00DC788C">
        <w:t xml:space="preserve"> </w:t>
      </w:r>
      <w:r w:rsidRPr="005B5E31">
        <w:t>under the appropriate heading</w:t>
      </w:r>
      <w:r w:rsidRPr="00827402">
        <w:t>.</w:t>
      </w:r>
    </w:p>
    <w:p w:rsidR="00B26156" w:rsidP="00B629F1" w14:paraId="570F2148" w14:textId="59573379">
      <w:pPr>
        <w:pStyle w:val="Heading2"/>
        <w:spacing w:before="0" w:after="160"/>
      </w:pPr>
      <w:r>
        <w:t xml:space="preserve">Request for a </w:t>
      </w:r>
      <w:r w:rsidR="00C51E38">
        <w:t>Small Biotech Exception</w:t>
      </w:r>
    </w:p>
    <w:p w:rsidR="00A82E9D" w:rsidP="00B629F1" w14:paraId="67C8E00D" w14:textId="62A3317C">
      <w:r>
        <w:rPr>
          <w:b/>
          <w:bCs/>
        </w:rPr>
        <w:t xml:space="preserve">Comment: </w:t>
      </w:r>
      <w:r w:rsidR="001035D6">
        <w:t>One commenter requested that CMS set forth and solicit input on the SBE methodology for all years of the program. Additionally, this commenter requested CMS to consider uniformity and predictability in the implementation of the SBE</w:t>
      </w:r>
      <w:r w:rsidR="00C038FE">
        <w:t xml:space="preserve"> and requested clarification as to whether CMS uses non-publicly available data</w:t>
      </w:r>
      <w:r w:rsidR="001903D7">
        <w:t xml:space="preserve">, beyond the prescription drug event (PDE) data addressed in the ICR and related </w:t>
      </w:r>
      <w:r w:rsidR="00F462C1">
        <w:t xml:space="preserve">to the </w:t>
      </w:r>
      <w:r w:rsidR="001903D7">
        <w:t xml:space="preserve">draft </w:t>
      </w:r>
      <w:r w:rsidR="00F462C1">
        <w:t xml:space="preserve">of the final </w:t>
      </w:r>
      <w:r w:rsidR="001903D7">
        <w:t>guidance policies,</w:t>
      </w:r>
      <w:r w:rsidR="00C038FE">
        <w:t xml:space="preserve"> to inform an SBE determination. </w:t>
      </w:r>
      <w:r w:rsidR="00E8751A">
        <w:t>Additionally</w:t>
      </w:r>
      <w:r w:rsidR="007A49B5">
        <w:t>,</w:t>
      </w:r>
      <w:r w:rsidR="00C038FE">
        <w:t xml:space="preserve"> this commenter requested robust public comment opportunities for stakeholder engagement</w:t>
      </w:r>
      <w:r w:rsidR="0044435C">
        <w:t xml:space="preserve"> </w:t>
      </w:r>
      <w:r w:rsidR="00874C03">
        <w:t>related to the SBE</w:t>
      </w:r>
      <w:r w:rsidR="00C038FE">
        <w:t>.</w:t>
      </w:r>
    </w:p>
    <w:p w:rsidR="00DF7116" w:rsidRPr="00780628" w:rsidP="00B629F1" w14:paraId="59745307" w14:textId="693551B3">
      <w:r>
        <w:rPr>
          <w:b/>
          <w:bCs/>
        </w:rPr>
        <w:t>Response:</w:t>
      </w:r>
      <w:r w:rsidR="006D2F23">
        <w:rPr>
          <w:b/>
          <w:bCs/>
        </w:rPr>
        <w:t xml:space="preserve"> </w:t>
      </w:r>
      <w:r w:rsidRPr="006D2F23" w:rsidR="006D2F23">
        <w:t>CMS thanks</w:t>
      </w:r>
      <w:r w:rsidR="00894A9C">
        <w:t xml:space="preserve"> the</w:t>
      </w:r>
      <w:r w:rsidRPr="006D2F23" w:rsidR="006D2F23">
        <w:t xml:space="preserve"> commenter</w:t>
      </w:r>
      <w:r w:rsidR="00DA5118">
        <w:t xml:space="preserve"> </w:t>
      </w:r>
      <w:r w:rsidRPr="006D2F23" w:rsidR="006D2F23">
        <w:t>for their recommendations.</w:t>
      </w:r>
      <w:r w:rsidR="001D3E9D">
        <w:t xml:space="preserve"> CMS is declining to adopt the request to set forth and solicit comment on </w:t>
      </w:r>
      <w:r w:rsidR="00F55D0C">
        <w:t>a single</w:t>
      </w:r>
      <w:r w:rsidR="001D3E9D">
        <w:t xml:space="preserve"> SBE methodology for </w:t>
      </w:r>
      <w:r w:rsidR="008737AC">
        <w:t xml:space="preserve">all program </w:t>
      </w:r>
      <w:r w:rsidR="009441B3">
        <w:t>years</w:t>
      </w:r>
      <w:r w:rsidR="001D3E9D">
        <w:t xml:space="preserve">.  This ICR </w:t>
      </w:r>
      <w:r w:rsidR="00DD00A5">
        <w:t xml:space="preserve">implements </w:t>
      </w:r>
      <w:r w:rsidR="001D3E9D">
        <w:t>the SBE methodology for only initial price applicability year 2027.</w:t>
      </w:r>
      <w:r w:rsidR="006D2F23">
        <w:rPr>
          <w:b/>
          <w:bCs/>
        </w:rPr>
        <w:t xml:space="preserve"> </w:t>
      </w:r>
      <w:r w:rsidR="00A134BC">
        <w:t>W</w:t>
      </w:r>
      <w:r w:rsidR="00B539A0">
        <w:t>e</w:t>
      </w:r>
      <w:r w:rsidR="00EA2BFE">
        <w:t xml:space="preserve"> refer readers to the </w:t>
      </w:r>
      <w:r w:rsidR="00F462C1">
        <w:t>final</w:t>
      </w:r>
      <w:r w:rsidR="00EA2BFE">
        <w:t xml:space="preserve"> guidance, in which we</w:t>
      </w:r>
      <w:r w:rsidR="00B539A0">
        <w:t xml:space="preserve"> </w:t>
      </w:r>
      <w:r w:rsidR="00EA2BFE">
        <w:t xml:space="preserve">set forth </w:t>
      </w:r>
      <w:r w:rsidR="00B539A0">
        <w:t xml:space="preserve">the </w:t>
      </w:r>
      <w:r w:rsidR="00246016">
        <w:t xml:space="preserve">initial price applicability year </w:t>
      </w:r>
      <w:r w:rsidR="00D94D2E">
        <w:t xml:space="preserve">2027 </w:t>
      </w:r>
      <w:r w:rsidR="00B539A0">
        <w:t>methodology.</w:t>
      </w:r>
      <w:r w:rsidR="00E8751A">
        <w:t xml:space="preserve"> While CMS aims for consistency across program years, as appropriate, CMS has provided for an SBE methodology only for a single initial price applicability year because of statutory differences in program requirements across years.</w:t>
      </w:r>
    </w:p>
    <w:p w:rsidR="00E8751A" w:rsidP="00B629F1" w14:paraId="3B04EA5A" w14:textId="356828A0">
      <w:r>
        <w:t>CMS</w:t>
      </w:r>
      <w:r w:rsidRPr="00E8751A">
        <w:t xml:space="preserve"> appreciates stakeholder engagement regarding </w:t>
      </w:r>
      <w:r>
        <w:t xml:space="preserve">the </w:t>
      </w:r>
      <w:r w:rsidRPr="00E8751A">
        <w:t xml:space="preserve">SBE, including through the public comment periods on the ICR and </w:t>
      </w:r>
      <w:r>
        <w:t xml:space="preserve">the </w:t>
      </w:r>
      <w:r w:rsidRPr="00E8751A">
        <w:t xml:space="preserve">guidance documents </w:t>
      </w:r>
      <w:r>
        <w:t>for initial price applicability years</w:t>
      </w:r>
      <w:r w:rsidRPr="00E8751A">
        <w:t xml:space="preserve"> </w:t>
      </w:r>
      <w:r w:rsidRPr="00E8751A">
        <w:t xml:space="preserve">2026 and 2027, and anticipates similar engagement prospectively </w:t>
      </w:r>
      <w:r>
        <w:t xml:space="preserve">for </w:t>
      </w:r>
      <w:r w:rsidR="00634A09">
        <w:t>initial price applicability year 2028</w:t>
      </w:r>
      <w:r>
        <w:t>.</w:t>
      </w:r>
    </w:p>
    <w:p w:rsidR="00EB4F12" w:rsidP="00B629F1" w14:paraId="6BA8E8B0" w14:textId="3D8C2901">
      <w:pPr>
        <w:rPr>
          <w:b/>
          <w:bCs/>
        </w:rPr>
      </w:pPr>
      <w:r>
        <w:t>In response to the request for clarification</w:t>
      </w:r>
      <w:r w:rsidR="00DF7116">
        <w:t xml:space="preserve"> on </w:t>
      </w:r>
      <w:r w:rsidR="002830D7">
        <w:t xml:space="preserve">how </w:t>
      </w:r>
      <w:r w:rsidR="00DF7116">
        <w:t xml:space="preserve">data </w:t>
      </w:r>
      <w:r w:rsidR="002830D7">
        <w:t xml:space="preserve">collected through this ICR </w:t>
      </w:r>
      <w:r w:rsidR="00EA1E52">
        <w:t xml:space="preserve">will </w:t>
      </w:r>
      <w:r w:rsidR="00DF6CD5">
        <w:t xml:space="preserve">be </w:t>
      </w:r>
      <w:r w:rsidR="00DF7116">
        <w:t xml:space="preserve">used </w:t>
      </w:r>
      <w:r w:rsidR="00EA1E52">
        <w:t xml:space="preserve">with other </w:t>
      </w:r>
      <w:r w:rsidR="00E85C57">
        <w:t>data</w:t>
      </w:r>
      <w:r w:rsidR="00DF7116">
        <w:t xml:space="preserve"> to make a</w:t>
      </w:r>
      <w:r w:rsidR="00F462C1">
        <w:t>n</w:t>
      </w:r>
      <w:r w:rsidR="00DF7116">
        <w:t xml:space="preserve"> SBE determination, CMS refers readers to section 30.2.1 of the final guidance for discussion on the criteria and data used by CMS to consider an SBE request and make a determination of an SBE. </w:t>
      </w:r>
    </w:p>
    <w:p w:rsidR="001903D7" w:rsidRPr="001903D7" w:rsidP="00B629F1" w14:paraId="3DF3FC05" w14:textId="556EAF49">
      <w:r>
        <w:rPr>
          <w:b/>
          <w:bCs/>
        </w:rPr>
        <w:t>Comment:</w:t>
      </w:r>
      <w:r>
        <w:t xml:space="preserve"> One commenter requested CMS to provide a definition for the term “acquired” as it is used under section 1192(d)(2)(B)(ii) of the Act. This commenter suggest</w:t>
      </w:r>
      <w:r w:rsidR="000B159D">
        <w:t>ed</w:t>
      </w:r>
      <w:r>
        <w:t xml:space="preserve"> that an acquisition should be defined as the transfer of substantially all assets of the manufacturer. Additionally, this commenter request</w:t>
      </w:r>
      <w:r w:rsidR="000B159D">
        <w:t>ed</w:t>
      </w:r>
      <w:r>
        <w:t xml:space="preserve"> that CMS clarify </w:t>
      </w:r>
      <w:r w:rsidR="00CE71AA">
        <w:t xml:space="preserve">at which point in time the agency will determine </w:t>
      </w:r>
      <w:r>
        <w:t>if the acquiring manufacturer</w:t>
      </w:r>
      <w:r w:rsidR="00D51C03">
        <w:t>, for purposes of section 1192(d)(2)(B)(ii) of the Act,</w:t>
      </w:r>
      <w:r>
        <w:t xml:space="preserve"> </w:t>
      </w:r>
      <w:r w:rsidR="00C01A0B">
        <w:t>is</w:t>
      </w:r>
      <w:r>
        <w:t xml:space="preserve"> a specified manufacturer </w:t>
      </w:r>
      <w:r w:rsidR="00D51C03">
        <w:t>[under the Medicare Part D Manufacturer Discount Program (“Manufacturer Discount Program”]</w:t>
      </w:r>
      <w:r>
        <w:t xml:space="preserve"> </w:t>
      </w:r>
      <w:r w:rsidR="00252B57">
        <w:t>for purposes of the SBE</w:t>
      </w:r>
      <w:r>
        <w:t>.</w:t>
      </w:r>
    </w:p>
    <w:p w:rsidR="00B7779A" w:rsidP="00B629F1" w14:paraId="186D2704" w14:textId="450DD132">
      <w:r>
        <w:rPr>
          <w:b/>
          <w:bCs/>
        </w:rPr>
        <w:t>Response:</w:t>
      </w:r>
      <w:r w:rsidR="00E857B9">
        <w:t xml:space="preserve"> </w:t>
      </w:r>
      <w:r w:rsidR="007234C7">
        <w:t xml:space="preserve">CMS declines to adopt </w:t>
      </w:r>
      <w:r w:rsidR="00F7182F">
        <w:t xml:space="preserve">the commenter’s suggested </w:t>
      </w:r>
      <w:r w:rsidR="007234C7">
        <w:t>definition for the term “acquired” as used under section 1192(d)(2)(B)(ii) of the Act</w:t>
      </w:r>
      <w:r w:rsidR="00486947">
        <w:t xml:space="preserve">. </w:t>
      </w:r>
      <w:r w:rsidR="009D5971">
        <w:t xml:space="preserve">For purposes of the SBE, acquired has a meaning </w:t>
      </w:r>
      <w:r w:rsidR="00CA07C0">
        <w:t xml:space="preserve">consistent with </w:t>
      </w:r>
      <w:r w:rsidR="00CA68F4">
        <w:t xml:space="preserve">that of </w:t>
      </w:r>
      <w:r w:rsidR="009D5971">
        <w:t>other aspects of the Medicare program.</w:t>
      </w:r>
    </w:p>
    <w:p w:rsidR="00F2526C" w:rsidRPr="00E857B9" w:rsidP="00F2526C" w14:paraId="7B92DAAA" w14:textId="11ED826E">
      <w:r>
        <w:t>As</w:t>
      </w:r>
      <w:r w:rsidR="00E857B9">
        <w:t xml:space="preserve"> specified in section 30.2.1 of the final guidance</w:t>
      </w:r>
      <w:r w:rsidR="000763AA">
        <w:t>, for purposes of the limitation at section 1192(d)(2)(B)(ii) of the Act</w:t>
      </w:r>
      <w:r w:rsidR="00E857B9">
        <w:t xml:space="preserve">, </w:t>
      </w:r>
      <w:r w:rsidR="000763AA">
        <w:t xml:space="preserve">CMS will use the determinations of the Manufacturer Discount Program </w:t>
      </w:r>
      <w:r w:rsidR="009D5971">
        <w:t>upon receipt of an SBE request</w:t>
      </w:r>
      <w:r w:rsidR="000763AA">
        <w:t xml:space="preserve">. CMS will consider an acquiring entity to have met the Manufacturer Discount Program definition of specified manufacturer for purposes of this limitation if the acquiring entity is identified by CMS under the Manufacturer Discount Program as either a specified manufacturer under 1860D-14C(g)(4)(B)(ii) </w:t>
      </w:r>
      <w:r w:rsidR="00966591">
        <w:t xml:space="preserve">of the Act </w:t>
      </w:r>
      <w:r w:rsidR="000763AA">
        <w:t>or a specified small manufacturer under 1860D</w:t>
      </w:r>
      <w:r w:rsidR="004B2931">
        <w:t>-</w:t>
      </w:r>
      <w:r w:rsidR="000763AA">
        <w:t>14C(g)(4)(C)(ii)</w:t>
      </w:r>
      <w:r w:rsidR="00966591">
        <w:t xml:space="preserve"> of the Act</w:t>
      </w:r>
      <w:r w:rsidR="000763AA">
        <w:t xml:space="preserve">. For an acquisition to be relevant to the limitation, and therefore to potentially preclude a drug from being considered a qualifying single source drug that could be eligible for an SBE, the transaction must occur after 2021 and must involve the acquisition of the Submitting Manufacturer after the Submitting Manufacturer became the NDA / BLA holder. As </w:t>
      </w:r>
      <w:r w:rsidR="00330843">
        <w:t xml:space="preserve">stated </w:t>
      </w:r>
      <w:r w:rsidR="000763AA">
        <w:t xml:space="preserve">in section 30.2.1 of the final guidance, </w:t>
      </w:r>
      <w:r w:rsidR="00330843">
        <w:t xml:space="preserve">for more information about identifying </w:t>
      </w:r>
      <w:r>
        <w:t>specified manufacturers and specified small manufacturers</w:t>
      </w:r>
      <w:r w:rsidR="00330843">
        <w:t>, refer to program guidance for the Manufacturer Discount Program</w:t>
      </w:r>
      <w:r>
        <w:t>.</w:t>
      </w:r>
      <w:r>
        <w:rPr>
          <w:rStyle w:val="FootnoteReference"/>
        </w:rPr>
        <w:footnoteReference w:id="4"/>
      </w:r>
    </w:p>
    <w:p w:rsidR="001903D7" w:rsidP="00B629F1" w14:paraId="72B52CBB" w14:textId="4BDBB28E"/>
    <w:p w:rsidR="00C92568" w:rsidP="00C92568" w14:paraId="57357C94" w14:textId="1D29D678">
      <w:pPr>
        <w:pStyle w:val="Heading2"/>
        <w:spacing w:before="0" w:after="160"/>
      </w:pPr>
      <w:r>
        <w:t>Request for a Biosimilar Delay</w:t>
      </w:r>
    </w:p>
    <w:p w:rsidR="00C92568" w:rsidP="00B629F1" w14:paraId="7EE5F6AE" w14:textId="525075E5">
      <w:r w:rsidRPr="00853CFE">
        <w:rPr>
          <w:b/>
          <w:bCs/>
        </w:rPr>
        <w:t>Comment:</w:t>
      </w:r>
      <w:r w:rsidR="001903D7">
        <w:t xml:space="preserve"> A couple of commenters requested CMS consider additional criteria to determine if there is a high likelihood that a </w:t>
      </w:r>
      <w:r w:rsidR="00853CFE">
        <w:t>B</w:t>
      </w:r>
      <w:r w:rsidR="001903D7">
        <w:t xml:space="preserve">iosimilar will be licensed and marketed before February 1, 2027. </w:t>
      </w:r>
      <w:r w:rsidR="00853CFE">
        <w:t>These commenters suggested that to support these additional criteria, CMS include additional questions in the ICR to request the submission of</w:t>
      </w:r>
      <w:r w:rsidR="00330843">
        <w:t xml:space="preserve"> decisions by the</w:t>
      </w:r>
      <w:r w:rsidR="00853CFE">
        <w:t xml:space="preserve"> </w:t>
      </w:r>
      <w:r w:rsidR="000E487F">
        <w:t xml:space="preserve">United States Patent and Trademark Office (USPTO) </w:t>
      </w:r>
      <w:r w:rsidR="00791E89">
        <w:t>Patent Trial and Appeal Board (PTAB)</w:t>
      </w:r>
      <w:r w:rsidR="00B10434">
        <w:t xml:space="preserve">, and/or an attestation </w:t>
      </w:r>
      <w:r w:rsidR="007D0B7A">
        <w:t>from</w:t>
      </w:r>
      <w:r w:rsidR="00780628">
        <w:t xml:space="preserve"> </w:t>
      </w:r>
      <w:r w:rsidR="00B10434">
        <w:t xml:space="preserve">the Biosimilar Manufacturer </w:t>
      </w:r>
      <w:r w:rsidR="00853CFE">
        <w:t xml:space="preserve">that no valid patents would be infringed upon once the </w:t>
      </w:r>
      <w:r w:rsidR="00B10434">
        <w:t>B</w:t>
      </w:r>
      <w:r w:rsidR="00853CFE">
        <w:t xml:space="preserve">iosimilar is launched. </w:t>
      </w:r>
      <w:r w:rsidR="00B10434">
        <w:t xml:space="preserve">Additionally, one commenter requested that CMS permit Biosimilar Manufacturers to provide an open-ended written narrative or submit additional information related to the high likelihood determination which the Biosimilar Manufacturer believes supports the determination. </w:t>
      </w:r>
    </w:p>
    <w:p w:rsidR="0015399D" w:rsidP="00B629F1" w14:paraId="45523CCD" w14:textId="44DC57C2">
      <w:r w:rsidRPr="00B10434">
        <w:rPr>
          <w:b/>
          <w:bCs/>
        </w:rPr>
        <w:t>Response:</w:t>
      </w:r>
      <w:r w:rsidR="00903A8A">
        <w:t xml:space="preserve"> CMS thanks commenters for their recommendations. CMS directs </w:t>
      </w:r>
      <w:r w:rsidR="00DC63A2">
        <w:t xml:space="preserve">readers </w:t>
      </w:r>
      <w:r w:rsidR="00903A8A">
        <w:t xml:space="preserve">to the comment summary and related responses in the final guidance and section 30.3.1.2 for policies regarding high likelihood determinations. In summary, </w:t>
      </w:r>
      <w:r>
        <w:t xml:space="preserve">CMS revised the factors that CMS will use to determine if “patents related to the Reference Drug are unlikely to prevent a Biosimilar from being marketed” in section 30.3.1.2 </w:t>
      </w:r>
      <w:r w:rsidR="00F462C1">
        <w:t xml:space="preserve">of the final guidance </w:t>
      </w:r>
      <w:r>
        <w:t xml:space="preserve">to include language that CMS will consider </w:t>
      </w:r>
      <w:r w:rsidR="0082466F">
        <w:t xml:space="preserve">the latest </w:t>
      </w:r>
      <w:r w:rsidR="00791E89">
        <w:t xml:space="preserve">PTAB </w:t>
      </w:r>
      <w:r w:rsidR="00903A8A">
        <w:t>decisions</w:t>
      </w:r>
      <w:r w:rsidR="002722F4">
        <w:t>,</w:t>
      </w:r>
      <w:r>
        <w:t xml:space="preserve"> </w:t>
      </w:r>
      <w:r w:rsidR="002722F4">
        <w:t>i</w:t>
      </w:r>
      <w:r>
        <w:t>n addition to court decisions, that establish the invalidity, unenforceability, or non-infringement of any potentially applicable unexpired patent relating to the reference product included in the Reference Drug that the patent holder asserted was applicable to the Biosimilar</w:t>
      </w:r>
      <w:r w:rsidR="000E487F">
        <w:t xml:space="preserve"> </w:t>
      </w:r>
      <w:r>
        <w:t xml:space="preserve">to determine </w:t>
      </w:r>
      <w:r w:rsidR="007D0B7A">
        <w:t>whether</w:t>
      </w:r>
      <w:r>
        <w:t xml:space="preserve"> patents related to the Reference Drug are unlikely to prevent the Biosimilar from being marketed. </w:t>
      </w:r>
      <w:r w:rsidRPr="00933E15" w:rsidR="00933E15">
        <w:rPr>
          <w:rFonts w:cs="Times New Roman"/>
          <w:szCs w:val="24"/>
        </w:rPr>
        <w:t xml:space="preserve"> </w:t>
      </w:r>
    </w:p>
    <w:p w:rsidR="00C92568" w:rsidRPr="00903A8A" w:rsidP="00B629F1" w14:paraId="45F17A74" w14:textId="6C9E51E7">
      <w:r>
        <w:t>We anticipate</w:t>
      </w:r>
      <w:r w:rsidR="003D152A">
        <w:t xml:space="preserve"> documentation uploaded by a</w:t>
      </w:r>
      <w:r w:rsidR="0015399D">
        <w:t xml:space="preserve"> Biosimilar Manufacturer </w:t>
      </w:r>
      <w:r w:rsidR="003D152A">
        <w:t xml:space="preserve">in Section 3 of the Biosimilar Delay ICR Form </w:t>
      </w:r>
      <w:r>
        <w:t>will</w:t>
      </w:r>
      <w:r w:rsidR="00AB505F">
        <w:t xml:space="preserve"> include information </w:t>
      </w:r>
      <w:r w:rsidR="000C4C7B">
        <w:t>about</w:t>
      </w:r>
      <w:r w:rsidR="0015399D">
        <w:t xml:space="preserve"> </w:t>
      </w:r>
      <w:r w:rsidR="00941326">
        <w:t xml:space="preserve">PTAB </w:t>
      </w:r>
      <w:r w:rsidR="0015399D">
        <w:t>decisions</w:t>
      </w:r>
      <w:r w:rsidR="00330843">
        <w:t xml:space="preserve"> (and court decisions)</w:t>
      </w:r>
      <w:r w:rsidR="0015399D">
        <w:t xml:space="preserve">, as applicable. </w:t>
      </w:r>
      <w:r w:rsidR="00903A8A">
        <w:t xml:space="preserve">CMS declines to add </w:t>
      </w:r>
      <w:r w:rsidR="0044435C">
        <w:t xml:space="preserve">attestations, </w:t>
      </w:r>
      <w:r w:rsidR="00903A8A">
        <w:t xml:space="preserve">open-ended free text or </w:t>
      </w:r>
      <w:r w:rsidRPr="006669EB" w:rsidR="006669EB">
        <w:t>allow unrestricted uploads of additional documentation</w:t>
      </w:r>
      <w:r w:rsidR="006669EB">
        <w:t xml:space="preserve"> </w:t>
      </w:r>
      <w:r w:rsidR="00903A8A">
        <w:t>to this ICR</w:t>
      </w:r>
      <w:r w:rsidR="00550D28">
        <w:t>.</w:t>
      </w:r>
      <w:r w:rsidR="00903A8A">
        <w:t xml:space="preserve"> CMS </w:t>
      </w:r>
      <w:r w:rsidR="0015399D">
        <w:t xml:space="preserve">believes the </w:t>
      </w:r>
      <w:r w:rsidR="00160E65">
        <w:t xml:space="preserve">information </w:t>
      </w:r>
      <w:r w:rsidR="0015399D">
        <w:t xml:space="preserve">specified in section 30.3.1.2 of the final guidance is sufficient </w:t>
      </w:r>
      <w:r w:rsidR="00790B24">
        <w:t xml:space="preserve">for the Biosimilar Manufacturer </w:t>
      </w:r>
      <w:r w:rsidR="00F462C1">
        <w:t xml:space="preserve">to </w:t>
      </w:r>
      <w:r w:rsidR="00E23D25">
        <w:t>provide</w:t>
      </w:r>
      <w:r w:rsidR="0015399D">
        <w:t xml:space="preserve"> clear and convincing evidence that the Biosimilar will be marketed</w:t>
      </w:r>
      <w:r w:rsidR="00BE3467">
        <w:t xml:space="preserve">. </w:t>
      </w:r>
      <w:r w:rsidR="00903A8A">
        <w:t xml:space="preserve">CMS may request </w:t>
      </w:r>
      <w:r w:rsidR="0015399D">
        <w:t xml:space="preserve">additional information </w:t>
      </w:r>
      <w:r w:rsidR="008C6966">
        <w:t>and documents</w:t>
      </w:r>
      <w:r w:rsidR="0015399D">
        <w:t xml:space="preserve"> from a Biosimilar Manufacturer that submits an Initial Delay Request for initial price applicability year 2027</w:t>
      </w:r>
      <w:r w:rsidR="00903A8A">
        <w:t xml:space="preserve"> as specified in </w:t>
      </w:r>
      <w:r w:rsidR="0015399D">
        <w:t>section 1192(f)(1)(B)(ii)(I</w:t>
      </w:r>
      <w:r w:rsidR="006B4A66">
        <w:t>I)</w:t>
      </w:r>
      <w:r w:rsidR="00E365CD">
        <w:t xml:space="preserve"> </w:t>
      </w:r>
      <w:r w:rsidR="0015399D">
        <w:t>of the Act</w:t>
      </w:r>
      <w:r w:rsidR="00903A8A">
        <w:t>.</w:t>
      </w:r>
      <w:r w:rsidR="003A0961">
        <w:t xml:space="preserve"> </w:t>
      </w:r>
      <w:r w:rsidR="00903A8A">
        <w:t xml:space="preserve"> </w:t>
      </w:r>
    </w:p>
    <w:p w:rsidR="00B10434" w:rsidP="00B629F1" w14:paraId="6686FB64" w14:textId="5DD02D16">
      <w:pPr>
        <w:rPr>
          <w:b/>
          <w:bCs/>
        </w:rPr>
      </w:pPr>
      <w:r>
        <w:rPr>
          <w:b/>
          <w:bCs/>
        </w:rPr>
        <w:t xml:space="preserve">Comment: </w:t>
      </w:r>
      <w:r w:rsidRPr="00A67705" w:rsidR="00A67705">
        <w:t xml:space="preserve">One commenter requested that CMS include an additional option under Question 9 on </w:t>
      </w:r>
      <w:r w:rsidR="00A67705">
        <w:t>l</w:t>
      </w:r>
      <w:r w:rsidRPr="00A67705" w:rsidR="00A67705">
        <w:t>icensure that permits the Biosimilar Manufacturer to select that the Biosimilar Manufacturer intends to submit a BLA to the</w:t>
      </w:r>
      <w:r w:rsidR="00F462C1">
        <w:t xml:space="preserve"> Food and Drug Administration</w:t>
      </w:r>
      <w:r w:rsidRPr="00A67705" w:rsidR="00A67705">
        <w:t xml:space="preserve"> </w:t>
      </w:r>
      <w:r w:rsidR="00F462C1">
        <w:t>(</w:t>
      </w:r>
      <w:r w:rsidRPr="00A67705" w:rsidR="00A67705">
        <w:t>FDA</w:t>
      </w:r>
      <w:r w:rsidR="00F462C1">
        <w:t>)</w:t>
      </w:r>
      <w:r w:rsidRPr="00A67705" w:rsidR="00A67705">
        <w:t xml:space="preserve"> by February 1, 2027, given that February 1, 2027 is two years after when the Reference Drug would have been selected absent a successful Initial Delay Request</w:t>
      </w:r>
      <w:r w:rsidR="00F462C1">
        <w:t>.</w:t>
      </w:r>
    </w:p>
    <w:p w:rsidR="00B10434" w:rsidRPr="00DD46D1" w:rsidP="00B629F1" w14:paraId="203C7191" w14:textId="43222EB0">
      <w:r>
        <w:rPr>
          <w:b/>
          <w:bCs/>
        </w:rPr>
        <w:t>Response:</w:t>
      </w:r>
      <w:r w:rsidR="00DD46D1">
        <w:rPr>
          <w:b/>
          <w:bCs/>
        </w:rPr>
        <w:t xml:space="preserve"> </w:t>
      </w:r>
      <w:r w:rsidR="00DD46D1">
        <w:t xml:space="preserve">CMS thanks the commenter for the suggestion. </w:t>
      </w:r>
      <w:r w:rsidR="00911D70">
        <w:t>CMS declines to include this option in Question 9 because</w:t>
      </w:r>
      <w:r w:rsidR="00DD46D1">
        <w:t xml:space="preserve"> the statute at section </w:t>
      </w:r>
      <w:r w:rsidR="00740331">
        <w:t xml:space="preserve">1192(f)(3) </w:t>
      </w:r>
      <w:r w:rsidR="00DD46D1">
        <w:t xml:space="preserve">of the Act requires that </w:t>
      </w:r>
      <w:r w:rsidR="00740331">
        <w:t>an application for licensure under section 351(k) of the</w:t>
      </w:r>
      <w:r w:rsidR="00F462C1">
        <w:t xml:space="preserve"> Public Health Service</w:t>
      </w:r>
      <w:r w:rsidR="00740331">
        <w:t xml:space="preserve"> Act for the Biosimilar has been accepted for review or approved by the FDA as a requirement for CMS to approve an Initial Delay Request</w:t>
      </w:r>
      <w:r w:rsidR="00DD46D1">
        <w:t>.</w:t>
      </w:r>
      <w:r w:rsidR="00740331">
        <w:t xml:space="preserve"> In section 30.3.1.2 of the final guidance, CMS has </w:t>
      </w:r>
      <w:r w:rsidR="006669EB">
        <w:t xml:space="preserve">chosen </w:t>
      </w:r>
      <w:r w:rsidR="00740331">
        <w:t xml:space="preserve">the latest deadline (January 15, 2025) for such submissions that provides sufficient time for CMS to review the information and </w:t>
      </w:r>
      <w:r w:rsidR="00911D70">
        <w:t>make determinations</w:t>
      </w:r>
      <w:r w:rsidR="00740331">
        <w:t xml:space="preserve"> </w:t>
      </w:r>
      <w:r w:rsidR="00BA481C">
        <w:t xml:space="preserve">on negotiation eligibility </w:t>
      </w:r>
      <w:r w:rsidR="00740331">
        <w:t xml:space="preserve">prior to </w:t>
      </w:r>
      <w:r w:rsidR="00911D70">
        <w:t xml:space="preserve">publication of </w:t>
      </w:r>
      <w:r w:rsidR="00740331">
        <w:t>the selected drug list for initial price applicability year 2027</w:t>
      </w:r>
      <w:r w:rsidR="00911D70">
        <w:t xml:space="preserve">, which </w:t>
      </w:r>
      <w:r w:rsidR="00676DDA">
        <w:t xml:space="preserve">must be </w:t>
      </w:r>
      <w:r w:rsidR="00911D70">
        <w:t>no later than February 1, 2025</w:t>
      </w:r>
      <w:r w:rsidR="00740331">
        <w:t xml:space="preserve">. </w:t>
      </w:r>
    </w:p>
    <w:p w:rsidR="00B10434" w:rsidP="00B629F1" w14:paraId="3B0285A1" w14:textId="479926F3">
      <w:r w:rsidRPr="00B10434">
        <w:rPr>
          <w:b/>
          <w:bCs/>
        </w:rPr>
        <w:t>Comment:</w:t>
      </w:r>
      <w:r>
        <w:t xml:space="preserve"> One commenter requested that CMS include questions in the ICR pertaining to Additional Delay Requests</w:t>
      </w:r>
      <w:r w:rsidR="00516627">
        <w:t xml:space="preserve"> </w:t>
      </w:r>
      <w:r w:rsidR="00A525C5">
        <w:t xml:space="preserve">to delay the inclusion of a Reference Drug for which an Initial Delay </w:t>
      </w:r>
      <w:r w:rsidR="00A525C5">
        <w:t xml:space="preserve">Request has been granted for a second initial price applicability year as stated in section 1192(f)(1)(B)(i)(II) of the Act </w:t>
      </w:r>
      <w:r w:rsidR="00516627">
        <w:t>to allow manufacturers to plan for such future delay requests</w:t>
      </w:r>
      <w:r>
        <w:t>.</w:t>
      </w:r>
      <w:r w:rsidR="008014DB">
        <w:t xml:space="preserve"> This commenter suggested that the additional questions </w:t>
      </w:r>
      <w:r w:rsidR="00C911F4">
        <w:t xml:space="preserve">capture the information relevant to criteria suggested by the commentator for CMS review of an Additional Delay </w:t>
      </w:r>
      <w:r w:rsidR="00FE0B8C">
        <w:t xml:space="preserve">Request </w:t>
      </w:r>
      <w:r w:rsidR="00C911F4">
        <w:t xml:space="preserve">when </w:t>
      </w:r>
      <w:r w:rsidR="008014DB">
        <w:t xml:space="preserve">the </w:t>
      </w:r>
      <w:r w:rsidRPr="008014DB" w:rsidR="008014DB">
        <w:t xml:space="preserve">BLA for the </w:t>
      </w:r>
      <w:r w:rsidR="008014DB">
        <w:t>B</w:t>
      </w:r>
      <w:r w:rsidRPr="008014DB" w:rsidR="008014DB">
        <w:t>iosimilar was pending</w:t>
      </w:r>
      <w:r w:rsidR="008014DB">
        <w:t xml:space="preserve"> FDA</w:t>
      </w:r>
      <w:r w:rsidRPr="008014DB" w:rsidR="008014DB">
        <w:t xml:space="preserve"> review during the </w:t>
      </w:r>
      <w:r w:rsidR="008014DB">
        <w:t xml:space="preserve">first year of the Initial Delay Request. </w:t>
      </w:r>
      <w:r w:rsidR="00C911F4">
        <w:t>The commenter suggested the following</w:t>
      </w:r>
      <w:r w:rsidR="00330843">
        <w:t xml:space="preserve"> as non-exhaustive </w:t>
      </w:r>
      <w:r w:rsidR="008014DB">
        <w:t>example</w:t>
      </w:r>
      <w:r w:rsidR="00330843">
        <w:t>s:</w:t>
      </w:r>
      <w:r w:rsidR="00C911F4">
        <w:t xml:space="preserve"> an FDA approval letter, an FDA Complete Response letter, if the Biosimilar Manufacturer has since resubmitted the BLA, and materials related to marketing plans in the second applicable initial price applicability year, such as the Biosimilar Manufacturer’s investor disclosures. </w:t>
      </w:r>
      <w:r w:rsidR="008014DB">
        <w:t xml:space="preserve"> </w:t>
      </w:r>
      <w:r w:rsidR="00516627">
        <w:t xml:space="preserve"> </w:t>
      </w:r>
    </w:p>
    <w:p w:rsidR="00B10434" w:rsidRPr="00516627" w:rsidP="00B629F1" w14:paraId="27840856" w14:textId="559BF97B">
      <w:r w:rsidRPr="00B10434">
        <w:rPr>
          <w:b/>
          <w:bCs/>
        </w:rPr>
        <w:t>Response:</w:t>
      </w:r>
      <w:r w:rsidR="00516627">
        <w:rPr>
          <w:b/>
          <w:bCs/>
        </w:rPr>
        <w:t xml:space="preserve"> </w:t>
      </w:r>
      <w:r w:rsidR="000717D9">
        <w:t xml:space="preserve">CMS thanks </w:t>
      </w:r>
      <w:r w:rsidR="00325899">
        <w:t xml:space="preserve">the </w:t>
      </w:r>
      <w:r w:rsidR="000717D9">
        <w:t>commenter</w:t>
      </w:r>
      <w:r w:rsidR="00780628">
        <w:t xml:space="preserve"> </w:t>
      </w:r>
      <w:r w:rsidR="000717D9">
        <w:t xml:space="preserve">for </w:t>
      </w:r>
      <w:r w:rsidR="00325899">
        <w:t xml:space="preserve">the </w:t>
      </w:r>
      <w:r w:rsidR="000717D9">
        <w:t>recommendation</w:t>
      </w:r>
      <w:r w:rsidR="00FB33B8">
        <w:t xml:space="preserve">. </w:t>
      </w:r>
      <w:r w:rsidR="00516627">
        <w:t xml:space="preserve">CMS requested public comment regarding the criteria for determining Additional Delay Requests in the draft </w:t>
      </w:r>
      <w:r w:rsidR="00F462C1">
        <w:t xml:space="preserve">version of the final </w:t>
      </w:r>
      <w:r w:rsidR="00516627">
        <w:t>guidance. CMS directs commenters to the comment summary and related responses in the final guidance for initial price applicability year 2027.</w:t>
      </w:r>
      <w:r w:rsidR="00FB33B8">
        <w:t xml:space="preserve"> </w:t>
      </w:r>
      <w:r w:rsidR="0044435C">
        <w:t xml:space="preserve">There were no approved Initial Delay Requests for initial price applicability year 2026 so there are not any Additional Delay Requests for CMS to consider for initial price applicability year 2027. </w:t>
      </w:r>
      <w:r w:rsidR="00FB33B8">
        <w:t xml:space="preserve">In summary, CMS </w:t>
      </w:r>
      <w:r w:rsidR="00903A8A">
        <w:t xml:space="preserve">in the final guidance </w:t>
      </w:r>
      <w:r w:rsidR="00FB33B8">
        <w:t>declines to include questions for Additional Delay Requests in the ICR for initial price applicability year 2027; however, CMS will consider these suggestions in CMS’ policy development for this issue in future guidance or rulemaking and ICR(s).</w:t>
      </w:r>
    </w:p>
    <w:p w:rsidR="00EF75FF" w:rsidP="00B629F1" w14:paraId="6BC70168" w14:textId="44937057"/>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564" w:rsidP="00D71A0C" w14:paraId="7DBA4B67" w14:textId="0B2B290C">
    <w:r>
      <w:rPr>
        <w:rFonts w:eastAsiaTheme="minorEastAsia"/>
        <w:b/>
        <w:bCs/>
        <w:noProof/>
        <w:sz w:val="16"/>
        <w:szCs w:val="16"/>
      </w:rPr>
      <w:t xml:space="preserve">INFORMATION NOT RELEASABLE TO THE PUBLIC UNLESS AUTHORIZED BY LAW:  </w:t>
    </w:r>
    <w:r>
      <w:rPr>
        <w:rFonts w:eastAsiaTheme="minorEastAsia"/>
        <w:noProof/>
        <w:sz w:val="16"/>
        <w:szCs w:val="16"/>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7200" w:rsidP="00D71A0C" w14:paraId="406F7F9F" w14:textId="77777777">
      <w:pPr>
        <w:spacing w:after="0" w:line="240" w:lineRule="auto"/>
      </w:pPr>
      <w:r>
        <w:separator/>
      </w:r>
    </w:p>
  </w:footnote>
  <w:footnote w:type="continuationSeparator" w:id="1">
    <w:p w:rsidR="00947200" w:rsidP="00D71A0C" w14:paraId="11C5FD61" w14:textId="77777777">
      <w:pPr>
        <w:spacing w:after="0" w:line="240" w:lineRule="auto"/>
      </w:pPr>
      <w:r>
        <w:continuationSeparator/>
      </w:r>
    </w:p>
  </w:footnote>
  <w:footnote w:type="continuationNotice" w:id="2">
    <w:p w:rsidR="00947200" w14:paraId="64AFD271" w14:textId="77777777">
      <w:pPr>
        <w:spacing w:after="0" w:line="240" w:lineRule="auto"/>
      </w:pPr>
    </w:p>
  </w:footnote>
  <w:footnote w:id="3">
    <w:p w:rsidR="007F45AA" w14:paraId="259CF8CA" w14:textId="6E16DDAC">
      <w:pPr>
        <w:pStyle w:val="FootnoteText"/>
      </w:pPr>
      <w:r>
        <w:rPr>
          <w:rStyle w:val="FootnoteReference"/>
        </w:rPr>
        <w:footnoteRef/>
      </w:r>
      <w:r>
        <w:t xml:space="preserve"> </w:t>
      </w:r>
      <w:r w:rsidR="00F83968">
        <w:t>Available at:</w:t>
      </w:r>
      <w:hyperlink r:id="rId1" w:history="1">
        <w:r w:rsidRPr="00197108" w:rsidR="00197108">
          <w:rPr>
            <w:rStyle w:val="Hyperlink"/>
          </w:rPr>
          <w:t>https://www.cms.gov/files/document/medicare-drug-price-negotiation-final-guidance-ipay-2027-and-manufacturer-effectuation-mfp-2026-2027.pdf</w:t>
        </w:r>
      </w:hyperlink>
      <w:hyperlink w:history="1"/>
      <w:r w:rsidR="00F83968">
        <w:t xml:space="preserve">. </w:t>
      </w:r>
    </w:p>
  </w:footnote>
  <w:footnote w:id="4">
    <w:p w:rsidR="00F2526C" w:rsidP="00F2526C" w14:paraId="16047546" w14:textId="3E1F5018">
      <w:pPr>
        <w:pStyle w:val="FootnoteText"/>
      </w:pPr>
      <w:r>
        <w:rPr>
          <w:rStyle w:val="FootnoteReference"/>
        </w:rPr>
        <w:footnoteRef/>
      </w:r>
      <w:r>
        <w:t xml:space="preserve"> See section 50.1 of the Manufacturer Discount Program Final Guidance, and see also, the November 17, 2023 HPMS memorandum titled, “Medicare Part D Manufacturer Discount Program: Methodology for Identifying Specified Manufacturers and Specified Small Manufacturers”.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21183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
    <w:nsid w:val="48081058"/>
    <w:multiLevelType w:val="hybridMultilevel"/>
    <w:tmpl w:val="6CA2F5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EBA5CDD"/>
    <w:multiLevelType w:val="hybridMultilevel"/>
    <w:tmpl w:val="E404FE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772486E"/>
    <w:multiLevelType w:val="hybridMultilevel"/>
    <w:tmpl w:val="E404FE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39023075">
    <w:abstractNumId w:val="1"/>
  </w:num>
  <w:num w:numId="2" w16cid:durableId="952128201">
    <w:abstractNumId w:val="3"/>
  </w:num>
  <w:num w:numId="3" w16cid:durableId="574096558">
    <w:abstractNumId w:val="2"/>
  </w:num>
  <w:num w:numId="4" w16cid:durableId="50548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7B114E"/>
    <w:rsid w:val="000000DE"/>
    <w:rsid w:val="00000AC9"/>
    <w:rsid w:val="00001755"/>
    <w:rsid w:val="000037AF"/>
    <w:rsid w:val="000105B3"/>
    <w:rsid w:val="000119E4"/>
    <w:rsid w:val="00011F17"/>
    <w:rsid w:val="000120E5"/>
    <w:rsid w:val="00012131"/>
    <w:rsid w:val="00013523"/>
    <w:rsid w:val="00013711"/>
    <w:rsid w:val="00014531"/>
    <w:rsid w:val="00014E71"/>
    <w:rsid w:val="000159FA"/>
    <w:rsid w:val="00015A2A"/>
    <w:rsid w:val="00016F29"/>
    <w:rsid w:val="0002056B"/>
    <w:rsid w:val="00020818"/>
    <w:rsid w:val="0002086C"/>
    <w:rsid w:val="00020ADC"/>
    <w:rsid w:val="00020B8D"/>
    <w:rsid w:val="00020B95"/>
    <w:rsid w:val="00020CBD"/>
    <w:rsid w:val="00020FD3"/>
    <w:rsid w:val="000264E4"/>
    <w:rsid w:val="000302F7"/>
    <w:rsid w:val="000303B8"/>
    <w:rsid w:val="0003072C"/>
    <w:rsid w:val="00030A27"/>
    <w:rsid w:val="0003133F"/>
    <w:rsid w:val="000323F2"/>
    <w:rsid w:val="00033144"/>
    <w:rsid w:val="00035627"/>
    <w:rsid w:val="00040A0D"/>
    <w:rsid w:val="00040BDE"/>
    <w:rsid w:val="0004109E"/>
    <w:rsid w:val="00041C39"/>
    <w:rsid w:val="000422B3"/>
    <w:rsid w:val="000449FB"/>
    <w:rsid w:val="00044C40"/>
    <w:rsid w:val="000451D6"/>
    <w:rsid w:val="00045F3F"/>
    <w:rsid w:val="00046EED"/>
    <w:rsid w:val="000476D5"/>
    <w:rsid w:val="0005255D"/>
    <w:rsid w:val="0005275D"/>
    <w:rsid w:val="00053B63"/>
    <w:rsid w:val="00054CA9"/>
    <w:rsid w:val="00054D95"/>
    <w:rsid w:val="000556AE"/>
    <w:rsid w:val="000628C8"/>
    <w:rsid w:val="000650D4"/>
    <w:rsid w:val="00065188"/>
    <w:rsid w:val="000651AE"/>
    <w:rsid w:val="00065653"/>
    <w:rsid w:val="00065FCE"/>
    <w:rsid w:val="00066453"/>
    <w:rsid w:val="0006658D"/>
    <w:rsid w:val="0007022D"/>
    <w:rsid w:val="0007075A"/>
    <w:rsid w:val="000717D9"/>
    <w:rsid w:val="00072413"/>
    <w:rsid w:val="000746EF"/>
    <w:rsid w:val="00074D26"/>
    <w:rsid w:val="000763AA"/>
    <w:rsid w:val="000763F7"/>
    <w:rsid w:val="000768E4"/>
    <w:rsid w:val="000778AE"/>
    <w:rsid w:val="00080141"/>
    <w:rsid w:val="00081338"/>
    <w:rsid w:val="00081564"/>
    <w:rsid w:val="00081F35"/>
    <w:rsid w:val="000849A3"/>
    <w:rsid w:val="00084AC3"/>
    <w:rsid w:val="00090807"/>
    <w:rsid w:val="0009091A"/>
    <w:rsid w:val="00094F4B"/>
    <w:rsid w:val="0009551B"/>
    <w:rsid w:val="0009570D"/>
    <w:rsid w:val="000957CD"/>
    <w:rsid w:val="000962E9"/>
    <w:rsid w:val="000969FD"/>
    <w:rsid w:val="00096C76"/>
    <w:rsid w:val="000A0045"/>
    <w:rsid w:val="000A162A"/>
    <w:rsid w:val="000A1C12"/>
    <w:rsid w:val="000A2054"/>
    <w:rsid w:val="000A32DB"/>
    <w:rsid w:val="000A5C0B"/>
    <w:rsid w:val="000A5E39"/>
    <w:rsid w:val="000A6AC7"/>
    <w:rsid w:val="000A7032"/>
    <w:rsid w:val="000B159D"/>
    <w:rsid w:val="000B3897"/>
    <w:rsid w:val="000B40C5"/>
    <w:rsid w:val="000B4F02"/>
    <w:rsid w:val="000B67EE"/>
    <w:rsid w:val="000B6EE6"/>
    <w:rsid w:val="000C17F0"/>
    <w:rsid w:val="000C1A37"/>
    <w:rsid w:val="000C25DC"/>
    <w:rsid w:val="000C388B"/>
    <w:rsid w:val="000C49DA"/>
    <w:rsid w:val="000C4C7B"/>
    <w:rsid w:val="000C5058"/>
    <w:rsid w:val="000C61DD"/>
    <w:rsid w:val="000C7711"/>
    <w:rsid w:val="000C7B75"/>
    <w:rsid w:val="000D0208"/>
    <w:rsid w:val="000D0E52"/>
    <w:rsid w:val="000D1773"/>
    <w:rsid w:val="000D25E3"/>
    <w:rsid w:val="000D2FDB"/>
    <w:rsid w:val="000D36D1"/>
    <w:rsid w:val="000D3A9C"/>
    <w:rsid w:val="000D40B0"/>
    <w:rsid w:val="000D4A8C"/>
    <w:rsid w:val="000D5F0D"/>
    <w:rsid w:val="000D60C8"/>
    <w:rsid w:val="000D6980"/>
    <w:rsid w:val="000D69D2"/>
    <w:rsid w:val="000D7B88"/>
    <w:rsid w:val="000D7EEB"/>
    <w:rsid w:val="000E06EE"/>
    <w:rsid w:val="000E2445"/>
    <w:rsid w:val="000E27BD"/>
    <w:rsid w:val="000E33F3"/>
    <w:rsid w:val="000E487F"/>
    <w:rsid w:val="000E4EC0"/>
    <w:rsid w:val="000E6232"/>
    <w:rsid w:val="000E6A27"/>
    <w:rsid w:val="000E7B72"/>
    <w:rsid w:val="000E7C4A"/>
    <w:rsid w:val="000F0552"/>
    <w:rsid w:val="000F2012"/>
    <w:rsid w:val="000F2556"/>
    <w:rsid w:val="000F45F3"/>
    <w:rsid w:val="000F6E07"/>
    <w:rsid w:val="00100286"/>
    <w:rsid w:val="00100EDF"/>
    <w:rsid w:val="00100F03"/>
    <w:rsid w:val="00101E3E"/>
    <w:rsid w:val="001035D6"/>
    <w:rsid w:val="001036CB"/>
    <w:rsid w:val="00103BF5"/>
    <w:rsid w:val="00104FD2"/>
    <w:rsid w:val="00105333"/>
    <w:rsid w:val="00105707"/>
    <w:rsid w:val="0010691D"/>
    <w:rsid w:val="0010784D"/>
    <w:rsid w:val="0011013E"/>
    <w:rsid w:val="0011109B"/>
    <w:rsid w:val="00112505"/>
    <w:rsid w:val="001131FE"/>
    <w:rsid w:val="001135E4"/>
    <w:rsid w:val="0011381D"/>
    <w:rsid w:val="00114AD6"/>
    <w:rsid w:val="001154BC"/>
    <w:rsid w:val="0011633C"/>
    <w:rsid w:val="001167CA"/>
    <w:rsid w:val="00117577"/>
    <w:rsid w:val="00117737"/>
    <w:rsid w:val="00121030"/>
    <w:rsid w:val="00121272"/>
    <w:rsid w:val="00122DD1"/>
    <w:rsid w:val="0012311A"/>
    <w:rsid w:val="0012560B"/>
    <w:rsid w:val="00125C4D"/>
    <w:rsid w:val="00126137"/>
    <w:rsid w:val="00127CD6"/>
    <w:rsid w:val="001318A3"/>
    <w:rsid w:val="00131C58"/>
    <w:rsid w:val="00132EA4"/>
    <w:rsid w:val="0013331E"/>
    <w:rsid w:val="00133554"/>
    <w:rsid w:val="00133758"/>
    <w:rsid w:val="00134244"/>
    <w:rsid w:val="00134663"/>
    <w:rsid w:val="00135356"/>
    <w:rsid w:val="001353EA"/>
    <w:rsid w:val="00136DC0"/>
    <w:rsid w:val="00136F17"/>
    <w:rsid w:val="001372B2"/>
    <w:rsid w:val="00142DDF"/>
    <w:rsid w:val="001435C9"/>
    <w:rsid w:val="001441CC"/>
    <w:rsid w:val="00145169"/>
    <w:rsid w:val="00150266"/>
    <w:rsid w:val="00150AA9"/>
    <w:rsid w:val="00150F21"/>
    <w:rsid w:val="00151887"/>
    <w:rsid w:val="00151C6E"/>
    <w:rsid w:val="0015399D"/>
    <w:rsid w:val="00153CC0"/>
    <w:rsid w:val="00153E24"/>
    <w:rsid w:val="00154926"/>
    <w:rsid w:val="00154EDE"/>
    <w:rsid w:val="0015573F"/>
    <w:rsid w:val="00156F84"/>
    <w:rsid w:val="00157D92"/>
    <w:rsid w:val="00160E65"/>
    <w:rsid w:val="00161558"/>
    <w:rsid w:val="00162379"/>
    <w:rsid w:val="001629B3"/>
    <w:rsid w:val="00162F5D"/>
    <w:rsid w:val="00162FD5"/>
    <w:rsid w:val="001635F0"/>
    <w:rsid w:val="00163BF5"/>
    <w:rsid w:val="00163E01"/>
    <w:rsid w:val="0016498E"/>
    <w:rsid w:val="00164DF3"/>
    <w:rsid w:val="00165D2B"/>
    <w:rsid w:val="00167040"/>
    <w:rsid w:val="001701F5"/>
    <w:rsid w:val="00170323"/>
    <w:rsid w:val="001707CA"/>
    <w:rsid w:val="00173F8F"/>
    <w:rsid w:val="001744E7"/>
    <w:rsid w:val="001779EB"/>
    <w:rsid w:val="001810BA"/>
    <w:rsid w:val="0018177F"/>
    <w:rsid w:val="00181D1D"/>
    <w:rsid w:val="00182C7E"/>
    <w:rsid w:val="00183200"/>
    <w:rsid w:val="00184A45"/>
    <w:rsid w:val="00185249"/>
    <w:rsid w:val="00186B8E"/>
    <w:rsid w:val="00187AAD"/>
    <w:rsid w:val="001903D7"/>
    <w:rsid w:val="001913DE"/>
    <w:rsid w:val="00191501"/>
    <w:rsid w:val="0019237F"/>
    <w:rsid w:val="00192B7B"/>
    <w:rsid w:val="00193C54"/>
    <w:rsid w:val="00194BF0"/>
    <w:rsid w:val="00195A4C"/>
    <w:rsid w:val="00196D5F"/>
    <w:rsid w:val="00197108"/>
    <w:rsid w:val="00197422"/>
    <w:rsid w:val="001974B5"/>
    <w:rsid w:val="001A062B"/>
    <w:rsid w:val="001A0A3B"/>
    <w:rsid w:val="001A11C5"/>
    <w:rsid w:val="001A1206"/>
    <w:rsid w:val="001A12E0"/>
    <w:rsid w:val="001A2589"/>
    <w:rsid w:val="001A279D"/>
    <w:rsid w:val="001A286F"/>
    <w:rsid w:val="001A28FC"/>
    <w:rsid w:val="001A2A9F"/>
    <w:rsid w:val="001A344B"/>
    <w:rsid w:val="001A4FE1"/>
    <w:rsid w:val="001B1F35"/>
    <w:rsid w:val="001B2100"/>
    <w:rsid w:val="001B2AA9"/>
    <w:rsid w:val="001B3DA6"/>
    <w:rsid w:val="001B624C"/>
    <w:rsid w:val="001B6B00"/>
    <w:rsid w:val="001B7E51"/>
    <w:rsid w:val="001C1237"/>
    <w:rsid w:val="001C1883"/>
    <w:rsid w:val="001C19C0"/>
    <w:rsid w:val="001C1B63"/>
    <w:rsid w:val="001C2289"/>
    <w:rsid w:val="001C524E"/>
    <w:rsid w:val="001C5C76"/>
    <w:rsid w:val="001C6414"/>
    <w:rsid w:val="001C7303"/>
    <w:rsid w:val="001C7D7F"/>
    <w:rsid w:val="001D065B"/>
    <w:rsid w:val="001D11F6"/>
    <w:rsid w:val="001D167D"/>
    <w:rsid w:val="001D177B"/>
    <w:rsid w:val="001D1D53"/>
    <w:rsid w:val="001D3BBD"/>
    <w:rsid w:val="001D3E9D"/>
    <w:rsid w:val="001D5E9B"/>
    <w:rsid w:val="001D6AA4"/>
    <w:rsid w:val="001D6AC7"/>
    <w:rsid w:val="001E0877"/>
    <w:rsid w:val="001E2128"/>
    <w:rsid w:val="001E29D3"/>
    <w:rsid w:val="001E3331"/>
    <w:rsid w:val="001E3DAD"/>
    <w:rsid w:val="001E3F15"/>
    <w:rsid w:val="001E494D"/>
    <w:rsid w:val="001E5CD0"/>
    <w:rsid w:val="001E6326"/>
    <w:rsid w:val="001E7093"/>
    <w:rsid w:val="001E76AE"/>
    <w:rsid w:val="001F24C7"/>
    <w:rsid w:val="001F2C38"/>
    <w:rsid w:val="001F3820"/>
    <w:rsid w:val="001F4B75"/>
    <w:rsid w:val="001F5D50"/>
    <w:rsid w:val="001F7C51"/>
    <w:rsid w:val="00200B80"/>
    <w:rsid w:val="002029B0"/>
    <w:rsid w:val="00202BCE"/>
    <w:rsid w:val="002030C5"/>
    <w:rsid w:val="0020345D"/>
    <w:rsid w:val="00203E37"/>
    <w:rsid w:val="00204308"/>
    <w:rsid w:val="00204797"/>
    <w:rsid w:val="0020526D"/>
    <w:rsid w:val="002052EF"/>
    <w:rsid w:val="002055B6"/>
    <w:rsid w:val="0021072A"/>
    <w:rsid w:val="00212B82"/>
    <w:rsid w:val="00212CA3"/>
    <w:rsid w:val="00213D5A"/>
    <w:rsid w:val="00221B88"/>
    <w:rsid w:val="002224D1"/>
    <w:rsid w:val="0022269B"/>
    <w:rsid w:val="00222B9F"/>
    <w:rsid w:val="00222D6F"/>
    <w:rsid w:val="00223D1F"/>
    <w:rsid w:val="00223F07"/>
    <w:rsid w:val="00224C4B"/>
    <w:rsid w:val="002252C6"/>
    <w:rsid w:val="002277FD"/>
    <w:rsid w:val="00230A62"/>
    <w:rsid w:val="00230F0F"/>
    <w:rsid w:val="00231419"/>
    <w:rsid w:val="0023406D"/>
    <w:rsid w:val="0023551D"/>
    <w:rsid w:val="00237001"/>
    <w:rsid w:val="00237E53"/>
    <w:rsid w:val="002405E3"/>
    <w:rsid w:val="002428F4"/>
    <w:rsid w:val="002430A1"/>
    <w:rsid w:val="00243D8E"/>
    <w:rsid w:val="002442AC"/>
    <w:rsid w:val="00246016"/>
    <w:rsid w:val="002465D6"/>
    <w:rsid w:val="0024730F"/>
    <w:rsid w:val="00247515"/>
    <w:rsid w:val="00247953"/>
    <w:rsid w:val="00251809"/>
    <w:rsid w:val="00252B57"/>
    <w:rsid w:val="002530A6"/>
    <w:rsid w:val="0025368B"/>
    <w:rsid w:val="002540B2"/>
    <w:rsid w:val="00255957"/>
    <w:rsid w:val="00257270"/>
    <w:rsid w:val="0025744D"/>
    <w:rsid w:val="0026023E"/>
    <w:rsid w:val="002619FD"/>
    <w:rsid w:val="00262C9D"/>
    <w:rsid w:val="00262DF4"/>
    <w:rsid w:val="00263AE6"/>
    <w:rsid w:val="00263CB7"/>
    <w:rsid w:val="00264B19"/>
    <w:rsid w:val="00264D9A"/>
    <w:rsid w:val="002714D2"/>
    <w:rsid w:val="002722F4"/>
    <w:rsid w:val="00272470"/>
    <w:rsid w:val="00274F9B"/>
    <w:rsid w:val="0027534B"/>
    <w:rsid w:val="0027534D"/>
    <w:rsid w:val="002755A8"/>
    <w:rsid w:val="002756FB"/>
    <w:rsid w:val="00276606"/>
    <w:rsid w:val="0027719B"/>
    <w:rsid w:val="00280024"/>
    <w:rsid w:val="00280F1D"/>
    <w:rsid w:val="0028135F"/>
    <w:rsid w:val="00282262"/>
    <w:rsid w:val="00282311"/>
    <w:rsid w:val="002830D7"/>
    <w:rsid w:val="00283AE3"/>
    <w:rsid w:val="00283F75"/>
    <w:rsid w:val="00284342"/>
    <w:rsid w:val="00284EEE"/>
    <w:rsid w:val="002858CA"/>
    <w:rsid w:val="00285A5A"/>
    <w:rsid w:val="002871EA"/>
    <w:rsid w:val="00287AB7"/>
    <w:rsid w:val="00290528"/>
    <w:rsid w:val="00292400"/>
    <w:rsid w:val="00295BE1"/>
    <w:rsid w:val="00295C78"/>
    <w:rsid w:val="00295E0A"/>
    <w:rsid w:val="002A3129"/>
    <w:rsid w:val="002A364A"/>
    <w:rsid w:val="002A3817"/>
    <w:rsid w:val="002A3C1F"/>
    <w:rsid w:val="002A5D33"/>
    <w:rsid w:val="002A6D28"/>
    <w:rsid w:val="002A7E04"/>
    <w:rsid w:val="002B1786"/>
    <w:rsid w:val="002B1B6C"/>
    <w:rsid w:val="002B217F"/>
    <w:rsid w:val="002B2227"/>
    <w:rsid w:val="002B258B"/>
    <w:rsid w:val="002B5514"/>
    <w:rsid w:val="002B57DA"/>
    <w:rsid w:val="002B5838"/>
    <w:rsid w:val="002B5983"/>
    <w:rsid w:val="002B5D47"/>
    <w:rsid w:val="002B61F3"/>
    <w:rsid w:val="002B708C"/>
    <w:rsid w:val="002B7707"/>
    <w:rsid w:val="002C04B2"/>
    <w:rsid w:val="002C2E1A"/>
    <w:rsid w:val="002C2E71"/>
    <w:rsid w:val="002C2F42"/>
    <w:rsid w:val="002C398C"/>
    <w:rsid w:val="002C4554"/>
    <w:rsid w:val="002C52CC"/>
    <w:rsid w:val="002C6FD6"/>
    <w:rsid w:val="002D0D8E"/>
    <w:rsid w:val="002D3FAB"/>
    <w:rsid w:val="002D5389"/>
    <w:rsid w:val="002D5A38"/>
    <w:rsid w:val="002D5E46"/>
    <w:rsid w:val="002D7084"/>
    <w:rsid w:val="002D7702"/>
    <w:rsid w:val="002D77B8"/>
    <w:rsid w:val="002D7B09"/>
    <w:rsid w:val="002E1033"/>
    <w:rsid w:val="002E22B9"/>
    <w:rsid w:val="002E2625"/>
    <w:rsid w:val="002E3A78"/>
    <w:rsid w:val="002E3D6A"/>
    <w:rsid w:val="002E516D"/>
    <w:rsid w:val="002E5B37"/>
    <w:rsid w:val="002E61B6"/>
    <w:rsid w:val="002E6417"/>
    <w:rsid w:val="002E696E"/>
    <w:rsid w:val="002F3B40"/>
    <w:rsid w:val="002F4F9A"/>
    <w:rsid w:val="002F5F86"/>
    <w:rsid w:val="002F71E1"/>
    <w:rsid w:val="002F7554"/>
    <w:rsid w:val="002F7931"/>
    <w:rsid w:val="00300C73"/>
    <w:rsid w:val="00300E70"/>
    <w:rsid w:val="00302766"/>
    <w:rsid w:val="00302D55"/>
    <w:rsid w:val="00303122"/>
    <w:rsid w:val="003063F7"/>
    <w:rsid w:val="00307BE5"/>
    <w:rsid w:val="0031129F"/>
    <w:rsid w:val="0031152D"/>
    <w:rsid w:val="0031172A"/>
    <w:rsid w:val="00311E7F"/>
    <w:rsid w:val="00313117"/>
    <w:rsid w:val="003157A8"/>
    <w:rsid w:val="00315E38"/>
    <w:rsid w:val="0031605E"/>
    <w:rsid w:val="00320136"/>
    <w:rsid w:val="003210C6"/>
    <w:rsid w:val="003210EB"/>
    <w:rsid w:val="003219CB"/>
    <w:rsid w:val="00322B71"/>
    <w:rsid w:val="00325899"/>
    <w:rsid w:val="00325F31"/>
    <w:rsid w:val="00326690"/>
    <w:rsid w:val="00326C2C"/>
    <w:rsid w:val="00327264"/>
    <w:rsid w:val="0033012A"/>
    <w:rsid w:val="00330843"/>
    <w:rsid w:val="00332F08"/>
    <w:rsid w:val="00333A19"/>
    <w:rsid w:val="00333B12"/>
    <w:rsid w:val="00336516"/>
    <w:rsid w:val="00336E80"/>
    <w:rsid w:val="003376C5"/>
    <w:rsid w:val="00340EC0"/>
    <w:rsid w:val="00341512"/>
    <w:rsid w:val="00343F40"/>
    <w:rsid w:val="003442F0"/>
    <w:rsid w:val="00345705"/>
    <w:rsid w:val="00347121"/>
    <w:rsid w:val="003472B2"/>
    <w:rsid w:val="00347564"/>
    <w:rsid w:val="003475BD"/>
    <w:rsid w:val="00347D93"/>
    <w:rsid w:val="003503C5"/>
    <w:rsid w:val="00351175"/>
    <w:rsid w:val="003511AB"/>
    <w:rsid w:val="003549CC"/>
    <w:rsid w:val="00354D96"/>
    <w:rsid w:val="00354FBF"/>
    <w:rsid w:val="003554FD"/>
    <w:rsid w:val="00355971"/>
    <w:rsid w:val="00356387"/>
    <w:rsid w:val="00356CA2"/>
    <w:rsid w:val="003609B6"/>
    <w:rsid w:val="00361451"/>
    <w:rsid w:val="00361E79"/>
    <w:rsid w:val="0036205A"/>
    <w:rsid w:val="00364D7C"/>
    <w:rsid w:val="0036538C"/>
    <w:rsid w:val="00365431"/>
    <w:rsid w:val="0036570A"/>
    <w:rsid w:val="003657F8"/>
    <w:rsid w:val="0036697C"/>
    <w:rsid w:val="003700B3"/>
    <w:rsid w:val="00370108"/>
    <w:rsid w:val="00371E46"/>
    <w:rsid w:val="003723A2"/>
    <w:rsid w:val="003723DE"/>
    <w:rsid w:val="003749F6"/>
    <w:rsid w:val="00374EFC"/>
    <w:rsid w:val="003751EE"/>
    <w:rsid w:val="00375737"/>
    <w:rsid w:val="00375C40"/>
    <w:rsid w:val="00377749"/>
    <w:rsid w:val="0038247A"/>
    <w:rsid w:val="00382789"/>
    <w:rsid w:val="00383107"/>
    <w:rsid w:val="003834AC"/>
    <w:rsid w:val="003875A7"/>
    <w:rsid w:val="00390294"/>
    <w:rsid w:val="0039135A"/>
    <w:rsid w:val="00391B8E"/>
    <w:rsid w:val="00391E35"/>
    <w:rsid w:val="00392AA7"/>
    <w:rsid w:val="00392F22"/>
    <w:rsid w:val="00393A2E"/>
    <w:rsid w:val="00395EE2"/>
    <w:rsid w:val="003963F5"/>
    <w:rsid w:val="003A0961"/>
    <w:rsid w:val="003A16C7"/>
    <w:rsid w:val="003A1AF8"/>
    <w:rsid w:val="003A35E8"/>
    <w:rsid w:val="003A3834"/>
    <w:rsid w:val="003A3A2A"/>
    <w:rsid w:val="003A41E9"/>
    <w:rsid w:val="003A5370"/>
    <w:rsid w:val="003A6BE7"/>
    <w:rsid w:val="003A7B03"/>
    <w:rsid w:val="003B0510"/>
    <w:rsid w:val="003B0B00"/>
    <w:rsid w:val="003B1ACD"/>
    <w:rsid w:val="003B24D7"/>
    <w:rsid w:val="003B3147"/>
    <w:rsid w:val="003B3ADC"/>
    <w:rsid w:val="003B4001"/>
    <w:rsid w:val="003B439C"/>
    <w:rsid w:val="003B51E5"/>
    <w:rsid w:val="003B65B3"/>
    <w:rsid w:val="003B7884"/>
    <w:rsid w:val="003B7CC6"/>
    <w:rsid w:val="003C1344"/>
    <w:rsid w:val="003C2C1D"/>
    <w:rsid w:val="003C2D74"/>
    <w:rsid w:val="003C7B3D"/>
    <w:rsid w:val="003D0708"/>
    <w:rsid w:val="003D152A"/>
    <w:rsid w:val="003D5326"/>
    <w:rsid w:val="003D5AD0"/>
    <w:rsid w:val="003D62D7"/>
    <w:rsid w:val="003D66C1"/>
    <w:rsid w:val="003E0882"/>
    <w:rsid w:val="003E1F7B"/>
    <w:rsid w:val="003E20DD"/>
    <w:rsid w:val="003E22ED"/>
    <w:rsid w:val="003E3C0B"/>
    <w:rsid w:val="003E3F5B"/>
    <w:rsid w:val="003E6895"/>
    <w:rsid w:val="003E7499"/>
    <w:rsid w:val="003F07BE"/>
    <w:rsid w:val="003F0E89"/>
    <w:rsid w:val="003F1E94"/>
    <w:rsid w:val="003F3678"/>
    <w:rsid w:val="003F52BF"/>
    <w:rsid w:val="003F53A7"/>
    <w:rsid w:val="003F7A02"/>
    <w:rsid w:val="003F7E6B"/>
    <w:rsid w:val="00400DE7"/>
    <w:rsid w:val="004014B8"/>
    <w:rsid w:val="004020F2"/>
    <w:rsid w:val="00403034"/>
    <w:rsid w:val="004048CA"/>
    <w:rsid w:val="00405FC2"/>
    <w:rsid w:val="0040620B"/>
    <w:rsid w:val="00406416"/>
    <w:rsid w:val="00406EF1"/>
    <w:rsid w:val="00407503"/>
    <w:rsid w:val="00410D1E"/>
    <w:rsid w:val="00411125"/>
    <w:rsid w:val="00411F08"/>
    <w:rsid w:val="00412BFA"/>
    <w:rsid w:val="00412C40"/>
    <w:rsid w:val="00420CFE"/>
    <w:rsid w:val="00421E96"/>
    <w:rsid w:val="004222ED"/>
    <w:rsid w:val="00423964"/>
    <w:rsid w:val="00425E6C"/>
    <w:rsid w:val="00426251"/>
    <w:rsid w:val="004279A8"/>
    <w:rsid w:val="00432C0A"/>
    <w:rsid w:val="004334EF"/>
    <w:rsid w:val="004353A7"/>
    <w:rsid w:val="00435F84"/>
    <w:rsid w:val="00437613"/>
    <w:rsid w:val="00437BC6"/>
    <w:rsid w:val="00437C93"/>
    <w:rsid w:val="00441835"/>
    <w:rsid w:val="0044435C"/>
    <w:rsid w:val="004448CC"/>
    <w:rsid w:val="0044713B"/>
    <w:rsid w:val="0044721A"/>
    <w:rsid w:val="004475AB"/>
    <w:rsid w:val="004477AA"/>
    <w:rsid w:val="004479A3"/>
    <w:rsid w:val="004508A6"/>
    <w:rsid w:val="00450B3F"/>
    <w:rsid w:val="00454C1A"/>
    <w:rsid w:val="00455499"/>
    <w:rsid w:val="00455777"/>
    <w:rsid w:val="00456A6D"/>
    <w:rsid w:val="00457B82"/>
    <w:rsid w:val="00460247"/>
    <w:rsid w:val="0046076F"/>
    <w:rsid w:val="0046172E"/>
    <w:rsid w:val="004622F6"/>
    <w:rsid w:val="004641A6"/>
    <w:rsid w:val="00466321"/>
    <w:rsid w:val="0046687E"/>
    <w:rsid w:val="00467454"/>
    <w:rsid w:val="00467477"/>
    <w:rsid w:val="0047146F"/>
    <w:rsid w:val="00471DD1"/>
    <w:rsid w:val="00471F94"/>
    <w:rsid w:val="004735F3"/>
    <w:rsid w:val="00475C64"/>
    <w:rsid w:val="0047657A"/>
    <w:rsid w:val="00476EDC"/>
    <w:rsid w:val="00476F64"/>
    <w:rsid w:val="00476F71"/>
    <w:rsid w:val="00477C8B"/>
    <w:rsid w:val="00481202"/>
    <w:rsid w:val="00483BC8"/>
    <w:rsid w:val="00483D18"/>
    <w:rsid w:val="00486947"/>
    <w:rsid w:val="004879EC"/>
    <w:rsid w:val="00490A1E"/>
    <w:rsid w:val="00490BE5"/>
    <w:rsid w:val="00491165"/>
    <w:rsid w:val="004918C5"/>
    <w:rsid w:val="00491955"/>
    <w:rsid w:val="00491EE0"/>
    <w:rsid w:val="0049512D"/>
    <w:rsid w:val="00495E36"/>
    <w:rsid w:val="004973CB"/>
    <w:rsid w:val="00497A30"/>
    <w:rsid w:val="004A1882"/>
    <w:rsid w:val="004A354A"/>
    <w:rsid w:val="004A3EB2"/>
    <w:rsid w:val="004A4694"/>
    <w:rsid w:val="004A47D5"/>
    <w:rsid w:val="004A5492"/>
    <w:rsid w:val="004A6641"/>
    <w:rsid w:val="004A6FA7"/>
    <w:rsid w:val="004A794C"/>
    <w:rsid w:val="004B025F"/>
    <w:rsid w:val="004B0C85"/>
    <w:rsid w:val="004B0E0F"/>
    <w:rsid w:val="004B2931"/>
    <w:rsid w:val="004B5F03"/>
    <w:rsid w:val="004B7615"/>
    <w:rsid w:val="004C14E5"/>
    <w:rsid w:val="004C2E78"/>
    <w:rsid w:val="004C3542"/>
    <w:rsid w:val="004C3930"/>
    <w:rsid w:val="004C5846"/>
    <w:rsid w:val="004C736D"/>
    <w:rsid w:val="004C7C5D"/>
    <w:rsid w:val="004D0277"/>
    <w:rsid w:val="004D1D04"/>
    <w:rsid w:val="004D2FBB"/>
    <w:rsid w:val="004D480A"/>
    <w:rsid w:val="004D5050"/>
    <w:rsid w:val="004D67BA"/>
    <w:rsid w:val="004E0633"/>
    <w:rsid w:val="004E1735"/>
    <w:rsid w:val="004E177E"/>
    <w:rsid w:val="004E1ADC"/>
    <w:rsid w:val="004E2FE1"/>
    <w:rsid w:val="004E49E0"/>
    <w:rsid w:val="004E4B14"/>
    <w:rsid w:val="004E4E59"/>
    <w:rsid w:val="004E686D"/>
    <w:rsid w:val="004E7608"/>
    <w:rsid w:val="004E7F4F"/>
    <w:rsid w:val="004F05F2"/>
    <w:rsid w:val="004F1164"/>
    <w:rsid w:val="004F3145"/>
    <w:rsid w:val="004F34E8"/>
    <w:rsid w:val="004F54D3"/>
    <w:rsid w:val="004F7B57"/>
    <w:rsid w:val="00500ECA"/>
    <w:rsid w:val="005022BD"/>
    <w:rsid w:val="00503E5D"/>
    <w:rsid w:val="00504F04"/>
    <w:rsid w:val="00506479"/>
    <w:rsid w:val="00506670"/>
    <w:rsid w:val="00506CAE"/>
    <w:rsid w:val="00506F89"/>
    <w:rsid w:val="00510923"/>
    <w:rsid w:val="00512870"/>
    <w:rsid w:val="00514088"/>
    <w:rsid w:val="0051473C"/>
    <w:rsid w:val="00514A39"/>
    <w:rsid w:val="00516627"/>
    <w:rsid w:val="0052034F"/>
    <w:rsid w:val="00521CA5"/>
    <w:rsid w:val="00522160"/>
    <w:rsid w:val="00522492"/>
    <w:rsid w:val="0052363E"/>
    <w:rsid w:val="005253B3"/>
    <w:rsid w:val="00525E1C"/>
    <w:rsid w:val="00526253"/>
    <w:rsid w:val="00527392"/>
    <w:rsid w:val="005274CB"/>
    <w:rsid w:val="00530F87"/>
    <w:rsid w:val="00531380"/>
    <w:rsid w:val="00531D4C"/>
    <w:rsid w:val="00533F16"/>
    <w:rsid w:val="0053473B"/>
    <w:rsid w:val="00537FCC"/>
    <w:rsid w:val="00537FF0"/>
    <w:rsid w:val="00541983"/>
    <w:rsid w:val="0054207F"/>
    <w:rsid w:val="005426D1"/>
    <w:rsid w:val="00542FCB"/>
    <w:rsid w:val="00543751"/>
    <w:rsid w:val="00543A07"/>
    <w:rsid w:val="00546F6C"/>
    <w:rsid w:val="0054727D"/>
    <w:rsid w:val="00547A1D"/>
    <w:rsid w:val="00550D28"/>
    <w:rsid w:val="00552BA1"/>
    <w:rsid w:val="005535F9"/>
    <w:rsid w:val="0055592A"/>
    <w:rsid w:val="00555B1E"/>
    <w:rsid w:val="005564F6"/>
    <w:rsid w:val="005618CD"/>
    <w:rsid w:val="005623A1"/>
    <w:rsid w:val="005628F8"/>
    <w:rsid w:val="00562B2D"/>
    <w:rsid w:val="00562EBE"/>
    <w:rsid w:val="00564B0C"/>
    <w:rsid w:val="0056733F"/>
    <w:rsid w:val="005707F3"/>
    <w:rsid w:val="00570D94"/>
    <w:rsid w:val="00570F9B"/>
    <w:rsid w:val="0057232E"/>
    <w:rsid w:val="00572E97"/>
    <w:rsid w:val="00573D1B"/>
    <w:rsid w:val="005743F7"/>
    <w:rsid w:val="00574E00"/>
    <w:rsid w:val="00580619"/>
    <w:rsid w:val="00580DE2"/>
    <w:rsid w:val="005814D1"/>
    <w:rsid w:val="00581502"/>
    <w:rsid w:val="00581BD9"/>
    <w:rsid w:val="00581F69"/>
    <w:rsid w:val="005836CE"/>
    <w:rsid w:val="00583766"/>
    <w:rsid w:val="00585869"/>
    <w:rsid w:val="00585DE7"/>
    <w:rsid w:val="00586344"/>
    <w:rsid w:val="00586D20"/>
    <w:rsid w:val="00586D38"/>
    <w:rsid w:val="005872AD"/>
    <w:rsid w:val="00587CD9"/>
    <w:rsid w:val="00590719"/>
    <w:rsid w:val="005919FD"/>
    <w:rsid w:val="00591D98"/>
    <w:rsid w:val="0059218E"/>
    <w:rsid w:val="0059236D"/>
    <w:rsid w:val="00593AF7"/>
    <w:rsid w:val="00593CF8"/>
    <w:rsid w:val="00594863"/>
    <w:rsid w:val="00594A6C"/>
    <w:rsid w:val="0059552D"/>
    <w:rsid w:val="0059686D"/>
    <w:rsid w:val="0059736E"/>
    <w:rsid w:val="00597938"/>
    <w:rsid w:val="005A0880"/>
    <w:rsid w:val="005A0A44"/>
    <w:rsid w:val="005A15CD"/>
    <w:rsid w:val="005A1F84"/>
    <w:rsid w:val="005A3EB1"/>
    <w:rsid w:val="005A4EFB"/>
    <w:rsid w:val="005A4F18"/>
    <w:rsid w:val="005A4F84"/>
    <w:rsid w:val="005A5758"/>
    <w:rsid w:val="005A5A68"/>
    <w:rsid w:val="005A5CE3"/>
    <w:rsid w:val="005A64B3"/>
    <w:rsid w:val="005A6987"/>
    <w:rsid w:val="005B0264"/>
    <w:rsid w:val="005B120A"/>
    <w:rsid w:val="005B36B5"/>
    <w:rsid w:val="005B4231"/>
    <w:rsid w:val="005B4B59"/>
    <w:rsid w:val="005B5181"/>
    <w:rsid w:val="005B59AF"/>
    <w:rsid w:val="005B5E31"/>
    <w:rsid w:val="005B661F"/>
    <w:rsid w:val="005B7738"/>
    <w:rsid w:val="005C083B"/>
    <w:rsid w:val="005C12D5"/>
    <w:rsid w:val="005C17AB"/>
    <w:rsid w:val="005C2A34"/>
    <w:rsid w:val="005C2B76"/>
    <w:rsid w:val="005C3029"/>
    <w:rsid w:val="005C5163"/>
    <w:rsid w:val="005C5741"/>
    <w:rsid w:val="005C5BC7"/>
    <w:rsid w:val="005C7F80"/>
    <w:rsid w:val="005D2032"/>
    <w:rsid w:val="005D236D"/>
    <w:rsid w:val="005D431E"/>
    <w:rsid w:val="005D4381"/>
    <w:rsid w:val="005D4DC5"/>
    <w:rsid w:val="005D7B23"/>
    <w:rsid w:val="005E07EB"/>
    <w:rsid w:val="005E0832"/>
    <w:rsid w:val="005E0CDC"/>
    <w:rsid w:val="005E0E65"/>
    <w:rsid w:val="005E18AA"/>
    <w:rsid w:val="005E2F28"/>
    <w:rsid w:val="005E3565"/>
    <w:rsid w:val="005E5136"/>
    <w:rsid w:val="005E5E06"/>
    <w:rsid w:val="005E6E58"/>
    <w:rsid w:val="005F124D"/>
    <w:rsid w:val="005F2295"/>
    <w:rsid w:val="005F2714"/>
    <w:rsid w:val="005F36D9"/>
    <w:rsid w:val="005F3CB9"/>
    <w:rsid w:val="005F618C"/>
    <w:rsid w:val="005F6608"/>
    <w:rsid w:val="005F79A9"/>
    <w:rsid w:val="00601ABB"/>
    <w:rsid w:val="0060397E"/>
    <w:rsid w:val="00604352"/>
    <w:rsid w:val="00604920"/>
    <w:rsid w:val="00604DD7"/>
    <w:rsid w:val="00605A4B"/>
    <w:rsid w:val="00611A04"/>
    <w:rsid w:val="00612771"/>
    <w:rsid w:val="00612D1C"/>
    <w:rsid w:val="00614FCD"/>
    <w:rsid w:val="0061578A"/>
    <w:rsid w:val="00616260"/>
    <w:rsid w:val="00616494"/>
    <w:rsid w:val="00617415"/>
    <w:rsid w:val="00617590"/>
    <w:rsid w:val="00620597"/>
    <w:rsid w:val="006216A2"/>
    <w:rsid w:val="006233B3"/>
    <w:rsid w:val="00623EFD"/>
    <w:rsid w:val="00626082"/>
    <w:rsid w:val="0062686F"/>
    <w:rsid w:val="0062764D"/>
    <w:rsid w:val="006304FE"/>
    <w:rsid w:val="00630F36"/>
    <w:rsid w:val="006310D2"/>
    <w:rsid w:val="00631710"/>
    <w:rsid w:val="006317A2"/>
    <w:rsid w:val="00632481"/>
    <w:rsid w:val="006324F8"/>
    <w:rsid w:val="00634221"/>
    <w:rsid w:val="00634A09"/>
    <w:rsid w:val="00635564"/>
    <w:rsid w:val="006359FE"/>
    <w:rsid w:val="00636548"/>
    <w:rsid w:val="006405B9"/>
    <w:rsid w:val="0064081F"/>
    <w:rsid w:val="00641162"/>
    <w:rsid w:val="00642573"/>
    <w:rsid w:val="00642D86"/>
    <w:rsid w:val="00644234"/>
    <w:rsid w:val="00644CA1"/>
    <w:rsid w:val="006467D5"/>
    <w:rsid w:val="00646D85"/>
    <w:rsid w:val="00647054"/>
    <w:rsid w:val="00647AB7"/>
    <w:rsid w:val="00647B74"/>
    <w:rsid w:val="00647B76"/>
    <w:rsid w:val="006503A5"/>
    <w:rsid w:val="00650460"/>
    <w:rsid w:val="00654310"/>
    <w:rsid w:val="00654775"/>
    <w:rsid w:val="00655306"/>
    <w:rsid w:val="00656616"/>
    <w:rsid w:val="00657B58"/>
    <w:rsid w:val="006608F4"/>
    <w:rsid w:val="00660995"/>
    <w:rsid w:val="00661E3B"/>
    <w:rsid w:val="00662E55"/>
    <w:rsid w:val="006633E6"/>
    <w:rsid w:val="00664141"/>
    <w:rsid w:val="00664CFD"/>
    <w:rsid w:val="00665087"/>
    <w:rsid w:val="006652BE"/>
    <w:rsid w:val="006669EB"/>
    <w:rsid w:val="0066789D"/>
    <w:rsid w:val="006678DF"/>
    <w:rsid w:val="0067213D"/>
    <w:rsid w:val="006747AD"/>
    <w:rsid w:val="006757E1"/>
    <w:rsid w:val="00676AF4"/>
    <w:rsid w:val="00676DDA"/>
    <w:rsid w:val="00680707"/>
    <w:rsid w:val="00681D87"/>
    <w:rsid w:val="00682BEC"/>
    <w:rsid w:val="00685BEE"/>
    <w:rsid w:val="00686835"/>
    <w:rsid w:val="00686F69"/>
    <w:rsid w:val="00687B69"/>
    <w:rsid w:val="006919D5"/>
    <w:rsid w:val="006930E2"/>
    <w:rsid w:val="00695D4D"/>
    <w:rsid w:val="00697A5E"/>
    <w:rsid w:val="006A1FED"/>
    <w:rsid w:val="006A2378"/>
    <w:rsid w:val="006A3ED6"/>
    <w:rsid w:val="006A4120"/>
    <w:rsid w:val="006A4461"/>
    <w:rsid w:val="006A44FD"/>
    <w:rsid w:val="006A5B57"/>
    <w:rsid w:val="006A6B21"/>
    <w:rsid w:val="006B0844"/>
    <w:rsid w:val="006B0F90"/>
    <w:rsid w:val="006B1431"/>
    <w:rsid w:val="006B23EF"/>
    <w:rsid w:val="006B2C58"/>
    <w:rsid w:val="006B3066"/>
    <w:rsid w:val="006B4A66"/>
    <w:rsid w:val="006B4CB7"/>
    <w:rsid w:val="006B5B61"/>
    <w:rsid w:val="006B6049"/>
    <w:rsid w:val="006C2183"/>
    <w:rsid w:val="006C3D0C"/>
    <w:rsid w:val="006C48E7"/>
    <w:rsid w:val="006C63A9"/>
    <w:rsid w:val="006C7025"/>
    <w:rsid w:val="006D0AA8"/>
    <w:rsid w:val="006D147C"/>
    <w:rsid w:val="006D1EE9"/>
    <w:rsid w:val="006D2F23"/>
    <w:rsid w:val="006D4323"/>
    <w:rsid w:val="006D44CC"/>
    <w:rsid w:val="006D49F0"/>
    <w:rsid w:val="006D5557"/>
    <w:rsid w:val="006D5D93"/>
    <w:rsid w:val="006D6129"/>
    <w:rsid w:val="006D6756"/>
    <w:rsid w:val="006D72B9"/>
    <w:rsid w:val="006D7C06"/>
    <w:rsid w:val="006D7F09"/>
    <w:rsid w:val="006E07FB"/>
    <w:rsid w:val="006E146B"/>
    <w:rsid w:val="006E2648"/>
    <w:rsid w:val="006E28B3"/>
    <w:rsid w:val="006E4372"/>
    <w:rsid w:val="006E535F"/>
    <w:rsid w:val="006E61DF"/>
    <w:rsid w:val="006E796F"/>
    <w:rsid w:val="006E7A7D"/>
    <w:rsid w:val="006F090D"/>
    <w:rsid w:val="006F0E6D"/>
    <w:rsid w:val="006F30C7"/>
    <w:rsid w:val="006F35E2"/>
    <w:rsid w:val="006F39CD"/>
    <w:rsid w:val="006F407B"/>
    <w:rsid w:val="006F7770"/>
    <w:rsid w:val="0070052F"/>
    <w:rsid w:val="00700789"/>
    <w:rsid w:val="00701DF6"/>
    <w:rsid w:val="00702640"/>
    <w:rsid w:val="00702B66"/>
    <w:rsid w:val="00702E01"/>
    <w:rsid w:val="007045AB"/>
    <w:rsid w:val="007052C4"/>
    <w:rsid w:val="00711524"/>
    <w:rsid w:val="00711AA2"/>
    <w:rsid w:val="0071265B"/>
    <w:rsid w:val="00713821"/>
    <w:rsid w:val="00713ACE"/>
    <w:rsid w:val="00714199"/>
    <w:rsid w:val="00715B80"/>
    <w:rsid w:val="0071617D"/>
    <w:rsid w:val="00721B51"/>
    <w:rsid w:val="007234C7"/>
    <w:rsid w:val="00724A65"/>
    <w:rsid w:val="00726707"/>
    <w:rsid w:val="007318B4"/>
    <w:rsid w:val="00734042"/>
    <w:rsid w:val="00737A42"/>
    <w:rsid w:val="00737D1B"/>
    <w:rsid w:val="00740331"/>
    <w:rsid w:val="0074194D"/>
    <w:rsid w:val="0074335C"/>
    <w:rsid w:val="007445E5"/>
    <w:rsid w:val="00744BA7"/>
    <w:rsid w:val="00744CFD"/>
    <w:rsid w:val="007455B3"/>
    <w:rsid w:val="0074759F"/>
    <w:rsid w:val="00751BEA"/>
    <w:rsid w:val="00753EC7"/>
    <w:rsid w:val="00754145"/>
    <w:rsid w:val="007549AE"/>
    <w:rsid w:val="00755364"/>
    <w:rsid w:val="00756E41"/>
    <w:rsid w:val="007612F7"/>
    <w:rsid w:val="0076170A"/>
    <w:rsid w:val="00761BB6"/>
    <w:rsid w:val="00761D2A"/>
    <w:rsid w:val="00761E2F"/>
    <w:rsid w:val="0076366F"/>
    <w:rsid w:val="007644DF"/>
    <w:rsid w:val="0076473E"/>
    <w:rsid w:val="00765B98"/>
    <w:rsid w:val="00765BBA"/>
    <w:rsid w:val="00767697"/>
    <w:rsid w:val="00770111"/>
    <w:rsid w:val="00770C78"/>
    <w:rsid w:val="00776732"/>
    <w:rsid w:val="00780628"/>
    <w:rsid w:val="0078144E"/>
    <w:rsid w:val="00781A9B"/>
    <w:rsid w:val="00783788"/>
    <w:rsid w:val="0078395F"/>
    <w:rsid w:val="007843C8"/>
    <w:rsid w:val="007861CB"/>
    <w:rsid w:val="00786505"/>
    <w:rsid w:val="007869C9"/>
    <w:rsid w:val="00786E30"/>
    <w:rsid w:val="00790585"/>
    <w:rsid w:val="00790B24"/>
    <w:rsid w:val="00791060"/>
    <w:rsid w:val="00791BA9"/>
    <w:rsid w:val="00791E89"/>
    <w:rsid w:val="007924DD"/>
    <w:rsid w:val="00792FB5"/>
    <w:rsid w:val="00793366"/>
    <w:rsid w:val="00793C35"/>
    <w:rsid w:val="00793FF1"/>
    <w:rsid w:val="007940D1"/>
    <w:rsid w:val="007967D6"/>
    <w:rsid w:val="00796BE6"/>
    <w:rsid w:val="00797483"/>
    <w:rsid w:val="00797532"/>
    <w:rsid w:val="007A05B4"/>
    <w:rsid w:val="007A1116"/>
    <w:rsid w:val="007A1C7C"/>
    <w:rsid w:val="007A1E9F"/>
    <w:rsid w:val="007A456A"/>
    <w:rsid w:val="007A467B"/>
    <w:rsid w:val="007A49B5"/>
    <w:rsid w:val="007A7CD3"/>
    <w:rsid w:val="007A7F22"/>
    <w:rsid w:val="007B26AC"/>
    <w:rsid w:val="007B31DF"/>
    <w:rsid w:val="007B359D"/>
    <w:rsid w:val="007B607E"/>
    <w:rsid w:val="007B65E1"/>
    <w:rsid w:val="007B6FA1"/>
    <w:rsid w:val="007B70AB"/>
    <w:rsid w:val="007B7D71"/>
    <w:rsid w:val="007C0028"/>
    <w:rsid w:val="007C1B52"/>
    <w:rsid w:val="007C1C0C"/>
    <w:rsid w:val="007C2768"/>
    <w:rsid w:val="007C2EB3"/>
    <w:rsid w:val="007C3C43"/>
    <w:rsid w:val="007C3ED7"/>
    <w:rsid w:val="007C6B72"/>
    <w:rsid w:val="007D04ED"/>
    <w:rsid w:val="007D0B7A"/>
    <w:rsid w:val="007D1169"/>
    <w:rsid w:val="007D1A5A"/>
    <w:rsid w:val="007D1FEE"/>
    <w:rsid w:val="007D2EA6"/>
    <w:rsid w:val="007D317D"/>
    <w:rsid w:val="007D4248"/>
    <w:rsid w:val="007D4EFB"/>
    <w:rsid w:val="007D4FAB"/>
    <w:rsid w:val="007D508B"/>
    <w:rsid w:val="007D662E"/>
    <w:rsid w:val="007D7131"/>
    <w:rsid w:val="007D745A"/>
    <w:rsid w:val="007E0DB9"/>
    <w:rsid w:val="007E45EF"/>
    <w:rsid w:val="007E4987"/>
    <w:rsid w:val="007E51D1"/>
    <w:rsid w:val="007E6944"/>
    <w:rsid w:val="007E72BB"/>
    <w:rsid w:val="007E75F8"/>
    <w:rsid w:val="007F0519"/>
    <w:rsid w:val="007F1E9A"/>
    <w:rsid w:val="007F3670"/>
    <w:rsid w:val="007F3882"/>
    <w:rsid w:val="007F395D"/>
    <w:rsid w:val="007F3E6C"/>
    <w:rsid w:val="007F45AA"/>
    <w:rsid w:val="007F564D"/>
    <w:rsid w:val="007F56F7"/>
    <w:rsid w:val="007F6F7C"/>
    <w:rsid w:val="008004D8"/>
    <w:rsid w:val="00801406"/>
    <w:rsid w:val="008014DB"/>
    <w:rsid w:val="00802548"/>
    <w:rsid w:val="00803547"/>
    <w:rsid w:val="00803F29"/>
    <w:rsid w:val="0080406A"/>
    <w:rsid w:val="008050CA"/>
    <w:rsid w:val="008054E3"/>
    <w:rsid w:val="008078CA"/>
    <w:rsid w:val="00807ADE"/>
    <w:rsid w:val="00807EBF"/>
    <w:rsid w:val="00810297"/>
    <w:rsid w:val="008104CC"/>
    <w:rsid w:val="008124BB"/>
    <w:rsid w:val="0081393B"/>
    <w:rsid w:val="00820F56"/>
    <w:rsid w:val="00821554"/>
    <w:rsid w:val="0082187E"/>
    <w:rsid w:val="008219E7"/>
    <w:rsid w:val="00823384"/>
    <w:rsid w:val="008235FD"/>
    <w:rsid w:val="0082466F"/>
    <w:rsid w:val="00826CF9"/>
    <w:rsid w:val="00827402"/>
    <w:rsid w:val="008301EA"/>
    <w:rsid w:val="0083190F"/>
    <w:rsid w:val="00831DB0"/>
    <w:rsid w:val="00832BFB"/>
    <w:rsid w:val="00832C38"/>
    <w:rsid w:val="00833E6A"/>
    <w:rsid w:val="008348E9"/>
    <w:rsid w:val="00840B7C"/>
    <w:rsid w:val="008431F0"/>
    <w:rsid w:val="008458B5"/>
    <w:rsid w:val="00847104"/>
    <w:rsid w:val="008471ED"/>
    <w:rsid w:val="00847390"/>
    <w:rsid w:val="0084768A"/>
    <w:rsid w:val="00850563"/>
    <w:rsid w:val="00853203"/>
    <w:rsid w:val="0085367E"/>
    <w:rsid w:val="008536E6"/>
    <w:rsid w:val="00853CFE"/>
    <w:rsid w:val="0085429B"/>
    <w:rsid w:val="008542B6"/>
    <w:rsid w:val="0085532F"/>
    <w:rsid w:val="008558B8"/>
    <w:rsid w:val="00856017"/>
    <w:rsid w:val="0085764F"/>
    <w:rsid w:val="0086075F"/>
    <w:rsid w:val="008619CA"/>
    <w:rsid w:val="00863C7D"/>
    <w:rsid w:val="008640A5"/>
    <w:rsid w:val="00864775"/>
    <w:rsid w:val="00865BCF"/>
    <w:rsid w:val="00865C9D"/>
    <w:rsid w:val="00866109"/>
    <w:rsid w:val="00870B82"/>
    <w:rsid w:val="00871225"/>
    <w:rsid w:val="0087177F"/>
    <w:rsid w:val="008721D3"/>
    <w:rsid w:val="00872347"/>
    <w:rsid w:val="00872854"/>
    <w:rsid w:val="008737AC"/>
    <w:rsid w:val="008743BF"/>
    <w:rsid w:val="0087499D"/>
    <w:rsid w:val="00874C03"/>
    <w:rsid w:val="0087508C"/>
    <w:rsid w:val="00875A0D"/>
    <w:rsid w:val="00875C7A"/>
    <w:rsid w:val="008770EA"/>
    <w:rsid w:val="00880418"/>
    <w:rsid w:val="00882126"/>
    <w:rsid w:val="00883389"/>
    <w:rsid w:val="00883FBD"/>
    <w:rsid w:val="00884E9D"/>
    <w:rsid w:val="0088716B"/>
    <w:rsid w:val="008873ED"/>
    <w:rsid w:val="00890BD1"/>
    <w:rsid w:val="00890DBC"/>
    <w:rsid w:val="008911B1"/>
    <w:rsid w:val="008918AB"/>
    <w:rsid w:val="00892B75"/>
    <w:rsid w:val="00894A9C"/>
    <w:rsid w:val="008952FA"/>
    <w:rsid w:val="008965B0"/>
    <w:rsid w:val="00896908"/>
    <w:rsid w:val="008A05AD"/>
    <w:rsid w:val="008A1225"/>
    <w:rsid w:val="008A1D48"/>
    <w:rsid w:val="008A34EF"/>
    <w:rsid w:val="008A351C"/>
    <w:rsid w:val="008A3ABF"/>
    <w:rsid w:val="008A4718"/>
    <w:rsid w:val="008A556D"/>
    <w:rsid w:val="008A57CD"/>
    <w:rsid w:val="008A5C14"/>
    <w:rsid w:val="008A62C8"/>
    <w:rsid w:val="008A63A1"/>
    <w:rsid w:val="008A6878"/>
    <w:rsid w:val="008A71C2"/>
    <w:rsid w:val="008B08CA"/>
    <w:rsid w:val="008B0A3C"/>
    <w:rsid w:val="008B0C68"/>
    <w:rsid w:val="008B0E81"/>
    <w:rsid w:val="008B1653"/>
    <w:rsid w:val="008B37BA"/>
    <w:rsid w:val="008B4953"/>
    <w:rsid w:val="008B5203"/>
    <w:rsid w:val="008B68D8"/>
    <w:rsid w:val="008C156D"/>
    <w:rsid w:val="008C30CF"/>
    <w:rsid w:val="008C35D3"/>
    <w:rsid w:val="008C35D7"/>
    <w:rsid w:val="008C4CC7"/>
    <w:rsid w:val="008C561D"/>
    <w:rsid w:val="008C6966"/>
    <w:rsid w:val="008C6AC0"/>
    <w:rsid w:val="008C6B05"/>
    <w:rsid w:val="008C7CCF"/>
    <w:rsid w:val="008D01A3"/>
    <w:rsid w:val="008D03BA"/>
    <w:rsid w:val="008D0CCE"/>
    <w:rsid w:val="008D10C8"/>
    <w:rsid w:val="008D1106"/>
    <w:rsid w:val="008D199A"/>
    <w:rsid w:val="008D2358"/>
    <w:rsid w:val="008D36C8"/>
    <w:rsid w:val="008D3B2E"/>
    <w:rsid w:val="008D3E3D"/>
    <w:rsid w:val="008D4C17"/>
    <w:rsid w:val="008D59CE"/>
    <w:rsid w:val="008D602A"/>
    <w:rsid w:val="008D7BF9"/>
    <w:rsid w:val="008E00F4"/>
    <w:rsid w:val="008E19C1"/>
    <w:rsid w:val="008E57BC"/>
    <w:rsid w:val="008E6482"/>
    <w:rsid w:val="008E66AC"/>
    <w:rsid w:val="008E787D"/>
    <w:rsid w:val="008F082B"/>
    <w:rsid w:val="008F26FF"/>
    <w:rsid w:val="008F28ED"/>
    <w:rsid w:val="008F4232"/>
    <w:rsid w:val="008F4680"/>
    <w:rsid w:val="008F4F66"/>
    <w:rsid w:val="008F6630"/>
    <w:rsid w:val="008F68D1"/>
    <w:rsid w:val="008F6A1A"/>
    <w:rsid w:val="008F6A1D"/>
    <w:rsid w:val="008F733F"/>
    <w:rsid w:val="008F7ED6"/>
    <w:rsid w:val="00903A8A"/>
    <w:rsid w:val="009044E6"/>
    <w:rsid w:val="00905888"/>
    <w:rsid w:val="00906478"/>
    <w:rsid w:val="00906FD6"/>
    <w:rsid w:val="00907743"/>
    <w:rsid w:val="00911D70"/>
    <w:rsid w:val="00912D9B"/>
    <w:rsid w:val="00913060"/>
    <w:rsid w:val="00914E06"/>
    <w:rsid w:val="0091506C"/>
    <w:rsid w:val="009165F7"/>
    <w:rsid w:val="009166F4"/>
    <w:rsid w:val="00916CD0"/>
    <w:rsid w:val="0091748C"/>
    <w:rsid w:val="00920033"/>
    <w:rsid w:val="009204A4"/>
    <w:rsid w:val="00920E8A"/>
    <w:rsid w:val="00923FBE"/>
    <w:rsid w:val="0092550F"/>
    <w:rsid w:val="00925C36"/>
    <w:rsid w:val="00926CCE"/>
    <w:rsid w:val="00927312"/>
    <w:rsid w:val="00927875"/>
    <w:rsid w:val="00927EB8"/>
    <w:rsid w:val="009306E2"/>
    <w:rsid w:val="0093108B"/>
    <w:rsid w:val="00931655"/>
    <w:rsid w:val="00931EE5"/>
    <w:rsid w:val="0093243D"/>
    <w:rsid w:val="00932DBC"/>
    <w:rsid w:val="00933471"/>
    <w:rsid w:val="00933720"/>
    <w:rsid w:val="00933E15"/>
    <w:rsid w:val="00933F1E"/>
    <w:rsid w:val="009348FE"/>
    <w:rsid w:val="0093499E"/>
    <w:rsid w:val="00934AA4"/>
    <w:rsid w:val="009351BC"/>
    <w:rsid w:val="0093544D"/>
    <w:rsid w:val="00936DC7"/>
    <w:rsid w:val="00937BDC"/>
    <w:rsid w:val="00941326"/>
    <w:rsid w:val="00942EF4"/>
    <w:rsid w:val="009441B3"/>
    <w:rsid w:val="0094433E"/>
    <w:rsid w:val="00944DFE"/>
    <w:rsid w:val="009466AF"/>
    <w:rsid w:val="00947200"/>
    <w:rsid w:val="009477B7"/>
    <w:rsid w:val="0095092C"/>
    <w:rsid w:val="00950E1E"/>
    <w:rsid w:val="009511DE"/>
    <w:rsid w:val="00951E26"/>
    <w:rsid w:val="00952CF5"/>
    <w:rsid w:val="0095323A"/>
    <w:rsid w:val="00953270"/>
    <w:rsid w:val="00953B10"/>
    <w:rsid w:val="00954459"/>
    <w:rsid w:val="00954A47"/>
    <w:rsid w:val="00954C2D"/>
    <w:rsid w:val="0095721A"/>
    <w:rsid w:val="009577EF"/>
    <w:rsid w:val="00960820"/>
    <w:rsid w:val="009612FF"/>
    <w:rsid w:val="009636EA"/>
    <w:rsid w:val="00966591"/>
    <w:rsid w:val="00966A23"/>
    <w:rsid w:val="009679A0"/>
    <w:rsid w:val="00970503"/>
    <w:rsid w:val="009710E3"/>
    <w:rsid w:val="009720C0"/>
    <w:rsid w:val="00975D79"/>
    <w:rsid w:val="009763E7"/>
    <w:rsid w:val="00977122"/>
    <w:rsid w:val="00977A68"/>
    <w:rsid w:val="00981ABF"/>
    <w:rsid w:val="00983962"/>
    <w:rsid w:val="009847BF"/>
    <w:rsid w:val="009867BD"/>
    <w:rsid w:val="0098768B"/>
    <w:rsid w:val="00990F0B"/>
    <w:rsid w:val="009933BF"/>
    <w:rsid w:val="009937A9"/>
    <w:rsid w:val="00993E70"/>
    <w:rsid w:val="00994815"/>
    <w:rsid w:val="00994E1E"/>
    <w:rsid w:val="00995701"/>
    <w:rsid w:val="00996D1B"/>
    <w:rsid w:val="00996E9D"/>
    <w:rsid w:val="00997FE4"/>
    <w:rsid w:val="009A1CA8"/>
    <w:rsid w:val="009A2185"/>
    <w:rsid w:val="009A21D0"/>
    <w:rsid w:val="009A5554"/>
    <w:rsid w:val="009A6920"/>
    <w:rsid w:val="009A7ECC"/>
    <w:rsid w:val="009B11FD"/>
    <w:rsid w:val="009B379A"/>
    <w:rsid w:val="009B45FF"/>
    <w:rsid w:val="009B6609"/>
    <w:rsid w:val="009C121D"/>
    <w:rsid w:val="009C4755"/>
    <w:rsid w:val="009C6BA9"/>
    <w:rsid w:val="009C714E"/>
    <w:rsid w:val="009D032F"/>
    <w:rsid w:val="009D0815"/>
    <w:rsid w:val="009D20C3"/>
    <w:rsid w:val="009D258D"/>
    <w:rsid w:val="009D27C0"/>
    <w:rsid w:val="009D322F"/>
    <w:rsid w:val="009D32CD"/>
    <w:rsid w:val="009D3CFD"/>
    <w:rsid w:val="009D474A"/>
    <w:rsid w:val="009D4954"/>
    <w:rsid w:val="009D5971"/>
    <w:rsid w:val="009D5E18"/>
    <w:rsid w:val="009D631D"/>
    <w:rsid w:val="009E06D7"/>
    <w:rsid w:val="009E089E"/>
    <w:rsid w:val="009E08FD"/>
    <w:rsid w:val="009E1444"/>
    <w:rsid w:val="009E1A37"/>
    <w:rsid w:val="009E25EC"/>
    <w:rsid w:val="009E33A8"/>
    <w:rsid w:val="009E3D30"/>
    <w:rsid w:val="009E473C"/>
    <w:rsid w:val="009E6C5F"/>
    <w:rsid w:val="009E7F71"/>
    <w:rsid w:val="009F01AD"/>
    <w:rsid w:val="009F20C3"/>
    <w:rsid w:val="009F2703"/>
    <w:rsid w:val="009F5C4F"/>
    <w:rsid w:val="009F5F21"/>
    <w:rsid w:val="009F79EA"/>
    <w:rsid w:val="00A0107D"/>
    <w:rsid w:val="00A016CD"/>
    <w:rsid w:val="00A02A5E"/>
    <w:rsid w:val="00A04461"/>
    <w:rsid w:val="00A04580"/>
    <w:rsid w:val="00A05510"/>
    <w:rsid w:val="00A07421"/>
    <w:rsid w:val="00A107CF"/>
    <w:rsid w:val="00A1105F"/>
    <w:rsid w:val="00A134BC"/>
    <w:rsid w:val="00A1527E"/>
    <w:rsid w:val="00A156EB"/>
    <w:rsid w:val="00A15DDA"/>
    <w:rsid w:val="00A170BA"/>
    <w:rsid w:val="00A20277"/>
    <w:rsid w:val="00A21BCD"/>
    <w:rsid w:val="00A235A9"/>
    <w:rsid w:val="00A23805"/>
    <w:rsid w:val="00A26640"/>
    <w:rsid w:val="00A32C94"/>
    <w:rsid w:val="00A345EA"/>
    <w:rsid w:val="00A350C2"/>
    <w:rsid w:val="00A362BF"/>
    <w:rsid w:val="00A36337"/>
    <w:rsid w:val="00A3692C"/>
    <w:rsid w:val="00A371EA"/>
    <w:rsid w:val="00A37753"/>
    <w:rsid w:val="00A4035E"/>
    <w:rsid w:val="00A406E8"/>
    <w:rsid w:val="00A41045"/>
    <w:rsid w:val="00A4363D"/>
    <w:rsid w:val="00A43913"/>
    <w:rsid w:val="00A43A0C"/>
    <w:rsid w:val="00A450AE"/>
    <w:rsid w:val="00A505D8"/>
    <w:rsid w:val="00A5155A"/>
    <w:rsid w:val="00A51A58"/>
    <w:rsid w:val="00A51FEF"/>
    <w:rsid w:val="00A52273"/>
    <w:rsid w:val="00A525C5"/>
    <w:rsid w:val="00A52E36"/>
    <w:rsid w:val="00A53753"/>
    <w:rsid w:val="00A53B90"/>
    <w:rsid w:val="00A54400"/>
    <w:rsid w:val="00A55202"/>
    <w:rsid w:val="00A6292D"/>
    <w:rsid w:val="00A643C7"/>
    <w:rsid w:val="00A67483"/>
    <w:rsid w:val="00A67705"/>
    <w:rsid w:val="00A7180B"/>
    <w:rsid w:val="00A729B1"/>
    <w:rsid w:val="00A7367F"/>
    <w:rsid w:val="00A73CB0"/>
    <w:rsid w:val="00A74A17"/>
    <w:rsid w:val="00A80C5A"/>
    <w:rsid w:val="00A80CFF"/>
    <w:rsid w:val="00A81027"/>
    <w:rsid w:val="00A8177E"/>
    <w:rsid w:val="00A82725"/>
    <w:rsid w:val="00A82940"/>
    <w:rsid w:val="00A82E9D"/>
    <w:rsid w:val="00A839D9"/>
    <w:rsid w:val="00A849BC"/>
    <w:rsid w:val="00A8555F"/>
    <w:rsid w:val="00A8579A"/>
    <w:rsid w:val="00A85BA1"/>
    <w:rsid w:val="00A86BA7"/>
    <w:rsid w:val="00A87062"/>
    <w:rsid w:val="00A87115"/>
    <w:rsid w:val="00A8769B"/>
    <w:rsid w:val="00A87897"/>
    <w:rsid w:val="00A907E3"/>
    <w:rsid w:val="00A91B46"/>
    <w:rsid w:val="00A91F65"/>
    <w:rsid w:val="00A92D2A"/>
    <w:rsid w:val="00A93A5C"/>
    <w:rsid w:val="00A93F43"/>
    <w:rsid w:val="00A9465E"/>
    <w:rsid w:val="00A95404"/>
    <w:rsid w:val="00A9563E"/>
    <w:rsid w:val="00A96427"/>
    <w:rsid w:val="00A9763F"/>
    <w:rsid w:val="00AA059F"/>
    <w:rsid w:val="00AA19C2"/>
    <w:rsid w:val="00AA336F"/>
    <w:rsid w:val="00AA439D"/>
    <w:rsid w:val="00AA481E"/>
    <w:rsid w:val="00AA6218"/>
    <w:rsid w:val="00AA6900"/>
    <w:rsid w:val="00AA6C37"/>
    <w:rsid w:val="00AB0F36"/>
    <w:rsid w:val="00AB118B"/>
    <w:rsid w:val="00AB2570"/>
    <w:rsid w:val="00AB46E8"/>
    <w:rsid w:val="00AB505F"/>
    <w:rsid w:val="00AB6025"/>
    <w:rsid w:val="00AB748A"/>
    <w:rsid w:val="00AB7716"/>
    <w:rsid w:val="00AC0B50"/>
    <w:rsid w:val="00AC0E04"/>
    <w:rsid w:val="00AC1BC9"/>
    <w:rsid w:val="00AC6069"/>
    <w:rsid w:val="00AC6C12"/>
    <w:rsid w:val="00AC79BA"/>
    <w:rsid w:val="00AD1B34"/>
    <w:rsid w:val="00AD399C"/>
    <w:rsid w:val="00AD4636"/>
    <w:rsid w:val="00AD5B1C"/>
    <w:rsid w:val="00AD5F87"/>
    <w:rsid w:val="00AE58AC"/>
    <w:rsid w:val="00AE6AB1"/>
    <w:rsid w:val="00AE6BDE"/>
    <w:rsid w:val="00AE7937"/>
    <w:rsid w:val="00AF234B"/>
    <w:rsid w:val="00AF23F6"/>
    <w:rsid w:val="00AF2877"/>
    <w:rsid w:val="00AF4574"/>
    <w:rsid w:val="00AF4F91"/>
    <w:rsid w:val="00AF5D84"/>
    <w:rsid w:val="00AF5F91"/>
    <w:rsid w:val="00AF6542"/>
    <w:rsid w:val="00AF6C55"/>
    <w:rsid w:val="00AF6E23"/>
    <w:rsid w:val="00AF70AC"/>
    <w:rsid w:val="00AF784C"/>
    <w:rsid w:val="00B00620"/>
    <w:rsid w:val="00B009A5"/>
    <w:rsid w:val="00B00B82"/>
    <w:rsid w:val="00B01B30"/>
    <w:rsid w:val="00B01C21"/>
    <w:rsid w:val="00B03676"/>
    <w:rsid w:val="00B0446E"/>
    <w:rsid w:val="00B047F0"/>
    <w:rsid w:val="00B04E78"/>
    <w:rsid w:val="00B04F8B"/>
    <w:rsid w:val="00B077EE"/>
    <w:rsid w:val="00B10434"/>
    <w:rsid w:val="00B11FC0"/>
    <w:rsid w:val="00B14FF6"/>
    <w:rsid w:val="00B158B9"/>
    <w:rsid w:val="00B16225"/>
    <w:rsid w:val="00B1680D"/>
    <w:rsid w:val="00B16917"/>
    <w:rsid w:val="00B17E7B"/>
    <w:rsid w:val="00B2072F"/>
    <w:rsid w:val="00B216F7"/>
    <w:rsid w:val="00B21A32"/>
    <w:rsid w:val="00B21A33"/>
    <w:rsid w:val="00B24097"/>
    <w:rsid w:val="00B24520"/>
    <w:rsid w:val="00B253A8"/>
    <w:rsid w:val="00B26156"/>
    <w:rsid w:val="00B30A4B"/>
    <w:rsid w:val="00B317B8"/>
    <w:rsid w:val="00B31E1C"/>
    <w:rsid w:val="00B32D7E"/>
    <w:rsid w:val="00B338F2"/>
    <w:rsid w:val="00B33901"/>
    <w:rsid w:val="00B344E5"/>
    <w:rsid w:val="00B34E4B"/>
    <w:rsid w:val="00B353A2"/>
    <w:rsid w:val="00B356F4"/>
    <w:rsid w:val="00B37F47"/>
    <w:rsid w:val="00B42D59"/>
    <w:rsid w:val="00B43718"/>
    <w:rsid w:val="00B43F70"/>
    <w:rsid w:val="00B445F9"/>
    <w:rsid w:val="00B44CD3"/>
    <w:rsid w:val="00B459BB"/>
    <w:rsid w:val="00B463A4"/>
    <w:rsid w:val="00B46529"/>
    <w:rsid w:val="00B46962"/>
    <w:rsid w:val="00B46FB9"/>
    <w:rsid w:val="00B47068"/>
    <w:rsid w:val="00B47DE3"/>
    <w:rsid w:val="00B50351"/>
    <w:rsid w:val="00B50610"/>
    <w:rsid w:val="00B52363"/>
    <w:rsid w:val="00B52757"/>
    <w:rsid w:val="00B539A0"/>
    <w:rsid w:val="00B5456D"/>
    <w:rsid w:val="00B54BF8"/>
    <w:rsid w:val="00B5553C"/>
    <w:rsid w:val="00B5642C"/>
    <w:rsid w:val="00B578D9"/>
    <w:rsid w:val="00B61C8A"/>
    <w:rsid w:val="00B627CA"/>
    <w:rsid w:val="00B628F0"/>
    <w:rsid w:val="00B629F1"/>
    <w:rsid w:val="00B62CF2"/>
    <w:rsid w:val="00B64744"/>
    <w:rsid w:val="00B67B02"/>
    <w:rsid w:val="00B67D19"/>
    <w:rsid w:val="00B70CF4"/>
    <w:rsid w:val="00B70D9D"/>
    <w:rsid w:val="00B70DBC"/>
    <w:rsid w:val="00B73158"/>
    <w:rsid w:val="00B755BE"/>
    <w:rsid w:val="00B75875"/>
    <w:rsid w:val="00B774D3"/>
    <w:rsid w:val="00B7779A"/>
    <w:rsid w:val="00B827C1"/>
    <w:rsid w:val="00B830C8"/>
    <w:rsid w:val="00B84298"/>
    <w:rsid w:val="00B84C65"/>
    <w:rsid w:val="00B862E5"/>
    <w:rsid w:val="00B87CB3"/>
    <w:rsid w:val="00B87EA4"/>
    <w:rsid w:val="00B90F71"/>
    <w:rsid w:val="00B91658"/>
    <w:rsid w:val="00B91C46"/>
    <w:rsid w:val="00B9225B"/>
    <w:rsid w:val="00B92843"/>
    <w:rsid w:val="00B93BCE"/>
    <w:rsid w:val="00B9450B"/>
    <w:rsid w:val="00B948EC"/>
    <w:rsid w:val="00B959E9"/>
    <w:rsid w:val="00B95A29"/>
    <w:rsid w:val="00B95B45"/>
    <w:rsid w:val="00B966F1"/>
    <w:rsid w:val="00BA0D07"/>
    <w:rsid w:val="00BA0FC6"/>
    <w:rsid w:val="00BA1771"/>
    <w:rsid w:val="00BA2583"/>
    <w:rsid w:val="00BA2E19"/>
    <w:rsid w:val="00BA43FC"/>
    <w:rsid w:val="00BA481C"/>
    <w:rsid w:val="00BA4889"/>
    <w:rsid w:val="00BA57A5"/>
    <w:rsid w:val="00BA6847"/>
    <w:rsid w:val="00BA709F"/>
    <w:rsid w:val="00BB1C48"/>
    <w:rsid w:val="00BB22C8"/>
    <w:rsid w:val="00BB3D6E"/>
    <w:rsid w:val="00BB565C"/>
    <w:rsid w:val="00BB5DC1"/>
    <w:rsid w:val="00BC2293"/>
    <w:rsid w:val="00BC353A"/>
    <w:rsid w:val="00BC3992"/>
    <w:rsid w:val="00BC5A02"/>
    <w:rsid w:val="00BC6994"/>
    <w:rsid w:val="00BC7448"/>
    <w:rsid w:val="00BC79B2"/>
    <w:rsid w:val="00BD11B3"/>
    <w:rsid w:val="00BD19F4"/>
    <w:rsid w:val="00BD4162"/>
    <w:rsid w:val="00BD4515"/>
    <w:rsid w:val="00BD55A7"/>
    <w:rsid w:val="00BE2D6C"/>
    <w:rsid w:val="00BE2D88"/>
    <w:rsid w:val="00BE2DD3"/>
    <w:rsid w:val="00BE3467"/>
    <w:rsid w:val="00BE3839"/>
    <w:rsid w:val="00BE3E38"/>
    <w:rsid w:val="00BE3E9B"/>
    <w:rsid w:val="00BE5D25"/>
    <w:rsid w:val="00BE6083"/>
    <w:rsid w:val="00BE67D3"/>
    <w:rsid w:val="00BF3E4B"/>
    <w:rsid w:val="00BF402E"/>
    <w:rsid w:val="00BF498B"/>
    <w:rsid w:val="00BF4A83"/>
    <w:rsid w:val="00BF4EA1"/>
    <w:rsid w:val="00BF5575"/>
    <w:rsid w:val="00BF57DE"/>
    <w:rsid w:val="00BF5C36"/>
    <w:rsid w:val="00BF6226"/>
    <w:rsid w:val="00BF7037"/>
    <w:rsid w:val="00BF77A4"/>
    <w:rsid w:val="00C00DC1"/>
    <w:rsid w:val="00C01562"/>
    <w:rsid w:val="00C015AF"/>
    <w:rsid w:val="00C01A0B"/>
    <w:rsid w:val="00C01D07"/>
    <w:rsid w:val="00C038FE"/>
    <w:rsid w:val="00C03943"/>
    <w:rsid w:val="00C03EBA"/>
    <w:rsid w:val="00C0724D"/>
    <w:rsid w:val="00C07B33"/>
    <w:rsid w:val="00C10C70"/>
    <w:rsid w:val="00C11515"/>
    <w:rsid w:val="00C11743"/>
    <w:rsid w:val="00C11807"/>
    <w:rsid w:val="00C13CF6"/>
    <w:rsid w:val="00C166BB"/>
    <w:rsid w:val="00C1687C"/>
    <w:rsid w:val="00C20872"/>
    <w:rsid w:val="00C2126F"/>
    <w:rsid w:val="00C2135F"/>
    <w:rsid w:val="00C2320A"/>
    <w:rsid w:val="00C237A3"/>
    <w:rsid w:val="00C248B7"/>
    <w:rsid w:val="00C251A6"/>
    <w:rsid w:val="00C25738"/>
    <w:rsid w:val="00C257D0"/>
    <w:rsid w:val="00C26B75"/>
    <w:rsid w:val="00C31081"/>
    <w:rsid w:val="00C310E8"/>
    <w:rsid w:val="00C315C6"/>
    <w:rsid w:val="00C33105"/>
    <w:rsid w:val="00C339E7"/>
    <w:rsid w:val="00C33FA9"/>
    <w:rsid w:val="00C34BC9"/>
    <w:rsid w:val="00C34E55"/>
    <w:rsid w:val="00C35CAF"/>
    <w:rsid w:val="00C36358"/>
    <w:rsid w:val="00C37F03"/>
    <w:rsid w:val="00C37F89"/>
    <w:rsid w:val="00C40F4C"/>
    <w:rsid w:val="00C4179A"/>
    <w:rsid w:val="00C43DFA"/>
    <w:rsid w:val="00C4400C"/>
    <w:rsid w:val="00C44B0D"/>
    <w:rsid w:val="00C451D1"/>
    <w:rsid w:val="00C4681D"/>
    <w:rsid w:val="00C47144"/>
    <w:rsid w:val="00C4762B"/>
    <w:rsid w:val="00C514D3"/>
    <w:rsid w:val="00C51829"/>
    <w:rsid w:val="00C51BD4"/>
    <w:rsid w:val="00C51E38"/>
    <w:rsid w:val="00C521E9"/>
    <w:rsid w:val="00C522D5"/>
    <w:rsid w:val="00C52AB0"/>
    <w:rsid w:val="00C53B77"/>
    <w:rsid w:val="00C552CC"/>
    <w:rsid w:val="00C572BC"/>
    <w:rsid w:val="00C61D45"/>
    <w:rsid w:val="00C61FC1"/>
    <w:rsid w:val="00C6255A"/>
    <w:rsid w:val="00C63488"/>
    <w:rsid w:val="00C648DA"/>
    <w:rsid w:val="00C655BF"/>
    <w:rsid w:val="00C65DE1"/>
    <w:rsid w:val="00C65EB7"/>
    <w:rsid w:val="00C665DC"/>
    <w:rsid w:val="00C6669E"/>
    <w:rsid w:val="00C66C4A"/>
    <w:rsid w:val="00C67561"/>
    <w:rsid w:val="00C701C8"/>
    <w:rsid w:val="00C70559"/>
    <w:rsid w:val="00C70E19"/>
    <w:rsid w:val="00C723AC"/>
    <w:rsid w:val="00C72A4E"/>
    <w:rsid w:val="00C732E8"/>
    <w:rsid w:val="00C764EB"/>
    <w:rsid w:val="00C8022F"/>
    <w:rsid w:val="00C808A6"/>
    <w:rsid w:val="00C81243"/>
    <w:rsid w:val="00C817FA"/>
    <w:rsid w:val="00C81F2C"/>
    <w:rsid w:val="00C83339"/>
    <w:rsid w:val="00C8362A"/>
    <w:rsid w:val="00C848C5"/>
    <w:rsid w:val="00C864AE"/>
    <w:rsid w:val="00C8725A"/>
    <w:rsid w:val="00C875E3"/>
    <w:rsid w:val="00C8783C"/>
    <w:rsid w:val="00C87978"/>
    <w:rsid w:val="00C90DAD"/>
    <w:rsid w:val="00C911F4"/>
    <w:rsid w:val="00C92381"/>
    <w:rsid w:val="00C92568"/>
    <w:rsid w:val="00C9304A"/>
    <w:rsid w:val="00C9323C"/>
    <w:rsid w:val="00C9385F"/>
    <w:rsid w:val="00C93A1C"/>
    <w:rsid w:val="00C96119"/>
    <w:rsid w:val="00C96CDD"/>
    <w:rsid w:val="00C97348"/>
    <w:rsid w:val="00CA0777"/>
    <w:rsid w:val="00CA07C0"/>
    <w:rsid w:val="00CA186E"/>
    <w:rsid w:val="00CA205B"/>
    <w:rsid w:val="00CA2703"/>
    <w:rsid w:val="00CA4839"/>
    <w:rsid w:val="00CA5EE5"/>
    <w:rsid w:val="00CA68F4"/>
    <w:rsid w:val="00CA7165"/>
    <w:rsid w:val="00CA739B"/>
    <w:rsid w:val="00CA783A"/>
    <w:rsid w:val="00CA7A96"/>
    <w:rsid w:val="00CA7BEA"/>
    <w:rsid w:val="00CB0B54"/>
    <w:rsid w:val="00CB137A"/>
    <w:rsid w:val="00CB13F2"/>
    <w:rsid w:val="00CB1D23"/>
    <w:rsid w:val="00CB2817"/>
    <w:rsid w:val="00CB3ABE"/>
    <w:rsid w:val="00CB3C6A"/>
    <w:rsid w:val="00CB3E5E"/>
    <w:rsid w:val="00CB3FBB"/>
    <w:rsid w:val="00CB42BF"/>
    <w:rsid w:val="00CB6343"/>
    <w:rsid w:val="00CB6C62"/>
    <w:rsid w:val="00CB77EF"/>
    <w:rsid w:val="00CC0A97"/>
    <w:rsid w:val="00CC208D"/>
    <w:rsid w:val="00CC298D"/>
    <w:rsid w:val="00CC2E0F"/>
    <w:rsid w:val="00CC318D"/>
    <w:rsid w:val="00CC3A3E"/>
    <w:rsid w:val="00CC3C25"/>
    <w:rsid w:val="00CC5F79"/>
    <w:rsid w:val="00CC61DF"/>
    <w:rsid w:val="00CC62ED"/>
    <w:rsid w:val="00CC7200"/>
    <w:rsid w:val="00CD04CB"/>
    <w:rsid w:val="00CD0A28"/>
    <w:rsid w:val="00CD204E"/>
    <w:rsid w:val="00CD2741"/>
    <w:rsid w:val="00CD295D"/>
    <w:rsid w:val="00CD30D6"/>
    <w:rsid w:val="00CD3A03"/>
    <w:rsid w:val="00CD5342"/>
    <w:rsid w:val="00CD7143"/>
    <w:rsid w:val="00CE01F5"/>
    <w:rsid w:val="00CE161E"/>
    <w:rsid w:val="00CE233C"/>
    <w:rsid w:val="00CE252A"/>
    <w:rsid w:val="00CE596F"/>
    <w:rsid w:val="00CE5C1F"/>
    <w:rsid w:val="00CE5C7D"/>
    <w:rsid w:val="00CE6B66"/>
    <w:rsid w:val="00CE71AA"/>
    <w:rsid w:val="00CF1224"/>
    <w:rsid w:val="00CF1C6D"/>
    <w:rsid w:val="00CF2F30"/>
    <w:rsid w:val="00CF3467"/>
    <w:rsid w:val="00CF44B8"/>
    <w:rsid w:val="00CF6A89"/>
    <w:rsid w:val="00D01BD1"/>
    <w:rsid w:val="00D02287"/>
    <w:rsid w:val="00D022F5"/>
    <w:rsid w:val="00D03657"/>
    <w:rsid w:val="00D04375"/>
    <w:rsid w:val="00D06F12"/>
    <w:rsid w:val="00D07648"/>
    <w:rsid w:val="00D113BF"/>
    <w:rsid w:val="00D113DC"/>
    <w:rsid w:val="00D12B25"/>
    <w:rsid w:val="00D13F73"/>
    <w:rsid w:val="00D15977"/>
    <w:rsid w:val="00D16A6E"/>
    <w:rsid w:val="00D17B79"/>
    <w:rsid w:val="00D21D35"/>
    <w:rsid w:val="00D22D8F"/>
    <w:rsid w:val="00D23198"/>
    <w:rsid w:val="00D26CCC"/>
    <w:rsid w:val="00D2707C"/>
    <w:rsid w:val="00D33117"/>
    <w:rsid w:val="00D345CC"/>
    <w:rsid w:val="00D353DE"/>
    <w:rsid w:val="00D36762"/>
    <w:rsid w:val="00D37759"/>
    <w:rsid w:val="00D4059B"/>
    <w:rsid w:val="00D41E08"/>
    <w:rsid w:val="00D4456A"/>
    <w:rsid w:val="00D44E7A"/>
    <w:rsid w:val="00D45CBA"/>
    <w:rsid w:val="00D45CE6"/>
    <w:rsid w:val="00D47019"/>
    <w:rsid w:val="00D4779D"/>
    <w:rsid w:val="00D47AD1"/>
    <w:rsid w:val="00D51004"/>
    <w:rsid w:val="00D51C03"/>
    <w:rsid w:val="00D52365"/>
    <w:rsid w:val="00D52D39"/>
    <w:rsid w:val="00D549A3"/>
    <w:rsid w:val="00D55971"/>
    <w:rsid w:val="00D56155"/>
    <w:rsid w:val="00D56C30"/>
    <w:rsid w:val="00D61801"/>
    <w:rsid w:val="00D61D9C"/>
    <w:rsid w:val="00D6244C"/>
    <w:rsid w:val="00D6251E"/>
    <w:rsid w:val="00D6353B"/>
    <w:rsid w:val="00D63AD2"/>
    <w:rsid w:val="00D65D92"/>
    <w:rsid w:val="00D7099C"/>
    <w:rsid w:val="00D718B6"/>
    <w:rsid w:val="00D71A0C"/>
    <w:rsid w:val="00D71E7D"/>
    <w:rsid w:val="00D72A0C"/>
    <w:rsid w:val="00D73121"/>
    <w:rsid w:val="00D73313"/>
    <w:rsid w:val="00D7454D"/>
    <w:rsid w:val="00D8000F"/>
    <w:rsid w:val="00D8066A"/>
    <w:rsid w:val="00D82FD3"/>
    <w:rsid w:val="00D83B1F"/>
    <w:rsid w:val="00D8579C"/>
    <w:rsid w:val="00D86985"/>
    <w:rsid w:val="00D91CFA"/>
    <w:rsid w:val="00D92C71"/>
    <w:rsid w:val="00D92E5E"/>
    <w:rsid w:val="00D94AAD"/>
    <w:rsid w:val="00D94D2E"/>
    <w:rsid w:val="00D94FFE"/>
    <w:rsid w:val="00D952AB"/>
    <w:rsid w:val="00D9634D"/>
    <w:rsid w:val="00D97BEE"/>
    <w:rsid w:val="00D97E60"/>
    <w:rsid w:val="00DA02DB"/>
    <w:rsid w:val="00DA1D82"/>
    <w:rsid w:val="00DA4522"/>
    <w:rsid w:val="00DA5118"/>
    <w:rsid w:val="00DA5657"/>
    <w:rsid w:val="00DA5B9E"/>
    <w:rsid w:val="00DA7941"/>
    <w:rsid w:val="00DA79F2"/>
    <w:rsid w:val="00DB037F"/>
    <w:rsid w:val="00DB08F5"/>
    <w:rsid w:val="00DB0ED0"/>
    <w:rsid w:val="00DB0F7E"/>
    <w:rsid w:val="00DB13CE"/>
    <w:rsid w:val="00DB27EC"/>
    <w:rsid w:val="00DB50B1"/>
    <w:rsid w:val="00DB5B9A"/>
    <w:rsid w:val="00DB646F"/>
    <w:rsid w:val="00DB6945"/>
    <w:rsid w:val="00DB6DB7"/>
    <w:rsid w:val="00DC02AC"/>
    <w:rsid w:val="00DC0C7D"/>
    <w:rsid w:val="00DC11AC"/>
    <w:rsid w:val="00DC27D0"/>
    <w:rsid w:val="00DC2EB6"/>
    <w:rsid w:val="00DC36CE"/>
    <w:rsid w:val="00DC4EA2"/>
    <w:rsid w:val="00DC5D77"/>
    <w:rsid w:val="00DC63A2"/>
    <w:rsid w:val="00DC701E"/>
    <w:rsid w:val="00DC788C"/>
    <w:rsid w:val="00DD00A5"/>
    <w:rsid w:val="00DD27BA"/>
    <w:rsid w:val="00DD37F3"/>
    <w:rsid w:val="00DD46D1"/>
    <w:rsid w:val="00DD5E1A"/>
    <w:rsid w:val="00DD7521"/>
    <w:rsid w:val="00DD75BD"/>
    <w:rsid w:val="00DE1769"/>
    <w:rsid w:val="00DE22A3"/>
    <w:rsid w:val="00DE3807"/>
    <w:rsid w:val="00DE6489"/>
    <w:rsid w:val="00DE7931"/>
    <w:rsid w:val="00DE79DC"/>
    <w:rsid w:val="00DF17E1"/>
    <w:rsid w:val="00DF2B98"/>
    <w:rsid w:val="00DF37DC"/>
    <w:rsid w:val="00DF3896"/>
    <w:rsid w:val="00DF3C66"/>
    <w:rsid w:val="00DF53B9"/>
    <w:rsid w:val="00DF6CD5"/>
    <w:rsid w:val="00DF7116"/>
    <w:rsid w:val="00E0145D"/>
    <w:rsid w:val="00E01977"/>
    <w:rsid w:val="00E03C33"/>
    <w:rsid w:val="00E04AE0"/>
    <w:rsid w:val="00E054B4"/>
    <w:rsid w:val="00E07B34"/>
    <w:rsid w:val="00E11505"/>
    <w:rsid w:val="00E122DF"/>
    <w:rsid w:val="00E122E4"/>
    <w:rsid w:val="00E1337F"/>
    <w:rsid w:val="00E14657"/>
    <w:rsid w:val="00E14C07"/>
    <w:rsid w:val="00E15522"/>
    <w:rsid w:val="00E206A7"/>
    <w:rsid w:val="00E20ADB"/>
    <w:rsid w:val="00E2116C"/>
    <w:rsid w:val="00E21211"/>
    <w:rsid w:val="00E21855"/>
    <w:rsid w:val="00E218C3"/>
    <w:rsid w:val="00E22758"/>
    <w:rsid w:val="00E22D48"/>
    <w:rsid w:val="00E23879"/>
    <w:rsid w:val="00E238AA"/>
    <w:rsid w:val="00E23D25"/>
    <w:rsid w:val="00E262B7"/>
    <w:rsid w:val="00E27DC6"/>
    <w:rsid w:val="00E309DE"/>
    <w:rsid w:val="00E31FA8"/>
    <w:rsid w:val="00E32729"/>
    <w:rsid w:val="00E33116"/>
    <w:rsid w:val="00E33594"/>
    <w:rsid w:val="00E3457A"/>
    <w:rsid w:val="00E3473D"/>
    <w:rsid w:val="00E34F60"/>
    <w:rsid w:val="00E35F08"/>
    <w:rsid w:val="00E365CD"/>
    <w:rsid w:val="00E36EB4"/>
    <w:rsid w:val="00E374B3"/>
    <w:rsid w:val="00E3790E"/>
    <w:rsid w:val="00E37DB0"/>
    <w:rsid w:val="00E40A45"/>
    <w:rsid w:val="00E40DCC"/>
    <w:rsid w:val="00E42245"/>
    <w:rsid w:val="00E422BE"/>
    <w:rsid w:val="00E426B1"/>
    <w:rsid w:val="00E42C6C"/>
    <w:rsid w:val="00E433C9"/>
    <w:rsid w:val="00E448B2"/>
    <w:rsid w:val="00E45A08"/>
    <w:rsid w:val="00E46A9A"/>
    <w:rsid w:val="00E478DF"/>
    <w:rsid w:val="00E50BA6"/>
    <w:rsid w:val="00E529AF"/>
    <w:rsid w:val="00E52EEE"/>
    <w:rsid w:val="00E5380E"/>
    <w:rsid w:val="00E54A74"/>
    <w:rsid w:val="00E55622"/>
    <w:rsid w:val="00E5618F"/>
    <w:rsid w:val="00E56335"/>
    <w:rsid w:val="00E56AC3"/>
    <w:rsid w:val="00E56B4D"/>
    <w:rsid w:val="00E60EDB"/>
    <w:rsid w:val="00E611C9"/>
    <w:rsid w:val="00E62E8F"/>
    <w:rsid w:val="00E63F67"/>
    <w:rsid w:val="00E64396"/>
    <w:rsid w:val="00E64C85"/>
    <w:rsid w:val="00E65F6E"/>
    <w:rsid w:val="00E66333"/>
    <w:rsid w:val="00E665BC"/>
    <w:rsid w:val="00E709EC"/>
    <w:rsid w:val="00E71FE6"/>
    <w:rsid w:val="00E72891"/>
    <w:rsid w:val="00E72E97"/>
    <w:rsid w:val="00E741A5"/>
    <w:rsid w:val="00E7421F"/>
    <w:rsid w:val="00E74ECC"/>
    <w:rsid w:val="00E74FB6"/>
    <w:rsid w:val="00E778F9"/>
    <w:rsid w:val="00E77E93"/>
    <w:rsid w:val="00E80633"/>
    <w:rsid w:val="00E85028"/>
    <w:rsid w:val="00E857B9"/>
    <w:rsid w:val="00E85C57"/>
    <w:rsid w:val="00E8751A"/>
    <w:rsid w:val="00E90D15"/>
    <w:rsid w:val="00E92117"/>
    <w:rsid w:val="00E973F0"/>
    <w:rsid w:val="00EA026D"/>
    <w:rsid w:val="00EA133A"/>
    <w:rsid w:val="00EA13B1"/>
    <w:rsid w:val="00EA1E52"/>
    <w:rsid w:val="00EA2BFE"/>
    <w:rsid w:val="00EA2D64"/>
    <w:rsid w:val="00EA33E8"/>
    <w:rsid w:val="00EA378F"/>
    <w:rsid w:val="00EA3877"/>
    <w:rsid w:val="00EA543B"/>
    <w:rsid w:val="00EA5720"/>
    <w:rsid w:val="00EA6C90"/>
    <w:rsid w:val="00EA7820"/>
    <w:rsid w:val="00EA7A1C"/>
    <w:rsid w:val="00EB23D9"/>
    <w:rsid w:val="00EB31E1"/>
    <w:rsid w:val="00EB3D33"/>
    <w:rsid w:val="00EB41E7"/>
    <w:rsid w:val="00EB4235"/>
    <w:rsid w:val="00EB4F12"/>
    <w:rsid w:val="00EB5608"/>
    <w:rsid w:val="00EB637D"/>
    <w:rsid w:val="00EB6C3C"/>
    <w:rsid w:val="00EB76BC"/>
    <w:rsid w:val="00EC03BE"/>
    <w:rsid w:val="00EC2D27"/>
    <w:rsid w:val="00EC34D1"/>
    <w:rsid w:val="00EC7C43"/>
    <w:rsid w:val="00ED0C21"/>
    <w:rsid w:val="00ED119F"/>
    <w:rsid w:val="00ED1310"/>
    <w:rsid w:val="00ED2CFE"/>
    <w:rsid w:val="00ED2D13"/>
    <w:rsid w:val="00ED5A02"/>
    <w:rsid w:val="00ED5F77"/>
    <w:rsid w:val="00ED6056"/>
    <w:rsid w:val="00ED6C2A"/>
    <w:rsid w:val="00ED7E0B"/>
    <w:rsid w:val="00EE00AD"/>
    <w:rsid w:val="00EE1C88"/>
    <w:rsid w:val="00EE22F6"/>
    <w:rsid w:val="00EE3A10"/>
    <w:rsid w:val="00EE48CE"/>
    <w:rsid w:val="00EE4ADE"/>
    <w:rsid w:val="00EE5793"/>
    <w:rsid w:val="00EE5D50"/>
    <w:rsid w:val="00EE7D0B"/>
    <w:rsid w:val="00EF0791"/>
    <w:rsid w:val="00EF1691"/>
    <w:rsid w:val="00EF1973"/>
    <w:rsid w:val="00EF2A45"/>
    <w:rsid w:val="00EF686A"/>
    <w:rsid w:val="00EF6BB5"/>
    <w:rsid w:val="00EF711D"/>
    <w:rsid w:val="00EF75FF"/>
    <w:rsid w:val="00F00F7E"/>
    <w:rsid w:val="00F00FCC"/>
    <w:rsid w:val="00F0165E"/>
    <w:rsid w:val="00F01A1B"/>
    <w:rsid w:val="00F02C68"/>
    <w:rsid w:val="00F03FB4"/>
    <w:rsid w:val="00F10E95"/>
    <w:rsid w:val="00F15F56"/>
    <w:rsid w:val="00F1665A"/>
    <w:rsid w:val="00F16E5B"/>
    <w:rsid w:val="00F2178D"/>
    <w:rsid w:val="00F21825"/>
    <w:rsid w:val="00F21BD2"/>
    <w:rsid w:val="00F21E98"/>
    <w:rsid w:val="00F22704"/>
    <w:rsid w:val="00F228A2"/>
    <w:rsid w:val="00F2526C"/>
    <w:rsid w:val="00F25BA0"/>
    <w:rsid w:val="00F25D0E"/>
    <w:rsid w:val="00F304E7"/>
    <w:rsid w:val="00F3296A"/>
    <w:rsid w:val="00F329F5"/>
    <w:rsid w:val="00F36CB4"/>
    <w:rsid w:val="00F409B1"/>
    <w:rsid w:val="00F41E2F"/>
    <w:rsid w:val="00F41E59"/>
    <w:rsid w:val="00F422AB"/>
    <w:rsid w:val="00F427A0"/>
    <w:rsid w:val="00F42BA9"/>
    <w:rsid w:val="00F432D7"/>
    <w:rsid w:val="00F4470F"/>
    <w:rsid w:val="00F45247"/>
    <w:rsid w:val="00F45633"/>
    <w:rsid w:val="00F462C1"/>
    <w:rsid w:val="00F535C0"/>
    <w:rsid w:val="00F53642"/>
    <w:rsid w:val="00F54064"/>
    <w:rsid w:val="00F54AEA"/>
    <w:rsid w:val="00F55251"/>
    <w:rsid w:val="00F5532D"/>
    <w:rsid w:val="00F55D0C"/>
    <w:rsid w:val="00F55D58"/>
    <w:rsid w:val="00F56D1A"/>
    <w:rsid w:val="00F574D9"/>
    <w:rsid w:val="00F60DCF"/>
    <w:rsid w:val="00F63BB8"/>
    <w:rsid w:val="00F64E77"/>
    <w:rsid w:val="00F64EF2"/>
    <w:rsid w:val="00F67967"/>
    <w:rsid w:val="00F67C53"/>
    <w:rsid w:val="00F70627"/>
    <w:rsid w:val="00F7133C"/>
    <w:rsid w:val="00F7182F"/>
    <w:rsid w:val="00F71E08"/>
    <w:rsid w:val="00F728B4"/>
    <w:rsid w:val="00F72E36"/>
    <w:rsid w:val="00F7567A"/>
    <w:rsid w:val="00F80DE5"/>
    <w:rsid w:val="00F819FB"/>
    <w:rsid w:val="00F81FCC"/>
    <w:rsid w:val="00F82284"/>
    <w:rsid w:val="00F82555"/>
    <w:rsid w:val="00F82949"/>
    <w:rsid w:val="00F83968"/>
    <w:rsid w:val="00F84827"/>
    <w:rsid w:val="00F84CEC"/>
    <w:rsid w:val="00F86651"/>
    <w:rsid w:val="00F86D6D"/>
    <w:rsid w:val="00F9048B"/>
    <w:rsid w:val="00F92F99"/>
    <w:rsid w:val="00F93D2D"/>
    <w:rsid w:val="00F97C25"/>
    <w:rsid w:val="00FA32E4"/>
    <w:rsid w:val="00FA570D"/>
    <w:rsid w:val="00FA69DA"/>
    <w:rsid w:val="00FA717E"/>
    <w:rsid w:val="00FA78BE"/>
    <w:rsid w:val="00FB0760"/>
    <w:rsid w:val="00FB1355"/>
    <w:rsid w:val="00FB2300"/>
    <w:rsid w:val="00FB2B45"/>
    <w:rsid w:val="00FB33B8"/>
    <w:rsid w:val="00FB4297"/>
    <w:rsid w:val="00FB5056"/>
    <w:rsid w:val="00FB599D"/>
    <w:rsid w:val="00FB755C"/>
    <w:rsid w:val="00FC1A3A"/>
    <w:rsid w:val="00FC1D4A"/>
    <w:rsid w:val="00FC241F"/>
    <w:rsid w:val="00FC4764"/>
    <w:rsid w:val="00FD13DD"/>
    <w:rsid w:val="00FD1656"/>
    <w:rsid w:val="00FD37EF"/>
    <w:rsid w:val="00FD4910"/>
    <w:rsid w:val="00FD5868"/>
    <w:rsid w:val="00FD6F7D"/>
    <w:rsid w:val="00FD79D9"/>
    <w:rsid w:val="00FE0B8C"/>
    <w:rsid w:val="00FE0D34"/>
    <w:rsid w:val="00FE14BA"/>
    <w:rsid w:val="00FE1AFB"/>
    <w:rsid w:val="00FE1C3B"/>
    <w:rsid w:val="00FE3472"/>
    <w:rsid w:val="00FE3BC9"/>
    <w:rsid w:val="00FE45C7"/>
    <w:rsid w:val="00FE55BC"/>
    <w:rsid w:val="00FE611A"/>
    <w:rsid w:val="00FE6276"/>
    <w:rsid w:val="00FE7530"/>
    <w:rsid w:val="00FF03D8"/>
    <w:rsid w:val="00FF0DD1"/>
    <w:rsid w:val="00FF2DBF"/>
    <w:rsid w:val="00FF3515"/>
    <w:rsid w:val="00FF5D0E"/>
    <w:rsid w:val="00FF71B9"/>
    <w:rsid w:val="00FF74DF"/>
    <w:rsid w:val="00FF7784"/>
    <w:rsid w:val="6F7B11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7B114E"/>
  <w15:chartTrackingRefBased/>
  <w15:docId w15:val="{E3B13340-9219-49CA-B2A8-F0AA4EE8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817"/>
    <w:rPr>
      <w:rFonts w:ascii="Times New Roman" w:hAnsi="Times New Roman"/>
      <w:sz w:val="24"/>
    </w:rPr>
  </w:style>
  <w:style w:type="paragraph" w:styleId="Heading1">
    <w:name w:val="heading 1"/>
    <w:basedOn w:val="Normal"/>
    <w:next w:val="Normal"/>
    <w:link w:val="Heading1Char"/>
    <w:uiPriority w:val="9"/>
    <w:qFormat/>
    <w:rsid w:val="002A3817"/>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61C8A"/>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817"/>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B61C8A"/>
    <w:rPr>
      <w:rFonts w:ascii="Times New Roman" w:hAnsi="Times New Roman" w:eastAsiaTheme="majorEastAsia" w:cstheme="majorBidi"/>
      <w:b/>
      <w:sz w:val="24"/>
      <w:szCs w:val="26"/>
    </w:rPr>
  </w:style>
  <w:style w:type="paragraph" w:styleId="Header">
    <w:name w:val="header"/>
    <w:basedOn w:val="Normal"/>
    <w:link w:val="HeaderChar"/>
    <w:uiPriority w:val="99"/>
    <w:unhideWhenUsed/>
    <w:rsid w:val="00D71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A0C"/>
    <w:rPr>
      <w:rFonts w:ascii="Times New Roman" w:hAnsi="Times New Roman"/>
      <w:sz w:val="24"/>
    </w:rPr>
  </w:style>
  <w:style w:type="paragraph" w:styleId="Footer">
    <w:name w:val="footer"/>
    <w:basedOn w:val="Normal"/>
    <w:link w:val="FooterChar"/>
    <w:uiPriority w:val="99"/>
    <w:unhideWhenUsed/>
    <w:rsid w:val="00D71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A0C"/>
    <w:rPr>
      <w:rFonts w:ascii="Times New Roman" w:hAnsi="Times New Roman"/>
      <w:sz w:val="24"/>
    </w:rPr>
  </w:style>
  <w:style w:type="character" w:styleId="CommentReference">
    <w:name w:val="annotation reference"/>
    <w:basedOn w:val="DefaultParagraphFont"/>
    <w:uiPriority w:val="99"/>
    <w:semiHidden/>
    <w:unhideWhenUsed/>
    <w:rsid w:val="007D1169"/>
    <w:rPr>
      <w:sz w:val="16"/>
      <w:szCs w:val="16"/>
    </w:rPr>
  </w:style>
  <w:style w:type="paragraph" w:styleId="CommentText">
    <w:name w:val="annotation text"/>
    <w:basedOn w:val="Normal"/>
    <w:link w:val="CommentTextChar"/>
    <w:uiPriority w:val="99"/>
    <w:unhideWhenUsed/>
    <w:qFormat/>
    <w:rsid w:val="007D1169"/>
    <w:pPr>
      <w:spacing w:line="240" w:lineRule="auto"/>
    </w:pPr>
    <w:rPr>
      <w:sz w:val="20"/>
      <w:szCs w:val="20"/>
    </w:rPr>
  </w:style>
  <w:style w:type="character" w:customStyle="1" w:styleId="CommentTextChar">
    <w:name w:val="Comment Text Char"/>
    <w:basedOn w:val="DefaultParagraphFont"/>
    <w:link w:val="CommentText"/>
    <w:uiPriority w:val="99"/>
    <w:rsid w:val="007D116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D1169"/>
    <w:rPr>
      <w:b/>
      <w:bCs/>
    </w:rPr>
  </w:style>
  <w:style w:type="character" w:customStyle="1" w:styleId="CommentSubjectChar">
    <w:name w:val="Comment Subject Char"/>
    <w:basedOn w:val="CommentTextChar"/>
    <w:link w:val="CommentSubject"/>
    <w:uiPriority w:val="99"/>
    <w:semiHidden/>
    <w:rsid w:val="007D1169"/>
    <w:rPr>
      <w:rFonts w:ascii="Times New Roman" w:hAnsi="Times New Roman"/>
      <w:b/>
      <w:bCs/>
      <w:sz w:val="20"/>
      <w:szCs w:val="20"/>
    </w:rPr>
  </w:style>
  <w:style w:type="paragraph" w:styleId="BalloonText">
    <w:name w:val="Balloon Text"/>
    <w:basedOn w:val="Normal"/>
    <w:link w:val="BalloonTextChar"/>
    <w:uiPriority w:val="99"/>
    <w:semiHidden/>
    <w:unhideWhenUsed/>
    <w:rsid w:val="007D11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69"/>
    <w:rPr>
      <w:rFonts w:ascii="Segoe UI" w:hAnsi="Segoe UI" w:cs="Segoe UI"/>
      <w:sz w:val="18"/>
      <w:szCs w:val="18"/>
    </w:rPr>
  </w:style>
  <w:style w:type="paragraph" w:styleId="FootnoteText">
    <w:name w:val="footnote text"/>
    <w:basedOn w:val="Normal"/>
    <w:link w:val="FootnoteTextChar"/>
    <w:uiPriority w:val="99"/>
    <w:semiHidden/>
    <w:unhideWhenUsed/>
    <w:rsid w:val="00C232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320A"/>
    <w:rPr>
      <w:rFonts w:ascii="Times New Roman" w:hAnsi="Times New Roman"/>
      <w:sz w:val="20"/>
      <w:szCs w:val="20"/>
    </w:rPr>
  </w:style>
  <w:style w:type="character" w:styleId="FootnoteReference">
    <w:name w:val="footnote reference"/>
    <w:basedOn w:val="DefaultParagraphFont"/>
    <w:uiPriority w:val="99"/>
    <w:semiHidden/>
    <w:unhideWhenUsed/>
    <w:rsid w:val="00C2320A"/>
    <w:rPr>
      <w:vertAlign w:val="superscript"/>
    </w:rPr>
  </w:style>
  <w:style w:type="paragraph" w:styleId="ListParagraph">
    <w:name w:val="List Paragraph"/>
    <w:basedOn w:val="Normal"/>
    <w:uiPriority w:val="34"/>
    <w:qFormat/>
    <w:rsid w:val="005B0264"/>
    <w:pPr>
      <w:ind w:left="720"/>
      <w:contextualSpacing/>
    </w:pPr>
  </w:style>
  <w:style w:type="character" w:styleId="Hyperlink">
    <w:name w:val="Hyperlink"/>
    <w:basedOn w:val="DefaultParagraphFont"/>
    <w:uiPriority w:val="99"/>
    <w:unhideWhenUsed/>
    <w:rsid w:val="00D51004"/>
    <w:rPr>
      <w:color w:val="0563C1" w:themeColor="hyperlink"/>
      <w:u w:val="single"/>
    </w:rPr>
  </w:style>
  <w:style w:type="character" w:styleId="UnresolvedMention">
    <w:name w:val="Unresolved Mention"/>
    <w:basedOn w:val="DefaultParagraphFont"/>
    <w:uiPriority w:val="99"/>
    <w:semiHidden/>
    <w:unhideWhenUsed/>
    <w:rsid w:val="00D51004"/>
    <w:rPr>
      <w:color w:val="605E5C"/>
      <w:shd w:val="clear" w:color="auto" w:fill="E1DFDD"/>
    </w:rPr>
  </w:style>
  <w:style w:type="paragraph" w:styleId="Revision">
    <w:name w:val="Revision"/>
    <w:hidden/>
    <w:uiPriority w:val="99"/>
    <w:semiHidden/>
    <w:rsid w:val="009F5F2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medicare-drug-price-negotiation-final-guidance-ipay-2027-and-manufacturer-effectuation-mfp-2026-202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57845ae64c143a5f1a8e094fae79811a">
  <xsd:schema xmlns:xsd="http://www.w3.org/2001/XMLSchema" xmlns:xs="http://www.w3.org/2001/XMLSchema" xmlns:p="http://schemas.microsoft.com/office/2006/metadata/properties" xmlns:ns2="52674ffb-fe2d-4417-be1c-846b3a880163" targetNamespace="http://schemas.microsoft.com/office/2006/metadata/properties" ma:root="true" ma:fieldsID="71c2d73c7c7af25f9bfa01875e8d6c2e"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C90769-73FC-4208-BCCA-C9753C4C5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914B5-D452-4F62-B5B5-C4B9497ABD8F}">
  <ds:schemaRefs>
    <ds:schemaRef ds:uri="http://schemas.microsoft.com/sharepoint/v3/contenttype/forms"/>
  </ds:schemaRefs>
</ds:datastoreItem>
</file>

<file path=customXml/itemProps3.xml><?xml version="1.0" encoding="utf-8"?>
<ds:datastoreItem xmlns:ds="http://schemas.openxmlformats.org/officeDocument/2006/customXml" ds:itemID="{9F5CB9BA-0220-46B3-A992-54FE756BF36D}">
  <ds:schemaRefs>
    <ds:schemaRef ds:uri="http://schemas.openxmlformats.org/officeDocument/2006/bibliography"/>
  </ds:schemaRefs>
</ds:datastoreItem>
</file>

<file path=customXml/itemProps4.xml><?xml version="1.0" encoding="utf-8"?>
<ds:datastoreItem xmlns:ds="http://schemas.openxmlformats.org/officeDocument/2006/customXml" ds:itemID="{01426BC0-04B6-49B4-A843-5D774E13A502}">
  <ds:schemaRefs>
    <ds:schemaRef ds:uri="http://purl.org/dc/terms/"/>
    <ds:schemaRef ds:uri="http://purl.org/dc/dcmitype/"/>
    <ds:schemaRef ds:uri="52674ffb-fe2d-4417-be1c-846b3a880163"/>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4</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Ruvidich</dc:creator>
  <cp:lastModifiedBy>Wojcicki, Michelle (CMS/CM)</cp:lastModifiedBy>
  <cp:revision>110</cp:revision>
  <dcterms:created xsi:type="dcterms:W3CDTF">2024-09-23T16:38:00Z</dcterms:created>
  <dcterms:modified xsi:type="dcterms:W3CDTF">2024-09-26T12:22:00Z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0x010100A58C062D2A75AC4BB84E1C6132F66031</vt:lpwstr>
  </property>
  <property fmtid="{D5CDD505-2E9C-101B-9397-08002B2CF9AE}" pid="3" name="MediaServiceImageTags">
    <vt:lpwstr/>
  </property>
  <property fmtid="{D5CDD505-2E9C-101B-9397-08002B2CF9AE}" pid="4" name="Order">
    <vt:r8>129000</vt:r8>
  </property>
  <property fmtid="{D5CDD505-2E9C-101B-9397-08002B2CF9AE}" pid="5" name="TemplateUrl">
    <vt:lpwstr/>
  </property>
  <property fmtid="{D5CDD505-2E9C-101B-9397-08002B2CF9AE}" pid="6" name="xd_ProgID">
    <vt:lpwstr/>
  </property>
  <property fmtid="{D5CDD505-2E9C-101B-9397-08002B2CF9AE}" pid="7" name="_CopySource">
    <vt:lpwstr>https://share.cms.gov/center/CM/MDRNG/DP/ICRs/IPAY 2027/SBE and Biosim Combined ICR/30 Day/Finals For Publication/For Approval/IPAY 2027 30-day SBE Biosim Cmmt Response Summary Draft - for final approval.docx</vt:lpwstr>
  </property>
  <property fmtid="{D5CDD505-2E9C-101B-9397-08002B2CF9AE}" pid="8" name="_dlc_DocIdItemGuid">
    <vt:lpwstr>ade4f014-9e32-4075-b234-5f7920707039</vt:lpwstr>
  </property>
</Properties>
</file>