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0F3C" w:rsidRPr="00EB5FCE" w:rsidP="00E90F3C" w14:paraId="43D96866" w14:textId="77777777">
      <w:pPr>
        <w:tabs>
          <w:tab w:val="left" w:pos="0"/>
          <w:tab w:val="left" w:pos="360"/>
          <w:tab w:val="left" w:pos="720"/>
        </w:tabs>
        <w:suppressAutoHyphens/>
        <w:spacing w:line="240" w:lineRule="atLeast"/>
        <w:jc w:val="center"/>
        <w:rPr>
          <w:sz w:val="24"/>
          <w:szCs w:val="24"/>
        </w:rPr>
      </w:pPr>
      <w:r w:rsidRPr="00EB5FCE">
        <w:rPr>
          <w:b/>
          <w:bCs/>
          <w:sz w:val="24"/>
          <w:szCs w:val="24"/>
        </w:rPr>
        <w:t xml:space="preserve">SUPPORTING STATEMENT FOR </w:t>
      </w:r>
      <w:r w:rsidR="004E461F">
        <w:rPr>
          <w:b/>
          <w:bCs/>
          <w:sz w:val="24"/>
          <w:szCs w:val="24"/>
        </w:rPr>
        <w:t>THE</w:t>
      </w:r>
    </w:p>
    <w:p w:rsidR="002B04E9" w:rsidP="00EB5FCE" w14:paraId="0686DEC2" w14:textId="77777777">
      <w:pPr>
        <w:tabs>
          <w:tab w:val="left" w:pos="0"/>
          <w:tab w:val="left" w:pos="360"/>
          <w:tab w:val="left" w:pos="720"/>
        </w:tabs>
        <w:suppressAutoHyphens/>
        <w:spacing w:line="240" w:lineRule="atLeast"/>
        <w:jc w:val="center"/>
        <w:rPr>
          <w:b/>
          <w:bCs/>
          <w:sz w:val="24"/>
          <w:szCs w:val="24"/>
        </w:rPr>
      </w:pPr>
      <w:r w:rsidRPr="004E461F">
        <w:rPr>
          <w:b/>
          <w:bCs/>
          <w:sz w:val="24"/>
          <w:szCs w:val="24"/>
        </w:rPr>
        <w:t xml:space="preserve">INDEPENDENT </w:t>
      </w:r>
      <w:r w:rsidR="004A1F50">
        <w:rPr>
          <w:b/>
          <w:bCs/>
          <w:sz w:val="24"/>
          <w:szCs w:val="24"/>
        </w:rPr>
        <w:t>RURAL HEALTH CLINIC</w:t>
      </w:r>
      <w:r w:rsidR="00F52474">
        <w:rPr>
          <w:b/>
          <w:bCs/>
          <w:sz w:val="24"/>
          <w:szCs w:val="24"/>
        </w:rPr>
        <w:t xml:space="preserve"> C</w:t>
      </w:r>
      <w:r w:rsidRPr="00EB5FCE" w:rsidR="00E90F3C">
        <w:rPr>
          <w:b/>
          <w:bCs/>
          <w:sz w:val="24"/>
          <w:szCs w:val="24"/>
        </w:rPr>
        <w:t>OST REPORT</w:t>
      </w:r>
    </w:p>
    <w:p w:rsidR="002B04E9" w:rsidRPr="00EB5FCE" w:rsidP="002B04E9" w14:paraId="7F1C79CF" w14:textId="77777777">
      <w:pPr>
        <w:tabs>
          <w:tab w:val="left" w:pos="0"/>
          <w:tab w:val="left" w:pos="360"/>
          <w:tab w:val="left" w:pos="720"/>
        </w:tabs>
        <w:suppressAutoHyphens/>
        <w:spacing w:line="240" w:lineRule="atLeast"/>
        <w:jc w:val="center"/>
        <w:rPr>
          <w:sz w:val="24"/>
          <w:szCs w:val="24"/>
        </w:rPr>
      </w:pPr>
      <w:r>
        <w:rPr>
          <w:b/>
          <w:bCs/>
          <w:sz w:val="24"/>
          <w:szCs w:val="24"/>
        </w:rPr>
        <w:t>(</w:t>
      </w:r>
      <w:r w:rsidRPr="00EB5FCE">
        <w:rPr>
          <w:b/>
          <w:bCs/>
          <w:sz w:val="24"/>
          <w:szCs w:val="24"/>
        </w:rPr>
        <w:t>F</w:t>
      </w:r>
      <w:r>
        <w:rPr>
          <w:b/>
          <w:bCs/>
          <w:sz w:val="24"/>
          <w:szCs w:val="24"/>
        </w:rPr>
        <w:t>orm</w:t>
      </w:r>
      <w:r w:rsidRPr="00EB5FCE">
        <w:rPr>
          <w:b/>
          <w:bCs/>
          <w:sz w:val="24"/>
          <w:szCs w:val="24"/>
        </w:rPr>
        <w:t xml:space="preserve"> CMS-</w:t>
      </w:r>
      <w:r>
        <w:rPr>
          <w:b/>
          <w:bCs/>
          <w:sz w:val="24"/>
          <w:szCs w:val="24"/>
        </w:rPr>
        <w:t>222-17</w:t>
      </w:r>
      <w:r w:rsidRPr="008A264D">
        <w:rPr>
          <w:b/>
          <w:bCs/>
          <w:sz w:val="24"/>
          <w:szCs w:val="24"/>
        </w:rPr>
        <w:t>; OMB 0938-0</w:t>
      </w:r>
      <w:r>
        <w:rPr>
          <w:b/>
          <w:bCs/>
          <w:sz w:val="24"/>
          <w:szCs w:val="24"/>
        </w:rPr>
        <w:t>107</w:t>
      </w:r>
      <w:r w:rsidRPr="008A264D">
        <w:rPr>
          <w:b/>
          <w:bCs/>
          <w:sz w:val="24"/>
          <w:szCs w:val="24"/>
        </w:rPr>
        <w:t>)</w:t>
      </w:r>
    </w:p>
    <w:p w:rsidR="00D22C70" w:rsidRPr="00EB5FCE" w:rsidP="00EB5FCE" w14:paraId="027A0964" w14:textId="77777777">
      <w:pPr>
        <w:tabs>
          <w:tab w:val="left" w:pos="0"/>
          <w:tab w:val="left" w:pos="360"/>
          <w:tab w:val="left" w:pos="720"/>
        </w:tabs>
        <w:suppressAutoHyphens/>
        <w:spacing w:line="240" w:lineRule="atLeast"/>
        <w:jc w:val="center"/>
        <w:rPr>
          <w:b/>
          <w:bCs/>
          <w:sz w:val="24"/>
          <w:szCs w:val="24"/>
        </w:rPr>
      </w:pPr>
      <w:r w:rsidRPr="00EB5FCE">
        <w:rPr>
          <w:b/>
          <w:bCs/>
          <w:sz w:val="24"/>
          <w:szCs w:val="24"/>
        </w:rPr>
        <w:t xml:space="preserve"> </w:t>
      </w:r>
    </w:p>
    <w:p w:rsidR="00D22C70" w14:paraId="1EC6F94D" w14:textId="77777777">
      <w:pPr>
        <w:tabs>
          <w:tab w:val="left" w:pos="0"/>
          <w:tab w:val="left" w:pos="360"/>
          <w:tab w:val="left" w:pos="720"/>
        </w:tabs>
        <w:suppressAutoHyphens/>
        <w:spacing w:line="240" w:lineRule="atLeast"/>
        <w:rPr>
          <w:sz w:val="24"/>
          <w:szCs w:val="24"/>
        </w:rPr>
      </w:pPr>
    </w:p>
    <w:p w:rsidR="00137A11" w:rsidRPr="00A211BB" w:rsidP="00137A11" w14:paraId="5256CCC0" w14:textId="77777777">
      <w:pPr>
        <w:tabs>
          <w:tab w:val="left" w:pos="0"/>
          <w:tab w:val="left" w:pos="360"/>
          <w:tab w:val="left" w:pos="720"/>
        </w:tabs>
        <w:suppressAutoHyphens/>
        <w:spacing w:line="240" w:lineRule="atLeast"/>
        <w:rPr>
          <w:b/>
          <w:sz w:val="24"/>
          <w:szCs w:val="24"/>
        </w:rPr>
      </w:pPr>
      <w:r>
        <w:rPr>
          <w:b/>
          <w:bCs/>
          <w:sz w:val="24"/>
          <w:szCs w:val="24"/>
        </w:rPr>
        <w:t>A</w:t>
      </w:r>
      <w:r w:rsidRPr="00A211BB">
        <w:rPr>
          <w:b/>
          <w:bCs/>
          <w:sz w:val="24"/>
          <w:szCs w:val="24"/>
        </w:rPr>
        <w:t>.</w:t>
      </w:r>
      <w:r w:rsidRPr="00A211BB">
        <w:rPr>
          <w:b/>
          <w:bCs/>
          <w:sz w:val="24"/>
          <w:szCs w:val="24"/>
        </w:rPr>
        <w:tab/>
      </w:r>
      <w:r w:rsidRPr="00175A86">
        <w:rPr>
          <w:b/>
          <w:bCs/>
          <w:sz w:val="24"/>
          <w:szCs w:val="24"/>
          <w:u w:val="single"/>
        </w:rPr>
        <w:t>BACKGROUND</w:t>
      </w:r>
    </w:p>
    <w:p w:rsidR="00D22C70" w:rsidRPr="00A211BB" w:rsidP="00B03FC2" w14:paraId="66F9C10F" w14:textId="77777777">
      <w:pPr>
        <w:tabs>
          <w:tab w:val="left" w:pos="0"/>
          <w:tab w:val="left" w:pos="360"/>
          <w:tab w:val="left" w:pos="720"/>
        </w:tabs>
        <w:suppressAutoHyphens/>
        <w:spacing w:line="240" w:lineRule="atLeast"/>
        <w:rPr>
          <w:sz w:val="24"/>
          <w:szCs w:val="24"/>
        </w:rPr>
      </w:pPr>
    </w:p>
    <w:p w:rsidR="008E5646" w:rsidP="00137A11" w14:paraId="16703817" w14:textId="5DE0C30F">
      <w:pPr>
        <w:tabs>
          <w:tab w:val="left" w:pos="0"/>
          <w:tab w:val="left" w:pos="720"/>
        </w:tabs>
        <w:suppressAutoHyphens/>
        <w:spacing w:line="240" w:lineRule="atLeast"/>
        <w:ind w:left="720"/>
        <w:rPr>
          <w:sz w:val="24"/>
          <w:szCs w:val="24"/>
        </w:rPr>
      </w:pPr>
      <w:r w:rsidRPr="00A211BB">
        <w:rPr>
          <w:sz w:val="24"/>
          <w:szCs w:val="24"/>
        </w:rPr>
        <w:t>CMS is requesting the Office of Management and Budget (OMB) review and approv</w:t>
      </w:r>
      <w:r w:rsidR="00AD6821">
        <w:rPr>
          <w:sz w:val="24"/>
          <w:szCs w:val="24"/>
        </w:rPr>
        <w:t xml:space="preserve">e </w:t>
      </w:r>
      <w:r w:rsidRPr="00137A11" w:rsidR="006071A9">
        <w:rPr>
          <w:sz w:val="24"/>
          <w:szCs w:val="24"/>
        </w:rPr>
        <w:t>th</w:t>
      </w:r>
      <w:r w:rsidR="0084680A">
        <w:rPr>
          <w:sz w:val="24"/>
          <w:szCs w:val="24"/>
        </w:rPr>
        <w:t>is</w:t>
      </w:r>
      <w:r w:rsidR="00ED4EE6">
        <w:rPr>
          <w:sz w:val="24"/>
          <w:szCs w:val="24"/>
        </w:rPr>
        <w:t xml:space="preserve"> </w:t>
      </w:r>
      <w:r w:rsidR="005D5E54">
        <w:rPr>
          <w:sz w:val="24"/>
          <w:szCs w:val="24"/>
        </w:rPr>
        <w:t xml:space="preserve">extension </w:t>
      </w:r>
      <w:r w:rsidR="0084680A">
        <w:rPr>
          <w:sz w:val="24"/>
          <w:szCs w:val="24"/>
        </w:rPr>
        <w:t xml:space="preserve">without change </w:t>
      </w:r>
      <w:r w:rsidR="00584D6A">
        <w:rPr>
          <w:sz w:val="24"/>
          <w:szCs w:val="24"/>
        </w:rPr>
        <w:t>to</w:t>
      </w:r>
      <w:r w:rsidRPr="00137A11" w:rsidR="001E1692">
        <w:rPr>
          <w:sz w:val="24"/>
          <w:szCs w:val="24"/>
        </w:rPr>
        <w:t xml:space="preserve"> </w:t>
      </w:r>
      <w:r w:rsidRPr="00137A11" w:rsidR="006071A9">
        <w:rPr>
          <w:sz w:val="24"/>
          <w:szCs w:val="24"/>
        </w:rPr>
        <w:t xml:space="preserve">OMB No. 0938-0107, the </w:t>
      </w:r>
      <w:r w:rsidR="004A1F50">
        <w:rPr>
          <w:sz w:val="24"/>
          <w:szCs w:val="24"/>
        </w:rPr>
        <w:t>Rural Health Clinic</w:t>
      </w:r>
      <w:r w:rsidR="00B855C9">
        <w:rPr>
          <w:sz w:val="24"/>
          <w:szCs w:val="24"/>
        </w:rPr>
        <w:t xml:space="preserve"> </w:t>
      </w:r>
      <w:r w:rsidR="00F52474">
        <w:rPr>
          <w:sz w:val="24"/>
          <w:szCs w:val="24"/>
        </w:rPr>
        <w:t>(</w:t>
      </w:r>
      <w:r w:rsidR="004A1F50">
        <w:rPr>
          <w:sz w:val="24"/>
          <w:szCs w:val="24"/>
        </w:rPr>
        <w:t>RHC</w:t>
      </w:r>
      <w:r w:rsidR="00F52474">
        <w:rPr>
          <w:sz w:val="24"/>
          <w:szCs w:val="24"/>
        </w:rPr>
        <w:t xml:space="preserve">) </w:t>
      </w:r>
      <w:r w:rsidR="00CC1DEA">
        <w:rPr>
          <w:sz w:val="24"/>
          <w:szCs w:val="24"/>
        </w:rPr>
        <w:t>Cost R</w:t>
      </w:r>
      <w:r w:rsidR="00B855C9">
        <w:rPr>
          <w:sz w:val="24"/>
          <w:szCs w:val="24"/>
        </w:rPr>
        <w:t>eport</w:t>
      </w:r>
      <w:r w:rsidR="00E279D6">
        <w:rPr>
          <w:sz w:val="24"/>
          <w:szCs w:val="24"/>
        </w:rPr>
        <w:t>,</w:t>
      </w:r>
      <w:r w:rsidR="00AA63A7">
        <w:rPr>
          <w:sz w:val="24"/>
          <w:szCs w:val="24"/>
        </w:rPr>
        <w:t xml:space="preserve"> Form CMS</w:t>
      </w:r>
      <w:r w:rsidR="0089152D">
        <w:rPr>
          <w:sz w:val="24"/>
          <w:szCs w:val="24"/>
        </w:rPr>
        <w:noBreakHyphen/>
      </w:r>
      <w:r w:rsidR="004A1F50">
        <w:rPr>
          <w:sz w:val="24"/>
          <w:szCs w:val="24"/>
        </w:rPr>
        <w:t>222</w:t>
      </w:r>
      <w:r w:rsidR="00AA63A7">
        <w:rPr>
          <w:sz w:val="24"/>
          <w:szCs w:val="24"/>
        </w:rPr>
        <w:t>-17.</w:t>
      </w:r>
      <w:r w:rsidR="00B855C9">
        <w:rPr>
          <w:sz w:val="24"/>
          <w:szCs w:val="24"/>
        </w:rPr>
        <w:t xml:space="preserve"> </w:t>
      </w:r>
      <w:r w:rsidR="0089152D">
        <w:rPr>
          <w:sz w:val="24"/>
          <w:szCs w:val="24"/>
        </w:rPr>
        <w:t xml:space="preserve"> </w:t>
      </w:r>
      <w:r w:rsidRPr="00137A11" w:rsidR="001A7093">
        <w:rPr>
          <w:sz w:val="24"/>
          <w:szCs w:val="24"/>
        </w:rPr>
        <w:t xml:space="preserve">RHCs participating in the Medicare program </w:t>
      </w:r>
      <w:r w:rsidR="00E67B86">
        <w:rPr>
          <w:sz w:val="24"/>
          <w:szCs w:val="24"/>
        </w:rPr>
        <w:t xml:space="preserve">submit these cost reports annually to report </w:t>
      </w:r>
      <w:r w:rsidRPr="00137A11" w:rsidR="001A7093">
        <w:rPr>
          <w:sz w:val="24"/>
          <w:szCs w:val="24"/>
        </w:rPr>
        <w:t>cost and statistical data used by CMS to determine reasonable costs</w:t>
      </w:r>
      <w:r w:rsidRPr="0084680A" w:rsidR="0084680A">
        <w:rPr>
          <w:sz w:val="24"/>
          <w:szCs w:val="24"/>
        </w:rPr>
        <w:t xml:space="preserve"> incurred for furnishing services to Medicare beneficiaries and to </w:t>
      </w:r>
      <w:r w:rsidR="00E67B86">
        <w:rPr>
          <w:sz w:val="24"/>
          <w:szCs w:val="24"/>
        </w:rPr>
        <w:t>claim reimbursement for Medicare bad debt</w:t>
      </w:r>
      <w:r w:rsidRPr="0084680A" w:rsidR="0084680A">
        <w:rPr>
          <w:sz w:val="24"/>
          <w:szCs w:val="24"/>
        </w:rPr>
        <w:t>.</w:t>
      </w:r>
    </w:p>
    <w:p w:rsidR="007127E1" w:rsidP="00137A11" w14:paraId="6A248373" w14:textId="77777777">
      <w:pPr>
        <w:tabs>
          <w:tab w:val="left" w:pos="0"/>
          <w:tab w:val="left" w:pos="720"/>
        </w:tabs>
        <w:suppressAutoHyphens/>
        <w:spacing w:line="240" w:lineRule="atLeast"/>
        <w:ind w:left="720"/>
        <w:rPr>
          <w:sz w:val="24"/>
          <w:szCs w:val="24"/>
        </w:rPr>
      </w:pPr>
    </w:p>
    <w:p w:rsidR="008E5646" w14:paraId="15D3BC5B" w14:textId="77777777">
      <w:pPr>
        <w:tabs>
          <w:tab w:val="left" w:pos="0"/>
          <w:tab w:val="left" w:pos="360"/>
          <w:tab w:val="left" w:pos="720"/>
        </w:tabs>
        <w:suppressAutoHyphens/>
        <w:spacing w:line="240" w:lineRule="atLeast"/>
        <w:rPr>
          <w:b/>
          <w:bCs/>
          <w:sz w:val="24"/>
          <w:szCs w:val="24"/>
        </w:rPr>
      </w:pPr>
    </w:p>
    <w:p w:rsidR="00D22C70" w:rsidRPr="00A211BB" w14:paraId="76ED9FE9" w14:textId="77777777">
      <w:pPr>
        <w:tabs>
          <w:tab w:val="left" w:pos="0"/>
          <w:tab w:val="left" w:pos="360"/>
          <w:tab w:val="left" w:pos="720"/>
        </w:tabs>
        <w:suppressAutoHyphens/>
        <w:spacing w:line="240" w:lineRule="atLeast"/>
        <w:rPr>
          <w:b/>
          <w:sz w:val="24"/>
          <w:szCs w:val="24"/>
        </w:rPr>
      </w:pPr>
      <w:r>
        <w:rPr>
          <w:b/>
          <w:bCs/>
          <w:sz w:val="24"/>
          <w:szCs w:val="24"/>
        </w:rPr>
        <w:t>B</w:t>
      </w:r>
      <w:r w:rsidRPr="00A211BB">
        <w:rPr>
          <w:b/>
          <w:bCs/>
          <w:sz w:val="24"/>
          <w:szCs w:val="24"/>
        </w:rPr>
        <w:t>.</w:t>
      </w:r>
      <w:r w:rsidRPr="00A211BB">
        <w:rPr>
          <w:b/>
          <w:bCs/>
          <w:sz w:val="24"/>
          <w:szCs w:val="24"/>
        </w:rPr>
        <w:tab/>
      </w:r>
      <w:r w:rsidRPr="00353735">
        <w:rPr>
          <w:b/>
          <w:bCs/>
          <w:sz w:val="24"/>
          <w:szCs w:val="24"/>
          <w:u w:val="single"/>
        </w:rPr>
        <w:t>JUSTIFICATION</w:t>
      </w:r>
      <w:r w:rsidRPr="00A211BB">
        <w:rPr>
          <w:b/>
          <w:sz w:val="24"/>
          <w:szCs w:val="24"/>
        </w:rPr>
        <w:t xml:space="preserve"> </w:t>
      </w:r>
    </w:p>
    <w:p w:rsidR="00D22C70" w:rsidRPr="00A211BB" w14:paraId="151C97F9" w14:textId="77777777">
      <w:pPr>
        <w:tabs>
          <w:tab w:val="left" w:pos="0"/>
          <w:tab w:val="left" w:pos="360"/>
          <w:tab w:val="left" w:pos="720"/>
        </w:tabs>
        <w:suppressAutoHyphens/>
        <w:spacing w:line="240" w:lineRule="atLeast"/>
        <w:rPr>
          <w:sz w:val="24"/>
          <w:szCs w:val="24"/>
        </w:rPr>
      </w:pPr>
    </w:p>
    <w:p w:rsidR="007952CC" w:rsidRPr="00832C73" w:rsidP="007952CC" w14:paraId="04FED559" w14:textId="77777777">
      <w:pPr>
        <w:pStyle w:val="ListParagraph"/>
        <w:numPr>
          <w:ilvl w:val="0"/>
          <w:numId w:val="6"/>
        </w:numPr>
        <w:tabs>
          <w:tab w:val="left" w:pos="0"/>
          <w:tab w:val="left" w:pos="360"/>
          <w:tab w:val="left" w:pos="720"/>
        </w:tabs>
        <w:suppressAutoHyphens/>
        <w:spacing w:line="240" w:lineRule="atLeast"/>
        <w:rPr>
          <w:sz w:val="24"/>
          <w:szCs w:val="24"/>
        </w:rPr>
      </w:pPr>
      <w:r w:rsidRPr="00832C73">
        <w:rPr>
          <w:sz w:val="24"/>
          <w:szCs w:val="24"/>
          <w:u w:val="single"/>
        </w:rPr>
        <w:t>Need and Legal Basis</w:t>
      </w:r>
    </w:p>
    <w:p w:rsidR="00D22C70" w:rsidRPr="00A211BB" w:rsidP="00DA7D1E" w14:paraId="3F4B590D" w14:textId="77777777">
      <w:pPr>
        <w:tabs>
          <w:tab w:val="left" w:pos="0"/>
          <w:tab w:val="left" w:pos="720"/>
        </w:tabs>
        <w:suppressAutoHyphens/>
        <w:spacing w:line="240" w:lineRule="atLeast"/>
        <w:rPr>
          <w:sz w:val="24"/>
          <w:szCs w:val="24"/>
        </w:rPr>
      </w:pPr>
    </w:p>
    <w:p w:rsidR="00E90F3C" w:rsidP="00552775" w14:paraId="48A41785" w14:textId="77777777">
      <w:pPr>
        <w:tabs>
          <w:tab w:val="left" w:pos="0"/>
          <w:tab w:val="left" w:pos="720"/>
        </w:tabs>
        <w:suppressAutoHyphens/>
        <w:spacing w:line="240" w:lineRule="atLeast"/>
        <w:ind w:left="720"/>
        <w:rPr>
          <w:sz w:val="24"/>
          <w:szCs w:val="24"/>
        </w:rPr>
      </w:pPr>
      <w:r w:rsidRPr="00773F8B">
        <w:rPr>
          <w:sz w:val="24"/>
          <w:szCs w:val="24"/>
        </w:rPr>
        <w:t>Under the authority of sections 1815(a) and 1833(e) of the Social Security Act (42 USC 1395g), CMS requires that providers of services participating in the Medicare program submit information to determine costs for health care services rendered to Medicare beneficiaries.</w:t>
      </w:r>
      <w:r w:rsidR="0094275C">
        <w:rPr>
          <w:sz w:val="24"/>
          <w:szCs w:val="24"/>
        </w:rPr>
        <w:t xml:space="preserve">  </w:t>
      </w:r>
      <w:r w:rsidRPr="00773F8B">
        <w:rPr>
          <w:sz w:val="24"/>
          <w:szCs w:val="24"/>
        </w:rPr>
        <w:t xml:space="preserve">CMS requires that providers follow reasonable cost principles under 1861(v)(1)(A) of the Act when completing the Medicare cost report.  </w:t>
      </w:r>
      <w:r w:rsidRPr="00624B1F" w:rsidR="00624B1F">
        <w:rPr>
          <w:sz w:val="24"/>
          <w:szCs w:val="24"/>
        </w:rPr>
        <w:t>Regulations at 42</w:t>
      </w:r>
      <w:r w:rsidR="00D478E1">
        <w:rPr>
          <w:sz w:val="24"/>
          <w:szCs w:val="24"/>
        </w:rPr>
        <w:t> </w:t>
      </w:r>
      <w:r w:rsidRPr="00624B1F" w:rsidR="00624B1F">
        <w:rPr>
          <w:sz w:val="24"/>
          <w:szCs w:val="24"/>
        </w:rPr>
        <w:t xml:space="preserve">CFR 413.20 and 413.24 require that providers submit acceptable cost reports on an annual basis and maintain sufficient financial records and statistical data, capable of verification by qualified auditors.  </w:t>
      </w:r>
    </w:p>
    <w:p w:rsidR="001D11C0" w:rsidP="00552775" w14:paraId="5A273450" w14:textId="77777777">
      <w:pPr>
        <w:tabs>
          <w:tab w:val="left" w:pos="0"/>
          <w:tab w:val="left" w:pos="720"/>
        </w:tabs>
        <w:suppressAutoHyphens/>
        <w:spacing w:line="240" w:lineRule="atLeast"/>
        <w:ind w:left="720"/>
        <w:rPr>
          <w:sz w:val="24"/>
        </w:rPr>
      </w:pPr>
    </w:p>
    <w:p w:rsidR="00773F8B" w:rsidP="00552775" w14:paraId="2D0EC997" w14:textId="77777777">
      <w:pPr>
        <w:tabs>
          <w:tab w:val="left" w:pos="0"/>
          <w:tab w:val="left" w:pos="720"/>
        </w:tabs>
        <w:suppressAutoHyphens/>
        <w:spacing w:line="240" w:lineRule="atLeast"/>
        <w:ind w:left="720"/>
        <w:rPr>
          <w:sz w:val="24"/>
        </w:rPr>
      </w:pPr>
      <w:r w:rsidRPr="009D1D37">
        <w:rPr>
          <w:sz w:val="24"/>
        </w:rPr>
        <w:t>In addition, the regulations require that providers furnish such information to the contractor as may be necessary to assure proper payment by the program, receive program payments, and satisfy program overpayment determinations.</w:t>
      </w:r>
      <w:r>
        <w:rPr>
          <w:sz w:val="24"/>
        </w:rPr>
        <w:t xml:space="preserve">  In accordance with 42 CFR 413.20(a), CMS follows s</w:t>
      </w:r>
      <w:r w:rsidRPr="00A5160B">
        <w:rPr>
          <w:sz w:val="24"/>
        </w:rPr>
        <w:t xml:space="preserve">tandardized definitions, accounting, statistics, and reporting practices that are widely accepted in the </w:t>
      </w:r>
      <w:r>
        <w:rPr>
          <w:sz w:val="24"/>
        </w:rPr>
        <w:t xml:space="preserve">healthcare </w:t>
      </w:r>
      <w:r w:rsidRPr="00A5160B">
        <w:rPr>
          <w:sz w:val="24"/>
        </w:rPr>
        <w:t>fields.</w:t>
      </w:r>
      <w:r w:rsidR="0062184F">
        <w:rPr>
          <w:sz w:val="24"/>
        </w:rPr>
        <w:t xml:space="preserve">  </w:t>
      </w:r>
      <w:r w:rsidRPr="00A5160B" w:rsidR="0062184F">
        <w:rPr>
          <w:sz w:val="24"/>
        </w:rPr>
        <w:t xml:space="preserve">Changes in these practices and systems </w:t>
      </w:r>
      <w:r w:rsidR="0062184F">
        <w:rPr>
          <w:sz w:val="24"/>
        </w:rPr>
        <w:t>are</w:t>
      </w:r>
      <w:r w:rsidRPr="00A5160B" w:rsidR="0062184F">
        <w:rPr>
          <w:sz w:val="24"/>
        </w:rPr>
        <w:t xml:space="preserve"> not required </w:t>
      </w:r>
      <w:r w:rsidRPr="00A5160B" w:rsidR="0062184F">
        <w:rPr>
          <w:sz w:val="24"/>
        </w:rPr>
        <w:t>in order to</w:t>
      </w:r>
      <w:r w:rsidRPr="00A5160B" w:rsidR="0062184F">
        <w:rPr>
          <w:sz w:val="24"/>
        </w:rPr>
        <w:t xml:space="preserve"> determine costs payable under the principles of reimbursement. </w:t>
      </w:r>
      <w:r w:rsidR="0062184F">
        <w:rPr>
          <w:sz w:val="24"/>
        </w:rPr>
        <w:t xml:space="preserve"> </w:t>
      </w:r>
      <w:r w:rsidRPr="00A5160B" w:rsidR="0062184F">
        <w:rPr>
          <w:sz w:val="24"/>
        </w:rPr>
        <w:t xml:space="preserve">Essentially the methods of determining costs payable under Medicare involve making use of data available from the </w:t>
      </w:r>
      <w:r w:rsidR="0062184F">
        <w:rPr>
          <w:sz w:val="24"/>
        </w:rPr>
        <w:t>provider’</w:t>
      </w:r>
      <w:r w:rsidRPr="00A5160B" w:rsidR="0062184F">
        <w:rPr>
          <w:sz w:val="24"/>
        </w:rPr>
        <w:t xml:space="preserve">s </w:t>
      </w:r>
      <w:r w:rsidR="0062184F">
        <w:rPr>
          <w:sz w:val="24"/>
        </w:rPr>
        <w:t>accounting records</w:t>
      </w:r>
      <w:r w:rsidRPr="00A5160B" w:rsidR="0062184F">
        <w:rPr>
          <w:sz w:val="24"/>
        </w:rPr>
        <w:t>, as usually maintained, to arrive at equitable and proper payment for services to beneficiaries.</w:t>
      </w:r>
      <w:r w:rsidR="0062184F">
        <w:rPr>
          <w:sz w:val="24"/>
        </w:rPr>
        <w:t xml:space="preserve">  </w:t>
      </w:r>
      <w:r>
        <w:rPr>
          <w:sz w:val="24"/>
        </w:rPr>
        <w:t xml:space="preserve"> </w:t>
      </w:r>
      <w:r w:rsidRPr="00A5160B">
        <w:rPr>
          <w:sz w:val="24"/>
        </w:rPr>
        <w:t xml:space="preserve"> </w:t>
      </w:r>
    </w:p>
    <w:p w:rsidR="001D11C0" w:rsidP="00552775" w14:paraId="2B58683E" w14:textId="77777777">
      <w:pPr>
        <w:tabs>
          <w:tab w:val="left" w:pos="0"/>
          <w:tab w:val="left" w:pos="720"/>
        </w:tabs>
        <w:suppressAutoHyphens/>
        <w:spacing w:line="240" w:lineRule="atLeast"/>
        <w:ind w:left="720"/>
        <w:rPr>
          <w:sz w:val="24"/>
          <w:szCs w:val="24"/>
        </w:rPr>
      </w:pPr>
    </w:p>
    <w:p w:rsidR="0062184F" w:rsidRPr="00A211BB" w:rsidP="00C045D3" w14:paraId="204DC1DB" w14:textId="58E40A7B">
      <w:pPr>
        <w:spacing w:line="242" w:lineRule="auto"/>
        <w:ind w:left="720"/>
        <w:rPr>
          <w:sz w:val="24"/>
          <w:szCs w:val="24"/>
        </w:rPr>
      </w:pPr>
      <w:r w:rsidRPr="0062184F">
        <w:rPr>
          <w:sz w:val="24"/>
          <w:szCs w:val="24"/>
        </w:rPr>
        <w:t xml:space="preserve">In addition, </w:t>
      </w:r>
      <w:r>
        <w:rPr>
          <w:sz w:val="24"/>
          <w:szCs w:val="24"/>
        </w:rPr>
        <w:t>RHC</w:t>
      </w:r>
      <w:r w:rsidRPr="0062184F">
        <w:rPr>
          <w:sz w:val="24"/>
          <w:szCs w:val="24"/>
        </w:rPr>
        <w:t>s may receive reimbursement through the cost report for Medicare reimbursable bad debts.</w:t>
      </w:r>
      <w:r w:rsidR="00C045D3">
        <w:rPr>
          <w:sz w:val="24"/>
          <w:szCs w:val="24"/>
        </w:rPr>
        <w:t xml:space="preserve">  </w:t>
      </w:r>
      <w:r>
        <w:rPr>
          <w:sz w:val="24"/>
        </w:rPr>
        <w:t>CMS uses Form CMS-222-17 for rate setting; payment refinement activities, including</w:t>
      </w:r>
      <w:r w:rsidRPr="00EC46D9">
        <w:rPr>
          <w:sz w:val="24"/>
        </w:rPr>
        <w:t xml:space="preserve"> market basket</w:t>
      </w:r>
      <w:r>
        <w:rPr>
          <w:sz w:val="24"/>
        </w:rPr>
        <w:t xml:space="preserve"> analysis; Medicare Trust Fund projections; and to support program operations.  </w:t>
      </w:r>
    </w:p>
    <w:p w:rsidR="0062184F" w:rsidP="00545078" w14:paraId="6212BA9C" w14:textId="77777777">
      <w:pPr>
        <w:spacing w:line="242" w:lineRule="auto"/>
        <w:ind w:left="720"/>
        <w:rPr>
          <w:sz w:val="24"/>
        </w:rPr>
      </w:pPr>
    </w:p>
    <w:p w:rsidR="00FC458D" w:rsidP="00545078" w14:paraId="038DDA87" w14:textId="370D801E">
      <w:pPr>
        <w:spacing w:line="242" w:lineRule="auto"/>
        <w:ind w:left="720"/>
        <w:rPr>
          <w:sz w:val="24"/>
        </w:rPr>
      </w:pPr>
    </w:p>
    <w:p w:rsidR="004C6CC2" w:rsidP="00545078" w14:paraId="1BF8DA77" w14:textId="34E1B95C">
      <w:pPr>
        <w:spacing w:line="242" w:lineRule="auto"/>
        <w:ind w:left="720"/>
        <w:rPr>
          <w:sz w:val="24"/>
        </w:rPr>
      </w:pPr>
    </w:p>
    <w:p w:rsidR="00584D6A" w:rsidP="00545078" w14:paraId="00C241D5" w14:textId="77777777">
      <w:pPr>
        <w:spacing w:line="242" w:lineRule="auto"/>
        <w:ind w:left="720"/>
        <w:rPr>
          <w:sz w:val="24"/>
        </w:rPr>
      </w:pPr>
    </w:p>
    <w:p w:rsidR="007952CC" w:rsidRPr="00545078" w:rsidP="007952CC" w14:paraId="74051713" w14:textId="77777777">
      <w:pPr>
        <w:pStyle w:val="ListParagraph"/>
        <w:numPr>
          <w:ilvl w:val="0"/>
          <w:numId w:val="6"/>
        </w:numPr>
        <w:tabs>
          <w:tab w:val="left" w:pos="0"/>
          <w:tab w:val="left" w:pos="360"/>
          <w:tab w:val="left" w:pos="720"/>
        </w:tabs>
        <w:suppressAutoHyphens/>
        <w:spacing w:line="240" w:lineRule="atLeast"/>
        <w:rPr>
          <w:sz w:val="24"/>
          <w:szCs w:val="24"/>
          <w:u w:val="single"/>
        </w:rPr>
      </w:pPr>
      <w:r w:rsidRPr="00545078">
        <w:rPr>
          <w:sz w:val="24"/>
          <w:szCs w:val="24"/>
          <w:u w:val="single"/>
        </w:rPr>
        <w:t>Information Users</w:t>
      </w:r>
    </w:p>
    <w:p w:rsidR="00D22C70" w:rsidRPr="00A211BB" w:rsidP="00A211BB" w14:paraId="0253304A" w14:textId="77777777">
      <w:pPr>
        <w:tabs>
          <w:tab w:val="left" w:pos="0"/>
          <w:tab w:val="left" w:pos="360"/>
          <w:tab w:val="left" w:pos="720"/>
        </w:tabs>
        <w:suppressAutoHyphens/>
        <w:spacing w:line="240" w:lineRule="atLeast"/>
        <w:ind w:left="360"/>
        <w:rPr>
          <w:sz w:val="24"/>
          <w:szCs w:val="24"/>
        </w:rPr>
      </w:pPr>
    </w:p>
    <w:p w:rsidR="004A35F0" w:rsidP="00DA7D1E" w14:paraId="4C702813" w14:textId="6220A751">
      <w:pPr>
        <w:tabs>
          <w:tab w:val="left" w:pos="0"/>
          <w:tab w:val="left" w:pos="720"/>
        </w:tabs>
        <w:suppressAutoHyphens/>
        <w:spacing w:line="240" w:lineRule="atLeast"/>
        <w:ind w:left="720"/>
        <w:rPr>
          <w:sz w:val="24"/>
          <w:szCs w:val="24"/>
        </w:rPr>
      </w:pPr>
      <w:r w:rsidRPr="0062184F">
        <w:rPr>
          <w:sz w:val="24"/>
          <w:szCs w:val="24"/>
        </w:rPr>
        <w:t xml:space="preserve">CMS requires </w:t>
      </w:r>
      <w:r>
        <w:rPr>
          <w:sz w:val="24"/>
          <w:szCs w:val="24"/>
        </w:rPr>
        <w:t>Form CMS-222-17</w:t>
      </w:r>
      <w:r w:rsidRPr="00A211BB">
        <w:rPr>
          <w:sz w:val="24"/>
          <w:szCs w:val="24"/>
        </w:rPr>
        <w:t xml:space="preserve"> to determine </w:t>
      </w:r>
      <w:r>
        <w:rPr>
          <w:sz w:val="24"/>
          <w:szCs w:val="24"/>
        </w:rPr>
        <w:t xml:space="preserve">an RHC’s reasonable costs incurred in furnishing medical services to Medicare beneficiaries and reimbursement due to or from an RHC.  </w:t>
      </w:r>
      <w:r w:rsidRPr="00586ED0" w:rsidR="00586ED0">
        <w:rPr>
          <w:sz w:val="24"/>
          <w:szCs w:val="24"/>
        </w:rPr>
        <w:t xml:space="preserve">Each </w:t>
      </w:r>
      <w:r w:rsidR="00586ED0">
        <w:rPr>
          <w:sz w:val="24"/>
          <w:szCs w:val="24"/>
        </w:rPr>
        <w:t>RHC</w:t>
      </w:r>
      <w:r w:rsidRPr="00586ED0" w:rsidR="00586ED0">
        <w:rPr>
          <w:sz w:val="24"/>
          <w:szCs w:val="24"/>
        </w:rPr>
        <w:t xml:space="preserve"> submits the cost report to its contractor for </w:t>
      </w:r>
      <w:r w:rsidR="0094275C">
        <w:rPr>
          <w:sz w:val="24"/>
          <w:szCs w:val="24"/>
        </w:rPr>
        <w:t xml:space="preserve">a </w:t>
      </w:r>
      <w:r w:rsidRPr="00586ED0" w:rsidR="00586ED0">
        <w:rPr>
          <w:sz w:val="24"/>
          <w:szCs w:val="24"/>
        </w:rPr>
        <w:t>reimbursement determination.  Section 1874A of the Act describes the functions of the contractor.</w:t>
      </w:r>
    </w:p>
    <w:p w:rsidR="00586ED0" w:rsidP="00DA7D1E" w14:paraId="05BE4CA8" w14:textId="77777777">
      <w:pPr>
        <w:tabs>
          <w:tab w:val="left" w:pos="0"/>
          <w:tab w:val="left" w:pos="720"/>
        </w:tabs>
        <w:suppressAutoHyphens/>
        <w:spacing w:line="240" w:lineRule="atLeast"/>
        <w:ind w:left="720"/>
        <w:rPr>
          <w:sz w:val="24"/>
          <w:szCs w:val="24"/>
        </w:rPr>
      </w:pPr>
    </w:p>
    <w:p w:rsidR="00586ED0" w:rsidP="00DA7D1E" w14:paraId="708F74C9" w14:textId="16F3BAC3">
      <w:pPr>
        <w:tabs>
          <w:tab w:val="left" w:pos="0"/>
          <w:tab w:val="left" w:pos="720"/>
        </w:tabs>
        <w:suppressAutoHyphens/>
        <w:spacing w:line="240" w:lineRule="atLeast"/>
        <w:ind w:left="720"/>
        <w:rPr>
          <w:sz w:val="24"/>
          <w:szCs w:val="24"/>
        </w:rPr>
      </w:pPr>
      <w:r>
        <w:rPr>
          <w:sz w:val="24"/>
          <w:szCs w:val="24"/>
        </w:rPr>
        <w:t>RHC</w:t>
      </w:r>
      <w:r w:rsidRPr="00586ED0">
        <w:rPr>
          <w:sz w:val="24"/>
          <w:szCs w:val="24"/>
        </w:rPr>
        <w:t>s must follow the principles of cost reimbursement, which require they maintain sufficient financial records and statistical data for proper determination of costs.  The S</w:t>
      </w:r>
      <w:r w:rsidR="008E01D9">
        <w:rPr>
          <w:sz w:val="24"/>
          <w:szCs w:val="24"/>
        </w:rPr>
        <w:t> </w:t>
      </w:r>
      <w:r w:rsidRPr="00586ED0">
        <w:rPr>
          <w:sz w:val="24"/>
          <w:szCs w:val="24"/>
        </w:rPr>
        <w:t>series of worksheets collects the provider’s location, CBSA, date of certification, operations, and unduplicated census days.  The A series of worksheets collects the provider’s trial balance of expenses for overhead costs, direct patient care services, and non-revenue generating cost centers.  The B series of worksheets applies productivity standards and determines allowable costs applicable to RHC services.  The C series of worksheets computes the average cost per visit for RHC services and compares th</w:t>
      </w:r>
      <w:r w:rsidR="00E67B86">
        <w:rPr>
          <w:sz w:val="24"/>
          <w:szCs w:val="24"/>
        </w:rPr>
        <w:t>e</w:t>
      </w:r>
      <w:r w:rsidRPr="00586ED0">
        <w:rPr>
          <w:sz w:val="24"/>
          <w:szCs w:val="24"/>
        </w:rPr>
        <w:t xml:space="preserve"> amount to the maximum rate per visit and provides for a reconciliation of those costs.  </w:t>
      </w:r>
    </w:p>
    <w:p w:rsidR="00A84130" w:rsidP="00A211BB" w14:paraId="4A804638" w14:textId="77777777">
      <w:pPr>
        <w:tabs>
          <w:tab w:val="left" w:pos="0"/>
          <w:tab w:val="left" w:pos="360"/>
          <w:tab w:val="left" w:pos="720"/>
        </w:tabs>
        <w:suppressAutoHyphens/>
        <w:spacing w:line="240" w:lineRule="atLeast"/>
        <w:ind w:left="360"/>
        <w:rPr>
          <w:sz w:val="24"/>
          <w:szCs w:val="24"/>
        </w:rPr>
      </w:pPr>
    </w:p>
    <w:p w:rsidR="00D22C70" w:rsidRPr="007952CC" w:rsidP="007952CC" w14:paraId="3612AE48" w14:textId="77777777">
      <w:pPr>
        <w:pStyle w:val="ListParagraph"/>
        <w:numPr>
          <w:ilvl w:val="0"/>
          <w:numId w:val="6"/>
        </w:numPr>
        <w:tabs>
          <w:tab w:val="left" w:pos="0"/>
          <w:tab w:val="left" w:pos="360"/>
          <w:tab w:val="left" w:pos="720"/>
        </w:tabs>
        <w:suppressAutoHyphens/>
        <w:spacing w:line="240" w:lineRule="atLeast"/>
        <w:rPr>
          <w:sz w:val="24"/>
          <w:szCs w:val="24"/>
        </w:rPr>
      </w:pPr>
      <w:r>
        <w:rPr>
          <w:sz w:val="24"/>
          <w:szCs w:val="24"/>
          <w:u w:val="single"/>
        </w:rPr>
        <w:t xml:space="preserve">Use of </w:t>
      </w:r>
      <w:r w:rsidRPr="007952CC">
        <w:rPr>
          <w:sz w:val="24"/>
          <w:szCs w:val="24"/>
          <w:u w:val="single"/>
        </w:rPr>
        <w:t>Information Technology</w:t>
      </w:r>
    </w:p>
    <w:p w:rsidR="00353735" w:rsidP="00552775" w14:paraId="05B4D521" w14:textId="77777777">
      <w:pPr>
        <w:tabs>
          <w:tab w:val="left" w:pos="0"/>
          <w:tab w:val="left" w:pos="720"/>
        </w:tabs>
        <w:suppressAutoHyphens/>
        <w:spacing w:line="240" w:lineRule="atLeast"/>
        <w:ind w:left="720"/>
        <w:rPr>
          <w:sz w:val="24"/>
          <w:szCs w:val="24"/>
        </w:rPr>
      </w:pPr>
    </w:p>
    <w:p w:rsidR="00421FAB" w:rsidRPr="00A321C9" w:rsidP="00421FAB" w14:paraId="056105B8" w14:textId="77777777">
      <w:pPr>
        <w:tabs>
          <w:tab w:val="left" w:pos="540"/>
        </w:tabs>
        <w:ind w:left="720"/>
        <w:rPr>
          <w:sz w:val="24"/>
        </w:rPr>
      </w:pPr>
      <w:r>
        <w:rPr>
          <w:sz w:val="24"/>
        </w:rPr>
        <w:t xml:space="preserve">CMS regulations at </w:t>
      </w:r>
      <w:r w:rsidRPr="00560B49">
        <w:rPr>
          <w:sz w:val="24"/>
        </w:rPr>
        <w:t>42 CFR § 413.24(f)(4)</w:t>
      </w:r>
      <w:r>
        <w:rPr>
          <w:sz w:val="24"/>
        </w:rPr>
        <w:t>(ii)</w:t>
      </w:r>
      <w:r w:rsidRPr="00560B49">
        <w:rPr>
          <w:sz w:val="24"/>
        </w:rPr>
        <w:t xml:space="preserve"> </w:t>
      </w:r>
      <w:r>
        <w:rPr>
          <w:sz w:val="24"/>
        </w:rPr>
        <w:t>require</w:t>
      </w:r>
      <w:r w:rsidR="00CE070E">
        <w:rPr>
          <w:sz w:val="24"/>
        </w:rPr>
        <w:t>s</w:t>
      </w:r>
      <w:r>
        <w:rPr>
          <w:sz w:val="24"/>
        </w:rPr>
        <w:t xml:space="preserve"> that each RHC</w:t>
      </w:r>
      <w:r w:rsidRPr="00D45EEB">
        <w:rPr>
          <w:sz w:val="24"/>
        </w:rPr>
        <w:t xml:space="preserve"> submit an annual cost report to their </w:t>
      </w:r>
      <w:r>
        <w:rPr>
          <w:sz w:val="24"/>
        </w:rPr>
        <w:t>contractor</w:t>
      </w:r>
      <w:r w:rsidRPr="00D45EEB">
        <w:rPr>
          <w:sz w:val="24"/>
        </w:rPr>
        <w:t xml:space="preserve"> in </w:t>
      </w:r>
      <w:r w:rsidRPr="00A911D0" w:rsidR="00A911D0">
        <w:rPr>
          <w:sz w:val="24"/>
        </w:rPr>
        <w:t xml:space="preserve">American Standard Code for Information Interchange </w:t>
      </w:r>
      <w:r w:rsidRPr="00D45EEB">
        <w:rPr>
          <w:sz w:val="24"/>
        </w:rPr>
        <w:t>(ASCII) electronic cost report (ECR) format. </w:t>
      </w:r>
      <w:r>
        <w:rPr>
          <w:sz w:val="24"/>
        </w:rPr>
        <w:t xml:space="preserve"> RHCs submit the ECR file t</w:t>
      </w:r>
      <w:r w:rsidRPr="0059604C">
        <w:rPr>
          <w:sz w:val="24"/>
        </w:rPr>
        <w:t>o contractor</w:t>
      </w:r>
      <w:r>
        <w:rPr>
          <w:sz w:val="24"/>
        </w:rPr>
        <w:t>s using a compact disk (CD)</w:t>
      </w:r>
      <w:r w:rsidRPr="0059604C">
        <w:rPr>
          <w:sz w:val="24"/>
        </w:rPr>
        <w:t>, flash drive, or the CMS approved Medicare Cost Report E</w:t>
      </w:r>
      <w:r w:rsidR="006C4CF1">
        <w:rPr>
          <w:sz w:val="24"/>
        </w:rPr>
        <w:noBreakHyphen/>
      </w:r>
      <w:r w:rsidRPr="0059604C">
        <w:rPr>
          <w:sz w:val="24"/>
        </w:rPr>
        <w:t>filing (MCREF) portal,</w:t>
      </w:r>
      <w:r>
        <w:rPr>
          <w:sz w:val="24"/>
        </w:rPr>
        <w:t xml:space="preserve"> </w:t>
      </w:r>
      <w:r w:rsidRPr="0059604C">
        <w:rPr>
          <w:sz w:val="24"/>
        </w:rPr>
        <w:t>[URL:</w:t>
      </w:r>
      <w:r>
        <w:rPr>
          <w:sz w:val="24"/>
        </w:rPr>
        <w:t> </w:t>
      </w:r>
      <w:hyperlink r:id="rId7" w:history="1">
        <w:r w:rsidRPr="00E42603">
          <w:rPr>
            <w:rStyle w:val="Hyperlink"/>
            <w:sz w:val="24"/>
          </w:rPr>
          <w:t>https://mcref.cms.gov</w:t>
        </w:r>
      </w:hyperlink>
      <w:r w:rsidRPr="0059604C">
        <w:rPr>
          <w:sz w:val="24"/>
        </w:rPr>
        <w:t>].</w:t>
      </w:r>
      <w:r>
        <w:rPr>
          <w:sz w:val="24"/>
        </w:rPr>
        <w:t xml:space="preserve">  The instructions for submission are included in the </w:t>
      </w:r>
      <w:r w:rsidR="008E01D9">
        <w:rPr>
          <w:sz w:val="24"/>
        </w:rPr>
        <w:t>R</w:t>
      </w:r>
      <w:r>
        <w:rPr>
          <w:sz w:val="24"/>
        </w:rPr>
        <w:t xml:space="preserve">HC cost report instructions on </w:t>
      </w:r>
      <w:r w:rsidRPr="00C41B52">
        <w:rPr>
          <w:sz w:val="24"/>
        </w:rPr>
        <w:t>page 4</w:t>
      </w:r>
      <w:r w:rsidRPr="00C41B52" w:rsidR="00EB6098">
        <w:rPr>
          <w:sz w:val="24"/>
        </w:rPr>
        <w:t>6</w:t>
      </w:r>
      <w:r w:rsidRPr="00C41B52">
        <w:rPr>
          <w:sz w:val="24"/>
        </w:rPr>
        <w:t>-50</w:t>
      </w:r>
      <w:r w:rsidRPr="00C41B52" w:rsidR="00EB6098">
        <w:rPr>
          <w:sz w:val="24"/>
        </w:rPr>
        <w:t>3</w:t>
      </w:r>
      <w:r>
        <w:rPr>
          <w:sz w:val="24"/>
        </w:rPr>
        <w:t>.</w:t>
      </w:r>
    </w:p>
    <w:p w:rsidR="00FF69CB" w:rsidP="00552775" w14:paraId="76251631" w14:textId="77777777">
      <w:pPr>
        <w:tabs>
          <w:tab w:val="left" w:pos="0"/>
          <w:tab w:val="left" w:pos="720"/>
        </w:tabs>
        <w:suppressAutoHyphens/>
        <w:spacing w:line="240" w:lineRule="atLeast"/>
        <w:ind w:left="720"/>
        <w:rPr>
          <w:sz w:val="24"/>
          <w:szCs w:val="24"/>
        </w:rPr>
      </w:pPr>
    </w:p>
    <w:p w:rsidR="00D22C70" w:rsidRPr="007952CC" w:rsidP="007952CC" w14:paraId="07D15868"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 xml:space="preserve">Duplication </w:t>
      </w:r>
      <w:r w:rsidR="006D0DDA">
        <w:rPr>
          <w:sz w:val="24"/>
          <w:szCs w:val="24"/>
          <w:u w:val="single"/>
        </w:rPr>
        <w:t>of Efforts</w:t>
      </w:r>
    </w:p>
    <w:p w:rsidR="00D22C70" w:rsidRPr="00A211BB" w:rsidP="00A211BB" w14:paraId="053931FA" w14:textId="77777777">
      <w:pPr>
        <w:tabs>
          <w:tab w:val="left" w:pos="0"/>
          <w:tab w:val="left" w:pos="360"/>
          <w:tab w:val="left" w:pos="720"/>
        </w:tabs>
        <w:suppressAutoHyphens/>
        <w:spacing w:line="240" w:lineRule="atLeast"/>
        <w:ind w:left="360"/>
        <w:rPr>
          <w:sz w:val="24"/>
          <w:szCs w:val="24"/>
        </w:rPr>
      </w:pPr>
    </w:p>
    <w:p w:rsidR="00D22C70" w:rsidRPr="00A211BB" w:rsidP="00552775" w14:paraId="7E3EED07" w14:textId="77777777">
      <w:pPr>
        <w:tabs>
          <w:tab w:val="left" w:pos="0"/>
          <w:tab w:val="left" w:pos="720"/>
        </w:tabs>
        <w:suppressAutoHyphens/>
        <w:spacing w:line="240" w:lineRule="atLeast"/>
        <w:ind w:left="720"/>
        <w:rPr>
          <w:sz w:val="24"/>
          <w:szCs w:val="24"/>
        </w:rPr>
      </w:pPr>
      <w:r w:rsidRPr="00A211BB">
        <w:rPr>
          <w:sz w:val="24"/>
          <w:szCs w:val="24"/>
        </w:rPr>
        <w:t xml:space="preserve">The </w:t>
      </w:r>
      <w:r w:rsidR="006D0DDA">
        <w:rPr>
          <w:sz w:val="24"/>
          <w:szCs w:val="24"/>
        </w:rPr>
        <w:t xml:space="preserve">information collection </w:t>
      </w:r>
      <w:r w:rsidRPr="00A211BB">
        <w:rPr>
          <w:sz w:val="24"/>
          <w:szCs w:val="24"/>
        </w:rPr>
        <w:t xml:space="preserve">does not duplicate any other </w:t>
      </w:r>
      <w:r w:rsidR="00BD6033">
        <w:rPr>
          <w:sz w:val="24"/>
          <w:szCs w:val="24"/>
        </w:rPr>
        <w:t>effort and the information cannot be obtained from any other source.</w:t>
      </w:r>
    </w:p>
    <w:p w:rsidR="00D22C70" w:rsidP="00A211BB" w14:paraId="4F182200" w14:textId="77777777">
      <w:pPr>
        <w:tabs>
          <w:tab w:val="left" w:pos="0"/>
          <w:tab w:val="left" w:pos="360"/>
          <w:tab w:val="left" w:pos="720"/>
        </w:tabs>
        <w:suppressAutoHyphens/>
        <w:spacing w:line="240" w:lineRule="atLeast"/>
        <w:ind w:left="360"/>
        <w:rPr>
          <w:sz w:val="24"/>
          <w:szCs w:val="24"/>
        </w:rPr>
      </w:pPr>
    </w:p>
    <w:p w:rsidR="00D22C70" w:rsidRPr="007952CC" w:rsidP="007952CC" w14:paraId="6BDD2899"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Small Business</w:t>
      </w:r>
    </w:p>
    <w:p w:rsidR="00D22C70" w:rsidRPr="00A211BB" w:rsidP="00A211BB" w14:paraId="1E6B642E" w14:textId="77777777">
      <w:pPr>
        <w:tabs>
          <w:tab w:val="left" w:pos="0"/>
          <w:tab w:val="left" w:pos="360"/>
          <w:tab w:val="left" w:pos="720"/>
        </w:tabs>
        <w:suppressAutoHyphens/>
        <w:spacing w:line="240" w:lineRule="atLeast"/>
        <w:ind w:left="360"/>
        <w:rPr>
          <w:sz w:val="24"/>
          <w:szCs w:val="24"/>
        </w:rPr>
      </w:pPr>
    </w:p>
    <w:p w:rsidR="00D22C70" w:rsidRPr="00A211BB" w:rsidP="00552775" w14:paraId="18EEF016" w14:textId="77777777">
      <w:pPr>
        <w:tabs>
          <w:tab w:val="left" w:pos="0"/>
          <w:tab w:val="left" w:pos="720"/>
        </w:tabs>
        <w:suppressAutoHyphens/>
        <w:spacing w:line="240" w:lineRule="atLeast"/>
        <w:ind w:left="720"/>
        <w:rPr>
          <w:sz w:val="24"/>
          <w:szCs w:val="24"/>
        </w:rPr>
      </w:pPr>
      <w:r w:rsidRPr="00A211BB">
        <w:rPr>
          <w:sz w:val="24"/>
          <w:szCs w:val="24"/>
        </w:rPr>
        <w:t>Th</w:t>
      </w:r>
      <w:r w:rsidR="001D24E3">
        <w:rPr>
          <w:sz w:val="24"/>
          <w:szCs w:val="24"/>
        </w:rPr>
        <w:t>ese</w:t>
      </w:r>
      <w:r w:rsidRPr="00A211BB">
        <w:rPr>
          <w:sz w:val="24"/>
          <w:szCs w:val="24"/>
        </w:rPr>
        <w:t xml:space="preserve"> </w:t>
      </w:r>
      <w:r w:rsidRPr="00A211BB" w:rsidR="00343D5E">
        <w:rPr>
          <w:sz w:val="24"/>
          <w:szCs w:val="24"/>
        </w:rPr>
        <w:t>cost report</w:t>
      </w:r>
      <w:r w:rsidR="001D24E3">
        <w:rPr>
          <w:sz w:val="24"/>
          <w:szCs w:val="24"/>
        </w:rPr>
        <w:t>ing forms have</w:t>
      </w:r>
      <w:r w:rsidRPr="00A211BB">
        <w:rPr>
          <w:sz w:val="24"/>
          <w:szCs w:val="24"/>
        </w:rPr>
        <w:t xml:space="preserve"> been designed with a view towards minimizing the reporting burden </w:t>
      </w:r>
      <w:r w:rsidRPr="00766877" w:rsidR="00766877">
        <w:rPr>
          <w:sz w:val="24"/>
          <w:szCs w:val="24"/>
        </w:rPr>
        <w:t>when a</w:t>
      </w:r>
      <w:r w:rsidR="00766877">
        <w:rPr>
          <w:sz w:val="24"/>
          <w:szCs w:val="24"/>
        </w:rPr>
        <w:t>n</w:t>
      </w:r>
      <w:r w:rsidRPr="00766877" w:rsidR="00766877">
        <w:rPr>
          <w:sz w:val="24"/>
          <w:szCs w:val="24"/>
        </w:rPr>
        <w:t xml:space="preserve"> </w:t>
      </w:r>
      <w:r w:rsidR="00766877">
        <w:rPr>
          <w:sz w:val="24"/>
          <w:szCs w:val="24"/>
        </w:rPr>
        <w:t xml:space="preserve">RHC </w:t>
      </w:r>
      <w:r w:rsidRPr="00766877" w:rsidR="00766877">
        <w:rPr>
          <w:sz w:val="24"/>
          <w:szCs w:val="24"/>
        </w:rPr>
        <w:t>experiences low Medicare utilization</w:t>
      </w:r>
      <w:r w:rsidRPr="00A211BB">
        <w:rPr>
          <w:sz w:val="24"/>
          <w:szCs w:val="24"/>
        </w:rPr>
        <w:t xml:space="preserve">.  </w:t>
      </w:r>
      <w:r w:rsidRPr="00766877" w:rsidR="00766877">
        <w:rPr>
          <w:sz w:val="24"/>
          <w:szCs w:val="24"/>
        </w:rPr>
        <w:t xml:space="preserve">A low utilization </w:t>
      </w:r>
      <w:r w:rsidR="00766877">
        <w:rPr>
          <w:sz w:val="24"/>
          <w:szCs w:val="24"/>
        </w:rPr>
        <w:t>RHC</w:t>
      </w:r>
      <w:r w:rsidRPr="00766877" w:rsidR="00766877">
        <w:rPr>
          <w:sz w:val="24"/>
          <w:szCs w:val="24"/>
        </w:rPr>
        <w:t xml:space="preserve"> is required to complete a limited number of worksheets contained in the Form CMS</w:t>
      </w:r>
      <w:r w:rsidR="00C0138C">
        <w:rPr>
          <w:sz w:val="24"/>
          <w:szCs w:val="24"/>
        </w:rPr>
        <w:noBreakHyphen/>
      </w:r>
      <w:r w:rsidRPr="00766877" w:rsidR="00766877">
        <w:rPr>
          <w:sz w:val="24"/>
          <w:szCs w:val="24"/>
        </w:rPr>
        <w:t>2</w:t>
      </w:r>
      <w:r w:rsidR="00766877">
        <w:rPr>
          <w:sz w:val="24"/>
          <w:szCs w:val="24"/>
        </w:rPr>
        <w:t>22</w:t>
      </w:r>
      <w:r w:rsidR="00C0138C">
        <w:rPr>
          <w:sz w:val="24"/>
          <w:szCs w:val="24"/>
        </w:rPr>
        <w:noBreakHyphen/>
      </w:r>
      <w:r w:rsidRPr="00766877" w:rsidR="00766877">
        <w:rPr>
          <w:sz w:val="24"/>
          <w:szCs w:val="24"/>
        </w:rPr>
        <w:t>17.</w:t>
      </w:r>
      <w:r w:rsidR="00766877">
        <w:rPr>
          <w:sz w:val="24"/>
          <w:szCs w:val="24"/>
        </w:rPr>
        <w:t xml:space="preserve">  </w:t>
      </w:r>
      <w:r w:rsidRPr="00DA7D1E" w:rsidR="00DA7D1E">
        <w:rPr>
          <w:sz w:val="24"/>
          <w:szCs w:val="24"/>
        </w:rPr>
        <w:t>The form is collected as infrequently as possible (annually) and only those data items necessary to determine the appropriate reimbursement rates are required.</w:t>
      </w:r>
    </w:p>
    <w:p w:rsidR="00AB1142" w:rsidP="00A211BB" w14:paraId="55657493" w14:textId="77777777">
      <w:pPr>
        <w:tabs>
          <w:tab w:val="left" w:pos="0"/>
          <w:tab w:val="left" w:pos="360"/>
          <w:tab w:val="left" w:pos="720"/>
        </w:tabs>
        <w:suppressAutoHyphens/>
        <w:spacing w:line="240" w:lineRule="atLeast"/>
        <w:ind w:left="360"/>
        <w:rPr>
          <w:sz w:val="24"/>
          <w:szCs w:val="24"/>
        </w:rPr>
      </w:pPr>
    </w:p>
    <w:p w:rsidR="00D22C70" w:rsidRPr="007952CC" w:rsidP="007952CC" w14:paraId="303620F7"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Less Frequent Collection</w:t>
      </w:r>
    </w:p>
    <w:p w:rsidR="00D22C70" w:rsidRPr="00A211BB" w:rsidP="00A211BB" w14:paraId="279B7D59" w14:textId="77777777">
      <w:pPr>
        <w:tabs>
          <w:tab w:val="left" w:pos="0"/>
          <w:tab w:val="left" w:pos="360"/>
          <w:tab w:val="left" w:pos="720"/>
        </w:tabs>
        <w:suppressAutoHyphens/>
        <w:spacing w:line="240" w:lineRule="atLeast"/>
        <w:ind w:left="360"/>
        <w:rPr>
          <w:sz w:val="24"/>
          <w:szCs w:val="24"/>
        </w:rPr>
      </w:pPr>
    </w:p>
    <w:p w:rsidR="00B43117" w:rsidP="00552775" w14:paraId="13247C1A" w14:textId="77777777">
      <w:pPr>
        <w:tabs>
          <w:tab w:val="left" w:pos="0"/>
          <w:tab w:val="left" w:pos="720"/>
        </w:tabs>
        <w:suppressAutoHyphens/>
        <w:spacing w:line="240" w:lineRule="atLeast"/>
        <w:ind w:left="720"/>
        <w:rPr>
          <w:sz w:val="24"/>
          <w:szCs w:val="24"/>
        </w:rPr>
      </w:pPr>
      <w:r w:rsidRPr="00B43117">
        <w:rPr>
          <w:sz w:val="24"/>
          <w:szCs w:val="24"/>
        </w:rPr>
        <w:t xml:space="preserve">Under the authority of 1861(v)(1)(F) of the Act, as defined in regulations at 42 CFR 413.20 and 413.24, CMS requires that each </w:t>
      </w:r>
      <w:r>
        <w:rPr>
          <w:sz w:val="24"/>
          <w:szCs w:val="24"/>
        </w:rPr>
        <w:t>RH</w:t>
      </w:r>
      <w:r w:rsidRPr="00B43117">
        <w:rPr>
          <w:sz w:val="24"/>
          <w:szCs w:val="24"/>
        </w:rPr>
        <w:t xml:space="preserve">C submit the cost report on an annual basis with the reporting period based on the </w:t>
      </w:r>
      <w:r>
        <w:rPr>
          <w:sz w:val="24"/>
          <w:szCs w:val="24"/>
        </w:rPr>
        <w:t>RH</w:t>
      </w:r>
      <w:r w:rsidRPr="00B43117">
        <w:rPr>
          <w:sz w:val="24"/>
          <w:szCs w:val="24"/>
        </w:rPr>
        <w:t>C’s accounting period, which is generally 12 consecutive calendar months.  A less frequent collection would impede the annual rate setting process and adversely affect provider payments.</w:t>
      </w:r>
    </w:p>
    <w:p w:rsidR="00B43117" w:rsidP="00552775" w14:paraId="79B9B0D5" w14:textId="77777777">
      <w:pPr>
        <w:tabs>
          <w:tab w:val="left" w:pos="0"/>
          <w:tab w:val="left" w:pos="720"/>
        </w:tabs>
        <w:suppressAutoHyphens/>
        <w:spacing w:line="240" w:lineRule="atLeast"/>
        <w:ind w:left="720"/>
        <w:rPr>
          <w:sz w:val="24"/>
          <w:szCs w:val="24"/>
        </w:rPr>
      </w:pPr>
    </w:p>
    <w:p w:rsidR="00D22C70" w:rsidRPr="007952CC" w:rsidP="007952CC" w14:paraId="63C1CED7" w14:textId="77777777">
      <w:pPr>
        <w:pStyle w:val="ListParagraph"/>
        <w:numPr>
          <w:ilvl w:val="0"/>
          <w:numId w:val="6"/>
        </w:numPr>
        <w:tabs>
          <w:tab w:val="left" w:pos="0"/>
          <w:tab w:val="left" w:pos="360"/>
          <w:tab w:val="left" w:pos="720"/>
        </w:tabs>
        <w:suppressAutoHyphens/>
        <w:spacing w:line="240" w:lineRule="atLeast"/>
        <w:rPr>
          <w:sz w:val="24"/>
          <w:szCs w:val="24"/>
        </w:rPr>
      </w:pPr>
      <w:bookmarkStart w:id="0" w:name="_Hlk83291789"/>
      <w:r w:rsidRPr="007952CC">
        <w:rPr>
          <w:sz w:val="24"/>
          <w:szCs w:val="24"/>
          <w:u w:val="single"/>
        </w:rPr>
        <w:t>Special Circumstances</w:t>
      </w:r>
    </w:p>
    <w:p w:rsidR="00D22C70" w:rsidRPr="00A211BB" w:rsidP="00A211BB" w14:paraId="1D290ADD" w14:textId="77777777">
      <w:pPr>
        <w:tabs>
          <w:tab w:val="left" w:pos="0"/>
          <w:tab w:val="left" w:pos="360"/>
          <w:tab w:val="left" w:pos="720"/>
        </w:tabs>
        <w:suppressAutoHyphens/>
        <w:spacing w:line="240" w:lineRule="atLeast"/>
        <w:ind w:left="360"/>
        <w:rPr>
          <w:sz w:val="24"/>
          <w:szCs w:val="24"/>
        </w:rPr>
      </w:pPr>
    </w:p>
    <w:p w:rsidR="00DA7D1E" w:rsidP="0014462A" w14:paraId="4A928452" w14:textId="77777777">
      <w:pPr>
        <w:tabs>
          <w:tab w:val="left" w:pos="0"/>
          <w:tab w:val="left" w:pos="720"/>
        </w:tabs>
        <w:suppressAutoHyphens/>
        <w:spacing w:line="240" w:lineRule="atLeast"/>
        <w:ind w:left="720"/>
        <w:rPr>
          <w:sz w:val="24"/>
          <w:szCs w:val="24"/>
        </w:rPr>
      </w:pPr>
      <w:r w:rsidRPr="00E97B3B">
        <w:rPr>
          <w:sz w:val="24"/>
          <w:szCs w:val="24"/>
        </w:rPr>
        <w:t>This information collection complies with all general information collection guidelines as described in 5 CFR 1320.6 without the existence of special circumstances.</w:t>
      </w:r>
    </w:p>
    <w:p w:rsidR="00165A00" w:rsidP="0014462A" w14:paraId="71EB14EE" w14:textId="77777777">
      <w:pPr>
        <w:tabs>
          <w:tab w:val="left" w:pos="0"/>
          <w:tab w:val="left" w:pos="720"/>
        </w:tabs>
        <w:suppressAutoHyphens/>
        <w:spacing w:line="240" w:lineRule="atLeast"/>
        <w:ind w:left="720"/>
        <w:rPr>
          <w:sz w:val="24"/>
          <w:szCs w:val="24"/>
        </w:rPr>
      </w:pPr>
    </w:p>
    <w:p w:rsidR="00165A00" w:rsidP="00165A00" w14:paraId="628ED1D0" w14:textId="77777777">
      <w:pPr>
        <w:ind w:left="720" w:right="-20"/>
        <w:rPr>
          <w:rFonts w:eastAsia="Times New Roman"/>
          <w:sz w:val="24"/>
          <w:szCs w:val="24"/>
        </w:rPr>
      </w:pPr>
      <w:r w:rsidRPr="004C4032">
        <w:rPr>
          <w:rFonts w:eastAsia="Times New Roman"/>
          <w:sz w:val="24"/>
          <w:szCs w:val="24"/>
        </w:rPr>
        <w:t>There are no special circumstances that would require an information collection to be conducted in a manner that requires respondents to:</w:t>
      </w:r>
    </w:p>
    <w:p w:rsidR="00165A00" w:rsidRPr="004C4032" w:rsidP="00165A00" w14:paraId="1C14135F" w14:textId="77777777">
      <w:pPr>
        <w:ind w:left="720" w:right="-20"/>
        <w:rPr>
          <w:rFonts w:eastAsia="Times New Roman"/>
          <w:sz w:val="24"/>
          <w:szCs w:val="24"/>
        </w:rPr>
      </w:pPr>
    </w:p>
    <w:p w:rsidR="00165A00" w:rsidRPr="004C4032" w:rsidP="00C045D3" w14:paraId="4937F230" w14:textId="77777777">
      <w:pPr>
        <w:ind w:left="720" w:right="-20"/>
        <w:rPr>
          <w:rFonts w:eastAsia="Times New Roman"/>
          <w:sz w:val="24"/>
          <w:szCs w:val="24"/>
        </w:rPr>
      </w:pPr>
      <w:r w:rsidRPr="004C4032">
        <w:rPr>
          <w:rFonts w:eastAsia="Times New Roman"/>
          <w:sz w:val="24"/>
          <w:szCs w:val="24"/>
        </w:rPr>
        <w:t>•</w:t>
      </w:r>
      <w:r w:rsidRPr="004C4032">
        <w:rPr>
          <w:rFonts w:eastAsia="Times New Roman"/>
          <w:sz w:val="24"/>
          <w:szCs w:val="24"/>
        </w:rPr>
        <w:tab/>
        <w:t>Report information to the agency more often than quarterly;</w:t>
      </w:r>
    </w:p>
    <w:p w:rsidR="00165A00" w:rsidRPr="004C4032" w:rsidP="00C045D3" w14:paraId="0252EAA4" w14:textId="77777777">
      <w:pPr>
        <w:ind w:left="1440" w:right="-20" w:hanging="720"/>
        <w:rPr>
          <w:rFonts w:eastAsia="Times New Roman"/>
          <w:sz w:val="24"/>
          <w:szCs w:val="24"/>
        </w:rPr>
      </w:pPr>
      <w:r w:rsidRPr="004C4032">
        <w:rPr>
          <w:rFonts w:eastAsia="Times New Roman"/>
          <w:sz w:val="24"/>
          <w:szCs w:val="24"/>
        </w:rPr>
        <w:t>•</w:t>
      </w:r>
      <w:r w:rsidRPr="004C4032">
        <w:rPr>
          <w:rFonts w:eastAsia="Times New Roman"/>
          <w:sz w:val="24"/>
          <w:szCs w:val="24"/>
        </w:rPr>
        <w:tab/>
        <w:t xml:space="preserve">Prepare a written response to a collection of information in fewer than 30 days after receipt of it; </w:t>
      </w:r>
    </w:p>
    <w:p w:rsidR="00165A00" w:rsidRPr="004C4032" w:rsidP="00165A00" w14:paraId="420048D4" w14:textId="77777777">
      <w:pPr>
        <w:ind w:left="720" w:right="-20"/>
        <w:rPr>
          <w:rFonts w:eastAsia="Times New Roman"/>
          <w:sz w:val="24"/>
          <w:szCs w:val="24"/>
        </w:rPr>
      </w:pPr>
      <w:r w:rsidRPr="004C4032">
        <w:rPr>
          <w:rFonts w:eastAsia="Times New Roman"/>
          <w:sz w:val="24"/>
          <w:szCs w:val="24"/>
        </w:rPr>
        <w:t>•</w:t>
      </w:r>
      <w:r w:rsidRPr="004C4032">
        <w:rPr>
          <w:rFonts w:eastAsia="Times New Roman"/>
          <w:sz w:val="24"/>
          <w:szCs w:val="24"/>
        </w:rPr>
        <w:tab/>
        <w:t>Submit more than an original and two copies of any document;</w:t>
      </w:r>
    </w:p>
    <w:p w:rsidR="00165A00" w:rsidRPr="004C4032" w:rsidP="00C045D3" w14:paraId="1FF6D026" w14:textId="77777777">
      <w:pPr>
        <w:ind w:left="1440" w:right="-20" w:hanging="720"/>
        <w:rPr>
          <w:rFonts w:eastAsia="Times New Roman"/>
          <w:sz w:val="24"/>
          <w:szCs w:val="24"/>
        </w:rPr>
      </w:pPr>
      <w:r w:rsidRPr="004C4032">
        <w:rPr>
          <w:rFonts w:eastAsia="Times New Roman"/>
          <w:sz w:val="24"/>
          <w:szCs w:val="24"/>
        </w:rPr>
        <w:t>•</w:t>
      </w:r>
      <w:r w:rsidRPr="004C4032">
        <w:rPr>
          <w:rFonts w:eastAsia="Times New Roman"/>
          <w:sz w:val="24"/>
          <w:szCs w:val="24"/>
        </w:rPr>
        <w:tab/>
        <w:t>Retain records, other than health, medical, government contract, grant-in-aid, or tax records for more than three years;</w:t>
      </w:r>
    </w:p>
    <w:p w:rsidR="00165A00" w:rsidRPr="004C4032" w:rsidP="00C045D3" w14:paraId="5A9C1832" w14:textId="77777777">
      <w:pPr>
        <w:ind w:left="1440" w:right="-20" w:hanging="720"/>
        <w:rPr>
          <w:rFonts w:eastAsia="Times New Roman"/>
          <w:sz w:val="24"/>
          <w:szCs w:val="24"/>
        </w:rPr>
      </w:pPr>
      <w:r w:rsidRPr="004C4032">
        <w:rPr>
          <w:rFonts w:eastAsia="Times New Roman"/>
          <w:sz w:val="24"/>
          <w:szCs w:val="24"/>
        </w:rPr>
        <w:t>•</w:t>
      </w:r>
      <w:r w:rsidRPr="004C4032">
        <w:rPr>
          <w:rFonts w:eastAsia="Times New Roman"/>
          <w:sz w:val="24"/>
          <w:szCs w:val="24"/>
        </w:rPr>
        <w:tab/>
        <w:t>Collect data in connection with a statistical survey that is not designed to produce valid and reliable results that can be generalized to the universe of study,</w:t>
      </w:r>
    </w:p>
    <w:p w:rsidR="00165A00" w:rsidRPr="004C4032" w:rsidP="00C045D3" w14:paraId="31592090" w14:textId="77777777">
      <w:pPr>
        <w:ind w:left="1440" w:right="-20" w:hanging="720"/>
        <w:rPr>
          <w:rFonts w:eastAsia="Times New Roman"/>
          <w:sz w:val="24"/>
          <w:szCs w:val="24"/>
        </w:rPr>
      </w:pPr>
      <w:r w:rsidRPr="004C4032">
        <w:rPr>
          <w:rFonts w:eastAsia="Times New Roman"/>
          <w:sz w:val="24"/>
          <w:szCs w:val="24"/>
        </w:rPr>
        <w:t>•</w:t>
      </w:r>
      <w:r w:rsidRPr="004C4032">
        <w:rPr>
          <w:rFonts w:eastAsia="Times New Roman"/>
          <w:sz w:val="24"/>
          <w:szCs w:val="24"/>
        </w:rPr>
        <w:tab/>
        <w:t>Use a statistical data classification that has not been reviewed and approved by OMB;</w:t>
      </w:r>
    </w:p>
    <w:p w:rsidR="00165A00" w:rsidRPr="004C4032" w:rsidP="00C045D3" w14:paraId="43430B74" w14:textId="77777777">
      <w:pPr>
        <w:ind w:left="1440" w:right="-20" w:hanging="720"/>
        <w:rPr>
          <w:rFonts w:eastAsia="Times New Roman"/>
          <w:sz w:val="24"/>
          <w:szCs w:val="24"/>
        </w:rPr>
      </w:pPr>
      <w:r w:rsidRPr="004C4032">
        <w:rPr>
          <w:rFonts w:eastAsia="Times New Roman"/>
          <w:sz w:val="24"/>
          <w:szCs w:val="24"/>
        </w:rPr>
        <w:t>•</w:t>
      </w:r>
      <w:r w:rsidRPr="004C4032">
        <w:rPr>
          <w:rFonts w:eastAsia="Times New Roman"/>
          <w:sz w:val="24"/>
          <w:szCs w:val="24"/>
        </w:rPr>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65A00" w:rsidRPr="004C4032" w:rsidP="00C045D3" w14:paraId="7E1B447E" w14:textId="77777777">
      <w:pPr>
        <w:ind w:left="1440" w:right="-20" w:hanging="720"/>
        <w:rPr>
          <w:rFonts w:eastAsia="Times New Roman"/>
          <w:sz w:val="24"/>
          <w:szCs w:val="24"/>
        </w:rPr>
      </w:pPr>
      <w:r w:rsidRPr="004C4032">
        <w:rPr>
          <w:rFonts w:eastAsia="Times New Roman"/>
          <w:sz w:val="24"/>
          <w:szCs w:val="24"/>
        </w:rPr>
        <w:t>•</w:t>
      </w:r>
      <w:r w:rsidRPr="004C4032">
        <w:rPr>
          <w:rFonts w:eastAsia="Times New Roman"/>
          <w:sz w:val="24"/>
          <w:szCs w:val="24"/>
        </w:rPr>
        <w:tab/>
        <w:t>Submit proprietary trade secret, or other confidential information unless the agency can demonstrate that it has instituted procedures to protect the information's confidentiality to the extent permitted by law.</w:t>
      </w:r>
      <w:bookmarkEnd w:id="0"/>
    </w:p>
    <w:p w:rsidR="00165A00" w:rsidP="0014462A" w14:paraId="771F906E" w14:textId="77777777">
      <w:pPr>
        <w:tabs>
          <w:tab w:val="left" w:pos="0"/>
          <w:tab w:val="left" w:pos="720"/>
        </w:tabs>
        <w:suppressAutoHyphens/>
        <w:spacing w:line="240" w:lineRule="atLeast"/>
        <w:ind w:left="720"/>
        <w:rPr>
          <w:sz w:val="24"/>
          <w:szCs w:val="24"/>
        </w:rPr>
      </w:pPr>
    </w:p>
    <w:p w:rsidR="00CE070E" w:rsidRPr="00A211BB" w:rsidP="0014462A" w14:paraId="10F4B324" w14:textId="77777777">
      <w:pPr>
        <w:tabs>
          <w:tab w:val="left" w:pos="0"/>
          <w:tab w:val="left" w:pos="720"/>
        </w:tabs>
        <w:suppressAutoHyphens/>
        <w:spacing w:line="240" w:lineRule="atLeast"/>
        <w:ind w:left="720"/>
        <w:rPr>
          <w:sz w:val="24"/>
          <w:szCs w:val="24"/>
        </w:rPr>
      </w:pPr>
    </w:p>
    <w:p w:rsidR="00D22C70" w:rsidRPr="007952CC" w:rsidP="007952CC" w14:paraId="16892434"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Federal Register Notic</w:t>
      </w:r>
      <w:r w:rsidR="002B3585">
        <w:rPr>
          <w:sz w:val="24"/>
          <w:szCs w:val="24"/>
          <w:u w:val="single"/>
        </w:rPr>
        <w:t>e</w:t>
      </w:r>
    </w:p>
    <w:p w:rsidR="00D22C70" w:rsidRPr="00A211BB" w:rsidP="00A211BB" w14:paraId="263E943E" w14:textId="77777777">
      <w:pPr>
        <w:tabs>
          <w:tab w:val="left" w:pos="0"/>
          <w:tab w:val="left" w:pos="360"/>
          <w:tab w:val="left" w:pos="720"/>
        </w:tabs>
        <w:suppressAutoHyphens/>
        <w:spacing w:line="240" w:lineRule="atLeast"/>
        <w:ind w:left="360"/>
        <w:rPr>
          <w:sz w:val="24"/>
          <w:szCs w:val="24"/>
        </w:rPr>
      </w:pPr>
    </w:p>
    <w:p w:rsidR="00934A1F" w:rsidP="00A161F5" w14:paraId="4681693A" w14:textId="27FB2157">
      <w:pPr>
        <w:ind w:left="432" w:firstLine="288"/>
        <w:rPr>
          <w:sz w:val="24"/>
        </w:rPr>
      </w:pPr>
      <w:r w:rsidRPr="00A5541D">
        <w:rPr>
          <w:sz w:val="24"/>
        </w:rPr>
        <w:t xml:space="preserve">The </w:t>
      </w:r>
      <w:r w:rsidR="00B9444B">
        <w:rPr>
          <w:sz w:val="24"/>
        </w:rPr>
        <w:t>60-</w:t>
      </w:r>
      <w:r>
        <w:rPr>
          <w:sz w:val="24"/>
        </w:rPr>
        <w:t xml:space="preserve">day </w:t>
      </w:r>
      <w:r w:rsidRPr="00A5541D">
        <w:rPr>
          <w:sz w:val="24"/>
        </w:rPr>
        <w:t xml:space="preserve">Federal Register </w:t>
      </w:r>
      <w:r>
        <w:rPr>
          <w:sz w:val="24"/>
        </w:rPr>
        <w:t>notice</w:t>
      </w:r>
      <w:r>
        <w:rPr>
          <w:sz w:val="24"/>
        </w:rPr>
        <w:t xml:space="preserve"> (</w:t>
      </w:r>
      <w:r w:rsidRPr="00F862C1">
        <w:rPr>
          <w:sz w:val="24"/>
        </w:rPr>
        <w:t>89</w:t>
      </w:r>
      <w:r w:rsidRPr="00934A1F">
        <w:rPr>
          <w:sz w:val="24"/>
        </w:rPr>
        <w:t xml:space="preserve"> FR 56754</w:t>
      </w:r>
      <w:r>
        <w:rPr>
          <w:sz w:val="24"/>
        </w:rPr>
        <w:t>)</w:t>
      </w:r>
      <w:r>
        <w:rPr>
          <w:sz w:val="24"/>
        </w:rPr>
        <w:t xml:space="preserve"> </w:t>
      </w:r>
      <w:r w:rsidRPr="00A5541D">
        <w:rPr>
          <w:sz w:val="24"/>
        </w:rPr>
        <w:t xml:space="preserve">was published </w:t>
      </w:r>
      <w:r w:rsidRPr="00A5541D">
        <w:rPr>
          <w:sz w:val="24"/>
        </w:rPr>
        <w:t>on</w:t>
      </w:r>
      <w:r>
        <w:rPr>
          <w:sz w:val="24"/>
        </w:rPr>
        <w:t xml:space="preserve"> July 17, 2024</w:t>
      </w:r>
      <w:r w:rsidRPr="00165A00" w:rsidR="00B9444B">
        <w:rPr>
          <w:sz w:val="24"/>
        </w:rPr>
        <w:t>.</w:t>
      </w:r>
      <w:r w:rsidRPr="00A5541D">
        <w:rPr>
          <w:sz w:val="24"/>
        </w:rPr>
        <w:t xml:space="preserve"> </w:t>
      </w:r>
      <w:r>
        <w:rPr>
          <w:sz w:val="24"/>
        </w:rPr>
        <w:t xml:space="preserve">No </w:t>
      </w:r>
      <w:r>
        <w:rPr>
          <w:sz w:val="24"/>
        </w:rPr>
        <w:tab/>
        <w:t>comments were received from the public.</w:t>
      </w:r>
    </w:p>
    <w:p w:rsidR="00934A1F" w:rsidP="00A161F5" w14:paraId="32576E67" w14:textId="77777777">
      <w:pPr>
        <w:ind w:left="432" w:firstLine="288"/>
        <w:rPr>
          <w:sz w:val="24"/>
        </w:rPr>
      </w:pPr>
    </w:p>
    <w:p w:rsidR="00934A1F" w:rsidRPr="0085409C" w:rsidP="00A161F5" w14:paraId="4A03702F" w14:textId="5C824403">
      <w:pPr>
        <w:ind w:left="432" w:firstLine="288"/>
        <w:rPr>
          <w:sz w:val="24"/>
        </w:rPr>
      </w:pPr>
      <w:r>
        <w:rPr>
          <w:sz w:val="24"/>
        </w:rPr>
        <w:t>The 30-day Federal Register notice (</w:t>
      </w:r>
      <w:r w:rsidRPr="00934A1F">
        <w:rPr>
          <w:sz w:val="24"/>
        </w:rPr>
        <w:t>89 FR 76113</w:t>
      </w:r>
      <w:r>
        <w:rPr>
          <w:sz w:val="24"/>
        </w:rPr>
        <w:t>) was published September 17, 2024.</w:t>
      </w:r>
    </w:p>
    <w:p w:rsidR="00D22C70" w:rsidP="005E4837" w14:paraId="5E0735F2" w14:textId="77777777">
      <w:pPr>
        <w:tabs>
          <w:tab w:val="left" w:pos="0"/>
          <w:tab w:val="left" w:pos="360"/>
          <w:tab w:val="left" w:pos="720"/>
        </w:tabs>
        <w:suppressAutoHyphens/>
        <w:spacing w:line="240" w:lineRule="atLeast"/>
        <w:rPr>
          <w:sz w:val="24"/>
          <w:szCs w:val="24"/>
        </w:rPr>
      </w:pPr>
    </w:p>
    <w:p w:rsidR="00D22C70" w:rsidRPr="00F94559" w:rsidP="007952CC" w14:paraId="55AD5C81" w14:textId="77777777">
      <w:pPr>
        <w:pStyle w:val="ListParagraph"/>
        <w:numPr>
          <w:ilvl w:val="0"/>
          <w:numId w:val="6"/>
        </w:numPr>
        <w:tabs>
          <w:tab w:val="left" w:pos="0"/>
          <w:tab w:val="left" w:pos="360"/>
          <w:tab w:val="left" w:pos="720"/>
        </w:tabs>
        <w:suppressAutoHyphens/>
        <w:spacing w:line="240" w:lineRule="atLeast"/>
        <w:rPr>
          <w:sz w:val="24"/>
          <w:szCs w:val="24"/>
        </w:rPr>
      </w:pPr>
      <w:r w:rsidRPr="00F94559">
        <w:rPr>
          <w:sz w:val="24"/>
          <w:szCs w:val="24"/>
          <w:u w:val="single"/>
        </w:rPr>
        <w:t>Payment/Gift to Respondent</w:t>
      </w:r>
    </w:p>
    <w:p w:rsidR="00D22C70" w:rsidRPr="00A211BB" w:rsidP="00A211BB" w14:paraId="76C2A7A9" w14:textId="77777777">
      <w:pPr>
        <w:tabs>
          <w:tab w:val="left" w:pos="0"/>
          <w:tab w:val="left" w:pos="360"/>
          <w:tab w:val="left" w:pos="720"/>
        </w:tabs>
        <w:suppressAutoHyphens/>
        <w:spacing w:line="240" w:lineRule="atLeast"/>
        <w:ind w:left="360"/>
        <w:rPr>
          <w:sz w:val="24"/>
          <w:szCs w:val="24"/>
        </w:rPr>
      </w:pPr>
    </w:p>
    <w:p w:rsidR="008576FA" w:rsidRPr="00BE3794" w:rsidP="007F4A88" w14:paraId="24A706B1" w14:textId="43887C45">
      <w:pPr>
        <w:widowControl/>
        <w:tabs>
          <w:tab w:val="left" w:pos="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F519AA">
        <w:rPr>
          <w:sz w:val="24"/>
        </w:rPr>
        <w:t xml:space="preserve">CMS makes no payments or gifts to respondents for completion of this data collection.  CMS issues claims payments for covered services provided to Medicare beneficiaries.  The </w:t>
      </w:r>
      <w:r w:rsidR="00D10813">
        <w:rPr>
          <w:sz w:val="24"/>
        </w:rPr>
        <w:t xml:space="preserve">cost </w:t>
      </w:r>
      <w:r w:rsidRPr="00F519AA">
        <w:rPr>
          <w:sz w:val="24"/>
        </w:rPr>
        <w:t>report collect</w:t>
      </w:r>
      <w:r w:rsidR="00D10813">
        <w:rPr>
          <w:sz w:val="24"/>
        </w:rPr>
        <w:t>s</w:t>
      </w:r>
      <w:r w:rsidRPr="00F519AA">
        <w:rPr>
          <w:sz w:val="24"/>
        </w:rPr>
        <w:t xml:space="preserve"> the data to determine accurate payment to a</w:t>
      </w:r>
      <w:r>
        <w:rPr>
          <w:sz w:val="24"/>
        </w:rPr>
        <w:t>n</w:t>
      </w:r>
      <w:r w:rsidRPr="00F519AA">
        <w:rPr>
          <w:sz w:val="24"/>
        </w:rPr>
        <w:t xml:space="preserve"> </w:t>
      </w:r>
      <w:r>
        <w:rPr>
          <w:sz w:val="24"/>
        </w:rPr>
        <w:t>RHC</w:t>
      </w:r>
      <w:r w:rsidRPr="00F519AA">
        <w:rPr>
          <w:sz w:val="24"/>
        </w:rPr>
        <w:t xml:space="preserve">.  If the </w:t>
      </w:r>
      <w:r>
        <w:rPr>
          <w:sz w:val="24"/>
        </w:rPr>
        <w:t>RH</w:t>
      </w:r>
      <w:r w:rsidRPr="00F519AA">
        <w:rPr>
          <w:sz w:val="24"/>
        </w:rPr>
        <w:t xml:space="preserve">C fails to submit the cost report, the contractor imposes a penalty by suspending claims payments until a report is submitted.  Once the </w:t>
      </w:r>
      <w:r w:rsidR="00D10813">
        <w:rPr>
          <w:sz w:val="24"/>
        </w:rPr>
        <w:t xml:space="preserve">cost </w:t>
      </w:r>
      <w:r w:rsidRPr="00F519AA">
        <w:rPr>
          <w:sz w:val="24"/>
        </w:rPr>
        <w:t>report is submitted the contractor releases the suspended payments.  A</w:t>
      </w:r>
      <w:r>
        <w:rPr>
          <w:sz w:val="24"/>
        </w:rPr>
        <w:t>n RHC</w:t>
      </w:r>
      <w:r w:rsidRPr="00F519AA">
        <w:rPr>
          <w:sz w:val="24"/>
        </w:rPr>
        <w:t xml:space="preserve"> that submits the cost report timely experiences no interruption in claims payments.</w:t>
      </w:r>
    </w:p>
    <w:p w:rsidR="00AF001C" w:rsidP="00A211BB" w14:paraId="36B8775D" w14:textId="77777777">
      <w:pPr>
        <w:tabs>
          <w:tab w:val="left" w:pos="0"/>
          <w:tab w:val="left" w:pos="360"/>
          <w:tab w:val="left" w:pos="720"/>
        </w:tabs>
        <w:suppressAutoHyphens/>
        <w:spacing w:line="240" w:lineRule="atLeast"/>
        <w:ind w:left="360"/>
        <w:rPr>
          <w:sz w:val="24"/>
          <w:szCs w:val="24"/>
        </w:rPr>
      </w:pPr>
    </w:p>
    <w:p w:rsidR="00D22C70" w:rsidRPr="007952CC" w:rsidP="007952CC" w14:paraId="5DC7F410"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Confidentiality</w:t>
      </w:r>
    </w:p>
    <w:p w:rsidR="00D22C70" w:rsidRPr="00A211BB" w:rsidP="00A211BB" w14:paraId="5AEAFC60" w14:textId="77777777">
      <w:pPr>
        <w:tabs>
          <w:tab w:val="left" w:pos="0"/>
          <w:tab w:val="left" w:pos="360"/>
          <w:tab w:val="left" w:pos="720"/>
        </w:tabs>
        <w:suppressAutoHyphens/>
        <w:spacing w:line="240" w:lineRule="atLeast"/>
        <w:ind w:left="360"/>
        <w:rPr>
          <w:sz w:val="24"/>
          <w:szCs w:val="24"/>
        </w:rPr>
      </w:pPr>
    </w:p>
    <w:p w:rsidR="00D22C70" w:rsidP="00121FDD" w14:paraId="03E0E4AB" w14:textId="77777777">
      <w:pPr>
        <w:tabs>
          <w:tab w:val="left" w:pos="0"/>
          <w:tab w:val="left" w:pos="720"/>
        </w:tabs>
        <w:suppressAutoHyphens/>
        <w:spacing w:line="240" w:lineRule="atLeast"/>
        <w:ind w:left="720"/>
        <w:rPr>
          <w:sz w:val="24"/>
          <w:szCs w:val="24"/>
        </w:rPr>
      </w:pPr>
      <w:r w:rsidRPr="00A211BB">
        <w:rPr>
          <w:sz w:val="24"/>
          <w:szCs w:val="24"/>
        </w:rPr>
        <w:t xml:space="preserve">Confidentiality is not </w:t>
      </w:r>
      <w:r w:rsidR="00DA7D1E">
        <w:rPr>
          <w:sz w:val="24"/>
          <w:szCs w:val="24"/>
        </w:rPr>
        <w:t>assured</w:t>
      </w:r>
      <w:r w:rsidRPr="00A211BB">
        <w:rPr>
          <w:sz w:val="24"/>
          <w:szCs w:val="24"/>
        </w:rPr>
        <w:t xml:space="preserve">.  Medicare cost reports are subject to disclosure under the </w:t>
      </w:r>
      <w:r w:rsidRPr="00A211BB">
        <w:rPr>
          <w:sz w:val="24"/>
          <w:szCs w:val="24"/>
        </w:rPr>
        <w:t>Freedom of Information Act.</w:t>
      </w:r>
    </w:p>
    <w:p w:rsidR="008C29EC" w:rsidP="00121FDD" w14:paraId="65B115E9" w14:textId="16FF53F5">
      <w:pPr>
        <w:tabs>
          <w:tab w:val="left" w:pos="0"/>
          <w:tab w:val="left" w:pos="720"/>
        </w:tabs>
        <w:suppressAutoHyphens/>
        <w:spacing w:line="240" w:lineRule="atLeast"/>
        <w:ind w:left="720"/>
        <w:rPr>
          <w:sz w:val="24"/>
          <w:szCs w:val="24"/>
        </w:rPr>
      </w:pPr>
    </w:p>
    <w:p w:rsidR="004C6CC2" w:rsidRPr="00A211BB" w:rsidP="00121FDD" w14:paraId="5C44A57C" w14:textId="77777777">
      <w:pPr>
        <w:tabs>
          <w:tab w:val="left" w:pos="0"/>
          <w:tab w:val="left" w:pos="720"/>
        </w:tabs>
        <w:suppressAutoHyphens/>
        <w:spacing w:line="240" w:lineRule="atLeast"/>
        <w:ind w:left="720"/>
        <w:rPr>
          <w:sz w:val="24"/>
          <w:szCs w:val="24"/>
        </w:rPr>
      </w:pPr>
    </w:p>
    <w:p w:rsidR="00D22C70" w:rsidRPr="007952CC" w:rsidP="007952CC" w14:paraId="55A288C6"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Sensitive Questions</w:t>
      </w:r>
    </w:p>
    <w:p w:rsidR="00D22C70" w:rsidRPr="00A211BB" w:rsidP="00A211BB" w14:paraId="5765FACE" w14:textId="77777777">
      <w:pPr>
        <w:tabs>
          <w:tab w:val="left" w:pos="0"/>
          <w:tab w:val="left" w:pos="360"/>
          <w:tab w:val="left" w:pos="720"/>
        </w:tabs>
        <w:suppressAutoHyphens/>
        <w:spacing w:line="240" w:lineRule="atLeast"/>
        <w:ind w:left="360"/>
        <w:rPr>
          <w:sz w:val="24"/>
          <w:szCs w:val="24"/>
        </w:rPr>
      </w:pPr>
    </w:p>
    <w:p w:rsidR="00075819" w:rsidP="00B3108E" w14:paraId="7E5399BB" w14:textId="77777777">
      <w:pPr>
        <w:tabs>
          <w:tab w:val="left" w:pos="0"/>
          <w:tab w:val="left" w:pos="720"/>
        </w:tabs>
        <w:suppressAutoHyphens/>
        <w:spacing w:line="240" w:lineRule="atLeast"/>
        <w:ind w:left="720"/>
        <w:rPr>
          <w:sz w:val="24"/>
          <w:szCs w:val="24"/>
        </w:rPr>
      </w:pPr>
      <w:r w:rsidRPr="00A211BB">
        <w:rPr>
          <w:sz w:val="24"/>
          <w:szCs w:val="24"/>
        </w:rPr>
        <w:t>There are no questions of a sensitive nature.</w:t>
      </w:r>
    </w:p>
    <w:p w:rsidR="00AB1142" w:rsidP="00F862C1" w14:paraId="202A4BCE" w14:textId="77777777">
      <w:pPr>
        <w:tabs>
          <w:tab w:val="left" w:pos="0"/>
          <w:tab w:val="left" w:pos="720"/>
        </w:tabs>
        <w:suppressAutoHyphens/>
        <w:spacing w:line="240" w:lineRule="atLeast"/>
        <w:rPr>
          <w:sz w:val="24"/>
          <w:szCs w:val="24"/>
        </w:rPr>
      </w:pPr>
    </w:p>
    <w:p w:rsidR="00D22C70" w:rsidRPr="00063254" w:rsidP="007952CC" w14:paraId="11AAF19C" w14:textId="77777777">
      <w:pPr>
        <w:pStyle w:val="ListParagraph"/>
        <w:numPr>
          <w:ilvl w:val="0"/>
          <w:numId w:val="6"/>
        </w:numPr>
        <w:tabs>
          <w:tab w:val="left" w:pos="0"/>
          <w:tab w:val="left" w:pos="360"/>
          <w:tab w:val="left" w:pos="720"/>
        </w:tabs>
        <w:suppressAutoHyphens/>
        <w:spacing w:line="240" w:lineRule="atLeast"/>
        <w:rPr>
          <w:sz w:val="24"/>
          <w:szCs w:val="24"/>
        </w:rPr>
      </w:pPr>
      <w:r w:rsidRPr="00063254">
        <w:rPr>
          <w:sz w:val="24"/>
          <w:szCs w:val="24"/>
          <w:u w:val="single"/>
        </w:rPr>
        <w:t xml:space="preserve">Estimate of Burden (Hours and </w:t>
      </w:r>
      <w:r w:rsidRPr="00063254" w:rsidR="002015DB">
        <w:rPr>
          <w:sz w:val="24"/>
          <w:szCs w:val="24"/>
          <w:u w:val="single"/>
        </w:rPr>
        <w:t>Cost</w:t>
      </w:r>
      <w:r w:rsidRPr="00063254">
        <w:rPr>
          <w:sz w:val="24"/>
          <w:szCs w:val="24"/>
          <w:u w:val="single"/>
        </w:rPr>
        <w:t>)</w:t>
      </w:r>
    </w:p>
    <w:p w:rsidR="00CC7FA0" w:rsidP="003A2813" w14:paraId="6603A3FE" w14:textId="77777777">
      <w:pPr>
        <w:pStyle w:val="ListParagraph"/>
        <w:tabs>
          <w:tab w:val="left" w:pos="0"/>
          <w:tab w:val="left" w:pos="360"/>
          <w:tab w:val="left" w:pos="720"/>
        </w:tabs>
        <w:suppressAutoHyphens/>
        <w:spacing w:line="240" w:lineRule="atLeast"/>
        <w:rPr>
          <w:sz w:val="24"/>
          <w:szCs w:val="24"/>
        </w:rPr>
      </w:pPr>
    </w:p>
    <w:tbl>
      <w:tblPr>
        <w:tblpPr w:leftFromText="180" w:rightFromText="180" w:vertAnchor="text" w:horzAnchor="margin" w:tblpXSpec="center" w:tblpY="171"/>
        <w:tblW w:w="5000" w:type="pct"/>
        <w:tblLook w:val="04A0"/>
      </w:tblPr>
      <w:tblGrid>
        <w:gridCol w:w="400"/>
        <w:gridCol w:w="6575"/>
        <w:gridCol w:w="1967"/>
        <w:gridCol w:w="398"/>
      </w:tblGrid>
      <w:tr w14:paraId="6617BB5E" w14:textId="77777777" w:rsidTr="00480A45">
        <w:tblPrEx>
          <w:tblW w:w="5000" w:type="pct"/>
          <w:tblLook w:val="04A0"/>
        </w:tblPrEx>
        <w:trPr>
          <w:trHeight w:val="315"/>
        </w:trPr>
        <w:tc>
          <w:tcPr>
            <w:tcW w:w="214" w:type="pct"/>
            <w:tcBorders>
              <w:top w:val="single" w:sz="8" w:space="0" w:color="auto"/>
              <w:left w:val="single" w:sz="8" w:space="0" w:color="auto"/>
              <w:bottom w:val="nil"/>
              <w:right w:val="nil"/>
            </w:tcBorders>
            <w:shd w:val="clear" w:color="auto" w:fill="auto"/>
            <w:noWrap/>
            <w:vAlign w:val="bottom"/>
          </w:tcPr>
          <w:p w:rsidR="00DA7D1E" w:rsidRPr="0017106C" w:rsidP="006728BE" w14:paraId="34B73B90" w14:textId="77777777">
            <w:pPr>
              <w:widowControl/>
              <w:autoSpaceDE/>
              <w:autoSpaceDN/>
              <w:adjustRightInd/>
              <w:rPr>
                <w:rFonts w:ascii="Arial" w:hAnsi="Arial" w:cs="Arial"/>
              </w:rPr>
            </w:pPr>
          </w:p>
        </w:tc>
        <w:tc>
          <w:tcPr>
            <w:tcW w:w="3520" w:type="pct"/>
            <w:tcBorders>
              <w:top w:val="single" w:sz="8" w:space="0" w:color="auto"/>
              <w:left w:val="nil"/>
              <w:bottom w:val="nil"/>
              <w:right w:val="nil"/>
            </w:tcBorders>
            <w:shd w:val="clear" w:color="auto" w:fill="auto"/>
            <w:noWrap/>
            <w:vAlign w:val="bottom"/>
          </w:tcPr>
          <w:p w:rsidR="00DA7D1E" w:rsidRPr="008E209C" w:rsidP="008E209C" w14:paraId="7474D98D" w14:textId="77777777">
            <w:pPr>
              <w:widowControl/>
              <w:autoSpaceDE/>
              <w:autoSpaceDN/>
              <w:adjustRightInd/>
              <w:rPr>
                <w:sz w:val="14"/>
                <w:szCs w:val="14"/>
              </w:rPr>
            </w:pPr>
          </w:p>
        </w:tc>
        <w:tc>
          <w:tcPr>
            <w:tcW w:w="1053" w:type="pct"/>
            <w:tcBorders>
              <w:top w:val="single" w:sz="8" w:space="0" w:color="auto"/>
              <w:left w:val="nil"/>
              <w:bottom w:val="nil"/>
              <w:right w:val="nil"/>
            </w:tcBorders>
            <w:shd w:val="clear" w:color="auto" w:fill="auto"/>
            <w:noWrap/>
            <w:vAlign w:val="bottom"/>
          </w:tcPr>
          <w:p w:rsidR="00DA7D1E" w:rsidRPr="008E209C" w:rsidP="003C64A3" w14:paraId="41CAF90C" w14:textId="77777777">
            <w:pPr>
              <w:widowControl/>
              <w:autoSpaceDE/>
              <w:autoSpaceDN/>
              <w:adjustRightInd/>
              <w:rPr>
                <w:sz w:val="24"/>
              </w:rPr>
            </w:pPr>
          </w:p>
        </w:tc>
        <w:tc>
          <w:tcPr>
            <w:tcW w:w="213" w:type="pct"/>
            <w:tcBorders>
              <w:top w:val="single" w:sz="8" w:space="0" w:color="auto"/>
              <w:left w:val="nil"/>
              <w:bottom w:val="nil"/>
              <w:right w:val="single" w:sz="8" w:space="0" w:color="auto"/>
            </w:tcBorders>
            <w:shd w:val="clear" w:color="auto" w:fill="auto"/>
            <w:noWrap/>
            <w:vAlign w:val="bottom"/>
          </w:tcPr>
          <w:p w:rsidR="00DA7D1E" w:rsidRPr="007F7B34" w:rsidP="006728BE" w14:paraId="22C120E5" w14:textId="77777777">
            <w:pPr>
              <w:widowControl/>
              <w:autoSpaceDE/>
              <w:autoSpaceDN/>
              <w:adjustRightInd/>
              <w:rPr>
                <w:rFonts w:ascii="Arial" w:hAnsi="Arial" w:cs="Arial"/>
                <w:highlight w:val="yellow"/>
              </w:rPr>
            </w:pPr>
          </w:p>
        </w:tc>
      </w:tr>
      <w:tr w14:paraId="46702C1D" w14:textId="77777777" w:rsidTr="003C64A3">
        <w:tblPrEx>
          <w:tblW w:w="5000" w:type="pct"/>
          <w:tblLook w:val="04A0"/>
        </w:tblPrEx>
        <w:trPr>
          <w:trHeight w:val="162"/>
        </w:trPr>
        <w:tc>
          <w:tcPr>
            <w:tcW w:w="214" w:type="pct"/>
            <w:tcBorders>
              <w:top w:val="nil"/>
              <w:left w:val="single" w:sz="8" w:space="0" w:color="auto"/>
              <w:bottom w:val="nil"/>
              <w:right w:val="nil"/>
            </w:tcBorders>
            <w:shd w:val="clear" w:color="auto" w:fill="auto"/>
            <w:noWrap/>
            <w:vAlign w:val="bottom"/>
          </w:tcPr>
          <w:p w:rsidR="003C64A3" w:rsidRPr="0017106C" w:rsidP="006728BE" w14:paraId="377BFE9C"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CC0B43" w:rsidP="009A15A9" w14:paraId="2AE36B02" w14:textId="77777777">
            <w:pPr>
              <w:widowControl/>
              <w:rPr>
                <w:sz w:val="24"/>
                <w:szCs w:val="24"/>
              </w:rPr>
            </w:pPr>
            <w:r w:rsidRPr="00CC0B43">
              <w:rPr>
                <w:sz w:val="24"/>
                <w:szCs w:val="24"/>
              </w:rPr>
              <w:t xml:space="preserve">Number of </w:t>
            </w:r>
            <w:r w:rsidR="000F3A60">
              <w:rPr>
                <w:sz w:val="24"/>
                <w:szCs w:val="24"/>
              </w:rPr>
              <w:t>RHC</w:t>
            </w:r>
            <w:r w:rsidRPr="00CC0B43">
              <w:rPr>
                <w:sz w:val="24"/>
                <w:szCs w:val="24"/>
              </w:rPr>
              <w:t xml:space="preserve"> facilities</w:t>
            </w:r>
            <w:r w:rsidR="009A15A9">
              <w:rPr>
                <w:sz w:val="24"/>
                <w:szCs w:val="24"/>
              </w:rPr>
              <w:t xml:space="preserve"> (Form CMS-</w:t>
            </w:r>
            <w:r w:rsidR="00543B72">
              <w:rPr>
                <w:sz w:val="24"/>
                <w:szCs w:val="24"/>
              </w:rPr>
              <w:t>222-17</w:t>
            </w:r>
            <w:r w:rsidR="009A15A9">
              <w:rPr>
                <w:sz w:val="24"/>
                <w:szCs w:val="24"/>
              </w:rPr>
              <w:t>)</w:t>
            </w:r>
            <w:r w:rsidRPr="00CC0B43">
              <w:rPr>
                <w:sz w:val="24"/>
                <w:szCs w:val="24"/>
              </w:rPr>
              <w:t xml:space="preserve"> </w:t>
            </w:r>
          </w:p>
        </w:tc>
        <w:tc>
          <w:tcPr>
            <w:tcW w:w="1053" w:type="pct"/>
            <w:tcBorders>
              <w:top w:val="nil"/>
              <w:left w:val="nil"/>
              <w:bottom w:val="nil"/>
              <w:right w:val="nil"/>
            </w:tcBorders>
            <w:shd w:val="clear" w:color="auto" w:fill="auto"/>
            <w:noWrap/>
            <w:vAlign w:val="bottom"/>
          </w:tcPr>
          <w:p w:rsidR="003C64A3" w:rsidRPr="00CC0B43" w:rsidP="00EC0A7B" w14:paraId="718CF860" w14:textId="53379C93">
            <w:pPr>
              <w:widowControl/>
              <w:jc w:val="right"/>
              <w:rPr>
                <w:sz w:val="24"/>
                <w:szCs w:val="24"/>
              </w:rPr>
            </w:pPr>
            <w:r>
              <w:rPr>
                <w:sz w:val="24"/>
                <w:szCs w:val="24"/>
              </w:rPr>
              <w:t>2</w:t>
            </w:r>
            <w:r w:rsidR="0028071D">
              <w:rPr>
                <w:sz w:val="24"/>
                <w:szCs w:val="24"/>
              </w:rPr>
              <w:t>,</w:t>
            </w:r>
            <w:r>
              <w:rPr>
                <w:sz w:val="24"/>
                <w:szCs w:val="24"/>
              </w:rPr>
              <w:t>101</w:t>
            </w:r>
            <w:r w:rsidR="0019231B">
              <w:rPr>
                <w:sz w:val="24"/>
                <w:szCs w:val="24"/>
              </w:rPr>
              <w:t xml:space="preserve"> </w:t>
            </w:r>
            <w:r w:rsidR="00744343">
              <w:rPr>
                <w:sz w:val="24"/>
                <w:szCs w:val="24"/>
              </w:rPr>
              <w:t xml:space="preserve"> </w:t>
            </w:r>
            <w:r w:rsidR="00DB6134">
              <w:rPr>
                <w:sz w:val="24"/>
                <w:szCs w:val="24"/>
              </w:rPr>
              <w:t xml:space="preserve"> </w:t>
            </w:r>
          </w:p>
        </w:tc>
        <w:tc>
          <w:tcPr>
            <w:tcW w:w="213" w:type="pct"/>
            <w:tcBorders>
              <w:top w:val="nil"/>
              <w:left w:val="nil"/>
              <w:bottom w:val="nil"/>
              <w:right w:val="single" w:sz="8" w:space="0" w:color="auto"/>
            </w:tcBorders>
            <w:shd w:val="clear" w:color="auto" w:fill="auto"/>
            <w:noWrap/>
            <w:vAlign w:val="bottom"/>
          </w:tcPr>
          <w:p w:rsidR="003C64A3" w:rsidRPr="007F7B34" w:rsidP="006728BE" w14:paraId="4821741C" w14:textId="77777777">
            <w:pPr>
              <w:widowControl/>
              <w:autoSpaceDE/>
              <w:autoSpaceDN/>
              <w:adjustRightInd/>
              <w:rPr>
                <w:rFonts w:ascii="Arial" w:hAnsi="Arial" w:cs="Arial"/>
                <w:highlight w:val="yellow"/>
              </w:rPr>
            </w:pPr>
          </w:p>
        </w:tc>
      </w:tr>
      <w:tr w14:paraId="26BF04A6" w14:textId="77777777" w:rsidTr="00CF6E6B">
        <w:tblPrEx>
          <w:tblW w:w="5000" w:type="pct"/>
          <w:tblLook w:val="04A0"/>
        </w:tblPrEx>
        <w:trPr>
          <w:trHeight w:val="315"/>
        </w:trPr>
        <w:tc>
          <w:tcPr>
            <w:tcW w:w="214" w:type="pct"/>
            <w:tcBorders>
              <w:top w:val="nil"/>
              <w:left w:val="single" w:sz="8" w:space="0" w:color="auto"/>
              <w:bottom w:val="nil"/>
              <w:right w:val="nil"/>
            </w:tcBorders>
            <w:shd w:val="clear" w:color="auto" w:fill="auto"/>
            <w:noWrap/>
            <w:vAlign w:val="bottom"/>
          </w:tcPr>
          <w:p w:rsidR="003C64A3" w:rsidRPr="0017106C" w:rsidP="006728BE" w14:paraId="58593B7C"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CC0B43" w:rsidP="00CC0B43" w14:paraId="724BF3E9" w14:textId="77777777">
            <w:pPr>
              <w:widowControl/>
              <w:ind w:firstLine="960" w:firstLineChars="400"/>
              <w:rPr>
                <w:sz w:val="24"/>
                <w:szCs w:val="24"/>
              </w:rPr>
            </w:pPr>
          </w:p>
        </w:tc>
        <w:tc>
          <w:tcPr>
            <w:tcW w:w="1053" w:type="pct"/>
            <w:tcBorders>
              <w:top w:val="nil"/>
              <w:left w:val="nil"/>
              <w:right w:val="nil"/>
            </w:tcBorders>
            <w:shd w:val="clear" w:color="auto" w:fill="auto"/>
            <w:noWrap/>
            <w:vAlign w:val="bottom"/>
          </w:tcPr>
          <w:p w:rsidR="003C64A3" w:rsidRPr="00CC0B43" w:rsidP="006728BE" w14:paraId="66D9391D" w14:textId="77777777">
            <w:pPr>
              <w:widowControl/>
              <w:rPr>
                <w:rFonts w:ascii="Arial" w:hAnsi="Arial" w:cs="Arial"/>
                <w:sz w:val="24"/>
                <w:szCs w:val="24"/>
              </w:rPr>
            </w:pPr>
          </w:p>
        </w:tc>
        <w:tc>
          <w:tcPr>
            <w:tcW w:w="213" w:type="pct"/>
            <w:tcBorders>
              <w:top w:val="nil"/>
              <w:left w:val="nil"/>
              <w:bottom w:val="nil"/>
              <w:right w:val="single" w:sz="8" w:space="0" w:color="auto"/>
            </w:tcBorders>
            <w:shd w:val="clear" w:color="auto" w:fill="auto"/>
            <w:noWrap/>
            <w:vAlign w:val="bottom"/>
          </w:tcPr>
          <w:p w:rsidR="003C64A3" w:rsidRPr="007F7B34" w:rsidP="006728BE" w14:paraId="3670F6F6" w14:textId="77777777">
            <w:pPr>
              <w:widowControl/>
              <w:autoSpaceDE/>
              <w:autoSpaceDN/>
              <w:adjustRightInd/>
              <w:rPr>
                <w:rFonts w:ascii="Arial" w:hAnsi="Arial" w:cs="Arial"/>
                <w:highlight w:val="yellow"/>
              </w:rPr>
            </w:pPr>
          </w:p>
        </w:tc>
      </w:tr>
      <w:tr w14:paraId="6E96A0B1" w14:textId="77777777" w:rsidTr="00CF6E6B">
        <w:tblPrEx>
          <w:tblW w:w="5000" w:type="pct"/>
          <w:tblLook w:val="04A0"/>
        </w:tblPrEx>
        <w:trPr>
          <w:trHeight w:val="162"/>
        </w:trPr>
        <w:tc>
          <w:tcPr>
            <w:tcW w:w="214" w:type="pct"/>
            <w:tcBorders>
              <w:top w:val="nil"/>
              <w:left w:val="single" w:sz="8" w:space="0" w:color="auto"/>
              <w:bottom w:val="nil"/>
              <w:right w:val="nil"/>
            </w:tcBorders>
            <w:shd w:val="clear" w:color="auto" w:fill="auto"/>
            <w:noWrap/>
            <w:vAlign w:val="bottom"/>
          </w:tcPr>
          <w:p w:rsidR="003C64A3" w:rsidRPr="0017106C" w:rsidP="006728BE" w14:paraId="09222083"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CC0B43" w:rsidP="00543B72" w14:paraId="7D45EAA6" w14:textId="77777777">
            <w:pPr>
              <w:widowControl/>
              <w:rPr>
                <w:sz w:val="24"/>
                <w:szCs w:val="24"/>
              </w:rPr>
            </w:pPr>
            <w:r w:rsidRPr="00CC0B43">
              <w:rPr>
                <w:sz w:val="24"/>
                <w:szCs w:val="24"/>
              </w:rPr>
              <w:t xml:space="preserve">Hours burden per </w:t>
            </w:r>
            <w:r w:rsidR="00543B72">
              <w:rPr>
                <w:sz w:val="24"/>
                <w:szCs w:val="24"/>
              </w:rPr>
              <w:t>RHC</w:t>
            </w:r>
          </w:p>
        </w:tc>
        <w:tc>
          <w:tcPr>
            <w:tcW w:w="1053" w:type="pct"/>
            <w:tcBorders>
              <w:top w:val="nil"/>
              <w:left w:val="nil"/>
              <w:right w:val="nil"/>
            </w:tcBorders>
            <w:shd w:val="clear" w:color="auto" w:fill="auto"/>
            <w:noWrap/>
            <w:vAlign w:val="bottom"/>
          </w:tcPr>
          <w:p w:rsidR="003C64A3" w:rsidRPr="00911005" w:rsidP="00C37A80" w14:paraId="7E47D0D2" w14:textId="77777777">
            <w:pPr>
              <w:widowControl/>
              <w:jc w:val="right"/>
              <w:rPr>
                <w:color w:val="000000" w:themeColor="text1"/>
                <w:sz w:val="24"/>
                <w:szCs w:val="24"/>
              </w:rPr>
            </w:pPr>
          </w:p>
        </w:tc>
        <w:tc>
          <w:tcPr>
            <w:tcW w:w="213" w:type="pct"/>
            <w:tcBorders>
              <w:top w:val="nil"/>
              <w:left w:val="nil"/>
              <w:bottom w:val="nil"/>
              <w:right w:val="single" w:sz="8" w:space="0" w:color="auto"/>
            </w:tcBorders>
            <w:shd w:val="clear" w:color="auto" w:fill="auto"/>
            <w:noWrap/>
            <w:vAlign w:val="bottom"/>
          </w:tcPr>
          <w:p w:rsidR="003C64A3" w:rsidRPr="007F7B34" w:rsidP="006728BE" w14:paraId="2423057F" w14:textId="77777777">
            <w:pPr>
              <w:widowControl/>
              <w:autoSpaceDE/>
              <w:autoSpaceDN/>
              <w:adjustRightInd/>
              <w:rPr>
                <w:rFonts w:ascii="Arial" w:hAnsi="Arial" w:cs="Arial"/>
                <w:highlight w:val="yellow"/>
              </w:rPr>
            </w:pPr>
          </w:p>
        </w:tc>
      </w:tr>
      <w:tr w14:paraId="0F5C19B0" w14:textId="77777777" w:rsidTr="00CF6E6B">
        <w:tblPrEx>
          <w:tblW w:w="5000" w:type="pct"/>
          <w:tblLook w:val="04A0"/>
        </w:tblPrEx>
        <w:trPr>
          <w:trHeight w:val="315"/>
        </w:trPr>
        <w:tc>
          <w:tcPr>
            <w:tcW w:w="214" w:type="pct"/>
            <w:tcBorders>
              <w:top w:val="nil"/>
              <w:left w:val="single" w:sz="8" w:space="0" w:color="auto"/>
              <w:bottom w:val="nil"/>
              <w:right w:val="nil"/>
            </w:tcBorders>
            <w:shd w:val="clear" w:color="auto" w:fill="auto"/>
            <w:noWrap/>
            <w:vAlign w:val="bottom"/>
          </w:tcPr>
          <w:p w:rsidR="003C64A3" w:rsidRPr="0017106C" w:rsidP="006728BE" w14:paraId="239F920D"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CC0B43" w:rsidP="00E95C3B" w14:paraId="3BB2B7FE" w14:textId="77777777">
            <w:pPr>
              <w:widowControl/>
              <w:rPr>
                <w:sz w:val="24"/>
                <w:szCs w:val="24"/>
              </w:rPr>
            </w:pPr>
            <w:r>
              <w:rPr>
                <w:sz w:val="24"/>
                <w:szCs w:val="24"/>
              </w:rPr>
              <w:t>Reporting</w:t>
            </w:r>
          </w:p>
        </w:tc>
        <w:tc>
          <w:tcPr>
            <w:tcW w:w="1053" w:type="pct"/>
            <w:tcBorders>
              <w:left w:val="nil"/>
              <w:bottom w:val="nil"/>
              <w:right w:val="nil"/>
            </w:tcBorders>
            <w:shd w:val="clear" w:color="auto" w:fill="auto"/>
            <w:noWrap/>
            <w:vAlign w:val="bottom"/>
          </w:tcPr>
          <w:p w:rsidR="003C64A3" w:rsidRPr="00B803D4" w:rsidP="00332E32" w14:paraId="524958C0" w14:textId="77777777">
            <w:pPr>
              <w:widowControl/>
              <w:rPr>
                <w:rFonts w:ascii="Arial" w:hAnsi="Arial" w:cs="Arial"/>
                <w:color w:val="000000" w:themeColor="text1"/>
                <w:sz w:val="24"/>
                <w:szCs w:val="24"/>
              </w:rPr>
            </w:pPr>
            <w:r w:rsidRPr="00E95C3B">
              <w:rPr>
                <w:color w:val="000000" w:themeColor="text1"/>
                <w:sz w:val="24"/>
                <w:szCs w:val="24"/>
              </w:rPr>
              <w:t xml:space="preserve"> </w:t>
            </w:r>
            <w:r>
              <w:rPr>
                <w:color w:val="000000" w:themeColor="text1"/>
                <w:sz w:val="24"/>
                <w:szCs w:val="24"/>
              </w:rPr>
              <w:t>1</w:t>
            </w:r>
            <w:r w:rsidR="00332E32">
              <w:rPr>
                <w:color w:val="000000" w:themeColor="text1"/>
                <w:sz w:val="24"/>
                <w:szCs w:val="24"/>
              </w:rPr>
              <w:t>0</w:t>
            </w:r>
            <w:r w:rsidRPr="00E95C3B">
              <w:rPr>
                <w:color w:val="000000" w:themeColor="text1"/>
                <w:sz w:val="24"/>
                <w:szCs w:val="24"/>
              </w:rPr>
              <w:t xml:space="preserve">                       </w:t>
            </w:r>
            <w:r>
              <w:rPr>
                <w:color w:val="000000" w:themeColor="text1"/>
                <w:sz w:val="24"/>
                <w:szCs w:val="24"/>
              </w:rPr>
              <w:t xml:space="preserve"> </w:t>
            </w:r>
          </w:p>
        </w:tc>
        <w:tc>
          <w:tcPr>
            <w:tcW w:w="213" w:type="pct"/>
            <w:tcBorders>
              <w:top w:val="nil"/>
              <w:left w:val="nil"/>
              <w:bottom w:val="nil"/>
              <w:right w:val="single" w:sz="8" w:space="0" w:color="auto"/>
            </w:tcBorders>
            <w:shd w:val="clear" w:color="auto" w:fill="auto"/>
            <w:noWrap/>
            <w:vAlign w:val="bottom"/>
          </w:tcPr>
          <w:p w:rsidR="003C64A3" w:rsidRPr="007F7B34" w:rsidP="006728BE" w14:paraId="62DE908B" w14:textId="77777777">
            <w:pPr>
              <w:widowControl/>
              <w:autoSpaceDE/>
              <w:autoSpaceDN/>
              <w:adjustRightInd/>
              <w:rPr>
                <w:rFonts w:ascii="Arial" w:hAnsi="Arial" w:cs="Arial"/>
                <w:highlight w:val="yellow"/>
              </w:rPr>
            </w:pPr>
          </w:p>
        </w:tc>
      </w:tr>
      <w:tr w14:paraId="1291D759" w14:textId="77777777" w:rsidTr="00CF6E6B">
        <w:tblPrEx>
          <w:tblW w:w="5000" w:type="pct"/>
          <w:tblLook w:val="04A0"/>
        </w:tblPrEx>
        <w:trPr>
          <w:trHeight w:val="315"/>
        </w:trPr>
        <w:tc>
          <w:tcPr>
            <w:tcW w:w="214" w:type="pct"/>
            <w:tcBorders>
              <w:top w:val="nil"/>
              <w:left w:val="single" w:sz="8" w:space="0" w:color="auto"/>
              <w:bottom w:val="nil"/>
              <w:right w:val="nil"/>
            </w:tcBorders>
            <w:shd w:val="clear" w:color="auto" w:fill="auto"/>
            <w:noWrap/>
            <w:vAlign w:val="bottom"/>
          </w:tcPr>
          <w:p w:rsidR="00680C6B" w:rsidRPr="0017106C" w:rsidP="006728BE" w14:paraId="5B522BB5"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680C6B" w:rsidRPr="00CC0B43" w:rsidP="00E95C3B" w14:paraId="7A63B67C" w14:textId="77777777">
            <w:pPr>
              <w:widowControl/>
              <w:rPr>
                <w:sz w:val="24"/>
                <w:szCs w:val="24"/>
              </w:rPr>
            </w:pPr>
            <w:r>
              <w:rPr>
                <w:sz w:val="24"/>
                <w:szCs w:val="24"/>
              </w:rPr>
              <w:t>Recordkeeping</w:t>
            </w:r>
          </w:p>
        </w:tc>
        <w:tc>
          <w:tcPr>
            <w:tcW w:w="1053" w:type="pct"/>
            <w:tcBorders>
              <w:left w:val="nil"/>
              <w:bottom w:val="nil"/>
              <w:right w:val="nil"/>
            </w:tcBorders>
            <w:shd w:val="clear" w:color="auto" w:fill="auto"/>
            <w:noWrap/>
            <w:vAlign w:val="bottom"/>
          </w:tcPr>
          <w:p w:rsidR="00680C6B" w:rsidRPr="00B803D4" w:rsidP="00332E32" w14:paraId="5E5CBD4A" w14:textId="0147983F">
            <w:pPr>
              <w:widowControl/>
              <w:rPr>
                <w:rFonts w:ascii="Arial" w:hAnsi="Arial" w:cs="Arial"/>
                <w:color w:val="000000" w:themeColor="text1"/>
                <w:sz w:val="24"/>
                <w:szCs w:val="24"/>
              </w:rPr>
            </w:pPr>
            <w:r>
              <w:rPr>
                <w:color w:val="000000" w:themeColor="text1"/>
                <w:sz w:val="24"/>
                <w:szCs w:val="24"/>
              </w:rPr>
              <w:t xml:space="preserve"> </w:t>
            </w:r>
            <w:r w:rsidRPr="00E95C3B">
              <w:rPr>
                <w:color w:val="000000" w:themeColor="text1"/>
                <w:sz w:val="24"/>
                <w:szCs w:val="24"/>
              </w:rPr>
              <w:t>4</w:t>
            </w:r>
            <w:r w:rsidR="00332E32">
              <w:rPr>
                <w:color w:val="000000" w:themeColor="text1"/>
                <w:sz w:val="24"/>
                <w:szCs w:val="24"/>
              </w:rPr>
              <w:t>5</w:t>
            </w:r>
            <w:r w:rsidRPr="00E95C3B">
              <w:rPr>
                <w:color w:val="000000" w:themeColor="text1"/>
                <w:sz w:val="24"/>
                <w:szCs w:val="24"/>
              </w:rPr>
              <w:t xml:space="preserve">                       </w:t>
            </w:r>
          </w:p>
        </w:tc>
        <w:tc>
          <w:tcPr>
            <w:tcW w:w="213" w:type="pct"/>
            <w:tcBorders>
              <w:top w:val="nil"/>
              <w:left w:val="nil"/>
              <w:bottom w:val="nil"/>
              <w:right w:val="single" w:sz="8" w:space="0" w:color="auto"/>
            </w:tcBorders>
            <w:shd w:val="clear" w:color="auto" w:fill="auto"/>
            <w:noWrap/>
            <w:vAlign w:val="bottom"/>
          </w:tcPr>
          <w:p w:rsidR="00680C6B" w:rsidRPr="007F7B34" w:rsidP="006728BE" w14:paraId="26D69EAB" w14:textId="77777777">
            <w:pPr>
              <w:widowControl/>
              <w:autoSpaceDE/>
              <w:autoSpaceDN/>
              <w:adjustRightInd/>
              <w:rPr>
                <w:rFonts w:ascii="Arial" w:hAnsi="Arial" w:cs="Arial"/>
                <w:highlight w:val="yellow"/>
              </w:rPr>
            </w:pPr>
          </w:p>
        </w:tc>
      </w:tr>
      <w:tr w14:paraId="34B49929" w14:textId="77777777" w:rsidTr="003C64A3">
        <w:tblPrEx>
          <w:tblW w:w="5000" w:type="pct"/>
          <w:tblLook w:val="04A0"/>
        </w:tblPrEx>
        <w:trPr>
          <w:trHeight w:val="162"/>
        </w:trPr>
        <w:tc>
          <w:tcPr>
            <w:tcW w:w="214" w:type="pct"/>
            <w:tcBorders>
              <w:top w:val="nil"/>
              <w:left w:val="single" w:sz="8" w:space="0" w:color="auto"/>
              <w:bottom w:val="nil"/>
              <w:right w:val="nil"/>
            </w:tcBorders>
            <w:shd w:val="clear" w:color="auto" w:fill="auto"/>
            <w:noWrap/>
            <w:vAlign w:val="bottom"/>
          </w:tcPr>
          <w:p w:rsidR="00680C6B" w:rsidRPr="0017106C" w:rsidP="006728BE" w14:paraId="7FFF20E8"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680C6B" w:rsidRPr="00180FB0" w:rsidP="00C271ED" w14:paraId="799E7198" w14:textId="77777777">
            <w:pPr>
              <w:widowControl/>
              <w:rPr>
                <w:sz w:val="24"/>
                <w:szCs w:val="24"/>
              </w:rPr>
            </w:pPr>
            <w:r>
              <w:rPr>
                <w:sz w:val="24"/>
                <w:szCs w:val="24"/>
              </w:rPr>
              <w:t xml:space="preserve">Total hours burden per </w:t>
            </w:r>
            <w:r w:rsidR="00C271ED">
              <w:rPr>
                <w:sz w:val="24"/>
                <w:szCs w:val="24"/>
              </w:rPr>
              <w:t>RHC</w:t>
            </w:r>
          </w:p>
        </w:tc>
        <w:tc>
          <w:tcPr>
            <w:tcW w:w="1053" w:type="pct"/>
            <w:tcBorders>
              <w:top w:val="nil"/>
              <w:left w:val="nil"/>
              <w:bottom w:val="nil"/>
              <w:right w:val="nil"/>
            </w:tcBorders>
            <w:shd w:val="clear" w:color="auto" w:fill="auto"/>
            <w:noWrap/>
            <w:vAlign w:val="bottom"/>
          </w:tcPr>
          <w:p w:rsidR="00680C6B" w:rsidRPr="00180FB0" w:rsidP="0019231B" w14:paraId="4E78C43C" w14:textId="77777777">
            <w:pPr>
              <w:widowControl/>
              <w:jc w:val="right"/>
              <w:rPr>
                <w:sz w:val="24"/>
                <w:szCs w:val="24"/>
              </w:rPr>
            </w:pPr>
            <w:r>
              <w:rPr>
                <w:sz w:val="24"/>
                <w:szCs w:val="24"/>
              </w:rPr>
              <w:t>55</w:t>
            </w:r>
          </w:p>
        </w:tc>
        <w:tc>
          <w:tcPr>
            <w:tcW w:w="213" w:type="pct"/>
            <w:tcBorders>
              <w:top w:val="nil"/>
              <w:left w:val="nil"/>
              <w:bottom w:val="nil"/>
              <w:right w:val="single" w:sz="8" w:space="0" w:color="auto"/>
            </w:tcBorders>
            <w:shd w:val="clear" w:color="auto" w:fill="auto"/>
            <w:noWrap/>
            <w:vAlign w:val="bottom"/>
          </w:tcPr>
          <w:p w:rsidR="00680C6B" w:rsidRPr="0029243C" w:rsidP="006728BE" w14:paraId="0A0D20EB" w14:textId="77777777">
            <w:pPr>
              <w:widowControl/>
              <w:autoSpaceDE/>
              <w:autoSpaceDN/>
              <w:adjustRightInd/>
              <w:rPr>
                <w:rFonts w:ascii="Arial" w:hAnsi="Arial" w:cs="Arial"/>
                <w:color w:val="FF0000"/>
                <w:highlight w:val="yellow"/>
              </w:rPr>
            </w:pPr>
          </w:p>
        </w:tc>
      </w:tr>
      <w:tr w14:paraId="3B41C72E" w14:textId="77777777" w:rsidTr="003C64A3">
        <w:tblPrEx>
          <w:tblW w:w="5000" w:type="pct"/>
          <w:tblLook w:val="04A0"/>
        </w:tblPrEx>
        <w:trPr>
          <w:trHeight w:val="162"/>
        </w:trPr>
        <w:tc>
          <w:tcPr>
            <w:tcW w:w="214" w:type="pct"/>
            <w:tcBorders>
              <w:top w:val="nil"/>
              <w:left w:val="single" w:sz="8" w:space="0" w:color="auto"/>
              <w:bottom w:val="nil"/>
              <w:right w:val="nil"/>
            </w:tcBorders>
            <w:shd w:val="clear" w:color="auto" w:fill="auto"/>
            <w:noWrap/>
            <w:vAlign w:val="bottom"/>
          </w:tcPr>
          <w:p w:rsidR="00680C6B" w:rsidRPr="0017106C" w:rsidP="006728BE" w14:paraId="0F647FCE"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680C6B" w:rsidRPr="00180FB0" w:rsidP="00180FB0" w14:paraId="1D87C75F" w14:textId="77777777">
            <w:pPr>
              <w:widowControl/>
              <w:rPr>
                <w:sz w:val="24"/>
                <w:szCs w:val="24"/>
              </w:rPr>
            </w:pPr>
          </w:p>
        </w:tc>
        <w:tc>
          <w:tcPr>
            <w:tcW w:w="1053" w:type="pct"/>
            <w:tcBorders>
              <w:top w:val="nil"/>
              <w:left w:val="nil"/>
              <w:bottom w:val="nil"/>
              <w:right w:val="nil"/>
            </w:tcBorders>
            <w:shd w:val="clear" w:color="auto" w:fill="auto"/>
            <w:noWrap/>
            <w:vAlign w:val="bottom"/>
          </w:tcPr>
          <w:p w:rsidR="00680C6B" w:rsidRPr="00180FB0" w:rsidP="0019231B" w14:paraId="7CF85090" w14:textId="77777777">
            <w:pPr>
              <w:widowControl/>
              <w:jc w:val="right"/>
              <w:rPr>
                <w:sz w:val="24"/>
                <w:szCs w:val="24"/>
              </w:rPr>
            </w:pPr>
          </w:p>
        </w:tc>
        <w:tc>
          <w:tcPr>
            <w:tcW w:w="213" w:type="pct"/>
            <w:tcBorders>
              <w:top w:val="nil"/>
              <w:left w:val="nil"/>
              <w:bottom w:val="nil"/>
              <w:right w:val="single" w:sz="8" w:space="0" w:color="auto"/>
            </w:tcBorders>
            <w:shd w:val="clear" w:color="auto" w:fill="auto"/>
            <w:noWrap/>
            <w:vAlign w:val="bottom"/>
          </w:tcPr>
          <w:p w:rsidR="00680C6B" w:rsidRPr="0029243C" w:rsidP="006728BE" w14:paraId="5D37A856" w14:textId="77777777">
            <w:pPr>
              <w:widowControl/>
              <w:autoSpaceDE/>
              <w:autoSpaceDN/>
              <w:adjustRightInd/>
              <w:rPr>
                <w:rFonts w:ascii="Arial" w:hAnsi="Arial" w:cs="Arial"/>
                <w:color w:val="FF0000"/>
                <w:highlight w:val="yellow"/>
              </w:rPr>
            </w:pPr>
          </w:p>
        </w:tc>
      </w:tr>
      <w:tr w14:paraId="3A7026D4" w14:textId="77777777" w:rsidTr="003C64A3">
        <w:tblPrEx>
          <w:tblW w:w="5000" w:type="pct"/>
          <w:tblLook w:val="04A0"/>
        </w:tblPrEx>
        <w:trPr>
          <w:trHeight w:val="162"/>
        </w:trPr>
        <w:tc>
          <w:tcPr>
            <w:tcW w:w="214" w:type="pct"/>
            <w:tcBorders>
              <w:top w:val="nil"/>
              <w:left w:val="single" w:sz="8" w:space="0" w:color="auto"/>
              <w:bottom w:val="nil"/>
              <w:right w:val="nil"/>
            </w:tcBorders>
            <w:shd w:val="clear" w:color="auto" w:fill="auto"/>
            <w:noWrap/>
            <w:vAlign w:val="bottom"/>
          </w:tcPr>
          <w:p w:rsidR="003C64A3" w:rsidRPr="0017106C" w:rsidP="006728BE" w14:paraId="658304AD"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180FB0" w:rsidP="00EC0A7B" w14:paraId="6E57604C" w14:textId="11681EAB">
            <w:pPr>
              <w:widowControl/>
              <w:rPr>
                <w:sz w:val="24"/>
                <w:szCs w:val="24"/>
              </w:rPr>
            </w:pPr>
            <w:r w:rsidRPr="00180FB0">
              <w:rPr>
                <w:sz w:val="24"/>
                <w:szCs w:val="24"/>
              </w:rPr>
              <w:t>Total hours burden (</w:t>
            </w:r>
            <w:r w:rsidR="007A369A">
              <w:rPr>
                <w:sz w:val="24"/>
                <w:szCs w:val="24"/>
              </w:rPr>
              <w:t>2</w:t>
            </w:r>
            <w:r w:rsidR="00A73761">
              <w:rPr>
                <w:sz w:val="24"/>
                <w:szCs w:val="24"/>
              </w:rPr>
              <w:t>,</w:t>
            </w:r>
            <w:r w:rsidR="007A369A">
              <w:rPr>
                <w:sz w:val="24"/>
                <w:szCs w:val="24"/>
              </w:rPr>
              <w:t>101</w:t>
            </w:r>
            <w:r w:rsidRPr="00180FB0">
              <w:rPr>
                <w:sz w:val="24"/>
                <w:szCs w:val="24"/>
              </w:rPr>
              <w:t xml:space="preserve"> facilities x </w:t>
            </w:r>
            <w:r w:rsidRPr="00180FB0" w:rsidR="00180FB0">
              <w:rPr>
                <w:sz w:val="24"/>
                <w:szCs w:val="24"/>
              </w:rPr>
              <w:t>55</w:t>
            </w:r>
            <w:r w:rsidRPr="00180FB0">
              <w:rPr>
                <w:sz w:val="24"/>
                <w:szCs w:val="24"/>
              </w:rPr>
              <w:t xml:space="preserve"> hours)</w:t>
            </w:r>
          </w:p>
        </w:tc>
        <w:tc>
          <w:tcPr>
            <w:tcW w:w="1053" w:type="pct"/>
            <w:tcBorders>
              <w:top w:val="nil"/>
              <w:left w:val="nil"/>
              <w:bottom w:val="nil"/>
              <w:right w:val="nil"/>
            </w:tcBorders>
            <w:shd w:val="clear" w:color="auto" w:fill="auto"/>
            <w:noWrap/>
            <w:vAlign w:val="bottom"/>
          </w:tcPr>
          <w:p w:rsidR="003C64A3" w:rsidRPr="00180FB0" w:rsidP="00EC0A7B" w14:paraId="291642B1" w14:textId="296327A8">
            <w:pPr>
              <w:widowControl/>
              <w:jc w:val="right"/>
              <w:rPr>
                <w:i/>
                <w:color w:val="000000" w:themeColor="text1"/>
                <w:sz w:val="24"/>
                <w:szCs w:val="24"/>
              </w:rPr>
            </w:pPr>
            <w:r>
              <w:rPr>
                <w:sz w:val="24"/>
                <w:szCs w:val="24"/>
              </w:rPr>
              <w:t>115</w:t>
            </w:r>
            <w:r w:rsidR="00A73761">
              <w:rPr>
                <w:sz w:val="24"/>
                <w:szCs w:val="24"/>
              </w:rPr>
              <w:t>,</w:t>
            </w:r>
            <w:r>
              <w:rPr>
                <w:sz w:val="24"/>
                <w:szCs w:val="24"/>
              </w:rPr>
              <w:t>555</w:t>
            </w:r>
            <w:r w:rsidRPr="00180FB0" w:rsidR="00744343">
              <w:rPr>
                <w:sz w:val="24"/>
                <w:szCs w:val="24"/>
              </w:rPr>
              <w:t xml:space="preserve"> </w:t>
            </w:r>
            <w:r w:rsidRPr="00180FB0" w:rsidR="00DB6134">
              <w:rPr>
                <w:sz w:val="24"/>
                <w:szCs w:val="24"/>
              </w:rPr>
              <w:t xml:space="preserve"> </w:t>
            </w:r>
          </w:p>
        </w:tc>
        <w:tc>
          <w:tcPr>
            <w:tcW w:w="213" w:type="pct"/>
            <w:tcBorders>
              <w:top w:val="nil"/>
              <w:left w:val="nil"/>
              <w:bottom w:val="nil"/>
              <w:right w:val="single" w:sz="8" w:space="0" w:color="auto"/>
            </w:tcBorders>
            <w:shd w:val="clear" w:color="auto" w:fill="auto"/>
            <w:noWrap/>
            <w:vAlign w:val="bottom"/>
          </w:tcPr>
          <w:p w:rsidR="003C64A3" w:rsidRPr="0029243C" w:rsidP="006728BE" w14:paraId="5609362C" w14:textId="77777777">
            <w:pPr>
              <w:widowControl/>
              <w:autoSpaceDE/>
              <w:autoSpaceDN/>
              <w:adjustRightInd/>
              <w:rPr>
                <w:rFonts w:ascii="Arial" w:hAnsi="Arial" w:cs="Arial"/>
                <w:color w:val="FF0000"/>
                <w:highlight w:val="yellow"/>
              </w:rPr>
            </w:pPr>
          </w:p>
        </w:tc>
      </w:tr>
      <w:tr w14:paraId="69C5CB9F" w14:textId="77777777" w:rsidTr="003C64A3">
        <w:tblPrEx>
          <w:tblW w:w="5000" w:type="pct"/>
          <w:tblLook w:val="04A0"/>
        </w:tblPrEx>
        <w:trPr>
          <w:trHeight w:val="315"/>
        </w:trPr>
        <w:tc>
          <w:tcPr>
            <w:tcW w:w="214" w:type="pct"/>
            <w:tcBorders>
              <w:top w:val="nil"/>
              <w:left w:val="single" w:sz="8" w:space="0" w:color="auto"/>
              <w:bottom w:val="nil"/>
              <w:right w:val="nil"/>
            </w:tcBorders>
            <w:shd w:val="clear" w:color="auto" w:fill="auto"/>
            <w:noWrap/>
            <w:vAlign w:val="bottom"/>
          </w:tcPr>
          <w:p w:rsidR="003C64A3" w:rsidRPr="0017106C" w:rsidP="006728BE" w14:paraId="7B8E5B9E"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CC0B43" w:rsidP="00CC0B43" w14:paraId="1F5DBCFA" w14:textId="77777777">
            <w:pPr>
              <w:widowControl/>
              <w:ind w:firstLine="1920" w:firstLineChars="800"/>
              <w:rPr>
                <w:sz w:val="24"/>
                <w:szCs w:val="24"/>
              </w:rPr>
            </w:pPr>
          </w:p>
        </w:tc>
        <w:tc>
          <w:tcPr>
            <w:tcW w:w="1053" w:type="pct"/>
            <w:tcBorders>
              <w:top w:val="nil"/>
              <w:left w:val="nil"/>
              <w:bottom w:val="nil"/>
              <w:right w:val="nil"/>
            </w:tcBorders>
            <w:shd w:val="clear" w:color="auto" w:fill="auto"/>
            <w:noWrap/>
            <w:vAlign w:val="bottom"/>
          </w:tcPr>
          <w:p w:rsidR="003C64A3" w:rsidRPr="00B803D4" w:rsidP="006728BE" w14:paraId="6A2790F8" w14:textId="77777777">
            <w:pPr>
              <w:widowControl/>
              <w:rPr>
                <w:rFonts w:ascii="Arial" w:hAnsi="Arial" w:cs="Arial"/>
                <w:color w:val="000000" w:themeColor="text1"/>
                <w:sz w:val="24"/>
                <w:szCs w:val="24"/>
              </w:rPr>
            </w:pPr>
          </w:p>
        </w:tc>
        <w:tc>
          <w:tcPr>
            <w:tcW w:w="213" w:type="pct"/>
            <w:tcBorders>
              <w:top w:val="nil"/>
              <w:left w:val="nil"/>
              <w:bottom w:val="nil"/>
              <w:right w:val="single" w:sz="8" w:space="0" w:color="auto"/>
            </w:tcBorders>
            <w:shd w:val="clear" w:color="auto" w:fill="auto"/>
            <w:noWrap/>
            <w:vAlign w:val="bottom"/>
          </w:tcPr>
          <w:p w:rsidR="003C64A3" w:rsidRPr="00B12AA6" w:rsidP="006728BE" w14:paraId="0AF1653F" w14:textId="77777777">
            <w:pPr>
              <w:widowControl/>
              <w:autoSpaceDE/>
              <w:autoSpaceDN/>
              <w:adjustRightInd/>
              <w:rPr>
                <w:rFonts w:ascii="Arial" w:hAnsi="Arial" w:cs="Arial"/>
              </w:rPr>
            </w:pPr>
          </w:p>
        </w:tc>
      </w:tr>
      <w:tr w14:paraId="70808E01" w14:textId="77777777" w:rsidTr="003C64A3">
        <w:tblPrEx>
          <w:tblW w:w="5000" w:type="pct"/>
          <w:tblLook w:val="04A0"/>
        </w:tblPrEx>
        <w:trPr>
          <w:trHeight w:val="162"/>
        </w:trPr>
        <w:tc>
          <w:tcPr>
            <w:tcW w:w="214" w:type="pct"/>
            <w:tcBorders>
              <w:top w:val="nil"/>
              <w:left w:val="single" w:sz="8" w:space="0" w:color="auto"/>
              <w:bottom w:val="nil"/>
              <w:right w:val="nil"/>
            </w:tcBorders>
            <w:shd w:val="clear" w:color="auto" w:fill="auto"/>
            <w:noWrap/>
            <w:vAlign w:val="bottom"/>
          </w:tcPr>
          <w:p w:rsidR="003C64A3" w:rsidRPr="0017106C" w:rsidP="006728BE" w14:paraId="64217344"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C64A3" w:rsidRPr="00CC0B43" w:rsidP="008221CF" w14:paraId="724FF61B" w14:textId="24623543">
            <w:pPr>
              <w:widowControl/>
              <w:rPr>
                <w:sz w:val="24"/>
                <w:szCs w:val="24"/>
              </w:rPr>
            </w:pPr>
            <w:r>
              <w:rPr>
                <w:sz w:val="24"/>
                <w:szCs w:val="24"/>
              </w:rPr>
              <w:t xml:space="preserve">Average </w:t>
            </w:r>
            <w:r w:rsidR="008221CF">
              <w:rPr>
                <w:sz w:val="24"/>
                <w:szCs w:val="24"/>
              </w:rPr>
              <w:t>Cost per RHC</w:t>
            </w:r>
            <w:r w:rsidR="00297AF5">
              <w:rPr>
                <w:sz w:val="24"/>
                <w:szCs w:val="24"/>
              </w:rPr>
              <w:t xml:space="preserve">                                                             </w:t>
            </w:r>
          </w:p>
        </w:tc>
        <w:tc>
          <w:tcPr>
            <w:tcW w:w="1053" w:type="pct"/>
            <w:tcBorders>
              <w:top w:val="nil"/>
              <w:left w:val="nil"/>
              <w:bottom w:val="nil"/>
              <w:right w:val="nil"/>
            </w:tcBorders>
            <w:shd w:val="clear" w:color="auto" w:fill="auto"/>
            <w:noWrap/>
            <w:vAlign w:val="bottom"/>
          </w:tcPr>
          <w:p w:rsidR="003C64A3" w:rsidRPr="00B803D4" w:rsidP="008E01D9" w14:paraId="00A15410" w14:textId="7FD70D64">
            <w:pPr>
              <w:widowControl/>
              <w:jc w:val="right"/>
              <w:rPr>
                <w:color w:val="000000" w:themeColor="text1"/>
                <w:sz w:val="24"/>
                <w:szCs w:val="24"/>
              </w:rPr>
            </w:pPr>
            <w:r>
              <w:rPr>
                <w:color w:val="000000" w:themeColor="text1"/>
                <w:sz w:val="24"/>
                <w:szCs w:val="24"/>
              </w:rPr>
              <w:t xml:space="preserve"> $</w:t>
            </w:r>
            <w:r w:rsidR="007A369A">
              <w:rPr>
                <w:color w:val="000000" w:themeColor="text1"/>
                <w:sz w:val="24"/>
                <w:szCs w:val="24"/>
              </w:rPr>
              <w:t>3</w:t>
            </w:r>
            <w:r w:rsidR="008221CF">
              <w:rPr>
                <w:color w:val="000000" w:themeColor="text1"/>
                <w:sz w:val="24"/>
                <w:szCs w:val="24"/>
              </w:rPr>
              <w:t>,</w:t>
            </w:r>
            <w:r w:rsidR="007A369A">
              <w:rPr>
                <w:color w:val="000000" w:themeColor="text1"/>
                <w:sz w:val="24"/>
                <w:szCs w:val="24"/>
              </w:rPr>
              <w:t>018</w:t>
            </w:r>
            <w:r w:rsidR="009A15A9">
              <w:rPr>
                <w:color w:val="000000" w:themeColor="text1"/>
                <w:sz w:val="24"/>
                <w:szCs w:val="24"/>
              </w:rPr>
              <w:t>.</w:t>
            </w:r>
            <w:r w:rsidR="007A369A">
              <w:rPr>
                <w:color w:val="000000" w:themeColor="text1"/>
                <w:sz w:val="24"/>
                <w:szCs w:val="24"/>
              </w:rPr>
              <w:t>6</w:t>
            </w:r>
            <w:r w:rsidR="009A15A9">
              <w:rPr>
                <w:color w:val="000000" w:themeColor="text1"/>
                <w:sz w:val="24"/>
                <w:szCs w:val="24"/>
              </w:rPr>
              <w:t>0</w:t>
            </w:r>
            <w:r w:rsidRPr="00B803D4">
              <w:rPr>
                <w:color w:val="000000" w:themeColor="text1"/>
                <w:sz w:val="24"/>
                <w:szCs w:val="24"/>
              </w:rPr>
              <w:t xml:space="preserve"> </w:t>
            </w:r>
          </w:p>
        </w:tc>
        <w:tc>
          <w:tcPr>
            <w:tcW w:w="213" w:type="pct"/>
            <w:tcBorders>
              <w:top w:val="nil"/>
              <w:left w:val="nil"/>
              <w:bottom w:val="nil"/>
              <w:right w:val="single" w:sz="8" w:space="0" w:color="auto"/>
            </w:tcBorders>
            <w:shd w:val="clear" w:color="auto" w:fill="auto"/>
            <w:noWrap/>
            <w:vAlign w:val="bottom"/>
          </w:tcPr>
          <w:p w:rsidR="003C64A3" w:rsidRPr="00B12AA6" w:rsidP="006728BE" w14:paraId="48228CCE" w14:textId="77777777">
            <w:pPr>
              <w:widowControl/>
              <w:autoSpaceDE/>
              <w:autoSpaceDN/>
              <w:adjustRightInd/>
              <w:rPr>
                <w:rFonts w:ascii="Arial" w:hAnsi="Arial" w:cs="Arial"/>
              </w:rPr>
            </w:pPr>
          </w:p>
        </w:tc>
      </w:tr>
      <w:tr w14:paraId="4337FAD1" w14:textId="77777777" w:rsidTr="003C64A3">
        <w:tblPrEx>
          <w:tblW w:w="5000" w:type="pct"/>
          <w:tblLook w:val="04A0"/>
        </w:tblPrEx>
        <w:trPr>
          <w:trHeight w:val="330"/>
        </w:trPr>
        <w:tc>
          <w:tcPr>
            <w:tcW w:w="214" w:type="pct"/>
            <w:tcBorders>
              <w:top w:val="nil"/>
              <w:left w:val="single" w:sz="8" w:space="0" w:color="auto"/>
              <w:bottom w:val="nil"/>
              <w:right w:val="nil"/>
            </w:tcBorders>
            <w:shd w:val="clear" w:color="auto" w:fill="auto"/>
            <w:noWrap/>
            <w:vAlign w:val="bottom"/>
          </w:tcPr>
          <w:p w:rsidR="003863CC" w:rsidRPr="0017106C" w:rsidP="003863CC" w14:paraId="0ED4B97F" w14:textId="77777777">
            <w:pPr>
              <w:widowControl/>
              <w:autoSpaceDE/>
              <w:autoSpaceDN/>
              <w:adjustRightInd/>
              <w:rPr>
                <w:rFonts w:ascii="Arial" w:hAnsi="Arial" w:cs="Arial"/>
              </w:rPr>
            </w:pPr>
          </w:p>
        </w:tc>
        <w:tc>
          <w:tcPr>
            <w:tcW w:w="3520" w:type="pct"/>
            <w:tcBorders>
              <w:top w:val="nil"/>
              <w:left w:val="nil"/>
              <w:bottom w:val="nil"/>
              <w:right w:val="nil"/>
            </w:tcBorders>
            <w:shd w:val="clear" w:color="auto" w:fill="auto"/>
            <w:noWrap/>
            <w:vAlign w:val="bottom"/>
          </w:tcPr>
          <w:p w:rsidR="003863CC" w:rsidRPr="00CC0B43" w:rsidP="003863CC" w14:paraId="11DCFDCE" w14:textId="77777777">
            <w:pPr>
              <w:widowControl/>
              <w:rPr>
                <w:sz w:val="24"/>
                <w:szCs w:val="24"/>
              </w:rPr>
            </w:pPr>
          </w:p>
          <w:p w:rsidR="003863CC" w:rsidRPr="00CC0B43" w:rsidP="00EC0A7B" w14:paraId="660171F2" w14:textId="5B751AE0">
            <w:pPr>
              <w:widowControl/>
              <w:rPr>
                <w:sz w:val="24"/>
                <w:szCs w:val="24"/>
              </w:rPr>
            </w:pPr>
            <w:r w:rsidRPr="00CC0B43">
              <w:rPr>
                <w:sz w:val="24"/>
                <w:szCs w:val="24"/>
              </w:rPr>
              <w:t xml:space="preserve">Total </w:t>
            </w:r>
            <w:r w:rsidR="007C1EB9">
              <w:rPr>
                <w:sz w:val="24"/>
                <w:szCs w:val="24"/>
              </w:rPr>
              <w:t>annual</w:t>
            </w:r>
            <w:r w:rsidRPr="00CC0B43">
              <w:rPr>
                <w:sz w:val="24"/>
                <w:szCs w:val="24"/>
              </w:rPr>
              <w:t xml:space="preserve"> cost estimate</w:t>
            </w:r>
            <w:r w:rsidR="008221CF">
              <w:rPr>
                <w:sz w:val="24"/>
                <w:szCs w:val="24"/>
              </w:rPr>
              <w:t xml:space="preserve"> ($</w:t>
            </w:r>
            <w:r w:rsidR="007A369A">
              <w:rPr>
                <w:sz w:val="24"/>
                <w:szCs w:val="24"/>
              </w:rPr>
              <w:t>3</w:t>
            </w:r>
            <w:r w:rsidR="008221CF">
              <w:rPr>
                <w:sz w:val="24"/>
                <w:szCs w:val="24"/>
              </w:rPr>
              <w:t>,</w:t>
            </w:r>
            <w:r w:rsidR="007A369A">
              <w:rPr>
                <w:sz w:val="24"/>
                <w:szCs w:val="24"/>
              </w:rPr>
              <w:t>018</w:t>
            </w:r>
            <w:r w:rsidR="009A15A9">
              <w:rPr>
                <w:sz w:val="24"/>
                <w:szCs w:val="24"/>
              </w:rPr>
              <w:t>.</w:t>
            </w:r>
            <w:r w:rsidR="007A369A">
              <w:rPr>
                <w:sz w:val="24"/>
                <w:szCs w:val="24"/>
              </w:rPr>
              <w:t>6</w:t>
            </w:r>
            <w:r w:rsidR="009A15A9">
              <w:rPr>
                <w:sz w:val="24"/>
                <w:szCs w:val="24"/>
              </w:rPr>
              <w:t>0</w:t>
            </w:r>
            <w:r w:rsidR="008221CF">
              <w:rPr>
                <w:sz w:val="24"/>
                <w:szCs w:val="24"/>
              </w:rPr>
              <w:t xml:space="preserve"> x </w:t>
            </w:r>
            <w:r w:rsidR="007A369A">
              <w:rPr>
                <w:sz w:val="24"/>
                <w:szCs w:val="24"/>
              </w:rPr>
              <w:t>2</w:t>
            </w:r>
            <w:r w:rsidR="008221CF">
              <w:rPr>
                <w:sz w:val="24"/>
                <w:szCs w:val="24"/>
              </w:rPr>
              <w:t>,</w:t>
            </w:r>
            <w:r w:rsidR="007A369A">
              <w:rPr>
                <w:sz w:val="24"/>
                <w:szCs w:val="24"/>
              </w:rPr>
              <w:t>101</w:t>
            </w:r>
            <w:r w:rsidR="008221CF">
              <w:rPr>
                <w:sz w:val="24"/>
                <w:szCs w:val="24"/>
              </w:rPr>
              <w:t xml:space="preserve"> </w:t>
            </w:r>
            <w:r w:rsidR="005B46BD">
              <w:rPr>
                <w:sz w:val="24"/>
                <w:szCs w:val="24"/>
              </w:rPr>
              <w:t>RHCs</w:t>
            </w:r>
            <w:r w:rsidR="008221CF">
              <w:rPr>
                <w:sz w:val="24"/>
                <w:szCs w:val="24"/>
              </w:rPr>
              <w:t>)</w:t>
            </w:r>
          </w:p>
        </w:tc>
        <w:tc>
          <w:tcPr>
            <w:tcW w:w="1053" w:type="pct"/>
            <w:tcBorders>
              <w:top w:val="single" w:sz="4" w:space="0" w:color="auto"/>
              <w:left w:val="nil"/>
              <w:bottom w:val="double" w:sz="6" w:space="0" w:color="auto"/>
              <w:right w:val="nil"/>
            </w:tcBorders>
            <w:shd w:val="clear" w:color="auto" w:fill="auto"/>
            <w:noWrap/>
            <w:vAlign w:val="bottom"/>
          </w:tcPr>
          <w:p w:rsidR="003863CC" w:rsidRPr="00911005" w:rsidP="00EC0A7B" w14:paraId="607D2DE6" w14:textId="7FFE79C6">
            <w:pPr>
              <w:widowControl/>
              <w:jc w:val="right"/>
              <w:rPr>
                <w:i/>
                <w:color w:val="000000" w:themeColor="text1"/>
                <w:sz w:val="24"/>
                <w:szCs w:val="24"/>
              </w:rPr>
            </w:pPr>
            <w:r>
              <w:rPr>
                <w:sz w:val="24"/>
                <w:szCs w:val="24"/>
              </w:rPr>
              <w:t>$</w:t>
            </w:r>
            <w:r w:rsidR="007A369A">
              <w:rPr>
                <w:sz w:val="24"/>
                <w:szCs w:val="24"/>
              </w:rPr>
              <w:t>6</w:t>
            </w:r>
            <w:r w:rsidR="00A73761">
              <w:rPr>
                <w:sz w:val="24"/>
                <w:szCs w:val="24"/>
              </w:rPr>
              <w:t>,</w:t>
            </w:r>
            <w:r w:rsidR="007A369A">
              <w:rPr>
                <w:sz w:val="24"/>
                <w:szCs w:val="24"/>
              </w:rPr>
              <w:t>342</w:t>
            </w:r>
            <w:r w:rsidR="00A73761">
              <w:rPr>
                <w:sz w:val="24"/>
                <w:szCs w:val="24"/>
              </w:rPr>
              <w:t>,</w:t>
            </w:r>
            <w:r w:rsidR="00220BD3">
              <w:rPr>
                <w:sz w:val="24"/>
                <w:szCs w:val="24"/>
              </w:rPr>
              <w:t>0</w:t>
            </w:r>
            <w:r w:rsidR="00EC0A7B">
              <w:rPr>
                <w:sz w:val="24"/>
                <w:szCs w:val="24"/>
              </w:rPr>
              <w:t>7</w:t>
            </w:r>
            <w:r w:rsidR="007A369A">
              <w:rPr>
                <w:sz w:val="24"/>
                <w:szCs w:val="24"/>
              </w:rPr>
              <w:t>9</w:t>
            </w:r>
            <w:r w:rsidR="00024AB1">
              <w:rPr>
                <w:sz w:val="24"/>
                <w:szCs w:val="24"/>
              </w:rPr>
              <w:t xml:space="preserve">  </w:t>
            </w:r>
          </w:p>
        </w:tc>
        <w:tc>
          <w:tcPr>
            <w:tcW w:w="213" w:type="pct"/>
            <w:tcBorders>
              <w:top w:val="nil"/>
              <w:left w:val="nil"/>
              <w:bottom w:val="nil"/>
              <w:right w:val="single" w:sz="8" w:space="0" w:color="auto"/>
            </w:tcBorders>
            <w:shd w:val="clear" w:color="auto" w:fill="auto"/>
            <w:noWrap/>
            <w:vAlign w:val="bottom"/>
          </w:tcPr>
          <w:p w:rsidR="003863CC" w:rsidRPr="00B12AA6" w:rsidP="003863CC" w14:paraId="3D56BA5B" w14:textId="77777777">
            <w:pPr>
              <w:widowControl/>
              <w:autoSpaceDE/>
              <w:autoSpaceDN/>
              <w:adjustRightInd/>
              <w:rPr>
                <w:rFonts w:ascii="Arial" w:hAnsi="Arial" w:cs="Arial"/>
              </w:rPr>
            </w:pPr>
            <w:r w:rsidRPr="00B12AA6">
              <w:rPr>
                <w:rFonts w:ascii="Arial" w:hAnsi="Arial" w:cs="Arial"/>
              </w:rPr>
              <w:t> </w:t>
            </w:r>
          </w:p>
        </w:tc>
      </w:tr>
      <w:tr w14:paraId="7E789D01" w14:textId="77777777" w:rsidTr="003863CC">
        <w:tblPrEx>
          <w:tblW w:w="5000" w:type="pct"/>
          <w:tblLook w:val="04A0"/>
        </w:tblPrEx>
        <w:trPr>
          <w:trHeight w:val="285"/>
        </w:trPr>
        <w:tc>
          <w:tcPr>
            <w:tcW w:w="214" w:type="pct"/>
            <w:tcBorders>
              <w:top w:val="nil"/>
              <w:left w:val="single" w:sz="8" w:space="0" w:color="auto"/>
              <w:bottom w:val="single" w:sz="8" w:space="0" w:color="auto"/>
              <w:right w:val="nil"/>
            </w:tcBorders>
            <w:shd w:val="clear" w:color="auto" w:fill="auto"/>
            <w:noWrap/>
            <w:vAlign w:val="bottom"/>
            <w:hideMark/>
          </w:tcPr>
          <w:p w:rsidR="003863CC" w:rsidRPr="0017106C" w:rsidP="003863CC" w14:paraId="559E01E3" w14:textId="77777777">
            <w:pPr>
              <w:widowControl/>
              <w:autoSpaceDE/>
              <w:autoSpaceDN/>
              <w:adjustRightInd/>
              <w:rPr>
                <w:rFonts w:ascii="Arial" w:hAnsi="Arial" w:cs="Arial"/>
              </w:rPr>
            </w:pPr>
            <w:r w:rsidRPr="0017106C">
              <w:rPr>
                <w:rFonts w:ascii="Arial" w:hAnsi="Arial" w:cs="Arial"/>
              </w:rPr>
              <w:t> </w:t>
            </w:r>
          </w:p>
        </w:tc>
        <w:tc>
          <w:tcPr>
            <w:tcW w:w="3520" w:type="pct"/>
            <w:tcBorders>
              <w:top w:val="nil"/>
              <w:left w:val="nil"/>
              <w:bottom w:val="single" w:sz="8" w:space="0" w:color="auto"/>
              <w:right w:val="nil"/>
            </w:tcBorders>
            <w:shd w:val="clear" w:color="auto" w:fill="auto"/>
            <w:noWrap/>
            <w:vAlign w:val="bottom"/>
            <w:hideMark/>
          </w:tcPr>
          <w:p w:rsidR="003863CC" w:rsidRPr="00CC0B43" w:rsidP="003863CC" w14:paraId="29BB32C4" w14:textId="77777777">
            <w:pPr>
              <w:widowControl/>
              <w:rPr>
                <w:sz w:val="24"/>
                <w:szCs w:val="24"/>
              </w:rPr>
            </w:pPr>
          </w:p>
        </w:tc>
        <w:tc>
          <w:tcPr>
            <w:tcW w:w="1053" w:type="pct"/>
            <w:tcBorders>
              <w:top w:val="nil"/>
              <w:left w:val="nil"/>
              <w:bottom w:val="single" w:sz="8" w:space="0" w:color="auto"/>
              <w:right w:val="nil"/>
            </w:tcBorders>
            <w:shd w:val="clear" w:color="auto" w:fill="auto"/>
            <w:noWrap/>
            <w:vAlign w:val="bottom"/>
          </w:tcPr>
          <w:p w:rsidR="003863CC" w:rsidRPr="00CC0B43" w:rsidP="003863CC" w14:paraId="0D973FC1" w14:textId="77777777">
            <w:pPr>
              <w:widowControl/>
              <w:jc w:val="right"/>
              <w:rPr>
                <w:sz w:val="24"/>
                <w:szCs w:val="24"/>
              </w:rPr>
            </w:pPr>
          </w:p>
        </w:tc>
        <w:tc>
          <w:tcPr>
            <w:tcW w:w="213" w:type="pct"/>
            <w:tcBorders>
              <w:top w:val="nil"/>
              <w:left w:val="nil"/>
              <w:bottom w:val="single" w:sz="8" w:space="0" w:color="auto"/>
              <w:right w:val="single" w:sz="8" w:space="0" w:color="auto"/>
            </w:tcBorders>
            <w:shd w:val="clear" w:color="auto" w:fill="auto"/>
            <w:noWrap/>
            <w:vAlign w:val="bottom"/>
          </w:tcPr>
          <w:p w:rsidR="003863CC" w:rsidRPr="00B12AA6" w:rsidP="003863CC" w14:paraId="7E758B94" w14:textId="77777777">
            <w:pPr>
              <w:widowControl/>
              <w:autoSpaceDE/>
              <w:autoSpaceDN/>
              <w:adjustRightInd/>
              <w:rPr>
                <w:rFonts w:ascii="Arial" w:hAnsi="Arial" w:cs="Arial"/>
              </w:rPr>
            </w:pPr>
          </w:p>
        </w:tc>
      </w:tr>
    </w:tbl>
    <w:p w:rsidR="00A23514" w:rsidP="003A2813" w14:paraId="742C3376" w14:textId="77777777">
      <w:pPr>
        <w:tabs>
          <w:tab w:val="left" w:pos="0"/>
          <w:tab w:val="left" w:pos="360"/>
          <w:tab w:val="left" w:pos="720"/>
        </w:tabs>
        <w:suppressAutoHyphens/>
        <w:spacing w:line="240" w:lineRule="atLeast"/>
        <w:rPr>
          <w:sz w:val="24"/>
          <w:szCs w:val="24"/>
        </w:rPr>
      </w:pPr>
    </w:p>
    <w:p w:rsidR="00D95597" w:rsidP="004B45C5" w14:paraId="5EBF18B2" w14:textId="77777777">
      <w:pPr>
        <w:tabs>
          <w:tab w:val="left" w:pos="450"/>
          <w:tab w:val="left" w:pos="940"/>
        </w:tabs>
        <w:spacing w:before="69"/>
        <w:ind w:left="720"/>
        <w:rPr>
          <w:sz w:val="24"/>
        </w:rPr>
      </w:pPr>
      <w:r w:rsidRPr="00D95597">
        <w:rPr>
          <w:sz w:val="24"/>
        </w:rPr>
        <w:t>Only when the standardized definitions, accounting, statistics and reporting practices defined in 42 CFR 413.20(a) are not already maintained by the provider on a fiscal basis does CMS estimate additional burden for the required recordkeeping and reporting.</w:t>
      </w:r>
      <w:r>
        <w:rPr>
          <w:sz w:val="24"/>
        </w:rPr>
        <w:t xml:space="preserve"> </w:t>
      </w:r>
    </w:p>
    <w:p w:rsidR="00D95597" w:rsidP="004B45C5" w14:paraId="642354FB" w14:textId="77777777">
      <w:pPr>
        <w:tabs>
          <w:tab w:val="left" w:pos="450"/>
          <w:tab w:val="left" w:pos="940"/>
        </w:tabs>
        <w:spacing w:before="69"/>
        <w:ind w:left="720"/>
        <w:rPr>
          <w:sz w:val="24"/>
        </w:rPr>
      </w:pPr>
    </w:p>
    <w:p w:rsidR="00D95597" w:rsidP="004B45C5" w14:paraId="3A8005BD" w14:textId="57075CF2">
      <w:pPr>
        <w:tabs>
          <w:tab w:val="left" w:pos="450"/>
          <w:tab w:val="left" w:pos="940"/>
        </w:tabs>
        <w:spacing w:before="69"/>
        <w:ind w:left="720"/>
        <w:rPr>
          <w:sz w:val="24"/>
        </w:rPr>
      </w:pPr>
      <w:r>
        <w:rPr>
          <w:sz w:val="24"/>
        </w:rPr>
        <w:t>Burden hours for each RHC are an estimate of the time required (number of hours) to complete ongoing data gathering and recordkeeping tasks, search existing data resources, review instructions, and complet</w:t>
      </w:r>
      <w:r w:rsidR="00CE070E">
        <w:rPr>
          <w:sz w:val="24"/>
        </w:rPr>
        <w:t>e</w:t>
      </w:r>
      <w:r>
        <w:rPr>
          <w:sz w:val="24"/>
        </w:rPr>
        <w:t xml:space="preserve"> the Form CMS-222-17.  </w:t>
      </w:r>
      <w:r w:rsidRPr="00D95597">
        <w:rPr>
          <w:sz w:val="24"/>
        </w:rPr>
        <w:t xml:space="preserve">The System for Tracking Audit and Reimbursement (STAR), an internal CMS data system maintained by the Office of Financial Management (OFM), tracks the current number of Medicare certified RHCs as </w:t>
      </w:r>
      <w:r w:rsidR="007A369A">
        <w:rPr>
          <w:sz w:val="24"/>
        </w:rPr>
        <w:t>2</w:t>
      </w:r>
      <w:r w:rsidRPr="00D95597">
        <w:rPr>
          <w:sz w:val="24"/>
        </w:rPr>
        <w:t>,</w:t>
      </w:r>
      <w:r w:rsidR="007A369A">
        <w:rPr>
          <w:sz w:val="24"/>
        </w:rPr>
        <w:t>101</w:t>
      </w:r>
      <w:r w:rsidRPr="00D95597">
        <w:rPr>
          <w:sz w:val="24"/>
        </w:rPr>
        <w:t xml:space="preserve"> which file Form CMS-222-17 annually.  We estimate an average burden per RHC of 55 hours (45 hours for recordkeeping and 10 hours for reporting).  </w:t>
      </w:r>
      <w:r>
        <w:rPr>
          <w:sz w:val="24"/>
        </w:rPr>
        <w:t xml:space="preserve">We recognize this average varies depending on the provider size and complexity.  </w:t>
      </w:r>
      <w:r w:rsidRPr="00D95597">
        <w:rPr>
          <w:sz w:val="24"/>
        </w:rPr>
        <w:t>We invite public comment on the hours estimate as well as the staffing requirements utilized to compile and complete the Medicare cost report.</w:t>
      </w:r>
    </w:p>
    <w:p w:rsidR="00D95597" w:rsidP="004B45C5" w14:paraId="5C68F45B" w14:textId="77777777">
      <w:pPr>
        <w:tabs>
          <w:tab w:val="left" w:pos="450"/>
          <w:tab w:val="left" w:pos="940"/>
        </w:tabs>
        <w:spacing w:before="69"/>
        <w:ind w:left="720"/>
        <w:rPr>
          <w:sz w:val="24"/>
        </w:rPr>
      </w:pPr>
    </w:p>
    <w:p w:rsidR="00A47392" w:rsidP="00B835E1" w14:paraId="417338F3" w14:textId="7356C654">
      <w:pPr>
        <w:tabs>
          <w:tab w:val="left" w:pos="450"/>
          <w:tab w:val="left" w:pos="940"/>
        </w:tabs>
        <w:spacing w:before="69"/>
        <w:ind w:left="720"/>
        <w:rPr>
          <w:sz w:val="24"/>
        </w:rPr>
      </w:pPr>
      <w:r w:rsidRPr="004B45C5">
        <w:rPr>
          <w:sz w:val="24"/>
        </w:rPr>
        <w:t xml:space="preserve">We calculated the </w:t>
      </w:r>
      <w:r w:rsidRPr="004B45C5" w:rsidR="00A02265">
        <w:rPr>
          <w:sz w:val="24"/>
        </w:rPr>
        <w:t xml:space="preserve">annual </w:t>
      </w:r>
      <w:r w:rsidRPr="004B45C5">
        <w:rPr>
          <w:sz w:val="24"/>
        </w:rPr>
        <w:t xml:space="preserve">burden hours as follows:  </w:t>
      </w:r>
      <w:r w:rsidR="007A369A">
        <w:rPr>
          <w:sz w:val="24"/>
        </w:rPr>
        <w:t>2</w:t>
      </w:r>
      <w:r w:rsidR="00A73761">
        <w:rPr>
          <w:sz w:val="24"/>
        </w:rPr>
        <w:t>,</w:t>
      </w:r>
      <w:r w:rsidR="007A369A">
        <w:rPr>
          <w:sz w:val="24"/>
        </w:rPr>
        <w:t>101</w:t>
      </w:r>
      <w:r w:rsidRPr="004B45C5">
        <w:rPr>
          <w:sz w:val="24"/>
        </w:rPr>
        <w:t xml:space="preserve"> RHCs </w:t>
      </w:r>
      <w:r w:rsidRPr="00D95597" w:rsidR="00D95597">
        <w:rPr>
          <w:sz w:val="24"/>
        </w:rPr>
        <w:t>multiplied by</w:t>
      </w:r>
      <w:r w:rsidRPr="004B45C5">
        <w:rPr>
          <w:sz w:val="24"/>
        </w:rPr>
        <w:t xml:space="preserve"> 55 hours </w:t>
      </w:r>
      <w:r w:rsidRPr="004B45C5" w:rsidR="00A02265">
        <w:rPr>
          <w:sz w:val="24"/>
        </w:rPr>
        <w:t xml:space="preserve">per RHC equals </w:t>
      </w:r>
      <w:r w:rsidR="007A369A">
        <w:rPr>
          <w:sz w:val="24"/>
        </w:rPr>
        <w:t>1</w:t>
      </w:r>
      <w:r w:rsidR="00D10813">
        <w:rPr>
          <w:sz w:val="24"/>
        </w:rPr>
        <w:t>1</w:t>
      </w:r>
      <w:r w:rsidR="007A369A">
        <w:rPr>
          <w:sz w:val="24"/>
        </w:rPr>
        <w:t>5</w:t>
      </w:r>
      <w:r w:rsidR="007C0620">
        <w:rPr>
          <w:sz w:val="24"/>
        </w:rPr>
        <w:t>,</w:t>
      </w:r>
      <w:r w:rsidR="007A369A">
        <w:rPr>
          <w:sz w:val="24"/>
        </w:rPr>
        <w:t>555</w:t>
      </w:r>
      <w:r w:rsidRPr="004B45C5" w:rsidR="00A02265">
        <w:rPr>
          <w:sz w:val="24"/>
        </w:rPr>
        <w:t xml:space="preserve"> annual burden hours.</w:t>
      </w:r>
      <w:r>
        <w:rPr>
          <w:sz w:val="24"/>
        </w:rPr>
        <w:t xml:space="preserve">  T</w:t>
      </w:r>
      <w:r w:rsidRPr="00901E4D" w:rsidR="006B46C0">
        <w:rPr>
          <w:sz w:val="24"/>
        </w:rPr>
        <w:t xml:space="preserve">he 45 hours for recordkeeping </w:t>
      </w:r>
      <w:r>
        <w:rPr>
          <w:sz w:val="24"/>
        </w:rPr>
        <w:t xml:space="preserve">include hours for </w:t>
      </w:r>
      <w:r w:rsidRPr="00901E4D" w:rsidR="006B46C0">
        <w:rPr>
          <w:sz w:val="24"/>
        </w:rPr>
        <w:t xml:space="preserve">bookkeeping, accounting and auditing </w:t>
      </w:r>
      <w:r w:rsidRPr="00901E4D" w:rsidR="006B46C0">
        <w:rPr>
          <w:sz w:val="24"/>
        </w:rPr>
        <w:t>clerks</w:t>
      </w:r>
      <w:r>
        <w:rPr>
          <w:sz w:val="24"/>
        </w:rPr>
        <w:t>;</w:t>
      </w:r>
      <w:r w:rsidRPr="00901E4D" w:rsidR="006B46C0">
        <w:rPr>
          <w:sz w:val="24"/>
        </w:rPr>
        <w:t xml:space="preserve"> while the </w:t>
      </w:r>
      <w:r w:rsidRPr="00901E4D" w:rsidR="0073271B">
        <w:rPr>
          <w:sz w:val="24"/>
        </w:rPr>
        <w:t xml:space="preserve">10 hours for </w:t>
      </w:r>
      <w:r w:rsidRPr="00901E4D" w:rsidR="006B46C0">
        <w:rPr>
          <w:sz w:val="24"/>
        </w:rPr>
        <w:t xml:space="preserve">reporting </w:t>
      </w:r>
      <w:r>
        <w:rPr>
          <w:sz w:val="24"/>
        </w:rPr>
        <w:t xml:space="preserve">include </w:t>
      </w:r>
      <w:r w:rsidRPr="00901E4D" w:rsidR="006B46C0">
        <w:rPr>
          <w:sz w:val="24"/>
        </w:rPr>
        <w:t>accounting and audit professionals</w:t>
      </w:r>
      <w:r>
        <w:rPr>
          <w:sz w:val="24"/>
        </w:rPr>
        <w:t>’ activities</w:t>
      </w:r>
      <w:r w:rsidRPr="00901E4D" w:rsidR="006B46C0">
        <w:rPr>
          <w:sz w:val="24"/>
        </w:rPr>
        <w:t xml:space="preserve">.  </w:t>
      </w:r>
      <w:r w:rsidRPr="00901E4D" w:rsidR="00A02265">
        <w:rPr>
          <w:sz w:val="24"/>
        </w:rPr>
        <w:t xml:space="preserve">Based on the most recent </w:t>
      </w:r>
      <w:r w:rsidRPr="00901E4D" w:rsidR="004B45C5">
        <w:rPr>
          <w:sz w:val="24"/>
        </w:rPr>
        <w:t>Bureau of Labor Statistics (BLS) in its 20</w:t>
      </w:r>
      <w:r w:rsidR="006A7285">
        <w:rPr>
          <w:sz w:val="24"/>
        </w:rPr>
        <w:t>2</w:t>
      </w:r>
      <w:r w:rsidR="007A369A">
        <w:rPr>
          <w:sz w:val="24"/>
        </w:rPr>
        <w:t>3</w:t>
      </w:r>
      <w:r w:rsidRPr="00901E4D" w:rsidR="004B45C5">
        <w:rPr>
          <w:sz w:val="24"/>
        </w:rPr>
        <w:t xml:space="preserve"> Occupation</w:t>
      </w:r>
      <w:r w:rsidR="006A7285">
        <w:rPr>
          <w:sz w:val="24"/>
        </w:rPr>
        <w:t>al Employment and Wage Statistics</w:t>
      </w:r>
      <w:r w:rsidRPr="00901E4D" w:rsidR="004B45C5">
        <w:rPr>
          <w:sz w:val="24"/>
        </w:rPr>
        <w:t xml:space="preserve">, </w:t>
      </w:r>
      <w:r w:rsidRPr="00901E4D" w:rsidR="00FD05EA">
        <w:rPr>
          <w:sz w:val="24"/>
        </w:rPr>
        <w:t xml:space="preserve">the </w:t>
      </w:r>
      <w:r w:rsidRPr="00901E4D" w:rsidR="00FD05EA">
        <w:rPr>
          <w:sz w:val="24"/>
        </w:rPr>
        <w:t xml:space="preserve">mean hourly wage for </w:t>
      </w:r>
      <w:r w:rsidRPr="00901E4D" w:rsidR="006B46C0">
        <w:rPr>
          <w:sz w:val="24"/>
        </w:rPr>
        <w:t>Category 43-3031</w:t>
      </w:r>
      <w:r w:rsidR="00B835E1">
        <w:rPr>
          <w:color w:val="1F497D"/>
        </w:rPr>
        <w:t xml:space="preserve"> </w:t>
      </w:r>
      <w:r w:rsidRPr="00901E4D" w:rsidR="00B835E1">
        <w:rPr>
          <w:sz w:val="24"/>
        </w:rPr>
        <w:t>(bookkeeping, accounting and auditing clerks) is $</w:t>
      </w:r>
      <w:r w:rsidR="0000663A">
        <w:rPr>
          <w:sz w:val="24"/>
        </w:rPr>
        <w:t>2</w:t>
      </w:r>
      <w:r w:rsidR="007A369A">
        <w:rPr>
          <w:sz w:val="24"/>
        </w:rPr>
        <w:t>3.84</w:t>
      </w:r>
      <w:r w:rsidRPr="007B0884" w:rsidR="007B0884">
        <w:rPr>
          <w:sz w:val="24"/>
          <w:vertAlign w:val="superscript"/>
        </w:rPr>
        <w:t>1</w:t>
      </w:r>
      <w:r w:rsidRPr="00901E4D" w:rsidR="00B835E1">
        <w:rPr>
          <w:sz w:val="24"/>
        </w:rPr>
        <w:t xml:space="preserve">.  We added 100% of the mean hourly wage to account for fringe </w:t>
      </w:r>
      <w:r w:rsidR="00CE070E">
        <w:rPr>
          <w:sz w:val="24"/>
        </w:rPr>
        <w:t xml:space="preserve">benefits </w:t>
      </w:r>
      <w:r w:rsidRPr="00901E4D" w:rsidR="00B835E1">
        <w:rPr>
          <w:sz w:val="24"/>
        </w:rPr>
        <w:t xml:space="preserve">and overhead </w:t>
      </w:r>
      <w:r w:rsidR="00CE070E">
        <w:rPr>
          <w:sz w:val="24"/>
        </w:rPr>
        <w:t>costs</w:t>
      </w:r>
      <w:r w:rsidRPr="00901E4D" w:rsidR="00B835E1">
        <w:rPr>
          <w:sz w:val="24"/>
        </w:rPr>
        <w:t>, which calculates to $</w:t>
      </w:r>
      <w:r w:rsidR="007A369A">
        <w:rPr>
          <w:sz w:val="24"/>
        </w:rPr>
        <w:t>47</w:t>
      </w:r>
      <w:r w:rsidR="00092C1F">
        <w:rPr>
          <w:sz w:val="24"/>
        </w:rPr>
        <w:t>.</w:t>
      </w:r>
      <w:r w:rsidR="007A369A">
        <w:rPr>
          <w:sz w:val="24"/>
        </w:rPr>
        <w:t>68</w:t>
      </w:r>
      <w:r w:rsidRPr="00901E4D" w:rsidR="00B835E1">
        <w:rPr>
          <w:sz w:val="24"/>
        </w:rPr>
        <w:t xml:space="preserve"> ($</w:t>
      </w:r>
      <w:r w:rsidR="00126891">
        <w:rPr>
          <w:sz w:val="24"/>
        </w:rPr>
        <w:t>2</w:t>
      </w:r>
      <w:r w:rsidR="007A369A">
        <w:rPr>
          <w:sz w:val="24"/>
        </w:rPr>
        <w:t>3</w:t>
      </w:r>
      <w:r w:rsidRPr="00901E4D" w:rsidR="00B835E1">
        <w:rPr>
          <w:sz w:val="24"/>
        </w:rPr>
        <w:t>.</w:t>
      </w:r>
      <w:r w:rsidR="007A369A">
        <w:rPr>
          <w:sz w:val="24"/>
        </w:rPr>
        <w:t>84</w:t>
      </w:r>
      <w:r w:rsidRPr="00901E4D" w:rsidR="00B835E1">
        <w:rPr>
          <w:sz w:val="24"/>
        </w:rPr>
        <w:t xml:space="preserve"> </w:t>
      </w:r>
      <w:r>
        <w:rPr>
          <w:sz w:val="24"/>
        </w:rPr>
        <w:t>plus</w:t>
      </w:r>
      <w:r w:rsidRPr="00901E4D" w:rsidR="00B835E1">
        <w:rPr>
          <w:sz w:val="24"/>
        </w:rPr>
        <w:t xml:space="preserve"> $</w:t>
      </w:r>
      <w:r w:rsidR="00126891">
        <w:rPr>
          <w:sz w:val="24"/>
        </w:rPr>
        <w:t>2</w:t>
      </w:r>
      <w:r w:rsidR="007A369A">
        <w:rPr>
          <w:sz w:val="24"/>
        </w:rPr>
        <w:t>3</w:t>
      </w:r>
      <w:r w:rsidR="00126891">
        <w:rPr>
          <w:sz w:val="24"/>
        </w:rPr>
        <w:t>.</w:t>
      </w:r>
      <w:r w:rsidR="007A369A">
        <w:rPr>
          <w:sz w:val="24"/>
        </w:rPr>
        <w:t>84</w:t>
      </w:r>
      <w:r w:rsidRPr="00901E4D" w:rsidR="00B835E1">
        <w:rPr>
          <w:sz w:val="24"/>
        </w:rPr>
        <w:t>) and multiplied it by 45 hours, to determine the annual recordkeeping costs per RHC to be $</w:t>
      </w:r>
      <w:r w:rsidR="007A369A">
        <w:rPr>
          <w:sz w:val="24"/>
        </w:rPr>
        <w:t>2</w:t>
      </w:r>
      <w:r w:rsidRPr="00901E4D" w:rsidR="00B835E1">
        <w:rPr>
          <w:sz w:val="24"/>
        </w:rPr>
        <w:t>,</w:t>
      </w:r>
      <w:r w:rsidR="007A369A">
        <w:rPr>
          <w:sz w:val="24"/>
        </w:rPr>
        <w:t>145</w:t>
      </w:r>
      <w:r w:rsidR="00092C1F">
        <w:rPr>
          <w:sz w:val="24"/>
        </w:rPr>
        <w:t>.</w:t>
      </w:r>
      <w:r w:rsidR="007A369A">
        <w:rPr>
          <w:sz w:val="24"/>
        </w:rPr>
        <w:t>6</w:t>
      </w:r>
      <w:r w:rsidRPr="00901E4D" w:rsidR="00B835E1">
        <w:rPr>
          <w:sz w:val="24"/>
        </w:rPr>
        <w:t>0 ($</w:t>
      </w:r>
      <w:r w:rsidR="00092C1F">
        <w:rPr>
          <w:sz w:val="24"/>
        </w:rPr>
        <w:t>4</w:t>
      </w:r>
      <w:r w:rsidR="007A369A">
        <w:rPr>
          <w:sz w:val="24"/>
        </w:rPr>
        <w:t>7</w:t>
      </w:r>
      <w:r w:rsidR="00092C1F">
        <w:rPr>
          <w:sz w:val="24"/>
        </w:rPr>
        <w:t>.</w:t>
      </w:r>
      <w:r w:rsidR="007A369A">
        <w:rPr>
          <w:sz w:val="24"/>
        </w:rPr>
        <w:t>68</w:t>
      </w:r>
      <w:r w:rsidRPr="00901E4D" w:rsidR="00B835E1">
        <w:rPr>
          <w:sz w:val="24"/>
        </w:rPr>
        <w:t xml:space="preserve"> </w:t>
      </w:r>
      <w:r w:rsidRPr="00A47392">
        <w:rPr>
          <w:sz w:val="24"/>
        </w:rPr>
        <w:t xml:space="preserve">per hour multiplied by </w:t>
      </w:r>
      <w:r w:rsidRPr="00901E4D" w:rsidR="00B835E1">
        <w:rPr>
          <w:sz w:val="24"/>
        </w:rPr>
        <w:t>45 hours).</w:t>
      </w:r>
    </w:p>
    <w:p w:rsidR="00A47392" w:rsidP="00B835E1" w14:paraId="7C5C9FB6" w14:textId="77777777">
      <w:pPr>
        <w:tabs>
          <w:tab w:val="left" w:pos="450"/>
          <w:tab w:val="left" w:pos="940"/>
        </w:tabs>
        <w:spacing w:before="69"/>
        <w:ind w:left="720"/>
        <w:rPr>
          <w:sz w:val="24"/>
        </w:rPr>
      </w:pPr>
    </w:p>
    <w:p w:rsidR="00A47392" w:rsidP="00B835E1" w14:paraId="0867F65E" w14:textId="7DBDD372">
      <w:pPr>
        <w:tabs>
          <w:tab w:val="left" w:pos="450"/>
          <w:tab w:val="left" w:pos="940"/>
        </w:tabs>
        <w:spacing w:before="69"/>
        <w:ind w:left="720"/>
        <w:rPr>
          <w:sz w:val="24"/>
        </w:rPr>
      </w:pPr>
      <w:r w:rsidRPr="00901E4D">
        <w:rPr>
          <w:sz w:val="24"/>
        </w:rPr>
        <w:t>The mean hourly wage for Category 13-2011</w:t>
      </w:r>
      <w:r w:rsidR="00092C1F">
        <w:rPr>
          <w:sz w:val="24"/>
        </w:rPr>
        <w:t xml:space="preserve"> </w:t>
      </w:r>
      <w:r w:rsidRPr="00901E4D">
        <w:rPr>
          <w:sz w:val="24"/>
        </w:rPr>
        <w:t xml:space="preserve">(accounting and audit professionals) </w:t>
      </w:r>
      <w:r>
        <w:rPr>
          <w:sz w:val="24"/>
        </w:rPr>
        <w:t>is</w:t>
      </w:r>
      <w:r w:rsidRPr="00901E4D">
        <w:rPr>
          <w:sz w:val="24"/>
        </w:rPr>
        <w:t xml:space="preserve"> $</w:t>
      </w:r>
      <w:r w:rsidR="007A369A">
        <w:rPr>
          <w:sz w:val="24"/>
        </w:rPr>
        <w:t>43</w:t>
      </w:r>
      <w:r w:rsidR="00092C1F">
        <w:rPr>
          <w:sz w:val="24"/>
        </w:rPr>
        <w:t>.</w:t>
      </w:r>
      <w:r w:rsidR="007A369A">
        <w:rPr>
          <w:sz w:val="24"/>
        </w:rPr>
        <w:t>65</w:t>
      </w:r>
      <w:r w:rsidRPr="007B0884" w:rsidR="007B0884">
        <w:rPr>
          <w:sz w:val="24"/>
          <w:vertAlign w:val="superscript"/>
        </w:rPr>
        <w:t>2</w:t>
      </w:r>
      <w:r w:rsidRPr="00901E4D">
        <w:rPr>
          <w:sz w:val="24"/>
        </w:rPr>
        <w:t xml:space="preserve">.  We added 100% of the mean hourly wage to account for fringe </w:t>
      </w:r>
      <w:r w:rsidR="00CE070E">
        <w:rPr>
          <w:sz w:val="24"/>
        </w:rPr>
        <w:t xml:space="preserve">benefits </w:t>
      </w:r>
      <w:r w:rsidRPr="00901E4D">
        <w:rPr>
          <w:sz w:val="24"/>
        </w:rPr>
        <w:t xml:space="preserve">and overhead </w:t>
      </w:r>
      <w:r w:rsidR="00CE070E">
        <w:rPr>
          <w:sz w:val="24"/>
        </w:rPr>
        <w:t>costs</w:t>
      </w:r>
      <w:r w:rsidRPr="00901E4D">
        <w:rPr>
          <w:sz w:val="24"/>
        </w:rPr>
        <w:t>, which calculates to $</w:t>
      </w:r>
      <w:r w:rsidR="006A7285">
        <w:rPr>
          <w:sz w:val="24"/>
        </w:rPr>
        <w:t>8</w:t>
      </w:r>
      <w:r w:rsidR="007A369A">
        <w:rPr>
          <w:sz w:val="24"/>
        </w:rPr>
        <w:t>7</w:t>
      </w:r>
      <w:r w:rsidR="00092C1F">
        <w:rPr>
          <w:sz w:val="24"/>
        </w:rPr>
        <w:t>.</w:t>
      </w:r>
      <w:r w:rsidR="007A369A">
        <w:rPr>
          <w:sz w:val="24"/>
        </w:rPr>
        <w:t>30</w:t>
      </w:r>
      <w:r w:rsidRPr="00901E4D">
        <w:rPr>
          <w:sz w:val="24"/>
        </w:rPr>
        <w:t xml:space="preserve"> ($</w:t>
      </w:r>
      <w:r w:rsidR="007A369A">
        <w:rPr>
          <w:sz w:val="24"/>
        </w:rPr>
        <w:t>4</w:t>
      </w:r>
      <w:r w:rsidRPr="00901E4D">
        <w:rPr>
          <w:sz w:val="24"/>
        </w:rPr>
        <w:t>3</w:t>
      </w:r>
      <w:r w:rsidR="00092C1F">
        <w:rPr>
          <w:sz w:val="24"/>
        </w:rPr>
        <w:t>.</w:t>
      </w:r>
      <w:r w:rsidR="006A7285">
        <w:rPr>
          <w:sz w:val="24"/>
        </w:rPr>
        <w:t>6</w:t>
      </w:r>
      <w:r w:rsidR="007A369A">
        <w:rPr>
          <w:sz w:val="24"/>
        </w:rPr>
        <w:t>5</w:t>
      </w:r>
      <w:r w:rsidRPr="00901E4D">
        <w:rPr>
          <w:sz w:val="24"/>
        </w:rPr>
        <w:t xml:space="preserve"> </w:t>
      </w:r>
      <w:r>
        <w:rPr>
          <w:sz w:val="24"/>
        </w:rPr>
        <w:t xml:space="preserve">plus </w:t>
      </w:r>
      <w:r w:rsidRPr="00901E4D">
        <w:rPr>
          <w:sz w:val="24"/>
        </w:rPr>
        <w:t>$</w:t>
      </w:r>
      <w:r w:rsidR="007A369A">
        <w:rPr>
          <w:sz w:val="24"/>
        </w:rPr>
        <w:t>4</w:t>
      </w:r>
      <w:r w:rsidRPr="00901E4D">
        <w:rPr>
          <w:sz w:val="24"/>
        </w:rPr>
        <w:t>3</w:t>
      </w:r>
      <w:r w:rsidR="00092C1F">
        <w:rPr>
          <w:sz w:val="24"/>
        </w:rPr>
        <w:t>.</w:t>
      </w:r>
      <w:r w:rsidR="006A7285">
        <w:rPr>
          <w:sz w:val="24"/>
        </w:rPr>
        <w:t>6</w:t>
      </w:r>
      <w:r w:rsidR="007A369A">
        <w:rPr>
          <w:sz w:val="24"/>
        </w:rPr>
        <w:t>5</w:t>
      </w:r>
      <w:r w:rsidRPr="00901E4D">
        <w:rPr>
          <w:sz w:val="24"/>
        </w:rPr>
        <w:t>) and multiplied it by 10 hours, to determine the annual reporting costs per RHC to be $</w:t>
      </w:r>
      <w:r w:rsidR="006A7285">
        <w:rPr>
          <w:sz w:val="24"/>
        </w:rPr>
        <w:t>8</w:t>
      </w:r>
      <w:r w:rsidR="007A369A">
        <w:rPr>
          <w:sz w:val="24"/>
        </w:rPr>
        <w:t>73</w:t>
      </w:r>
      <w:r w:rsidR="00092C1F">
        <w:rPr>
          <w:sz w:val="24"/>
        </w:rPr>
        <w:t>.</w:t>
      </w:r>
      <w:r w:rsidR="007A369A">
        <w:rPr>
          <w:sz w:val="24"/>
        </w:rPr>
        <w:t>0</w:t>
      </w:r>
      <w:r w:rsidRPr="00901E4D">
        <w:rPr>
          <w:sz w:val="24"/>
        </w:rPr>
        <w:t>0 ($</w:t>
      </w:r>
      <w:r w:rsidR="006A7285">
        <w:rPr>
          <w:sz w:val="24"/>
        </w:rPr>
        <w:t>8</w:t>
      </w:r>
      <w:r w:rsidR="007A369A">
        <w:rPr>
          <w:sz w:val="24"/>
        </w:rPr>
        <w:t>7</w:t>
      </w:r>
      <w:r w:rsidR="00092C1F">
        <w:rPr>
          <w:sz w:val="24"/>
        </w:rPr>
        <w:t>.</w:t>
      </w:r>
      <w:r w:rsidR="007A369A">
        <w:rPr>
          <w:sz w:val="24"/>
        </w:rPr>
        <w:t>30</w:t>
      </w:r>
      <w:r w:rsidRPr="00901E4D">
        <w:rPr>
          <w:sz w:val="24"/>
        </w:rPr>
        <w:t xml:space="preserve"> </w:t>
      </w:r>
      <w:r w:rsidRPr="00A47392">
        <w:rPr>
          <w:sz w:val="24"/>
        </w:rPr>
        <w:t>per hour multiplied by</w:t>
      </w:r>
      <w:r>
        <w:rPr>
          <w:sz w:val="24"/>
        </w:rPr>
        <w:t xml:space="preserve"> 1</w:t>
      </w:r>
      <w:r w:rsidRPr="00901E4D">
        <w:rPr>
          <w:sz w:val="24"/>
        </w:rPr>
        <w:t>0 hours).</w:t>
      </w:r>
    </w:p>
    <w:p w:rsidR="00A47392" w:rsidP="00B835E1" w14:paraId="17632155" w14:textId="77777777">
      <w:pPr>
        <w:tabs>
          <w:tab w:val="left" w:pos="450"/>
          <w:tab w:val="left" w:pos="940"/>
        </w:tabs>
        <w:spacing w:before="69"/>
        <w:ind w:left="720"/>
        <w:rPr>
          <w:sz w:val="24"/>
        </w:rPr>
      </w:pPr>
    </w:p>
    <w:p w:rsidR="00B835E1" w:rsidP="00B835E1" w14:paraId="510281A9" w14:textId="134E7F5B">
      <w:pPr>
        <w:tabs>
          <w:tab w:val="left" w:pos="450"/>
          <w:tab w:val="left" w:pos="940"/>
        </w:tabs>
        <w:spacing w:before="69"/>
        <w:ind w:left="720"/>
        <w:rPr>
          <w:sz w:val="24"/>
        </w:rPr>
      </w:pPr>
      <w:r w:rsidRPr="004B45C5">
        <w:rPr>
          <w:sz w:val="24"/>
        </w:rPr>
        <w:t xml:space="preserve">We’ve calculated the </w:t>
      </w:r>
      <w:r>
        <w:rPr>
          <w:sz w:val="24"/>
        </w:rPr>
        <w:t>total annual cost per RHC of $</w:t>
      </w:r>
      <w:r w:rsidR="007A369A">
        <w:rPr>
          <w:sz w:val="24"/>
        </w:rPr>
        <w:t>3</w:t>
      </w:r>
      <w:r>
        <w:rPr>
          <w:sz w:val="24"/>
        </w:rPr>
        <w:t>,</w:t>
      </w:r>
      <w:r w:rsidR="007A369A">
        <w:rPr>
          <w:sz w:val="24"/>
        </w:rPr>
        <w:t>018</w:t>
      </w:r>
      <w:r w:rsidR="006E2A8B">
        <w:rPr>
          <w:sz w:val="24"/>
        </w:rPr>
        <w:t>.</w:t>
      </w:r>
      <w:r w:rsidR="007A369A">
        <w:rPr>
          <w:sz w:val="24"/>
        </w:rPr>
        <w:t>60,</w:t>
      </w:r>
      <w:r>
        <w:rPr>
          <w:sz w:val="24"/>
        </w:rPr>
        <w:t xml:space="preserve"> by adding the</w:t>
      </w:r>
      <w:r w:rsidRPr="004B45C5">
        <w:rPr>
          <w:sz w:val="24"/>
        </w:rPr>
        <w:t xml:space="preserve"> </w:t>
      </w:r>
      <w:r w:rsidRPr="00901E4D">
        <w:rPr>
          <w:sz w:val="24"/>
        </w:rPr>
        <w:t>recordkeeping costs of $</w:t>
      </w:r>
      <w:r w:rsidR="007A369A">
        <w:rPr>
          <w:sz w:val="24"/>
        </w:rPr>
        <w:t>2</w:t>
      </w:r>
      <w:r w:rsidRPr="00901E4D">
        <w:rPr>
          <w:sz w:val="24"/>
        </w:rPr>
        <w:t>,</w:t>
      </w:r>
      <w:r w:rsidR="007A369A">
        <w:rPr>
          <w:sz w:val="24"/>
        </w:rPr>
        <w:t>145</w:t>
      </w:r>
      <w:r w:rsidR="006E2A8B">
        <w:rPr>
          <w:sz w:val="24"/>
        </w:rPr>
        <w:t>.</w:t>
      </w:r>
      <w:r w:rsidR="007A369A">
        <w:rPr>
          <w:sz w:val="24"/>
        </w:rPr>
        <w:t>6</w:t>
      </w:r>
      <w:r w:rsidR="006E2A8B">
        <w:rPr>
          <w:sz w:val="24"/>
        </w:rPr>
        <w:t>0</w:t>
      </w:r>
      <w:r w:rsidRPr="00901E4D">
        <w:rPr>
          <w:sz w:val="24"/>
        </w:rPr>
        <w:t xml:space="preserve"> plus the reporting costs of $</w:t>
      </w:r>
      <w:r w:rsidR="007A369A">
        <w:rPr>
          <w:sz w:val="24"/>
        </w:rPr>
        <w:t>8</w:t>
      </w:r>
      <w:r w:rsidRPr="00901E4D">
        <w:rPr>
          <w:sz w:val="24"/>
        </w:rPr>
        <w:t>7</w:t>
      </w:r>
      <w:r w:rsidR="007A369A">
        <w:rPr>
          <w:sz w:val="24"/>
        </w:rPr>
        <w:t>3</w:t>
      </w:r>
      <w:r w:rsidR="006E2A8B">
        <w:rPr>
          <w:sz w:val="24"/>
        </w:rPr>
        <w:t>.</w:t>
      </w:r>
      <w:r w:rsidR="007A369A">
        <w:rPr>
          <w:sz w:val="24"/>
        </w:rPr>
        <w:t>0</w:t>
      </w:r>
      <w:r w:rsidR="006E2A8B">
        <w:rPr>
          <w:sz w:val="24"/>
        </w:rPr>
        <w:t>0</w:t>
      </w:r>
      <w:r w:rsidRPr="00901E4D">
        <w:rPr>
          <w:sz w:val="24"/>
        </w:rPr>
        <w:t xml:space="preserve">. </w:t>
      </w:r>
      <w:r w:rsidR="006E2A8B">
        <w:rPr>
          <w:sz w:val="24"/>
        </w:rPr>
        <w:t xml:space="preserve"> </w:t>
      </w:r>
      <w:r>
        <w:rPr>
          <w:sz w:val="24"/>
        </w:rPr>
        <w:t>We estimate the total annual cost to be $</w:t>
      </w:r>
      <w:r w:rsidR="007A369A">
        <w:rPr>
          <w:sz w:val="24"/>
        </w:rPr>
        <w:t>6</w:t>
      </w:r>
      <w:r>
        <w:rPr>
          <w:sz w:val="24"/>
        </w:rPr>
        <w:t>,</w:t>
      </w:r>
      <w:r w:rsidR="007A369A">
        <w:rPr>
          <w:sz w:val="24"/>
        </w:rPr>
        <w:t>342</w:t>
      </w:r>
      <w:r>
        <w:rPr>
          <w:sz w:val="24"/>
        </w:rPr>
        <w:t>,</w:t>
      </w:r>
      <w:r w:rsidR="00220BD3">
        <w:rPr>
          <w:sz w:val="24"/>
        </w:rPr>
        <w:t>0</w:t>
      </w:r>
      <w:r w:rsidR="00EC0A7B">
        <w:rPr>
          <w:sz w:val="24"/>
        </w:rPr>
        <w:t>7</w:t>
      </w:r>
      <w:r w:rsidR="007A369A">
        <w:rPr>
          <w:sz w:val="24"/>
        </w:rPr>
        <w:t>9</w:t>
      </w:r>
      <w:r>
        <w:rPr>
          <w:sz w:val="24"/>
        </w:rPr>
        <w:t xml:space="preserve"> ($</w:t>
      </w:r>
      <w:r w:rsidR="007A369A">
        <w:rPr>
          <w:sz w:val="24"/>
        </w:rPr>
        <w:t>3</w:t>
      </w:r>
      <w:r>
        <w:rPr>
          <w:sz w:val="24"/>
        </w:rPr>
        <w:t>,</w:t>
      </w:r>
      <w:r w:rsidR="007A369A">
        <w:rPr>
          <w:sz w:val="24"/>
        </w:rPr>
        <w:t>018</w:t>
      </w:r>
      <w:r w:rsidR="006E2A8B">
        <w:rPr>
          <w:sz w:val="24"/>
        </w:rPr>
        <w:t>.</w:t>
      </w:r>
      <w:r w:rsidR="007A369A">
        <w:rPr>
          <w:sz w:val="24"/>
        </w:rPr>
        <w:t>6</w:t>
      </w:r>
      <w:r>
        <w:rPr>
          <w:sz w:val="24"/>
        </w:rPr>
        <w:t xml:space="preserve">0 </w:t>
      </w:r>
      <w:r w:rsidR="00A47392">
        <w:rPr>
          <w:sz w:val="24"/>
        </w:rPr>
        <w:t xml:space="preserve">cost per RHC </w:t>
      </w:r>
      <w:r w:rsidRPr="00A47392" w:rsidR="00A47392">
        <w:rPr>
          <w:sz w:val="24"/>
        </w:rPr>
        <w:t>multiplied by</w:t>
      </w:r>
      <w:r>
        <w:rPr>
          <w:sz w:val="24"/>
        </w:rPr>
        <w:t xml:space="preserve"> </w:t>
      </w:r>
      <w:r w:rsidR="007A369A">
        <w:rPr>
          <w:sz w:val="24"/>
        </w:rPr>
        <w:t>2</w:t>
      </w:r>
      <w:r>
        <w:rPr>
          <w:sz w:val="24"/>
        </w:rPr>
        <w:t>,</w:t>
      </w:r>
      <w:r w:rsidR="007A369A">
        <w:rPr>
          <w:sz w:val="24"/>
        </w:rPr>
        <w:t>101</w:t>
      </w:r>
      <w:r>
        <w:rPr>
          <w:sz w:val="24"/>
        </w:rPr>
        <w:t xml:space="preserve"> RHCs).</w:t>
      </w:r>
    </w:p>
    <w:p w:rsidR="007B0884" w:rsidP="00B835E1" w14:paraId="68350AAE" w14:textId="77777777">
      <w:pPr>
        <w:tabs>
          <w:tab w:val="left" w:pos="450"/>
          <w:tab w:val="left" w:pos="940"/>
        </w:tabs>
        <w:spacing w:before="69"/>
        <w:ind w:left="720"/>
      </w:pPr>
    </w:p>
    <w:p w:rsidR="006E2A8B" w:rsidP="00B835E1" w14:paraId="55E7B0B1" w14:textId="77777777">
      <w:pPr>
        <w:tabs>
          <w:tab w:val="left" w:pos="450"/>
          <w:tab w:val="left" w:pos="940"/>
        </w:tabs>
        <w:spacing w:before="69"/>
        <w:ind w:left="720"/>
        <w:rPr>
          <w:rStyle w:val="Hyperlink"/>
        </w:rPr>
      </w:pPr>
      <w:r>
        <w:t xml:space="preserve">1 </w:t>
      </w:r>
      <w:hyperlink r:id="rId8" w:history="1">
        <w:r w:rsidRPr="00C56FCC" w:rsidR="006A7285">
          <w:rPr>
            <w:rStyle w:val="Hyperlink"/>
          </w:rPr>
          <w:t>www.bls.gov/oes/current/oes433031.htm</w:t>
        </w:r>
      </w:hyperlink>
      <w:r w:rsidR="006A7285">
        <w:t xml:space="preserve"> </w:t>
      </w:r>
    </w:p>
    <w:p w:rsidR="007B0884" w:rsidP="00B835E1" w14:paraId="34725D54" w14:textId="77777777">
      <w:pPr>
        <w:tabs>
          <w:tab w:val="left" w:pos="450"/>
          <w:tab w:val="left" w:pos="940"/>
        </w:tabs>
        <w:spacing w:before="69"/>
        <w:ind w:left="720"/>
        <w:rPr>
          <w:rStyle w:val="Hyperlink"/>
        </w:rPr>
      </w:pPr>
      <w:r>
        <w:t xml:space="preserve">2 </w:t>
      </w:r>
      <w:hyperlink r:id="rId9" w:history="1">
        <w:r>
          <w:rPr>
            <w:rStyle w:val="Hyperlink"/>
          </w:rPr>
          <w:t>www.bls.gov/oes/current/oes132011.htm</w:t>
        </w:r>
      </w:hyperlink>
    </w:p>
    <w:p w:rsidR="007B0884" w:rsidP="00B835E1" w14:paraId="22732FFE" w14:textId="77777777">
      <w:pPr>
        <w:tabs>
          <w:tab w:val="left" w:pos="450"/>
          <w:tab w:val="left" w:pos="940"/>
        </w:tabs>
        <w:spacing w:before="69"/>
        <w:ind w:left="720"/>
        <w:rPr>
          <w:sz w:val="24"/>
        </w:rPr>
      </w:pPr>
    </w:p>
    <w:p w:rsidR="00D22C70" w:rsidRPr="007952CC" w:rsidP="007952CC" w14:paraId="3804D9E6"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Capital Cost</w:t>
      </w:r>
    </w:p>
    <w:p w:rsidR="00D22C70" w:rsidRPr="002B7282" w:rsidP="00A211BB" w14:paraId="2D280FFE" w14:textId="77777777">
      <w:pPr>
        <w:tabs>
          <w:tab w:val="left" w:pos="0"/>
          <w:tab w:val="left" w:pos="360"/>
          <w:tab w:val="left" w:pos="720"/>
        </w:tabs>
        <w:suppressAutoHyphens/>
        <w:spacing w:line="240" w:lineRule="atLeast"/>
        <w:ind w:left="360"/>
        <w:rPr>
          <w:sz w:val="24"/>
          <w:szCs w:val="24"/>
        </w:rPr>
      </w:pPr>
    </w:p>
    <w:p w:rsidR="00D22C70" w:rsidRPr="002B7282" w:rsidP="00552775" w14:paraId="74FA4907" w14:textId="77777777">
      <w:pPr>
        <w:tabs>
          <w:tab w:val="left" w:pos="0"/>
          <w:tab w:val="left" w:pos="720"/>
        </w:tabs>
        <w:suppressAutoHyphens/>
        <w:spacing w:line="240" w:lineRule="atLeast"/>
        <w:ind w:left="720"/>
        <w:rPr>
          <w:sz w:val="24"/>
          <w:szCs w:val="24"/>
        </w:rPr>
      </w:pPr>
      <w:r w:rsidRPr="002B7282">
        <w:rPr>
          <w:sz w:val="24"/>
          <w:szCs w:val="24"/>
        </w:rPr>
        <w:t>There are no capital costs</w:t>
      </w:r>
      <w:r w:rsidRPr="00361152" w:rsidR="00361152">
        <w:rPr>
          <w:sz w:val="24"/>
          <w:szCs w:val="24"/>
        </w:rPr>
        <w:t xml:space="preserve">.  </w:t>
      </w:r>
    </w:p>
    <w:p w:rsidR="00CC3420" w:rsidP="00A211BB" w14:paraId="40D095DE" w14:textId="77777777">
      <w:pPr>
        <w:tabs>
          <w:tab w:val="left" w:pos="0"/>
          <w:tab w:val="left" w:pos="360"/>
          <w:tab w:val="left" w:pos="720"/>
        </w:tabs>
        <w:suppressAutoHyphens/>
        <w:spacing w:line="240" w:lineRule="atLeast"/>
        <w:ind w:left="360"/>
        <w:rPr>
          <w:sz w:val="24"/>
          <w:szCs w:val="24"/>
        </w:rPr>
      </w:pPr>
    </w:p>
    <w:p w:rsidR="00D22C70" w:rsidRPr="007952CC" w:rsidP="007952CC" w14:paraId="1D123719"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Cost to Federal Government</w:t>
      </w:r>
    </w:p>
    <w:p w:rsidR="002B7282" w:rsidP="00A211BB" w14:paraId="5ED87E91" w14:textId="77777777">
      <w:pPr>
        <w:tabs>
          <w:tab w:val="left" w:pos="0"/>
          <w:tab w:val="left" w:pos="360"/>
          <w:tab w:val="left" w:pos="720"/>
        </w:tabs>
        <w:suppressAutoHyphens/>
        <w:spacing w:line="240" w:lineRule="atLeast"/>
        <w:ind w:left="360"/>
        <w:rPr>
          <w:sz w:val="24"/>
          <w:szCs w:val="24"/>
          <w:u w:val="single"/>
        </w:rPr>
      </w:pPr>
    </w:p>
    <w:tbl>
      <w:tblPr>
        <w:tblW w:w="5000" w:type="pct"/>
        <w:tblLook w:val="04A0"/>
      </w:tblPr>
      <w:tblGrid>
        <w:gridCol w:w="309"/>
        <w:gridCol w:w="5206"/>
        <w:gridCol w:w="1556"/>
        <w:gridCol w:w="310"/>
        <w:gridCol w:w="1651"/>
        <w:gridCol w:w="308"/>
      </w:tblGrid>
      <w:tr w14:paraId="28E6A0AF" w14:textId="77777777" w:rsidTr="00E90F3C">
        <w:tblPrEx>
          <w:tblW w:w="5000" w:type="pct"/>
          <w:tblLook w:val="04A0"/>
        </w:tblPrEx>
        <w:trPr>
          <w:trHeight w:val="300"/>
        </w:trPr>
        <w:tc>
          <w:tcPr>
            <w:tcW w:w="165" w:type="pct"/>
            <w:tcBorders>
              <w:top w:val="single" w:sz="8" w:space="0" w:color="auto"/>
              <w:left w:val="single" w:sz="8" w:space="0" w:color="auto"/>
              <w:bottom w:val="nil"/>
              <w:right w:val="nil"/>
            </w:tcBorders>
            <w:shd w:val="clear" w:color="auto" w:fill="auto"/>
            <w:noWrap/>
            <w:vAlign w:val="bottom"/>
            <w:hideMark/>
          </w:tcPr>
          <w:p w:rsidR="00DA7D1E" w:rsidRPr="006E0D87" w:rsidP="006728BE" w14:paraId="327C5B44"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2786" w:type="pct"/>
            <w:tcBorders>
              <w:top w:val="single" w:sz="8" w:space="0" w:color="auto"/>
              <w:left w:val="nil"/>
              <w:bottom w:val="nil"/>
              <w:right w:val="nil"/>
            </w:tcBorders>
            <w:shd w:val="clear" w:color="auto" w:fill="auto"/>
            <w:noWrap/>
            <w:vAlign w:val="bottom"/>
            <w:hideMark/>
          </w:tcPr>
          <w:p w:rsidR="00DA7D1E" w:rsidRPr="006E0D87" w:rsidP="006728BE" w14:paraId="67C60A54"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833" w:type="pct"/>
            <w:tcBorders>
              <w:top w:val="single" w:sz="8" w:space="0" w:color="auto"/>
              <w:left w:val="nil"/>
              <w:bottom w:val="nil"/>
              <w:right w:val="nil"/>
            </w:tcBorders>
            <w:shd w:val="clear" w:color="auto" w:fill="auto"/>
            <w:noWrap/>
            <w:vAlign w:val="bottom"/>
            <w:hideMark/>
          </w:tcPr>
          <w:p w:rsidR="00DA7D1E" w:rsidRPr="006E0D87" w:rsidP="006728BE" w14:paraId="3387356C"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165" w:type="pct"/>
            <w:tcBorders>
              <w:top w:val="single" w:sz="8" w:space="0" w:color="auto"/>
              <w:left w:val="nil"/>
              <w:bottom w:val="nil"/>
              <w:right w:val="nil"/>
            </w:tcBorders>
            <w:shd w:val="clear" w:color="auto" w:fill="auto"/>
            <w:noWrap/>
            <w:vAlign w:val="bottom"/>
            <w:hideMark/>
          </w:tcPr>
          <w:p w:rsidR="00DA7D1E" w:rsidRPr="006E0D87" w:rsidP="006728BE" w14:paraId="65194234"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884" w:type="pct"/>
            <w:tcBorders>
              <w:top w:val="single" w:sz="8" w:space="0" w:color="auto"/>
              <w:left w:val="nil"/>
              <w:bottom w:val="nil"/>
              <w:right w:val="nil"/>
            </w:tcBorders>
            <w:shd w:val="clear" w:color="auto" w:fill="auto"/>
            <w:noWrap/>
            <w:vAlign w:val="bottom"/>
            <w:hideMark/>
          </w:tcPr>
          <w:p w:rsidR="00DA7D1E" w:rsidRPr="006E0D87" w:rsidP="006728BE" w14:paraId="150DBA28"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165" w:type="pct"/>
            <w:tcBorders>
              <w:top w:val="single" w:sz="8" w:space="0" w:color="auto"/>
              <w:left w:val="nil"/>
              <w:bottom w:val="nil"/>
              <w:right w:val="single" w:sz="8" w:space="0" w:color="auto"/>
            </w:tcBorders>
            <w:shd w:val="clear" w:color="auto" w:fill="auto"/>
            <w:noWrap/>
            <w:vAlign w:val="bottom"/>
            <w:hideMark/>
          </w:tcPr>
          <w:p w:rsidR="00DA7D1E" w:rsidRPr="006E0D87" w:rsidP="006728BE" w14:paraId="4AAB4E46"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r>
      <w:tr w14:paraId="68F3389A" w14:textId="77777777" w:rsidTr="00E90F3C">
        <w:tblPrEx>
          <w:tblW w:w="5000" w:type="pct"/>
          <w:tblLook w:val="04A0"/>
        </w:tblPrEx>
        <w:trPr>
          <w:trHeight w:val="315"/>
        </w:trPr>
        <w:tc>
          <w:tcPr>
            <w:tcW w:w="165" w:type="pct"/>
            <w:tcBorders>
              <w:top w:val="nil"/>
              <w:left w:val="single" w:sz="8" w:space="0" w:color="auto"/>
              <w:bottom w:val="nil"/>
              <w:right w:val="nil"/>
            </w:tcBorders>
            <w:shd w:val="clear" w:color="auto" w:fill="auto"/>
            <w:noWrap/>
            <w:vAlign w:val="bottom"/>
            <w:hideMark/>
          </w:tcPr>
          <w:p w:rsidR="00DA7D1E" w:rsidRPr="006E0D87" w:rsidP="006728BE" w14:paraId="32AF1777"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tcBorders>
              <w:top w:val="nil"/>
              <w:left w:val="nil"/>
              <w:bottom w:val="nil"/>
              <w:right w:val="nil"/>
            </w:tcBorders>
            <w:shd w:val="clear" w:color="auto" w:fill="auto"/>
            <w:noWrap/>
            <w:vAlign w:val="bottom"/>
            <w:hideMark/>
          </w:tcPr>
          <w:p w:rsidR="00DA7D1E" w:rsidRPr="00D04275" w:rsidP="006728BE" w14:paraId="02240B6C" w14:textId="77777777">
            <w:pPr>
              <w:widowControl/>
              <w:autoSpaceDE/>
              <w:autoSpaceDN/>
              <w:adjustRightInd/>
              <w:rPr>
                <w:color w:val="000000"/>
                <w:sz w:val="24"/>
                <w:u w:val="single"/>
              </w:rPr>
            </w:pPr>
            <w:r w:rsidRPr="00D04275">
              <w:rPr>
                <w:color w:val="000000"/>
                <w:sz w:val="24"/>
                <w:u w:val="single"/>
              </w:rPr>
              <w:t>Annual cost to Medicare Contractors</w:t>
            </w:r>
            <w:r w:rsidRPr="00D04275">
              <w:rPr>
                <w:color w:val="000000"/>
                <w:sz w:val="24"/>
              </w:rPr>
              <w:t>:</w:t>
            </w:r>
          </w:p>
        </w:tc>
        <w:tc>
          <w:tcPr>
            <w:tcW w:w="884" w:type="pct"/>
            <w:tcBorders>
              <w:top w:val="nil"/>
              <w:left w:val="nil"/>
              <w:bottom w:val="nil"/>
              <w:right w:val="nil"/>
            </w:tcBorders>
            <w:shd w:val="clear" w:color="auto" w:fill="auto"/>
            <w:noWrap/>
            <w:vAlign w:val="bottom"/>
            <w:hideMark/>
          </w:tcPr>
          <w:p w:rsidR="00DA7D1E" w:rsidRPr="00D04275" w:rsidP="006728BE" w14:paraId="3BD6E3E2" w14:textId="77777777">
            <w:pPr>
              <w:widowControl/>
              <w:autoSpaceDE/>
              <w:autoSpaceDN/>
              <w:adjustRightInd/>
            </w:pPr>
          </w:p>
        </w:tc>
        <w:tc>
          <w:tcPr>
            <w:tcW w:w="165" w:type="pct"/>
            <w:tcBorders>
              <w:top w:val="nil"/>
              <w:left w:val="nil"/>
              <w:bottom w:val="nil"/>
              <w:right w:val="single" w:sz="8" w:space="0" w:color="auto"/>
            </w:tcBorders>
            <w:shd w:val="clear" w:color="auto" w:fill="auto"/>
            <w:noWrap/>
            <w:vAlign w:val="bottom"/>
            <w:hideMark/>
          </w:tcPr>
          <w:p w:rsidR="00DA7D1E" w:rsidRPr="00D04275" w:rsidP="006728BE" w14:paraId="3DF1310B"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r>
      <w:tr w14:paraId="66A0AE61" w14:textId="77777777" w:rsidTr="00E90F3C">
        <w:tblPrEx>
          <w:tblW w:w="5000" w:type="pct"/>
          <w:tblLook w:val="04A0"/>
        </w:tblPrEx>
        <w:trPr>
          <w:trHeight w:val="300"/>
        </w:trPr>
        <w:tc>
          <w:tcPr>
            <w:tcW w:w="165" w:type="pct"/>
            <w:tcBorders>
              <w:top w:val="nil"/>
              <w:left w:val="single" w:sz="8" w:space="0" w:color="auto"/>
              <w:right w:val="nil"/>
            </w:tcBorders>
            <w:shd w:val="clear" w:color="auto" w:fill="auto"/>
            <w:noWrap/>
            <w:vAlign w:val="bottom"/>
            <w:hideMark/>
          </w:tcPr>
          <w:p w:rsidR="00DA7D1E" w:rsidRPr="006E0D87" w:rsidP="006728BE" w14:paraId="55CF6255"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vMerge w:val="restart"/>
            <w:tcBorders>
              <w:top w:val="nil"/>
              <w:left w:val="nil"/>
              <w:bottom w:val="nil"/>
              <w:right w:val="nil"/>
            </w:tcBorders>
            <w:shd w:val="clear" w:color="auto" w:fill="auto"/>
            <w:vAlign w:val="bottom"/>
            <w:hideMark/>
          </w:tcPr>
          <w:p w:rsidR="00DA7D1E" w:rsidRPr="00D04275" w:rsidP="006728BE" w14:paraId="0FFC306C" w14:textId="77777777">
            <w:pPr>
              <w:widowControl/>
              <w:autoSpaceDE/>
              <w:autoSpaceDN/>
              <w:adjustRightInd/>
              <w:rPr>
                <w:color w:val="000000"/>
                <w:sz w:val="24"/>
              </w:rPr>
            </w:pPr>
            <w:r w:rsidRPr="00D04275">
              <w:rPr>
                <w:color w:val="000000"/>
                <w:sz w:val="24"/>
              </w:rPr>
              <w:t>Annual costs incurred are related to processing information contained on the forms, particularly associated with achieving set</w:t>
            </w:r>
            <w:r w:rsidR="00F727AD">
              <w:rPr>
                <w:color w:val="000000"/>
                <w:sz w:val="24"/>
              </w:rPr>
              <w:t>tlements.  Medicare contractors’</w:t>
            </w:r>
            <w:r w:rsidRPr="00D04275">
              <w:rPr>
                <w:color w:val="000000"/>
                <w:sz w:val="24"/>
              </w:rPr>
              <w:t xml:space="preserve"> processing costs are based on estimates provided by the Office of Financial Management (OFM).</w:t>
            </w:r>
          </w:p>
        </w:tc>
        <w:tc>
          <w:tcPr>
            <w:tcW w:w="884" w:type="pct"/>
            <w:tcBorders>
              <w:top w:val="nil"/>
              <w:left w:val="nil"/>
              <w:bottom w:val="nil"/>
              <w:right w:val="nil"/>
            </w:tcBorders>
            <w:shd w:val="clear" w:color="auto" w:fill="auto"/>
            <w:noWrap/>
            <w:vAlign w:val="bottom"/>
            <w:hideMark/>
          </w:tcPr>
          <w:p w:rsidR="00DA7D1E" w:rsidRPr="00D04275" w:rsidP="006728BE" w14:paraId="58DA5508" w14:textId="77777777">
            <w:pPr>
              <w:widowControl/>
              <w:autoSpaceDE/>
              <w:autoSpaceDN/>
              <w:adjustRightInd/>
            </w:pPr>
          </w:p>
        </w:tc>
        <w:tc>
          <w:tcPr>
            <w:tcW w:w="165" w:type="pct"/>
            <w:tcBorders>
              <w:top w:val="nil"/>
              <w:left w:val="nil"/>
              <w:bottom w:val="nil"/>
              <w:right w:val="single" w:sz="8" w:space="0" w:color="auto"/>
            </w:tcBorders>
            <w:shd w:val="clear" w:color="auto" w:fill="auto"/>
            <w:noWrap/>
            <w:vAlign w:val="bottom"/>
            <w:hideMark/>
          </w:tcPr>
          <w:p w:rsidR="00DA7D1E" w:rsidRPr="00D04275" w:rsidP="006728BE" w14:paraId="4AFCFDC8"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r>
      <w:tr w14:paraId="1B4510F4" w14:textId="77777777" w:rsidTr="00E90F3C">
        <w:tblPrEx>
          <w:tblW w:w="5000" w:type="pct"/>
          <w:tblLook w:val="04A0"/>
        </w:tblPrEx>
        <w:trPr>
          <w:trHeight w:val="300"/>
        </w:trPr>
        <w:tc>
          <w:tcPr>
            <w:tcW w:w="165" w:type="pct"/>
            <w:tcBorders>
              <w:top w:val="nil"/>
              <w:left w:val="single" w:sz="8" w:space="0" w:color="auto"/>
              <w:bottom w:val="nil"/>
            </w:tcBorders>
            <w:shd w:val="clear" w:color="auto" w:fill="auto"/>
            <w:noWrap/>
            <w:vAlign w:val="bottom"/>
            <w:hideMark/>
          </w:tcPr>
          <w:p w:rsidR="00DA7D1E" w:rsidRPr="006E0D87" w:rsidP="006728BE" w14:paraId="3D4EBF71"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vMerge/>
            <w:tcBorders>
              <w:top w:val="nil"/>
              <w:left w:val="nil"/>
              <w:bottom w:val="nil"/>
              <w:right w:val="nil"/>
            </w:tcBorders>
            <w:vAlign w:val="center"/>
            <w:hideMark/>
          </w:tcPr>
          <w:p w:rsidR="00DA7D1E" w:rsidRPr="00D04275" w:rsidP="006728BE" w14:paraId="111323BA" w14:textId="77777777">
            <w:pPr>
              <w:widowControl/>
              <w:autoSpaceDE/>
              <w:autoSpaceDN/>
              <w:adjustRightInd/>
              <w:rPr>
                <w:color w:val="000000"/>
                <w:sz w:val="24"/>
              </w:rPr>
            </w:pPr>
          </w:p>
        </w:tc>
        <w:tc>
          <w:tcPr>
            <w:tcW w:w="884" w:type="pct"/>
            <w:tcBorders>
              <w:top w:val="nil"/>
              <w:left w:val="nil"/>
              <w:bottom w:val="nil"/>
              <w:right w:val="nil"/>
            </w:tcBorders>
            <w:shd w:val="clear" w:color="auto" w:fill="auto"/>
            <w:noWrap/>
            <w:vAlign w:val="bottom"/>
            <w:hideMark/>
          </w:tcPr>
          <w:p w:rsidR="00DA7D1E" w:rsidRPr="00D04275" w:rsidP="006728BE" w14:paraId="264E4999" w14:textId="77777777">
            <w:pPr>
              <w:widowControl/>
              <w:autoSpaceDE/>
              <w:autoSpaceDN/>
              <w:adjustRightInd/>
            </w:pPr>
          </w:p>
        </w:tc>
        <w:tc>
          <w:tcPr>
            <w:tcW w:w="165" w:type="pct"/>
            <w:tcBorders>
              <w:top w:val="nil"/>
              <w:left w:val="nil"/>
              <w:bottom w:val="nil"/>
              <w:right w:val="single" w:sz="8" w:space="0" w:color="auto"/>
            </w:tcBorders>
            <w:shd w:val="clear" w:color="auto" w:fill="auto"/>
            <w:noWrap/>
            <w:vAlign w:val="bottom"/>
            <w:hideMark/>
          </w:tcPr>
          <w:p w:rsidR="00DA7D1E" w:rsidRPr="00D04275" w:rsidP="006728BE" w14:paraId="246A40CF"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r>
      <w:tr w14:paraId="56D7E6ED" w14:textId="77777777" w:rsidTr="00E90F3C">
        <w:tblPrEx>
          <w:tblW w:w="5000" w:type="pct"/>
          <w:tblLook w:val="04A0"/>
        </w:tblPrEx>
        <w:trPr>
          <w:trHeight w:val="300"/>
        </w:trPr>
        <w:tc>
          <w:tcPr>
            <w:tcW w:w="165" w:type="pct"/>
            <w:tcBorders>
              <w:top w:val="nil"/>
              <w:left w:val="single" w:sz="8" w:space="0" w:color="auto"/>
              <w:bottom w:val="nil"/>
            </w:tcBorders>
            <w:shd w:val="clear" w:color="auto" w:fill="auto"/>
            <w:noWrap/>
            <w:vAlign w:val="bottom"/>
            <w:hideMark/>
          </w:tcPr>
          <w:p w:rsidR="00DA7D1E" w:rsidRPr="006E0D87" w:rsidP="006728BE" w14:paraId="43A82C9E"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vMerge/>
            <w:tcBorders>
              <w:top w:val="nil"/>
              <w:left w:val="nil"/>
              <w:bottom w:val="nil"/>
              <w:right w:val="nil"/>
            </w:tcBorders>
            <w:vAlign w:val="center"/>
            <w:hideMark/>
          </w:tcPr>
          <w:p w:rsidR="00DA7D1E" w:rsidRPr="00D04275" w:rsidP="006728BE" w14:paraId="25C48A48" w14:textId="77777777">
            <w:pPr>
              <w:widowControl/>
              <w:autoSpaceDE/>
              <w:autoSpaceDN/>
              <w:adjustRightInd/>
              <w:rPr>
                <w:color w:val="000000"/>
                <w:sz w:val="24"/>
              </w:rPr>
            </w:pPr>
          </w:p>
        </w:tc>
        <w:tc>
          <w:tcPr>
            <w:tcW w:w="884" w:type="pct"/>
            <w:tcBorders>
              <w:top w:val="nil"/>
              <w:left w:val="nil"/>
              <w:bottom w:val="nil"/>
              <w:right w:val="nil"/>
            </w:tcBorders>
            <w:shd w:val="clear" w:color="auto" w:fill="auto"/>
            <w:noWrap/>
            <w:vAlign w:val="bottom"/>
            <w:hideMark/>
          </w:tcPr>
          <w:p w:rsidR="00DA7D1E" w:rsidRPr="00D04275" w:rsidP="006728BE" w14:paraId="7FF9C0AC" w14:textId="77777777">
            <w:pPr>
              <w:widowControl/>
              <w:autoSpaceDE/>
              <w:autoSpaceDN/>
              <w:adjustRightInd/>
            </w:pPr>
          </w:p>
        </w:tc>
        <w:tc>
          <w:tcPr>
            <w:tcW w:w="165" w:type="pct"/>
            <w:tcBorders>
              <w:top w:val="nil"/>
              <w:left w:val="nil"/>
              <w:bottom w:val="nil"/>
              <w:right w:val="single" w:sz="8" w:space="0" w:color="auto"/>
            </w:tcBorders>
            <w:shd w:val="clear" w:color="auto" w:fill="auto"/>
            <w:noWrap/>
            <w:vAlign w:val="bottom"/>
            <w:hideMark/>
          </w:tcPr>
          <w:p w:rsidR="00DA7D1E" w:rsidRPr="00D04275" w:rsidP="006728BE" w14:paraId="2B61827E"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r>
      <w:tr w14:paraId="3B1469B1" w14:textId="77777777" w:rsidTr="00E90F3C">
        <w:tblPrEx>
          <w:tblW w:w="5000" w:type="pct"/>
          <w:tblLook w:val="04A0"/>
        </w:tblPrEx>
        <w:trPr>
          <w:trHeight w:val="315"/>
        </w:trPr>
        <w:tc>
          <w:tcPr>
            <w:tcW w:w="165" w:type="pct"/>
            <w:tcBorders>
              <w:top w:val="nil"/>
              <w:left w:val="single" w:sz="8" w:space="0" w:color="auto"/>
              <w:bottom w:val="nil"/>
            </w:tcBorders>
            <w:shd w:val="clear" w:color="auto" w:fill="auto"/>
            <w:noWrap/>
            <w:vAlign w:val="bottom"/>
            <w:hideMark/>
          </w:tcPr>
          <w:p w:rsidR="00DA7D1E" w:rsidRPr="006E0D87" w:rsidP="006728BE" w14:paraId="33C2F30E"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vMerge/>
            <w:tcBorders>
              <w:top w:val="nil"/>
              <w:left w:val="nil"/>
              <w:bottom w:val="nil"/>
              <w:right w:val="nil"/>
            </w:tcBorders>
            <w:vAlign w:val="center"/>
            <w:hideMark/>
          </w:tcPr>
          <w:p w:rsidR="00DA7D1E" w:rsidRPr="00D04275" w:rsidP="006728BE" w14:paraId="58F33B92" w14:textId="77777777">
            <w:pPr>
              <w:widowControl/>
              <w:autoSpaceDE/>
              <w:autoSpaceDN/>
              <w:adjustRightInd/>
              <w:rPr>
                <w:color w:val="000000"/>
                <w:sz w:val="24"/>
              </w:rPr>
            </w:pPr>
          </w:p>
        </w:tc>
        <w:tc>
          <w:tcPr>
            <w:tcW w:w="884" w:type="pct"/>
            <w:tcBorders>
              <w:top w:val="nil"/>
              <w:left w:val="nil"/>
              <w:bottom w:val="nil"/>
              <w:right w:val="nil"/>
            </w:tcBorders>
            <w:shd w:val="clear" w:color="auto" w:fill="auto"/>
            <w:noWrap/>
            <w:vAlign w:val="bottom"/>
            <w:hideMark/>
          </w:tcPr>
          <w:p w:rsidR="00DA7D1E" w:rsidRPr="00912E54" w:rsidP="00EC0A7B" w14:paraId="064147EE" w14:textId="440FE274">
            <w:pPr>
              <w:widowControl/>
              <w:autoSpaceDE/>
              <w:autoSpaceDN/>
              <w:adjustRightInd/>
              <w:jc w:val="right"/>
              <w:rPr>
                <w:sz w:val="24"/>
                <w:szCs w:val="24"/>
              </w:rPr>
            </w:pPr>
            <w:r w:rsidRPr="005A5562">
              <w:rPr>
                <w:sz w:val="24"/>
                <w:szCs w:val="24"/>
              </w:rPr>
              <w:t xml:space="preserve">  $</w:t>
            </w:r>
            <w:r w:rsidR="00083375">
              <w:rPr>
                <w:sz w:val="24"/>
                <w:szCs w:val="24"/>
              </w:rPr>
              <w:t>2</w:t>
            </w:r>
            <w:r w:rsidRPr="005A5562" w:rsidR="00A73761">
              <w:rPr>
                <w:sz w:val="24"/>
                <w:szCs w:val="24"/>
              </w:rPr>
              <w:t>,</w:t>
            </w:r>
            <w:r w:rsidR="00083375">
              <w:rPr>
                <w:sz w:val="24"/>
                <w:szCs w:val="24"/>
              </w:rPr>
              <w:t>659</w:t>
            </w:r>
            <w:r w:rsidRPr="005A5562" w:rsidR="00A73761">
              <w:rPr>
                <w:sz w:val="24"/>
                <w:szCs w:val="24"/>
              </w:rPr>
              <w:t>,</w:t>
            </w:r>
            <w:r w:rsidR="00083375">
              <w:rPr>
                <w:sz w:val="24"/>
                <w:szCs w:val="24"/>
              </w:rPr>
              <w:t>55</w:t>
            </w:r>
            <w:r w:rsidR="007A369A">
              <w:rPr>
                <w:sz w:val="24"/>
                <w:szCs w:val="24"/>
              </w:rPr>
              <w:t>1</w:t>
            </w:r>
          </w:p>
        </w:tc>
        <w:tc>
          <w:tcPr>
            <w:tcW w:w="165" w:type="pct"/>
            <w:tcBorders>
              <w:top w:val="nil"/>
              <w:left w:val="nil"/>
              <w:bottom w:val="nil"/>
              <w:right w:val="single" w:sz="8" w:space="0" w:color="auto"/>
            </w:tcBorders>
            <w:shd w:val="clear" w:color="auto" w:fill="auto"/>
            <w:noWrap/>
            <w:vAlign w:val="bottom"/>
            <w:hideMark/>
          </w:tcPr>
          <w:p w:rsidR="00DA7D1E" w:rsidRPr="00996D09" w:rsidP="005378F8" w14:paraId="11711A8E" w14:textId="77777777">
            <w:pPr>
              <w:widowControl/>
              <w:autoSpaceDE/>
              <w:autoSpaceDN/>
              <w:adjustRightInd/>
              <w:jc w:val="right"/>
              <w:rPr>
                <w:color w:val="000000"/>
                <w:sz w:val="24"/>
                <w:szCs w:val="24"/>
              </w:rPr>
            </w:pPr>
          </w:p>
        </w:tc>
      </w:tr>
      <w:tr w14:paraId="69F62279" w14:textId="77777777" w:rsidTr="00E90F3C">
        <w:tblPrEx>
          <w:tblW w:w="5000" w:type="pct"/>
          <w:tblLook w:val="04A0"/>
        </w:tblPrEx>
        <w:trPr>
          <w:trHeight w:val="300"/>
        </w:trPr>
        <w:tc>
          <w:tcPr>
            <w:tcW w:w="165" w:type="pct"/>
            <w:tcBorders>
              <w:top w:val="nil"/>
              <w:left w:val="single" w:sz="8" w:space="0" w:color="auto"/>
              <w:bottom w:val="nil"/>
              <w:right w:val="nil"/>
            </w:tcBorders>
            <w:shd w:val="clear" w:color="auto" w:fill="auto"/>
            <w:noWrap/>
            <w:vAlign w:val="bottom"/>
            <w:hideMark/>
          </w:tcPr>
          <w:p w:rsidR="00DA7D1E" w:rsidRPr="006E0D87" w:rsidP="006728BE" w14:paraId="1927764F"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2786" w:type="pct"/>
            <w:tcBorders>
              <w:top w:val="nil"/>
              <w:left w:val="nil"/>
              <w:bottom w:val="nil"/>
              <w:right w:val="nil"/>
            </w:tcBorders>
            <w:shd w:val="clear" w:color="auto" w:fill="auto"/>
            <w:noWrap/>
            <w:vAlign w:val="bottom"/>
            <w:hideMark/>
          </w:tcPr>
          <w:p w:rsidR="00DA7D1E" w:rsidRPr="00D04275" w:rsidP="006728BE" w14:paraId="19F2615C" w14:textId="77777777">
            <w:pPr>
              <w:widowControl/>
              <w:autoSpaceDE/>
              <w:autoSpaceDN/>
              <w:adjustRightInd/>
            </w:pPr>
          </w:p>
        </w:tc>
        <w:tc>
          <w:tcPr>
            <w:tcW w:w="833" w:type="pct"/>
            <w:tcBorders>
              <w:top w:val="nil"/>
              <w:left w:val="nil"/>
              <w:bottom w:val="nil"/>
              <w:right w:val="nil"/>
            </w:tcBorders>
            <w:shd w:val="clear" w:color="auto" w:fill="auto"/>
            <w:noWrap/>
            <w:vAlign w:val="bottom"/>
            <w:hideMark/>
          </w:tcPr>
          <w:p w:rsidR="00DA7D1E" w:rsidRPr="00D04275" w:rsidP="006728BE" w14:paraId="028DC3CB" w14:textId="77777777">
            <w:pPr>
              <w:widowControl/>
              <w:autoSpaceDE/>
              <w:autoSpaceDN/>
              <w:adjustRightInd/>
            </w:pPr>
          </w:p>
        </w:tc>
        <w:tc>
          <w:tcPr>
            <w:tcW w:w="165" w:type="pct"/>
            <w:tcBorders>
              <w:top w:val="nil"/>
              <w:left w:val="nil"/>
              <w:bottom w:val="nil"/>
              <w:right w:val="nil"/>
            </w:tcBorders>
            <w:shd w:val="clear" w:color="auto" w:fill="auto"/>
            <w:noWrap/>
            <w:vAlign w:val="bottom"/>
            <w:hideMark/>
          </w:tcPr>
          <w:p w:rsidR="00DA7D1E" w:rsidRPr="00D04275" w:rsidP="006728BE" w14:paraId="139CED29" w14:textId="77777777">
            <w:pPr>
              <w:widowControl/>
              <w:autoSpaceDE/>
              <w:autoSpaceDN/>
              <w:adjustRightInd/>
            </w:pPr>
          </w:p>
        </w:tc>
        <w:tc>
          <w:tcPr>
            <w:tcW w:w="884" w:type="pct"/>
            <w:tcBorders>
              <w:top w:val="nil"/>
              <w:left w:val="nil"/>
              <w:bottom w:val="nil"/>
              <w:right w:val="nil"/>
            </w:tcBorders>
            <w:shd w:val="clear" w:color="auto" w:fill="auto"/>
            <w:noWrap/>
            <w:vAlign w:val="bottom"/>
            <w:hideMark/>
          </w:tcPr>
          <w:p w:rsidR="00DA7D1E" w:rsidRPr="005A5562" w:rsidP="006728BE" w14:paraId="0642EA09" w14:textId="77777777">
            <w:pPr>
              <w:widowControl/>
              <w:autoSpaceDE/>
              <w:autoSpaceDN/>
              <w:adjustRightInd/>
              <w:rPr>
                <w:sz w:val="24"/>
                <w:szCs w:val="24"/>
              </w:rPr>
            </w:pPr>
          </w:p>
        </w:tc>
        <w:tc>
          <w:tcPr>
            <w:tcW w:w="165" w:type="pct"/>
            <w:tcBorders>
              <w:top w:val="nil"/>
              <w:left w:val="nil"/>
              <w:bottom w:val="nil"/>
              <w:right w:val="single" w:sz="8" w:space="0" w:color="auto"/>
            </w:tcBorders>
            <w:shd w:val="clear" w:color="auto" w:fill="auto"/>
            <w:noWrap/>
            <w:vAlign w:val="bottom"/>
            <w:hideMark/>
          </w:tcPr>
          <w:p w:rsidR="00DA7D1E" w:rsidRPr="00996D09" w:rsidP="006728BE" w14:paraId="5018FEDC" w14:textId="77777777">
            <w:pPr>
              <w:widowControl/>
              <w:autoSpaceDE/>
              <w:autoSpaceDN/>
              <w:adjustRightInd/>
              <w:rPr>
                <w:color w:val="000000"/>
                <w:sz w:val="24"/>
                <w:szCs w:val="24"/>
              </w:rPr>
            </w:pPr>
            <w:r w:rsidRPr="00996D09">
              <w:rPr>
                <w:color w:val="000000"/>
                <w:sz w:val="24"/>
                <w:szCs w:val="24"/>
              </w:rPr>
              <w:t> </w:t>
            </w:r>
          </w:p>
        </w:tc>
      </w:tr>
      <w:tr w14:paraId="4A4C8827" w14:textId="77777777" w:rsidTr="00E90F3C">
        <w:tblPrEx>
          <w:tblW w:w="5000" w:type="pct"/>
          <w:tblLook w:val="04A0"/>
        </w:tblPrEx>
        <w:trPr>
          <w:trHeight w:val="315"/>
        </w:trPr>
        <w:tc>
          <w:tcPr>
            <w:tcW w:w="165" w:type="pct"/>
            <w:tcBorders>
              <w:top w:val="nil"/>
              <w:left w:val="single" w:sz="8" w:space="0" w:color="auto"/>
              <w:bottom w:val="nil"/>
              <w:right w:val="nil"/>
            </w:tcBorders>
            <w:shd w:val="clear" w:color="auto" w:fill="auto"/>
            <w:noWrap/>
            <w:vAlign w:val="bottom"/>
            <w:hideMark/>
          </w:tcPr>
          <w:p w:rsidR="00DA7D1E" w:rsidRPr="006E0D87" w:rsidP="006728BE" w14:paraId="22957305"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tcBorders>
              <w:top w:val="nil"/>
              <w:left w:val="nil"/>
              <w:bottom w:val="nil"/>
              <w:right w:val="nil"/>
            </w:tcBorders>
            <w:shd w:val="clear" w:color="auto" w:fill="auto"/>
            <w:noWrap/>
            <w:vAlign w:val="bottom"/>
            <w:hideMark/>
          </w:tcPr>
          <w:p w:rsidR="00DA7D1E" w:rsidRPr="00D04275" w:rsidP="006728BE" w14:paraId="5A6A5258" w14:textId="77777777">
            <w:pPr>
              <w:widowControl/>
              <w:autoSpaceDE/>
              <w:autoSpaceDN/>
              <w:adjustRightInd/>
              <w:rPr>
                <w:color w:val="000000"/>
                <w:sz w:val="24"/>
                <w:u w:val="single"/>
              </w:rPr>
            </w:pPr>
            <w:r w:rsidRPr="00D04275">
              <w:rPr>
                <w:color w:val="000000"/>
                <w:sz w:val="24"/>
                <w:u w:val="single"/>
              </w:rPr>
              <w:t>Annual cost to CMS</w:t>
            </w:r>
            <w:r w:rsidRPr="00D04275">
              <w:rPr>
                <w:color w:val="000000"/>
                <w:sz w:val="24"/>
              </w:rPr>
              <w:t>:</w:t>
            </w:r>
          </w:p>
        </w:tc>
        <w:tc>
          <w:tcPr>
            <w:tcW w:w="884" w:type="pct"/>
            <w:tcBorders>
              <w:top w:val="nil"/>
              <w:left w:val="nil"/>
              <w:bottom w:val="nil"/>
              <w:right w:val="nil"/>
            </w:tcBorders>
            <w:shd w:val="clear" w:color="auto" w:fill="auto"/>
            <w:noWrap/>
            <w:vAlign w:val="bottom"/>
            <w:hideMark/>
          </w:tcPr>
          <w:p w:rsidR="00DA7D1E" w:rsidRPr="005A5562" w:rsidP="006728BE" w14:paraId="3BE5D768" w14:textId="77777777">
            <w:pPr>
              <w:widowControl/>
              <w:autoSpaceDE/>
              <w:autoSpaceDN/>
              <w:adjustRightInd/>
              <w:rPr>
                <w:sz w:val="24"/>
                <w:szCs w:val="24"/>
              </w:rPr>
            </w:pPr>
          </w:p>
        </w:tc>
        <w:tc>
          <w:tcPr>
            <w:tcW w:w="165" w:type="pct"/>
            <w:tcBorders>
              <w:top w:val="nil"/>
              <w:left w:val="nil"/>
              <w:bottom w:val="nil"/>
              <w:right w:val="single" w:sz="8" w:space="0" w:color="auto"/>
            </w:tcBorders>
            <w:shd w:val="clear" w:color="auto" w:fill="auto"/>
            <w:noWrap/>
            <w:vAlign w:val="bottom"/>
            <w:hideMark/>
          </w:tcPr>
          <w:p w:rsidR="00DA7D1E" w:rsidRPr="00996D09" w:rsidP="006728BE" w14:paraId="7B8577A9" w14:textId="77777777">
            <w:pPr>
              <w:widowControl/>
              <w:autoSpaceDE/>
              <w:autoSpaceDN/>
              <w:adjustRightInd/>
              <w:rPr>
                <w:color w:val="000000"/>
                <w:sz w:val="24"/>
                <w:szCs w:val="24"/>
              </w:rPr>
            </w:pPr>
            <w:r w:rsidRPr="00996D09">
              <w:rPr>
                <w:color w:val="000000"/>
                <w:sz w:val="24"/>
                <w:szCs w:val="24"/>
              </w:rPr>
              <w:t> </w:t>
            </w:r>
          </w:p>
        </w:tc>
      </w:tr>
      <w:tr w14:paraId="5838B210" w14:textId="77777777" w:rsidTr="00E90F3C">
        <w:tblPrEx>
          <w:tblW w:w="5000" w:type="pct"/>
          <w:tblLook w:val="04A0"/>
        </w:tblPrEx>
        <w:trPr>
          <w:trHeight w:val="315"/>
        </w:trPr>
        <w:tc>
          <w:tcPr>
            <w:tcW w:w="165" w:type="pct"/>
            <w:tcBorders>
              <w:top w:val="nil"/>
              <w:left w:val="single" w:sz="8" w:space="0" w:color="auto"/>
              <w:bottom w:val="nil"/>
              <w:right w:val="nil"/>
            </w:tcBorders>
            <w:shd w:val="clear" w:color="auto" w:fill="auto"/>
            <w:noWrap/>
            <w:vAlign w:val="bottom"/>
            <w:hideMark/>
          </w:tcPr>
          <w:p w:rsidR="00DA7D1E" w:rsidRPr="006E0D87" w:rsidP="006728BE" w14:paraId="75102073"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tcBorders>
              <w:top w:val="nil"/>
              <w:left w:val="nil"/>
              <w:bottom w:val="nil"/>
              <w:right w:val="nil"/>
            </w:tcBorders>
            <w:shd w:val="clear" w:color="auto" w:fill="auto"/>
            <w:noWrap/>
            <w:vAlign w:val="bottom"/>
            <w:hideMark/>
          </w:tcPr>
          <w:p w:rsidR="00DA7D1E" w:rsidRPr="00D04275" w:rsidP="006728BE" w14:paraId="06B9C548" w14:textId="77777777">
            <w:pPr>
              <w:widowControl/>
              <w:autoSpaceDE/>
              <w:autoSpaceDN/>
              <w:adjustRightInd/>
              <w:rPr>
                <w:color w:val="000000"/>
                <w:sz w:val="24"/>
              </w:rPr>
            </w:pPr>
            <w:r w:rsidRPr="00D04275">
              <w:rPr>
                <w:color w:val="000000"/>
                <w:sz w:val="24"/>
              </w:rPr>
              <w:t>Total CMS processing cost is from the HCRIS Budget:</w:t>
            </w:r>
          </w:p>
        </w:tc>
        <w:tc>
          <w:tcPr>
            <w:tcW w:w="884" w:type="pct"/>
            <w:tcBorders>
              <w:top w:val="nil"/>
              <w:left w:val="nil"/>
              <w:bottom w:val="nil"/>
              <w:right w:val="nil"/>
            </w:tcBorders>
            <w:shd w:val="clear" w:color="auto" w:fill="auto"/>
            <w:noWrap/>
            <w:vAlign w:val="bottom"/>
            <w:hideMark/>
          </w:tcPr>
          <w:p w:rsidR="00DA7D1E" w:rsidRPr="005A5562" w:rsidP="000C62B1" w14:paraId="1FD2050B" w14:textId="77777777">
            <w:pPr>
              <w:widowControl/>
              <w:autoSpaceDE/>
              <w:autoSpaceDN/>
              <w:adjustRightInd/>
              <w:jc w:val="right"/>
              <w:rPr>
                <w:color w:val="000000"/>
                <w:sz w:val="24"/>
                <w:szCs w:val="24"/>
              </w:rPr>
            </w:pPr>
            <w:r w:rsidRPr="005A5562">
              <w:rPr>
                <w:color w:val="000000"/>
                <w:sz w:val="24"/>
                <w:szCs w:val="24"/>
              </w:rPr>
              <w:t>$44</w:t>
            </w:r>
            <w:r w:rsidRPr="005A5562" w:rsidR="00082A58">
              <w:rPr>
                <w:color w:val="000000"/>
                <w:sz w:val="24"/>
                <w:szCs w:val="24"/>
              </w:rPr>
              <w:t>,000</w:t>
            </w:r>
          </w:p>
        </w:tc>
        <w:tc>
          <w:tcPr>
            <w:tcW w:w="165" w:type="pct"/>
            <w:tcBorders>
              <w:top w:val="nil"/>
              <w:left w:val="nil"/>
              <w:bottom w:val="nil"/>
              <w:right w:val="single" w:sz="8" w:space="0" w:color="auto"/>
            </w:tcBorders>
            <w:shd w:val="clear" w:color="auto" w:fill="auto"/>
            <w:noWrap/>
            <w:vAlign w:val="bottom"/>
            <w:hideMark/>
          </w:tcPr>
          <w:p w:rsidR="00DA7D1E" w:rsidRPr="00996D09" w:rsidP="006728BE" w14:paraId="57183F13" w14:textId="77777777">
            <w:pPr>
              <w:widowControl/>
              <w:autoSpaceDE/>
              <w:autoSpaceDN/>
              <w:adjustRightInd/>
              <w:rPr>
                <w:color w:val="000000"/>
                <w:sz w:val="24"/>
                <w:szCs w:val="24"/>
              </w:rPr>
            </w:pPr>
            <w:r w:rsidRPr="00996D09">
              <w:rPr>
                <w:color w:val="000000"/>
                <w:sz w:val="24"/>
                <w:szCs w:val="24"/>
              </w:rPr>
              <w:t> </w:t>
            </w:r>
          </w:p>
        </w:tc>
      </w:tr>
      <w:tr w14:paraId="1D35D6D1" w14:textId="77777777" w:rsidTr="00E90F3C">
        <w:tblPrEx>
          <w:tblW w:w="5000" w:type="pct"/>
          <w:tblLook w:val="04A0"/>
        </w:tblPrEx>
        <w:trPr>
          <w:trHeight w:val="315"/>
        </w:trPr>
        <w:tc>
          <w:tcPr>
            <w:tcW w:w="165" w:type="pct"/>
            <w:tcBorders>
              <w:top w:val="nil"/>
              <w:left w:val="single" w:sz="8" w:space="0" w:color="auto"/>
              <w:bottom w:val="nil"/>
              <w:right w:val="nil"/>
            </w:tcBorders>
            <w:shd w:val="clear" w:color="auto" w:fill="auto"/>
            <w:noWrap/>
            <w:vAlign w:val="bottom"/>
            <w:hideMark/>
          </w:tcPr>
          <w:p w:rsidR="00DA7D1E" w:rsidRPr="006E0D87" w:rsidP="006728BE" w14:paraId="1213FAD0"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2786" w:type="pct"/>
            <w:tcBorders>
              <w:top w:val="nil"/>
              <w:left w:val="nil"/>
              <w:bottom w:val="nil"/>
              <w:right w:val="nil"/>
            </w:tcBorders>
            <w:shd w:val="clear" w:color="auto" w:fill="auto"/>
            <w:noWrap/>
            <w:vAlign w:val="bottom"/>
            <w:hideMark/>
          </w:tcPr>
          <w:p w:rsidR="00DA7D1E" w:rsidRPr="00D04275" w:rsidP="006728BE" w14:paraId="2389BFBA" w14:textId="77777777">
            <w:pPr>
              <w:widowControl/>
              <w:autoSpaceDE/>
              <w:autoSpaceDN/>
              <w:adjustRightInd/>
            </w:pPr>
          </w:p>
        </w:tc>
        <w:tc>
          <w:tcPr>
            <w:tcW w:w="833" w:type="pct"/>
            <w:tcBorders>
              <w:top w:val="nil"/>
              <w:left w:val="nil"/>
              <w:bottom w:val="nil"/>
              <w:right w:val="nil"/>
            </w:tcBorders>
            <w:shd w:val="clear" w:color="auto" w:fill="auto"/>
            <w:noWrap/>
            <w:vAlign w:val="bottom"/>
            <w:hideMark/>
          </w:tcPr>
          <w:p w:rsidR="00DA7D1E" w:rsidRPr="00D04275" w:rsidP="006728BE" w14:paraId="768D04F4" w14:textId="77777777">
            <w:pPr>
              <w:widowControl/>
              <w:autoSpaceDE/>
              <w:autoSpaceDN/>
              <w:adjustRightInd/>
            </w:pPr>
          </w:p>
        </w:tc>
        <w:tc>
          <w:tcPr>
            <w:tcW w:w="165" w:type="pct"/>
            <w:tcBorders>
              <w:top w:val="nil"/>
              <w:left w:val="nil"/>
              <w:bottom w:val="nil"/>
              <w:right w:val="nil"/>
            </w:tcBorders>
            <w:shd w:val="clear" w:color="auto" w:fill="auto"/>
            <w:noWrap/>
            <w:vAlign w:val="bottom"/>
            <w:hideMark/>
          </w:tcPr>
          <w:p w:rsidR="00DA7D1E" w:rsidRPr="00D04275" w:rsidP="006728BE" w14:paraId="1B04024C" w14:textId="77777777">
            <w:pPr>
              <w:widowControl/>
              <w:autoSpaceDE/>
              <w:autoSpaceDN/>
              <w:adjustRightInd/>
            </w:pPr>
          </w:p>
        </w:tc>
        <w:tc>
          <w:tcPr>
            <w:tcW w:w="884" w:type="pct"/>
            <w:tcBorders>
              <w:top w:val="nil"/>
              <w:left w:val="nil"/>
              <w:bottom w:val="single" w:sz="8" w:space="0" w:color="auto"/>
              <w:right w:val="nil"/>
            </w:tcBorders>
            <w:shd w:val="clear" w:color="auto" w:fill="auto"/>
            <w:noWrap/>
            <w:vAlign w:val="bottom"/>
            <w:hideMark/>
          </w:tcPr>
          <w:p w:rsidR="00DA7D1E" w:rsidRPr="005A5562" w:rsidP="006728BE" w14:paraId="03D8E89E" w14:textId="77777777">
            <w:pPr>
              <w:widowControl/>
              <w:autoSpaceDE/>
              <w:autoSpaceDN/>
              <w:adjustRightInd/>
              <w:rPr>
                <w:sz w:val="24"/>
                <w:szCs w:val="24"/>
              </w:rPr>
            </w:pPr>
          </w:p>
        </w:tc>
        <w:tc>
          <w:tcPr>
            <w:tcW w:w="165" w:type="pct"/>
            <w:tcBorders>
              <w:top w:val="nil"/>
              <w:left w:val="nil"/>
              <w:bottom w:val="nil"/>
              <w:right w:val="single" w:sz="8" w:space="0" w:color="auto"/>
            </w:tcBorders>
            <w:shd w:val="clear" w:color="auto" w:fill="auto"/>
            <w:noWrap/>
            <w:vAlign w:val="bottom"/>
            <w:hideMark/>
          </w:tcPr>
          <w:p w:rsidR="00DA7D1E" w:rsidRPr="00996D09" w:rsidP="006728BE" w14:paraId="3360A20F" w14:textId="77777777">
            <w:pPr>
              <w:widowControl/>
              <w:autoSpaceDE/>
              <w:autoSpaceDN/>
              <w:adjustRightInd/>
              <w:rPr>
                <w:color w:val="000000"/>
                <w:sz w:val="24"/>
                <w:szCs w:val="24"/>
              </w:rPr>
            </w:pPr>
            <w:r w:rsidRPr="00996D09">
              <w:rPr>
                <w:color w:val="000000"/>
                <w:sz w:val="24"/>
                <w:szCs w:val="24"/>
              </w:rPr>
              <w:t> </w:t>
            </w:r>
          </w:p>
        </w:tc>
      </w:tr>
      <w:tr w14:paraId="35793811" w14:textId="77777777" w:rsidTr="00E90F3C">
        <w:tblPrEx>
          <w:tblW w:w="5000" w:type="pct"/>
          <w:tblLook w:val="04A0"/>
        </w:tblPrEx>
        <w:trPr>
          <w:trHeight w:val="330"/>
        </w:trPr>
        <w:tc>
          <w:tcPr>
            <w:tcW w:w="165" w:type="pct"/>
            <w:tcBorders>
              <w:top w:val="nil"/>
              <w:left w:val="single" w:sz="8" w:space="0" w:color="auto"/>
              <w:bottom w:val="nil"/>
              <w:right w:val="nil"/>
            </w:tcBorders>
            <w:shd w:val="clear" w:color="auto" w:fill="auto"/>
            <w:noWrap/>
            <w:vAlign w:val="bottom"/>
            <w:hideMark/>
          </w:tcPr>
          <w:p w:rsidR="00DA7D1E" w:rsidRPr="006E0D87" w:rsidP="006728BE" w14:paraId="357EE0B3"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3785" w:type="pct"/>
            <w:gridSpan w:val="3"/>
            <w:tcBorders>
              <w:top w:val="nil"/>
              <w:left w:val="nil"/>
              <w:bottom w:val="nil"/>
              <w:right w:val="nil"/>
            </w:tcBorders>
            <w:shd w:val="clear" w:color="auto" w:fill="auto"/>
            <w:noWrap/>
            <w:vAlign w:val="bottom"/>
            <w:hideMark/>
          </w:tcPr>
          <w:p w:rsidR="00DA7D1E" w:rsidRPr="00D04275" w:rsidP="006728BE" w14:paraId="5F7F0586" w14:textId="77777777">
            <w:pPr>
              <w:widowControl/>
              <w:autoSpaceDE/>
              <w:autoSpaceDN/>
              <w:adjustRightInd/>
              <w:rPr>
                <w:color w:val="000000"/>
                <w:sz w:val="24"/>
                <w:u w:val="single"/>
              </w:rPr>
            </w:pPr>
            <w:r w:rsidRPr="00D04275">
              <w:rPr>
                <w:color w:val="000000"/>
                <w:sz w:val="24"/>
                <w:u w:val="single"/>
              </w:rPr>
              <w:t>Total Federal Cost</w:t>
            </w:r>
          </w:p>
        </w:tc>
        <w:tc>
          <w:tcPr>
            <w:tcW w:w="884" w:type="pct"/>
            <w:tcBorders>
              <w:top w:val="nil"/>
              <w:left w:val="nil"/>
              <w:bottom w:val="double" w:sz="6" w:space="0" w:color="auto"/>
              <w:right w:val="nil"/>
            </w:tcBorders>
            <w:shd w:val="clear" w:color="auto" w:fill="auto"/>
            <w:noWrap/>
            <w:vAlign w:val="bottom"/>
            <w:hideMark/>
          </w:tcPr>
          <w:p w:rsidR="00DA7D1E" w:rsidRPr="005A5562" w:rsidP="00EC0A7B" w14:paraId="2703BEFF" w14:textId="7E0927D2">
            <w:pPr>
              <w:widowControl/>
              <w:autoSpaceDE/>
              <w:autoSpaceDN/>
              <w:adjustRightInd/>
              <w:jc w:val="right"/>
              <w:rPr>
                <w:sz w:val="24"/>
                <w:szCs w:val="24"/>
              </w:rPr>
            </w:pPr>
            <w:r w:rsidRPr="005A5562">
              <w:rPr>
                <w:sz w:val="24"/>
                <w:szCs w:val="24"/>
              </w:rPr>
              <w:t xml:space="preserve">     $</w:t>
            </w:r>
            <w:r w:rsidR="00083375">
              <w:rPr>
                <w:sz w:val="24"/>
                <w:szCs w:val="24"/>
              </w:rPr>
              <w:t>2</w:t>
            </w:r>
            <w:r w:rsidRPr="005A5562" w:rsidR="00A73761">
              <w:rPr>
                <w:sz w:val="24"/>
                <w:szCs w:val="24"/>
              </w:rPr>
              <w:t>,</w:t>
            </w:r>
            <w:r w:rsidR="00083375">
              <w:rPr>
                <w:sz w:val="24"/>
                <w:szCs w:val="24"/>
              </w:rPr>
              <w:t>703</w:t>
            </w:r>
            <w:r w:rsidRPr="005A5562" w:rsidR="00A73761">
              <w:rPr>
                <w:sz w:val="24"/>
                <w:szCs w:val="24"/>
              </w:rPr>
              <w:t>,</w:t>
            </w:r>
            <w:r w:rsidR="00083375">
              <w:rPr>
                <w:sz w:val="24"/>
                <w:szCs w:val="24"/>
              </w:rPr>
              <w:t>551</w:t>
            </w:r>
            <w:r w:rsidRPr="005A5562">
              <w:rPr>
                <w:sz w:val="24"/>
                <w:szCs w:val="24"/>
              </w:rPr>
              <w:t xml:space="preserve">   </w:t>
            </w:r>
          </w:p>
        </w:tc>
        <w:tc>
          <w:tcPr>
            <w:tcW w:w="165" w:type="pct"/>
            <w:tcBorders>
              <w:top w:val="nil"/>
              <w:left w:val="nil"/>
              <w:bottom w:val="nil"/>
              <w:right w:val="single" w:sz="8" w:space="0" w:color="auto"/>
            </w:tcBorders>
            <w:shd w:val="clear" w:color="auto" w:fill="auto"/>
            <w:noWrap/>
            <w:vAlign w:val="bottom"/>
            <w:hideMark/>
          </w:tcPr>
          <w:p w:rsidR="00DA7D1E" w:rsidRPr="00996D09" w:rsidP="005378F8" w14:paraId="55C303E4" w14:textId="77777777">
            <w:pPr>
              <w:widowControl/>
              <w:autoSpaceDE/>
              <w:autoSpaceDN/>
              <w:adjustRightInd/>
              <w:jc w:val="right"/>
              <w:rPr>
                <w:sz w:val="24"/>
                <w:szCs w:val="24"/>
              </w:rPr>
            </w:pPr>
          </w:p>
        </w:tc>
      </w:tr>
      <w:tr w14:paraId="786A897D" w14:textId="77777777" w:rsidTr="00E90F3C">
        <w:tblPrEx>
          <w:tblW w:w="5000" w:type="pct"/>
          <w:tblLook w:val="04A0"/>
        </w:tblPrEx>
        <w:trPr>
          <w:trHeight w:val="330"/>
        </w:trPr>
        <w:tc>
          <w:tcPr>
            <w:tcW w:w="165" w:type="pct"/>
            <w:tcBorders>
              <w:top w:val="nil"/>
              <w:left w:val="single" w:sz="8" w:space="0" w:color="auto"/>
              <w:bottom w:val="single" w:sz="8" w:space="0" w:color="auto"/>
              <w:right w:val="nil"/>
            </w:tcBorders>
            <w:shd w:val="clear" w:color="auto" w:fill="auto"/>
            <w:noWrap/>
            <w:vAlign w:val="bottom"/>
            <w:hideMark/>
          </w:tcPr>
          <w:p w:rsidR="00DA7D1E" w:rsidRPr="006E0D87" w:rsidP="006728BE" w14:paraId="0668AFC8" w14:textId="77777777">
            <w:pPr>
              <w:widowControl/>
              <w:autoSpaceDE/>
              <w:autoSpaceDN/>
              <w:adjustRightInd/>
              <w:rPr>
                <w:rFonts w:ascii="Calibri" w:hAnsi="Calibri" w:cs="Arial"/>
                <w:color w:val="000000"/>
                <w:sz w:val="22"/>
                <w:szCs w:val="22"/>
              </w:rPr>
            </w:pPr>
            <w:r w:rsidRPr="006E0D87">
              <w:rPr>
                <w:rFonts w:ascii="Calibri" w:hAnsi="Calibri" w:cs="Arial"/>
                <w:color w:val="000000"/>
                <w:sz w:val="22"/>
                <w:szCs w:val="22"/>
              </w:rPr>
              <w:t> </w:t>
            </w:r>
          </w:p>
        </w:tc>
        <w:tc>
          <w:tcPr>
            <w:tcW w:w="2786" w:type="pct"/>
            <w:tcBorders>
              <w:top w:val="nil"/>
              <w:left w:val="nil"/>
              <w:bottom w:val="single" w:sz="8" w:space="0" w:color="auto"/>
              <w:right w:val="nil"/>
            </w:tcBorders>
            <w:shd w:val="clear" w:color="auto" w:fill="auto"/>
            <w:noWrap/>
            <w:vAlign w:val="bottom"/>
            <w:hideMark/>
          </w:tcPr>
          <w:p w:rsidR="00DA7D1E" w:rsidRPr="00D04275" w:rsidP="006728BE" w14:paraId="792C49B2"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c>
          <w:tcPr>
            <w:tcW w:w="833" w:type="pct"/>
            <w:tcBorders>
              <w:top w:val="nil"/>
              <w:left w:val="nil"/>
              <w:bottom w:val="single" w:sz="8" w:space="0" w:color="auto"/>
              <w:right w:val="nil"/>
            </w:tcBorders>
            <w:shd w:val="clear" w:color="auto" w:fill="auto"/>
            <w:noWrap/>
            <w:vAlign w:val="bottom"/>
            <w:hideMark/>
          </w:tcPr>
          <w:p w:rsidR="00DA7D1E" w:rsidRPr="00D04275" w:rsidP="006728BE" w14:paraId="33141ACA"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c>
          <w:tcPr>
            <w:tcW w:w="165" w:type="pct"/>
            <w:tcBorders>
              <w:top w:val="nil"/>
              <w:left w:val="nil"/>
              <w:bottom w:val="single" w:sz="8" w:space="0" w:color="auto"/>
              <w:right w:val="nil"/>
            </w:tcBorders>
            <w:shd w:val="clear" w:color="auto" w:fill="auto"/>
            <w:noWrap/>
            <w:vAlign w:val="bottom"/>
            <w:hideMark/>
          </w:tcPr>
          <w:p w:rsidR="00DA7D1E" w:rsidRPr="00D04275" w:rsidP="006728BE" w14:paraId="25548B3B"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c>
          <w:tcPr>
            <w:tcW w:w="884" w:type="pct"/>
            <w:tcBorders>
              <w:top w:val="nil"/>
              <w:left w:val="nil"/>
              <w:bottom w:val="single" w:sz="8" w:space="0" w:color="auto"/>
              <w:right w:val="nil"/>
            </w:tcBorders>
            <w:shd w:val="clear" w:color="auto" w:fill="auto"/>
            <w:noWrap/>
            <w:vAlign w:val="bottom"/>
            <w:hideMark/>
          </w:tcPr>
          <w:p w:rsidR="00DA7D1E" w:rsidRPr="00D04275" w:rsidP="006728BE" w14:paraId="376E13BA"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c>
          <w:tcPr>
            <w:tcW w:w="165" w:type="pct"/>
            <w:tcBorders>
              <w:top w:val="nil"/>
              <w:left w:val="nil"/>
              <w:bottom w:val="single" w:sz="8" w:space="0" w:color="auto"/>
              <w:right w:val="single" w:sz="8" w:space="0" w:color="auto"/>
            </w:tcBorders>
            <w:shd w:val="clear" w:color="auto" w:fill="auto"/>
            <w:noWrap/>
            <w:vAlign w:val="bottom"/>
            <w:hideMark/>
          </w:tcPr>
          <w:p w:rsidR="00DA7D1E" w:rsidRPr="00D04275" w:rsidP="006728BE" w14:paraId="14F79061" w14:textId="77777777">
            <w:pPr>
              <w:widowControl/>
              <w:autoSpaceDE/>
              <w:autoSpaceDN/>
              <w:adjustRightInd/>
              <w:rPr>
                <w:rFonts w:ascii="Calibri" w:hAnsi="Calibri" w:cs="Arial"/>
                <w:color w:val="000000"/>
                <w:sz w:val="22"/>
                <w:szCs w:val="22"/>
              </w:rPr>
            </w:pPr>
            <w:r w:rsidRPr="00D04275">
              <w:rPr>
                <w:rFonts w:ascii="Calibri" w:hAnsi="Calibri" w:cs="Arial"/>
                <w:color w:val="000000"/>
                <w:sz w:val="22"/>
                <w:szCs w:val="22"/>
              </w:rPr>
              <w:t> </w:t>
            </w:r>
          </w:p>
        </w:tc>
      </w:tr>
    </w:tbl>
    <w:p w:rsidR="00CC7FA0" w:rsidP="0040535C" w14:paraId="2A297FB7" w14:textId="77777777">
      <w:pPr>
        <w:tabs>
          <w:tab w:val="left" w:pos="0"/>
          <w:tab w:val="left" w:pos="360"/>
          <w:tab w:val="left" w:pos="720"/>
        </w:tabs>
        <w:suppressAutoHyphens/>
        <w:spacing w:line="240" w:lineRule="atLeast"/>
        <w:rPr>
          <w:sz w:val="24"/>
          <w:szCs w:val="24"/>
        </w:rPr>
      </w:pPr>
    </w:p>
    <w:p w:rsidR="0072400B" w:rsidP="0072400B" w14:paraId="08FBDB41" w14:textId="5BF867FE">
      <w:pPr>
        <w:pStyle w:val="BodyText"/>
        <w:ind w:left="831"/>
        <w:rPr>
          <w:sz w:val="24"/>
        </w:rPr>
      </w:pPr>
      <w:bookmarkStart w:id="1" w:name="_Hlk169593822"/>
      <w:r w:rsidRPr="000B6453">
        <w:rPr>
          <w:sz w:val="24"/>
        </w:rPr>
        <w:t xml:space="preserve">Burden to the Federal </w:t>
      </w:r>
      <w:r>
        <w:rPr>
          <w:sz w:val="24"/>
        </w:rPr>
        <w:t>g</w:t>
      </w:r>
      <w:r w:rsidRPr="000B6453">
        <w:rPr>
          <w:sz w:val="24"/>
        </w:rPr>
        <w:t xml:space="preserve">overnment consist of an estimated </w:t>
      </w:r>
      <w:r>
        <w:rPr>
          <w:sz w:val="24"/>
        </w:rPr>
        <w:t>14.5</w:t>
      </w:r>
      <w:r w:rsidRPr="000B6453">
        <w:rPr>
          <w:sz w:val="24"/>
        </w:rPr>
        <w:t xml:space="preserve"> hours for the MAC to accept, review,</w:t>
      </w:r>
      <w:r w:rsidRPr="007962C6">
        <w:t xml:space="preserve"> </w:t>
      </w:r>
      <w:r w:rsidRPr="000B6453">
        <w:rPr>
          <w:sz w:val="24"/>
        </w:rPr>
        <w:t xml:space="preserve">validate, and finalize the </w:t>
      </w:r>
      <w:r>
        <w:rPr>
          <w:sz w:val="24"/>
        </w:rPr>
        <w:t>RHC cost report</w:t>
      </w:r>
      <w:r w:rsidRPr="000B6453">
        <w:rPr>
          <w:sz w:val="24"/>
        </w:rPr>
        <w:t>.</w:t>
      </w:r>
      <w:r w:rsidRPr="000B6453">
        <w:rPr>
          <w:spacing w:val="80"/>
          <w:sz w:val="24"/>
        </w:rPr>
        <w:t xml:space="preserve"> </w:t>
      </w:r>
      <w:r w:rsidRPr="000B6453">
        <w:rPr>
          <w:sz w:val="24"/>
        </w:rPr>
        <w:t>We</w:t>
      </w:r>
      <w:r w:rsidRPr="000B6453">
        <w:rPr>
          <w:spacing w:val="-1"/>
          <w:sz w:val="24"/>
        </w:rPr>
        <w:t xml:space="preserve"> </w:t>
      </w:r>
      <w:r w:rsidRPr="000B6453">
        <w:rPr>
          <w:sz w:val="24"/>
        </w:rPr>
        <w:t>calculated</w:t>
      </w:r>
      <w:r w:rsidRPr="000B6453">
        <w:rPr>
          <w:spacing w:val="-5"/>
          <w:sz w:val="24"/>
        </w:rPr>
        <w:t xml:space="preserve"> </w:t>
      </w:r>
      <w:r w:rsidRPr="000B6453">
        <w:rPr>
          <w:sz w:val="24"/>
        </w:rPr>
        <w:t>the</w:t>
      </w:r>
      <w:r w:rsidRPr="000B6453">
        <w:rPr>
          <w:spacing w:val="-5"/>
          <w:sz w:val="24"/>
        </w:rPr>
        <w:t xml:space="preserve"> </w:t>
      </w:r>
      <w:r w:rsidRPr="000B6453">
        <w:rPr>
          <w:sz w:val="24"/>
        </w:rPr>
        <w:t>annual</w:t>
      </w:r>
      <w:r w:rsidRPr="000B6453">
        <w:rPr>
          <w:spacing w:val="-2"/>
          <w:sz w:val="24"/>
        </w:rPr>
        <w:t xml:space="preserve"> </w:t>
      </w:r>
      <w:r w:rsidRPr="000B6453">
        <w:rPr>
          <w:sz w:val="24"/>
        </w:rPr>
        <w:t>burden</w:t>
      </w:r>
      <w:r w:rsidRPr="000B6453">
        <w:rPr>
          <w:spacing w:val="-5"/>
          <w:sz w:val="24"/>
        </w:rPr>
        <w:t xml:space="preserve"> </w:t>
      </w:r>
      <w:r w:rsidRPr="000B6453">
        <w:rPr>
          <w:sz w:val="24"/>
        </w:rPr>
        <w:t>hours</w:t>
      </w:r>
      <w:r w:rsidRPr="000B6453">
        <w:rPr>
          <w:spacing w:val="-2"/>
          <w:sz w:val="24"/>
        </w:rPr>
        <w:t xml:space="preserve"> </w:t>
      </w:r>
      <w:r w:rsidRPr="000B6453">
        <w:rPr>
          <w:sz w:val="24"/>
        </w:rPr>
        <w:t>as</w:t>
      </w:r>
      <w:r w:rsidRPr="000B6453">
        <w:rPr>
          <w:spacing w:val="-5"/>
          <w:sz w:val="24"/>
        </w:rPr>
        <w:t xml:space="preserve"> </w:t>
      </w:r>
      <w:r w:rsidRPr="000B6453">
        <w:rPr>
          <w:sz w:val="24"/>
        </w:rPr>
        <w:t>follows:</w:t>
      </w:r>
      <w:r w:rsidRPr="000B6453">
        <w:rPr>
          <w:spacing w:val="40"/>
          <w:sz w:val="24"/>
        </w:rPr>
        <w:t xml:space="preserve"> </w:t>
      </w:r>
      <w:r>
        <w:rPr>
          <w:spacing w:val="40"/>
          <w:sz w:val="24"/>
        </w:rPr>
        <w:t>2</w:t>
      </w:r>
      <w:r>
        <w:rPr>
          <w:sz w:val="24"/>
        </w:rPr>
        <w:t>,101</w:t>
      </w:r>
      <w:r w:rsidRPr="000B6453">
        <w:rPr>
          <w:spacing w:val="-2"/>
          <w:sz w:val="24"/>
        </w:rPr>
        <w:t xml:space="preserve"> </w:t>
      </w:r>
      <w:r>
        <w:rPr>
          <w:spacing w:val="-2"/>
          <w:sz w:val="24"/>
        </w:rPr>
        <w:t>RHCs</w:t>
      </w:r>
      <w:r w:rsidRPr="000B6453">
        <w:rPr>
          <w:spacing w:val="-5"/>
          <w:sz w:val="24"/>
        </w:rPr>
        <w:t xml:space="preserve"> </w:t>
      </w:r>
      <w:r w:rsidRPr="000B6453">
        <w:rPr>
          <w:sz w:val="24"/>
        </w:rPr>
        <w:t>multiplied</w:t>
      </w:r>
      <w:r w:rsidRPr="000B6453">
        <w:rPr>
          <w:spacing w:val="-5"/>
          <w:sz w:val="24"/>
        </w:rPr>
        <w:t xml:space="preserve"> </w:t>
      </w:r>
      <w:r w:rsidRPr="000B6453">
        <w:rPr>
          <w:sz w:val="24"/>
        </w:rPr>
        <w:t>by</w:t>
      </w:r>
      <w:r w:rsidRPr="000B6453">
        <w:rPr>
          <w:spacing w:val="-2"/>
          <w:sz w:val="24"/>
        </w:rPr>
        <w:t xml:space="preserve"> </w:t>
      </w:r>
      <w:r>
        <w:rPr>
          <w:spacing w:val="-2"/>
          <w:sz w:val="24"/>
        </w:rPr>
        <w:t>14.5 h</w:t>
      </w:r>
      <w:r w:rsidRPr="000B6453">
        <w:rPr>
          <w:sz w:val="24"/>
        </w:rPr>
        <w:t>our</w:t>
      </w:r>
      <w:r>
        <w:rPr>
          <w:sz w:val="24"/>
        </w:rPr>
        <w:t>s</w:t>
      </w:r>
      <w:r w:rsidRPr="000B6453">
        <w:rPr>
          <w:spacing w:val="-3"/>
          <w:sz w:val="24"/>
        </w:rPr>
        <w:t xml:space="preserve"> </w:t>
      </w:r>
      <w:r w:rsidRPr="000B6453">
        <w:rPr>
          <w:sz w:val="24"/>
        </w:rPr>
        <w:t xml:space="preserve">per </w:t>
      </w:r>
      <w:r>
        <w:rPr>
          <w:sz w:val="24"/>
        </w:rPr>
        <w:t>RHC</w:t>
      </w:r>
      <w:r w:rsidRPr="000B6453">
        <w:rPr>
          <w:sz w:val="24"/>
        </w:rPr>
        <w:t xml:space="preserve"> equals </w:t>
      </w:r>
      <w:r>
        <w:rPr>
          <w:sz w:val="24"/>
        </w:rPr>
        <w:t xml:space="preserve">30,464.50 </w:t>
      </w:r>
      <w:r w:rsidRPr="000B6453">
        <w:rPr>
          <w:sz w:val="24"/>
        </w:rPr>
        <w:t>annual burden hours.</w:t>
      </w:r>
    </w:p>
    <w:p w:rsidR="0072400B" w:rsidRPr="000B6453" w:rsidP="0072400B" w14:paraId="4116F1EE" w14:textId="18FC1E9B">
      <w:pPr>
        <w:pStyle w:val="BodyText"/>
        <w:spacing w:before="120" w:after="0"/>
        <w:ind w:left="835"/>
        <w:rPr>
          <w:sz w:val="24"/>
        </w:rPr>
      </w:pPr>
      <w:r w:rsidRPr="000B6453">
        <w:rPr>
          <w:sz w:val="24"/>
        </w:rPr>
        <w:t xml:space="preserve">The CMS Office of Financial Management </w:t>
      </w:r>
      <w:r>
        <w:rPr>
          <w:sz w:val="24"/>
        </w:rPr>
        <w:t xml:space="preserve">(OFM) </w:t>
      </w:r>
      <w:r w:rsidRPr="000B6453">
        <w:rPr>
          <w:sz w:val="24"/>
        </w:rPr>
        <w:t xml:space="preserve">estimated the costs to the Federal </w:t>
      </w:r>
      <w:r>
        <w:rPr>
          <w:sz w:val="24"/>
        </w:rPr>
        <w:t>g</w:t>
      </w:r>
      <w:r w:rsidRPr="000B6453">
        <w:rPr>
          <w:sz w:val="24"/>
        </w:rPr>
        <w:t xml:space="preserve">overnment using the </w:t>
      </w:r>
      <w:r>
        <w:rPr>
          <w:sz w:val="24"/>
        </w:rPr>
        <w:t xml:space="preserve">2023 </w:t>
      </w:r>
      <w:r w:rsidRPr="000B6453">
        <w:rPr>
          <w:sz w:val="24"/>
        </w:rPr>
        <w:t xml:space="preserve">mean hourly wage for Category 13-2011 </w:t>
      </w:r>
      <w:hyperlink r:id="rId9">
        <w:r w:rsidRPr="000B6453">
          <w:rPr>
            <w:color w:val="0562C1"/>
            <w:sz w:val="24"/>
            <w:u w:val="single" w:color="0562C1"/>
          </w:rPr>
          <w:t>www.bls.gov/oes/current/oes132011.htm</w:t>
        </w:r>
      </w:hyperlink>
      <w:r w:rsidRPr="000B6453">
        <w:rPr>
          <w:color w:val="0562C1"/>
          <w:sz w:val="24"/>
        </w:rPr>
        <w:t xml:space="preserve"> </w:t>
      </w:r>
      <w:r w:rsidRPr="000B6453">
        <w:rPr>
          <w:sz w:val="24"/>
        </w:rPr>
        <w:t>(accounting and audit professionals) of  $43.65.</w:t>
      </w:r>
      <w:r w:rsidRPr="000B6453">
        <w:rPr>
          <w:spacing w:val="40"/>
          <w:sz w:val="24"/>
        </w:rPr>
        <w:t xml:space="preserve"> </w:t>
      </w:r>
      <w:r>
        <w:rPr>
          <w:sz w:val="24"/>
        </w:rPr>
        <w:t>OFM</w:t>
      </w:r>
      <w:r w:rsidRPr="000B6453">
        <w:rPr>
          <w:sz w:val="24"/>
        </w:rPr>
        <w:t xml:space="preserve"> added 100% of the mean hourly wage to account for fringe benefits and overhead costs, resulting in an hourly rate of $87.30 ($43.65 plus $43.65).  </w:t>
      </w:r>
      <w:r>
        <w:rPr>
          <w:sz w:val="24"/>
        </w:rPr>
        <w:t>We multiplied the</w:t>
      </w:r>
      <w:r w:rsidRPr="000B6453">
        <w:rPr>
          <w:sz w:val="24"/>
        </w:rPr>
        <w:t xml:space="preserve"> hourly rate of $87.30 by the </w:t>
      </w:r>
      <w:r>
        <w:rPr>
          <w:sz w:val="24"/>
        </w:rPr>
        <w:t>30,464.50</w:t>
      </w:r>
      <w:r w:rsidRPr="000B6453">
        <w:rPr>
          <w:sz w:val="24"/>
        </w:rPr>
        <w:t xml:space="preserve"> hours to determine the annual costs to the Federal </w:t>
      </w:r>
      <w:r>
        <w:rPr>
          <w:sz w:val="24"/>
        </w:rPr>
        <w:t>g</w:t>
      </w:r>
      <w:r w:rsidRPr="000B6453">
        <w:rPr>
          <w:sz w:val="24"/>
        </w:rPr>
        <w:t>overnment of $</w:t>
      </w:r>
      <w:r>
        <w:rPr>
          <w:sz w:val="24"/>
        </w:rPr>
        <w:t>2,659,551 plus the costs to process the cost reports through HCRIS of $44,000 for a total Federal cost of $2,703,551</w:t>
      </w:r>
      <w:r w:rsidRPr="000B6453">
        <w:rPr>
          <w:sz w:val="24"/>
        </w:rPr>
        <w:t>.</w:t>
      </w:r>
    </w:p>
    <w:bookmarkEnd w:id="1"/>
    <w:p w:rsidR="0072400B" w:rsidP="0040535C" w14:paraId="7D71A136" w14:textId="77777777">
      <w:pPr>
        <w:tabs>
          <w:tab w:val="left" w:pos="0"/>
          <w:tab w:val="left" w:pos="360"/>
          <w:tab w:val="left" w:pos="720"/>
        </w:tabs>
        <w:suppressAutoHyphens/>
        <w:spacing w:line="240" w:lineRule="atLeast"/>
        <w:rPr>
          <w:sz w:val="24"/>
          <w:szCs w:val="24"/>
        </w:rPr>
      </w:pPr>
    </w:p>
    <w:p w:rsidR="00D22C70" w:rsidRPr="007952CC" w:rsidP="007952CC" w14:paraId="15155A56" w14:textId="77777777">
      <w:pPr>
        <w:pStyle w:val="ListParagraph"/>
        <w:numPr>
          <w:ilvl w:val="0"/>
          <w:numId w:val="6"/>
        </w:numPr>
        <w:tabs>
          <w:tab w:val="left" w:pos="0"/>
          <w:tab w:val="left" w:pos="360"/>
          <w:tab w:val="left" w:pos="720"/>
        </w:tabs>
        <w:suppressAutoHyphens/>
        <w:spacing w:line="240" w:lineRule="atLeast"/>
        <w:rPr>
          <w:sz w:val="24"/>
          <w:szCs w:val="24"/>
        </w:rPr>
      </w:pPr>
      <w:r>
        <w:rPr>
          <w:sz w:val="24"/>
          <w:szCs w:val="24"/>
          <w:u w:val="single"/>
        </w:rPr>
        <w:t>Changes To Burden</w:t>
      </w:r>
    </w:p>
    <w:p w:rsidR="00D22C70" w:rsidP="008A4E79" w14:paraId="6F375A53" w14:textId="77777777">
      <w:pPr>
        <w:tabs>
          <w:tab w:val="left" w:pos="0"/>
          <w:tab w:val="left" w:pos="360"/>
          <w:tab w:val="left" w:pos="720"/>
        </w:tabs>
        <w:suppressAutoHyphens/>
        <w:spacing w:line="240" w:lineRule="atLeast"/>
        <w:rPr>
          <w:sz w:val="24"/>
          <w:szCs w:val="24"/>
        </w:rPr>
      </w:pPr>
      <w:r>
        <w:rPr>
          <w:sz w:val="24"/>
          <w:szCs w:val="24"/>
        </w:rPr>
        <w:tab/>
      </w:r>
    </w:p>
    <w:p w:rsidR="005E2506" w:rsidP="00366274" w14:paraId="39910E20" w14:textId="77777777">
      <w:pPr>
        <w:ind w:left="720"/>
        <w:rPr>
          <w:sz w:val="24"/>
        </w:rPr>
      </w:pPr>
      <w:r w:rsidRPr="00FD2E48">
        <w:rPr>
          <w:sz w:val="24"/>
        </w:rPr>
        <w:t>The change</w:t>
      </w:r>
      <w:r>
        <w:rPr>
          <w:sz w:val="24"/>
        </w:rPr>
        <w:t>s</w:t>
      </w:r>
      <w:r w:rsidRPr="00FD2E48">
        <w:rPr>
          <w:sz w:val="24"/>
        </w:rPr>
        <w:t xml:space="preserve"> in burden </w:t>
      </w:r>
      <w:r w:rsidR="009D055B">
        <w:rPr>
          <w:sz w:val="24"/>
        </w:rPr>
        <w:t>and cost for the Form CMS-</w:t>
      </w:r>
      <w:r>
        <w:rPr>
          <w:sz w:val="24"/>
        </w:rPr>
        <w:t>222-17 are</w:t>
      </w:r>
      <w:r w:rsidRPr="00FD2E48">
        <w:rPr>
          <w:sz w:val="24"/>
        </w:rPr>
        <w:t xml:space="preserve"> </w:t>
      </w:r>
      <w:r>
        <w:rPr>
          <w:sz w:val="24"/>
        </w:rPr>
        <w:t>a result of:</w:t>
      </w:r>
      <w:r w:rsidRPr="00FD2E48">
        <w:rPr>
          <w:sz w:val="24"/>
        </w:rPr>
        <w:t xml:space="preserve"> </w:t>
      </w:r>
    </w:p>
    <w:p w:rsidR="005E2506" w:rsidP="00366274" w14:paraId="0CD7B1BA" w14:textId="77777777">
      <w:pPr>
        <w:ind w:left="720"/>
        <w:rPr>
          <w:sz w:val="24"/>
        </w:rPr>
      </w:pPr>
    </w:p>
    <w:p w:rsidR="005E2506" w:rsidP="00366274" w14:paraId="49C9E6B7" w14:textId="22670A1B">
      <w:pPr>
        <w:ind w:left="720"/>
        <w:rPr>
          <w:sz w:val="24"/>
        </w:rPr>
      </w:pPr>
      <w:r w:rsidRPr="00FD2E48">
        <w:rPr>
          <w:sz w:val="24"/>
        </w:rPr>
        <w:t>1)</w:t>
      </w:r>
      <w:r w:rsidRPr="00FD2E48" w:rsidR="000D5708">
        <w:rPr>
          <w:sz w:val="24"/>
        </w:rPr>
        <w:t xml:space="preserve"> </w:t>
      </w:r>
      <w:r w:rsidR="00E07196">
        <w:rPr>
          <w:sz w:val="24"/>
        </w:rPr>
        <w:t>A</w:t>
      </w:r>
      <w:r w:rsidR="007A369A">
        <w:rPr>
          <w:sz w:val="24"/>
        </w:rPr>
        <w:t>n in</w:t>
      </w:r>
      <w:r>
        <w:rPr>
          <w:sz w:val="24"/>
        </w:rPr>
        <w:t xml:space="preserve">crease in the number </w:t>
      </w:r>
      <w:r w:rsidRPr="00FD2E48">
        <w:rPr>
          <w:sz w:val="24"/>
        </w:rPr>
        <w:t xml:space="preserve">of respondents from </w:t>
      </w:r>
      <w:r w:rsidR="009D055B">
        <w:rPr>
          <w:sz w:val="24"/>
        </w:rPr>
        <w:t>1,7</w:t>
      </w:r>
      <w:r w:rsidR="007A369A">
        <w:rPr>
          <w:sz w:val="24"/>
        </w:rPr>
        <w:t>2</w:t>
      </w:r>
      <w:r w:rsidR="009D055B">
        <w:rPr>
          <w:sz w:val="24"/>
        </w:rPr>
        <w:t>4</w:t>
      </w:r>
      <w:r w:rsidRPr="00FD2E48" w:rsidR="009D055B">
        <w:rPr>
          <w:sz w:val="24"/>
        </w:rPr>
        <w:t xml:space="preserve"> in 20</w:t>
      </w:r>
      <w:r w:rsidR="007A369A">
        <w:rPr>
          <w:sz w:val="24"/>
        </w:rPr>
        <w:t>2</w:t>
      </w:r>
      <w:r w:rsidRPr="00FD2E48" w:rsidR="009D055B">
        <w:rPr>
          <w:sz w:val="24"/>
        </w:rPr>
        <w:t>1</w:t>
      </w:r>
      <w:r w:rsidR="009D055B">
        <w:rPr>
          <w:sz w:val="24"/>
        </w:rPr>
        <w:t xml:space="preserve"> </w:t>
      </w:r>
      <w:r w:rsidRPr="00FD2E48">
        <w:rPr>
          <w:sz w:val="24"/>
        </w:rPr>
        <w:t xml:space="preserve">to </w:t>
      </w:r>
      <w:r w:rsidR="007A369A">
        <w:rPr>
          <w:sz w:val="24"/>
        </w:rPr>
        <w:t>2</w:t>
      </w:r>
      <w:r w:rsidR="00E07196">
        <w:rPr>
          <w:sz w:val="24"/>
        </w:rPr>
        <w:t>,</w:t>
      </w:r>
      <w:r w:rsidR="007A369A">
        <w:rPr>
          <w:sz w:val="24"/>
        </w:rPr>
        <w:t>101</w:t>
      </w:r>
      <w:r w:rsidRPr="00FD2E48" w:rsidR="00180FB0">
        <w:rPr>
          <w:sz w:val="24"/>
        </w:rPr>
        <w:t xml:space="preserve"> in 20</w:t>
      </w:r>
      <w:r w:rsidR="00581887">
        <w:rPr>
          <w:sz w:val="24"/>
        </w:rPr>
        <w:t>2</w:t>
      </w:r>
      <w:r w:rsidR="007A369A">
        <w:rPr>
          <w:sz w:val="24"/>
        </w:rPr>
        <w:t>4</w:t>
      </w:r>
      <w:r w:rsidR="00A911D0">
        <w:rPr>
          <w:sz w:val="24"/>
        </w:rPr>
        <w:t xml:space="preserve"> </w:t>
      </w:r>
      <w:r w:rsidRPr="007A369A" w:rsidR="007A369A">
        <w:rPr>
          <w:sz w:val="24"/>
        </w:rPr>
        <w:t>the net result of new providers entering the program, voluntary and involuntary terminations, and the option for RHC providers to file consolidated cost reports.</w:t>
      </w:r>
      <w:r w:rsidR="009D055B">
        <w:rPr>
          <w:sz w:val="24"/>
        </w:rPr>
        <w:t xml:space="preserve"> </w:t>
      </w:r>
      <w:r w:rsidR="00E07196">
        <w:rPr>
          <w:sz w:val="24"/>
        </w:rPr>
        <w:t xml:space="preserve"> </w:t>
      </w:r>
    </w:p>
    <w:p w:rsidR="005E2506" w:rsidP="00366274" w14:paraId="61A4D285" w14:textId="77777777">
      <w:pPr>
        <w:ind w:left="720"/>
        <w:rPr>
          <w:sz w:val="24"/>
        </w:rPr>
      </w:pPr>
    </w:p>
    <w:p w:rsidR="005E2506" w:rsidP="00366274" w14:paraId="0B2D2291" w14:textId="6F7820B9">
      <w:pPr>
        <w:ind w:left="720"/>
        <w:rPr>
          <w:sz w:val="24"/>
        </w:rPr>
      </w:pPr>
      <w:r w:rsidRPr="00FD2E48">
        <w:rPr>
          <w:sz w:val="24"/>
        </w:rPr>
        <w:t xml:space="preserve">2) </w:t>
      </w:r>
      <w:r w:rsidRPr="007A369A" w:rsidR="007A369A">
        <w:rPr>
          <w:sz w:val="24"/>
        </w:rPr>
        <w:t>The hourly rate increased based on the most recent BLS Occupational and Employment Data (May 2023) and to account for the associated fringe benefits and overhead costs.  Accordingly, the cost per respondent increased by $325.40 from $2,693.20 per respondent in 2021 to $3,018.60 per respondent in 2024.</w:t>
      </w:r>
    </w:p>
    <w:p w:rsidR="00F80E05" w:rsidP="00366274" w14:paraId="5D93DDE1" w14:textId="77777777">
      <w:pPr>
        <w:ind w:left="720"/>
        <w:rPr>
          <w:sz w:val="24"/>
        </w:rPr>
      </w:pPr>
    </w:p>
    <w:p w:rsidR="00D22C70" w:rsidRPr="007952CC" w:rsidP="007952CC" w14:paraId="0CB3EC57"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Publication and Tabulation Dates</w:t>
      </w:r>
    </w:p>
    <w:p w:rsidR="00D22C70" w:rsidRPr="002B7282" w:rsidP="00552775" w14:paraId="6D7E72C9" w14:textId="77777777">
      <w:pPr>
        <w:tabs>
          <w:tab w:val="left" w:pos="0"/>
          <w:tab w:val="left" w:pos="720"/>
        </w:tabs>
        <w:suppressAutoHyphens/>
        <w:spacing w:line="240" w:lineRule="atLeast"/>
        <w:ind w:left="720"/>
        <w:rPr>
          <w:sz w:val="24"/>
          <w:szCs w:val="24"/>
        </w:rPr>
      </w:pPr>
    </w:p>
    <w:p w:rsidR="00137A11" w:rsidP="00137A11" w14:paraId="2706772A" w14:textId="77777777">
      <w:pPr>
        <w:tabs>
          <w:tab w:val="left" w:pos="0"/>
          <w:tab w:val="left" w:pos="720"/>
        </w:tabs>
        <w:suppressAutoHyphens/>
        <w:ind w:left="720"/>
        <w:rPr>
          <w:sz w:val="24"/>
        </w:rPr>
      </w:pPr>
      <w:r w:rsidRPr="006C7D21">
        <w:rPr>
          <w:sz w:val="24"/>
        </w:rPr>
        <w:t xml:space="preserve">CMS requires that each Medicare-certified provider submit an annual cost report to their contractor.  The cost report contains provider information such as facility characteristics, utilization data, cost and charges by cost center, in total and for Medicare, Medicare settlement data, and financial statement data.   The provider must submit the cost report in a standard (ASCII) ECR format.  CMS maintains the cost report data in the Healthcare Provider Cost Reporting Information System (HCRIS).  The HCRIS data supports CMS’s reimbursement policymaking, congressional studies, legislative health care reimbursement initiatives, Medicare profit margin analysis, market basket weight updates, and public data requirements.  CMS publishes the HCRIS dataset for public access and use at </w:t>
      </w:r>
      <w:hyperlink r:id="rId10" w:history="1">
        <w:r w:rsidRPr="006C7D21">
          <w:rPr>
            <w:rStyle w:val="Hyperlink"/>
            <w:sz w:val="24"/>
          </w:rPr>
          <w:t>https://www.cms.gov/Research-Statistics-Data-and-Systems/Downloadable-Public-Use-Files/Cost-Reports/</w:t>
        </w:r>
      </w:hyperlink>
      <w:r w:rsidRPr="006C7D21">
        <w:rPr>
          <w:sz w:val="24"/>
        </w:rPr>
        <w:t>.</w:t>
      </w:r>
    </w:p>
    <w:p w:rsidR="004F7430" w:rsidP="00137A11" w14:paraId="3E1660B2" w14:textId="77777777">
      <w:pPr>
        <w:tabs>
          <w:tab w:val="left" w:pos="0"/>
          <w:tab w:val="left" w:pos="720"/>
        </w:tabs>
        <w:suppressAutoHyphens/>
        <w:ind w:left="720"/>
        <w:rPr>
          <w:sz w:val="24"/>
        </w:rPr>
      </w:pPr>
    </w:p>
    <w:p w:rsidR="00D22C70" w:rsidRPr="00D12E1C" w:rsidP="00D12E1C" w14:paraId="7B886FB7" w14:textId="77777777">
      <w:pPr>
        <w:pStyle w:val="ListParagraph"/>
        <w:numPr>
          <w:ilvl w:val="0"/>
          <w:numId w:val="6"/>
        </w:numPr>
        <w:tabs>
          <w:tab w:val="left" w:pos="0"/>
          <w:tab w:val="left" w:pos="360"/>
          <w:tab w:val="left" w:pos="720"/>
        </w:tabs>
        <w:suppressAutoHyphens/>
        <w:spacing w:line="240" w:lineRule="atLeast"/>
        <w:rPr>
          <w:sz w:val="24"/>
          <w:szCs w:val="24"/>
        </w:rPr>
      </w:pPr>
      <w:r w:rsidRPr="00D12E1C">
        <w:rPr>
          <w:sz w:val="24"/>
          <w:szCs w:val="24"/>
          <w:u w:val="single"/>
        </w:rPr>
        <w:t>Expiration Date</w:t>
      </w:r>
    </w:p>
    <w:p w:rsidR="00D22C70" w:rsidP="00A211BB" w14:paraId="3C32C4A1" w14:textId="77777777">
      <w:pPr>
        <w:tabs>
          <w:tab w:val="left" w:pos="0"/>
          <w:tab w:val="left" w:pos="360"/>
          <w:tab w:val="left" w:pos="720"/>
        </w:tabs>
        <w:suppressAutoHyphens/>
        <w:spacing w:line="240" w:lineRule="atLeast"/>
        <w:ind w:left="360"/>
        <w:rPr>
          <w:sz w:val="24"/>
          <w:szCs w:val="24"/>
        </w:rPr>
      </w:pPr>
    </w:p>
    <w:p w:rsidR="00137A11" w:rsidP="00F25A28" w14:paraId="02AE25C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E51BA4">
        <w:rPr>
          <w:sz w:val="24"/>
        </w:rPr>
        <w:t>CMS display</w:t>
      </w:r>
      <w:r>
        <w:rPr>
          <w:sz w:val="24"/>
        </w:rPr>
        <w:t>s</w:t>
      </w:r>
      <w:r w:rsidRPr="00E51BA4">
        <w:rPr>
          <w:sz w:val="24"/>
        </w:rPr>
        <w:t xml:space="preserve"> the expiration date on the first page of the data collection instrument in the upper </w:t>
      </w:r>
      <w:r w:rsidRPr="00E51BA4" w:rsidR="0077486D">
        <w:rPr>
          <w:sz w:val="24"/>
        </w:rPr>
        <w:t>right-hand</w:t>
      </w:r>
      <w:r w:rsidRPr="00E51BA4">
        <w:rPr>
          <w:sz w:val="24"/>
        </w:rPr>
        <w:t xml:space="preserve"> corner.  The PRA disclosure statement with expiration date </w:t>
      </w:r>
      <w:r w:rsidR="008854BB">
        <w:rPr>
          <w:sz w:val="24"/>
        </w:rPr>
        <w:t xml:space="preserve">is </w:t>
      </w:r>
      <w:r w:rsidRPr="00E51BA4">
        <w:rPr>
          <w:sz w:val="24"/>
        </w:rPr>
        <w:t xml:space="preserve">included in </w:t>
      </w:r>
      <w:r>
        <w:rPr>
          <w:sz w:val="24"/>
        </w:rPr>
        <w:t xml:space="preserve">the </w:t>
      </w:r>
      <w:r w:rsidRPr="00E51BA4">
        <w:rPr>
          <w:sz w:val="24"/>
        </w:rPr>
        <w:t>instructions on page 4</w:t>
      </w:r>
      <w:r>
        <w:rPr>
          <w:sz w:val="24"/>
        </w:rPr>
        <w:t>6</w:t>
      </w:r>
      <w:r w:rsidRPr="00E51BA4">
        <w:rPr>
          <w:sz w:val="24"/>
        </w:rPr>
        <w:t>-</w:t>
      </w:r>
      <w:r>
        <w:rPr>
          <w:sz w:val="24"/>
        </w:rPr>
        <w:t>3</w:t>
      </w:r>
      <w:r w:rsidRPr="00E51BA4">
        <w:rPr>
          <w:sz w:val="24"/>
        </w:rPr>
        <w:t>.</w:t>
      </w:r>
    </w:p>
    <w:p w:rsidR="00137A11" w:rsidP="00F25A28" w14:paraId="6DEC6CE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p>
    <w:p w:rsidR="00D22C70" w:rsidRPr="007952CC" w:rsidP="007952CC" w14:paraId="221BC94C" w14:textId="77777777">
      <w:pPr>
        <w:pStyle w:val="ListParagraph"/>
        <w:numPr>
          <w:ilvl w:val="0"/>
          <w:numId w:val="6"/>
        </w:numPr>
        <w:tabs>
          <w:tab w:val="left" w:pos="0"/>
          <w:tab w:val="left" w:pos="360"/>
          <w:tab w:val="left" w:pos="720"/>
        </w:tabs>
        <w:suppressAutoHyphens/>
        <w:spacing w:line="240" w:lineRule="atLeast"/>
        <w:rPr>
          <w:sz w:val="24"/>
          <w:szCs w:val="24"/>
        </w:rPr>
      </w:pPr>
      <w:r w:rsidRPr="007952CC">
        <w:rPr>
          <w:sz w:val="24"/>
          <w:szCs w:val="24"/>
          <w:u w:val="single"/>
        </w:rPr>
        <w:t>Certification Statement</w:t>
      </w:r>
    </w:p>
    <w:p w:rsidR="00D22C70" w:rsidRPr="00A211BB" w:rsidP="00A211BB" w14:paraId="1F062321" w14:textId="77777777">
      <w:pPr>
        <w:tabs>
          <w:tab w:val="left" w:pos="0"/>
          <w:tab w:val="left" w:pos="360"/>
          <w:tab w:val="left" w:pos="720"/>
        </w:tabs>
        <w:suppressAutoHyphens/>
        <w:spacing w:line="240" w:lineRule="atLeast"/>
        <w:ind w:left="360"/>
        <w:rPr>
          <w:sz w:val="24"/>
          <w:szCs w:val="24"/>
        </w:rPr>
      </w:pPr>
    </w:p>
    <w:p w:rsidR="00D22C70" w:rsidRPr="00A211BB" w:rsidP="00552775" w14:paraId="497E7D82" w14:textId="77777777">
      <w:pPr>
        <w:tabs>
          <w:tab w:val="left" w:pos="0"/>
          <w:tab w:val="left" w:pos="720"/>
        </w:tabs>
        <w:suppressAutoHyphens/>
        <w:spacing w:line="240" w:lineRule="atLeast"/>
        <w:ind w:left="720"/>
        <w:rPr>
          <w:sz w:val="24"/>
          <w:szCs w:val="24"/>
        </w:rPr>
      </w:pPr>
      <w:r w:rsidRPr="00A211BB">
        <w:rPr>
          <w:sz w:val="24"/>
          <w:szCs w:val="24"/>
        </w:rPr>
        <w:t>There are no exceptions to the certification statement.</w:t>
      </w:r>
    </w:p>
    <w:p w:rsidR="00E17B95" w:rsidRPr="00A211BB" w14:paraId="14A1B9DF" w14:textId="77777777">
      <w:pPr>
        <w:tabs>
          <w:tab w:val="left" w:pos="0"/>
          <w:tab w:val="left" w:pos="360"/>
          <w:tab w:val="left" w:pos="720"/>
        </w:tabs>
        <w:suppressAutoHyphens/>
        <w:spacing w:line="240" w:lineRule="atLeast"/>
        <w:rPr>
          <w:sz w:val="24"/>
          <w:szCs w:val="24"/>
        </w:rPr>
      </w:pPr>
      <w:r w:rsidRPr="00A211BB">
        <w:rPr>
          <w:sz w:val="24"/>
          <w:szCs w:val="24"/>
        </w:rPr>
        <w:tab/>
      </w:r>
    </w:p>
    <w:p w:rsidR="00D22C70" w:rsidRPr="00A211BB" w14:paraId="1B646B18" w14:textId="77777777">
      <w:pPr>
        <w:tabs>
          <w:tab w:val="left" w:pos="0"/>
          <w:tab w:val="left" w:pos="360"/>
          <w:tab w:val="left" w:pos="720"/>
        </w:tabs>
        <w:suppressAutoHyphens/>
        <w:spacing w:line="240" w:lineRule="atLeast"/>
        <w:ind w:left="360" w:hanging="360"/>
        <w:rPr>
          <w:b/>
          <w:sz w:val="24"/>
          <w:szCs w:val="24"/>
        </w:rPr>
      </w:pPr>
      <w:r w:rsidRPr="00A211BB">
        <w:rPr>
          <w:b/>
          <w:sz w:val="24"/>
          <w:szCs w:val="24"/>
        </w:rPr>
        <w:t>C.</w:t>
      </w:r>
      <w:r w:rsidRPr="00A211BB">
        <w:rPr>
          <w:b/>
          <w:sz w:val="24"/>
          <w:szCs w:val="24"/>
        </w:rPr>
        <w:tab/>
      </w:r>
      <w:r w:rsidRPr="00DA7D1E" w:rsidR="00F04556">
        <w:rPr>
          <w:b/>
          <w:sz w:val="24"/>
          <w:szCs w:val="24"/>
          <w:u w:val="single"/>
        </w:rPr>
        <w:t>STATISTICAL METHODS</w:t>
      </w:r>
    </w:p>
    <w:p w:rsidR="00D22C70" w:rsidRPr="00A211BB" w14:paraId="766D2B57" w14:textId="77777777">
      <w:pPr>
        <w:tabs>
          <w:tab w:val="left" w:pos="0"/>
          <w:tab w:val="left" w:pos="360"/>
          <w:tab w:val="left" w:pos="720"/>
        </w:tabs>
        <w:suppressAutoHyphens/>
        <w:spacing w:line="240" w:lineRule="atLeast"/>
        <w:ind w:left="360" w:hanging="360"/>
        <w:rPr>
          <w:sz w:val="24"/>
          <w:szCs w:val="24"/>
        </w:rPr>
      </w:pPr>
    </w:p>
    <w:p w:rsidR="00D22C70" w:rsidP="00552775" w14:paraId="5524AE94" w14:textId="77777777">
      <w:pPr>
        <w:tabs>
          <w:tab w:val="left" w:pos="0"/>
          <w:tab w:val="left" w:pos="360"/>
          <w:tab w:val="left" w:pos="720"/>
        </w:tabs>
        <w:suppressAutoHyphens/>
        <w:spacing w:line="240" w:lineRule="atLeast"/>
        <w:ind w:left="360"/>
        <w:rPr>
          <w:sz w:val="24"/>
          <w:szCs w:val="24"/>
        </w:rPr>
      </w:pPr>
      <w:r w:rsidRPr="008722C4">
        <w:rPr>
          <w:sz w:val="24"/>
          <w:szCs w:val="24"/>
        </w:rPr>
        <w:t>There</w:t>
      </w:r>
      <w:r>
        <w:rPr>
          <w:sz w:val="24"/>
          <w:szCs w:val="24"/>
        </w:rPr>
        <w:t xml:space="preserve"> are no statistical methods involved in this collection.</w:t>
      </w:r>
    </w:p>
    <w:sectPr w:rsidSect="00385E9E">
      <w:pgSz w:w="12240" w:h="15840"/>
      <w:pgMar w:top="1440" w:right="1440" w:bottom="1296" w:left="1440" w:header="0" w:footer="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A7730" w14:paraId="69FB722D" w14:textId="77777777">
      <w:pPr>
        <w:spacing w:line="20" w:lineRule="exact"/>
        <w:rPr>
          <w:sz w:val="24"/>
          <w:szCs w:val="24"/>
        </w:rPr>
      </w:pPr>
    </w:p>
  </w:endnote>
  <w:endnote w:type="continuationSeparator" w:id="1">
    <w:p w:rsidR="00EA7730" w:rsidP="00D22C70" w14:paraId="428F2F24" w14:textId="77777777">
      <w:r>
        <w:rPr>
          <w:sz w:val="24"/>
          <w:szCs w:val="24"/>
        </w:rPr>
        <w:t xml:space="preserve"> </w:t>
      </w:r>
    </w:p>
  </w:endnote>
  <w:endnote w:type="continuationNotice" w:id="2">
    <w:p w:rsidR="00EA7730" w:rsidP="00D22C70" w14:paraId="31625C2E" w14:textId="77777777">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A7730" w:rsidP="00D22C70" w14:paraId="0EB9CA51" w14:textId="77777777">
      <w:r>
        <w:rPr>
          <w:sz w:val="24"/>
          <w:szCs w:val="24"/>
        </w:rPr>
        <w:separator/>
      </w:r>
    </w:p>
  </w:footnote>
  <w:footnote w:type="continuationSeparator" w:id="1">
    <w:p w:rsidR="00EA7730" w:rsidP="00D22C70" w14:paraId="14DDB1D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0"/>
      <w:numFmt w:val="none"/>
      <w:lvlJc w:val="left"/>
    </w:lvl>
  </w:abstractNum>
  <w:abstractNum w:abstractNumId="1">
    <w:nsid w:val="0AAA4E39"/>
    <w:multiLevelType w:val="hybridMultilevel"/>
    <w:tmpl w:val="295E4D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240FC4"/>
    <w:multiLevelType w:val="hybridMultilevel"/>
    <w:tmpl w:val="BF1AC14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272287E"/>
    <w:multiLevelType w:val="hybridMultilevel"/>
    <w:tmpl w:val="6DFA763E"/>
    <w:lvl w:ilvl="0">
      <w:start w:val="1"/>
      <w:numFmt w:val="bullet"/>
      <w:lvlText w:val=""/>
      <w:lvlJc w:val="left"/>
      <w:pPr>
        <w:ind w:left="5040" w:hanging="360"/>
      </w:pPr>
      <w:rPr>
        <w:rFonts w:ascii="Symbol" w:hAnsi="Symbol" w:hint="default"/>
      </w:rPr>
    </w:lvl>
    <w:lvl w:ilvl="1" w:tentative="1">
      <w:start w:val="1"/>
      <w:numFmt w:val="bullet"/>
      <w:lvlText w:val="o"/>
      <w:lvlJc w:val="left"/>
      <w:pPr>
        <w:ind w:left="5760" w:hanging="360"/>
      </w:pPr>
      <w:rPr>
        <w:rFonts w:ascii="Courier New" w:hAnsi="Courier New" w:cs="Courier New" w:hint="default"/>
      </w:rPr>
    </w:lvl>
    <w:lvl w:ilvl="2" w:tentative="1">
      <w:start w:val="1"/>
      <w:numFmt w:val="bullet"/>
      <w:lvlText w:val=""/>
      <w:lvlJc w:val="left"/>
      <w:pPr>
        <w:ind w:left="6480" w:hanging="360"/>
      </w:pPr>
      <w:rPr>
        <w:rFonts w:ascii="Wingdings" w:hAnsi="Wingdings" w:hint="default"/>
      </w:rPr>
    </w:lvl>
    <w:lvl w:ilvl="3" w:tentative="1">
      <w:start w:val="1"/>
      <w:numFmt w:val="bullet"/>
      <w:lvlText w:val=""/>
      <w:lvlJc w:val="left"/>
      <w:pPr>
        <w:ind w:left="7200" w:hanging="360"/>
      </w:pPr>
      <w:rPr>
        <w:rFonts w:ascii="Symbol" w:hAnsi="Symbol" w:hint="default"/>
      </w:rPr>
    </w:lvl>
    <w:lvl w:ilvl="4" w:tentative="1">
      <w:start w:val="1"/>
      <w:numFmt w:val="bullet"/>
      <w:lvlText w:val="o"/>
      <w:lvlJc w:val="left"/>
      <w:pPr>
        <w:ind w:left="7920" w:hanging="360"/>
      </w:pPr>
      <w:rPr>
        <w:rFonts w:ascii="Courier New" w:hAnsi="Courier New" w:cs="Courier New" w:hint="default"/>
      </w:rPr>
    </w:lvl>
    <w:lvl w:ilvl="5" w:tentative="1">
      <w:start w:val="1"/>
      <w:numFmt w:val="bullet"/>
      <w:lvlText w:val=""/>
      <w:lvlJc w:val="left"/>
      <w:pPr>
        <w:ind w:left="8640" w:hanging="360"/>
      </w:pPr>
      <w:rPr>
        <w:rFonts w:ascii="Wingdings" w:hAnsi="Wingdings" w:hint="default"/>
      </w:rPr>
    </w:lvl>
    <w:lvl w:ilvl="6" w:tentative="1">
      <w:start w:val="1"/>
      <w:numFmt w:val="bullet"/>
      <w:lvlText w:val=""/>
      <w:lvlJc w:val="left"/>
      <w:pPr>
        <w:ind w:left="9360" w:hanging="360"/>
      </w:pPr>
      <w:rPr>
        <w:rFonts w:ascii="Symbol" w:hAnsi="Symbol" w:hint="default"/>
      </w:rPr>
    </w:lvl>
    <w:lvl w:ilvl="7" w:tentative="1">
      <w:start w:val="1"/>
      <w:numFmt w:val="bullet"/>
      <w:lvlText w:val="o"/>
      <w:lvlJc w:val="left"/>
      <w:pPr>
        <w:ind w:left="10080" w:hanging="360"/>
      </w:pPr>
      <w:rPr>
        <w:rFonts w:ascii="Courier New" w:hAnsi="Courier New" w:cs="Courier New" w:hint="default"/>
      </w:rPr>
    </w:lvl>
    <w:lvl w:ilvl="8" w:tentative="1">
      <w:start w:val="1"/>
      <w:numFmt w:val="bullet"/>
      <w:lvlText w:val=""/>
      <w:lvlJc w:val="left"/>
      <w:pPr>
        <w:ind w:left="10800" w:hanging="360"/>
      </w:pPr>
      <w:rPr>
        <w:rFonts w:ascii="Wingdings" w:hAnsi="Wingdings" w:hint="default"/>
      </w:rPr>
    </w:lvl>
  </w:abstractNum>
  <w:abstractNum w:abstractNumId="4">
    <w:nsid w:val="27A77464"/>
    <w:multiLevelType w:val="hybridMultilevel"/>
    <w:tmpl w:val="FE440B4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85D2EF3"/>
    <w:multiLevelType w:val="hybridMultilevel"/>
    <w:tmpl w:val="B1660A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393AE2"/>
    <w:multiLevelType w:val="hybridMultilevel"/>
    <w:tmpl w:val="77406B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8543128"/>
    <w:multiLevelType w:val="hybridMultilevel"/>
    <w:tmpl w:val="0E16C36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3CDC0EE3"/>
    <w:multiLevelType w:val="hybridMultilevel"/>
    <w:tmpl w:val="865A95B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578D0BD2"/>
    <w:multiLevelType w:val="hybridMultilevel"/>
    <w:tmpl w:val="2F6EDA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2704C8"/>
    <w:multiLevelType w:val="hybridMultilevel"/>
    <w:tmpl w:val="DFE85576"/>
    <w:lvl w:ilvl="0">
      <w:start w:val="1"/>
      <w:numFmt w:val="lowerLetter"/>
      <w:lvlText w:val="%1."/>
      <w:lvlJc w:val="left"/>
      <w:pPr>
        <w:tabs>
          <w:tab w:val="num" w:pos="1530"/>
        </w:tabs>
        <w:ind w:left="1530" w:hanging="360"/>
      </w:pPr>
    </w:lvl>
    <w:lvl w:ilvl="1" w:tentative="1">
      <w:start w:val="1"/>
      <w:numFmt w:val="lowerLetter"/>
      <w:lvlText w:val="%2."/>
      <w:lvlJc w:val="left"/>
      <w:pPr>
        <w:tabs>
          <w:tab w:val="num" w:pos="2250"/>
        </w:tabs>
        <w:ind w:left="2250" w:hanging="360"/>
      </w:pPr>
    </w:lvl>
    <w:lvl w:ilvl="2" w:tentative="1">
      <w:start w:val="1"/>
      <w:numFmt w:val="lowerRoman"/>
      <w:lvlText w:val="%3."/>
      <w:lvlJc w:val="right"/>
      <w:pPr>
        <w:tabs>
          <w:tab w:val="num" w:pos="2970"/>
        </w:tabs>
        <w:ind w:left="2970" w:hanging="180"/>
      </w:pPr>
    </w:lvl>
    <w:lvl w:ilvl="3" w:tentative="1">
      <w:start w:val="1"/>
      <w:numFmt w:val="decimal"/>
      <w:lvlText w:val="%4."/>
      <w:lvlJc w:val="left"/>
      <w:pPr>
        <w:tabs>
          <w:tab w:val="num" w:pos="3690"/>
        </w:tabs>
        <w:ind w:left="3690" w:hanging="360"/>
      </w:pPr>
    </w:lvl>
    <w:lvl w:ilvl="4" w:tentative="1">
      <w:start w:val="1"/>
      <w:numFmt w:val="lowerLetter"/>
      <w:lvlText w:val="%5."/>
      <w:lvlJc w:val="left"/>
      <w:pPr>
        <w:tabs>
          <w:tab w:val="num" w:pos="4410"/>
        </w:tabs>
        <w:ind w:left="4410" w:hanging="360"/>
      </w:pPr>
    </w:lvl>
    <w:lvl w:ilvl="5" w:tentative="1">
      <w:start w:val="1"/>
      <w:numFmt w:val="lowerRoman"/>
      <w:lvlText w:val="%6."/>
      <w:lvlJc w:val="right"/>
      <w:pPr>
        <w:tabs>
          <w:tab w:val="num" w:pos="5130"/>
        </w:tabs>
        <w:ind w:left="5130" w:hanging="180"/>
      </w:pPr>
    </w:lvl>
    <w:lvl w:ilvl="6" w:tentative="1">
      <w:start w:val="1"/>
      <w:numFmt w:val="decimal"/>
      <w:lvlText w:val="%7."/>
      <w:lvlJc w:val="left"/>
      <w:pPr>
        <w:tabs>
          <w:tab w:val="num" w:pos="5850"/>
        </w:tabs>
        <w:ind w:left="5850" w:hanging="360"/>
      </w:pPr>
    </w:lvl>
    <w:lvl w:ilvl="7" w:tentative="1">
      <w:start w:val="1"/>
      <w:numFmt w:val="lowerLetter"/>
      <w:lvlText w:val="%8."/>
      <w:lvlJc w:val="left"/>
      <w:pPr>
        <w:tabs>
          <w:tab w:val="num" w:pos="6570"/>
        </w:tabs>
        <w:ind w:left="6570" w:hanging="360"/>
      </w:pPr>
    </w:lvl>
    <w:lvl w:ilvl="8" w:tentative="1">
      <w:start w:val="1"/>
      <w:numFmt w:val="lowerRoman"/>
      <w:lvlText w:val="%9."/>
      <w:lvlJc w:val="right"/>
      <w:pPr>
        <w:tabs>
          <w:tab w:val="num" w:pos="7290"/>
        </w:tabs>
        <w:ind w:left="7290" w:hanging="180"/>
      </w:pPr>
    </w:lvl>
  </w:abstractNum>
  <w:num w:numId="1" w16cid:durableId="831725966">
    <w:abstractNumId w:val="0"/>
  </w:num>
  <w:num w:numId="2" w16cid:durableId="1771513250">
    <w:abstractNumId w:val="6"/>
  </w:num>
  <w:num w:numId="3" w16cid:durableId="948505754">
    <w:abstractNumId w:val="1"/>
  </w:num>
  <w:num w:numId="4" w16cid:durableId="43608107">
    <w:abstractNumId w:val="2"/>
  </w:num>
  <w:num w:numId="5" w16cid:durableId="820855700">
    <w:abstractNumId w:val="9"/>
  </w:num>
  <w:num w:numId="6" w16cid:durableId="1604798722">
    <w:abstractNumId w:val="5"/>
  </w:num>
  <w:num w:numId="7" w16cid:durableId="777530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7335232">
    <w:abstractNumId w:val="4"/>
  </w:num>
  <w:num w:numId="9" w16cid:durableId="344017661">
    <w:abstractNumId w:val="3"/>
  </w:num>
  <w:num w:numId="10" w16cid:durableId="1070691347">
    <w:abstractNumId w:val="8"/>
  </w:num>
  <w:num w:numId="11" w16cid:durableId="18667483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950"/>
  <w:characterSpacingControl w:val="doNotCompress"/>
  <w:footnotePr>
    <w:footnote w:id="0"/>
    <w:footnote w:id="1"/>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70"/>
    <w:rsid w:val="000000DC"/>
    <w:rsid w:val="0000663A"/>
    <w:rsid w:val="00011C8F"/>
    <w:rsid w:val="00015120"/>
    <w:rsid w:val="00016103"/>
    <w:rsid w:val="00024AB1"/>
    <w:rsid w:val="00027A1A"/>
    <w:rsid w:val="00035C25"/>
    <w:rsid w:val="0003656B"/>
    <w:rsid w:val="00040020"/>
    <w:rsid w:val="00043644"/>
    <w:rsid w:val="00043EE8"/>
    <w:rsid w:val="00062BD9"/>
    <w:rsid w:val="00063254"/>
    <w:rsid w:val="00067F71"/>
    <w:rsid w:val="00075819"/>
    <w:rsid w:val="00082526"/>
    <w:rsid w:val="00082A58"/>
    <w:rsid w:val="00083375"/>
    <w:rsid w:val="00083D43"/>
    <w:rsid w:val="00084E8A"/>
    <w:rsid w:val="000900D9"/>
    <w:rsid w:val="00092A06"/>
    <w:rsid w:val="00092C1F"/>
    <w:rsid w:val="000A5CB0"/>
    <w:rsid w:val="000A7E62"/>
    <w:rsid w:val="000B6453"/>
    <w:rsid w:val="000C25CE"/>
    <w:rsid w:val="000C2717"/>
    <w:rsid w:val="000C62B1"/>
    <w:rsid w:val="000D08F1"/>
    <w:rsid w:val="000D5708"/>
    <w:rsid w:val="000F16DE"/>
    <w:rsid w:val="000F3A60"/>
    <w:rsid w:val="000F7FEF"/>
    <w:rsid w:val="00106CCA"/>
    <w:rsid w:val="001105E7"/>
    <w:rsid w:val="0011307A"/>
    <w:rsid w:val="00115F0F"/>
    <w:rsid w:val="00120807"/>
    <w:rsid w:val="00121449"/>
    <w:rsid w:val="00121FDD"/>
    <w:rsid w:val="00126891"/>
    <w:rsid w:val="00127F11"/>
    <w:rsid w:val="0013579D"/>
    <w:rsid w:val="00137A11"/>
    <w:rsid w:val="00137EF6"/>
    <w:rsid w:val="0014462A"/>
    <w:rsid w:val="00144B08"/>
    <w:rsid w:val="00154130"/>
    <w:rsid w:val="0015470C"/>
    <w:rsid w:val="0015521D"/>
    <w:rsid w:val="001557BF"/>
    <w:rsid w:val="00160635"/>
    <w:rsid w:val="00161F60"/>
    <w:rsid w:val="00165A00"/>
    <w:rsid w:val="0017106C"/>
    <w:rsid w:val="00175A86"/>
    <w:rsid w:val="00180FB0"/>
    <w:rsid w:val="00183396"/>
    <w:rsid w:val="0019231B"/>
    <w:rsid w:val="00194259"/>
    <w:rsid w:val="0019585A"/>
    <w:rsid w:val="00196C11"/>
    <w:rsid w:val="001975CA"/>
    <w:rsid w:val="00197A41"/>
    <w:rsid w:val="001A122E"/>
    <w:rsid w:val="001A1E89"/>
    <w:rsid w:val="001A7093"/>
    <w:rsid w:val="001D11C0"/>
    <w:rsid w:val="001D24E3"/>
    <w:rsid w:val="001D3B20"/>
    <w:rsid w:val="001D7860"/>
    <w:rsid w:val="001E1692"/>
    <w:rsid w:val="001E37DB"/>
    <w:rsid w:val="001F5058"/>
    <w:rsid w:val="002015DB"/>
    <w:rsid w:val="00202D81"/>
    <w:rsid w:val="00205568"/>
    <w:rsid w:val="00215B09"/>
    <w:rsid w:val="002168AB"/>
    <w:rsid w:val="00220BD3"/>
    <w:rsid w:val="002454CC"/>
    <w:rsid w:val="00263179"/>
    <w:rsid w:val="0026778B"/>
    <w:rsid w:val="002745C1"/>
    <w:rsid w:val="002760A6"/>
    <w:rsid w:val="002804A5"/>
    <w:rsid w:val="0028071D"/>
    <w:rsid w:val="00284987"/>
    <w:rsid w:val="00286649"/>
    <w:rsid w:val="00287E0B"/>
    <w:rsid w:val="00291501"/>
    <w:rsid w:val="0029243C"/>
    <w:rsid w:val="00293A9D"/>
    <w:rsid w:val="00295D08"/>
    <w:rsid w:val="00296C0F"/>
    <w:rsid w:val="00297AF5"/>
    <w:rsid w:val="002A0A01"/>
    <w:rsid w:val="002A4892"/>
    <w:rsid w:val="002A7BC8"/>
    <w:rsid w:val="002B04E9"/>
    <w:rsid w:val="002B3585"/>
    <w:rsid w:val="002B35A6"/>
    <w:rsid w:val="002B6EB6"/>
    <w:rsid w:val="002B7282"/>
    <w:rsid w:val="002C0597"/>
    <w:rsid w:val="002C3DFC"/>
    <w:rsid w:val="002C5F97"/>
    <w:rsid w:val="002D099B"/>
    <w:rsid w:val="002D1D72"/>
    <w:rsid w:val="002D39E1"/>
    <w:rsid w:val="002D411F"/>
    <w:rsid w:val="002E2945"/>
    <w:rsid w:val="0031204C"/>
    <w:rsid w:val="00312419"/>
    <w:rsid w:val="0031695A"/>
    <w:rsid w:val="003206E0"/>
    <w:rsid w:val="00320D05"/>
    <w:rsid w:val="00324CCA"/>
    <w:rsid w:val="00330027"/>
    <w:rsid w:val="00330BBD"/>
    <w:rsid w:val="00330ED5"/>
    <w:rsid w:val="00331CE8"/>
    <w:rsid w:val="003321E2"/>
    <w:rsid w:val="00332E32"/>
    <w:rsid w:val="0034149E"/>
    <w:rsid w:val="003416D7"/>
    <w:rsid w:val="00343AFC"/>
    <w:rsid w:val="00343D5E"/>
    <w:rsid w:val="003530FB"/>
    <w:rsid w:val="00353735"/>
    <w:rsid w:val="0035651D"/>
    <w:rsid w:val="00361152"/>
    <w:rsid w:val="0036151E"/>
    <w:rsid w:val="00365CED"/>
    <w:rsid w:val="00366274"/>
    <w:rsid w:val="00367665"/>
    <w:rsid w:val="00370ED8"/>
    <w:rsid w:val="00375AE5"/>
    <w:rsid w:val="00375D6A"/>
    <w:rsid w:val="00384EF7"/>
    <w:rsid w:val="00385E9E"/>
    <w:rsid w:val="003863CC"/>
    <w:rsid w:val="00390DC3"/>
    <w:rsid w:val="00396EAE"/>
    <w:rsid w:val="003A2813"/>
    <w:rsid w:val="003A443A"/>
    <w:rsid w:val="003B7852"/>
    <w:rsid w:val="003C64A3"/>
    <w:rsid w:val="003D333A"/>
    <w:rsid w:val="003E63E9"/>
    <w:rsid w:val="003F1577"/>
    <w:rsid w:val="0040535C"/>
    <w:rsid w:val="004108BE"/>
    <w:rsid w:val="004110EC"/>
    <w:rsid w:val="00420E87"/>
    <w:rsid w:val="00421FAB"/>
    <w:rsid w:val="00424ECA"/>
    <w:rsid w:val="00425DB8"/>
    <w:rsid w:val="004413B8"/>
    <w:rsid w:val="00453088"/>
    <w:rsid w:val="00457EB3"/>
    <w:rsid w:val="00470C00"/>
    <w:rsid w:val="00472AEF"/>
    <w:rsid w:val="004749EB"/>
    <w:rsid w:val="00480A45"/>
    <w:rsid w:val="004A094D"/>
    <w:rsid w:val="004A1F50"/>
    <w:rsid w:val="004A3575"/>
    <w:rsid w:val="004A35F0"/>
    <w:rsid w:val="004B0CB3"/>
    <w:rsid w:val="004B1A89"/>
    <w:rsid w:val="004B45C5"/>
    <w:rsid w:val="004C4032"/>
    <w:rsid w:val="004C5349"/>
    <w:rsid w:val="004C6CC2"/>
    <w:rsid w:val="004C70FD"/>
    <w:rsid w:val="004D0BB1"/>
    <w:rsid w:val="004E2ADF"/>
    <w:rsid w:val="004E461F"/>
    <w:rsid w:val="004F157E"/>
    <w:rsid w:val="004F7430"/>
    <w:rsid w:val="00504D2C"/>
    <w:rsid w:val="0050516C"/>
    <w:rsid w:val="00511B01"/>
    <w:rsid w:val="005138B1"/>
    <w:rsid w:val="005378F8"/>
    <w:rsid w:val="00543B72"/>
    <w:rsid w:val="00545078"/>
    <w:rsid w:val="00551DC5"/>
    <w:rsid w:val="00552775"/>
    <w:rsid w:val="00555CA2"/>
    <w:rsid w:val="0055652D"/>
    <w:rsid w:val="00560B49"/>
    <w:rsid w:val="00560CA5"/>
    <w:rsid w:val="00560DB2"/>
    <w:rsid w:val="00565967"/>
    <w:rsid w:val="00581887"/>
    <w:rsid w:val="00584D6A"/>
    <w:rsid w:val="00586ED0"/>
    <w:rsid w:val="00590B48"/>
    <w:rsid w:val="00592742"/>
    <w:rsid w:val="0059604C"/>
    <w:rsid w:val="005A1165"/>
    <w:rsid w:val="005A5562"/>
    <w:rsid w:val="005A7156"/>
    <w:rsid w:val="005B304A"/>
    <w:rsid w:val="005B3213"/>
    <w:rsid w:val="005B46BD"/>
    <w:rsid w:val="005C0AC8"/>
    <w:rsid w:val="005D186D"/>
    <w:rsid w:val="005D315F"/>
    <w:rsid w:val="005D5E54"/>
    <w:rsid w:val="005D68AD"/>
    <w:rsid w:val="005E0015"/>
    <w:rsid w:val="005E2506"/>
    <w:rsid w:val="005E4837"/>
    <w:rsid w:val="005E74A5"/>
    <w:rsid w:val="005F407E"/>
    <w:rsid w:val="005F5516"/>
    <w:rsid w:val="005F5A32"/>
    <w:rsid w:val="005F6A5E"/>
    <w:rsid w:val="00601659"/>
    <w:rsid w:val="00605D28"/>
    <w:rsid w:val="006071A9"/>
    <w:rsid w:val="006145B0"/>
    <w:rsid w:val="0062184F"/>
    <w:rsid w:val="00624B1F"/>
    <w:rsid w:val="00640A07"/>
    <w:rsid w:val="00655D3B"/>
    <w:rsid w:val="00667B3A"/>
    <w:rsid w:val="006728BE"/>
    <w:rsid w:val="006744A1"/>
    <w:rsid w:val="00680C6B"/>
    <w:rsid w:val="00681019"/>
    <w:rsid w:val="006863D4"/>
    <w:rsid w:val="006939E4"/>
    <w:rsid w:val="0069487E"/>
    <w:rsid w:val="006A1142"/>
    <w:rsid w:val="006A2688"/>
    <w:rsid w:val="006A2905"/>
    <w:rsid w:val="006A2DDB"/>
    <w:rsid w:val="006A7285"/>
    <w:rsid w:val="006B1506"/>
    <w:rsid w:val="006B237F"/>
    <w:rsid w:val="006B39AF"/>
    <w:rsid w:val="006B46C0"/>
    <w:rsid w:val="006C08DD"/>
    <w:rsid w:val="006C4CF1"/>
    <w:rsid w:val="006C4FF6"/>
    <w:rsid w:val="006C7D21"/>
    <w:rsid w:val="006D0272"/>
    <w:rsid w:val="006D0DDA"/>
    <w:rsid w:val="006D49C0"/>
    <w:rsid w:val="006E0D87"/>
    <w:rsid w:val="006E2A8B"/>
    <w:rsid w:val="006F1606"/>
    <w:rsid w:val="006F2516"/>
    <w:rsid w:val="006F7E67"/>
    <w:rsid w:val="0070489C"/>
    <w:rsid w:val="00704F43"/>
    <w:rsid w:val="007122EF"/>
    <w:rsid w:val="007127E1"/>
    <w:rsid w:val="0071281A"/>
    <w:rsid w:val="0072400B"/>
    <w:rsid w:val="007247BD"/>
    <w:rsid w:val="007260A4"/>
    <w:rsid w:val="0073271B"/>
    <w:rsid w:val="00732B94"/>
    <w:rsid w:val="007358F8"/>
    <w:rsid w:val="00743BEE"/>
    <w:rsid w:val="00744343"/>
    <w:rsid w:val="00744BB9"/>
    <w:rsid w:val="00751904"/>
    <w:rsid w:val="007556CD"/>
    <w:rsid w:val="00757799"/>
    <w:rsid w:val="00764CE9"/>
    <w:rsid w:val="00766877"/>
    <w:rsid w:val="00766BC7"/>
    <w:rsid w:val="00773F8B"/>
    <w:rsid w:val="0077486D"/>
    <w:rsid w:val="00777B5A"/>
    <w:rsid w:val="007818C3"/>
    <w:rsid w:val="00787702"/>
    <w:rsid w:val="00791843"/>
    <w:rsid w:val="00793635"/>
    <w:rsid w:val="00793B76"/>
    <w:rsid w:val="007952CC"/>
    <w:rsid w:val="007962C6"/>
    <w:rsid w:val="0079653D"/>
    <w:rsid w:val="0079680A"/>
    <w:rsid w:val="00796A8C"/>
    <w:rsid w:val="007A096F"/>
    <w:rsid w:val="007A369A"/>
    <w:rsid w:val="007A37FE"/>
    <w:rsid w:val="007B0884"/>
    <w:rsid w:val="007B1853"/>
    <w:rsid w:val="007B1C5C"/>
    <w:rsid w:val="007B40EA"/>
    <w:rsid w:val="007C0620"/>
    <w:rsid w:val="007C1EB9"/>
    <w:rsid w:val="007C709A"/>
    <w:rsid w:val="007D3B4E"/>
    <w:rsid w:val="007D693F"/>
    <w:rsid w:val="007D6C39"/>
    <w:rsid w:val="007E2107"/>
    <w:rsid w:val="007E25F6"/>
    <w:rsid w:val="007E27D1"/>
    <w:rsid w:val="007E2EEA"/>
    <w:rsid w:val="007F0D5F"/>
    <w:rsid w:val="007F2341"/>
    <w:rsid w:val="007F4A88"/>
    <w:rsid w:val="007F7B34"/>
    <w:rsid w:val="00803BC3"/>
    <w:rsid w:val="008221CF"/>
    <w:rsid w:val="00823D32"/>
    <w:rsid w:val="00824D1D"/>
    <w:rsid w:val="00832C73"/>
    <w:rsid w:val="00837577"/>
    <w:rsid w:val="0084335C"/>
    <w:rsid w:val="00843899"/>
    <w:rsid w:val="00843A96"/>
    <w:rsid w:val="0084680A"/>
    <w:rsid w:val="0085058C"/>
    <w:rsid w:val="0085409C"/>
    <w:rsid w:val="00854668"/>
    <w:rsid w:val="008576FA"/>
    <w:rsid w:val="008722C4"/>
    <w:rsid w:val="00881851"/>
    <w:rsid w:val="00884483"/>
    <w:rsid w:val="008854BB"/>
    <w:rsid w:val="00887FBD"/>
    <w:rsid w:val="0089152D"/>
    <w:rsid w:val="00896F5F"/>
    <w:rsid w:val="008A264D"/>
    <w:rsid w:val="008A28BB"/>
    <w:rsid w:val="008A2BEC"/>
    <w:rsid w:val="008A4210"/>
    <w:rsid w:val="008A4E79"/>
    <w:rsid w:val="008B04A2"/>
    <w:rsid w:val="008C29EC"/>
    <w:rsid w:val="008C7654"/>
    <w:rsid w:val="008E01D9"/>
    <w:rsid w:val="008E1EBE"/>
    <w:rsid w:val="008E209C"/>
    <w:rsid w:val="008E5646"/>
    <w:rsid w:val="00901E4D"/>
    <w:rsid w:val="00911005"/>
    <w:rsid w:val="00912E54"/>
    <w:rsid w:val="0092353C"/>
    <w:rsid w:val="009261B2"/>
    <w:rsid w:val="00934A1F"/>
    <w:rsid w:val="00935FC6"/>
    <w:rsid w:val="00937618"/>
    <w:rsid w:val="00941442"/>
    <w:rsid w:val="0094275C"/>
    <w:rsid w:val="0094572B"/>
    <w:rsid w:val="0095456C"/>
    <w:rsid w:val="00954D7B"/>
    <w:rsid w:val="00960D87"/>
    <w:rsid w:val="00974862"/>
    <w:rsid w:val="0097495B"/>
    <w:rsid w:val="00981C55"/>
    <w:rsid w:val="0098425A"/>
    <w:rsid w:val="00990B8A"/>
    <w:rsid w:val="00996D09"/>
    <w:rsid w:val="009A15A9"/>
    <w:rsid w:val="009A1CF6"/>
    <w:rsid w:val="009B17BC"/>
    <w:rsid w:val="009B3035"/>
    <w:rsid w:val="009B39B7"/>
    <w:rsid w:val="009B4FE7"/>
    <w:rsid w:val="009B5F87"/>
    <w:rsid w:val="009C03AD"/>
    <w:rsid w:val="009C4D15"/>
    <w:rsid w:val="009D055B"/>
    <w:rsid w:val="009D066D"/>
    <w:rsid w:val="009D1D37"/>
    <w:rsid w:val="009D6BFA"/>
    <w:rsid w:val="009D6DEE"/>
    <w:rsid w:val="009D75CE"/>
    <w:rsid w:val="009D7E1C"/>
    <w:rsid w:val="009E3553"/>
    <w:rsid w:val="009F2AC3"/>
    <w:rsid w:val="009F360B"/>
    <w:rsid w:val="00A02265"/>
    <w:rsid w:val="00A04C81"/>
    <w:rsid w:val="00A161F5"/>
    <w:rsid w:val="00A211BB"/>
    <w:rsid w:val="00A23514"/>
    <w:rsid w:val="00A321C9"/>
    <w:rsid w:val="00A33B67"/>
    <w:rsid w:val="00A46653"/>
    <w:rsid w:val="00A47392"/>
    <w:rsid w:val="00A50946"/>
    <w:rsid w:val="00A5160B"/>
    <w:rsid w:val="00A5541D"/>
    <w:rsid w:val="00A60CAF"/>
    <w:rsid w:val="00A63864"/>
    <w:rsid w:val="00A64C99"/>
    <w:rsid w:val="00A6572A"/>
    <w:rsid w:val="00A679F8"/>
    <w:rsid w:val="00A728F2"/>
    <w:rsid w:val="00A73761"/>
    <w:rsid w:val="00A82265"/>
    <w:rsid w:val="00A84130"/>
    <w:rsid w:val="00A911D0"/>
    <w:rsid w:val="00A93EAB"/>
    <w:rsid w:val="00AA16CC"/>
    <w:rsid w:val="00AA2A10"/>
    <w:rsid w:val="00AA475F"/>
    <w:rsid w:val="00AA5B23"/>
    <w:rsid w:val="00AA63A7"/>
    <w:rsid w:val="00AB1142"/>
    <w:rsid w:val="00AB2BE0"/>
    <w:rsid w:val="00AC6196"/>
    <w:rsid w:val="00AC78AE"/>
    <w:rsid w:val="00AD6821"/>
    <w:rsid w:val="00AE1F3C"/>
    <w:rsid w:val="00AF001C"/>
    <w:rsid w:val="00AF50A9"/>
    <w:rsid w:val="00AF590D"/>
    <w:rsid w:val="00AF6D37"/>
    <w:rsid w:val="00B00AAB"/>
    <w:rsid w:val="00B03FC2"/>
    <w:rsid w:val="00B12AA6"/>
    <w:rsid w:val="00B12FA2"/>
    <w:rsid w:val="00B26E50"/>
    <w:rsid w:val="00B3108E"/>
    <w:rsid w:val="00B32454"/>
    <w:rsid w:val="00B422BD"/>
    <w:rsid w:val="00B43117"/>
    <w:rsid w:val="00B45698"/>
    <w:rsid w:val="00B52095"/>
    <w:rsid w:val="00B5350D"/>
    <w:rsid w:val="00B567AB"/>
    <w:rsid w:val="00B56BA3"/>
    <w:rsid w:val="00B70A3E"/>
    <w:rsid w:val="00B73278"/>
    <w:rsid w:val="00B803D4"/>
    <w:rsid w:val="00B835E1"/>
    <w:rsid w:val="00B855C9"/>
    <w:rsid w:val="00B935FB"/>
    <w:rsid w:val="00B9444B"/>
    <w:rsid w:val="00B945F2"/>
    <w:rsid w:val="00BA617B"/>
    <w:rsid w:val="00BB2702"/>
    <w:rsid w:val="00BB4188"/>
    <w:rsid w:val="00BB55D2"/>
    <w:rsid w:val="00BB6B3A"/>
    <w:rsid w:val="00BC5660"/>
    <w:rsid w:val="00BD288D"/>
    <w:rsid w:val="00BD31D2"/>
    <w:rsid w:val="00BD6033"/>
    <w:rsid w:val="00BD6081"/>
    <w:rsid w:val="00BE3794"/>
    <w:rsid w:val="00BE67ED"/>
    <w:rsid w:val="00BF0FA3"/>
    <w:rsid w:val="00C00FC5"/>
    <w:rsid w:val="00C0138C"/>
    <w:rsid w:val="00C045D3"/>
    <w:rsid w:val="00C07C63"/>
    <w:rsid w:val="00C11767"/>
    <w:rsid w:val="00C2322E"/>
    <w:rsid w:val="00C271ED"/>
    <w:rsid w:val="00C37A80"/>
    <w:rsid w:val="00C41B52"/>
    <w:rsid w:val="00C45B6E"/>
    <w:rsid w:val="00C52940"/>
    <w:rsid w:val="00C53AAE"/>
    <w:rsid w:val="00C56FCC"/>
    <w:rsid w:val="00C61C5B"/>
    <w:rsid w:val="00C6219A"/>
    <w:rsid w:val="00C710A6"/>
    <w:rsid w:val="00C716FF"/>
    <w:rsid w:val="00C73359"/>
    <w:rsid w:val="00C76D2D"/>
    <w:rsid w:val="00C77918"/>
    <w:rsid w:val="00C94A5D"/>
    <w:rsid w:val="00CA5995"/>
    <w:rsid w:val="00CB03BA"/>
    <w:rsid w:val="00CB461B"/>
    <w:rsid w:val="00CB6281"/>
    <w:rsid w:val="00CB7C2D"/>
    <w:rsid w:val="00CC0B43"/>
    <w:rsid w:val="00CC1DEA"/>
    <w:rsid w:val="00CC3420"/>
    <w:rsid w:val="00CC4A15"/>
    <w:rsid w:val="00CC7FA0"/>
    <w:rsid w:val="00CD46DE"/>
    <w:rsid w:val="00CE070E"/>
    <w:rsid w:val="00CE33B5"/>
    <w:rsid w:val="00CF1846"/>
    <w:rsid w:val="00CF1B1B"/>
    <w:rsid w:val="00CF2D0D"/>
    <w:rsid w:val="00CF6E6B"/>
    <w:rsid w:val="00D04275"/>
    <w:rsid w:val="00D10813"/>
    <w:rsid w:val="00D11A0F"/>
    <w:rsid w:val="00D12E1C"/>
    <w:rsid w:val="00D138E5"/>
    <w:rsid w:val="00D168C1"/>
    <w:rsid w:val="00D17EDB"/>
    <w:rsid w:val="00D20C5E"/>
    <w:rsid w:val="00D22C70"/>
    <w:rsid w:val="00D27810"/>
    <w:rsid w:val="00D45EEB"/>
    <w:rsid w:val="00D4634A"/>
    <w:rsid w:val="00D478E1"/>
    <w:rsid w:val="00D60E79"/>
    <w:rsid w:val="00D63870"/>
    <w:rsid w:val="00D67072"/>
    <w:rsid w:val="00D67F83"/>
    <w:rsid w:val="00D71304"/>
    <w:rsid w:val="00D75999"/>
    <w:rsid w:val="00D77661"/>
    <w:rsid w:val="00D81025"/>
    <w:rsid w:val="00D86164"/>
    <w:rsid w:val="00D91AEB"/>
    <w:rsid w:val="00D95597"/>
    <w:rsid w:val="00D978A7"/>
    <w:rsid w:val="00DA114A"/>
    <w:rsid w:val="00DA2698"/>
    <w:rsid w:val="00DA7D1E"/>
    <w:rsid w:val="00DB1254"/>
    <w:rsid w:val="00DB2A7B"/>
    <w:rsid w:val="00DB6134"/>
    <w:rsid w:val="00DB6364"/>
    <w:rsid w:val="00DB6DEC"/>
    <w:rsid w:val="00DC0448"/>
    <w:rsid w:val="00DC1672"/>
    <w:rsid w:val="00DD2A69"/>
    <w:rsid w:val="00DD380A"/>
    <w:rsid w:val="00DD728F"/>
    <w:rsid w:val="00DE4D51"/>
    <w:rsid w:val="00DE4DC1"/>
    <w:rsid w:val="00DF159F"/>
    <w:rsid w:val="00DF178C"/>
    <w:rsid w:val="00E00B54"/>
    <w:rsid w:val="00E00FD9"/>
    <w:rsid w:val="00E01DB1"/>
    <w:rsid w:val="00E03BA2"/>
    <w:rsid w:val="00E04B83"/>
    <w:rsid w:val="00E06E4B"/>
    <w:rsid w:val="00E07196"/>
    <w:rsid w:val="00E15DED"/>
    <w:rsid w:val="00E16F92"/>
    <w:rsid w:val="00E17B95"/>
    <w:rsid w:val="00E20FE6"/>
    <w:rsid w:val="00E279D6"/>
    <w:rsid w:val="00E34BD4"/>
    <w:rsid w:val="00E40AEB"/>
    <w:rsid w:val="00E41A40"/>
    <w:rsid w:val="00E42603"/>
    <w:rsid w:val="00E51BA4"/>
    <w:rsid w:val="00E51D8B"/>
    <w:rsid w:val="00E545FE"/>
    <w:rsid w:val="00E67758"/>
    <w:rsid w:val="00E67B86"/>
    <w:rsid w:val="00E7701B"/>
    <w:rsid w:val="00E8466B"/>
    <w:rsid w:val="00E874FB"/>
    <w:rsid w:val="00E8777F"/>
    <w:rsid w:val="00E90F3C"/>
    <w:rsid w:val="00E9223E"/>
    <w:rsid w:val="00E945E3"/>
    <w:rsid w:val="00E95C3B"/>
    <w:rsid w:val="00E97B3B"/>
    <w:rsid w:val="00EA1FBF"/>
    <w:rsid w:val="00EA7730"/>
    <w:rsid w:val="00EA7E2F"/>
    <w:rsid w:val="00EB5B62"/>
    <w:rsid w:val="00EB5FCE"/>
    <w:rsid w:val="00EB6098"/>
    <w:rsid w:val="00EC0A7B"/>
    <w:rsid w:val="00EC12C5"/>
    <w:rsid w:val="00EC31D3"/>
    <w:rsid w:val="00EC3FDC"/>
    <w:rsid w:val="00EC46D9"/>
    <w:rsid w:val="00EC7DA3"/>
    <w:rsid w:val="00ED0648"/>
    <w:rsid w:val="00ED318E"/>
    <w:rsid w:val="00ED4EE6"/>
    <w:rsid w:val="00EE051F"/>
    <w:rsid w:val="00EE6AEF"/>
    <w:rsid w:val="00EF33B7"/>
    <w:rsid w:val="00F0025F"/>
    <w:rsid w:val="00F012C9"/>
    <w:rsid w:val="00F03B20"/>
    <w:rsid w:val="00F04556"/>
    <w:rsid w:val="00F12457"/>
    <w:rsid w:val="00F12DEB"/>
    <w:rsid w:val="00F16FA8"/>
    <w:rsid w:val="00F25A28"/>
    <w:rsid w:val="00F277EB"/>
    <w:rsid w:val="00F32797"/>
    <w:rsid w:val="00F439FF"/>
    <w:rsid w:val="00F445A4"/>
    <w:rsid w:val="00F519AA"/>
    <w:rsid w:val="00F52474"/>
    <w:rsid w:val="00F5410C"/>
    <w:rsid w:val="00F548AF"/>
    <w:rsid w:val="00F563A7"/>
    <w:rsid w:val="00F608F2"/>
    <w:rsid w:val="00F626F4"/>
    <w:rsid w:val="00F6329F"/>
    <w:rsid w:val="00F66915"/>
    <w:rsid w:val="00F727AD"/>
    <w:rsid w:val="00F74FFC"/>
    <w:rsid w:val="00F777A2"/>
    <w:rsid w:val="00F80E05"/>
    <w:rsid w:val="00F862C1"/>
    <w:rsid w:val="00F9006F"/>
    <w:rsid w:val="00F93649"/>
    <w:rsid w:val="00F94559"/>
    <w:rsid w:val="00F95DDB"/>
    <w:rsid w:val="00FA15B9"/>
    <w:rsid w:val="00FA1853"/>
    <w:rsid w:val="00FA3317"/>
    <w:rsid w:val="00FB6E31"/>
    <w:rsid w:val="00FC09C3"/>
    <w:rsid w:val="00FC458D"/>
    <w:rsid w:val="00FC7C11"/>
    <w:rsid w:val="00FD05EA"/>
    <w:rsid w:val="00FD2E48"/>
    <w:rsid w:val="00FE0C9F"/>
    <w:rsid w:val="00FE25F5"/>
    <w:rsid w:val="00FF3443"/>
    <w:rsid w:val="00FF69CB"/>
    <w:rsid w:val="00FF7C4D"/>
    <w:rsid w:val="00FF7D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3BBF5E66"/>
  <w15:docId w15:val="{67AD071B-E8DE-492C-9CC2-2B12F8F6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72B"/>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94572B"/>
    <w:rPr>
      <w:sz w:val="24"/>
      <w:szCs w:val="24"/>
    </w:rPr>
  </w:style>
  <w:style w:type="character" w:customStyle="1" w:styleId="EndnoteTextChar">
    <w:name w:val="Endnote Text Char"/>
    <w:basedOn w:val="DefaultParagraphFont"/>
    <w:link w:val="EndnoteText"/>
    <w:uiPriority w:val="99"/>
    <w:semiHidden/>
    <w:rsid w:val="00D22C70"/>
    <w:rPr>
      <w:rFonts w:ascii="Times New Roman" w:hAnsi="Times New Roman" w:cs="Times New Roman"/>
      <w:sz w:val="20"/>
      <w:szCs w:val="20"/>
    </w:rPr>
  </w:style>
  <w:style w:type="character" w:styleId="EndnoteReference">
    <w:name w:val="endnote reference"/>
    <w:basedOn w:val="DefaultParagraphFont"/>
    <w:uiPriority w:val="99"/>
    <w:rsid w:val="0094572B"/>
    <w:rPr>
      <w:vertAlign w:val="superscript"/>
    </w:rPr>
  </w:style>
  <w:style w:type="paragraph" w:styleId="FootnoteText">
    <w:name w:val="footnote text"/>
    <w:basedOn w:val="Normal"/>
    <w:link w:val="FootnoteTextChar"/>
    <w:uiPriority w:val="99"/>
    <w:rsid w:val="0094572B"/>
    <w:rPr>
      <w:sz w:val="24"/>
      <w:szCs w:val="24"/>
    </w:rPr>
  </w:style>
  <w:style w:type="character" w:customStyle="1" w:styleId="FootnoteTextChar">
    <w:name w:val="Footnote Text Char"/>
    <w:basedOn w:val="DefaultParagraphFont"/>
    <w:link w:val="FootnoteText"/>
    <w:uiPriority w:val="99"/>
    <w:semiHidden/>
    <w:rsid w:val="00D22C70"/>
    <w:rPr>
      <w:rFonts w:ascii="Times New Roman" w:hAnsi="Times New Roman" w:cs="Times New Roman"/>
      <w:sz w:val="20"/>
      <w:szCs w:val="20"/>
    </w:rPr>
  </w:style>
  <w:style w:type="character" w:styleId="FootnoteReference">
    <w:name w:val="footnote reference"/>
    <w:basedOn w:val="DefaultParagraphFont"/>
    <w:uiPriority w:val="99"/>
    <w:rsid w:val="0094572B"/>
    <w:rPr>
      <w:vertAlign w:val="superscript"/>
    </w:rPr>
  </w:style>
  <w:style w:type="paragraph" w:styleId="TOC1">
    <w:name w:val="toc 1"/>
    <w:basedOn w:val="Normal"/>
    <w:next w:val="Normal"/>
    <w:uiPriority w:val="99"/>
    <w:rsid w:val="0094572B"/>
    <w:pPr>
      <w:tabs>
        <w:tab w:val="right" w:leader="dot" w:pos="9360"/>
      </w:tabs>
      <w:suppressAutoHyphens/>
      <w:spacing w:before="480" w:line="240" w:lineRule="atLeast"/>
      <w:ind w:left="720" w:right="720" w:hanging="720"/>
    </w:pPr>
  </w:style>
  <w:style w:type="paragraph" w:styleId="TOC2">
    <w:name w:val="toc 2"/>
    <w:basedOn w:val="Normal"/>
    <w:next w:val="Normal"/>
    <w:uiPriority w:val="99"/>
    <w:rsid w:val="0094572B"/>
    <w:pPr>
      <w:tabs>
        <w:tab w:val="right" w:leader="dot" w:pos="9360"/>
      </w:tabs>
      <w:suppressAutoHyphens/>
      <w:spacing w:line="240" w:lineRule="atLeast"/>
      <w:ind w:left="720" w:right="720"/>
    </w:pPr>
  </w:style>
  <w:style w:type="paragraph" w:styleId="TOC3">
    <w:name w:val="toc 3"/>
    <w:basedOn w:val="Normal"/>
    <w:next w:val="Normal"/>
    <w:uiPriority w:val="99"/>
    <w:rsid w:val="0094572B"/>
    <w:pPr>
      <w:tabs>
        <w:tab w:val="right" w:leader="dot" w:pos="9360"/>
      </w:tabs>
      <w:suppressAutoHyphens/>
      <w:spacing w:line="240" w:lineRule="atLeast"/>
      <w:ind w:left="720" w:right="720"/>
    </w:pPr>
  </w:style>
  <w:style w:type="paragraph" w:styleId="TOC4">
    <w:name w:val="toc 4"/>
    <w:basedOn w:val="Normal"/>
    <w:next w:val="Normal"/>
    <w:uiPriority w:val="99"/>
    <w:rsid w:val="0094572B"/>
    <w:pPr>
      <w:tabs>
        <w:tab w:val="right" w:leader="dot" w:pos="9360"/>
      </w:tabs>
      <w:suppressAutoHyphens/>
      <w:spacing w:line="240" w:lineRule="atLeast"/>
      <w:ind w:left="720" w:right="720"/>
    </w:pPr>
  </w:style>
  <w:style w:type="paragraph" w:styleId="TOC5">
    <w:name w:val="toc 5"/>
    <w:basedOn w:val="Normal"/>
    <w:next w:val="Normal"/>
    <w:uiPriority w:val="99"/>
    <w:rsid w:val="0094572B"/>
    <w:pPr>
      <w:tabs>
        <w:tab w:val="right" w:leader="dot" w:pos="9360"/>
      </w:tabs>
      <w:suppressAutoHyphens/>
      <w:spacing w:line="240" w:lineRule="atLeast"/>
      <w:ind w:left="720" w:right="720"/>
    </w:pPr>
  </w:style>
  <w:style w:type="paragraph" w:styleId="TOC6">
    <w:name w:val="toc 6"/>
    <w:basedOn w:val="Normal"/>
    <w:next w:val="Normal"/>
    <w:uiPriority w:val="99"/>
    <w:rsid w:val="0094572B"/>
    <w:pPr>
      <w:tabs>
        <w:tab w:val="right" w:pos="9360"/>
      </w:tabs>
      <w:suppressAutoHyphens/>
      <w:spacing w:line="240" w:lineRule="atLeast"/>
      <w:ind w:left="720" w:hanging="720"/>
    </w:pPr>
  </w:style>
  <w:style w:type="paragraph" w:styleId="TOC7">
    <w:name w:val="toc 7"/>
    <w:basedOn w:val="Normal"/>
    <w:next w:val="Normal"/>
    <w:uiPriority w:val="99"/>
    <w:rsid w:val="0094572B"/>
    <w:pPr>
      <w:suppressAutoHyphens/>
      <w:spacing w:line="240" w:lineRule="atLeast"/>
      <w:ind w:left="720" w:hanging="720"/>
    </w:pPr>
  </w:style>
  <w:style w:type="paragraph" w:styleId="TOC8">
    <w:name w:val="toc 8"/>
    <w:basedOn w:val="Normal"/>
    <w:next w:val="Normal"/>
    <w:uiPriority w:val="99"/>
    <w:rsid w:val="0094572B"/>
    <w:pPr>
      <w:tabs>
        <w:tab w:val="right" w:pos="9360"/>
      </w:tabs>
      <w:suppressAutoHyphens/>
      <w:spacing w:line="240" w:lineRule="atLeast"/>
      <w:ind w:left="720" w:hanging="720"/>
    </w:pPr>
  </w:style>
  <w:style w:type="paragraph" w:styleId="TOC9">
    <w:name w:val="toc 9"/>
    <w:basedOn w:val="Normal"/>
    <w:next w:val="Normal"/>
    <w:uiPriority w:val="99"/>
    <w:rsid w:val="0094572B"/>
    <w:pPr>
      <w:tabs>
        <w:tab w:val="right" w:leader="dot" w:pos="9360"/>
      </w:tabs>
      <w:suppressAutoHyphens/>
      <w:spacing w:line="240" w:lineRule="atLeast"/>
      <w:ind w:left="720" w:hanging="720"/>
    </w:pPr>
  </w:style>
  <w:style w:type="paragraph" w:styleId="Index1">
    <w:name w:val="index 1"/>
    <w:basedOn w:val="Normal"/>
    <w:next w:val="Normal"/>
    <w:uiPriority w:val="99"/>
    <w:rsid w:val="0094572B"/>
    <w:pPr>
      <w:tabs>
        <w:tab w:val="right" w:leader="dot" w:pos="9360"/>
      </w:tabs>
      <w:suppressAutoHyphens/>
      <w:spacing w:line="240" w:lineRule="atLeast"/>
      <w:ind w:left="720" w:hanging="720"/>
    </w:pPr>
  </w:style>
  <w:style w:type="paragraph" w:styleId="Index2">
    <w:name w:val="index 2"/>
    <w:basedOn w:val="Normal"/>
    <w:next w:val="Normal"/>
    <w:uiPriority w:val="99"/>
    <w:rsid w:val="0094572B"/>
    <w:pPr>
      <w:tabs>
        <w:tab w:val="right" w:leader="dot" w:pos="9360"/>
      </w:tabs>
      <w:suppressAutoHyphens/>
      <w:spacing w:line="240" w:lineRule="atLeast"/>
      <w:ind w:left="720"/>
    </w:pPr>
  </w:style>
  <w:style w:type="paragraph" w:styleId="TOAHeading">
    <w:name w:val="toa heading"/>
    <w:basedOn w:val="Normal"/>
    <w:next w:val="Normal"/>
    <w:uiPriority w:val="99"/>
    <w:rsid w:val="0094572B"/>
    <w:pPr>
      <w:tabs>
        <w:tab w:val="right" w:pos="9360"/>
      </w:tabs>
      <w:suppressAutoHyphens/>
      <w:spacing w:line="240" w:lineRule="atLeast"/>
    </w:pPr>
  </w:style>
  <w:style w:type="paragraph" w:styleId="Caption">
    <w:name w:val="caption"/>
    <w:basedOn w:val="Normal"/>
    <w:next w:val="Normal"/>
    <w:uiPriority w:val="99"/>
    <w:qFormat/>
    <w:rsid w:val="0094572B"/>
    <w:rPr>
      <w:sz w:val="24"/>
      <w:szCs w:val="24"/>
    </w:rPr>
  </w:style>
  <w:style w:type="character" w:customStyle="1" w:styleId="EquationCaption">
    <w:name w:val="_Equation Caption"/>
    <w:uiPriority w:val="99"/>
    <w:rsid w:val="0094572B"/>
  </w:style>
  <w:style w:type="paragraph" w:styleId="ListParagraph">
    <w:name w:val="List Paragraph"/>
    <w:basedOn w:val="Normal"/>
    <w:uiPriority w:val="1"/>
    <w:qFormat/>
    <w:rsid w:val="00A211BB"/>
    <w:pPr>
      <w:ind w:left="720"/>
      <w:contextualSpacing/>
    </w:pPr>
  </w:style>
  <w:style w:type="paragraph" w:styleId="BodyTextIndent">
    <w:name w:val="Body Text Indent"/>
    <w:basedOn w:val="Normal"/>
    <w:link w:val="BodyTextIndentChar"/>
    <w:rsid w:val="002B3585"/>
    <w:pPr>
      <w:spacing w:line="242" w:lineRule="auto"/>
      <w:ind w:firstLine="1440"/>
      <w:jc w:val="both"/>
    </w:pPr>
    <w:rPr>
      <w:rFonts w:eastAsia="Times New Roman"/>
      <w:sz w:val="24"/>
      <w:szCs w:val="24"/>
    </w:rPr>
  </w:style>
  <w:style w:type="character" w:customStyle="1" w:styleId="BodyTextIndentChar">
    <w:name w:val="Body Text Indent Char"/>
    <w:basedOn w:val="DefaultParagraphFont"/>
    <w:link w:val="BodyTextIndent"/>
    <w:rsid w:val="002B3585"/>
    <w:rPr>
      <w:rFonts w:ascii="Times New Roman" w:eastAsia="Times New Roman" w:hAnsi="Times New Roman" w:cs="Times New Roman"/>
      <w:sz w:val="24"/>
      <w:szCs w:val="24"/>
    </w:rPr>
  </w:style>
  <w:style w:type="table" w:styleId="TableGrid">
    <w:name w:val="Table Grid"/>
    <w:basedOn w:val="TableNormal"/>
    <w:uiPriority w:val="59"/>
    <w:rsid w:val="00BD2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A7D1E"/>
    <w:rPr>
      <w:sz w:val="16"/>
      <w:szCs w:val="16"/>
    </w:rPr>
  </w:style>
  <w:style w:type="paragraph" w:styleId="CommentText">
    <w:name w:val="annotation text"/>
    <w:basedOn w:val="Normal"/>
    <w:link w:val="CommentTextChar"/>
    <w:rsid w:val="00DA7D1E"/>
    <w:rPr>
      <w:rFonts w:eastAsia="Times New Roman"/>
    </w:rPr>
  </w:style>
  <w:style w:type="character" w:customStyle="1" w:styleId="CommentTextChar">
    <w:name w:val="Comment Text Char"/>
    <w:basedOn w:val="DefaultParagraphFont"/>
    <w:link w:val="CommentText"/>
    <w:rsid w:val="00DA7D1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A7D1E"/>
    <w:rPr>
      <w:rFonts w:ascii="Tahoma" w:hAnsi="Tahoma" w:cs="Tahoma"/>
      <w:sz w:val="16"/>
      <w:szCs w:val="16"/>
    </w:rPr>
  </w:style>
  <w:style w:type="character" w:customStyle="1" w:styleId="BalloonTextChar">
    <w:name w:val="Balloon Text Char"/>
    <w:basedOn w:val="DefaultParagraphFont"/>
    <w:link w:val="BalloonText"/>
    <w:uiPriority w:val="99"/>
    <w:semiHidden/>
    <w:rsid w:val="00DA7D1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20E87"/>
    <w:rPr>
      <w:rFonts w:eastAsiaTheme="minorEastAsia"/>
      <w:b/>
      <w:bCs/>
    </w:rPr>
  </w:style>
  <w:style w:type="character" w:customStyle="1" w:styleId="CommentSubjectChar">
    <w:name w:val="Comment Subject Char"/>
    <w:basedOn w:val="CommentTextChar"/>
    <w:link w:val="CommentSubject"/>
    <w:uiPriority w:val="99"/>
    <w:semiHidden/>
    <w:rsid w:val="00420E8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53735"/>
    <w:pPr>
      <w:tabs>
        <w:tab w:val="center" w:pos="4680"/>
        <w:tab w:val="right" w:pos="9360"/>
      </w:tabs>
    </w:pPr>
  </w:style>
  <w:style w:type="character" w:customStyle="1" w:styleId="HeaderChar">
    <w:name w:val="Header Char"/>
    <w:basedOn w:val="DefaultParagraphFont"/>
    <w:link w:val="Header"/>
    <w:uiPriority w:val="99"/>
    <w:rsid w:val="00353735"/>
    <w:rPr>
      <w:rFonts w:ascii="Times New Roman" w:hAnsi="Times New Roman" w:cs="Times New Roman"/>
      <w:sz w:val="20"/>
      <w:szCs w:val="20"/>
    </w:rPr>
  </w:style>
  <w:style w:type="paragraph" w:styleId="Footer">
    <w:name w:val="footer"/>
    <w:basedOn w:val="Normal"/>
    <w:link w:val="FooterChar"/>
    <w:uiPriority w:val="99"/>
    <w:unhideWhenUsed/>
    <w:rsid w:val="00353735"/>
    <w:pPr>
      <w:tabs>
        <w:tab w:val="center" w:pos="4680"/>
        <w:tab w:val="right" w:pos="9360"/>
      </w:tabs>
    </w:pPr>
  </w:style>
  <w:style w:type="character" w:customStyle="1" w:styleId="FooterChar">
    <w:name w:val="Footer Char"/>
    <w:basedOn w:val="DefaultParagraphFont"/>
    <w:link w:val="Footer"/>
    <w:uiPriority w:val="99"/>
    <w:rsid w:val="00353735"/>
    <w:rPr>
      <w:rFonts w:ascii="Times New Roman" w:hAnsi="Times New Roman" w:cs="Times New Roman"/>
      <w:sz w:val="20"/>
      <w:szCs w:val="20"/>
    </w:rPr>
  </w:style>
  <w:style w:type="paragraph" w:styleId="Revision">
    <w:name w:val="Revision"/>
    <w:hidden/>
    <w:uiPriority w:val="99"/>
    <w:semiHidden/>
    <w:rsid w:val="00743BEE"/>
    <w:pPr>
      <w:spacing w:after="0" w:line="240" w:lineRule="auto"/>
    </w:pPr>
    <w:rPr>
      <w:rFonts w:ascii="Times New Roman" w:hAnsi="Times New Roman" w:cs="Times New Roman"/>
      <w:sz w:val="20"/>
      <w:szCs w:val="20"/>
    </w:rPr>
  </w:style>
  <w:style w:type="character" w:styleId="Hyperlink">
    <w:name w:val="Hyperlink"/>
    <w:basedOn w:val="DefaultParagraphFont"/>
    <w:uiPriority w:val="99"/>
    <w:unhideWhenUsed/>
    <w:rsid w:val="00332E32"/>
    <w:rPr>
      <w:color w:val="0000FF" w:themeColor="hyperlink"/>
      <w:u w:val="single"/>
    </w:rPr>
  </w:style>
  <w:style w:type="character" w:styleId="FollowedHyperlink">
    <w:name w:val="FollowedHyperlink"/>
    <w:basedOn w:val="DefaultParagraphFont"/>
    <w:uiPriority w:val="99"/>
    <w:semiHidden/>
    <w:unhideWhenUsed/>
    <w:rsid w:val="006A7285"/>
    <w:rPr>
      <w:color w:val="800080" w:themeColor="followedHyperlink"/>
      <w:u w:val="single"/>
    </w:rPr>
  </w:style>
  <w:style w:type="paragraph" w:customStyle="1" w:styleId="Default">
    <w:name w:val="Default"/>
    <w:rsid w:val="00F626F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72400B"/>
    <w:pPr>
      <w:spacing w:after="120"/>
    </w:pPr>
  </w:style>
  <w:style w:type="character" w:customStyle="1" w:styleId="BodyTextChar">
    <w:name w:val="Body Text Char"/>
    <w:basedOn w:val="DefaultParagraphFont"/>
    <w:link w:val="BodyText"/>
    <w:uiPriority w:val="99"/>
    <w:semiHidden/>
    <w:rsid w:val="0072400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ms.gov/Research-Statistics-Data-and-Systems/Downloadable-Public-Use-Files/Cost-Report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mcref.cms.gov" TargetMode="External" /><Relationship Id="rId8" Type="http://schemas.openxmlformats.org/officeDocument/2006/relationships/hyperlink" Target="http://www.bls.gov/oes/current/oes433031.htm" TargetMode="External" /><Relationship Id="rId9" Type="http://schemas.openxmlformats.org/officeDocument/2006/relationships/hyperlink" Target="http://www.bls.gov/oes/current/oes132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24496-6227-4C24-8340-0D6B2F89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Wilson, Malcolm (CMS/OSORA)</cp:lastModifiedBy>
  <cp:revision>2</cp:revision>
  <cp:lastPrinted>2020-09-19T00:25:00Z</cp:lastPrinted>
  <dcterms:created xsi:type="dcterms:W3CDTF">2024-10-02T15:01:00Z</dcterms:created>
  <dcterms:modified xsi:type="dcterms:W3CDTF">2024-10-02T15:01:00Z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