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7A97" w:rsidR="00BE7907" w:rsidP="00BE7907" w:rsidRDefault="00BE7907">
      <w:pPr>
        <w:jc w:val="center"/>
        <w:rPr>
          <w:rFonts w:ascii="Times New Roman" w:hAnsi="Times New Roman" w:cs="Times New Roman"/>
          <w:b/>
          <w:sz w:val="24"/>
          <w:szCs w:val="24"/>
        </w:rPr>
      </w:pPr>
      <w:bookmarkStart w:name="_GoBack" w:id="0"/>
      <w:bookmarkEnd w:id="0"/>
      <w:r w:rsidRPr="61B027C0">
        <w:rPr>
          <w:rFonts w:ascii="Times New Roman" w:hAnsi="Times New Roman" w:cs="Times New Roman"/>
          <w:b/>
          <w:sz w:val="24"/>
          <w:szCs w:val="24"/>
        </w:rPr>
        <w:t>CMS Response to Public Comments Received for CMS-10715</w:t>
      </w:r>
    </w:p>
    <w:p w:rsidR="00BE7907" w:rsidP="00BE7907" w:rsidRDefault="00BE7907">
      <w:pPr>
        <w:rPr>
          <w:rFonts w:ascii="Times New Roman" w:hAnsi="Times New Roman" w:cs="Times New Roman"/>
          <w:sz w:val="24"/>
          <w:szCs w:val="24"/>
        </w:rPr>
      </w:pPr>
      <w:r>
        <w:rPr>
          <w:rFonts w:ascii="Times New Roman" w:hAnsi="Times New Roman" w:cs="Times New Roman"/>
          <w:sz w:val="24"/>
          <w:szCs w:val="24"/>
        </w:rPr>
        <w:t xml:space="preserve">The Centers for Medicare and Medicaid Services (CMS) received </w:t>
      </w:r>
      <w:r w:rsidR="004A6BD9">
        <w:rPr>
          <w:rFonts w:ascii="Times New Roman" w:hAnsi="Times New Roman" w:cs="Times New Roman"/>
          <w:sz w:val="24"/>
          <w:szCs w:val="24"/>
        </w:rPr>
        <w:t xml:space="preserve">four </w:t>
      </w:r>
      <w:r>
        <w:rPr>
          <w:rFonts w:ascii="Times New Roman" w:hAnsi="Times New Roman" w:cs="Times New Roman"/>
          <w:sz w:val="24"/>
          <w:szCs w:val="24"/>
        </w:rPr>
        <w:t>comments from industry advocacy organizations related to an information collection request (ICR) CMS released concerning CMS-10715, a Paperwork Reduction Act (PRA) document detailing requirements related to the Transparency in Coverage (</w:t>
      </w:r>
      <w:proofErr w:type="spellStart"/>
      <w:r>
        <w:rPr>
          <w:rFonts w:ascii="Times New Roman" w:hAnsi="Times New Roman" w:cs="Times New Roman"/>
          <w:sz w:val="24"/>
          <w:szCs w:val="24"/>
        </w:rPr>
        <w:t>TiC</w:t>
      </w:r>
      <w:proofErr w:type="spellEnd"/>
      <w:r>
        <w:rPr>
          <w:rFonts w:ascii="Times New Roman" w:hAnsi="Times New Roman" w:cs="Times New Roman"/>
          <w:sz w:val="24"/>
          <w:szCs w:val="24"/>
        </w:rPr>
        <w:t xml:space="preserve">) final rules (“final rules”). This is the reconciliation of the comments. Comments addressed the following broad categories: 1) the timeline and cost of compliance with the final rule; 2) concerns relating to machine-readable file (MRF) requirements; </w:t>
      </w:r>
      <w:r w:rsidR="00591ECF">
        <w:rPr>
          <w:rFonts w:ascii="Times New Roman" w:hAnsi="Times New Roman" w:cs="Times New Roman"/>
          <w:sz w:val="24"/>
          <w:szCs w:val="24"/>
        </w:rPr>
        <w:t xml:space="preserve">3) and concerns relating to the prescription drug content requirements of the final rule and subsequent subregulatory guidance. </w:t>
      </w:r>
    </w:p>
    <w:p w:rsidR="00591ECF" w:rsidP="00BE7907" w:rsidRDefault="00591ECF">
      <w:pPr>
        <w:rPr>
          <w:rFonts w:ascii="Times New Roman" w:hAnsi="Times New Roman" w:cs="Times New Roman"/>
          <w:sz w:val="24"/>
          <w:szCs w:val="24"/>
        </w:rPr>
      </w:pPr>
    </w:p>
    <w:p w:rsidRPr="00591ECF" w:rsidR="00591ECF" w:rsidP="00591ECF" w:rsidRDefault="00591ECF">
      <w:pPr>
        <w:pStyle w:val="ListParagraph"/>
        <w:numPr>
          <w:ilvl w:val="0"/>
          <w:numId w:val="1"/>
        </w:numPr>
        <w:rPr>
          <w:rFonts w:ascii="Times New Roman" w:hAnsi="Times New Roman" w:cs="Times New Roman"/>
          <w:b/>
          <w:sz w:val="24"/>
          <w:szCs w:val="24"/>
        </w:rPr>
      </w:pPr>
      <w:r w:rsidRPr="00591ECF">
        <w:rPr>
          <w:rFonts w:ascii="Times New Roman" w:hAnsi="Times New Roman" w:cs="Times New Roman"/>
          <w:b/>
          <w:sz w:val="24"/>
          <w:szCs w:val="24"/>
        </w:rPr>
        <w:t xml:space="preserve">Timeline and Cost </w:t>
      </w:r>
    </w:p>
    <w:p w:rsidRPr="002A5243" w:rsidR="00591ECF" w:rsidP="00591ECF" w:rsidRDefault="00591ECF">
      <w:pPr>
        <w:rPr>
          <w:rFonts w:ascii="Times New Roman" w:hAnsi="Times New Roman" w:cs="Times New Roman"/>
          <w:sz w:val="24"/>
          <w:szCs w:val="24"/>
        </w:rPr>
      </w:pPr>
      <w:r w:rsidRPr="00D70DEF">
        <w:rPr>
          <w:rFonts w:ascii="Times New Roman" w:hAnsi="Times New Roman" w:cs="Times New Roman"/>
          <w:i/>
          <w:sz w:val="24"/>
          <w:szCs w:val="24"/>
        </w:rPr>
        <w:t>Comment</w:t>
      </w:r>
      <w:r w:rsidRPr="002A5243">
        <w:rPr>
          <w:rFonts w:ascii="Times New Roman" w:hAnsi="Times New Roman" w:cs="Times New Roman"/>
          <w:sz w:val="24"/>
          <w:szCs w:val="24"/>
        </w:rPr>
        <w:t>:</w:t>
      </w:r>
    </w:p>
    <w:p w:rsidR="00591ECF" w:rsidP="00591ECF" w:rsidRDefault="004A6BD9">
      <w:pPr>
        <w:rPr>
          <w:rFonts w:ascii="Times New Roman" w:hAnsi="Times New Roman" w:cs="Times New Roman"/>
          <w:sz w:val="24"/>
          <w:szCs w:val="24"/>
        </w:rPr>
      </w:pPr>
      <w:r>
        <w:rPr>
          <w:rFonts w:ascii="Times New Roman" w:hAnsi="Times New Roman" w:cs="Times New Roman"/>
          <w:sz w:val="24"/>
          <w:szCs w:val="24"/>
        </w:rPr>
        <w:t>Three</w:t>
      </w:r>
      <w:r w:rsidRPr="002A5243">
        <w:rPr>
          <w:rFonts w:ascii="Times New Roman" w:hAnsi="Times New Roman" w:cs="Times New Roman"/>
          <w:sz w:val="24"/>
          <w:szCs w:val="24"/>
        </w:rPr>
        <w:t xml:space="preserve"> </w:t>
      </w:r>
      <w:r w:rsidR="00591ECF">
        <w:rPr>
          <w:rFonts w:ascii="Times New Roman" w:hAnsi="Times New Roman" w:cs="Times New Roman"/>
          <w:sz w:val="24"/>
          <w:szCs w:val="24"/>
        </w:rPr>
        <w:t>c</w:t>
      </w:r>
      <w:r w:rsidRPr="002A5243" w:rsidR="00591ECF">
        <w:rPr>
          <w:rFonts w:ascii="Times New Roman" w:hAnsi="Times New Roman" w:cs="Times New Roman"/>
          <w:sz w:val="24"/>
          <w:szCs w:val="24"/>
        </w:rPr>
        <w:t xml:space="preserve">ommenters urged that CMS </w:t>
      </w:r>
      <w:r w:rsidR="00591ECF">
        <w:rPr>
          <w:rFonts w:ascii="Times New Roman" w:hAnsi="Times New Roman" w:cs="Times New Roman"/>
          <w:sz w:val="24"/>
          <w:szCs w:val="24"/>
        </w:rPr>
        <w:t xml:space="preserve">further </w:t>
      </w:r>
      <w:r w:rsidRPr="002A5243" w:rsidR="00591ECF">
        <w:rPr>
          <w:rFonts w:ascii="Times New Roman" w:hAnsi="Times New Roman" w:cs="Times New Roman"/>
          <w:sz w:val="24"/>
          <w:szCs w:val="24"/>
        </w:rPr>
        <w:t>extend the implementation</w:t>
      </w:r>
      <w:r w:rsidR="00591ECF">
        <w:rPr>
          <w:rFonts w:ascii="Times New Roman" w:hAnsi="Times New Roman" w:cs="Times New Roman"/>
          <w:sz w:val="24"/>
          <w:szCs w:val="24"/>
        </w:rPr>
        <w:t xml:space="preserve"> and enforcement</w:t>
      </w:r>
      <w:r w:rsidRPr="002A5243" w:rsidR="00591ECF">
        <w:rPr>
          <w:rFonts w:ascii="Times New Roman" w:hAnsi="Times New Roman" w:cs="Times New Roman"/>
          <w:sz w:val="24"/>
          <w:szCs w:val="24"/>
        </w:rPr>
        <w:t xml:space="preserve"> date for </w:t>
      </w:r>
      <w:r w:rsidR="00591ECF">
        <w:rPr>
          <w:rFonts w:ascii="Times New Roman" w:hAnsi="Times New Roman" w:cs="Times New Roman"/>
          <w:sz w:val="24"/>
          <w:szCs w:val="24"/>
        </w:rPr>
        <w:t xml:space="preserve">the machine-readable file </w:t>
      </w:r>
      <w:r w:rsidR="00250252">
        <w:rPr>
          <w:rFonts w:ascii="Times New Roman" w:hAnsi="Times New Roman" w:cs="Times New Roman"/>
          <w:sz w:val="24"/>
          <w:szCs w:val="24"/>
        </w:rPr>
        <w:t xml:space="preserve">(MRF) </w:t>
      </w:r>
      <w:r w:rsidR="00591ECF">
        <w:rPr>
          <w:rFonts w:ascii="Times New Roman" w:hAnsi="Times New Roman" w:cs="Times New Roman"/>
          <w:sz w:val="24"/>
          <w:szCs w:val="24"/>
        </w:rPr>
        <w:t xml:space="preserve">requirements, </w:t>
      </w:r>
      <w:r w:rsidR="00CF0BCD">
        <w:rPr>
          <w:rFonts w:ascii="Times New Roman" w:hAnsi="Times New Roman" w:cs="Times New Roman"/>
          <w:sz w:val="24"/>
          <w:szCs w:val="24"/>
        </w:rPr>
        <w:t>to a new deadline of September 1, 2022</w:t>
      </w:r>
      <w:r w:rsidRPr="002A5243" w:rsidR="00591ECF">
        <w:rPr>
          <w:rFonts w:ascii="Times New Roman" w:hAnsi="Times New Roman" w:cs="Times New Roman"/>
          <w:sz w:val="24"/>
          <w:szCs w:val="24"/>
        </w:rPr>
        <w:t xml:space="preserve">. </w:t>
      </w:r>
      <w:r w:rsidR="00CF0BCD">
        <w:rPr>
          <w:rFonts w:ascii="Times New Roman" w:hAnsi="Times New Roman" w:cs="Times New Roman"/>
          <w:sz w:val="24"/>
          <w:szCs w:val="24"/>
        </w:rPr>
        <w:t>C</w:t>
      </w:r>
      <w:r w:rsidRPr="002A5243" w:rsidR="00591ECF">
        <w:rPr>
          <w:rFonts w:ascii="Times New Roman" w:hAnsi="Times New Roman" w:cs="Times New Roman"/>
          <w:sz w:val="24"/>
          <w:szCs w:val="24"/>
        </w:rPr>
        <w:t xml:space="preserve">ommenters </w:t>
      </w:r>
      <w:r w:rsidR="00591ECF">
        <w:rPr>
          <w:rFonts w:ascii="Times New Roman" w:hAnsi="Times New Roman" w:cs="Times New Roman"/>
          <w:sz w:val="24"/>
          <w:szCs w:val="24"/>
        </w:rPr>
        <w:t>contended</w:t>
      </w:r>
      <w:r w:rsidRPr="002A5243" w:rsidR="00591ECF">
        <w:rPr>
          <w:rFonts w:ascii="Times New Roman" w:hAnsi="Times New Roman" w:cs="Times New Roman"/>
          <w:sz w:val="24"/>
          <w:szCs w:val="24"/>
        </w:rPr>
        <w:t xml:space="preserve"> that </w:t>
      </w:r>
      <w:r w:rsidR="00CF0BCD">
        <w:rPr>
          <w:rFonts w:ascii="Times New Roman" w:hAnsi="Times New Roman" w:cs="Times New Roman"/>
          <w:sz w:val="24"/>
          <w:szCs w:val="24"/>
        </w:rPr>
        <w:t xml:space="preserve">the current time between schema finalization and the implementation deadline is not sufficient for plans and issuers to meet the </w:t>
      </w:r>
      <w:r w:rsidR="00250252">
        <w:rPr>
          <w:rFonts w:ascii="Times New Roman" w:hAnsi="Times New Roman" w:cs="Times New Roman"/>
          <w:sz w:val="24"/>
          <w:szCs w:val="24"/>
        </w:rPr>
        <w:t>MRF</w:t>
      </w:r>
      <w:r w:rsidR="00CF0BCD">
        <w:rPr>
          <w:rFonts w:ascii="Times New Roman" w:hAnsi="Times New Roman" w:cs="Times New Roman"/>
          <w:sz w:val="24"/>
          <w:szCs w:val="24"/>
        </w:rPr>
        <w:t xml:space="preserve"> requirements, and recommended </w:t>
      </w:r>
      <w:r w:rsidRPr="002A5243" w:rsidR="00591ECF">
        <w:rPr>
          <w:rFonts w:ascii="Times New Roman" w:hAnsi="Times New Roman" w:cs="Times New Roman"/>
          <w:sz w:val="24"/>
          <w:szCs w:val="24"/>
        </w:rPr>
        <w:t xml:space="preserve">extending the deadline </w:t>
      </w:r>
      <w:r w:rsidR="00CF0BCD">
        <w:rPr>
          <w:rFonts w:ascii="Times New Roman" w:hAnsi="Times New Roman" w:cs="Times New Roman"/>
          <w:sz w:val="24"/>
          <w:szCs w:val="24"/>
        </w:rPr>
        <w:t>to</w:t>
      </w:r>
      <w:r w:rsidRPr="002A5243" w:rsidR="00591ECF">
        <w:rPr>
          <w:rFonts w:ascii="Times New Roman" w:hAnsi="Times New Roman" w:cs="Times New Roman"/>
          <w:sz w:val="24"/>
          <w:szCs w:val="24"/>
        </w:rPr>
        <w:t xml:space="preserve"> afford health plans critical additional time to develop </w:t>
      </w:r>
      <w:r w:rsidR="00CF0BCD">
        <w:rPr>
          <w:rFonts w:ascii="Times New Roman" w:hAnsi="Times New Roman" w:cs="Times New Roman"/>
          <w:sz w:val="24"/>
          <w:szCs w:val="24"/>
        </w:rPr>
        <w:t>their files to the schema requirements.</w:t>
      </w:r>
      <w:r w:rsidR="00591ECF">
        <w:rPr>
          <w:rFonts w:ascii="Times New Roman" w:hAnsi="Times New Roman" w:cs="Times New Roman"/>
          <w:sz w:val="24"/>
          <w:szCs w:val="24"/>
        </w:rPr>
        <w:t xml:space="preserve"> (AHIP, PCMA</w:t>
      </w:r>
      <w:r w:rsidR="00116171">
        <w:rPr>
          <w:rFonts w:ascii="Times New Roman" w:hAnsi="Times New Roman" w:cs="Times New Roman"/>
          <w:sz w:val="24"/>
          <w:szCs w:val="24"/>
        </w:rPr>
        <w:t>, Kaiser Permanente</w:t>
      </w:r>
      <w:r w:rsidR="00591ECF">
        <w:rPr>
          <w:rFonts w:ascii="Times New Roman" w:hAnsi="Times New Roman" w:cs="Times New Roman"/>
          <w:sz w:val="24"/>
          <w:szCs w:val="24"/>
        </w:rPr>
        <w:t>)</w:t>
      </w:r>
      <w:r w:rsidRPr="002A5243" w:rsidR="00591ECF">
        <w:rPr>
          <w:rFonts w:ascii="Times New Roman" w:hAnsi="Times New Roman" w:cs="Times New Roman"/>
          <w:sz w:val="24"/>
          <w:szCs w:val="24"/>
        </w:rPr>
        <w:t xml:space="preserve">.  </w:t>
      </w:r>
    </w:p>
    <w:p w:rsidRPr="002A5243" w:rsidR="00591ECF" w:rsidP="00591ECF" w:rsidRDefault="00591ECF">
      <w:pPr>
        <w:rPr>
          <w:rFonts w:ascii="Times New Roman" w:hAnsi="Times New Roman" w:cs="Times New Roman"/>
          <w:sz w:val="24"/>
          <w:szCs w:val="24"/>
        </w:rPr>
      </w:pPr>
      <w:r w:rsidRPr="00D70DEF">
        <w:rPr>
          <w:rFonts w:ascii="Times New Roman" w:hAnsi="Times New Roman" w:cs="Times New Roman"/>
          <w:sz w:val="24"/>
          <w:szCs w:val="24"/>
          <w:u w:val="single"/>
        </w:rPr>
        <w:t>Response</w:t>
      </w:r>
      <w:r w:rsidRPr="002A5243">
        <w:rPr>
          <w:rFonts w:ascii="Times New Roman" w:hAnsi="Times New Roman" w:cs="Times New Roman"/>
          <w:sz w:val="24"/>
          <w:szCs w:val="24"/>
        </w:rPr>
        <w:t xml:space="preserve">:  </w:t>
      </w:r>
    </w:p>
    <w:p w:rsidR="00250252" w:rsidRDefault="00591ECF">
      <w:pPr>
        <w:rPr>
          <w:rFonts w:ascii="Times New Roman" w:hAnsi="Times New Roman" w:cs="Times New Roman"/>
          <w:sz w:val="24"/>
          <w:szCs w:val="24"/>
        </w:rPr>
      </w:pPr>
      <w:r>
        <w:rPr>
          <w:rFonts w:ascii="Times New Roman" w:hAnsi="Times New Roman" w:cs="Times New Roman"/>
          <w:sz w:val="24"/>
          <w:szCs w:val="24"/>
        </w:rPr>
        <w:t xml:space="preserve">CMS appreciates the concerns expressed by commenters to the effect that the </w:t>
      </w:r>
      <w:proofErr w:type="spellStart"/>
      <w:r>
        <w:rPr>
          <w:rFonts w:ascii="Times New Roman" w:hAnsi="Times New Roman" w:cs="Times New Roman"/>
          <w:sz w:val="24"/>
          <w:szCs w:val="24"/>
        </w:rPr>
        <w:t>TiC</w:t>
      </w:r>
      <w:proofErr w:type="spellEnd"/>
      <w:r>
        <w:rPr>
          <w:rFonts w:ascii="Times New Roman" w:hAnsi="Times New Roman" w:cs="Times New Roman"/>
          <w:sz w:val="24"/>
          <w:szCs w:val="24"/>
        </w:rPr>
        <w:t xml:space="preserve"> requirements are extensive</w:t>
      </w:r>
      <w:r w:rsidR="00CF0BCD">
        <w:rPr>
          <w:rFonts w:ascii="Times New Roman" w:hAnsi="Times New Roman" w:cs="Times New Roman"/>
          <w:sz w:val="24"/>
          <w:szCs w:val="24"/>
        </w:rPr>
        <w:t xml:space="preserve"> and require significant effort on the part of plans and issuers to meet</w:t>
      </w:r>
      <w:r>
        <w:rPr>
          <w:rFonts w:ascii="Times New Roman" w:hAnsi="Times New Roman" w:cs="Times New Roman"/>
          <w:sz w:val="24"/>
          <w:szCs w:val="24"/>
        </w:rPr>
        <w:t xml:space="preserve">. </w:t>
      </w:r>
      <w:r w:rsidR="00CF0BCD">
        <w:rPr>
          <w:rFonts w:ascii="Times New Roman" w:hAnsi="Times New Roman" w:cs="Times New Roman"/>
          <w:sz w:val="24"/>
          <w:szCs w:val="24"/>
        </w:rPr>
        <w:t xml:space="preserve">On August 20, 2021, CMS released guidance </w:t>
      </w:r>
      <w:r w:rsidR="00250252">
        <w:rPr>
          <w:rFonts w:ascii="Times New Roman" w:hAnsi="Times New Roman" w:cs="Times New Roman"/>
          <w:sz w:val="24"/>
          <w:szCs w:val="24"/>
        </w:rPr>
        <w:t>deferring</w:t>
      </w:r>
      <w:r w:rsidR="00250252">
        <w:rPr>
          <w:rFonts w:ascii="Times New Roman" w:hAnsi="Times New Roman" w:eastAsia="Calibri" w:cs="Times New Roman"/>
          <w:sz w:val="24"/>
          <w:szCs w:val="24"/>
        </w:rPr>
        <w:t xml:space="preserve"> </w:t>
      </w:r>
      <w:r w:rsidRPr="00964FC3" w:rsidR="00250252">
        <w:rPr>
          <w:rFonts w:ascii="Times New Roman" w:hAnsi="Times New Roman" w:eastAsia="Calibri" w:cs="Times New Roman"/>
          <w:sz w:val="24"/>
          <w:szCs w:val="24"/>
        </w:rPr>
        <w:t>enforce</w:t>
      </w:r>
      <w:r w:rsidR="00250252">
        <w:rPr>
          <w:rFonts w:ascii="Times New Roman" w:hAnsi="Times New Roman" w:eastAsia="Calibri" w:cs="Times New Roman"/>
          <w:sz w:val="24"/>
          <w:szCs w:val="24"/>
        </w:rPr>
        <w:t>ment of</w:t>
      </w:r>
      <w:r w:rsidRPr="00964FC3" w:rsidR="00250252">
        <w:rPr>
          <w:rFonts w:ascii="Times New Roman" w:hAnsi="Times New Roman" w:eastAsia="Calibri" w:cs="Times New Roman"/>
          <w:sz w:val="24"/>
          <w:szCs w:val="24"/>
        </w:rPr>
        <w:t xml:space="preserve"> the requirement to make public the </w:t>
      </w:r>
      <w:r w:rsidR="00250252">
        <w:rPr>
          <w:rFonts w:ascii="Times New Roman" w:hAnsi="Times New Roman" w:eastAsia="Calibri" w:cs="Times New Roman"/>
          <w:sz w:val="24"/>
          <w:szCs w:val="24"/>
        </w:rPr>
        <w:t>MRFs</w:t>
      </w:r>
      <w:r w:rsidRPr="00964FC3" w:rsidR="00250252">
        <w:rPr>
          <w:rFonts w:ascii="Times New Roman" w:hAnsi="Times New Roman" w:eastAsia="Calibri" w:cs="Times New Roman"/>
          <w:sz w:val="24"/>
          <w:szCs w:val="24"/>
        </w:rPr>
        <w:t xml:space="preserve"> for </w:t>
      </w:r>
      <w:r w:rsidR="00250252">
        <w:rPr>
          <w:rFonts w:ascii="Times New Roman" w:hAnsi="Times New Roman" w:eastAsia="Calibri" w:cs="Times New Roman"/>
          <w:sz w:val="24"/>
          <w:szCs w:val="24"/>
        </w:rPr>
        <w:t xml:space="preserve">in-network rates, out-of-network allowed </w:t>
      </w:r>
      <w:r w:rsidRPr="00964FC3" w:rsidR="00250252">
        <w:rPr>
          <w:rFonts w:ascii="Times New Roman" w:hAnsi="Times New Roman" w:eastAsia="Calibri" w:cs="Times New Roman"/>
          <w:sz w:val="24"/>
          <w:szCs w:val="24"/>
        </w:rPr>
        <w:t>amounts</w:t>
      </w:r>
      <w:r w:rsidR="00250252">
        <w:rPr>
          <w:rFonts w:ascii="Times New Roman" w:hAnsi="Times New Roman" w:eastAsia="Calibri" w:cs="Times New Roman"/>
          <w:sz w:val="24"/>
          <w:szCs w:val="24"/>
        </w:rPr>
        <w:t xml:space="preserve"> and billed charges</w:t>
      </w:r>
      <w:r w:rsidRPr="00964FC3" w:rsidR="00250252">
        <w:rPr>
          <w:rFonts w:ascii="Times New Roman" w:hAnsi="Times New Roman" w:eastAsia="Calibri" w:cs="Times New Roman"/>
          <w:sz w:val="24"/>
          <w:szCs w:val="24"/>
        </w:rPr>
        <w:t xml:space="preserve">, </w:t>
      </w:r>
      <w:r w:rsidR="00CF0BCD">
        <w:rPr>
          <w:rFonts w:ascii="Times New Roman" w:hAnsi="Times New Roman" w:cs="Times New Roman"/>
          <w:sz w:val="24"/>
          <w:szCs w:val="24"/>
        </w:rPr>
        <w:t>by six months, from January 1, 2022 to July 1, 2022.</w:t>
      </w:r>
      <w:r w:rsidR="00CF0BCD">
        <w:rPr>
          <w:rStyle w:val="FootnoteReference"/>
          <w:rFonts w:ascii="Times New Roman" w:hAnsi="Times New Roman" w:cs="Times New Roman"/>
          <w:sz w:val="24"/>
          <w:szCs w:val="24"/>
        </w:rPr>
        <w:footnoteReference w:id="1"/>
      </w:r>
      <w:r w:rsidR="00CF0BCD">
        <w:rPr>
          <w:rFonts w:ascii="Times New Roman" w:hAnsi="Times New Roman" w:cs="Times New Roman"/>
          <w:sz w:val="24"/>
          <w:szCs w:val="24"/>
        </w:rPr>
        <w:t xml:space="preserve"> While CMS acknowledges the concerns raised by commenters about the period of time between schema finalization and implementation, CMS </w:t>
      </w:r>
      <w:r w:rsidR="00250252">
        <w:rPr>
          <w:rFonts w:ascii="Times New Roman" w:hAnsi="Times New Roman" w:cs="Times New Roman"/>
          <w:sz w:val="24"/>
          <w:szCs w:val="24"/>
        </w:rPr>
        <w:t xml:space="preserve">strongly </w:t>
      </w:r>
      <w:r w:rsidR="00CF0BCD">
        <w:rPr>
          <w:rFonts w:ascii="Times New Roman" w:hAnsi="Times New Roman" w:cs="Times New Roman"/>
          <w:sz w:val="24"/>
          <w:szCs w:val="24"/>
        </w:rPr>
        <w:t xml:space="preserve">encourages plans and issuers to </w:t>
      </w:r>
      <w:r w:rsidR="00250252">
        <w:rPr>
          <w:rFonts w:ascii="Times New Roman" w:hAnsi="Times New Roman" w:cs="Times New Roman"/>
          <w:sz w:val="24"/>
          <w:szCs w:val="24"/>
        </w:rPr>
        <w:t xml:space="preserve">begin developing MRFs as soon as practicable prior to the March 1, 2022 schema finalization date if they have not already begun development, to ensure compliance by the July 1, 2022 implementation deadline. CMS will continue to communicate changes to the schema as they are finalized up to the March 1, 2022 schema freeze date. </w:t>
      </w:r>
    </w:p>
    <w:p w:rsidR="00250252" w:rsidRDefault="00250252">
      <w:pPr>
        <w:rPr>
          <w:rFonts w:ascii="Times New Roman" w:hAnsi="Times New Roman" w:cs="Times New Roman"/>
          <w:sz w:val="24"/>
          <w:szCs w:val="24"/>
        </w:rPr>
      </w:pPr>
    </w:p>
    <w:p w:rsidR="00EA59C0" w:rsidP="00EA59C0" w:rsidRDefault="00EA59C0">
      <w:pPr>
        <w:pStyle w:val="ListParagraph"/>
        <w:ind w:left="360"/>
        <w:rPr>
          <w:rFonts w:ascii="Times New Roman" w:hAnsi="Times New Roman" w:cs="Times New Roman"/>
          <w:b/>
          <w:sz w:val="24"/>
          <w:szCs w:val="24"/>
        </w:rPr>
      </w:pPr>
    </w:p>
    <w:p w:rsidR="00EA59C0" w:rsidP="00EA59C0" w:rsidRDefault="00EA59C0">
      <w:pPr>
        <w:pStyle w:val="ListParagraph"/>
        <w:ind w:left="360"/>
        <w:rPr>
          <w:rFonts w:ascii="Times New Roman" w:hAnsi="Times New Roman" w:cs="Times New Roman"/>
          <w:b/>
          <w:sz w:val="24"/>
          <w:szCs w:val="24"/>
        </w:rPr>
      </w:pPr>
    </w:p>
    <w:p w:rsidR="00EA59C0" w:rsidP="00EA59C0" w:rsidRDefault="00EA59C0">
      <w:pPr>
        <w:pStyle w:val="ListParagraph"/>
        <w:ind w:left="360"/>
        <w:rPr>
          <w:rFonts w:ascii="Times New Roman" w:hAnsi="Times New Roman" w:cs="Times New Roman"/>
          <w:b/>
          <w:sz w:val="24"/>
          <w:szCs w:val="24"/>
        </w:rPr>
      </w:pPr>
    </w:p>
    <w:p w:rsidR="00250252" w:rsidP="00250252" w:rsidRDefault="00250252">
      <w:pPr>
        <w:pStyle w:val="ListParagraph"/>
        <w:numPr>
          <w:ilvl w:val="0"/>
          <w:numId w:val="1"/>
        </w:numPr>
        <w:rPr>
          <w:rFonts w:ascii="Times New Roman" w:hAnsi="Times New Roman" w:cs="Times New Roman"/>
          <w:b/>
          <w:sz w:val="24"/>
          <w:szCs w:val="24"/>
        </w:rPr>
      </w:pPr>
      <w:r w:rsidRPr="00250252">
        <w:rPr>
          <w:rFonts w:ascii="Times New Roman" w:hAnsi="Times New Roman" w:cs="Times New Roman"/>
          <w:b/>
          <w:sz w:val="24"/>
          <w:szCs w:val="24"/>
        </w:rPr>
        <w:lastRenderedPageBreak/>
        <w:t>Machine-Readable Files</w:t>
      </w:r>
    </w:p>
    <w:p w:rsidR="00250252" w:rsidP="00250252" w:rsidRDefault="00250252">
      <w:pPr>
        <w:rPr>
          <w:rFonts w:ascii="Times New Roman" w:hAnsi="Times New Roman" w:cs="Times New Roman"/>
          <w:i/>
          <w:sz w:val="24"/>
          <w:szCs w:val="24"/>
        </w:rPr>
      </w:pPr>
      <w:bookmarkStart w:name="_Hlk90628716" w:id="1"/>
      <w:r>
        <w:rPr>
          <w:rFonts w:ascii="Times New Roman" w:hAnsi="Times New Roman" w:cs="Times New Roman"/>
          <w:i/>
          <w:sz w:val="24"/>
          <w:szCs w:val="24"/>
        </w:rPr>
        <w:t xml:space="preserve">Comment: </w:t>
      </w:r>
    </w:p>
    <w:p w:rsidR="00EA59C0" w:rsidP="00EA59C0" w:rsidRDefault="00EA59C0">
      <w:pPr>
        <w:rPr>
          <w:rFonts w:ascii="Times New Roman" w:hAnsi="Times New Roman" w:cs="Times New Roman"/>
          <w:sz w:val="24"/>
          <w:szCs w:val="24"/>
        </w:rPr>
      </w:pPr>
      <w:r>
        <w:rPr>
          <w:rFonts w:ascii="Times New Roman" w:hAnsi="Times New Roman" w:cs="Times New Roman"/>
          <w:sz w:val="24"/>
          <w:szCs w:val="24"/>
        </w:rPr>
        <w:t>One</w:t>
      </w:r>
      <w:r w:rsidRPr="002A5243">
        <w:rPr>
          <w:rFonts w:ascii="Times New Roman" w:hAnsi="Times New Roman" w:cs="Times New Roman"/>
          <w:sz w:val="24"/>
          <w:szCs w:val="24"/>
        </w:rPr>
        <w:t xml:space="preserve"> commenter recommended </w:t>
      </w:r>
      <w:r>
        <w:rPr>
          <w:rFonts w:ascii="Times New Roman" w:hAnsi="Times New Roman" w:cs="Times New Roman"/>
          <w:sz w:val="24"/>
          <w:szCs w:val="24"/>
        </w:rPr>
        <w:t>deferring enforcement of</w:t>
      </w:r>
      <w:r w:rsidRPr="002A5243">
        <w:rPr>
          <w:rFonts w:ascii="Times New Roman" w:hAnsi="Times New Roman" w:cs="Times New Roman"/>
          <w:sz w:val="24"/>
          <w:szCs w:val="24"/>
        </w:rPr>
        <w:t xml:space="preserve"> the requirement that health plans </w:t>
      </w:r>
      <w:r>
        <w:rPr>
          <w:rFonts w:ascii="Times New Roman" w:hAnsi="Times New Roman" w:cs="Times New Roman"/>
          <w:sz w:val="24"/>
          <w:szCs w:val="24"/>
        </w:rPr>
        <w:t xml:space="preserve">and issuers </w:t>
      </w:r>
      <w:r w:rsidRPr="002A5243">
        <w:rPr>
          <w:rFonts w:ascii="Times New Roman" w:hAnsi="Times New Roman" w:cs="Times New Roman"/>
          <w:sz w:val="24"/>
          <w:szCs w:val="24"/>
        </w:rPr>
        <w:t>produce</w:t>
      </w:r>
      <w:r>
        <w:rPr>
          <w:rFonts w:ascii="Times New Roman" w:hAnsi="Times New Roman" w:cs="Times New Roman"/>
          <w:sz w:val="24"/>
          <w:szCs w:val="24"/>
        </w:rPr>
        <w:t xml:space="preserve"> an out-of-network</w:t>
      </w:r>
      <w:r w:rsidRPr="002A5243">
        <w:rPr>
          <w:rFonts w:ascii="Times New Roman" w:hAnsi="Times New Roman" w:cs="Times New Roman"/>
          <w:sz w:val="24"/>
          <w:szCs w:val="24"/>
        </w:rPr>
        <w:t xml:space="preserve"> MRF</w:t>
      </w:r>
      <w:r w:rsidRPr="00EA59C0">
        <w:t xml:space="preserve"> </w:t>
      </w:r>
      <w:r w:rsidRPr="00EA59C0">
        <w:rPr>
          <w:rFonts w:ascii="Times New Roman" w:hAnsi="Times New Roman" w:cs="Times New Roman"/>
          <w:sz w:val="24"/>
          <w:szCs w:val="24"/>
        </w:rPr>
        <w:t>pending future rulemaking to seek comment on whether to rescind the</w:t>
      </w:r>
      <w:r>
        <w:rPr>
          <w:rFonts w:ascii="Times New Roman" w:hAnsi="Times New Roman" w:cs="Times New Roman"/>
          <w:sz w:val="24"/>
          <w:szCs w:val="24"/>
        </w:rPr>
        <w:t xml:space="preserve"> </w:t>
      </w:r>
      <w:r w:rsidRPr="00EA59C0">
        <w:rPr>
          <w:rFonts w:ascii="Times New Roman" w:hAnsi="Times New Roman" w:cs="Times New Roman"/>
          <w:sz w:val="24"/>
          <w:szCs w:val="24"/>
        </w:rPr>
        <w:t>requirement for public disclosure of historical allowed amounts for out-of-network providers.</w:t>
      </w:r>
      <w:r>
        <w:rPr>
          <w:rFonts w:ascii="Times New Roman" w:hAnsi="Times New Roman" w:cs="Times New Roman"/>
          <w:sz w:val="24"/>
          <w:szCs w:val="24"/>
        </w:rPr>
        <w:t xml:space="preserve"> </w:t>
      </w:r>
      <w:r w:rsidR="00055F67">
        <w:rPr>
          <w:rFonts w:ascii="Times New Roman" w:hAnsi="Times New Roman" w:cs="Times New Roman"/>
          <w:sz w:val="24"/>
          <w:szCs w:val="24"/>
        </w:rPr>
        <w:t xml:space="preserve">The commenter contended that new surprise billing protections in the No Surprises Act provide more consumer-specific information on out-of-network payments, and that the information required for disclosure in the out-of-network MRF would unfairly advantage providers in the arbitration process between plans and providers and increase overall health care spending. </w:t>
      </w:r>
      <w:r>
        <w:rPr>
          <w:rFonts w:ascii="Times New Roman" w:hAnsi="Times New Roman" w:cs="Times New Roman"/>
          <w:sz w:val="24"/>
          <w:szCs w:val="24"/>
        </w:rPr>
        <w:t>(AHIP)</w:t>
      </w:r>
    </w:p>
    <w:p w:rsidRPr="00EA59C0" w:rsidR="00EA59C0" w:rsidP="00EA59C0" w:rsidRDefault="00EA59C0">
      <w:pPr>
        <w:rPr>
          <w:rFonts w:ascii="Times New Roman" w:hAnsi="Times New Roman" w:cs="Times New Roman"/>
          <w:sz w:val="24"/>
          <w:szCs w:val="24"/>
          <w:u w:val="single"/>
        </w:rPr>
      </w:pPr>
      <w:r w:rsidRPr="00EA59C0">
        <w:rPr>
          <w:rFonts w:ascii="Times New Roman" w:hAnsi="Times New Roman" w:cs="Times New Roman"/>
          <w:sz w:val="24"/>
          <w:szCs w:val="24"/>
          <w:u w:val="single"/>
        </w:rPr>
        <w:t xml:space="preserve">Response: </w:t>
      </w:r>
    </w:p>
    <w:p w:rsidR="00EA59C0" w:rsidP="00EA59C0" w:rsidRDefault="00EA59C0">
      <w:pPr>
        <w:rPr>
          <w:rFonts w:ascii="Times New Roman" w:hAnsi="Times New Roman" w:cs="Times New Roman"/>
          <w:sz w:val="24"/>
          <w:szCs w:val="24"/>
        </w:rPr>
      </w:pPr>
      <w:r>
        <w:rPr>
          <w:rFonts w:ascii="Times New Roman" w:hAnsi="Times New Roman" w:cs="Times New Roman"/>
          <w:sz w:val="24"/>
          <w:szCs w:val="24"/>
        </w:rPr>
        <w:t xml:space="preserve">CMS appreciates the commenter for the recommendation. CMS also recognizes that several provisions of the </w:t>
      </w:r>
      <w:proofErr w:type="spellStart"/>
      <w:r>
        <w:rPr>
          <w:rFonts w:ascii="Times New Roman" w:hAnsi="Times New Roman" w:cs="Times New Roman"/>
          <w:sz w:val="24"/>
          <w:szCs w:val="24"/>
        </w:rPr>
        <w:t>TiC</w:t>
      </w:r>
      <w:proofErr w:type="spellEnd"/>
      <w:r>
        <w:rPr>
          <w:rFonts w:ascii="Times New Roman" w:hAnsi="Times New Roman" w:cs="Times New Roman"/>
          <w:sz w:val="24"/>
          <w:szCs w:val="24"/>
        </w:rPr>
        <w:t xml:space="preserve"> and </w:t>
      </w:r>
      <w:r w:rsidR="00055F67">
        <w:rPr>
          <w:rFonts w:ascii="Times New Roman" w:hAnsi="Times New Roman" w:cs="Times New Roman"/>
          <w:sz w:val="24"/>
          <w:szCs w:val="24"/>
        </w:rPr>
        <w:t>No Surprises Act</w:t>
      </w:r>
      <w:r>
        <w:rPr>
          <w:rFonts w:ascii="Times New Roman" w:hAnsi="Times New Roman" w:cs="Times New Roman"/>
          <w:sz w:val="24"/>
          <w:szCs w:val="24"/>
        </w:rPr>
        <w:t xml:space="preserve"> requirements overlap, and the considerable time and effort required to produce the required MRF data. Accordingly, and as stated in the aforementioned guidance, CMS will </w:t>
      </w:r>
      <w:r>
        <w:rPr>
          <w:rFonts w:ascii="Times New Roman" w:hAnsi="Times New Roman" w:eastAsia="Calibri" w:cs="Times New Roman"/>
          <w:sz w:val="24"/>
          <w:szCs w:val="24"/>
        </w:rPr>
        <w:t xml:space="preserve">defer </w:t>
      </w:r>
      <w:r w:rsidRPr="00964FC3">
        <w:rPr>
          <w:rFonts w:ascii="Times New Roman" w:hAnsi="Times New Roman" w:eastAsia="Calibri" w:cs="Times New Roman"/>
          <w:sz w:val="24"/>
          <w:szCs w:val="24"/>
        </w:rPr>
        <w:t>enforce</w:t>
      </w:r>
      <w:r>
        <w:rPr>
          <w:rFonts w:ascii="Times New Roman" w:hAnsi="Times New Roman" w:eastAsia="Calibri" w:cs="Times New Roman"/>
          <w:sz w:val="24"/>
          <w:szCs w:val="24"/>
        </w:rPr>
        <w:t>ment of</w:t>
      </w:r>
      <w:r w:rsidRPr="00964FC3">
        <w:rPr>
          <w:rFonts w:ascii="Times New Roman" w:hAnsi="Times New Roman" w:eastAsia="Calibri" w:cs="Times New Roman"/>
          <w:sz w:val="24"/>
          <w:szCs w:val="24"/>
        </w:rPr>
        <w:t xml:space="preserve"> the requirement to make public the </w:t>
      </w:r>
      <w:r>
        <w:rPr>
          <w:rFonts w:ascii="Times New Roman" w:hAnsi="Times New Roman" w:eastAsia="Calibri" w:cs="Times New Roman"/>
          <w:sz w:val="24"/>
          <w:szCs w:val="24"/>
        </w:rPr>
        <w:t>MRF</w:t>
      </w:r>
      <w:r w:rsidRPr="00964FC3">
        <w:rPr>
          <w:rFonts w:ascii="Times New Roman" w:hAnsi="Times New Roman" w:eastAsia="Calibri" w:cs="Times New Roman"/>
          <w:sz w:val="24"/>
          <w:szCs w:val="24"/>
        </w:rPr>
        <w:t xml:space="preserve"> for </w:t>
      </w:r>
      <w:r>
        <w:rPr>
          <w:rFonts w:ascii="Times New Roman" w:hAnsi="Times New Roman" w:eastAsia="Calibri" w:cs="Times New Roman"/>
          <w:sz w:val="24"/>
          <w:szCs w:val="24"/>
        </w:rPr>
        <w:t xml:space="preserve">in-network rates and out-of-network allowed </w:t>
      </w:r>
      <w:r w:rsidRPr="00964FC3">
        <w:rPr>
          <w:rFonts w:ascii="Times New Roman" w:hAnsi="Times New Roman" w:eastAsia="Calibri" w:cs="Times New Roman"/>
          <w:sz w:val="24"/>
          <w:szCs w:val="24"/>
        </w:rPr>
        <w:t>amounts</w:t>
      </w:r>
      <w:r>
        <w:rPr>
          <w:rFonts w:ascii="Times New Roman" w:hAnsi="Times New Roman" w:eastAsia="Calibri" w:cs="Times New Roman"/>
          <w:sz w:val="24"/>
          <w:szCs w:val="24"/>
        </w:rPr>
        <w:t xml:space="preserve"> and billed charges</w:t>
      </w:r>
      <w:r w:rsidRPr="00964FC3">
        <w:rPr>
          <w:rFonts w:ascii="Times New Roman" w:hAnsi="Times New Roman" w:eastAsia="Calibri" w:cs="Times New Roman"/>
          <w:sz w:val="24"/>
          <w:szCs w:val="24"/>
        </w:rPr>
        <w:t>, until July 1, 2022</w:t>
      </w:r>
      <w:r>
        <w:rPr>
          <w:rFonts w:ascii="Times New Roman" w:hAnsi="Times New Roman" w:cs="Times New Roman"/>
          <w:sz w:val="24"/>
          <w:szCs w:val="24"/>
        </w:rPr>
        <w:t>.</w:t>
      </w:r>
    </w:p>
    <w:bookmarkEnd w:id="1"/>
    <w:p w:rsidR="00F025DD" w:rsidP="00EA59C0" w:rsidRDefault="00F025DD">
      <w:pPr>
        <w:rPr>
          <w:rFonts w:ascii="Times New Roman" w:hAnsi="Times New Roman" w:cs="Times New Roman"/>
          <w:i/>
          <w:sz w:val="24"/>
          <w:szCs w:val="24"/>
        </w:rPr>
      </w:pPr>
      <w:r>
        <w:rPr>
          <w:rFonts w:ascii="Times New Roman" w:hAnsi="Times New Roman" w:cs="Times New Roman"/>
          <w:i/>
          <w:sz w:val="24"/>
          <w:szCs w:val="24"/>
        </w:rPr>
        <w:t>Comment:</w:t>
      </w:r>
    </w:p>
    <w:p w:rsidR="00F025DD" w:rsidP="00EA59C0" w:rsidRDefault="00F025DD">
      <w:pPr>
        <w:rPr>
          <w:rFonts w:ascii="Times New Roman" w:hAnsi="Times New Roman" w:cs="Times New Roman"/>
          <w:sz w:val="24"/>
          <w:szCs w:val="24"/>
        </w:rPr>
      </w:pPr>
      <w:r>
        <w:rPr>
          <w:rFonts w:ascii="Times New Roman" w:hAnsi="Times New Roman" w:cs="Times New Roman"/>
          <w:sz w:val="24"/>
          <w:szCs w:val="24"/>
        </w:rPr>
        <w:t>One commenter expressed concern that the MRF disclosure requirements would not result in meaningful or actionable information for consumers and would lead to consumer confusion.</w:t>
      </w:r>
      <w:r w:rsidR="00E072E6">
        <w:rPr>
          <w:rFonts w:ascii="Times New Roman" w:hAnsi="Times New Roman" w:cs="Times New Roman"/>
          <w:sz w:val="24"/>
          <w:szCs w:val="24"/>
        </w:rPr>
        <w:t xml:space="preserve"> The commenter also expressed concern that the disclosures could have the effect of driving health care costs higher and decoupling price from value.</w:t>
      </w:r>
      <w:r w:rsidR="00116171">
        <w:rPr>
          <w:rFonts w:ascii="Times New Roman" w:hAnsi="Times New Roman" w:cs="Times New Roman"/>
          <w:sz w:val="24"/>
          <w:szCs w:val="24"/>
        </w:rPr>
        <w:t xml:space="preserve"> (Kaiser Permanente)</w:t>
      </w:r>
    </w:p>
    <w:p w:rsidR="00E072E6" w:rsidP="00EA59C0" w:rsidRDefault="00E072E6">
      <w:pPr>
        <w:rPr>
          <w:rFonts w:ascii="Times New Roman" w:hAnsi="Times New Roman" w:cs="Times New Roman"/>
          <w:sz w:val="24"/>
          <w:szCs w:val="24"/>
          <w:u w:val="single"/>
        </w:rPr>
      </w:pPr>
      <w:r w:rsidRPr="0079370A">
        <w:rPr>
          <w:rFonts w:ascii="Times New Roman" w:hAnsi="Times New Roman" w:cs="Times New Roman"/>
          <w:sz w:val="24"/>
          <w:szCs w:val="24"/>
          <w:u w:val="single"/>
        </w:rPr>
        <w:t>Response</w:t>
      </w:r>
    </w:p>
    <w:p w:rsidRPr="0079370A" w:rsidR="00E072E6" w:rsidP="00EA59C0" w:rsidRDefault="00E072E6">
      <w:pPr>
        <w:rPr>
          <w:rFonts w:ascii="Times New Roman" w:hAnsi="Times New Roman" w:cs="Times New Roman"/>
          <w:sz w:val="24"/>
          <w:szCs w:val="24"/>
        </w:rPr>
      </w:pPr>
      <w:r w:rsidRPr="0079370A">
        <w:rPr>
          <w:rFonts w:ascii="Times New Roman" w:hAnsi="Times New Roman" w:cs="Times New Roman"/>
          <w:sz w:val="24"/>
          <w:szCs w:val="24"/>
        </w:rPr>
        <w:t>CMS recognizes that the information required to be disclosed through the MRFs would most benefit consumers once analyzed and personalized for the consumer and believes third party developers and researchers are well-positioned to digest and analyze the data to enhance consumer-shopping and price transparency tools. While the pricing effects of these requirements is not yet known, CMS believes that greater transparency is essential to empower consumers to shop for coverage based on something as fundamental as price.</w:t>
      </w:r>
      <w:r w:rsidRPr="0079370A" w:rsidR="003F54D2">
        <w:rPr>
          <w:rFonts w:ascii="Times New Roman" w:hAnsi="Times New Roman" w:cs="Times New Roman"/>
          <w:sz w:val="24"/>
          <w:szCs w:val="24"/>
        </w:rPr>
        <w:t xml:space="preserve"> CMS acknowledges that quality and value are essential metrics for consumers shopping for health care services, and anticipates future efforts to integrate value into the consumer shopping experience.</w:t>
      </w:r>
      <w:r w:rsidRPr="0079370A">
        <w:rPr>
          <w:rFonts w:ascii="Times New Roman" w:hAnsi="Times New Roman" w:cs="Times New Roman"/>
          <w:sz w:val="24"/>
          <w:szCs w:val="24"/>
        </w:rPr>
        <w:t xml:space="preserve">   </w:t>
      </w:r>
    </w:p>
    <w:p w:rsidR="00323438" w:rsidP="00EA59C0" w:rsidRDefault="00EA59C0">
      <w:pPr>
        <w:rPr>
          <w:rFonts w:ascii="Times New Roman" w:hAnsi="Times New Roman" w:cs="Times New Roman"/>
          <w:sz w:val="24"/>
          <w:szCs w:val="24"/>
        </w:rPr>
      </w:pPr>
      <w:r w:rsidRPr="00EA59C0">
        <w:rPr>
          <w:rFonts w:ascii="Times New Roman" w:hAnsi="Times New Roman" w:cs="Times New Roman"/>
          <w:i/>
          <w:sz w:val="24"/>
          <w:szCs w:val="24"/>
        </w:rPr>
        <w:t>Comment:</w:t>
      </w:r>
      <w:r>
        <w:rPr>
          <w:rFonts w:ascii="Times New Roman" w:hAnsi="Times New Roman" w:cs="Times New Roman"/>
          <w:sz w:val="24"/>
          <w:szCs w:val="24"/>
        </w:rPr>
        <w:t xml:space="preserve"> </w:t>
      </w:r>
    </w:p>
    <w:p w:rsidR="00EA59C0" w:rsidP="00EA59C0" w:rsidRDefault="00451325">
      <w:pPr>
        <w:rPr>
          <w:rFonts w:ascii="Times New Roman" w:hAnsi="Times New Roman" w:cs="Times New Roman"/>
          <w:sz w:val="24"/>
          <w:szCs w:val="24"/>
        </w:rPr>
      </w:pPr>
      <w:r>
        <w:rPr>
          <w:rFonts w:ascii="Times New Roman" w:hAnsi="Times New Roman" w:cs="Times New Roman"/>
          <w:sz w:val="24"/>
          <w:szCs w:val="24"/>
        </w:rPr>
        <w:t xml:space="preserve">One commenter recommended additional actions to be taken by CMS to reduce MRF file size concerns. The commenter contended that large file sizes create challenges in development, storage, and access for issuers, clients, and end users, and recommended </w:t>
      </w:r>
      <w:r w:rsidR="00EE43CF">
        <w:rPr>
          <w:rFonts w:ascii="Times New Roman" w:hAnsi="Times New Roman" w:cs="Times New Roman"/>
          <w:sz w:val="24"/>
          <w:szCs w:val="24"/>
        </w:rPr>
        <w:t>that CMS adopt additional schema changes to continue to reduce file size and minimize burden. (AHIP)</w:t>
      </w:r>
    </w:p>
    <w:p w:rsidR="00EA59C0" w:rsidP="00EA59C0" w:rsidRDefault="00EA59C0">
      <w:pPr>
        <w:rPr>
          <w:rFonts w:ascii="Times New Roman" w:hAnsi="Times New Roman" w:cs="Times New Roman"/>
          <w:sz w:val="24"/>
          <w:szCs w:val="24"/>
          <w:u w:val="single"/>
        </w:rPr>
      </w:pPr>
      <w:r w:rsidRPr="00EA59C0">
        <w:rPr>
          <w:rFonts w:ascii="Times New Roman" w:hAnsi="Times New Roman" w:cs="Times New Roman"/>
          <w:sz w:val="24"/>
          <w:szCs w:val="24"/>
          <w:u w:val="single"/>
        </w:rPr>
        <w:t xml:space="preserve">Response:  </w:t>
      </w:r>
    </w:p>
    <w:p w:rsidRPr="00EE43CF" w:rsidR="00EE43CF" w:rsidP="00EA59C0" w:rsidRDefault="00EE43CF">
      <w:pPr>
        <w:rPr>
          <w:rFonts w:ascii="Times New Roman" w:hAnsi="Times New Roman" w:cs="Times New Roman"/>
          <w:sz w:val="24"/>
          <w:szCs w:val="24"/>
        </w:rPr>
      </w:pPr>
      <w:r>
        <w:rPr>
          <w:rFonts w:ascii="Times New Roman" w:hAnsi="Times New Roman" w:cs="Times New Roman"/>
          <w:sz w:val="24"/>
          <w:szCs w:val="24"/>
        </w:rPr>
        <w:lastRenderedPageBreak/>
        <w:t xml:space="preserve">CMS appreciates the recommendations from commenters for further reduction in MRF file size. CMS has implemented several changes already to the schema aimed at reducing file size, including allowing plan and service code arrays and allowing NPI/TIN grouping for specific negotiated rates to reduce duplication. CMS will continue to evaluate other options for file size reduction and will communicate to plans and issuers any additional schema changes as they are finalized. </w:t>
      </w:r>
    </w:p>
    <w:p w:rsidR="00EA59C0" w:rsidP="00EA59C0" w:rsidRDefault="00EA59C0">
      <w:pPr>
        <w:rPr>
          <w:rFonts w:ascii="Times New Roman" w:hAnsi="Times New Roman" w:cs="Times New Roman"/>
          <w:sz w:val="24"/>
          <w:szCs w:val="24"/>
        </w:rPr>
      </w:pPr>
    </w:p>
    <w:p w:rsidRPr="00EA59C0" w:rsidR="00EA59C0" w:rsidP="00EA59C0" w:rsidRDefault="00EA59C0">
      <w:pPr>
        <w:pStyle w:val="ListParagraph"/>
        <w:numPr>
          <w:ilvl w:val="0"/>
          <w:numId w:val="1"/>
        </w:numPr>
        <w:rPr>
          <w:rFonts w:ascii="Times New Roman" w:hAnsi="Times New Roman" w:cs="Times New Roman"/>
          <w:b/>
          <w:sz w:val="24"/>
          <w:szCs w:val="24"/>
        </w:rPr>
      </w:pPr>
      <w:r w:rsidRPr="00EA59C0">
        <w:rPr>
          <w:rFonts w:ascii="Times New Roman" w:hAnsi="Times New Roman" w:cs="Times New Roman"/>
          <w:b/>
          <w:sz w:val="24"/>
          <w:szCs w:val="24"/>
        </w:rPr>
        <w:t xml:space="preserve">Prescription Drug MRF </w:t>
      </w:r>
    </w:p>
    <w:p w:rsidR="00323438" w:rsidP="00EA59C0" w:rsidRDefault="00EA59C0">
      <w:pPr>
        <w:rPr>
          <w:rFonts w:ascii="Times New Roman" w:hAnsi="Times New Roman" w:cs="Times New Roman"/>
          <w:sz w:val="24"/>
          <w:szCs w:val="24"/>
        </w:rPr>
      </w:pPr>
      <w:r w:rsidRPr="00EA59C0">
        <w:rPr>
          <w:rFonts w:ascii="Times New Roman" w:hAnsi="Times New Roman" w:cs="Times New Roman"/>
          <w:i/>
          <w:sz w:val="24"/>
          <w:szCs w:val="24"/>
        </w:rPr>
        <w:t>Comment</w:t>
      </w:r>
      <w:r w:rsidR="009010EA">
        <w:rPr>
          <w:rFonts w:ascii="Times New Roman" w:hAnsi="Times New Roman" w:cs="Times New Roman"/>
          <w:i/>
          <w:sz w:val="24"/>
          <w:szCs w:val="24"/>
        </w:rPr>
        <w:t>s</w:t>
      </w:r>
      <w:r w:rsidRPr="00EA59C0">
        <w:rPr>
          <w:rFonts w:ascii="Times New Roman" w:hAnsi="Times New Roman" w:cs="Times New Roman"/>
          <w:i/>
          <w:sz w:val="24"/>
          <w:szCs w:val="24"/>
        </w:rPr>
        <w:t>:</w:t>
      </w:r>
      <w:r>
        <w:rPr>
          <w:rFonts w:ascii="Times New Roman" w:hAnsi="Times New Roman" w:cs="Times New Roman"/>
          <w:sz w:val="24"/>
          <w:szCs w:val="24"/>
        </w:rPr>
        <w:t xml:space="preserve"> </w:t>
      </w:r>
    </w:p>
    <w:p w:rsidR="00EA59C0" w:rsidP="00EA59C0" w:rsidRDefault="004A6BD9">
      <w:pPr>
        <w:rPr>
          <w:rFonts w:ascii="Times New Roman" w:hAnsi="Times New Roman" w:cs="Times New Roman"/>
          <w:sz w:val="24"/>
          <w:szCs w:val="24"/>
        </w:rPr>
      </w:pPr>
      <w:r>
        <w:rPr>
          <w:rFonts w:ascii="Times New Roman" w:hAnsi="Times New Roman" w:cs="Times New Roman"/>
          <w:sz w:val="24"/>
          <w:szCs w:val="24"/>
        </w:rPr>
        <w:t xml:space="preserve">Three </w:t>
      </w:r>
      <w:r w:rsidR="00DE4661">
        <w:rPr>
          <w:rFonts w:ascii="Times New Roman" w:hAnsi="Times New Roman" w:cs="Times New Roman"/>
          <w:sz w:val="24"/>
          <w:szCs w:val="24"/>
        </w:rPr>
        <w:t>commenters recommended eliminating the prescription drug MRF requirement from the ICR entirely through a new round of rulemaking (AHIP, PCMA</w:t>
      </w:r>
      <w:r>
        <w:rPr>
          <w:rFonts w:ascii="Times New Roman" w:hAnsi="Times New Roman" w:cs="Times New Roman"/>
          <w:sz w:val="24"/>
          <w:szCs w:val="24"/>
        </w:rPr>
        <w:t>, Kaiser Permanente</w:t>
      </w:r>
      <w:r w:rsidR="00DE4661">
        <w:rPr>
          <w:rFonts w:ascii="Times New Roman" w:hAnsi="Times New Roman" w:cs="Times New Roman"/>
          <w:sz w:val="24"/>
          <w:szCs w:val="24"/>
        </w:rPr>
        <w:t>). One commenter also recommended that, if CMS does maintain the prescription drug MRF requirements in future rulemaking, CMS conducts a separate comment opportunity for the prescription drug MRF data elements (AHIP).</w:t>
      </w:r>
    </w:p>
    <w:p w:rsidR="009010EA" w:rsidP="00DE4661" w:rsidRDefault="009010EA">
      <w:pPr>
        <w:rPr>
          <w:rFonts w:ascii="Times New Roman" w:hAnsi="Times New Roman" w:cs="Times New Roman"/>
          <w:sz w:val="24"/>
          <w:szCs w:val="24"/>
          <w:u w:val="single"/>
        </w:rPr>
      </w:pPr>
    </w:p>
    <w:p w:rsidR="00EA59C0" w:rsidP="00DE4661" w:rsidRDefault="00DE4661">
      <w:pPr>
        <w:rPr>
          <w:rFonts w:ascii="Times New Roman" w:hAnsi="Times New Roman" w:cs="Times New Roman"/>
          <w:sz w:val="24"/>
          <w:szCs w:val="24"/>
        </w:rPr>
      </w:pPr>
      <w:r>
        <w:rPr>
          <w:rFonts w:ascii="Times New Roman" w:hAnsi="Times New Roman" w:cs="Times New Roman"/>
          <w:sz w:val="24"/>
          <w:szCs w:val="24"/>
        </w:rPr>
        <w:t xml:space="preserve">One commenter expressed concern about the ability of pharmacy benefit managers (PBMs) to mask incoming revenue associated with prescription drugs as service fees, to avoid reporting these fees to CMS. The commenter urged CMS to </w:t>
      </w:r>
      <w:r w:rsidRPr="00DE4661">
        <w:rPr>
          <w:rFonts w:ascii="Times New Roman" w:hAnsi="Times New Roman" w:cs="Times New Roman"/>
          <w:sz w:val="24"/>
          <w:szCs w:val="24"/>
        </w:rPr>
        <w:t>consider the inclusion of pharmacy direct and indirect</w:t>
      </w:r>
      <w:r>
        <w:rPr>
          <w:rFonts w:ascii="Times New Roman" w:hAnsi="Times New Roman" w:cs="Times New Roman"/>
          <w:sz w:val="24"/>
          <w:szCs w:val="24"/>
        </w:rPr>
        <w:t xml:space="preserve"> </w:t>
      </w:r>
      <w:r w:rsidRPr="00DE4661">
        <w:rPr>
          <w:rFonts w:ascii="Times New Roman" w:hAnsi="Times New Roman" w:cs="Times New Roman"/>
          <w:sz w:val="24"/>
          <w:szCs w:val="24"/>
        </w:rPr>
        <w:t>renumeration (DIR) fees in their calculations of renumeration</w:t>
      </w:r>
      <w:r>
        <w:rPr>
          <w:rFonts w:ascii="Times New Roman" w:hAnsi="Times New Roman" w:cs="Times New Roman"/>
          <w:sz w:val="24"/>
          <w:szCs w:val="24"/>
        </w:rPr>
        <w:t xml:space="preserve">, to </w:t>
      </w:r>
      <w:r w:rsidRPr="00DE4661">
        <w:rPr>
          <w:rFonts w:ascii="Times New Roman" w:hAnsi="Times New Roman" w:cs="Times New Roman"/>
          <w:sz w:val="24"/>
          <w:szCs w:val="24"/>
        </w:rPr>
        <w:t>increase the</w:t>
      </w:r>
      <w:r>
        <w:rPr>
          <w:rFonts w:ascii="Times New Roman" w:hAnsi="Times New Roman" w:cs="Times New Roman"/>
          <w:sz w:val="24"/>
          <w:szCs w:val="24"/>
        </w:rPr>
        <w:t xml:space="preserve"> </w:t>
      </w:r>
      <w:r w:rsidRPr="00DE4661">
        <w:rPr>
          <w:rFonts w:ascii="Times New Roman" w:hAnsi="Times New Roman" w:cs="Times New Roman"/>
          <w:sz w:val="24"/>
          <w:szCs w:val="24"/>
        </w:rPr>
        <w:t>transparency of the financial operations of the PBMs and the costs</w:t>
      </w:r>
      <w:r>
        <w:rPr>
          <w:rFonts w:ascii="Times New Roman" w:hAnsi="Times New Roman" w:cs="Times New Roman"/>
          <w:sz w:val="24"/>
          <w:szCs w:val="24"/>
        </w:rPr>
        <w:t xml:space="preserve"> </w:t>
      </w:r>
      <w:r w:rsidRPr="00DE4661">
        <w:rPr>
          <w:rFonts w:ascii="Times New Roman" w:hAnsi="Times New Roman" w:cs="Times New Roman"/>
          <w:sz w:val="24"/>
          <w:szCs w:val="24"/>
        </w:rPr>
        <w:t>associated with prescription drugs</w:t>
      </w:r>
      <w:r>
        <w:rPr>
          <w:rFonts w:ascii="Times New Roman" w:hAnsi="Times New Roman" w:cs="Times New Roman"/>
          <w:sz w:val="24"/>
          <w:szCs w:val="24"/>
        </w:rPr>
        <w:t xml:space="preserve"> (NCPA)</w:t>
      </w:r>
      <w:r w:rsidR="009010EA">
        <w:rPr>
          <w:rFonts w:ascii="Times New Roman" w:hAnsi="Times New Roman" w:cs="Times New Roman"/>
          <w:sz w:val="24"/>
          <w:szCs w:val="24"/>
        </w:rPr>
        <w:t>.</w:t>
      </w:r>
    </w:p>
    <w:p w:rsidR="00EA59C0" w:rsidP="00EA59C0" w:rsidRDefault="00EA59C0">
      <w:pPr>
        <w:rPr>
          <w:rFonts w:ascii="Times New Roman" w:hAnsi="Times New Roman" w:cs="Times New Roman"/>
          <w:sz w:val="24"/>
          <w:szCs w:val="24"/>
        </w:rPr>
      </w:pPr>
      <w:r>
        <w:rPr>
          <w:rFonts w:ascii="Times New Roman" w:hAnsi="Times New Roman" w:cs="Times New Roman"/>
          <w:sz w:val="24"/>
          <w:szCs w:val="24"/>
          <w:u w:val="single"/>
        </w:rPr>
        <w:t>Response:</w:t>
      </w:r>
      <w:r>
        <w:rPr>
          <w:rFonts w:ascii="Times New Roman" w:hAnsi="Times New Roman" w:cs="Times New Roman"/>
          <w:sz w:val="24"/>
          <w:szCs w:val="24"/>
        </w:rPr>
        <w:t xml:space="preserve">  </w:t>
      </w:r>
    </w:p>
    <w:p w:rsidRPr="00EA59C0" w:rsidR="00DE4661" w:rsidP="00EA59C0" w:rsidRDefault="00DE4661">
      <w:pPr>
        <w:rPr>
          <w:rFonts w:ascii="Times New Roman" w:hAnsi="Times New Roman" w:cs="Times New Roman"/>
          <w:sz w:val="24"/>
          <w:szCs w:val="24"/>
        </w:rPr>
      </w:pPr>
      <w:r>
        <w:rPr>
          <w:rFonts w:ascii="Times New Roman" w:hAnsi="Times New Roman" w:cs="Times New Roman"/>
          <w:sz w:val="24"/>
          <w:szCs w:val="24"/>
        </w:rPr>
        <w:t>CMS appreciates the comments.</w:t>
      </w:r>
      <w:r w:rsidRPr="000F57DF">
        <w:rPr>
          <w:rFonts w:ascii="Times New Roman" w:hAnsi="Times New Roman" w:cs="Times New Roman"/>
          <w:sz w:val="24"/>
          <w:szCs w:val="24"/>
        </w:rPr>
        <w:t xml:space="preserve"> </w:t>
      </w:r>
      <w:r>
        <w:rPr>
          <w:rFonts w:ascii="Times New Roman" w:hAnsi="Times New Roman" w:cs="Times New Roman"/>
          <w:sz w:val="24"/>
          <w:szCs w:val="24"/>
        </w:rPr>
        <w:t xml:space="preserve">As stated in the aforementioned guidance, CMS is delaying enforcement of the MRF requirement related to prescription drug information until considering whether it is appropriate to maintain the requirement in future rulemaking. CMS welcomes feedback concerning the prescription drug MRF requirement. </w:t>
      </w:r>
    </w:p>
    <w:sectPr w:rsidRPr="00EA59C0" w:rsidR="00DE46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954" w:rsidRDefault="009D0954" w:rsidP="00DC0607">
      <w:pPr>
        <w:spacing w:after="0" w:line="240" w:lineRule="auto"/>
      </w:pPr>
      <w:r>
        <w:separator/>
      </w:r>
    </w:p>
  </w:endnote>
  <w:endnote w:type="continuationSeparator" w:id="0">
    <w:p w:rsidR="009D0954" w:rsidRDefault="009D0954" w:rsidP="00DC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Default="00DC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Pr="00586256" w:rsidRDefault="00DC0607" w:rsidP="00DC0607">
    <w:pPr>
      <w:pStyle w:val="Footer"/>
      <w:rPr>
        <w:sz w:val="16"/>
        <w:szCs w:val="18"/>
      </w:rPr>
    </w:pPr>
    <w:r w:rsidRPr="00586256">
      <w:rPr>
        <w:sz w:val="16"/>
        <w:szCs w:val="18"/>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DC0607" w:rsidRDefault="00DC0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Default="00DC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954" w:rsidRDefault="009D0954" w:rsidP="00DC0607">
      <w:pPr>
        <w:spacing w:after="0" w:line="240" w:lineRule="auto"/>
      </w:pPr>
      <w:r>
        <w:separator/>
      </w:r>
    </w:p>
  </w:footnote>
  <w:footnote w:type="continuationSeparator" w:id="0">
    <w:p w:rsidR="009D0954" w:rsidRDefault="009D0954" w:rsidP="00DC0607">
      <w:pPr>
        <w:spacing w:after="0" w:line="240" w:lineRule="auto"/>
      </w:pPr>
      <w:r>
        <w:continuationSeparator/>
      </w:r>
    </w:p>
  </w:footnote>
  <w:footnote w:id="1">
    <w:p w:rsidR="00CF0BCD" w:rsidRDefault="00CF0BCD" w:rsidP="00CF0BCD">
      <w:pPr>
        <w:pStyle w:val="FootnoteText"/>
      </w:pPr>
      <w:r>
        <w:rPr>
          <w:rStyle w:val="FootnoteReference"/>
        </w:rPr>
        <w:footnoteRef/>
      </w:r>
      <w:r>
        <w:t xml:space="preserve"> FAQs about Affordable Care Act Implementation Part 49 (Aug. 20, 2021), Q3, available at </w:t>
      </w:r>
      <w:hyperlink r:id="rId1" w:history="1">
        <w:r w:rsidRPr="0035293A">
          <w:rPr>
            <w:rStyle w:val="Hyperlink"/>
          </w:rPr>
          <w:t>https://www.dol.gov/sites/dolgov/files/EBSA/about-ebsa/our-activities/resource-center/faqs/aca-part-49.pdf</w:t>
        </w:r>
      </w:hyperlink>
      <w:r>
        <w:t xml:space="preserve"> and </w:t>
      </w:r>
      <w:r w:rsidRPr="007C0DC2">
        <w:t>https://www.cms.gov/CCIIO/Resources/Fact-Sheets-and-FAQs/Downloads/FAQs-Part-49.pdf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Default="00DC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Default="00DC0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607" w:rsidRDefault="00DC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C4320"/>
    <w:multiLevelType w:val="hybridMultilevel"/>
    <w:tmpl w:val="C2AA83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7"/>
    <w:rsid w:val="00055F67"/>
    <w:rsid w:val="00093034"/>
    <w:rsid w:val="000D6CDE"/>
    <w:rsid w:val="00116171"/>
    <w:rsid w:val="001852AA"/>
    <w:rsid w:val="00250252"/>
    <w:rsid w:val="00282B98"/>
    <w:rsid w:val="002A5745"/>
    <w:rsid w:val="00323438"/>
    <w:rsid w:val="003F54D2"/>
    <w:rsid w:val="00446B46"/>
    <w:rsid w:val="00451325"/>
    <w:rsid w:val="004A6BD9"/>
    <w:rsid w:val="004F22D6"/>
    <w:rsid w:val="00570291"/>
    <w:rsid w:val="00591ECF"/>
    <w:rsid w:val="0079370A"/>
    <w:rsid w:val="009010EA"/>
    <w:rsid w:val="009D0954"/>
    <w:rsid w:val="00B04094"/>
    <w:rsid w:val="00B3099A"/>
    <w:rsid w:val="00B859EA"/>
    <w:rsid w:val="00BE7907"/>
    <w:rsid w:val="00CB4D81"/>
    <w:rsid w:val="00CF0BCD"/>
    <w:rsid w:val="00DC0607"/>
    <w:rsid w:val="00DE4661"/>
    <w:rsid w:val="00E072E6"/>
    <w:rsid w:val="00E55EB2"/>
    <w:rsid w:val="00EA59C0"/>
    <w:rsid w:val="00EE43CF"/>
    <w:rsid w:val="00F0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97D7-D7BA-423D-9408-2087489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607"/>
  </w:style>
  <w:style w:type="paragraph" w:styleId="Footer">
    <w:name w:val="footer"/>
    <w:basedOn w:val="Normal"/>
    <w:link w:val="FooterChar"/>
    <w:uiPriority w:val="99"/>
    <w:unhideWhenUsed/>
    <w:rsid w:val="00DC0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07"/>
  </w:style>
  <w:style w:type="character" w:styleId="CommentReference">
    <w:name w:val="annotation reference"/>
    <w:basedOn w:val="DefaultParagraphFont"/>
    <w:uiPriority w:val="99"/>
    <w:semiHidden/>
    <w:unhideWhenUsed/>
    <w:rsid w:val="00591ECF"/>
    <w:rPr>
      <w:sz w:val="16"/>
      <w:szCs w:val="16"/>
    </w:rPr>
  </w:style>
  <w:style w:type="character" w:styleId="Hyperlink">
    <w:name w:val="Hyperlink"/>
    <w:basedOn w:val="DefaultParagraphFont"/>
    <w:uiPriority w:val="99"/>
    <w:unhideWhenUsed/>
    <w:rsid w:val="00591ECF"/>
    <w:rPr>
      <w:color w:val="0563C1" w:themeColor="hyperlink"/>
      <w:u w:val="single"/>
    </w:rPr>
  </w:style>
  <w:style w:type="paragraph" w:styleId="FootnoteText">
    <w:name w:val="footnote text"/>
    <w:basedOn w:val="Normal"/>
    <w:link w:val="FootnoteTextChar"/>
    <w:uiPriority w:val="99"/>
    <w:semiHidden/>
    <w:unhideWhenUsed/>
    <w:rsid w:val="00591E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ECF"/>
    <w:rPr>
      <w:sz w:val="20"/>
      <w:szCs w:val="20"/>
    </w:rPr>
  </w:style>
  <w:style w:type="character" w:styleId="FootnoteReference">
    <w:name w:val="footnote reference"/>
    <w:basedOn w:val="DefaultParagraphFont"/>
    <w:uiPriority w:val="99"/>
    <w:semiHidden/>
    <w:unhideWhenUsed/>
    <w:rsid w:val="00591ECF"/>
    <w:rPr>
      <w:vertAlign w:val="superscript"/>
    </w:rPr>
  </w:style>
  <w:style w:type="paragraph" w:styleId="ListParagraph">
    <w:name w:val="List Paragraph"/>
    <w:basedOn w:val="Normal"/>
    <w:uiPriority w:val="34"/>
    <w:qFormat/>
    <w:rsid w:val="00591ECF"/>
    <w:pPr>
      <w:ind w:left="720"/>
      <w:contextualSpacing/>
    </w:pPr>
  </w:style>
  <w:style w:type="paragraph" w:styleId="BalloonText">
    <w:name w:val="Balloon Text"/>
    <w:basedOn w:val="Normal"/>
    <w:link w:val="BalloonTextChar"/>
    <w:uiPriority w:val="99"/>
    <w:semiHidden/>
    <w:unhideWhenUsed/>
    <w:rsid w:val="00F0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about-ebsa/our-activities/resource-center/faqs/aca-part-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McDonald</dc:creator>
  <cp:keywords/>
  <dc:description/>
  <cp:lastModifiedBy>JAMAA HILL</cp:lastModifiedBy>
  <cp:revision>2</cp:revision>
  <dcterms:created xsi:type="dcterms:W3CDTF">2022-08-19T15:18:00Z</dcterms:created>
  <dcterms:modified xsi:type="dcterms:W3CDTF">2022-08-19T15:18:00Z</dcterms:modified>
</cp:coreProperties>
</file>