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07AE" w:rsidP="00E407AE" w14:paraId="230525BA" w14:textId="5A0EE44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center"/>
        <w:rPr>
          <w:color w:val="000000"/>
        </w:rPr>
      </w:pPr>
      <w:r>
        <w:rPr>
          <w:b/>
          <w:color w:val="000000"/>
        </w:rPr>
        <w:t xml:space="preserve">Supporting Statement </w:t>
      </w:r>
    </w:p>
    <w:p w:rsidR="00E407AE" w:rsidP="00E407AE" w14:paraId="178517D4"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center"/>
        <w:rPr>
          <w:color w:val="000000"/>
        </w:rPr>
      </w:pPr>
      <w:r>
        <w:rPr>
          <w:b/>
          <w:color w:val="000000"/>
        </w:rPr>
        <w:t>Hospital Conditions of Participation (CoPs) and Supporting Regulations</w:t>
      </w:r>
    </w:p>
    <w:p w:rsidR="00E407AE" w:rsidP="00E407AE" w14:paraId="67EFEFE3" w14:textId="1BFA4053">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center"/>
        <w:rPr>
          <w:color w:val="000000"/>
        </w:rPr>
      </w:pPr>
      <w:r>
        <w:rPr>
          <w:b/>
        </w:rPr>
        <w:t>(</w:t>
      </w:r>
      <w:r w:rsidR="00463E4B">
        <w:rPr>
          <w:b/>
        </w:rPr>
        <w:t>OMB No. 0938-0328/</w:t>
      </w:r>
      <w:r>
        <w:rPr>
          <w:b/>
          <w:color w:val="000000"/>
        </w:rPr>
        <w:t>CMS-R48</w:t>
      </w:r>
      <w:r>
        <w:rPr>
          <w:b/>
        </w:rPr>
        <w:t>)</w:t>
      </w:r>
    </w:p>
    <w:p w:rsidR="00410B6F" w14:paraId="00000023" w14:textId="1008476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 w:hanging="3"/>
        <w:rPr>
          <w:b/>
          <w:sz w:val="26"/>
          <w:szCs w:val="26"/>
        </w:rPr>
      </w:pPr>
    </w:p>
    <w:p w:rsidR="00410B6F" w14:paraId="0000003F"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u w:val="single"/>
        </w:rPr>
      </w:pPr>
    </w:p>
    <w:p w:rsidR="00B764CE" w:rsidRPr="00B764CE" w:rsidP="00B764CE" w14:paraId="3046B4D6" w14:textId="6888536F">
      <w:pPr>
        <w:pStyle w:val="ListParagraph"/>
        <w:numPr>
          <w:ilvl w:val="0"/>
          <w:numId w:val="17"/>
        </w:numPr>
        <w:ind w:leftChars="0" w:firstLineChars="0"/>
        <w:rPr>
          <w:b/>
          <w:bCs/>
          <w:sz w:val="32"/>
          <w:szCs w:val="32"/>
        </w:rPr>
      </w:pPr>
      <w:bookmarkStart w:id="0" w:name="_heading=h.3zfzv3sicfyp" w:colFirst="0" w:colLast="0"/>
      <w:bookmarkEnd w:id="0"/>
      <w:r w:rsidRPr="00B764CE">
        <w:rPr>
          <w:b/>
          <w:bCs/>
          <w:sz w:val="32"/>
          <w:szCs w:val="32"/>
        </w:rPr>
        <w:t>BACKGROUND</w:t>
      </w:r>
    </w:p>
    <w:p w:rsidR="00B764CE" w:rsidRPr="00B764CE" w:rsidP="00B764CE" w14:paraId="7ED12244" w14:textId="77777777">
      <w:pPr>
        <w:pStyle w:val="ListParagraph"/>
        <w:ind w:left="718" w:firstLine="0" w:leftChars="0" w:firstLineChars="0"/>
      </w:pPr>
    </w:p>
    <w:p w:rsidR="00410B6F" w14:paraId="00000041" w14:textId="27E53AC3">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r>
        <w:t xml:space="preserve">The purpose of this package is to request from the Office of Management and Budget (OMB) the approval to reinstate, with changes, the </w:t>
      </w:r>
      <w:r w:rsidR="00006F66">
        <w:t>information collection request</w:t>
      </w:r>
      <w:r>
        <w:t>, associated with OMB No. 0938-0328, titled “</w:t>
      </w:r>
      <w:r w:rsidRPr="0045661C">
        <w:rPr>
          <w:b/>
          <w:bCs/>
          <w:i/>
          <w:iCs/>
        </w:rPr>
        <w:t xml:space="preserve">Hospital Conditions of Participation </w:t>
      </w:r>
      <w:r w:rsidRPr="0045661C" w:rsidR="000D77A9">
        <w:rPr>
          <w:b/>
          <w:bCs/>
          <w:i/>
          <w:iCs/>
        </w:rPr>
        <w:t xml:space="preserve">(CoPs) </w:t>
      </w:r>
      <w:r w:rsidRPr="0045661C">
        <w:rPr>
          <w:b/>
          <w:bCs/>
          <w:i/>
          <w:iCs/>
        </w:rPr>
        <w:t>and Supporting Regulations</w:t>
      </w:r>
      <w:r>
        <w:t>.”</w:t>
      </w:r>
    </w:p>
    <w:p w:rsidR="00DC6A10" w:rsidP="00DC6A10" w14:paraId="53F13EA0" w14:textId="77777777">
      <w:pPr>
        <w:pBdr>
          <w:top w:val="nil"/>
          <w:left w:val="nil"/>
          <w:bottom w:val="nil"/>
          <w:right w:val="nil"/>
          <w:between w:val="nil"/>
        </w:pBd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240" w:lineRule="auto"/>
        <w:ind w:left="0" w:hanging="2"/>
      </w:pPr>
    </w:p>
    <w:p w:rsidR="00DC6A10" w:rsidP="00DC6A10" w14:paraId="17A2A4C4" w14:textId="261A2459">
      <w:pPr>
        <w:pBdr>
          <w:top w:val="nil"/>
          <w:left w:val="nil"/>
          <w:bottom w:val="nil"/>
          <w:right w:val="nil"/>
          <w:between w:val="nil"/>
        </w:pBd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r>
        <w:t>The information collection requirements described herein are needed to implement the Medicare and Medicaid Conditions of Participation (CoPs) for</w:t>
      </w:r>
      <w:r w:rsidRPr="00A32C7F">
        <w:rPr>
          <w:color w:val="000000"/>
        </w:rPr>
        <w:t xml:space="preserve"> </w:t>
      </w:r>
      <w:r>
        <w:rPr>
          <w:color w:val="000000"/>
        </w:rPr>
        <w:t xml:space="preserve">a total of 5,132 facilities that includes: 4,994 accredited and non-accredited hospitals and 138 Critical Access Hospitals (CAHs) with Distinct Part Units (DPUs); specifically, 119 CAHs with psychiatric DPUs and 19 CAHs with rehabilitation DPUs. The information collection requirements for the 1,245 CAHs without DPUs (1,383 total CAHs less 138 CAHs with DPUs) are covered under </w:t>
      </w:r>
      <w:r w:rsidRPr="004724AA">
        <w:rPr>
          <w:b/>
          <w:bCs/>
          <w:color w:val="000000"/>
        </w:rPr>
        <w:t>OMB No. 0938-1043/CMS-10239</w:t>
      </w:r>
      <w:r>
        <w:rPr>
          <w:color w:val="000000"/>
        </w:rPr>
        <w:t>.</w:t>
      </w:r>
    </w:p>
    <w:p w:rsidR="00DC6A10" w14:paraId="4DD5A187"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543E6C" w:rsidP="00543E6C" w14:paraId="02478531" w14:textId="1A9C5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r>
        <w:t xml:space="preserve">This is a reinstatement of </w:t>
      </w:r>
      <w:r w:rsidR="005235C0">
        <w:t xml:space="preserve">the </w:t>
      </w:r>
      <w:r>
        <w:t xml:space="preserve">information </w:t>
      </w:r>
      <w:r w:rsidR="005235C0">
        <w:t xml:space="preserve">collection request that </w:t>
      </w:r>
      <w:r>
        <w:t>expired on 11/30/2017. The previous iteration of this OMB No. 0938-0328 (approved November 14, 2014) had a burden of 14,424,655 annual hours</w:t>
      </w:r>
      <w:r w:rsidR="00096EE7">
        <w:t>.</w:t>
      </w:r>
      <w:r>
        <w:t xml:space="preserve"> </w:t>
      </w:r>
      <w:r w:rsidRPr="009F0F1C">
        <w:t xml:space="preserve">For this requested reinstatement, with changes, the adjusted annual hourly burden </w:t>
      </w:r>
      <w:r w:rsidR="00700612">
        <w:t xml:space="preserve">for </w:t>
      </w:r>
      <w:r w:rsidR="00F44943">
        <w:t xml:space="preserve">industry </w:t>
      </w:r>
      <w:r w:rsidRPr="009F0F1C">
        <w:t xml:space="preserve">is </w:t>
      </w:r>
      <w:r w:rsidRPr="00A76D18" w:rsidR="004442F1">
        <w:rPr>
          <w:b/>
          <w:bCs/>
        </w:rPr>
        <w:t>3,</w:t>
      </w:r>
      <w:r w:rsidR="00422461">
        <w:rPr>
          <w:b/>
          <w:bCs/>
        </w:rPr>
        <w:t>5</w:t>
      </w:r>
      <w:r w:rsidR="00B70FFE">
        <w:rPr>
          <w:b/>
          <w:bCs/>
        </w:rPr>
        <w:t>66,</w:t>
      </w:r>
      <w:r w:rsidR="00422461">
        <w:rPr>
          <w:b/>
          <w:bCs/>
        </w:rPr>
        <w:t>521</w:t>
      </w:r>
      <w:r w:rsidR="004442F1">
        <w:t xml:space="preserve"> </w:t>
      </w:r>
      <w:r w:rsidRPr="009F0F1C">
        <w:t xml:space="preserve">hours at </w:t>
      </w:r>
      <w:r w:rsidR="00F44943">
        <w:t>an annual</w:t>
      </w:r>
      <w:r w:rsidRPr="009F0F1C">
        <w:t xml:space="preserve"> cost of </w:t>
      </w:r>
      <w:r w:rsidRPr="00A76D18">
        <w:rPr>
          <w:b/>
          <w:bCs/>
        </w:rPr>
        <w:t>$</w:t>
      </w:r>
      <w:r w:rsidR="002024FF">
        <w:rPr>
          <w:b/>
          <w:bCs/>
        </w:rPr>
        <w:t>3</w:t>
      </w:r>
      <w:r w:rsidR="004F548D">
        <w:rPr>
          <w:b/>
          <w:bCs/>
        </w:rPr>
        <w:t>10</w:t>
      </w:r>
      <w:r w:rsidR="002024FF">
        <w:rPr>
          <w:b/>
          <w:bCs/>
        </w:rPr>
        <w:t>,</w:t>
      </w:r>
      <w:r w:rsidR="004F548D">
        <w:rPr>
          <w:b/>
          <w:bCs/>
        </w:rPr>
        <w:t>989</w:t>
      </w:r>
      <w:r w:rsidR="002024FF">
        <w:rPr>
          <w:b/>
          <w:bCs/>
        </w:rPr>
        <w:t>,</w:t>
      </w:r>
      <w:r w:rsidR="004F548D">
        <w:rPr>
          <w:b/>
          <w:bCs/>
        </w:rPr>
        <w:t>894</w:t>
      </w:r>
      <w:r w:rsidRPr="009F0F1C">
        <w:t>.</w:t>
      </w:r>
      <w:r>
        <w:t xml:space="preserve"> </w:t>
      </w:r>
    </w:p>
    <w:p w:rsidR="00543E6C" w:rsidP="00543E6C" w14:paraId="3C3D4E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p>
    <w:p w:rsidR="007B72C1" w:rsidP="00543E6C" w14:paraId="18F19241" w14:textId="7138B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r>
        <w:t xml:space="preserve">The </w:t>
      </w:r>
      <w:r w:rsidR="0020272F">
        <w:t>decrease</w:t>
      </w:r>
      <w:r>
        <w:t xml:space="preserve"> in burden hours </w:t>
      </w:r>
      <w:r w:rsidR="0020272F">
        <w:t>is primarily due to the fact that</w:t>
      </w:r>
      <w:r w:rsidR="00252134">
        <w:t xml:space="preserve"> many of the </w:t>
      </w:r>
      <w:r w:rsidR="00AF48D8">
        <w:t>information collection</w:t>
      </w:r>
      <w:r w:rsidR="00EE3ECC">
        <w:t>s</w:t>
      </w:r>
      <w:r w:rsidR="00AF48D8">
        <w:t xml:space="preserve"> </w:t>
      </w:r>
      <w:r w:rsidR="00EB6B56">
        <w:t>that were previously required as C</w:t>
      </w:r>
      <w:r w:rsidR="00A32ED0">
        <w:t>oPs by CMS</w:t>
      </w:r>
      <w:r w:rsidR="00EB6B56">
        <w:t xml:space="preserve"> are now </w:t>
      </w:r>
      <w:r w:rsidRPr="00B03524" w:rsidR="00B03524">
        <w:t>customary and usual industry practice and would take place in the absence of the Medicare and Medicaid programs</w:t>
      </w:r>
      <w:r w:rsidR="00285701">
        <w:t xml:space="preserve">. </w:t>
      </w:r>
      <w:r w:rsidR="00E17E43">
        <w:t xml:space="preserve">In addition, </w:t>
      </w:r>
      <w:r w:rsidR="00F9240C">
        <w:t xml:space="preserve">where possible, </w:t>
      </w:r>
      <w:r w:rsidR="00E17E43">
        <w:t xml:space="preserve">CMS reduced the burden of </w:t>
      </w:r>
      <w:r w:rsidR="00F36BD0">
        <w:t>C</w:t>
      </w:r>
      <w:r w:rsidR="004F0CCB">
        <w:t xml:space="preserve">oPs with </w:t>
      </w:r>
      <w:r w:rsidR="00E17E43">
        <w:t>prior information collection</w:t>
      </w:r>
      <w:r w:rsidR="00EE3ECC">
        <w:t>s</w:t>
      </w:r>
      <w:r w:rsidR="000108B5">
        <w:t xml:space="preserve">. For example, </w:t>
      </w:r>
      <w:r w:rsidR="007B2674">
        <w:t>the burden for individuals hospitals that are part of</w:t>
      </w:r>
      <w:r w:rsidR="00A1425E">
        <w:t xml:space="preserve"> a</w:t>
      </w:r>
      <w:r w:rsidR="007B2674">
        <w:t xml:space="preserve"> multi-hospital system</w:t>
      </w:r>
      <w:r w:rsidR="00E17E43">
        <w:t xml:space="preserve"> </w:t>
      </w:r>
      <w:r w:rsidR="00C229F6">
        <w:t xml:space="preserve">was reduced by </w:t>
      </w:r>
      <w:r w:rsidR="00D02B66">
        <w:t xml:space="preserve">allowing </w:t>
      </w:r>
      <w:r w:rsidR="006374A2">
        <w:t xml:space="preserve">a </w:t>
      </w:r>
      <w:r w:rsidR="008B37D0">
        <w:t>multi-</w:t>
      </w:r>
      <w:r w:rsidR="00EF3419">
        <w:t>hospital system, which represent</w:t>
      </w:r>
      <w:r w:rsidR="00024A0F">
        <w:t xml:space="preserve"> </w:t>
      </w:r>
      <w:r w:rsidR="00B335C4">
        <w:t>approximately 70% of h</w:t>
      </w:r>
      <w:r w:rsidR="00024A0F">
        <w:t>ospitals</w:t>
      </w:r>
      <w:r w:rsidR="00D81187">
        <w:t xml:space="preserve"> today</w:t>
      </w:r>
      <w:r w:rsidR="00D02B66">
        <w:t xml:space="preserve">, to </w:t>
      </w:r>
      <w:r w:rsidR="006374A2">
        <w:t xml:space="preserve">develop a unified </w:t>
      </w:r>
      <w:r w:rsidRPr="00683A8E" w:rsidR="006374A2">
        <w:t>Quality Assessment and Performance Improvement (QAPI)</w:t>
      </w:r>
      <w:r w:rsidR="006374A2">
        <w:t xml:space="preserve"> program rather than </w:t>
      </w:r>
      <w:r w:rsidR="00B335C4">
        <w:t xml:space="preserve">requiring </w:t>
      </w:r>
      <w:r w:rsidR="00D50B2E">
        <w:t>each hospital in the system to maintain</w:t>
      </w:r>
      <w:r w:rsidR="006374A2">
        <w:t xml:space="preserve"> separate programs</w:t>
      </w:r>
      <w:r w:rsidR="00A1425E">
        <w:t xml:space="preserve"> and reporting requirements</w:t>
      </w:r>
      <w:r w:rsidR="00D50B2E">
        <w:t>.</w:t>
      </w:r>
    </w:p>
    <w:p w:rsidR="00031F33" w:rsidP="00543E6C" w14:paraId="264647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p>
    <w:p w:rsidR="00031F33" w:rsidP="00031F33" w14:paraId="6256F0B7" w14:textId="71C8A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r>
        <w:t xml:space="preserve">This reinstatement also reflects a change in how the annual burden costs for information collection </w:t>
      </w:r>
      <w:r w:rsidR="00EE3ECC">
        <w:t xml:space="preserve">requirements </w:t>
      </w:r>
      <w:r>
        <w:t xml:space="preserve">for Hospital CoPs are calculated. In prior submissions, the fully loaded wage estimates applied only an additional 33% to the hourly wage to account for fringe benefits. This reinstatement applies an additional 100% to the median hourly wage to reflect the costs more accurately to hospitals for compliance with the current CoPs. </w:t>
      </w:r>
    </w:p>
    <w:p w:rsidR="007B72C1" w:rsidP="009F0F1C" w14:paraId="23A990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p>
    <w:p w:rsidR="0095379F" w:rsidRPr="0095379F" w:rsidP="00031F33" w14:paraId="6038652E" w14:textId="44F97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r>
        <w:t>Additional changes reflected in this reinstatement are some of the i</w:t>
      </w:r>
      <w:r w:rsidR="0019058D">
        <w:t>nformation collection</w:t>
      </w:r>
      <w:r w:rsidR="00EE3ECC">
        <w:t>s</w:t>
      </w:r>
      <w:r w:rsidR="0019058D">
        <w:t xml:space="preserve"> were </w:t>
      </w:r>
      <w:r w:rsidR="008A50FD">
        <w:t>placed</w:t>
      </w:r>
      <w:r w:rsidR="0019058D">
        <w:t xml:space="preserve"> on participating hospitals </w:t>
      </w:r>
      <w:r w:rsidR="008A50FD">
        <w:t>as CoPs</w:t>
      </w:r>
      <w:r w:rsidR="002706C3">
        <w:t xml:space="preserve"> during the recent COVID-19 Public Health Emergency (PHE),</w:t>
      </w:r>
      <w:r w:rsidR="00E20B6B">
        <w:t xml:space="preserve"> specifically regarding</w:t>
      </w:r>
      <w:r w:rsidR="002B71ED">
        <w:t xml:space="preserve"> collecting and reporting data on incidents</w:t>
      </w:r>
      <w:r w:rsidR="00C33A1B">
        <w:t xml:space="preserve"> and hospital management</w:t>
      </w:r>
      <w:r w:rsidR="002B71ED">
        <w:t xml:space="preserve"> of infection diseases</w:t>
      </w:r>
      <w:r w:rsidR="00E53007">
        <w:t xml:space="preserve">. </w:t>
      </w:r>
      <w:r w:rsidR="00817EB6">
        <w:t xml:space="preserve">The burden of </w:t>
      </w:r>
      <w:r w:rsidR="008319E8">
        <w:t xml:space="preserve">many of </w:t>
      </w:r>
      <w:r w:rsidR="00817EB6">
        <w:t>these</w:t>
      </w:r>
      <w:r w:rsidR="00DC1839">
        <w:t xml:space="preserve"> information </w:t>
      </w:r>
      <w:r w:rsidR="00DC1839">
        <w:t>collection</w:t>
      </w:r>
      <w:r w:rsidR="00EE3ECC">
        <w:t>s</w:t>
      </w:r>
      <w:r w:rsidR="00817EB6">
        <w:t xml:space="preserve"> were accounted for in </w:t>
      </w:r>
      <w:r w:rsidR="008319E8">
        <w:t>other OMB submissions</w:t>
      </w:r>
      <w:r w:rsidR="00073AE7">
        <w:t>, such as</w:t>
      </w:r>
      <w:r w:rsidR="004919F5">
        <w:t xml:space="preserve"> the “</w:t>
      </w:r>
      <w:r w:rsidRPr="00FE7BF4" w:rsidR="004919F5">
        <w:rPr>
          <w:i/>
          <w:iCs/>
        </w:rPr>
        <w:t>Unified Hospital Data Surveillance System (U.S. Healthcare COVID-19 Collection</w:t>
      </w:r>
      <w:r w:rsidR="00FE7BF4">
        <w:rPr>
          <w:i/>
          <w:iCs/>
        </w:rPr>
        <w:t>”</w:t>
      </w:r>
      <w:r w:rsidR="004919F5">
        <w:t>(O</w:t>
      </w:r>
      <w:r w:rsidRPr="004919F5" w:rsidR="004919F5">
        <w:t>MB 0990-0478</w:t>
      </w:r>
      <w:r w:rsidR="004919F5">
        <w:t>)</w:t>
      </w:r>
      <w:r w:rsidR="00073AE7">
        <w:t xml:space="preserve">, </w:t>
      </w:r>
      <w:r w:rsidR="003D20D9">
        <w:t xml:space="preserve">and some of these </w:t>
      </w:r>
      <w:r w:rsidR="00006F66">
        <w:t xml:space="preserve">collections </w:t>
      </w:r>
      <w:r w:rsidR="00B673E8">
        <w:t>ended or were revised</w:t>
      </w:r>
      <w:r w:rsidR="00A87AE2">
        <w:t xml:space="preserve"> after HHS declared the end of the </w:t>
      </w:r>
      <w:r w:rsidR="003D20D9">
        <w:t xml:space="preserve">COVID-19 </w:t>
      </w:r>
      <w:r w:rsidR="009A54E2">
        <w:t>PHE</w:t>
      </w:r>
      <w:r w:rsidR="003D20D9">
        <w:t xml:space="preserve"> in April 2024.</w:t>
      </w:r>
      <w:r w:rsidR="00B10AC1">
        <w:t xml:space="preserve"> </w:t>
      </w:r>
      <w:r w:rsidR="004F4832">
        <w:t>As a result, t</w:t>
      </w:r>
      <w:r w:rsidR="00B10AC1">
        <w:t>his</w:t>
      </w:r>
      <w:r w:rsidR="00D94E5D">
        <w:t xml:space="preserve"> reinstatement does </w:t>
      </w:r>
      <w:r w:rsidR="00AA48C9">
        <w:t xml:space="preserve">not include information collection requirements that have expired, and only </w:t>
      </w:r>
      <w:r w:rsidR="009776D9">
        <w:t>include</w:t>
      </w:r>
      <w:r w:rsidR="00AA48C9">
        <w:t>s</w:t>
      </w:r>
      <w:r w:rsidR="009776D9">
        <w:t xml:space="preserve"> the annual burden and costs to participating hospitals and </w:t>
      </w:r>
      <w:r w:rsidR="00125498">
        <w:t xml:space="preserve">CAHs with DPUs for </w:t>
      </w:r>
      <w:r w:rsidR="00D94E5D">
        <w:t>information collection</w:t>
      </w:r>
      <w:r w:rsidR="00006F66">
        <w:t>s</w:t>
      </w:r>
      <w:r w:rsidR="00D94E5D">
        <w:t xml:space="preserve"> </w:t>
      </w:r>
      <w:r w:rsidR="00980049">
        <w:t xml:space="preserve">that </w:t>
      </w:r>
      <w:r w:rsidR="00E13667">
        <w:t>have remained</w:t>
      </w:r>
      <w:r w:rsidR="00980049">
        <w:t xml:space="preserve"> </w:t>
      </w:r>
      <w:r w:rsidR="00973B24">
        <w:t xml:space="preserve">as CoPs </w:t>
      </w:r>
      <w:r w:rsidR="00980049">
        <w:t>after the COVID-19 PHE ended</w:t>
      </w:r>
      <w:r w:rsidR="00AA48C9">
        <w:t xml:space="preserve">. </w:t>
      </w:r>
      <w:r w:rsidRPr="00A53018">
        <w:t xml:space="preserve">In addition, </w:t>
      </w:r>
      <w:r w:rsidR="001B6670">
        <w:t>the</w:t>
      </w:r>
      <w:r w:rsidRPr="00A53018">
        <w:t xml:space="preserve"> </w:t>
      </w:r>
      <w:r w:rsidRPr="00A53018" w:rsidR="008A0673">
        <w:t>final</w:t>
      </w:r>
      <w:r w:rsidRPr="00A53018">
        <w:t xml:space="preserve"> rule</w:t>
      </w:r>
      <w:r w:rsidRPr="00A53018">
        <w:rPr>
          <w:i/>
          <w:iCs/>
        </w:rPr>
        <w:t xml:space="preserve"> </w:t>
      </w:r>
      <w:r w:rsidRPr="00A53018">
        <w:rPr>
          <w:i/>
          <w:iCs/>
        </w:rPr>
        <w:t xml:space="preserve">- </w:t>
      </w:r>
      <w:hyperlink r:id="rId11" w:history="1">
        <w:r w:rsidRPr="00F700A6">
          <w:rPr>
            <w:rStyle w:val="Hyperlink"/>
          </w:rPr>
          <w:t>Medicare and Medicaid Programs and the Children’s Health Insurance Program; Hospital Inpatient Prospective Payment Systems for Acute Care Hospitals and the Long‑Term Care Hospital Prospective Payment System and Policy Changes and Fiscal Year 2025 Rates; Quality Programs Requirements; and Other Policy Changes</w:t>
        </w:r>
        <w:r w:rsidRPr="00F700A6" w:rsidR="00A53018">
          <w:rPr>
            <w:rStyle w:val="Hyperlink"/>
          </w:rPr>
          <w:t>,</w:t>
        </w:r>
      </w:hyperlink>
      <w:r w:rsidRPr="00A53018">
        <w:t xml:space="preserve"> </w:t>
      </w:r>
      <w:r w:rsidR="001B6670">
        <w:t>89 FR 68986</w:t>
      </w:r>
      <w:r w:rsidRPr="00A53018">
        <w:t xml:space="preserve">) (August </w:t>
      </w:r>
      <w:r w:rsidR="001B6670">
        <w:t>28</w:t>
      </w:r>
      <w:r w:rsidRPr="00A53018">
        <w:t>, 2024)</w:t>
      </w:r>
      <w:r w:rsidR="008620FD">
        <w:t>(hereinafter “</w:t>
      </w:r>
      <w:hyperlink r:id="rId12" w:history="1">
        <w:r w:rsidRPr="006D041A" w:rsidR="008620FD">
          <w:rPr>
            <w:rStyle w:val="Hyperlink"/>
          </w:rPr>
          <w:t xml:space="preserve">August 2024 </w:t>
        </w:r>
        <w:r w:rsidR="008620FD">
          <w:rPr>
            <w:rStyle w:val="Hyperlink"/>
          </w:rPr>
          <w:t>F</w:t>
        </w:r>
        <w:r w:rsidRPr="006D041A" w:rsidR="008620FD">
          <w:rPr>
            <w:rStyle w:val="Hyperlink"/>
          </w:rPr>
          <w:t xml:space="preserve">inal </w:t>
        </w:r>
        <w:r w:rsidR="008620FD">
          <w:rPr>
            <w:rStyle w:val="Hyperlink"/>
          </w:rPr>
          <w:t>R</w:t>
        </w:r>
        <w:r w:rsidRPr="006D041A" w:rsidR="008620FD">
          <w:rPr>
            <w:rStyle w:val="Hyperlink"/>
          </w:rPr>
          <w:t>ule</w:t>
        </w:r>
      </w:hyperlink>
      <w:r w:rsidR="008620FD">
        <w:rPr>
          <w:rStyle w:val="Hyperlink"/>
        </w:rPr>
        <w:t>”</w:t>
      </w:r>
      <w:r w:rsidR="008620FD">
        <w:t>) -</w:t>
      </w:r>
      <w:r w:rsidRPr="00A53018">
        <w:t xml:space="preserve"> this package includes </w:t>
      </w:r>
      <w:r w:rsidRPr="00A53018" w:rsidR="000B4962">
        <w:t>burden estimates for additional i</w:t>
      </w:r>
      <w:r w:rsidRPr="00A53018">
        <w:t xml:space="preserve">nformation collection requirements </w:t>
      </w:r>
      <w:r w:rsidRPr="00A53018" w:rsidR="000B4962">
        <w:t xml:space="preserve">that CMS is adding as CoPs in the </w:t>
      </w:r>
      <w:r w:rsidRPr="00A53018">
        <w:t>interest of public health and ensuring resiliency in the U.S. health care syste</w:t>
      </w:r>
      <w:r w:rsidRPr="00A53018" w:rsidR="000B4962">
        <w:t>m.</w:t>
      </w:r>
    </w:p>
    <w:p w:rsidR="00E82B42" w:rsidRPr="0095379F" w:rsidP="009F0F1C" w14:paraId="3FA21A03" w14:textId="6E8E7F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p>
    <w:p w:rsidR="0095379F" w:rsidP="000B4962" w14:paraId="269DB340" w14:textId="0FDB3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r>
        <w:t>Finally,</w:t>
      </w:r>
      <w:r w:rsidR="000B4962">
        <w:t xml:space="preserve"> this reinstatement incorporates additional information collection requirements associated with a number of new CoPs for hospitals and CAHs regarding obstetrical services which are outlined in detail in</w:t>
      </w:r>
      <w:r w:rsidRPr="00A53018" w:rsidR="000B4962">
        <w:t xml:space="preserve">: </w:t>
      </w:r>
      <w:hyperlink r:id="rId13" w:history="1">
        <w:r w:rsidRPr="00A53018">
          <w:rPr>
            <w:rStyle w:val="Hyperlink"/>
          </w:rPr>
          <w:t>Medicare and Medicaid Programs: Hospital Outpatient Prospective Payment and Ambulatory Surgical Center Payment Systems; Quality Reporting Programs, Including the Hospital Inpatient Quality Reporting Program; Health and Safety Standards for Obstetrical Services in Hospitals and Critical Access Hospitals; Prior Authorization; Requests for Information; Medicaid and CHIP Continuous Eligibility; Medicaid Clinic Services Four Walls Exceptions; Individuals Currently or Formerly in Custody of Penal Authorities; Revision to Medicare Special Enrollment Period for Formerly Incarcerated Individuals; and All-Inclusive Rate Add-On Payment for High-Cost Drugs Provided by Indian Health Service and Tribal Facilities</w:t>
        </w:r>
      </w:hyperlink>
      <w:r>
        <w:rPr>
          <w:sz w:val="22"/>
          <w:szCs w:val="22"/>
        </w:rPr>
        <w:t>, 89 FR 59186 (July 22, 2024)</w:t>
      </w:r>
      <w:r w:rsidR="00603693">
        <w:rPr>
          <w:sz w:val="22"/>
          <w:szCs w:val="22"/>
        </w:rPr>
        <w:t>(hereinafter “</w:t>
      </w:r>
      <w:hyperlink r:id="rId13" w:history="1">
        <w:r w:rsidRPr="00060E01" w:rsidR="00603693">
          <w:rPr>
            <w:rStyle w:val="Hyperlink"/>
            <w:bCs/>
            <w:iCs/>
            <w:sz w:val="22"/>
            <w:szCs w:val="22"/>
          </w:rPr>
          <w:t xml:space="preserve">July 2024 </w:t>
        </w:r>
        <w:r w:rsidR="00603693">
          <w:rPr>
            <w:rStyle w:val="Hyperlink"/>
            <w:bCs/>
            <w:iCs/>
            <w:sz w:val="22"/>
            <w:szCs w:val="22"/>
          </w:rPr>
          <w:t>P</w:t>
        </w:r>
        <w:r w:rsidRPr="00060E01" w:rsidR="00603693">
          <w:rPr>
            <w:rStyle w:val="Hyperlink"/>
            <w:bCs/>
            <w:iCs/>
            <w:sz w:val="22"/>
            <w:szCs w:val="22"/>
          </w:rPr>
          <w:t xml:space="preserve">roposed </w:t>
        </w:r>
        <w:r w:rsidR="00603693">
          <w:rPr>
            <w:rStyle w:val="Hyperlink"/>
            <w:bCs/>
            <w:iCs/>
            <w:sz w:val="22"/>
            <w:szCs w:val="22"/>
          </w:rPr>
          <w:t>R</w:t>
        </w:r>
        <w:r w:rsidRPr="00060E01" w:rsidR="00603693">
          <w:rPr>
            <w:rStyle w:val="Hyperlink"/>
            <w:bCs/>
            <w:iCs/>
            <w:sz w:val="22"/>
            <w:szCs w:val="22"/>
          </w:rPr>
          <w:t>ule</w:t>
        </w:r>
      </w:hyperlink>
      <w:r w:rsidR="00603693">
        <w:rPr>
          <w:rStyle w:val="Hyperlink"/>
          <w:bCs/>
          <w:iCs/>
          <w:sz w:val="22"/>
          <w:szCs w:val="22"/>
        </w:rPr>
        <w:t>”</w:t>
      </w:r>
      <w:r w:rsidR="00603693">
        <w:rPr>
          <w:sz w:val="22"/>
          <w:szCs w:val="22"/>
        </w:rPr>
        <w:t>).</w:t>
      </w:r>
    </w:p>
    <w:p w:rsidR="0095379F" w:rsidRPr="00A36DEC" w:rsidP="0095379F" w14:paraId="0AF26942" w14:textId="77777777">
      <w:pPr>
        <w:pStyle w:val="ListParagraph"/>
        <w:ind w:left="0" w:hanging="2"/>
        <w:rPr>
          <w:sz w:val="22"/>
          <w:szCs w:val="22"/>
        </w:rPr>
      </w:pPr>
    </w:p>
    <w:p w:rsidR="00410B6F" w:rsidP="009F0F1C" w14:paraId="00000045" w14:textId="07A17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r>
        <w:t xml:space="preserve">For a summary of changes to the annual burden hours and costs for specific CoPs, </w:t>
      </w:r>
      <w:r w:rsidR="00963336">
        <w:t xml:space="preserve">see </w:t>
      </w:r>
      <w:r w:rsidR="00963336">
        <w:rPr>
          <w:b/>
          <w:bCs/>
        </w:rPr>
        <w:t>T</w:t>
      </w:r>
      <w:r w:rsidRPr="00757D6F" w:rsidR="00757D6F">
        <w:rPr>
          <w:b/>
          <w:bCs/>
        </w:rPr>
        <w:t>able 1</w:t>
      </w:r>
      <w:r w:rsidR="00761C72">
        <w:rPr>
          <w:b/>
          <w:bCs/>
        </w:rPr>
        <w:t>8</w:t>
      </w:r>
      <w:r w:rsidR="00757D6F">
        <w:t xml:space="preserve"> (</w:t>
      </w:r>
      <w:r w:rsidRPr="003233A1" w:rsidR="003233A1">
        <w:rPr>
          <w:b/>
          <w:bCs/>
        </w:rPr>
        <w:t>Appendix</w:t>
      </w:r>
      <w:r w:rsidR="00757D6F">
        <w:rPr>
          <w:b/>
          <w:bCs/>
        </w:rPr>
        <w:t>)</w:t>
      </w:r>
      <w:r w:rsidR="003233A1">
        <w:t xml:space="preserve"> for more details</w:t>
      </w:r>
      <w:r w:rsidR="009F0F1C">
        <w:t>.</w:t>
      </w:r>
    </w:p>
    <w:p w:rsidR="00410B6F" w14:paraId="00000047" w14:textId="1747D8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p>
    <w:p w:rsidR="00410B6F" w:rsidRPr="00B764CE" w:rsidP="00B764CE" w14:paraId="00000048" w14:textId="3C7EAFCC">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u w:val="single"/>
        </w:rPr>
      </w:pPr>
      <w:r w:rsidRPr="00B764CE">
        <w:rPr>
          <w:b/>
          <w:u w:val="single"/>
        </w:rPr>
        <w:t>Hospital CoPs Changes Post 2014:</w:t>
      </w:r>
    </w:p>
    <w:p w:rsidR="00410B6F" w14:paraId="00000049" w14:textId="3AA03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r>
        <w:t>Since the last ICR, some changes have been made to the CoP</w:t>
      </w:r>
      <w:r w:rsidR="000D77A9">
        <w:t>s</w:t>
      </w:r>
      <w:r>
        <w:t xml:space="preserve"> for hospitals through the</w:t>
      </w:r>
    </w:p>
    <w:p w:rsidR="00410B6F" w14:paraId="0000004A" w14:textId="584A2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r>
        <w:t xml:space="preserve">following list of Proposed and Final Rules. </w:t>
      </w:r>
      <w:r w:rsidR="000D77A9">
        <w:t>In general, t</w:t>
      </w:r>
      <w:r>
        <w:t xml:space="preserve">hese rules revise the CoPs for both hospitals and </w:t>
      </w:r>
      <w:r w:rsidR="000D77A9">
        <w:t xml:space="preserve">a subset of </w:t>
      </w:r>
      <w:r>
        <w:t>critical access hospitals (CAHs) to:</w:t>
      </w:r>
      <w:sdt>
        <w:sdtPr>
          <w:tag w:val="goog_rdk_1"/>
          <w:id w:val="1858071220"/>
          <w:richText/>
        </w:sdtPr>
        <w:sdtContent/>
      </w:sdt>
      <w:r>
        <w:t xml:space="preserve"> (1) conform the requirements to current standards of practice; (2) reducing requirements that impede quality patient care or that divert resources away from furnishing high quality patient care; (3) encourage improvements in quality of care; (4) reduce barriers to care; (5) reduce issues that may exacerbate workforce shortage concerns; (6) encourage innovative approaches to patient-service delivery. </w:t>
      </w:r>
    </w:p>
    <w:p w:rsidR="00410B6F" w14:paraId="000000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u w:val="single"/>
        </w:rPr>
      </w:pPr>
    </w:p>
    <w:p w:rsidR="000D77A9" w:rsidRPr="009F0F1C" w:rsidP="00B764CE" w14:paraId="3BB23798" w14:textId="2C4659C0">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hyperlink r:id="rId14">
        <w:r w:rsidRPr="009F0F1C">
          <w:rPr>
            <w:color w:val="1155CC"/>
            <w:sz w:val="22"/>
            <w:szCs w:val="22"/>
            <w:u w:val="single"/>
          </w:rPr>
          <w:t xml:space="preserve">Medicare and Medicaid Programs; Regulatory Provisions To Promote Program Efficiency, Transparency, and Burden Reduction; Fire Safety Requirements for Certain Dialysis Facilities; Hospital and Critical Access Hospital (CAH) Changes To Promote Innovation, Flexibility, and Improvement in Patient Care, </w:t>
        </w:r>
      </w:hyperlink>
      <w:r w:rsidRPr="009F0F1C">
        <w:rPr>
          <w:sz w:val="22"/>
          <w:szCs w:val="22"/>
        </w:rPr>
        <w:t xml:space="preserve">84 FR 51732 (September 30, 2019)  </w:t>
      </w:r>
    </w:p>
    <w:p w:rsidR="00410B6F" w:rsidP="000D77A9" w14:paraId="0000004E" w14:textId="07F0174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2" w:firstLine="0" w:leftChars="0" w:firstLineChars="0"/>
      </w:pPr>
      <w:r>
        <w:t>Incorporates the following</w:t>
      </w:r>
      <w:r w:rsidR="00315E1B">
        <w:t>:</w:t>
      </w:r>
    </w:p>
    <w:p w:rsidR="00410B6F" w:rsidP="00B764CE" w14:paraId="0000004F" w14:textId="5C31620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0"/>
          <w:szCs w:val="20"/>
        </w:rPr>
      </w:pPr>
      <w:r w:rsidRPr="000D77A9">
        <w:rPr>
          <w:color w:val="1155CC"/>
          <w:sz w:val="20"/>
          <w:szCs w:val="20"/>
          <w:u w:val="single"/>
        </w:rPr>
        <w:t>“</w:t>
      </w:r>
      <w:hyperlink r:id="rId15" w:history="1">
        <w:r w:rsidRPr="008B700D" w:rsidR="00F0725F">
          <w:rPr>
            <w:rStyle w:val="Hyperlink"/>
            <w:sz w:val="20"/>
            <w:szCs w:val="20"/>
          </w:rPr>
          <w:t>Medicare and Medicaid Programs; Regulatory Provisions To Promote Program Efficiency, Transparency, and Burden Reduction</w:t>
        </w:r>
      </w:hyperlink>
      <w:r w:rsidR="008B700D">
        <w:rPr>
          <w:color w:val="1155CC"/>
          <w:sz w:val="20"/>
          <w:szCs w:val="20"/>
          <w:u w:val="single"/>
        </w:rPr>
        <w:t>,</w:t>
      </w:r>
      <w:r w:rsidR="00F0725F">
        <w:rPr>
          <w:color w:val="1155CC"/>
          <w:sz w:val="20"/>
          <w:szCs w:val="20"/>
          <w:u w:val="single"/>
        </w:rPr>
        <w:t>”</w:t>
      </w:r>
      <w:r w:rsidR="008B700D">
        <w:rPr>
          <w:color w:val="1155CC"/>
          <w:sz w:val="20"/>
          <w:szCs w:val="20"/>
          <w:u w:val="single"/>
        </w:rPr>
        <w:t xml:space="preserve"> </w:t>
      </w:r>
      <w:r w:rsidR="00F0725F">
        <w:rPr>
          <w:sz w:val="20"/>
          <w:szCs w:val="20"/>
        </w:rPr>
        <w:t>8</w:t>
      </w:r>
      <w:r w:rsidRPr="000D77A9">
        <w:rPr>
          <w:sz w:val="20"/>
          <w:szCs w:val="20"/>
        </w:rPr>
        <w:t>3 FR 47686</w:t>
      </w:r>
      <w:r w:rsidR="00F0725F">
        <w:rPr>
          <w:sz w:val="20"/>
          <w:szCs w:val="20"/>
        </w:rPr>
        <w:t xml:space="preserve"> (</w:t>
      </w:r>
      <w:r w:rsidRPr="00F0725F" w:rsidR="00F0725F">
        <w:rPr>
          <w:sz w:val="20"/>
          <w:szCs w:val="20"/>
        </w:rPr>
        <w:t>September 20, 2018</w:t>
      </w:r>
      <w:r w:rsidR="00F0725F">
        <w:rPr>
          <w:sz w:val="20"/>
          <w:szCs w:val="20"/>
        </w:rPr>
        <w:t>)</w:t>
      </w:r>
      <w:r w:rsidRPr="000D77A9">
        <w:rPr>
          <w:sz w:val="20"/>
          <w:szCs w:val="20"/>
        </w:rPr>
        <w:t>;</w:t>
      </w:r>
    </w:p>
    <w:p w:rsidR="00410B6F" w:rsidRPr="00F0725F" w:rsidP="00F0725F" w14:paraId="00000050" w14:textId="3FF005D5">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0"/>
          <w:szCs w:val="20"/>
        </w:rPr>
      </w:pPr>
      <w:r>
        <w:rPr>
          <w:sz w:val="20"/>
          <w:szCs w:val="20"/>
        </w:rPr>
        <w:t>“</w:t>
      </w:r>
      <w:hyperlink r:id="rId16" w:history="1">
        <w:r w:rsidRPr="008B700D">
          <w:rPr>
            <w:rStyle w:val="Hyperlink"/>
            <w:sz w:val="20"/>
            <w:szCs w:val="20"/>
          </w:rPr>
          <w:t>Medicare and Medicaid Programs; Hospital and Critical Access Hospital (CAH) Changes To Promote Innovation, Flexibility, and Improvement in Patient Care</w:t>
        </w:r>
      </w:hyperlink>
      <w:r>
        <w:rPr>
          <w:sz w:val="20"/>
          <w:szCs w:val="20"/>
        </w:rPr>
        <w:t>,</w:t>
      </w:r>
      <w:r w:rsidR="008B700D">
        <w:rPr>
          <w:sz w:val="20"/>
          <w:szCs w:val="20"/>
        </w:rPr>
        <w:t>”</w:t>
      </w:r>
      <w:r>
        <w:rPr>
          <w:sz w:val="20"/>
          <w:szCs w:val="20"/>
        </w:rPr>
        <w:t xml:space="preserve"> </w:t>
      </w:r>
      <w:r w:rsidRPr="000D77A9">
        <w:rPr>
          <w:sz w:val="20"/>
          <w:szCs w:val="20"/>
        </w:rPr>
        <w:t>81 FR 39448</w:t>
      </w:r>
      <w:r>
        <w:rPr>
          <w:sz w:val="20"/>
          <w:szCs w:val="20"/>
        </w:rPr>
        <w:t xml:space="preserve"> (</w:t>
      </w:r>
      <w:r w:rsidRPr="00F0725F" w:rsidR="00315E1B">
        <w:rPr>
          <w:sz w:val="20"/>
          <w:szCs w:val="20"/>
        </w:rPr>
        <w:t>June 16, 2016</w:t>
      </w:r>
      <w:r>
        <w:rPr>
          <w:sz w:val="20"/>
          <w:szCs w:val="20"/>
        </w:rPr>
        <w:t>)</w:t>
      </w:r>
      <w:r w:rsidRPr="00F0725F" w:rsidR="00315E1B">
        <w:rPr>
          <w:sz w:val="20"/>
          <w:szCs w:val="20"/>
        </w:rPr>
        <w:t xml:space="preserve">; </w:t>
      </w:r>
    </w:p>
    <w:p w:rsidR="00410B6F" w:rsidRPr="000D77A9" w:rsidP="00B764CE" w14:paraId="00000051" w14:textId="3B645F2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0"/>
          <w:szCs w:val="20"/>
        </w:rPr>
      </w:pPr>
      <w:r>
        <w:rPr>
          <w:sz w:val="20"/>
          <w:szCs w:val="20"/>
        </w:rPr>
        <w:t>“</w:t>
      </w:r>
      <w:hyperlink r:id="rId17" w:history="1">
        <w:r w:rsidRPr="008B700D">
          <w:rPr>
            <w:rStyle w:val="Hyperlink"/>
            <w:sz w:val="20"/>
            <w:szCs w:val="20"/>
          </w:rPr>
          <w:t>Medicare and Medicaid Programs; Fire Safety Requirements for Certain Dialysis Facilities</w:t>
        </w:r>
      </w:hyperlink>
      <w:r>
        <w:rPr>
          <w:sz w:val="20"/>
          <w:szCs w:val="20"/>
        </w:rPr>
        <w:t xml:space="preserve">,” </w:t>
      </w:r>
      <w:r w:rsidRPr="000D77A9">
        <w:rPr>
          <w:sz w:val="20"/>
          <w:szCs w:val="20"/>
        </w:rPr>
        <w:t>81 FR 76899</w:t>
      </w:r>
      <w:r>
        <w:rPr>
          <w:sz w:val="20"/>
          <w:szCs w:val="20"/>
        </w:rPr>
        <w:t xml:space="preserve"> (</w:t>
      </w:r>
      <w:r w:rsidRPr="000D77A9" w:rsidR="00C57B45">
        <w:rPr>
          <w:sz w:val="20"/>
          <w:szCs w:val="20"/>
        </w:rPr>
        <w:t>November</w:t>
      </w:r>
      <w:r w:rsidRPr="000D77A9" w:rsidR="00315E1B">
        <w:rPr>
          <w:sz w:val="20"/>
          <w:szCs w:val="20"/>
        </w:rPr>
        <w:t xml:space="preserve"> 4, 2016</w:t>
      </w:r>
      <w:r>
        <w:rPr>
          <w:sz w:val="20"/>
          <w:szCs w:val="20"/>
        </w:rPr>
        <w:t>)</w:t>
      </w:r>
    </w:p>
    <w:p w:rsidR="00410B6F" w14:paraId="000000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p>
    <w:p w:rsidR="00410B6F" w:rsidRPr="009F0F1C" w:rsidP="00B764CE" w14:paraId="00000055" w14:textId="0032D5FB">
      <w:pPr>
        <w:pStyle w:val="ListParagraph"/>
        <w:numPr>
          <w:ilvl w:val="0"/>
          <w:numId w:val="1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hyperlink r:id="rId18">
        <w:r w:rsidRPr="009F0F1C">
          <w:rPr>
            <w:color w:val="1155CC"/>
            <w:sz w:val="22"/>
            <w:szCs w:val="22"/>
            <w:u w:val="single"/>
          </w:rPr>
          <w:t>Medicare and Medicaid Programs; Policy and Regulatory Revisions in Response to the COVID-19 Public Health Emergency</w:t>
        </w:r>
      </w:hyperlink>
      <w:r w:rsidRPr="009F0F1C">
        <w:rPr>
          <w:sz w:val="22"/>
          <w:szCs w:val="22"/>
        </w:rPr>
        <w:t xml:space="preserve">, 85 FR 19230 </w:t>
      </w:r>
      <w:sdt>
        <w:sdtPr>
          <w:rPr>
            <w:sz w:val="22"/>
            <w:szCs w:val="22"/>
          </w:rPr>
          <w:tag w:val="goog_rdk_3"/>
          <w:id w:val="72099468"/>
          <w:richText/>
        </w:sdtPr>
        <w:sdtContent/>
      </w:sdt>
      <w:r w:rsidRPr="009F0F1C">
        <w:rPr>
          <w:sz w:val="22"/>
          <w:szCs w:val="22"/>
        </w:rPr>
        <w:t>(April 4, 2020)</w:t>
      </w:r>
    </w:p>
    <w:p w:rsidR="00410B6F" w:rsidP="000D77A9" w14:paraId="000000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leftChars="0" w:firstLineChars="0"/>
      </w:pPr>
    </w:p>
    <w:p w:rsidR="00410B6F" w:rsidP="00B764CE" w14:paraId="00000058" w14:textId="46CC71B1">
      <w:pPr>
        <w:pStyle w:val="ListParagraph"/>
        <w:numPr>
          <w:ilvl w:val="0"/>
          <w:numId w:val="1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hyperlink r:id="rId19">
        <w:r w:rsidRPr="009F0F1C">
          <w:rPr>
            <w:color w:val="1155CC"/>
            <w:sz w:val="22"/>
            <w:szCs w:val="22"/>
            <w:u w:val="single"/>
          </w:rPr>
          <w:t>Medicare and Medicaid Programs; Patient Protection and Affordable Care Act; Interoperability and Patient Access for Medicare Advantage Organization and Medicaid Managed Care Plans, State Medicaid Agencies, CHIP Agencies and CHIP Managed Care Entities, Issuers of Qualified Health Plans on the Federally-Facilitated Exchanges, and Health Care Providers,</w:t>
        </w:r>
      </w:hyperlink>
      <w:sdt>
        <w:sdtPr>
          <w:rPr>
            <w:sz w:val="22"/>
            <w:szCs w:val="22"/>
          </w:rPr>
          <w:tag w:val="goog_rdk_4"/>
          <w:id w:val="2020573830"/>
          <w:richText/>
        </w:sdtPr>
        <w:sdtContent/>
      </w:sdt>
      <w:r w:rsidRPr="009F0F1C">
        <w:rPr>
          <w:sz w:val="22"/>
          <w:szCs w:val="22"/>
        </w:rPr>
        <w:t xml:space="preserve"> 85 FR 25510 (May 1, 2020)</w:t>
      </w:r>
    </w:p>
    <w:p w:rsidR="002027F3" w:rsidP="002027F3" w14:paraId="43799480" w14:textId="77777777">
      <w:pPr>
        <w:pStyle w:val="ListParagraph"/>
        <w:ind w:left="0" w:hanging="2"/>
        <w:rPr>
          <w:sz w:val="22"/>
          <w:szCs w:val="22"/>
        </w:rPr>
      </w:pPr>
    </w:p>
    <w:p w:rsidR="002027F3" w:rsidP="00B764CE" w14:paraId="33EDC3B4" w14:textId="43CF4B87">
      <w:pPr>
        <w:pStyle w:val="ListParagraph"/>
        <w:numPr>
          <w:ilvl w:val="0"/>
          <w:numId w:val="1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hyperlink r:id="rId20" w:history="1">
        <w:r w:rsidRPr="002027F3">
          <w:rPr>
            <w:rStyle w:val="Hyperlink"/>
            <w:sz w:val="22"/>
            <w:szCs w:val="22"/>
          </w:rPr>
          <w:t>Medicare Program: Hospital Outpatient Prospective Payment and Ambulatory Surgical Center Payment Systems and Quality Reporting Programs; New Categories for Hospital Outpatient Department Prior Authorization Process; Clinical Laboratory Fee Schedule: Laboratory Date of Service Policy; Overall Hospital Quality Star Rating Methodology; Physician-Owned Hospitals; Notice of Closure of Two Teaching Hospitals and Opportunity To Apply for Available Slots, Radiation Oncology Model; and Reporting Requirements for Hospitals and Critical Access Hospitals (CAHs) To Report COVID-19 Therapeutic Inventory and Usage and To Report Acute Respiratory Illness During the Public Health Emergency (PHE) for Coronavirus Disease 2019 (COVID-19),</w:t>
        </w:r>
      </w:hyperlink>
      <w:r>
        <w:rPr>
          <w:sz w:val="22"/>
          <w:szCs w:val="22"/>
        </w:rPr>
        <w:t xml:space="preserve"> 85 FR 85866 (December 29, 2020)</w:t>
      </w:r>
    </w:p>
    <w:p w:rsidR="002027F3" w:rsidP="002027F3" w14:paraId="537F013E"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2" w:firstLine="0" w:leftChars="0" w:firstLineChars="0"/>
      </w:pPr>
      <w:r>
        <w:t>Incorporates the following:</w:t>
      </w:r>
    </w:p>
    <w:p w:rsidR="002027F3" w:rsidRPr="002027F3" w:rsidP="002027F3" w14:paraId="69056BBF" w14:textId="28F3831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0"/>
          <w:szCs w:val="20"/>
        </w:rPr>
      </w:pPr>
      <w:hyperlink r:id="rId21" w:history="1">
        <w:r w:rsidRPr="002027F3">
          <w:rPr>
            <w:rStyle w:val="Hyperlink"/>
            <w:sz w:val="20"/>
            <w:szCs w:val="20"/>
          </w:rPr>
          <w:t>Medicare and Medicaid Programs, Clinical Laboratory Improvement Amendments (CLIA), and Patient Protection and Affordable Care Act; Additional Policy and Regulatory Revisions in Response to the COVID-19 Public Health Emergency</w:t>
        </w:r>
      </w:hyperlink>
      <w:r>
        <w:rPr>
          <w:sz w:val="20"/>
          <w:szCs w:val="20"/>
        </w:rPr>
        <w:t>, 85 FR 54820 (September 2, 2020)</w:t>
      </w:r>
    </w:p>
    <w:p w:rsidR="00B34CCE" w:rsidP="004310BF" w14:paraId="07CDDC67" w14:textId="5C7785E2">
      <w:pPr>
        <w:pStyle w:val="ListParagraph"/>
        <w:numPr>
          <w:ilvl w:val="0"/>
          <w:numId w:val="1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Chars="0" w:firstLineChars="0"/>
        <w:contextualSpacing w:val="0"/>
        <w:rPr>
          <w:sz w:val="22"/>
          <w:szCs w:val="22"/>
        </w:rPr>
      </w:pPr>
      <w:hyperlink r:id="rId22" w:history="1">
        <w:r w:rsidRPr="00B34CCE">
          <w:rPr>
            <w:rStyle w:val="Hyperlink"/>
            <w:sz w:val="22"/>
            <w:szCs w:val="22"/>
          </w:rPr>
          <w:t>Medicare and Medicaid Programs; Omnibus COVID-19 Health Care Staff Vaccination</w:t>
        </w:r>
      </w:hyperlink>
      <w:r>
        <w:rPr>
          <w:sz w:val="22"/>
          <w:szCs w:val="22"/>
        </w:rPr>
        <w:t>, 86 FR 61555 (November 5, 2021)</w:t>
      </w:r>
    </w:p>
    <w:p w:rsidR="000D77A9" w:rsidRPr="009F0F1C" w:rsidP="004310BF" w14:paraId="69B0592C" w14:textId="4948C582">
      <w:pPr>
        <w:pStyle w:val="ListParagraph"/>
        <w:numPr>
          <w:ilvl w:val="0"/>
          <w:numId w:val="1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Chars="0" w:firstLineChars="0"/>
        <w:contextualSpacing w:val="0"/>
        <w:rPr>
          <w:sz w:val="22"/>
          <w:szCs w:val="22"/>
        </w:rPr>
      </w:pPr>
      <w:hyperlink r:id="rId23">
        <w:r w:rsidRPr="009F0F1C">
          <w:rPr>
            <w:color w:val="1155CC"/>
            <w:sz w:val="22"/>
            <w:szCs w:val="22"/>
            <w:u w:val="single"/>
          </w:rPr>
          <w:t>Medicare Program; Hospital Inpatient Prospective Payment Systems for Acute Care Hospitals and the Long-Term Care Hospital Prospective Payment System and Policy Changes and Fiscal Year 2023 Rates; Quality Programs and Medicare Promoting Interoperability Program Requirements for Eligible Hospitals and Critical Access Hospitals; Costs Incurred for Qualified and Non-Qualified Deferred Compensation Plans; and Changes to Hospital and Critical Access Hospital Conditions of Participation,</w:t>
        </w:r>
      </w:hyperlink>
      <w:sdt>
        <w:sdtPr>
          <w:rPr>
            <w:sz w:val="22"/>
            <w:szCs w:val="22"/>
          </w:rPr>
          <w:tag w:val="goog_rdk_5"/>
          <w:id w:val="1386675534"/>
          <w:richText/>
        </w:sdtPr>
        <w:sdtContent/>
      </w:sdt>
      <w:r w:rsidRPr="009F0F1C">
        <w:rPr>
          <w:sz w:val="22"/>
          <w:szCs w:val="22"/>
        </w:rPr>
        <w:t xml:space="preserve"> 87 FR 48780 (August 10, 2022)</w:t>
      </w:r>
    </w:p>
    <w:p w:rsidR="00B51482" w:rsidP="00B51482" w14:paraId="219D0B63" w14:textId="017091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2" w:firstLine="0" w:leftChars="0" w:firstLineChars="0"/>
      </w:pPr>
      <w:r>
        <w:t xml:space="preserve">Incorporates </w:t>
      </w:r>
      <w:r>
        <w:t>the following:</w:t>
      </w:r>
    </w:p>
    <w:p w:rsidR="00410B6F" w:rsidRPr="00B51482" w:rsidP="008F581B" w14:paraId="0000005B" w14:textId="7A5E6496">
      <w:pPr>
        <w:pStyle w:val="ListParagraph"/>
        <w:numPr>
          <w:ilvl w:val="0"/>
          <w:numId w:val="1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0"/>
          <w:szCs w:val="20"/>
        </w:rPr>
      </w:pPr>
      <w:r>
        <w:rPr>
          <w:sz w:val="20"/>
          <w:szCs w:val="20"/>
        </w:rPr>
        <w:t xml:space="preserve">Proposed Rule: </w:t>
      </w:r>
      <w:r w:rsidR="00B51482">
        <w:rPr>
          <w:sz w:val="20"/>
          <w:szCs w:val="20"/>
        </w:rPr>
        <w:t>“</w:t>
      </w:r>
      <w:hyperlink r:id="rId24" w:history="1">
        <w:r w:rsidRPr="00B51482" w:rsidR="00B51482">
          <w:rPr>
            <w:rStyle w:val="Hyperlink"/>
            <w:sz w:val="20"/>
            <w:szCs w:val="20"/>
          </w:rPr>
          <w:t>Medicare Program; Hospital Inpatient Prospective Payment Systems for Acute Care Hospitals and the Long-Term Care Hospital Prospective Payment System and Proposed Policy Changes and Fiscal Year 2023 Rates; Quality Programs and Medicare Promoting Interoperability Program Requirements for Eligible Hospitals and Critical Access Hospitals; Costs Incurred for Qualified and Non-Qualified Deferred Compensation Plans; and Changes to Hospital and Critical Access Hospital Conditions of Participation</w:t>
        </w:r>
      </w:hyperlink>
      <w:r w:rsidRPr="00B51482" w:rsidR="00B51482">
        <w:rPr>
          <w:sz w:val="20"/>
          <w:szCs w:val="20"/>
        </w:rPr>
        <w:t>,</w:t>
      </w:r>
      <w:r w:rsidR="00B51482">
        <w:rPr>
          <w:sz w:val="20"/>
          <w:szCs w:val="20"/>
        </w:rPr>
        <w:t>”</w:t>
      </w:r>
      <w:r w:rsidRPr="00B51482" w:rsidR="00B51482">
        <w:rPr>
          <w:sz w:val="20"/>
          <w:szCs w:val="20"/>
        </w:rPr>
        <w:t xml:space="preserve"> </w:t>
      </w:r>
      <w:r w:rsidRPr="00B51482" w:rsidR="00315E1B">
        <w:rPr>
          <w:sz w:val="20"/>
          <w:szCs w:val="20"/>
        </w:rPr>
        <w:t>87 FR 28108 (May 10, 2022)</w:t>
      </w:r>
    </w:p>
    <w:p w:rsidR="00410B6F" w:rsidRPr="00884A47" w:rsidP="00B764CE" w14:paraId="0000005C" w14:textId="61D3F2D7">
      <w:pPr>
        <w:pStyle w:val="ListParagraph"/>
        <w:numPr>
          <w:ilvl w:val="0"/>
          <w:numId w:val="1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0"/>
          <w:szCs w:val="20"/>
        </w:rPr>
      </w:pPr>
      <w:r w:rsidRPr="000917CC">
        <w:rPr>
          <w:sz w:val="20"/>
          <w:szCs w:val="20"/>
        </w:rPr>
        <w:t>“</w:t>
      </w:r>
      <w:hyperlink r:id="rId25" w:history="1">
        <w:r w:rsidRPr="000917CC">
          <w:rPr>
            <w:rStyle w:val="Hyperlink"/>
            <w:sz w:val="20"/>
            <w:szCs w:val="20"/>
          </w:rPr>
          <w:t xml:space="preserve">Medicare Program; Hospital Inpatient Prospective Payment Systems for Acute Care Hospitals and the Long-Term Care Hospital Prospective Payment System and Policy Changes and Fiscal Year 2023 Rates; Quality Programs and Medicare Promoting Interoperability Program Requirements for Eligible Hospitals and Critical Access Hospitals; Costs Incurred for Qualified and Non-Qualified Deferred Compensation Plans; and Changes to Hospital and </w:t>
        </w:r>
        <w:r w:rsidRPr="000917CC">
          <w:rPr>
            <w:rStyle w:val="Hyperlink"/>
            <w:sz w:val="20"/>
            <w:szCs w:val="20"/>
          </w:rPr>
          <w:t>Critical Access Hospital Conditions of Participation; Corrections</w:t>
        </w:r>
      </w:hyperlink>
      <w:r>
        <w:rPr>
          <w:sz w:val="20"/>
          <w:szCs w:val="20"/>
        </w:rPr>
        <w:t>,</w:t>
      </w:r>
      <w:r w:rsidRPr="000917CC">
        <w:rPr>
          <w:sz w:val="20"/>
          <w:szCs w:val="20"/>
        </w:rPr>
        <w:t>”</w:t>
      </w:r>
      <w:r w:rsidRPr="000917CC" w:rsidR="00D2301F">
        <w:rPr>
          <w:sz w:val="20"/>
          <w:szCs w:val="20"/>
        </w:rPr>
        <w:t xml:space="preserve"> </w:t>
      </w:r>
      <w:r w:rsidRPr="000917CC" w:rsidR="00315E1B">
        <w:rPr>
          <w:sz w:val="20"/>
          <w:szCs w:val="20"/>
        </w:rPr>
        <w:t xml:space="preserve">87 FR </w:t>
      </w:r>
      <w:r w:rsidRPr="00884A47" w:rsidR="00315E1B">
        <w:rPr>
          <w:sz w:val="20"/>
          <w:szCs w:val="20"/>
        </w:rPr>
        <w:t>66558</w:t>
      </w:r>
      <w:r w:rsidRPr="00884A47" w:rsidR="00884A47">
        <w:rPr>
          <w:sz w:val="20"/>
          <w:szCs w:val="20"/>
        </w:rPr>
        <w:t xml:space="preserve"> </w:t>
      </w:r>
      <w:r w:rsidRPr="00884A47" w:rsidR="00315E1B">
        <w:rPr>
          <w:sz w:val="20"/>
          <w:szCs w:val="20"/>
        </w:rPr>
        <w:t>(November 3, 2022)</w:t>
      </w:r>
    </w:p>
    <w:p w:rsidR="00410B6F" w:rsidRPr="009F0F1C" w:rsidP="004310BF" w14:paraId="0000005E" w14:textId="694B6A2E">
      <w:pPr>
        <w:pStyle w:val="ListParagraph"/>
        <w:numPr>
          <w:ilvl w:val="0"/>
          <w:numId w:val="1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Chars="0" w:firstLineChars="0"/>
        <w:contextualSpacing w:val="0"/>
        <w:rPr>
          <w:sz w:val="22"/>
          <w:szCs w:val="22"/>
        </w:rPr>
      </w:pPr>
      <w:hyperlink r:id="rId26">
        <w:r w:rsidRPr="009F0F1C">
          <w:rPr>
            <w:color w:val="1155CC"/>
            <w:sz w:val="22"/>
            <w:szCs w:val="22"/>
            <w:u w:val="single"/>
          </w:rPr>
          <w:t>Medicare and Medicaid Programs; Policy and Regulatory Changes to the Omnibus COVID-19 Health Care Staff Vaccination Requirements; Additional Policy and Regulatory Changes to the Requirements for Long-Term Care (LTC) Facilities and Intermediate Care Facilities for Individuals With Intellectual Disabilities (ICFs-IID) To Provide COVID-19 Vaccine Education and Offer Vaccinations to Residents, Clients, and Staff; Policy and Regulatory Changes to the Long Term Care Facility COVID-19 Testing Requirements</w:t>
        </w:r>
      </w:hyperlink>
      <w:r w:rsidRPr="009F0F1C">
        <w:rPr>
          <w:sz w:val="22"/>
          <w:szCs w:val="22"/>
        </w:rPr>
        <w:t xml:space="preserve">, </w:t>
      </w:r>
      <w:sdt>
        <w:sdtPr>
          <w:rPr>
            <w:sz w:val="22"/>
            <w:szCs w:val="22"/>
          </w:rPr>
          <w:tag w:val="goog_rdk_6"/>
          <w:id w:val="-18857211"/>
          <w:richText/>
        </w:sdtPr>
        <w:sdtContent/>
      </w:sdt>
      <w:r w:rsidRPr="009F0F1C">
        <w:rPr>
          <w:sz w:val="22"/>
          <w:szCs w:val="22"/>
        </w:rPr>
        <w:t>88 FR 36485 (June 5, 2023)</w:t>
      </w:r>
    </w:p>
    <w:p w:rsidR="00410B6F" w:rsidP="004310BF" w14:paraId="00000060" w14:textId="7FACB62E">
      <w:pPr>
        <w:pStyle w:val="ListParagraph"/>
        <w:numPr>
          <w:ilvl w:val="0"/>
          <w:numId w:val="1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Chars="0" w:firstLineChars="0"/>
        <w:contextualSpacing w:val="0"/>
        <w:rPr>
          <w:sz w:val="22"/>
          <w:szCs w:val="22"/>
        </w:rPr>
      </w:pPr>
      <w:hyperlink r:id="rId27">
        <w:r w:rsidRPr="009F0F1C">
          <w:rPr>
            <w:color w:val="1155CC"/>
            <w:sz w:val="22"/>
            <w:szCs w:val="22"/>
            <w:u w:val="single"/>
          </w:rPr>
          <w:t>Medicare Program; Hospital Inpatient Prospective Payment Systems for Acute Care Hospitals and the Long-Term Care Hospital Prospective Payment System and Policy Changes and Fiscal Year 2023 Rates; Quality Programs and Medicare Promoting Interoperability Program Requirements for Eligible Hospitals and Critical Access Hospitals; Costs Incurred for Qualified and Non-Qualified Deferred Compensation Plans; and Changes to Hospital and Critical Access Hospital Conditions of Participation; Corrections</w:t>
        </w:r>
      </w:hyperlink>
      <w:r w:rsidRPr="009F0F1C">
        <w:rPr>
          <w:sz w:val="22"/>
          <w:szCs w:val="22"/>
        </w:rPr>
        <w:t xml:space="preserve">, </w:t>
      </w:r>
      <w:sdt>
        <w:sdtPr>
          <w:rPr>
            <w:sz w:val="22"/>
            <w:szCs w:val="22"/>
          </w:rPr>
          <w:tag w:val="goog_rdk_7"/>
          <w:id w:val="-1831287617"/>
          <w:richText/>
        </w:sdtPr>
        <w:sdtContent/>
      </w:sdt>
      <w:r w:rsidRPr="009F0F1C">
        <w:rPr>
          <w:sz w:val="22"/>
          <w:szCs w:val="22"/>
        </w:rPr>
        <w:t xml:space="preserve">88 FR 49552 (July 31, 2023) </w:t>
      </w:r>
    </w:p>
    <w:p w:rsidR="004442F1" w:rsidRPr="004442F1" w:rsidP="004442F1" w14:paraId="144D74B5" w14:textId="77777777">
      <w:pPr>
        <w:pStyle w:val="ListParagraph"/>
        <w:ind w:left="0" w:hanging="2"/>
        <w:rPr>
          <w:sz w:val="22"/>
          <w:szCs w:val="22"/>
        </w:rPr>
      </w:pPr>
    </w:p>
    <w:bookmarkStart w:id="1" w:name="_Hlk172821336"/>
    <w:p w:rsidR="00A36DEC" w:rsidP="00B764CE" w14:paraId="03A43736" w14:textId="25B4E4ED">
      <w:pPr>
        <w:pStyle w:val="ListParagraph"/>
        <w:numPr>
          <w:ilvl w:val="0"/>
          <w:numId w:val="1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r>
        <w:rPr>
          <w:sz w:val="22"/>
          <w:szCs w:val="22"/>
        </w:rPr>
        <w:fldChar w:fldCharType="begin"/>
      </w:r>
      <w:r>
        <w:rPr>
          <w:sz w:val="22"/>
          <w:szCs w:val="22"/>
        </w:rPr>
        <w:instrText>HYPERLINK "https://www.federalregister.gov/documents/2024/07/22/2024-15087/medicare-and-medicaid-programs-hospital-outpatient-prospective-payment-and-ambulatory-surgical"</w:instrText>
      </w:r>
      <w:r>
        <w:rPr>
          <w:sz w:val="22"/>
          <w:szCs w:val="22"/>
        </w:rPr>
        <w:fldChar w:fldCharType="separate"/>
      </w:r>
      <w:r w:rsidRPr="00A36DEC">
        <w:rPr>
          <w:rStyle w:val="Hyperlink"/>
          <w:sz w:val="22"/>
          <w:szCs w:val="22"/>
        </w:rPr>
        <w:t>Medicare and Medicaid Programs: Hospital Outpatient Prospective Payment and Ambulatory Surgical Center Payment Systems; Quality Reporting Programs, Including the Hospital Inpatient Quality Reporting Program; Health and Safety Standards for Obstetrical Services in Hospitals and Critical Access Hospitals; Prior Authorization; Requests for Information; Medicaid and CHIP Continuous Eligibility; Medicaid Clinic Services Four Walls Exceptions; Individuals Currently or Formerly in Custody of Penal Aut</w:t>
      </w:r>
      <w:r w:rsidRPr="00A36DEC">
        <w:rPr>
          <w:rStyle w:val="Hyperlink"/>
          <w:sz w:val="22"/>
          <w:szCs w:val="22"/>
        </w:rPr>
        <w:t>horities; Revision to Medicare Special Enrollment Period for Formerly Incarcerated Individuals; and All-Inclusive Rate Add-On Payment for High-Cost Drugs Provided by Indian Health Service and Tribal Facilities</w:t>
      </w:r>
      <w:r>
        <w:rPr>
          <w:sz w:val="22"/>
          <w:szCs w:val="22"/>
        </w:rPr>
        <w:fldChar w:fldCharType="end"/>
      </w:r>
      <w:r>
        <w:rPr>
          <w:sz w:val="22"/>
          <w:szCs w:val="22"/>
        </w:rPr>
        <w:t>, 89 FR 59186 (July 22, 2024)</w:t>
      </w:r>
    </w:p>
    <w:bookmarkEnd w:id="1"/>
    <w:p w:rsidR="00A36DEC" w:rsidRPr="00A36DEC" w:rsidP="00A36DEC" w14:paraId="4DE6BC47" w14:textId="77777777">
      <w:pPr>
        <w:pStyle w:val="ListParagraph"/>
        <w:ind w:left="0" w:hanging="2"/>
        <w:rPr>
          <w:sz w:val="22"/>
          <w:szCs w:val="22"/>
        </w:rPr>
      </w:pPr>
    </w:p>
    <w:p w:rsidR="00A53018" w:rsidP="00B764CE" w14:paraId="3372CC0D" w14:textId="6E787740">
      <w:pPr>
        <w:pStyle w:val="ListParagraph"/>
        <w:numPr>
          <w:ilvl w:val="0"/>
          <w:numId w:val="1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hyperlink r:id="rId11" w:history="1">
        <w:r w:rsidRPr="008620FD">
          <w:rPr>
            <w:rStyle w:val="Hyperlink"/>
            <w:sz w:val="22"/>
            <w:szCs w:val="22"/>
          </w:rPr>
          <w:t xml:space="preserve">Medicare and Medicaid Programs and the Children’s Health Insurance Program; Hospital Inpatient Prospective </w:t>
        </w:r>
        <w:r w:rsidRPr="008620FD">
          <w:rPr>
            <w:rStyle w:val="Hyperlink"/>
            <w:sz w:val="22"/>
            <w:szCs w:val="22"/>
          </w:rPr>
          <w:t>Payment Systems for Acute Care Hospitals and the Long‑Term Care Hospital Prospective Payment System and Policy Changes and Fiscal Year 2025 Rates; Quality Programs Requirements; and Other Policy Changes</w:t>
        </w:r>
      </w:hyperlink>
      <w:r w:rsidRPr="008620FD">
        <w:rPr>
          <w:sz w:val="22"/>
          <w:szCs w:val="22"/>
        </w:rPr>
        <w:t>, 89 FR 68986 (August 28, 2024</w:t>
      </w:r>
      <w:r>
        <w:t>)</w:t>
      </w:r>
    </w:p>
    <w:p w:rsidR="00A53018" w:rsidRPr="00A53018" w:rsidP="00A53018" w14:paraId="560AD5AE" w14:textId="77777777">
      <w:pPr>
        <w:pStyle w:val="ListParagraph"/>
        <w:ind w:left="0" w:hanging="2"/>
        <w:rPr>
          <w:sz w:val="22"/>
          <w:szCs w:val="22"/>
        </w:rPr>
      </w:pPr>
    </w:p>
    <w:p w:rsidR="003233A1" w14:paraId="5D9C2F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p>
    <w:p w:rsidR="00410B6F" w:rsidRPr="00B764CE" w:rsidP="00B764CE" w14:paraId="00000063" w14:textId="1E449A98">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u w:val="single"/>
        </w:rPr>
      </w:pPr>
      <w:r w:rsidRPr="00B764CE">
        <w:rPr>
          <w:b/>
          <w:u w:val="single"/>
        </w:rPr>
        <w:t>Related ICRs</w:t>
      </w:r>
    </w:p>
    <w:p w:rsidR="00410B6F" w14:paraId="00000064" w14:textId="12B8D9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r>
        <w:t>The following Information Collection Requirements (ICRs) reference other Conditions of Participation for</w:t>
      </w:r>
      <w:r w:rsidR="00315E1B">
        <w:t xml:space="preserve"> hospitals and CAHs</w:t>
      </w:r>
      <w:r>
        <w:t xml:space="preserve">, and as a result, are </w:t>
      </w:r>
      <w:r w:rsidRPr="00D61F5E" w:rsidR="00315E1B">
        <w:rPr>
          <w:b/>
          <w:bCs/>
          <w:u w:val="single"/>
        </w:rPr>
        <w:t>not included</w:t>
      </w:r>
      <w:r w:rsidR="00315E1B">
        <w:t xml:space="preserve"> in </w:t>
      </w:r>
      <w:r>
        <w:t>this ICR (</w:t>
      </w:r>
      <w:r w:rsidR="00315E1B">
        <w:t>OMB 0938-0328</w:t>
      </w:r>
      <w:r>
        <w:t>):</w:t>
      </w:r>
    </w:p>
    <w:p w:rsidR="00410B6F" w:rsidRPr="009F0F1C" w:rsidP="00B764CE" w14:paraId="00000066" w14:textId="1CBBF4A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bookmarkStart w:id="2" w:name="_Hlk172553619"/>
      <w:r>
        <w:t xml:space="preserve">CAHs that have DPUs must comply with all of the hospital CoPs on these units. Thus, this package reflects the paperwork burden for a total of </w:t>
      </w:r>
      <w:r w:rsidR="00D61F5E">
        <w:t>5,132</w:t>
      </w:r>
      <w:r>
        <w:t xml:space="preserve"> (i.e., 4,</w:t>
      </w:r>
      <w:r w:rsidR="00D61F5E">
        <w:t>994</w:t>
      </w:r>
      <w:r>
        <w:t xml:space="preserve"> hospitals and 1</w:t>
      </w:r>
      <w:r w:rsidR="00D61F5E">
        <w:t>38</w:t>
      </w:r>
      <w:r>
        <w:t xml:space="preserve"> CAHs which include </w:t>
      </w:r>
      <w:r w:rsidR="00D61F5E">
        <w:t>119</w:t>
      </w:r>
      <w:r>
        <w:t xml:space="preserve"> CAHs that have psychiatric DPUs and </w:t>
      </w:r>
      <w:r w:rsidR="00D61F5E">
        <w:t>19</w:t>
      </w:r>
      <w:r>
        <w:t xml:space="preserve"> CAHs that have rehabilitation DPUs). The information collection requirements for the remaining </w:t>
      </w:r>
      <w:r w:rsidRPr="00D61F5E">
        <w:t>1,</w:t>
      </w:r>
      <w:r w:rsidRPr="00D61F5E" w:rsidR="00D61F5E">
        <w:t>245</w:t>
      </w:r>
      <w:r w:rsidRPr="00D61F5E">
        <w:t xml:space="preserve"> </w:t>
      </w:r>
      <w:r>
        <w:t xml:space="preserve">CAHs </w:t>
      </w:r>
      <w:r w:rsidR="000D77A9">
        <w:t xml:space="preserve">are accounted for </w:t>
      </w:r>
      <w:r w:rsidRPr="00D61F5E" w:rsidR="000D77A9">
        <w:t>in</w:t>
      </w:r>
      <w:r w:rsidRPr="00D61F5E">
        <w:t xml:space="preserve"> </w:t>
      </w:r>
      <w:r w:rsidRPr="009F0F1C">
        <w:rPr>
          <w:b/>
          <w:sz w:val="22"/>
          <w:szCs w:val="22"/>
        </w:rPr>
        <w:t>OMB No. 0938-1043</w:t>
      </w:r>
      <w:r w:rsidRPr="009F0F1C">
        <w:rPr>
          <w:sz w:val="22"/>
          <w:szCs w:val="22"/>
        </w:rPr>
        <w:t xml:space="preserve"> </w:t>
      </w:r>
      <w:r w:rsidRPr="009F0F1C">
        <w:rPr>
          <w:i/>
          <w:iCs/>
          <w:sz w:val="22"/>
          <w:szCs w:val="22"/>
        </w:rPr>
        <w:t>“Conditions of Participation for Critical Access Hospitals and Supporting Regulations (CMS-10239).”</w:t>
      </w:r>
    </w:p>
    <w:p w:rsidR="00410B6F" w:rsidRPr="009F0F1C" w:rsidP="00B764CE" w14:paraId="00000067" w14:textId="1DCDA5F2">
      <w:pPr>
        <w:pStyle w:val="ListParagraph"/>
        <w:numPr>
          <w:ilvl w:val="1"/>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r w:rsidRPr="009F0F1C">
        <w:rPr>
          <w:b/>
          <w:bCs/>
          <w:sz w:val="22"/>
          <w:szCs w:val="22"/>
        </w:rPr>
        <w:t>OMB 0938-1043</w:t>
      </w:r>
      <w:r w:rsidRPr="009F0F1C">
        <w:rPr>
          <w:sz w:val="22"/>
          <w:szCs w:val="22"/>
        </w:rPr>
        <w:t xml:space="preserve"> i</w:t>
      </w:r>
      <w:r w:rsidRPr="009F0F1C" w:rsidR="00315E1B">
        <w:rPr>
          <w:sz w:val="22"/>
          <w:szCs w:val="22"/>
        </w:rPr>
        <w:t xml:space="preserve">ncorporates </w:t>
      </w:r>
      <w:r w:rsidRPr="009F0F1C">
        <w:rPr>
          <w:sz w:val="22"/>
          <w:szCs w:val="22"/>
        </w:rPr>
        <w:t xml:space="preserve">relevant </w:t>
      </w:r>
      <w:r w:rsidRPr="009F0F1C" w:rsidR="00315E1B">
        <w:rPr>
          <w:sz w:val="22"/>
          <w:szCs w:val="22"/>
        </w:rPr>
        <w:t xml:space="preserve">changes under: </w:t>
      </w:r>
      <w:hyperlink r:id="rId28">
        <w:r w:rsidRPr="009F0F1C" w:rsidR="00315E1B">
          <w:rPr>
            <w:color w:val="1155CC"/>
            <w:sz w:val="22"/>
            <w:szCs w:val="22"/>
            <w:u w:val="single"/>
          </w:rPr>
          <w:t>Medicare and Medicaid Programs; Conditions of Participation (CoPs) for Rural Emergency Hospitals (REH) and Critical Access Hospital CoP Updates</w:t>
        </w:r>
      </w:hyperlink>
      <w:r w:rsidRPr="009F0F1C" w:rsidR="00315E1B">
        <w:rPr>
          <w:sz w:val="22"/>
          <w:szCs w:val="22"/>
        </w:rPr>
        <w:t xml:space="preserve">, </w:t>
      </w:r>
      <w:sdt>
        <w:sdtPr>
          <w:rPr>
            <w:sz w:val="22"/>
            <w:szCs w:val="22"/>
          </w:rPr>
          <w:tag w:val="goog_rdk_9"/>
          <w:id w:val="2056657729"/>
          <w:richText/>
        </w:sdtPr>
        <w:sdtContent/>
      </w:sdt>
      <w:r w:rsidRPr="009F0F1C" w:rsidR="00315E1B">
        <w:rPr>
          <w:sz w:val="22"/>
          <w:szCs w:val="22"/>
        </w:rPr>
        <w:t>87 FR 40350 (July 6, 2022)</w:t>
      </w:r>
    </w:p>
    <w:p w:rsidR="00410B6F" w14:paraId="000000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p>
    <w:bookmarkEnd w:id="2"/>
    <w:p w:rsidR="00410B6F" w:rsidRPr="00603693" w:rsidP="00B764CE" w14:paraId="00000069" w14:textId="4785E9D7">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r>
        <w:t>The information collection requirements for Emergency Preparedness on hospitals and CAHs are accounted for in</w:t>
      </w:r>
      <w:r w:rsidRPr="000D77A9">
        <w:rPr>
          <w:b/>
        </w:rPr>
        <w:t xml:space="preserve"> </w:t>
      </w:r>
      <w:r w:rsidRPr="00884A47">
        <w:rPr>
          <w:b/>
          <w:sz w:val="22"/>
          <w:szCs w:val="22"/>
        </w:rPr>
        <w:t xml:space="preserve">OMB No. 0938-1325 </w:t>
      </w:r>
      <w:r>
        <w:fldChar w:fldCharType="begin"/>
      </w:r>
      <w:r w:rsidRPr="00603693" w:rsidR="00884A47">
        <w:rPr>
          <w:rStyle w:val="Hyperlink"/>
          <w:sz w:val="22"/>
          <w:szCs w:val="22"/>
        </w:rPr>
        <w:instrText xml:space="preserve"> HYPERLINK "https://www.federalregister.gov/documents/2016/09/16/2016-21404/medicare-and-medicaid-programs-emergency-preparedness-requirements-for-medicare-and-medicaid" </w:instrText>
      </w:r>
      <w:r>
        <w:fldChar w:fldCharType="separate"/>
      </w:r>
      <w:r w:rsidRPr="00603693">
        <w:rPr>
          <w:rStyle w:val="Hyperlink"/>
          <w:sz w:val="22"/>
          <w:szCs w:val="22"/>
        </w:rPr>
        <w:t>Emergency Preparedness Requirements for Medicare and Medicaid Participating Providers and Suppliers</w:t>
      </w:r>
      <w:r w:rsidRPr="00603693" w:rsidR="00884A47">
        <w:rPr>
          <w:rStyle w:val="Hyperlink"/>
          <w:sz w:val="22"/>
          <w:szCs w:val="22"/>
        </w:rPr>
        <w:t xml:space="preserve"> (September 16, 2016)</w:t>
      </w:r>
      <w:r>
        <w:fldChar w:fldCharType="end"/>
      </w:r>
    </w:p>
    <w:p w:rsidR="008620FD" w:rsidRPr="00884A47" w:rsidP="008620FD" w14:paraId="3E93F1DD"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0" w:leftChars="0" w:firstLineChars="0"/>
        <w:rPr>
          <w:sz w:val="22"/>
          <w:szCs w:val="22"/>
        </w:rPr>
      </w:pPr>
    </w:p>
    <w:p w:rsidR="002105D0" w:rsidP="004724AA" w14:paraId="1D5EC97F" w14:textId="1D766EBE">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pPr>
      <w:r>
        <w:t xml:space="preserve">Information collection requirements for </w:t>
      </w:r>
      <w:r w:rsidR="00315E1B">
        <w:t>COVID</w:t>
      </w:r>
      <w:r>
        <w:t xml:space="preserve">-related CoPs for </w:t>
      </w:r>
      <w:r w:rsidR="00D61F5E">
        <w:t>Hospitals</w:t>
      </w:r>
      <w:r>
        <w:t xml:space="preserve"> are accounted for in:</w:t>
      </w:r>
    </w:p>
    <w:p w:rsidR="002105D0" w:rsidRPr="002105D0" w:rsidP="002105D0" w14:paraId="6EDFDE44" w14:textId="4ECBC4E7">
      <w:pPr>
        <w:pStyle w:val="ListParagraph"/>
        <w:numPr>
          <w:ilvl w:val="1"/>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pPr>
      <w:r w:rsidRPr="00884A47">
        <w:rPr>
          <w:rFonts w:eastAsia="Times"/>
          <w:b/>
          <w:bCs/>
          <w:sz w:val="22"/>
          <w:szCs w:val="22"/>
        </w:rPr>
        <w:t xml:space="preserve">OMB </w:t>
      </w:r>
      <w:r w:rsidRPr="00884A47" w:rsidR="00884A47">
        <w:rPr>
          <w:rFonts w:eastAsia="Times"/>
          <w:b/>
          <w:bCs/>
          <w:sz w:val="22"/>
          <w:szCs w:val="22"/>
        </w:rPr>
        <w:t xml:space="preserve">No. </w:t>
      </w:r>
      <w:r w:rsidRPr="00884A47">
        <w:rPr>
          <w:rFonts w:eastAsia="Times"/>
          <w:b/>
          <w:bCs/>
          <w:sz w:val="22"/>
          <w:szCs w:val="22"/>
        </w:rPr>
        <w:t>0990-04</w:t>
      </w:r>
      <w:r w:rsidRPr="00603693">
        <w:rPr>
          <w:rFonts w:eastAsia="Times"/>
          <w:b/>
          <w:bCs/>
          <w:sz w:val="22"/>
          <w:szCs w:val="22"/>
        </w:rPr>
        <w:t xml:space="preserve">78 </w:t>
      </w:r>
      <w:hyperlink r:id="rId29" w:history="1">
        <w:r w:rsidRPr="00603693">
          <w:rPr>
            <w:rStyle w:val="Hyperlink"/>
            <w:rFonts w:eastAsia="Times"/>
            <w:bCs/>
            <w:sz w:val="22"/>
            <w:szCs w:val="22"/>
          </w:rPr>
          <w:t>Unified Hospital Data Surveillance System (U.S. Healthcare COVID-19 Collecti</w:t>
        </w:r>
        <w:r w:rsidRPr="00603693" w:rsidR="002F7849">
          <w:rPr>
            <w:rStyle w:val="Hyperlink"/>
            <w:rFonts w:eastAsia="Times"/>
            <w:bCs/>
            <w:sz w:val="22"/>
            <w:szCs w:val="22"/>
          </w:rPr>
          <w:t>on (August 10, 2022)</w:t>
        </w:r>
      </w:hyperlink>
    </w:p>
    <w:p w:rsidR="002105D0" w:rsidRPr="002F7849" w:rsidP="002105D0" w14:paraId="19CED45A" w14:textId="472F44C3">
      <w:pPr>
        <w:pStyle w:val="ListParagraph"/>
        <w:numPr>
          <w:ilvl w:val="2"/>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hyperlink r:id="rId30" w:history="1">
        <w:r w:rsidRPr="002F7849">
          <w:rPr>
            <w:rStyle w:val="Hyperlink"/>
            <w:sz w:val="22"/>
            <w:szCs w:val="22"/>
          </w:rPr>
          <w:t>Hospitals (IC ID: 251157)</w:t>
        </w:r>
      </w:hyperlink>
    </w:p>
    <w:p w:rsidR="002105D0" w:rsidRPr="002F7849" w:rsidP="002105D0" w14:paraId="54F5C24F" w14:textId="3A5C31A7">
      <w:pPr>
        <w:pStyle w:val="ListParagraph"/>
        <w:numPr>
          <w:ilvl w:val="2"/>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hyperlink r:id="rId31" w:history="1">
        <w:r w:rsidRPr="002F7849">
          <w:rPr>
            <w:rStyle w:val="Hyperlink"/>
            <w:sz w:val="22"/>
            <w:szCs w:val="22"/>
          </w:rPr>
          <w:t>Psychiatric and Rehabilitat</w:t>
        </w:r>
        <w:r w:rsidRPr="002F7849" w:rsidR="002F7849">
          <w:rPr>
            <w:rStyle w:val="Hyperlink"/>
            <w:sz w:val="22"/>
            <w:szCs w:val="22"/>
          </w:rPr>
          <w:t>ion</w:t>
        </w:r>
        <w:r w:rsidRPr="002F7849">
          <w:rPr>
            <w:rStyle w:val="Hyperlink"/>
            <w:sz w:val="22"/>
            <w:szCs w:val="22"/>
          </w:rPr>
          <w:t xml:space="preserve"> Units (IC ID: 251021)</w:t>
        </w:r>
      </w:hyperlink>
      <w:r w:rsidRPr="002F7849">
        <w:rPr>
          <w:sz w:val="22"/>
          <w:szCs w:val="22"/>
        </w:rPr>
        <w:t xml:space="preserve"> </w:t>
      </w:r>
    </w:p>
    <w:p w:rsidR="002105D0" w:rsidP="002105D0" w14:paraId="68EBB341"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firstLine="0" w:leftChars="0" w:firstLineChars="0"/>
      </w:pPr>
    </w:p>
    <w:p w:rsidR="000D77A9" w:rsidRPr="002105D0" w:rsidP="00B764CE" w14:paraId="3F20C06D" w14:textId="187DA6A9">
      <w:pPr>
        <w:pStyle w:val="ListParagraph"/>
        <w:numPr>
          <w:ilvl w:val="1"/>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r w:rsidRPr="002105D0">
        <w:rPr>
          <w:b/>
          <w:bCs/>
          <w:sz w:val="22"/>
          <w:szCs w:val="22"/>
        </w:rPr>
        <w:t xml:space="preserve">OMB </w:t>
      </w:r>
      <w:r w:rsidR="00884A47">
        <w:rPr>
          <w:b/>
          <w:bCs/>
          <w:sz w:val="22"/>
          <w:szCs w:val="22"/>
        </w:rPr>
        <w:t xml:space="preserve">No. </w:t>
      </w:r>
      <w:r w:rsidRPr="002105D0">
        <w:rPr>
          <w:b/>
          <w:bCs/>
          <w:sz w:val="22"/>
          <w:szCs w:val="22"/>
        </w:rPr>
        <w:t>09</w:t>
      </w:r>
      <w:r w:rsidRPr="002105D0" w:rsidR="009E2F88">
        <w:rPr>
          <w:b/>
          <w:bCs/>
          <w:sz w:val="22"/>
          <w:szCs w:val="22"/>
        </w:rPr>
        <w:t>20-1299</w:t>
      </w:r>
      <w:r w:rsidRPr="002105D0" w:rsidR="007C3656">
        <w:rPr>
          <w:b/>
          <w:bCs/>
          <w:sz w:val="22"/>
          <w:szCs w:val="22"/>
        </w:rPr>
        <w:t xml:space="preserve"> </w:t>
      </w:r>
      <w:r w:rsidRPr="002105D0" w:rsidR="007C3656">
        <w:rPr>
          <w:sz w:val="22"/>
          <w:szCs w:val="22"/>
        </w:rPr>
        <w:t>“</w:t>
      </w:r>
      <w:r w:rsidRPr="002105D0" w:rsidR="007C3656">
        <w:rPr>
          <w:i/>
          <w:iCs/>
          <w:sz w:val="22"/>
          <w:szCs w:val="22"/>
        </w:rPr>
        <w:t>COVID-19 Pandemic Response, Laboratory Data Reporting</w:t>
      </w:r>
      <w:r w:rsidRPr="002105D0" w:rsidR="007C3656">
        <w:rPr>
          <w:sz w:val="22"/>
          <w:szCs w:val="22"/>
        </w:rPr>
        <w:t xml:space="preserve">” </w:t>
      </w:r>
      <w:r w:rsidRPr="002105D0">
        <w:rPr>
          <w:sz w:val="22"/>
          <w:szCs w:val="22"/>
        </w:rPr>
        <w:t xml:space="preserve">which includes relevant changes under: </w:t>
      </w:r>
      <w:hyperlink r:id="rId21">
        <w:r w:rsidRPr="002105D0" w:rsidR="00315E1B">
          <w:rPr>
            <w:color w:val="1155CC"/>
            <w:sz w:val="22"/>
            <w:szCs w:val="22"/>
            <w:u w:val="single"/>
          </w:rPr>
          <w:t>Medicare and Medicaid Programs, Clinical Laboratory Improvement Amendments (CLIA), and Patient Protection and Affordable Care Act; Additional Policy and Regulatory Revisions in Response to the COVID-19 Public Health Emergency</w:t>
        </w:r>
      </w:hyperlink>
      <w:r w:rsidRPr="002105D0" w:rsidR="00315E1B">
        <w:rPr>
          <w:sz w:val="22"/>
          <w:szCs w:val="22"/>
        </w:rPr>
        <w:t>, 8</w:t>
      </w:r>
      <w:sdt>
        <w:sdtPr>
          <w:rPr>
            <w:sz w:val="22"/>
            <w:szCs w:val="22"/>
          </w:rPr>
          <w:tag w:val="goog_rdk_10"/>
          <w:id w:val="-32037634"/>
          <w:richText/>
        </w:sdtPr>
        <w:sdtContent/>
      </w:sdt>
      <w:r w:rsidRPr="002105D0" w:rsidR="00315E1B">
        <w:rPr>
          <w:sz w:val="22"/>
          <w:szCs w:val="22"/>
        </w:rPr>
        <w:t>5 FR 54820 (September 2, 2020)</w:t>
      </w:r>
    </w:p>
    <w:p w:rsidR="000D77A9" w:rsidP="000D77A9" w14:paraId="775D4A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leftChars="0" w:firstLineChars="0"/>
      </w:pPr>
    </w:p>
    <w:p w:rsidR="003233A1" w:rsidRPr="00884A47" w:rsidP="00884A47" w14:paraId="77932A69" w14:textId="42D645EA">
      <w:pPr>
        <w:pStyle w:val="ListParagraph"/>
        <w:numPr>
          <w:ilvl w:val="1"/>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r w:rsidRPr="009F0F1C">
        <w:rPr>
          <w:b/>
          <w:bCs/>
          <w:sz w:val="22"/>
          <w:szCs w:val="22"/>
        </w:rPr>
        <w:t xml:space="preserve">OMB </w:t>
      </w:r>
      <w:r w:rsidR="00884A47">
        <w:rPr>
          <w:b/>
          <w:bCs/>
          <w:sz w:val="22"/>
          <w:szCs w:val="22"/>
        </w:rPr>
        <w:t xml:space="preserve">No. </w:t>
      </w:r>
      <w:r w:rsidRPr="009F0F1C">
        <w:rPr>
          <w:b/>
          <w:bCs/>
          <w:sz w:val="22"/>
          <w:szCs w:val="22"/>
        </w:rPr>
        <w:t>0938-1278</w:t>
      </w:r>
      <w:r w:rsidRPr="009F0F1C">
        <w:rPr>
          <w:sz w:val="22"/>
          <w:szCs w:val="22"/>
        </w:rPr>
        <w:t xml:space="preserve"> </w:t>
      </w:r>
      <w:r w:rsidR="00A263EC">
        <w:rPr>
          <w:sz w:val="22"/>
          <w:szCs w:val="22"/>
        </w:rPr>
        <w:t>(</w:t>
      </w:r>
      <w:r w:rsidRPr="00A263EC" w:rsidR="00A263EC">
        <w:rPr>
          <w:sz w:val="22"/>
          <w:szCs w:val="22"/>
        </w:rPr>
        <w:t>CMS-10552</w:t>
      </w:r>
      <w:r w:rsidR="00A263EC">
        <w:rPr>
          <w:sz w:val="22"/>
          <w:szCs w:val="22"/>
        </w:rPr>
        <w:t>) “</w:t>
      </w:r>
      <w:r w:rsidRPr="00A263EC" w:rsidR="00A263EC">
        <w:rPr>
          <w:i/>
          <w:iCs/>
          <w:sz w:val="22"/>
          <w:szCs w:val="22"/>
        </w:rPr>
        <w:t>Implementation of Medicare and Medicaid Programs; - Promoting Interoperability Programs Stage 3</w:t>
      </w:r>
      <w:r w:rsidR="00A263EC">
        <w:rPr>
          <w:sz w:val="22"/>
          <w:szCs w:val="22"/>
        </w:rPr>
        <w:t>”</w:t>
      </w:r>
      <w:r w:rsidRPr="00A263EC" w:rsidR="00A263EC">
        <w:rPr>
          <w:sz w:val="22"/>
          <w:szCs w:val="22"/>
        </w:rPr>
        <w:t xml:space="preserve"> </w:t>
      </w:r>
      <w:r w:rsidRPr="009F0F1C">
        <w:rPr>
          <w:sz w:val="22"/>
          <w:szCs w:val="22"/>
        </w:rPr>
        <w:t>which includes relevant changes under</w:t>
      </w:r>
      <w:bookmarkStart w:id="3" w:name="_Hlk172569280"/>
      <w:r w:rsidRPr="009F0F1C">
        <w:rPr>
          <w:sz w:val="22"/>
          <w:szCs w:val="22"/>
        </w:rPr>
        <w:t xml:space="preserve">: </w:t>
      </w:r>
      <w:hyperlink r:id="rId20">
        <w:r w:rsidRPr="009F0F1C" w:rsidR="00315E1B">
          <w:rPr>
            <w:color w:val="1155CC"/>
            <w:sz w:val="22"/>
            <w:szCs w:val="22"/>
            <w:u w:val="single"/>
          </w:rPr>
          <w:t>Medicare Program: Hospital Outpatient Prospective Payment and Ambulatory Surgical Center Payment Systems and Quality Reporting Programs; New Categories for Hospital Outpatient Department Prior Authorization Process; Clinical Laboratory Fee Schedule: Laboratory Date of Service Policy; Overall Hospital Quality Star Rating Methodology; Physician-Owned Hospitals; Notice of Closure of Two Teaching Hospitals and Opportunity To Apply for Available Slots, Radiation Oncology Model; and Reporting Requirements for Hospitals and Critical Access Hospitals (CAHs) To Report COVID-19 Therapeutic Inventory and Usage and To Report Acute Respiratory Illness During the Public Health Emergency (PHE) for Coronavirus Disease 2019 (COVID-19)</w:t>
        </w:r>
      </w:hyperlink>
      <w:bookmarkEnd w:id="3"/>
      <w:r w:rsidRPr="009F0F1C" w:rsidR="00315E1B">
        <w:rPr>
          <w:sz w:val="22"/>
          <w:szCs w:val="22"/>
        </w:rPr>
        <w:t>,</w:t>
      </w:r>
      <w:sdt>
        <w:sdtPr>
          <w:rPr>
            <w:sz w:val="22"/>
            <w:szCs w:val="22"/>
          </w:rPr>
          <w:tag w:val="goog_rdk_11"/>
          <w:id w:val="755637557"/>
          <w:richText/>
        </w:sdtPr>
        <w:sdtContent>
          <w:r w:rsidR="00FF04A0">
            <w:rPr>
              <w:sz w:val="22"/>
              <w:szCs w:val="22"/>
            </w:rPr>
            <w:t xml:space="preserve"> </w:t>
          </w:r>
        </w:sdtContent>
      </w:sdt>
      <w:r w:rsidRPr="009F0F1C" w:rsidR="00315E1B">
        <w:rPr>
          <w:sz w:val="22"/>
          <w:szCs w:val="22"/>
        </w:rPr>
        <w:t>85 FR 85866 (December 29, 2020)</w:t>
      </w:r>
      <w:r w:rsidRPr="009F0F1C" w:rsidR="003358D4">
        <w:rPr>
          <w:sz w:val="22"/>
          <w:szCs w:val="22"/>
        </w:rPr>
        <w:t>(stating “t</w:t>
      </w:r>
      <w:r w:rsidRPr="009F0F1C" w:rsidR="009E2F88">
        <w:rPr>
          <w:sz w:val="22"/>
          <w:szCs w:val="22"/>
        </w:rPr>
        <w:t>he burden associated with these reporting activities will be submitted under OMB control number 0938-NEW</w:t>
      </w:r>
      <w:r w:rsidRPr="009F0F1C" w:rsidR="000917CC">
        <w:rPr>
          <w:sz w:val="22"/>
          <w:szCs w:val="22"/>
        </w:rPr>
        <w:t xml:space="preserve">. </w:t>
      </w:r>
      <w:r w:rsidRPr="009F0F1C" w:rsidR="009E2F88">
        <w:rPr>
          <w:sz w:val="22"/>
          <w:szCs w:val="22"/>
        </w:rPr>
        <w:t>For purposes of burden estimates, we do not differentiate among general acute care and CAHs, as they all complete the same data collection</w:t>
      </w:r>
      <w:r w:rsidRPr="009F0F1C" w:rsidR="003358D4">
        <w:rPr>
          <w:sz w:val="22"/>
          <w:szCs w:val="22"/>
        </w:rPr>
        <w:t>)</w:t>
      </w:r>
      <w:r w:rsidRPr="009F0F1C" w:rsidR="009E2F88">
        <w:rPr>
          <w:sz w:val="22"/>
          <w:szCs w:val="22"/>
        </w:rPr>
        <w:t>.</w:t>
      </w:r>
    </w:p>
    <w:p w:rsidR="006D68D6" w:rsidP="003233A1" w14:paraId="36B69AC7"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0" w:leftChars="0" w:firstLineChars="0"/>
        <w:rPr>
          <w:sz w:val="22"/>
          <w:szCs w:val="22"/>
        </w:rPr>
      </w:pPr>
    </w:p>
    <w:p w:rsidR="006D68D6" w:rsidRPr="009F0F1C" w:rsidP="003233A1" w14:paraId="7AEEC73A"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0" w:leftChars="0" w:firstLineChars="0"/>
        <w:rPr>
          <w:sz w:val="22"/>
          <w:szCs w:val="22"/>
        </w:rPr>
      </w:pPr>
    </w:p>
    <w:p w:rsidR="00410B6F" w14:paraId="00000076" w14:textId="68C841D2">
      <w:pPr>
        <w:pStyle w:val="Subtitle"/>
        <w:ind w:left="1" w:hanging="3"/>
      </w:pPr>
      <w:bookmarkStart w:id="4" w:name="_heading=h.nuz5d9ed517g" w:colFirst="0" w:colLast="0"/>
      <w:bookmarkEnd w:id="4"/>
      <w:r>
        <w:t xml:space="preserve">B. </w:t>
      </w:r>
      <w:r w:rsidR="00315E1B">
        <w:t>JUSTIFICATION</w:t>
      </w:r>
    </w:p>
    <w:p w:rsidR="00410B6F" w14:paraId="000000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u w:val="single"/>
        </w:rPr>
      </w:pPr>
    </w:p>
    <w:p w:rsidR="00410B6F" w:rsidRPr="00B764CE" w:rsidP="00B53BDD" w14:paraId="00000078" w14:textId="0714D476">
      <w:pPr>
        <w:pStyle w:val="Heading1"/>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39" w:leftChars="0" w:firstLineChars="0"/>
        <w:rPr>
          <w:u w:val="single"/>
        </w:rPr>
      </w:pPr>
      <w:bookmarkStart w:id="5" w:name="_Toc171603424"/>
      <w:r w:rsidRPr="00B764CE">
        <w:rPr>
          <w:u w:val="single"/>
        </w:rPr>
        <w:t>Need and Legal Basis</w:t>
      </w:r>
      <w:bookmarkEnd w:id="5"/>
    </w:p>
    <w:p w:rsidR="00410B6F" w14:paraId="00000079"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410B6F" w14:paraId="000000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u w:val="single"/>
        </w:rPr>
      </w:pPr>
      <w:r>
        <w:rPr>
          <w:u w:val="single"/>
        </w:rPr>
        <w:t xml:space="preserve">Hospitals and </w:t>
      </w:r>
      <w:sdt>
        <w:sdtPr>
          <w:tag w:val="goog_rdk_13"/>
          <w:id w:val="-718900860"/>
          <w:richText/>
        </w:sdtPr>
        <w:sdtContent/>
      </w:sdt>
      <w:r>
        <w:rPr>
          <w:u w:val="single"/>
        </w:rPr>
        <w:t>CAHs</w:t>
      </w:r>
    </w:p>
    <w:p w:rsidR="00410B6F" w14:paraId="000000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r>
        <w:t>Under sections 1866 and 1902 of the Social Security Act (“Act”), providers of services seeking to participate in the Medicare or Medicaid program, or both, must enter into an agreement with the Secretary of Health and Human Services (“Secretary”) or the state Medicaid agency, as appropriate. The Secretary may impose additional requirements if necessary to protect the health and safety of patients.</w:t>
      </w:r>
    </w:p>
    <w:p w:rsidR="00410B6F" w14:paraId="000000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p>
    <w:p w:rsidR="00410B6F" w:rsidP="00B764CE" w14:paraId="0000007E" w14:textId="760935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r>
        <w:t xml:space="preserve">Section 1861(e)(9) of the Act authorizes the Secretary to promulgate any regulations that are deemed necessary to protect the health and safety of patients </w:t>
      </w:r>
      <w:r w:rsidRPr="0095114B">
        <w:t xml:space="preserve">at hospitals and Sections 1820(e)(3) and 1861(mm) of the Act authorizes regulations that are deemed necessary to </w:t>
      </w:r>
      <w:r w:rsidRPr="0095114B">
        <w:t>protect the health and safety of patients at critical access hospitals (CAHs). These collective regulatory requirements, or Conditions of Participation (CoPs), establish</w:t>
      </w:r>
      <w:r>
        <w:t xml:space="preserve"> standards designed to ensure that every hospital and CAH have </w:t>
      </w:r>
      <w:r w:rsidR="0070400C">
        <w:t>trained</w:t>
      </w:r>
      <w:r>
        <w:t xml:space="preserve"> staff to provide the appropriate type and level of care for the environment of patients. The CoPs apply to all hospitals and CAHs, including short-term acute care hospitals, LTC hospitals, rehabilitation hospitals, psychiatric hospitals, cancer hospitals, and children's hospitals. </w:t>
      </w:r>
    </w:p>
    <w:p w:rsidR="00410B6F" w14:paraId="000000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p>
    <w:p w:rsidR="00410B6F" w14:paraId="00000080" w14:textId="521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r>
        <w:t>The relevant Conditions of Participation (CoPs)</w:t>
      </w:r>
      <w:r w:rsidR="00315E1B">
        <w:t xml:space="preserve"> are codified in the implementing regulations at part 482 for hospitals, and at 42 CFR part 485, subpart F, for CAHs</w:t>
      </w:r>
      <w:r w:rsidR="00D055A8">
        <w:t xml:space="preserve">. </w:t>
      </w:r>
      <w:r w:rsidR="00315E1B">
        <w:t>These regulatory requirements implement sections 1102, 1138, 1814(a)(6), 1861(e), (f), (k), (r), (v), and (z), 1864, 1871, 1883, 1902(a)(30), 1905(a) and 1913 of the Social Security Act (the Act)</w:t>
      </w:r>
      <w:r w:rsidR="00D055A8">
        <w:t xml:space="preserve">. </w:t>
      </w:r>
    </w:p>
    <w:p w:rsidR="00410B6F" w:rsidRPr="00A13FF2" w14:paraId="000000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p>
    <w:p w:rsidR="00410B6F" w:rsidRPr="00A13FF2" w14:paraId="000000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r w:rsidRPr="00A13FF2">
        <w:t>CoPs for hospitals and CAHs that contain information collection requirements include:</w:t>
      </w:r>
    </w:p>
    <w:p w:rsidR="004E22AE" w:rsidRPr="004E22AE" w:rsidP="004E22AE" w14:paraId="38038F97" w14:textId="4D28F737">
      <w:pPr>
        <w:ind w:left="0" w:hanging="2"/>
      </w:pPr>
      <w:r w:rsidRPr="000917CC">
        <w:t>42 CFR 482.12(d)</w:t>
      </w:r>
      <w:r w:rsidR="00905042">
        <w:t>(1), 482.12(d)(2), 482.12(d)(4)</w:t>
      </w:r>
      <w:r w:rsidRPr="000917CC">
        <w:t>,</w:t>
      </w:r>
      <w:r w:rsidR="00905042">
        <w:t xml:space="preserve"> 482.12(d)(5),</w:t>
      </w:r>
      <w:r w:rsidRPr="000917CC">
        <w:t xml:space="preserve"> 482.12(e)(2), 482.12(f)(2), 482.13(a)(1), 482.13(a)(2), 482.13(d), 482.13(e), 482.13(f), 482.13(g), 482.13(h), 482.2</w:t>
      </w:r>
      <w:r w:rsidR="006602FF">
        <w:t>1</w:t>
      </w:r>
      <w:r w:rsidRPr="000917CC">
        <w:t xml:space="preserve">, </w:t>
      </w:r>
      <w:r w:rsidRPr="006340E7" w:rsidR="00A36DEC">
        <w:t xml:space="preserve">482.21(b)(4), </w:t>
      </w:r>
      <w:r w:rsidRPr="006340E7">
        <w:t>482.21(</w:t>
      </w:r>
      <w:r w:rsidRPr="000917CC">
        <w:t xml:space="preserve">e), </w:t>
      </w:r>
      <w:r w:rsidRPr="000917CC" w:rsidR="00A13FF2">
        <w:t>482.21(</w:t>
      </w:r>
      <w:r w:rsidR="006602FF">
        <w:t>g</w:t>
      </w:r>
      <w:r w:rsidRPr="000917CC" w:rsidR="00A13FF2">
        <w:t>),</w:t>
      </w:r>
      <w:r w:rsidRPr="000917CC">
        <w:t xml:space="preserve"> 482.22(c)</w:t>
      </w:r>
      <w:r w:rsidR="004B3988">
        <w:t>(5)</w:t>
      </w:r>
      <w:r w:rsidRPr="000917CC">
        <w:t>,</w:t>
      </w:r>
      <w:r w:rsidR="004B3988">
        <w:t>482.23(b)</w:t>
      </w:r>
      <w:r w:rsidRPr="000917CC" w:rsidR="00A13FF2">
        <w:t>(7)</w:t>
      </w:r>
      <w:r w:rsidRPr="000917CC">
        <w:t xml:space="preserve">, 482.24(c)(2), </w:t>
      </w:r>
      <w:r w:rsidR="004B3988">
        <w:t xml:space="preserve">482.24(c)(3), 482.24(c)(4), </w:t>
      </w:r>
      <w:r w:rsidRPr="000917CC" w:rsidR="00696110">
        <w:t xml:space="preserve">482.24(d); </w:t>
      </w:r>
      <w:r w:rsidRPr="000917CC">
        <w:t>482.27(</w:t>
      </w:r>
      <w:r w:rsidRPr="000917CC" w:rsidR="00696110">
        <w:t>a</w:t>
      </w:r>
      <w:r w:rsidRPr="000917CC">
        <w:t>)(2),</w:t>
      </w:r>
      <w:r w:rsidRPr="004E22AE">
        <w:t xml:space="preserve"> 482.27(b)(2),</w:t>
      </w:r>
      <w:r>
        <w:t xml:space="preserve"> </w:t>
      </w:r>
      <w:r w:rsidRPr="004E22AE">
        <w:t>482.27(b)(3), 482.27(b)(5), 482.27(b)(6), 482.27(b)(9), 482.27(b)(10), 482.30(c)(1), 482.30(d)(3), 482.41(b), 482.42(a)(2), 482.43(c), 482.45(a)(1), 482.45(a)(2); 482.45(b)(3), 482.53(d)(3), 482.55(c); 482.56(b), 482.57(b)(1), 482.58; 482.59(a)(2); 482.59(b) and (c); 482.59(c); 482.60(c), 482.61(f), 482.62(a), 482.92(a), 485.616(c)(1) - (c)(4).</w:t>
      </w:r>
    </w:p>
    <w:p w:rsidR="004E22AE" w:rsidP="000917CC" w14:paraId="2EA061BF" w14:textId="7BA868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p>
    <w:p w:rsidR="00A13FF2" w:rsidP="00B764CE" w14:paraId="73D1CEA6" w14:textId="38A399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r>
        <w:t>This document represents the</w:t>
      </w:r>
      <w:r w:rsidR="00B764CE">
        <w:t xml:space="preserve"> majority of information collection requirements of CoPs currently in effect for</w:t>
      </w:r>
      <w:r>
        <w:t xml:space="preserve"> hospitals and</w:t>
      </w:r>
      <w:r w:rsidR="00B764CE">
        <w:t xml:space="preserve"> a subset of</w:t>
      </w:r>
      <w:r>
        <w:t xml:space="preserve"> CAHs</w:t>
      </w:r>
      <w:r w:rsidR="00B764CE">
        <w:t>. Other ICRs related to hospitals and CAH’s not included here are discussed in Section A.2. above.</w:t>
      </w:r>
    </w:p>
    <w:p w:rsidR="0060746C" w14:paraId="2F3149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p>
    <w:p w:rsidR="00410B6F" w14:paraId="0000009A" w14:textId="77777777">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bookmarkStart w:id="6" w:name="_Toc171603425"/>
      <w:r>
        <w:t xml:space="preserve">2. </w:t>
      </w:r>
      <w:r>
        <w:tab/>
      </w:r>
      <w:r>
        <w:rPr>
          <w:u w:val="single"/>
        </w:rPr>
        <w:t>Information Users</w:t>
      </w:r>
      <w:bookmarkEnd w:id="6"/>
      <w:r>
        <w:t xml:space="preserve"> </w:t>
      </w:r>
    </w:p>
    <w:p w:rsidR="00410B6F" w14:paraId="0000009B"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p>
    <w:p w:rsidR="00410B6F" w:rsidRPr="00696110" w14:paraId="0000009C" w14:textId="57023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r>
        <w:t>The ICRs contained in this regulation are designed to assure that hospitals have written policies and procedures regarding the requirements finalized. CMS and the health care industry believe that the availability to the facility of the type of records and general content of records, which this regulation specifies, is standard medical practice and is necessary in order to ensure the well-being and safety of patients and professional treatment accountability</w:t>
      </w:r>
      <w:r w:rsidRPr="00696110">
        <w:t>. There are</w:t>
      </w:r>
      <w:r w:rsidR="00607FD8">
        <w:t xml:space="preserve"> 5,132 </w:t>
      </w:r>
      <w:r w:rsidRPr="00696110">
        <w:t>hospitals</w:t>
      </w:r>
      <w:r w:rsidR="00607FD8">
        <w:t xml:space="preserve"> and</w:t>
      </w:r>
      <w:r w:rsidRPr="00696110">
        <w:t xml:space="preserve"> CAHs with </w:t>
      </w:r>
      <w:r w:rsidR="00607FD8">
        <w:t>D</w:t>
      </w:r>
      <w:r w:rsidRPr="00696110">
        <w:t xml:space="preserve">istinct </w:t>
      </w:r>
      <w:r w:rsidR="00607FD8">
        <w:t>P</w:t>
      </w:r>
      <w:r w:rsidRPr="00696110">
        <w:t xml:space="preserve">art </w:t>
      </w:r>
      <w:r w:rsidR="00607FD8">
        <w:t>Units (DPUs)</w:t>
      </w:r>
      <w:r w:rsidRPr="00696110">
        <w:t>, that must meet these CoPs in order to receive program payment for services provided to Medicare or Medicaid patients.</w:t>
      </w:r>
    </w:p>
    <w:p w:rsidR="008F7E37" w:rsidP="00496B6F" w14:paraId="6914C3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leftChars="0" w:firstLineChars="0"/>
        <w:rPr>
          <w:color w:val="000000"/>
        </w:rPr>
      </w:pPr>
    </w:p>
    <w:p w:rsidR="00410B6F" w:rsidP="00B764CE" w14:paraId="000000A1" w14:textId="77777777">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bookmarkStart w:id="7" w:name="_Toc171603426"/>
      <w:r>
        <w:rPr>
          <w:u w:val="single"/>
        </w:rPr>
        <w:t>Improved Information Technology</w:t>
      </w:r>
      <w:bookmarkEnd w:id="7"/>
      <w:r>
        <w:t xml:space="preserve"> </w:t>
      </w:r>
    </w:p>
    <w:p w:rsidR="00410B6F" w14:paraId="000000A2"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p>
    <w:p w:rsidR="00410B6F" w:rsidP="00B764CE" w14:paraId="000000A4" w14:textId="6DB32DB3">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r>
        <w:rPr>
          <w:color w:val="000000"/>
        </w:rPr>
        <w:t xml:space="preserve">Hospitals may use various information technologies to store and manage patient medical records as long as they are consistent with existing confidentiality in record-keeping regulations at 42 CFR </w:t>
      </w:r>
      <w:r w:rsidR="00A53018">
        <w:rPr>
          <w:color w:val="000000"/>
        </w:rPr>
        <w:t xml:space="preserve">§ </w:t>
      </w:r>
      <w:r>
        <w:rPr>
          <w:color w:val="000000"/>
        </w:rPr>
        <w:t>482.24. This regulation in no way prescribes how the facility should prepare or maintain these records. Facilities are free to take advantage of any technological advances that they find appropriate for their needs.</w:t>
      </w:r>
    </w:p>
    <w:p w:rsidR="00410B6F" w:rsidP="00B764CE" w14:paraId="000000A6" w14:textId="77777777">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bookmarkStart w:id="8" w:name="_Toc171603427"/>
      <w:r>
        <w:rPr>
          <w:u w:val="single"/>
        </w:rPr>
        <w:t>Duplication of Similar Information</w:t>
      </w:r>
      <w:bookmarkEnd w:id="8"/>
      <w:r>
        <w:t xml:space="preserve"> </w:t>
      </w:r>
    </w:p>
    <w:p w:rsidR="00410B6F" w14:paraId="000000A7"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p>
    <w:p w:rsidR="00706111" w:rsidRPr="00884A47" w:rsidP="00884A47" w14:paraId="685E27ED" w14:textId="3144F2A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r>
        <w:rPr>
          <w:color w:val="000000"/>
        </w:rPr>
        <w:t>The</w:t>
      </w:r>
      <w:r w:rsidR="00B764CE">
        <w:rPr>
          <w:color w:val="000000"/>
        </w:rPr>
        <w:t xml:space="preserve"> ICRs</w:t>
      </w:r>
      <w:r>
        <w:rPr>
          <w:color w:val="000000"/>
        </w:rPr>
        <w:t xml:space="preserve"> are specified in a way that does not require a hospital to duplicate its efforts. If a facility already maintains these general records, regardless of format</w:t>
      </w:r>
      <w:r w:rsidR="00B764CE">
        <w:rPr>
          <w:color w:val="000000"/>
        </w:rPr>
        <w:t>,</w:t>
      </w:r>
      <w:r>
        <w:rPr>
          <w:color w:val="000000"/>
        </w:rPr>
        <w:t xml:space="preserve"> they are in compliance with th</w:t>
      </w:r>
      <w:r w:rsidR="00B764CE">
        <w:rPr>
          <w:color w:val="000000"/>
        </w:rPr>
        <w:t>ese</w:t>
      </w:r>
      <w:r>
        <w:rPr>
          <w:color w:val="000000"/>
        </w:rPr>
        <w:t xml:space="preserve"> requirement</w:t>
      </w:r>
      <w:r w:rsidR="00B764CE">
        <w:rPr>
          <w:color w:val="000000"/>
        </w:rPr>
        <w:t>s</w:t>
      </w:r>
      <w:r>
        <w:rPr>
          <w:color w:val="000000"/>
        </w:rPr>
        <w:t>. The general nature of the</w:t>
      </w:r>
      <w:r w:rsidR="00B764CE">
        <w:rPr>
          <w:color w:val="000000"/>
        </w:rPr>
        <w:t xml:space="preserve"> ICRs</w:t>
      </w:r>
      <w:r>
        <w:rPr>
          <w:color w:val="000000"/>
        </w:rPr>
        <w:t xml:space="preserve"> makes variations in the substance and format of these records from one facility to another acceptable</w:t>
      </w:r>
      <w:r w:rsidR="00D055A8">
        <w:rPr>
          <w:color w:val="000000"/>
        </w:rPr>
        <w:t xml:space="preserve">. </w:t>
      </w:r>
      <w:sdt>
        <w:sdtPr>
          <w:tag w:val="goog_rdk_21"/>
          <w:id w:val="1039094786"/>
          <w:showingPlcHdr/>
          <w:richText/>
        </w:sdtPr>
        <w:sdtContent>
          <w:r w:rsidR="00D055A8">
            <w:t xml:space="preserve">     </w:t>
          </w:r>
        </w:sdtContent>
      </w:sdt>
    </w:p>
    <w:p w:rsidR="00096EE7" w14:paraId="2DE15545"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p>
    <w:p w:rsidR="00410B6F" w:rsidP="00B764CE" w14:paraId="000000AB" w14:textId="77777777">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bookmarkStart w:id="9" w:name="_Toc171603428"/>
      <w:r>
        <w:rPr>
          <w:u w:val="single"/>
        </w:rPr>
        <w:t>Small Business</w:t>
      </w:r>
      <w:bookmarkEnd w:id="9"/>
      <w:r>
        <w:t xml:space="preserve"> </w:t>
      </w:r>
    </w:p>
    <w:p w:rsidR="00410B6F" w14:paraId="000000AC"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p>
    <w:p w:rsidR="00410B6F" w:rsidP="00B764CE" w14:paraId="000000AE" w14:textId="7025989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r>
        <w:rPr>
          <w:color w:val="000000"/>
        </w:rPr>
        <w:t>The</w:t>
      </w:r>
      <w:r w:rsidR="00B764CE">
        <w:rPr>
          <w:color w:val="000000"/>
        </w:rPr>
        <w:t xml:space="preserve"> ICRs</w:t>
      </w:r>
      <w:r>
        <w:rPr>
          <w:color w:val="000000"/>
        </w:rPr>
        <w:t xml:space="preserve"> do affect small businesses. However, the general nature of the </w:t>
      </w:r>
      <w:r w:rsidR="00B764CE">
        <w:rPr>
          <w:color w:val="000000"/>
        </w:rPr>
        <w:t>ICRs</w:t>
      </w:r>
      <w:r>
        <w:rPr>
          <w:color w:val="000000"/>
        </w:rPr>
        <w:t xml:space="preserve"> allows the flexibility for facilities to meet the requirements in a way consistent with their existing</w:t>
      </w:r>
      <w:sdt>
        <w:sdtPr>
          <w:tag w:val="goog_rdk_22"/>
          <w:id w:val="-1120133440"/>
          <w:richText/>
        </w:sdtPr>
        <w:sdtContent>
          <w:r w:rsidR="00B764CE">
            <w:t xml:space="preserve"> </w:t>
          </w:r>
        </w:sdtContent>
      </w:sdt>
      <w:r>
        <w:rPr>
          <w:color w:val="000000"/>
        </w:rPr>
        <w:t>operations</w:t>
      </w:r>
      <w:r w:rsidR="00D055A8">
        <w:rPr>
          <w:color w:val="000000"/>
        </w:rPr>
        <w:t xml:space="preserve">. </w:t>
      </w:r>
    </w:p>
    <w:p w:rsidR="00410B6F" w14:paraId="000000AF"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p>
    <w:p w:rsidR="00FF533F" w:rsidP="00FF533F" w14:paraId="1A238083" w14:textId="34CAFA19">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bookmarkStart w:id="10" w:name="_Toc171603429"/>
      <w:r>
        <w:rPr>
          <w:u w:val="single"/>
        </w:rPr>
        <w:t>Less Frequent Collection</w:t>
      </w:r>
      <w:bookmarkEnd w:id="10"/>
    </w:p>
    <w:p w:rsidR="00FF533F" w:rsidRPr="00FF533F" w:rsidP="00FF533F" w14:paraId="36F1DCDC" w14:textId="77777777">
      <w:pPr>
        <w:ind w:left="0" w:hanging="2"/>
      </w:pPr>
    </w:p>
    <w:p w:rsidR="00410B6F" w14:paraId="000000B2" w14:textId="27347371">
      <w:pPr>
        <w:widowControl w:val="0"/>
        <w:spacing w:before="90" w:line="246" w:lineRule="auto"/>
        <w:ind w:left="0" w:right="72" w:hanging="2"/>
      </w:pPr>
      <w:r>
        <w:t>CMS does not collect information directly from hospitals and instead rel</w:t>
      </w:r>
      <w:r w:rsidR="00B764CE">
        <w:t xml:space="preserve">ies </w:t>
      </w:r>
      <w:r>
        <w:t>on State surveyors (employed by State survey agencies) to review the collection of information at the time of their certification and at the time of their facility visit</w:t>
      </w:r>
      <w:r w:rsidR="00D055A8">
        <w:t xml:space="preserve">. </w:t>
      </w:r>
      <w:r>
        <w:t>The information collection serves as a basis for determining whether a hospital qualifies for approval or re-approval under Medicare</w:t>
      </w:r>
      <w:r>
        <w:rPr>
          <w:b/>
        </w:rPr>
        <w:t xml:space="preserve">. </w:t>
      </w:r>
      <w:r>
        <w:t>Surveyors make an in-person visit to hospitals to conduct their survey.</w:t>
      </w:r>
    </w:p>
    <w:p w:rsidR="00410B6F" w14:paraId="000000B3" w14:textId="40958D43">
      <w:pPr>
        <w:widowControl w:val="0"/>
        <w:spacing w:before="90" w:line="246" w:lineRule="auto"/>
        <w:ind w:left="0" w:right="72" w:hanging="2"/>
        <w:rPr>
          <w:sz w:val="22"/>
          <w:szCs w:val="22"/>
        </w:rPr>
      </w:pPr>
      <w:r>
        <w:t>The collection of information does not prescribe the manner, timing, or frequency of the records or information that must be available. Hospital records, policies, and procedures are reviewed at the time of a survey for initial or continued participation in the Medicare program. Less frequent information collection would impede efforts to establish compliance with the Medicare C</w:t>
      </w:r>
      <w:r w:rsidR="00B764CE">
        <w:t xml:space="preserve">onditions for </w:t>
      </w:r>
      <w:r w:rsidR="00694D20">
        <w:t xml:space="preserve">Participation </w:t>
      </w:r>
      <w:r w:rsidR="00B764CE">
        <w:t>(C</w:t>
      </w:r>
      <w:r w:rsidR="00694D20">
        <w:t>oPs</w:t>
      </w:r>
      <w:r w:rsidR="00B764CE">
        <w:t>)</w:t>
      </w:r>
      <w:r>
        <w:t>, which in turn, would jeopardize the health and safety of hospital patients and provision of quality healthcare.</w:t>
      </w:r>
    </w:p>
    <w:p w:rsidR="00410B6F" w14:paraId="000000B4"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p>
    <w:p w:rsidR="00410B6F" w:rsidP="00B764CE" w14:paraId="000000B5" w14:textId="77777777">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bookmarkStart w:id="11" w:name="_Toc171603430"/>
      <w:r>
        <w:rPr>
          <w:u w:val="single"/>
        </w:rPr>
        <w:t>Special Circumstances</w:t>
      </w:r>
      <w:bookmarkEnd w:id="11"/>
      <w:r>
        <w:t xml:space="preserve"> </w:t>
      </w:r>
    </w:p>
    <w:p w:rsidR="00410B6F" w:rsidRPr="00B764CE" w:rsidP="00B764CE" w14:paraId="000000B7" w14:textId="5A76B2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ind w:left="0" w:hanging="2"/>
        <w:rPr>
          <w:strike/>
          <w:color w:val="000000"/>
        </w:rPr>
      </w:pPr>
      <w:r>
        <w:t>There are no special circumstances.</w:t>
      </w:r>
      <w:bookmarkStart w:id="12" w:name="_heading=h.pwhwf5ynfx7q" w:colFirst="0" w:colLast="0"/>
      <w:bookmarkEnd w:id="12"/>
    </w:p>
    <w:p w:rsidR="00410B6F" w:rsidP="00B764CE" w14:paraId="000000B8" w14:textId="4B2B2D30">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u w:val="single"/>
        </w:rPr>
      </w:pPr>
      <w:bookmarkStart w:id="13" w:name="_Toc171603431"/>
      <w:r>
        <w:rPr>
          <w:u w:val="single"/>
        </w:rPr>
        <w:t>Federal Register/Outside Consultation</w:t>
      </w:r>
      <w:bookmarkEnd w:id="13"/>
    </w:p>
    <w:p w:rsidR="001717A2" w:rsidP="00B764CE" w14:paraId="313CCDF6" w14:textId="367204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ind w:left="0" w:hanging="2"/>
      </w:pPr>
      <w:r>
        <w:t xml:space="preserve">The </w:t>
      </w:r>
      <w:r w:rsidR="00053824">
        <w:t xml:space="preserve">60-day </w:t>
      </w:r>
      <w:r>
        <w:t xml:space="preserve">Federal Register published </w:t>
      </w:r>
      <w:r w:rsidR="00834643">
        <w:t>August 7, 2024 (</w:t>
      </w:r>
      <w:hyperlink r:id="rId32" w:history="1">
        <w:r w:rsidRPr="00A53018" w:rsidR="00834643">
          <w:rPr>
            <w:rStyle w:val="Hyperlink"/>
          </w:rPr>
          <w:t xml:space="preserve">89 FR </w:t>
        </w:r>
        <w:r w:rsidRPr="00A53018" w:rsidR="00B52067">
          <w:rPr>
            <w:rStyle w:val="Hyperlink"/>
          </w:rPr>
          <w:t>64463</w:t>
        </w:r>
      </w:hyperlink>
      <w:r w:rsidR="00834643">
        <w:t>)</w:t>
      </w:r>
      <w:r>
        <w:t>.</w:t>
      </w:r>
      <w:r w:rsidR="00D366B6">
        <w:t xml:space="preserve"> </w:t>
      </w:r>
      <w:r w:rsidR="00B52067">
        <w:t>There were no public comments.</w:t>
      </w:r>
    </w:p>
    <w:p w:rsidR="00B52067" w:rsidRPr="00B764CE" w:rsidP="00B764CE" w14:paraId="21101959" w14:textId="09A8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ind w:left="0" w:hanging="2"/>
      </w:pPr>
      <w:r>
        <w:t>The 30-day Federal Register published October 15, 2024 (</w:t>
      </w:r>
      <w:hyperlink r:id="rId33" w:history="1">
        <w:r w:rsidRPr="00A53018">
          <w:rPr>
            <w:rStyle w:val="Hyperlink"/>
          </w:rPr>
          <w:t>89 FR 83015</w:t>
        </w:r>
      </w:hyperlink>
      <w:r>
        <w:t>).</w:t>
      </w:r>
    </w:p>
    <w:p w:rsidR="00410B6F" w:rsidRPr="00B53BDD" w:rsidP="00F8368C" w14:paraId="000000BB" w14:textId="4A607436">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u w:val="single"/>
        </w:rPr>
      </w:pPr>
      <w:r w:rsidRPr="00B53BDD">
        <w:rPr>
          <w:u w:val="single"/>
        </w:rPr>
        <w:t xml:space="preserve"> </w:t>
      </w:r>
      <w:bookmarkStart w:id="14" w:name="_Toc171603432"/>
      <w:r>
        <w:rPr>
          <w:u w:val="single"/>
        </w:rPr>
        <w:t>Payment/Gifts</w:t>
      </w:r>
      <w:r w:rsidR="00DF4BFC">
        <w:rPr>
          <w:u w:val="single"/>
        </w:rPr>
        <w:t xml:space="preserve"> </w:t>
      </w:r>
      <w:r w:rsidR="00C57B45">
        <w:rPr>
          <w:u w:val="single"/>
        </w:rPr>
        <w:t>to</w:t>
      </w:r>
      <w:r>
        <w:rPr>
          <w:u w:val="single"/>
        </w:rPr>
        <w:t xml:space="preserve"> Respondent</w:t>
      </w:r>
      <w:r w:rsidRPr="00B53BDD">
        <w:rPr>
          <w:u w:val="single"/>
        </w:rPr>
        <w:t>s</w:t>
      </w:r>
      <w:bookmarkEnd w:id="14"/>
    </w:p>
    <w:p w:rsidR="00410B6F" w14:paraId="000000BC"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p>
    <w:p w:rsidR="00410B6F" w:rsidP="00B764CE" w14:paraId="000000BE" w14:textId="6A4D4F5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r>
        <w:t>There is no payment/gift to respondent.</w:t>
      </w:r>
    </w:p>
    <w:p w:rsidR="00884A47" w:rsidP="00B764CE" w14:paraId="1B4CC42B"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884A47" w:rsidRPr="00B764CE" w:rsidP="00B764CE" w14:paraId="1AFF9EB4"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410B6F" w14:paraId="000000BF"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p>
    <w:p w:rsidR="00410B6F" w:rsidP="00F8368C" w14:paraId="000000C0" w14:textId="77777777">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bookmarkStart w:id="15" w:name="_Toc171603433"/>
      <w:r>
        <w:rPr>
          <w:u w:val="single"/>
        </w:rPr>
        <w:t>Confidentiality</w:t>
      </w:r>
      <w:bookmarkEnd w:id="15"/>
      <w:r>
        <w:t xml:space="preserve"> </w:t>
      </w:r>
    </w:p>
    <w:p w:rsidR="00410B6F" w14:paraId="000000C1"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p>
    <w:p w:rsidR="00410B6F" w14:paraId="000000C2" w14:textId="08148FE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sdt>
        <w:sdtPr>
          <w:tag w:val="goog_rdk_23"/>
          <w:id w:val="956836319"/>
          <w:richText/>
        </w:sdtPr>
        <w:sdtContent/>
      </w:sdt>
      <w:r w:rsidR="00315E1B">
        <w:t xml:space="preserve">Confidentiality will be maintained to the extent provided by law. We pledge confidentiality of patient-specific data in accordance with the Privacy Act of 1974 (5 U.S.C. </w:t>
      </w:r>
      <w:r w:rsidR="00E9791A">
        <w:t xml:space="preserve">§ </w:t>
      </w:r>
      <w:r w:rsidR="00315E1B">
        <w:t xml:space="preserve">552a) and the Health Insurance Portability and Accountability Act of 1996 (HIPAA). Requirements of HIPAA’s Privacy Rules (at 45 CFR </w:t>
      </w:r>
      <w:r w:rsidR="00E9791A">
        <w:t xml:space="preserve">§§ </w:t>
      </w:r>
      <w:r w:rsidR="00315E1B">
        <w:t xml:space="preserve">160 and 164) protect the privacy and security of an individual’s protected health information. </w:t>
      </w:r>
    </w:p>
    <w:p w:rsidR="00410B6F" w:rsidP="00B764CE" w14:paraId="000000C4"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leftChars="0" w:firstLineChars="0"/>
      </w:pPr>
    </w:p>
    <w:p w:rsidR="00410B6F" w:rsidP="00F8368C" w14:paraId="000000C5" w14:textId="77777777">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bookmarkStart w:id="16" w:name="_Toc171603434"/>
      <w:r>
        <w:rPr>
          <w:u w:val="single"/>
        </w:rPr>
        <w:t>Sensitive Questions</w:t>
      </w:r>
      <w:bookmarkEnd w:id="16"/>
      <w:r>
        <w:t xml:space="preserve"> </w:t>
      </w:r>
    </w:p>
    <w:p w:rsidR="00410B6F" w:rsidP="00041DBB" w14:paraId="000000C6"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p>
    <w:p w:rsidR="00410B6F" w:rsidP="00041DBB" w14:paraId="000000C7"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r>
        <w:t>There are no sensitive questions.</w:t>
      </w:r>
    </w:p>
    <w:p w:rsidR="00C81CFA" w14:paraId="000000C8" w14:textId="5B660EAB">
      <w:pPr>
        <w:suppressAutoHyphens w:val="0"/>
        <w:spacing w:line="240" w:lineRule="auto"/>
        <w:ind w:left="0" w:firstLine="0" w:leftChars="0" w:firstLineChars="0"/>
        <w:textDirection w:val="lrTb"/>
        <w:textAlignment w:val="auto"/>
        <w:outlineLvl w:val="9"/>
      </w:pPr>
    </w:p>
    <w:p w:rsidR="00410B6F" w:rsidRPr="00041DBB" w:rsidP="00F8368C" w14:paraId="000000CB" w14:textId="61BFF21F">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u w:val="single"/>
        </w:rPr>
      </w:pPr>
      <w:bookmarkStart w:id="17" w:name="_heading=h.ns6kli6kma18" w:colFirst="0" w:colLast="0"/>
      <w:bookmarkStart w:id="18" w:name="_Toc171603435"/>
      <w:bookmarkEnd w:id="17"/>
      <w:r w:rsidRPr="00041DBB">
        <w:rPr>
          <w:u w:val="single"/>
        </w:rPr>
        <w:t>Burden Estimates (Hours &amp; Wages)</w:t>
      </w:r>
      <w:bookmarkEnd w:id="18"/>
    </w:p>
    <w:p w:rsidR="00410B6F" w14:paraId="000000CC"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u w:val="single"/>
        </w:rPr>
      </w:pPr>
    </w:p>
    <w:p w:rsidR="00410B6F" w:rsidRPr="00E81DF2" w:rsidP="00E81DF2" w14:paraId="000000CD" w14:textId="77777777">
      <w:pPr>
        <w:ind w:left="0" w:hanging="2"/>
        <w:jc w:val="center"/>
        <w:rPr>
          <w:b/>
          <w:bCs/>
        </w:rPr>
      </w:pPr>
      <w:r w:rsidRPr="00E81DF2">
        <w:rPr>
          <w:b/>
          <w:bCs/>
        </w:rPr>
        <w:t>Assumptions</w:t>
      </w:r>
    </w:p>
    <w:p w:rsidR="00410B6F" w:rsidRPr="00E81DF2" w:rsidP="00E81DF2" w14:paraId="000000CE" w14:textId="5D2C8C3E">
      <w:pPr>
        <w:ind w:left="0" w:hanging="2"/>
        <w:rPr>
          <w:b/>
          <w:bCs/>
          <w:sz w:val="22"/>
          <w:szCs w:val="22"/>
          <w:u w:val="single"/>
        </w:rPr>
      </w:pPr>
      <w:r w:rsidRPr="00E81DF2">
        <w:rPr>
          <w:b/>
          <w:bCs/>
          <w:sz w:val="22"/>
          <w:szCs w:val="22"/>
          <w:u w:val="single"/>
        </w:rPr>
        <w:t>Facilities</w:t>
      </w:r>
      <w:r w:rsidRPr="00E81DF2" w:rsidR="00022CFE">
        <w:rPr>
          <w:b/>
          <w:bCs/>
          <w:sz w:val="22"/>
          <w:szCs w:val="22"/>
          <w:u w:val="single"/>
        </w:rPr>
        <w:t xml:space="preserve"> Impacted</w:t>
      </w:r>
    </w:p>
    <w:p w:rsidR="00607FD8" w:rsidRPr="00492C00" w:rsidP="00022CFE" w14:paraId="46DCB0FE" w14:textId="3504A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color w:val="000000"/>
          <w:sz w:val="22"/>
          <w:szCs w:val="22"/>
        </w:rPr>
      </w:pPr>
      <w:r w:rsidRPr="00492C00">
        <w:rPr>
          <w:sz w:val="22"/>
          <w:szCs w:val="22"/>
        </w:rPr>
        <w:t xml:space="preserve">There are </w:t>
      </w:r>
      <w:r w:rsidRPr="00492C00" w:rsidR="001823E8">
        <w:rPr>
          <w:sz w:val="22"/>
          <w:szCs w:val="22"/>
        </w:rPr>
        <w:t>5,132</w:t>
      </w:r>
      <w:r w:rsidRPr="00492C00">
        <w:rPr>
          <w:sz w:val="22"/>
          <w:szCs w:val="22"/>
        </w:rPr>
        <w:t xml:space="preserve"> hospitals, including </w:t>
      </w:r>
      <w:r w:rsidRPr="00492C00" w:rsidR="001823E8">
        <w:rPr>
          <w:sz w:val="22"/>
          <w:szCs w:val="22"/>
        </w:rPr>
        <w:t xml:space="preserve">138 </w:t>
      </w:r>
      <w:r w:rsidRPr="00492C00">
        <w:rPr>
          <w:sz w:val="22"/>
          <w:szCs w:val="22"/>
        </w:rPr>
        <w:t xml:space="preserve">CAHs with </w:t>
      </w:r>
      <w:r w:rsidRPr="00492C00" w:rsidR="001823E8">
        <w:rPr>
          <w:sz w:val="22"/>
          <w:szCs w:val="22"/>
        </w:rPr>
        <w:t>D</w:t>
      </w:r>
      <w:r w:rsidRPr="00492C00">
        <w:rPr>
          <w:sz w:val="22"/>
          <w:szCs w:val="22"/>
        </w:rPr>
        <w:t xml:space="preserve">istinct </w:t>
      </w:r>
      <w:r w:rsidRPr="00492C00" w:rsidR="001823E8">
        <w:rPr>
          <w:sz w:val="22"/>
          <w:szCs w:val="22"/>
        </w:rPr>
        <w:t>P</w:t>
      </w:r>
      <w:r w:rsidRPr="00492C00">
        <w:rPr>
          <w:sz w:val="22"/>
          <w:szCs w:val="22"/>
        </w:rPr>
        <w:t xml:space="preserve">art </w:t>
      </w:r>
      <w:r w:rsidRPr="00492C00" w:rsidR="001823E8">
        <w:rPr>
          <w:sz w:val="22"/>
          <w:szCs w:val="22"/>
        </w:rPr>
        <w:t>Units (DPUs)</w:t>
      </w:r>
      <w:r w:rsidRPr="00492C00">
        <w:rPr>
          <w:sz w:val="22"/>
          <w:szCs w:val="22"/>
        </w:rPr>
        <w:t xml:space="preserve">, that must meet CoPs </w:t>
      </w:r>
      <w:r w:rsidRPr="00492C00" w:rsidR="001823E8">
        <w:rPr>
          <w:sz w:val="22"/>
          <w:szCs w:val="22"/>
        </w:rPr>
        <w:t xml:space="preserve">in this ICR </w:t>
      </w:r>
      <w:r w:rsidRPr="00492C00">
        <w:rPr>
          <w:sz w:val="22"/>
          <w:szCs w:val="22"/>
        </w:rPr>
        <w:t>in order to receive program payment for services provided to Medicare or Medicaid patients</w:t>
      </w:r>
      <w:r w:rsidRPr="00492C00" w:rsidR="00D055A8">
        <w:rPr>
          <w:sz w:val="22"/>
          <w:szCs w:val="22"/>
        </w:rPr>
        <w:t xml:space="preserve">. </w:t>
      </w:r>
      <w:r w:rsidRPr="00492C00" w:rsidR="00022CFE">
        <w:rPr>
          <w:sz w:val="22"/>
          <w:szCs w:val="22"/>
        </w:rPr>
        <w:t xml:space="preserve">Specifically, </w:t>
      </w:r>
      <w:sdt>
        <w:sdtPr>
          <w:rPr>
            <w:sz w:val="22"/>
            <w:szCs w:val="22"/>
          </w:rPr>
          <w:tag w:val="goog_rdk_24"/>
          <w:id w:val="128754679"/>
          <w:richText/>
        </w:sdtPr>
        <w:sdtContent>
          <w:r w:rsidRPr="00492C00" w:rsidR="00022CFE">
            <w:rPr>
              <w:sz w:val="22"/>
              <w:szCs w:val="22"/>
            </w:rPr>
            <w:t>f</w:t>
          </w:r>
        </w:sdtContent>
      </w:sdt>
      <w:r w:rsidRPr="00492C00">
        <w:rPr>
          <w:sz w:val="22"/>
          <w:szCs w:val="22"/>
        </w:rPr>
        <w:t xml:space="preserve">or the Calendar Year </w:t>
      </w:r>
      <w:r w:rsidRPr="00492C00" w:rsidR="001823E8">
        <w:rPr>
          <w:sz w:val="22"/>
          <w:szCs w:val="22"/>
        </w:rPr>
        <w:t xml:space="preserve">2023, there were 4,994 </w:t>
      </w:r>
      <w:r w:rsidRPr="00492C00">
        <w:rPr>
          <w:sz w:val="22"/>
          <w:szCs w:val="22"/>
        </w:rPr>
        <w:t xml:space="preserve">accredited and non-accredited </w:t>
      </w:r>
      <w:r w:rsidRPr="00492C00">
        <w:rPr>
          <w:sz w:val="22"/>
          <w:szCs w:val="22"/>
        </w:rPr>
        <w:t xml:space="preserve">hospitals and </w:t>
      </w:r>
      <w:r w:rsidRPr="00492C00" w:rsidR="001823E8">
        <w:rPr>
          <w:sz w:val="22"/>
          <w:szCs w:val="22"/>
        </w:rPr>
        <w:t>1,383</w:t>
      </w:r>
      <w:r w:rsidRPr="00492C00">
        <w:rPr>
          <w:sz w:val="22"/>
          <w:szCs w:val="22"/>
        </w:rPr>
        <w:t xml:space="preserve"> CAHs certified by </w:t>
      </w:r>
      <w:r w:rsidRPr="00492C00" w:rsidR="00777595">
        <w:rPr>
          <w:sz w:val="22"/>
          <w:szCs w:val="22"/>
        </w:rPr>
        <w:t>CMS</w:t>
      </w:r>
      <w:r w:rsidRPr="00492C00" w:rsidR="001823E8">
        <w:rPr>
          <w:sz w:val="22"/>
          <w:szCs w:val="22"/>
        </w:rPr>
        <w:t xml:space="preserve"> per </w:t>
      </w:r>
      <w:r w:rsidRPr="00492C00">
        <w:rPr>
          <w:sz w:val="22"/>
          <w:szCs w:val="22"/>
        </w:rPr>
        <w:t>CASPER</w:t>
      </w:r>
      <w:r w:rsidRPr="00492C00">
        <w:rPr>
          <w:sz w:val="22"/>
          <w:szCs w:val="22"/>
        </w:rPr>
        <w:t xml:space="preserve">. Of all CAHs, 138 have DPUs (119 have </w:t>
      </w:r>
      <w:r w:rsidRPr="00492C00">
        <w:rPr>
          <w:color w:val="000000"/>
          <w:sz w:val="22"/>
          <w:szCs w:val="22"/>
        </w:rPr>
        <w:t xml:space="preserve">psychiatric DPUs and 19 have rehabilitation DPUs). </w:t>
      </w:r>
      <w:r w:rsidRPr="00492C00" w:rsidR="00777595">
        <w:rPr>
          <w:sz w:val="22"/>
          <w:szCs w:val="22"/>
        </w:rPr>
        <w:t>CAHs that have DPUs must comply with all of the hospital CoPs on these units.</w:t>
      </w:r>
      <w:r w:rsidRPr="00492C00" w:rsidR="00777595">
        <w:rPr>
          <w:color w:val="000000"/>
          <w:sz w:val="22"/>
          <w:szCs w:val="22"/>
        </w:rPr>
        <w:t xml:space="preserve"> Thus, t</w:t>
      </w:r>
      <w:r w:rsidRPr="00492C00">
        <w:rPr>
          <w:color w:val="000000"/>
          <w:sz w:val="22"/>
          <w:szCs w:val="22"/>
        </w:rPr>
        <w:t>his ICR</w:t>
      </w:r>
      <w:r w:rsidRPr="00492C00" w:rsidR="00777595">
        <w:rPr>
          <w:color w:val="000000"/>
          <w:sz w:val="22"/>
          <w:szCs w:val="22"/>
        </w:rPr>
        <w:t xml:space="preserve"> (OMB No. 0938-0328)</w:t>
      </w:r>
      <w:r w:rsidRPr="00492C00">
        <w:rPr>
          <w:color w:val="000000"/>
          <w:sz w:val="22"/>
          <w:szCs w:val="22"/>
        </w:rPr>
        <w:t xml:space="preserve"> analyzes the burden for all 4,994 hospitals and 138 CAHs with DPUs, or a total of 5,132 facilities. </w:t>
      </w:r>
      <w:r w:rsidRPr="00492C00" w:rsidR="00777595">
        <w:rPr>
          <w:color w:val="000000"/>
          <w:sz w:val="22"/>
          <w:szCs w:val="22"/>
        </w:rPr>
        <w:t>T</w:t>
      </w:r>
      <w:r w:rsidRPr="00492C00">
        <w:rPr>
          <w:color w:val="000000"/>
          <w:sz w:val="22"/>
          <w:szCs w:val="22"/>
        </w:rPr>
        <w:t xml:space="preserve">he burden of the </w:t>
      </w:r>
      <w:r w:rsidRPr="00492C00" w:rsidR="00777595">
        <w:rPr>
          <w:color w:val="000000"/>
          <w:sz w:val="22"/>
          <w:szCs w:val="22"/>
        </w:rPr>
        <w:t xml:space="preserve">Medicare and Medicaid </w:t>
      </w:r>
      <w:r w:rsidRPr="00492C00">
        <w:rPr>
          <w:color w:val="000000"/>
          <w:sz w:val="22"/>
          <w:szCs w:val="22"/>
        </w:rPr>
        <w:t xml:space="preserve">CoPs on the 1,245 CAHs without DPUs (1,383 total CAHs less 138 CAHs with DPUs) </w:t>
      </w:r>
      <w:r w:rsidRPr="00492C00" w:rsidR="00777595">
        <w:rPr>
          <w:color w:val="000000"/>
          <w:sz w:val="22"/>
          <w:szCs w:val="22"/>
        </w:rPr>
        <w:t>is analyzed</w:t>
      </w:r>
      <w:r w:rsidRPr="00492C00">
        <w:rPr>
          <w:color w:val="000000"/>
          <w:sz w:val="22"/>
          <w:szCs w:val="22"/>
        </w:rPr>
        <w:t xml:space="preserve"> </w:t>
      </w:r>
      <w:r w:rsidRPr="00492C00" w:rsidR="00777595">
        <w:rPr>
          <w:color w:val="000000"/>
          <w:sz w:val="22"/>
          <w:szCs w:val="22"/>
        </w:rPr>
        <w:t xml:space="preserve">under the ICR for </w:t>
      </w:r>
      <w:r w:rsidRPr="00492C00">
        <w:rPr>
          <w:color w:val="000000"/>
          <w:sz w:val="22"/>
          <w:szCs w:val="22"/>
        </w:rPr>
        <w:t>OMB No. 0938-1043/CMS-10239.</w:t>
      </w:r>
    </w:p>
    <w:p w:rsidR="00607FD8" w:rsidRPr="00492C00" w:rsidP="00607FD8" w14:paraId="73F2669B" w14:textId="42906823">
      <w:pPr>
        <w:ind w:left="0" w:firstLine="0" w:leftChars="0" w:firstLineChars="0"/>
        <w:rPr>
          <w:sz w:val="22"/>
          <w:szCs w:val="22"/>
        </w:rPr>
      </w:pPr>
    </w:p>
    <w:p w:rsidR="00CD5EBA" w:rsidRPr="00492C00" w:rsidP="00CD5EBA" w14:paraId="6AE1C6FC" w14:textId="455C3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r w:rsidRPr="00492C00">
        <w:rPr>
          <w:sz w:val="22"/>
          <w:szCs w:val="22"/>
        </w:rPr>
        <w:t xml:space="preserve">Additional facilities-related </w:t>
      </w:r>
      <w:r w:rsidRPr="00492C00" w:rsidR="0063144F">
        <w:rPr>
          <w:sz w:val="22"/>
          <w:szCs w:val="22"/>
        </w:rPr>
        <w:t>assumptions for burden calculations</w:t>
      </w:r>
      <w:r w:rsidRPr="00492C00">
        <w:rPr>
          <w:sz w:val="22"/>
          <w:szCs w:val="22"/>
        </w:rPr>
        <w:t xml:space="preserve"> in this ICR include</w:t>
      </w:r>
      <w:r w:rsidRPr="00492C00" w:rsidR="0063144F">
        <w:rPr>
          <w:sz w:val="22"/>
          <w:szCs w:val="22"/>
        </w:rPr>
        <w:t>:</w:t>
      </w:r>
    </w:p>
    <w:p w:rsidR="0063144F" w:rsidRPr="00492C00" w:rsidP="00B764CE" w14:paraId="5B8E7095" w14:textId="61CFCB65">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r w:rsidRPr="00492C00">
        <w:rPr>
          <w:sz w:val="22"/>
          <w:szCs w:val="22"/>
        </w:rPr>
        <w:t>Two</w:t>
      </w:r>
      <w:r w:rsidRPr="00492C00">
        <w:rPr>
          <w:sz w:val="22"/>
          <w:szCs w:val="22"/>
        </w:rPr>
        <w:t xml:space="preserve"> </w:t>
      </w:r>
      <w:r w:rsidRPr="00492C00" w:rsidR="00022CFE">
        <w:rPr>
          <w:sz w:val="22"/>
          <w:szCs w:val="22"/>
        </w:rPr>
        <w:t>h</w:t>
      </w:r>
      <w:r w:rsidRPr="00492C00">
        <w:rPr>
          <w:sz w:val="22"/>
          <w:szCs w:val="22"/>
        </w:rPr>
        <w:t>ospitals</w:t>
      </w:r>
      <w:r w:rsidRPr="00492C00" w:rsidR="00022CFE">
        <w:rPr>
          <w:sz w:val="22"/>
          <w:szCs w:val="22"/>
        </w:rPr>
        <w:t xml:space="preserve"> per</w:t>
      </w:r>
      <w:r w:rsidRPr="00492C00">
        <w:rPr>
          <w:sz w:val="22"/>
          <w:szCs w:val="22"/>
        </w:rPr>
        <w:t xml:space="preserve"> year will become </w:t>
      </w:r>
      <w:r w:rsidRPr="00492C00" w:rsidR="00022CFE">
        <w:rPr>
          <w:sz w:val="22"/>
          <w:szCs w:val="22"/>
        </w:rPr>
        <w:t xml:space="preserve">newly </w:t>
      </w:r>
      <w:r w:rsidRPr="00492C00">
        <w:rPr>
          <w:sz w:val="22"/>
          <w:szCs w:val="22"/>
        </w:rPr>
        <w:t>certified under Medicare and Medicaid.</w:t>
      </w:r>
    </w:p>
    <w:p w:rsidR="00777595" w:rsidRPr="00492C00" w:rsidP="00777595" w14:paraId="2E6D55F6" w14:textId="734935A6">
      <w:pPr>
        <w:pStyle w:val="ListParagraph"/>
        <w:numPr>
          <w:ilvl w:val="0"/>
          <w:numId w:val="1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firstLineChars="0"/>
        <w:rPr>
          <w:color w:val="000000"/>
          <w:sz w:val="22"/>
          <w:szCs w:val="22"/>
        </w:rPr>
      </w:pPr>
      <w:r w:rsidRPr="00492C00">
        <w:rPr>
          <w:color w:val="000000"/>
          <w:sz w:val="22"/>
          <w:szCs w:val="22"/>
        </w:rPr>
        <w:t>Of all existing hospitals,</w:t>
      </w:r>
      <w:r w:rsidRPr="00492C00">
        <w:rPr>
          <w:color w:val="000000"/>
          <w:sz w:val="22"/>
          <w:szCs w:val="22"/>
        </w:rPr>
        <w:t xml:space="preserve"> </w:t>
      </w:r>
      <w:r w:rsidRPr="00492C00" w:rsidR="00D055A8">
        <w:rPr>
          <w:color w:val="000000"/>
          <w:sz w:val="22"/>
          <w:szCs w:val="22"/>
        </w:rPr>
        <w:t>fifty</w:t>
      </w:r>
      <w:r w:rsidRPr="00492C00">
        <w:rPr>
          <w:color w:val="000000"/>
          <w:sz w:val="22"/>
          <w:szCs w:val="22"/>
        </w:rPr>
        <w:t xml:space="preserve"> do not offer emergency services. </w:t>
      </w:r>
    </w:p>
    <w:p w:rsidR="00893B7B" w:rsidRPr="00492C00" w:rsidP="00777595" w14:paraId="07BD09F6" w14:textId="38D9027B">
      <w:pPr>
        <w:pStyle w:val="ListParagraph"/>
        <w:numPr>
          <w:ilvl w:val="0"/>
          <w:numId w:val="1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firstLineChars="0"/>
        <w:rPr>
          <w:color w:val="000000"/>
          <w:sz w:val="22"/>
          <w:szCs w:val="22"/>
        </w:rPr>
      </w:pPr>
      <w:r w:rsidRPr="00492C00">
        <w:rPr>
          <w:color w:val="000000"/>
          <w:sz w:val="22"/>
          <w:szCs w:val="22"/>
        </w:rPr>
        <w:t>20% of hospitals (4,994) are non-accredited, or 999.</w:t>
      </w:r>
      <w:r>
        <w:rPr>
          <w:rStyle w:val="FootnoteReference"/>
          <w:color w:val="000000"/>
          <w:sz w:val="22"/>
          <w:szCs w:val="22"/>
        </w:rPr>
        <w:footnoteReference w:id="3"/>
      </w:r>
    </w:p>
    <w:p w:rsidR="00BF3C84" w:rsidRPr="00492C00" w:rsidP="00777595" w14:paraId="7BFD301A" w14:textId="22A8D8C3">
      <w:pPr>
        <w:pStyle w:val="ListParagraph"/>
        <w:numPr>
          <w:ilvl w:val="0"/>
          <w:numId w:val="1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firstLineChars="0"/>
        <w:rPr>
          <w:color w:val="000000"/>
          <w:sz w:val="22"/>
          <w:szCs w:val="22"/>
        </w:rPr>
      </w:pPr>
      <w:r w:rsidRPr="00492C00">
        <w:rPr>
          <w:color w:val="000000"/>
          <w:sz w:val="22"/>
          <w:szCs w:val="22"/>
        </w:rPr>
        <w:t>68% of hospitals (3,396) are part of multi-hospital systems.</w:t>
      </w:r>
    </w:p>
    <w:p w:rsidR="0045661C" w:rsidP="004310BF" w14:paraId="2E63591B" w14:textId="77777777">
      <w:pPr>
        <w:pBdr>
          <w:top w:val="nil"/>
          <w:left w:val="nil"/>
          <w:bottom w:val="nil"/>
          <w:right w:val="nil"/>
          <w:between w:val="nil"/>
        </w:pBd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leftChars="0" w:firstLineChars="0"/>
        <w:jc w:val="center"/>
        <w:rPr>
          <w:b/>
          <w:bCs/>
          <w:color w:val="000000"/>
        </w:rPr>
      </w:pPr>
    </w:p>
    <w:p w:rsidR="00BF3C84" w:rsidRPr="00BF3C84" w:rsidP="00A951A5" w14:paraId="7BB7D1A0" w14:textId="59EAB802">
      <w:pPr>
        <w:pBdr>
          <w:top w:val="nil"/>
          <w:left w:val="nil"/>
          <w:bottom w:val="nil"/>
          <w:right w:val="nil"/>
          <w:between w:val="nil"/>
        </w:pBd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leftChars="0" w:firstLineChars="0"/>
        <w:rPr>
          <w:b/>
          <w:bCs/>
          <w:color w:val="000000"/>
        </w:rPr>
      </w:pPr>
      <w:r>
        <w:rPr>
          <w:b/>
          <w:bCs/>
          <w:color w:val="000000"/>
        </w:rPr>
        <w:tab/>
      </w:r>
      <w:r>
        <w:rPr>
          <w:b/>
          <w:bCs/>
          <w:color w:val="000000"/>
        </w:rPr>
        <w:tab/>
      </w:r>
      <w:r>
        <w:rPr>
          <w:b/>
          <w:bCs/>
          <w:color w:val="000000"/>
        </w:rPr>
        <w:tab/>
        <w:t xml:space="preserve">  </w:t>
      </w:r>
      <w:r w:rsidRPr="00BF3C84">
        <w:rPr>
          <w:b/>
          <w:bCs/>
          <w:color w:val="000000"/>
        </w:rPr>
        <w:t>Table 1:  Facility Summary</w:t>
      </w:r>
    </w:p>
    <w:tbl>
      <w:tblPr>
        <w:tblW w:w="5220" w:type="dxa"/>
        <w:tblInd w:w="895" w:type="dxa"/>
        <w:tblLook w:val="04A0"/>
      </w:tblPr>
      <w:tblGrid>
        <w:gridCol w:w="3960"/>
        <w:gridCol w:w="1260"/>
      </w:tblGrid>
      <w:tr w14:paraId="2B892A94" w14:textId="77777777" w:rsidTr="00C81CFA">
        <w:tblPrEx>
          <w:tblW w:w="5220" w:type="dxa"/>
          <w:tblInd w:w="895" w:type="dxa"/>
          <w:tblLook w:val="04A0"/>
        </w:tblPrEx>
        <w:trPr>
          <w:trHeight w:val="263"/>
        </w:trPr>
        <w:tc>
          <w:tcPr>
            <w:tcW w:w="5220" w:type="dxa"/>
            <w:gridSpan w:val="2"/>
            <w:tcBorders>
              <w:top w:val="single" w:sz="4" w:space="0" w:color="auto"/>
              <w:left w:val="single" w:sz="4" w:space="0" w:color="auto"/>
              <w:bottom w:val="single" w:sz="4" w:space="0" w:color="auto"/>
              <w:right w:val="single" w:sz="4" w:space="0" w:color="000000"/>
            </w:tcBorders>
            <w:shd w:val="clear" w:color="auto" w:fill="C6D9F0" w:themeFill="text2" w:themeFillTint="33"/>
            <w:hideMark/>
          </w:tcPr>
          <w:p w:rsidR="00BF3C84" w:rsidRPr="00BF3C84" w:rsidP="00BF3C84" w14:paraId="32CE330C" w14:textId="77777777">
            <w:pPr>
              <w:suppressAutoHyphens w:val="0"/>
              <w:spacing w:line="240" w:lineRule="auto"/>
              <w:ind w:left="0" w:firstLine="0" w:leftChars="0" w:firstLineChars="0"/>
              <w:jc w:val="center"/>
              <w:textDirection w:val="lrTb"/>
              <w:textAlignment w:val="auto"/>
              <w:outlineLvl w:val="9"/>
              <w:rPr>
                <w:b/>
                <w:bCs/>
                <w:position w:val="0"/>
                <w:sz w:val="20"/>
                <w:szCs w:val="20"/>
              </w:rPr>
            </w:pPr>
            <w:r w:rsidRPr="00C81CFA">
              <w:rPr>
                <w:b/>
                <w:bCs/>
                <w:position w:val="0"/>
              </w:rPr>
              <w:t>Hospitals</w:t>
            </w:r>
          </w:p>
        </w:tc>
      </w:tr>
      <w:tr w14:paraId="0CC4FE81" w14:textId="77777777" w:rsidTr="00C81CFA">
        <w:tblPrEx>
          <w:tblW w:w="5220" w:type="dxa"/>
          <w:tblInd w:w="895" w:type="dxa"/>
          <w:tblLook w:val="04A0"/>
        </w:tblPrEx>
        <w:trPr>
          <w:trHeight w:val="263"/>
        </w:trPr>
        <w:tc>
          <w:tcPr>
            <w:tcW w:w="3960" w:type="dxa"/>
            <w:tcBorders>
              <w:top w:val="nil"/>
              <w:left w:val="single" w:sz="4" w:space="0" w:color="auto"/>
              <w:bottom w:val="single" w:sz="4" w:space="0" w:color="auto"/>
              <w:right w:val="single" w:sz="4" w:space="0" w:color="auto"/>
            </w:tcBorders>
            <w:shd w:val="clear" w:color="auto" w:fill="auto"/>
            <w:hideMark/>
          </w:tcPr>
          <w:p w:rsidR="00BF3C84" w:rsidRPr="00BF3C84" w:rsidP="00BF3C84" w14:paraId="483333BA" w14:textId="5DB40516">
            <w:pPr>
              <w:suppressAutoHyphens w:val="0"/>
              <w:spacing w:line="240" w:lineRule="auto"/>
              <w:ind w:left="0" w:firstLine="0" w:leftChars="0" w:firstLineChars="0"/>
              <w:textDirection w:val="lrTb"/>
              <w:textAlignment w:val="auto"/>
              <w:outlineLvl w:val="9"/>
              <w:rPr>
                <w:position w:val="0"/>
                <w:sz w:val="20"/>
                <w:szCs w:val="20"/>
              </w:rPr>
            </w:pPr>
            <w:r w:rsidRPr="00BF3C84">
              <w:rPr>
                <w:position w:val="0"/>
                <w:sz w:val="20"/>
                <w:szCs w:val="20"/>
              </w:rPr>
              <w:t>Accredited Hospitals (80%</w:t>
            </w:r>
            <w:r w:rsidR="00A951A5">
              <w:rPr>
                <w:position w:val="0"/>
                <w:sz w:val="20"/>
                <w:szCs w:val="20"/>
              </w:rPr>
              <w:t xml:space="preserve"> of total</w:t>
            </w:r>
            <w:r w:rsidRPr="00BF3C84">
              <w:rPr>
                <w:position w:val="0"/>
                <w:sz w:val="20"/>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rsidR="00BF3C84" w:rsidRPr="00BF3C84" w:rsidP="00BF3C84" w14:paraId="6F5436BE"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BF3C84">
              <w:rPr>
                <w:color w:val="000000"/>
                <w:position w:val="0"/>
                <w:sz w:val="20"/>
                <w:szCs w:val="20"/>
              </w:rPr>
              <w:t>3,995</w:t>
            </w:r>
          </w:p>
        </w:tc>
      </w:tr>
      <w:tr w14:paraId="1AE106B7" w14:textId="77777777" w:rsidTr="00C81CFA">
        <w:tblPrEx>
          <w:tblW w:w="5220" w:type="dxa"/>
          <w:tblInd w:w="895" w:type="dxa"/>
          <w:tblLook w:val="04A0"/>
        </w:tblPrEx>
        <w:trPr>
          <w:trHeight w:val="263"/>
        </w:trPr>
        <w:tc>
          <w:tcPr>
            <w:tcW w:w="3960" w:type="dxa"/>
            <w:tcBorders>
              <w:top w:val="nil"/>
              <w:left w:val="single" w:sz="4" w:space="0" w:color="auto"/>
              <w:bottom w:val="single" w:sz="4" w:space="0" w:color="auto"/>
              <w:right w:val="single" w:sz="4" w:space="0" w:color="auto"/>
            </w:tcBorders>
            <w:shd w:val="clear" w:color="auto" w:fill="auto"/>
            <w:hideMark/>
          </w:tcPr>
          <w:p w:rsidR="00BF3C84" w:rsidRPr="00BF3C84" w:rsidP="00BF3C84" w14:paraId="7C64487E" w14:textId="59DFC0C3">
            <w:pPr>
              <w:suppressAutoHyphens w:val="0"/>
              <w:spacing w:line="240" w:lineRule="auto"/>
              <w:ind w:left="0" w:firstLine="0" w:leftChars="0" w:firstLineChars="0"/>
              <w:textDirection w:val="lrTb"/>
              <w:textAlignment w:val="auto"/>
              <w:outlineLvl w:val="9"/>
              <w:rPr>
                <w:position w:val="0"/>
                <w:sz w:val="20"/>
                <w:szCs w:val="20"/>
              </w:rPr>
            </w:pPr>
            <w:r w:rsidRPr="00BF3C84">
              <w:rPr>
                <w:position w:val="0"/>
                <w:sz w:val="20"/>
                <w:szCs w:val="20"/>
              </w:rPr>
              <w:t>Non-Accredited Hospitals (20%</w:t>
            </w:r>
            <w:r w:rsidR="00A951A5">
              <w:rPr>
                <w:position w:val="0"/>
                <w:sz w:val="20"/>
                <w:szCs w:val="20"/>
              </w:rPr>
              <w:t xml:space="preserve"> of total</w:t>
            </w:r>
            <w:r w:rsidRPr="00BF3C84">
              <w:rPr>
                <w:position w:val="0"/>
                <w:sz w:val="20"/>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rsidR="00BF3C84" w:rsidRPr="00BF3C84" w:rsidP="00BF3C84" w14:paraId="2E3DFB5E"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BF3C84">
              <w:rPr>
                <w:color w:val="000000"/>
                <w:position w:val="0"/>
                <w:sz w:val="20"/>
                <w:szCs w:val="20"/>
              </w:rPr>
              <w:t>999</w:t>
            </w:r>
          </w:p>
        </w:tc>
      </w:tr>
      <w:tr w14:paraId="76B9FCD8" w14:textId="77777777" w:rsidTr="00C81CFA">
        <w:tblPrEx>
          <w:tblW w:w="5220" w:type="dxa"/>
          <w:tblInd w:w="895" w:type="dxa"/>
          <w:tblLook w:val="04A0"/>
        </w:tblPrEx>
        <w:trPr>
          <w:trHeight w:val="263"/>
        </w:trPr>
        <w:tc>
          <w:tcPr>
            <w:tcW w:w="3960" w:type="dxa"/>
            <w:tcBorders>
              <w:top w:val="nil"/>
              <w:left w:val="single" w:sz="4" w:space="0" w:color="auto"/>
              <w:bottom w:val="single" w:sz="4" w:space="0" w:color="auto"/>
              <w:right w:val="single" w:sz="4" w:space="0" w:color="auto"/>
            </w:tcBorders>
            <w:shd w:val="clear" w:color="auto" w:fill="auto"/>
            <w:hideMark/>
          </w:tcPr>
          <w:p w:rsidR="00BF3C84" w:rsidRPr="00BF3C84" w:rsidP="00BF3C84" w14:paraId="45CB4B7C" w14:textId="77777777">
            <w:pPr>
              <w:suppressAutoHyphens w:val="0"/>
              <w:spacing w:line="240" w:lineRule="auto"/>
              <w:ind w:left="0" w:firstLine="0" w:leftChars="0" w:firstLineChars="0"/>
              <w:textDirection w:val="lrTb"/>
              <w:textAlignment w:val="auto"/>
              <w:outlineLvl w:val="9"/>
              <w:rPr>
                <w:b/>
                <w:bCs/>
                <w:position w:val="0"/>
                <w:sz w:val="20"/>
                <w:szCs w:val="20"/>
              </w:rPr>
            </w:pPr>
            <w:r w:rsidRPr="00BF3C84">
              <w:rPr>
                <w:b/>
                <w:bCs/>
                <w:position w:val="0"/>
                <w:sz w:val="20"/>
                <w:szCs w:val="20"/>
              </w:rPr>
              <w:t>Total # of Hospitals</w:t>
            </w:r>
          </w:p>
        </w:tc>
        <w:tc>
          <w:tcPr>
            <w:tcW w:w="1260" w:type="dxa"/>
            <w:tcBorders>
              <w:top w:val="nil"/>
              <w:left w:val="nil"/>
              <w:bottom w:val="single" w:sz="4" w:space="0" w:color="auto"/>
              <w:right w:val="single" w:sz="4" w:space="0" w:color="auto"/>
            </w:tcBorders>
            <w:shd w:val="clear" w:color="auto" w:fill="auto"/>
            <w:noWrap/>
            <w:vAlign w:val="bottom"/>
            <w:hideMark/>
          </w:tcPr>
          <w:p w:rsidR="00BF3C84" w:rsidRPr="00BF3C84" w:rsidP="00BF3C84" w14:paraId="231BA5F2" w14:textId="77777777">
            <w:pPr>
              <w:suppressAutoHyphens w:val="0"/>
              <w:spacing w:line="240" w:lineRule="auto"/>
              <w:ind w:left="0" w:firstLine="0" w:leftChars="0" w:firstLineChars="0"/>
              <w:jc w:val="right"/>
              <w:textDirection w:val="lrTb"/>
              <w:textAlignment w:val="auto"/>
              <w:outlineLvl w:val="9"/>
              <w:rPr>
                <w:b/>
                <w:bCs/>
                <w:position w:val="0"/>
                <w:sz w:val="20"/>
                <w:szCs w:val="20"/>
              </w:rPr>
            </w:pPr>
            <w:r w:rsidRPr="00BF3C84">
              <w:rPr>
                <w:b/>
                <w:bCs/>
                <w:position w:val="0"/>
                <w:sz w:val="20"/>
                <w:szCs w:val="20"/>
              </w:rPr>
              <w:t>4,994</w:t>
            </w:r>
          </w:p>
        </w:tc>
      </w:tr>
      <w:tr w14:paraId="739AB49E" w14:textId="77777777" w:rsidTr="00C81CFA">
        <w:tblPrEx>
          <w:tblW w:w="5220" w:type="dxa"/>
          <w:tblInd w:w="895" w:type="dxa"/>
          <w:tblLook w:val="04A0"/>
        </w:tblPrEx>
        <w:trPr>
          <w:trHeight w:val="60"/>
        </w:trPr>
        <w:tc>
          <w:tcPr>
            <w:tcW w:w="5220" w:type="dxa"/>
            <w:gridSpan w:val="2"/>
            <w:tcBorders>
              <w:top w:val="nil"/>
              <w:left w:val="single" w:sz="4" w:space="0" w:color="auto"/>
              <w:bottom w:val="single" w:sz="4" w:space="0" w:color="auto"/>
              <w:right w:val="single" w:sz="4" w:space="0" w:color="auto"/>
            </w:tcBorders>
            <w:shd w:val="clear" w:color="auto" w:fill="D9D9D9" w:themeFill="background1" w:themeFillShade="D9"/>
          </w:tcPr>
          <w:p w:rsidR="00A951A5" w:rsidRPr="00A951A5" w:rsidP="00BF3C84" w14:paraId="51FD0AF8" w14:textId="77777777">
            <w:pPr>
              <w:suppressAutoHyphens w:val="0"/>
              <w:spacing w:line="240" w:lineRule="auto"/>
              <w:ind w:left="0" w:firstLine="0" w:leftChars="0" w:firstLineChars="0"/>
              <w:jc w:val="right"/>
              <w:textDirection w:val="lrTb"/>
              <w:textAlignment w:val="auto"/>
              <w:outlineLvl w:val="9"/>
              <w:rPr>
                <w:position w:val="0"/>
                <w:sz w:val="12"/>
                <w:szCs w:val="12"/>
              </w:rPr>
            </w:pPr>
          </w:p>
        </w:tc>
      </w:tr>
      <w:tr w14:paraId="16B82B6D" w14:textId="77777777" w:rsidTr="00C81CFA">
        <w:tblPrEx>
          <w:tblW w:w="5220" w:type="dxa"/>
          <w:tblInd w:w="895" w:type="dxa"/>
          <w:tblLook w:val="04A0"/>
        </w:tblPrEx>
        <w:trPr>
          <w:trHeight w:val="263"/>
        </w:trPr>
        <w:tc>
          <w:tcPr>
            <w:tcW w:w="3960" w:type="dxa"/>
            <w:tcBorders>
              <w:top w:val="nil"/>
              <w:left w:val="single" w:sz="4" w:space="0" w:color="auto"/>
              <w:bottom w:val="single" w:sz="4" w:space="0" w:color="auto"/>
              <w:right w:val="single" w:sz="4" w:space="0" w:color="auto"/>
            </w:tcBorders>
            <w:shd w:val="clear" w:color="auto" w:fill="auto"/>
          </w:tcPr>
          <w:p w:rsidR="00A951A5" w:rsidRPr="00BF3C84" w:rsidP="00A951A5" w14:paraId="1B84E3E7" w14:textId="595B175D">
            <w:pPr>
              <w:suppressAutoHyphens w:val="0"/>
              <w:spacing w:line="240" w:lineRule="auto"/>
              <w:ind w:left="0" w:firstLine="200" w:leftChars="0" w:firstLineChars="100"/>
              <w:textDirection w:val="lrTb"/>
              <w:textAlignment w:val="auto"/>
              <w:outlineLvl w:val="9"/>
              <w:rPr>
                <w:position w:val="0"/>
                <w:sz w:val="20"/>
                <w:szCs w:val="20"/>
              </w:rPr>
            </w:pPr>
            <w:r>
              <w:rPr>
                <w:position w:val="0"/>
                <w:sz w:val="20"/>
                <w:szCs w:val="20"/>
              </w:rPr>
              <w:t># Newly Certified/Year</w:t>
            </w:r>
          </w:p>
        </w:tc>
        <w:tc>
          <w:tcPr>
            <w:tcW w:w="1260" w:type="dxa"/>
            <w:tcBorders>
              <w:top w:val="nil"/>
              <w:left w:val="nil"/>
              <w:bottom w:val="single" w:sz="4" w:space="0" w:color="auto"/>
              <w:right w:val="single" w:sz="4" w:space="0" w:color="auto"/>
            </w:tcBorders>
            <w:shd w:val="clear" w:color="auto" w:fill="auto"/>
            <w:noWrap/>
            <w:vAlign w:val="bottom"/>
          </w:tcPr>
          <w:p w:rsidR="00A951A5" w:rsidRPr="00BF3C84" w:rsidP="00BF3C84" w14:paraId="5427D235" w14:textId="169C2ED1">
            <w:pPr>
              <w:suppressAutoHyphens w:val="0"/>
              <w:spacing w:line="240" w:lineRule="auto"/>
              <w:ind w:left="0" w:firstLine="0" w:leftChars="0" w:firstLineChars="0"/>
              <w:jc w:val="right"/>
              <w:textDirection w:val="lrTb"/>
              <w:textAlignment w:val="auto"/>
              <w:outlineLvl w:val="9"/>
              <w:rPr>
                <w:position w:val="0"/>
                <w:sz w:val="20"/>
                <w:szCs w:val="20"/>
              </w:rPr>
            </w:pPr>
            <w:r>
              <w:rPr>
                <w:position w:val="0"/>
                <w:sz w:val="20"/>
                <w:szCs w:val="20"/>
              </w:rPr>
              <w:t>2</w:t>
            </w:r>
          </w:p>
        </w:tc>
      </w:tr>
      <w:tr w14:paraId="242D4CC8" w14:textId="77777777" w:rsidTr="00C81CFA">
        <w:tblPrEx>
          <w:tblW w:w="5220" w:type="dxa"/>
          <w:tblInd w:w="895" w:type="dxa"/>
          <w:tblLook w:val="04A0"/>
        </w:tblPrEx>
        <w:trPr>
          <w:trHeight w:val="263"/>
        </w:trPr>
        <w:tc>
          <w:tcPr>
            <w:tcW w:w="3960" w:type="dxa"/>
            <w:tcBorders>
              <w:top w:val="nil"/>
              <w:left w:val="single" w:sz="4" w:space="0" w:color="auto"/>
              <w:bottom w:val="single" w:sz="4" w:space="0" w:color="auto"/>
              <w:right w:val="single" w:sz="4" w:space="0" w:color="auto"/>
            </w:tcBorders>
            <w:shd w:val="clear" w:color="auto" w:fill="auto"/>
            <w:hideMark/>
          </w:tcPr>
          <w:p w:rsidR="00BF3C84" w:rsidRPr="00BF3C84" w:rsidP="00A951A5" w14:paraId="5825D2B1" w14:textId="54C71B97">
            <w:pPr>
              <w:suppressAutoHyphens w:val="0"/>
              <w:spacing w:line="240" w:lineRule="auto"/>
              <w:ind w:left="0" w:firstLine="200" w:leftChars="0" w:firstLineChars="100"/>
              <w:textDirection w:val="lrTb"/>
              <w:textAlignment w:val="auto"/>
              <w:outlineLvl w:val="9"/>
              <w:rPr>
                <w:position w:val="0"/>
                <w:sz w:val="20"/>
                <w:szCs w:val="20"/>
              </w:rPr>
            </w:pPr>
            <w:r w:rsidRPr="00BF3C84">
              <w:rPr>
                <w:position w:val="0"/>
                <w:sz w:val="20"/>
                <w:szCs w:val="20"/>
              </w:rPr>
              <w:t># in multi-hospital systems (68%</w:t>
            </w:r>
            <w:r w:rsidR="00A951A5">
              <w:rPr>
                <w:position w:val="0"/>
                <w:sz w:val="20"/>
                <w:szCs w:val="20"/>
              </w:rPr>
              <w:t xml:space="preserve"> of total</w:t>
            </w:r>
            <w:r w:rsidRPr="00BF3C84">
              <w:rPr>
                <w:position w:val="0"/>
                <w:sz w:val="20"/>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rsidR="00BF3C84" w:rsidRPr="00BF3C84" w:rsidP="00BF3C84" w14:paraId="3E10C39E" w14:textId="77777777">
            <w:pPr>
              <w:suppressAutoHyphens w:val="0"/>
              <w:spacing w:line="240" w:lineRule="auto"/>
              <w:ind w:left="0" w:firstLine="0" w:leftChars="0" w:firstLineChars="0"/>
              <w:jc w:val="right"/>
              <w:textDirection w:val="lrTb"/>
              <w:textAlignment w:val="auto"/>
              <w:outlineLvl w:val="9"/>
              <w:rPr>
                <w:position w:val="0"/>
                <w:sz w:val="20"/>
                <w:szCs w:val="20"/>
              </w:rPr>
            </w:pPr>
            <w:r w:rsidRPr="00BF3C84">
              <w:rPr>
                <w:position w:val="0"/>
                <w:sz w:val="20"/>
                <w:szCs w:val="20"/>
              </w:rPr>
              <w:t>3,396</w:t>
            </w:r>
          </w:p>
        </w:tc>
      </w:tr>
      <w:tr w14:paraId="51F41A47" w14:textId="77777777" w:rsidTr="00C81CFA">
        <w:tblPrEx>
          <w:tblW w:w="5220" w:type="dxa"/>
          <w:tblInd w:w="895" w:type="dxa"/>
          <w:tblLook w:val="04A0"/>
        </w:tblPrEx>
        <w:trPr>
          <w:trHeight w:val="263"/>
        </w:trPr>
        <w:tc>
          <w:tcPr>
            <w:tcW w:w="5220" w:type="dxa"/>
            <w:gridSpan w:val="2"/>
            <w:tcBorders>
              <w:top w:val="single" w:sz="4" w:space="0" w:color="auto"/>
              <w:left w:val="single" w:sz="4" w:space="0" w:color="auto"/>
              <w:bottom w:val="single" w:sz="4" w:space="0" w:color="auto"/>
              <w:right w:val="single" w:sz="4" w:space="0" w:color="000000"/>
            </w:tcBorders>
            <w:shd w:val="clear" w:color="auto" w:fill="C6D9F0" w:themeFill="text2" w:themeFillTint="33"/>
            <w:hideMark/>
          </w:tcPr>
          <w:p w:rsidR="00A951A5" w:rsidRPr="00BF3C84" w:rsidP="00A951A5" w14:paraId="0004C487" w14:textId="77777777">
            <w:pPr>
              <w:suppressAutoHyphens w:val="0"/>
              <w:spacing w:line="240" w:lineRule="auto"/>
              <w:ind w:left="0" w:firstLine="0" w:leftChars="0" w:firstLineChars="0"/>
              <w:jc w:val="center"/>
              <w:textDirection w:val="lrTb"/>
              <w:textAlignment w:val="auto"/>
              <w:outlineLvl w:val="9"/>
              <w:rPr>
                <w:b/>
                <w:bCs/>
                <w:position w:val="0"/>
                <w:sz w:val="20"/>
                <w:szCs w:val="20"/>
              </w:rPr>
            </w:pPr>
            <w:r w:rsidRPr="00C81CFA">
              <w:rPr>
                <w:b/>
                <w:bCs/>
                <w:position w:val="0"/>
              </w:rPr>
              <w:t>CAHs</w:t>
            </w:r>
          </w:p>
        </w:tc>
      </w:tr>
      <w:tr w14:paraId="71D221F7" w14:textId="77777777" w:rsidTr="00C81CFA">
        <w:tblPrEx>
          <w:tblW w:w="5220" w:type="dxa"/>
          <w:tblInd w:w="895" w:type="dxa"/>
          <w:tblLook w:val="04A0"/>
        </w:tblPrEx>
        <w:trPr>
          <w:trHeight w:val="263"/>
        </w:trPr>
        <w:tc>
          <w:tcPr>
            <w:tcW w:w="3960" w:type="dxa"/>
            <w:tcBorders>
              <w:top w:val="nil"/>
              <w:left w:val="single" w:sz="4" w:space="0" w:color="auto"/>
              <w:bottom w:val="single" w:sz="4" w:space="0" w:color="auto"/>
              <w:right w:val="single" w:sz="4" w:space="0" w:color="auto"/>
            </w:tcBorders>
            <w:shd w:val="clear" w:color="auto" w:fill="auto"/>
            <w:hideMark/>
          </w:tcPr>
          <w:p w:rsidR="00A951A5" w:rsidRPr="00BF3C84" w:rsidP="00A951A5" w14:paraId="1CA0E838" w14:textId="77777777">
            <w:pPr>
              <w:suppressAutoHyphens w:val="0"/>
              <w:spacing w:line="240" w:lineRule="auto"/>
              <w:ind w:left="0" w:firstLine="0" w:leftChars="0" w:firstLineChars="0"/>
              <w:textDirection w:val="lrTb"/>
              <w:textAlignment w:val="auto"/>
              <w:outlineLvl w:val="9"/>
              <w:rPr>
                <w:b/>
                <w:bCs/>
                <w:position w:val="0"/>
                <w:sz w:val="20"/>
                <w:szCs w:val="20"/>
              </w:rPr>
            </w:pPr>
            <w:r w:rsidRPr="00BF3C84">
              <w:rPr>
                <w:b/>
                <w:bCs/>
                <w:position w:val="0"/>
                <w:sz w:val="20"/>
                <w:szCs w:val="20"/>
              </w:rPr>
              <w:t># of CAHs covered in 0938-0328</w:t>
            </w:r>
          </w:p>
        </w:tc>
        <w:tc>
          <w:tcPr>
            <w:tcW w:w="1260" w:type="dxa"/>
            <w:tcBorders>
              <w:top w:val="nil"/>
              <w:left w:val="nil"/>
              <w:bottom w:val="single" w:sz="4" w:space="0" w:color="auto"/>
              <w:right w:val="single" w:sz="4" w:space="0" w:color="auto"/>
            </w:tcBorders>
            <w:shd w:val="clear" w:color="auto" w:fill="auto"/>
            <w:noWrap/>
            <w:vAlign w:val="bottom"/>
            <w:hideMark/>
          </w:tcPr>
          <w:p w:rsidR="00A951A5" w:rsidRPr="00BF3C84" w:rsidP="00A951A5" w14:paraId="63F96630" w14:textId="77777777">
            <w:pPr>
              <w:suppressAutoHyphens w:val="0"/>
              <w:spacing w:line="240" w:lineRule="auto"/>
              <w:ind w:left="0" w:firstLine="0" w:leftChars="0" w:firstLineChars="0"/>
              <w:jc w:val="right"/>
              <w:textDirection w:val="lrTb"/>
              <w:textAlignment w:val="auto"/>
              <w:outlineLvl w:val="9"/>
              <w:rPr>
                <w:b/>
                <w:bCs/>
                <w:position w:val="0"/>
                <w:sz w:val="20"/>
                <w:szCs w:val="20"/>
              </w:rPr>
            </w:pPr>
            <w:r w:rsidRPr="00BF3C84">
              <w:rPr>
                <w:b/>
                <w:bCs/>
                <w:position w:val="0"/>
                <w:sz w:val="20"/>
                <w:szCs w:val="20"/>
              </w:rPr>
              <w:t>138</w:t>
            </w:r>
          </w:p>
        </w:tc>
      </w:tr>
      <w:tr w14:paraId="5B26493F" w14:textId="77777777" w:rsidTr="00C81CFA">
        <w:tblPrEx>
          <w:tblW w:w="5220" w:type="dxa"/>
          <w:tblInd w:w="895" w:type="dxa"/>
          <w:tblLook w:val="04A0"/>
        </w:tblPrEx>
        <w:trPr>
          <w:trHeight w:val="263"/>
        </w:trPr>
        <w:tc>
          <w:tcPr>
            <w:tcW w:w="3960" w:type="dxa"/>
            <w:tcBorders>
              <w:top w:val="nil"/>
              <w:left w:val="single" w:sz="4" w:space="0" w:color="auto"/>
              <w:bottom w:val="single" w:sz="4" w:space="0" w:color="auto"/>
              <w:right w:val="single" w:sz="4" w:space="0" w:color="auto"/>
            </w:tcBorders>
            <w:shd w:val="clear" w:color="auto" w:fill="auto"/>
            <w:hideMark/>
          </w:tcPr>
          <w:p w:rsidR="00A951A5" w:rsidRPr="00BF3C84" w:rsidP="00A951A5" w14:paraId="256DFB77" w14:textId="77777777">
            <w:pPr>
              <w:suppressAutoHyphens w:val="0"/>
              <w:spacing w:line="240" w:lineRule="auto"/>
              <w:ind w:left="0" w:firstLine="0" w:leftChars="0" w:firstLineChars="0"/>
              <w:jc w:val="right"/>
              <w:textDirection w:val="lrTb"/>
              <w:textAlignment w:val="auto"/>
              <w:outlineLvl w:val="9"/>
              <w:rPr>
                <w:position w:val="0"/>
                <w:sz w:val="20"/>
                <w:szCs w:val="20"/>
              </w:rPr>
            </w:pPr>
            <w:r w:rsidRPr="00BF3C84">
              <w:rPr>
                <w:position w:val="0"/>
                <w:sz w:val="20"/>
                <w:szCs w:val="20"/>
              </w:rPr>
              <w:t># of CAHs w/rehab DPUs</w:t>
            </w:r>
          </w:p>
        </w:tc>
        <w:tc>
          <w:tcPr>
            <w:tcW w:w="1260" w:type="dxa"/>
            <w:tcBorders>
              <w:top w:val="nil"/>
              <w:left w:val="nil"/>
              <w:bottom w:val="single" w:sz="4" w:space="0" w:color="auto"/>
              <w:right w:val="single" w:sz="4" w:space="0" w:color="auto"/>
            </w:tcBorders>
            <w:shd w:val="clear" w:color="auto" w:fill="auto"/>
            <w:noWrap/>
            <w:vAlign w:val="bottom"/>
            <w:hideMark/>
          </w:tcPr>
          <w:p w:rsidR="00A951A5" w:rsidRPr="00BF3C84" w:rsidP="00A951A5" w14:paraId="0754CC17" w14:textId="77777777">
            <w:pPr>
              <w:suppressAutoHyphens w:val="0"/>
              <w:spacing w:line="240" w:lineRule="auto"/>
              <w:ind w:left="0" w:firstLine="0" w:leftChars="0" w:firstLineChars="0"/>
              <w:jc w:val="right"/>
              <w:textDirection w:val="lrTb"/>
              <w:textAlignment w:val="auto"/>
              <w:outlineLvl w:val="9"/>
              <w:rPr>
                <w:position w:val="0"/>
                <w:sz w:val="20"/>
                <w:szCs w:val="20"/>
              </w:rPr>
            </w:pPr>
            <w:r w:rsidRPr="00BF3C84">
              <w:rPr>
                <w:position w:val="0"/>
                <w:sz w:val="20"/>
                <w:szCs w:val="20"/>
              </w:rPr>
              <w:t>19</w:t>
            </w:r>
          </w:p>
        </w:tc>
      </w:tr>
      <w:tr w14:paraId="066CF0D7" w14:textId="77777777" w:rsidTr="00C81CFA">
        <w:tblPrEx>
          <w:tblW w:w="5220" w:type="dxa"/>
          <w:tblInd w:w="895" w:type="dxa"/>
          <w:tblLook w:val="04A0"/>
        </w:tblPrEx>
        <w:trPr>
          <w:trHeight w:val="263"/>
        </w:trPr>
        <w:tc>
          <w:tcPr>
            <w:tcW w:w="3960" w:type="dxa"/>
            <w:tcBorders>
              <w:top w:val="nil"/>
              <w:left w:val="single" w:sz="4" w:space="0" w:color="auto"/>
              <w:bottom w:val="single" w:sz="4" w:space="0" w:color="auto"/>
              <w:right w:val="single" w:sz="4" w:space="0" w:color="auto"/>
            </w:tcBorders>
            <w:shd w:val="clear" w:color="auto" w:fill="auto"/>
            <w:hideMark/>
          </w:tcPr>
          <w:p w:rsidR="00A951A5" w:rsidRPr="00BF3C84" w:rsidP="00A951A5" w14:paraId="66D4ED3F" w14:textId="77777777">
            <w:pPr>
              <w:suppressAutoHyphens w:val="0"/>
              <w:spacing w:line="240" w:lineRule="auto"/>
              <w:ind w:left="0" w:firstLine="0" w:leftChars="0" w:firstLineChars="0"/>
              <w:jc w:val="right"/>
              <w:textDirection w:val="lrTb"/>
              <w:textAlignment w:val="auto"/>
              <w:outlineLvl w:val="9"/>
              <w:rPr>
                <w:position w:val="0"/>
                <w:sz w:val="20"/>
                <w:szCs w:val="20"/>
              </w:rPr>
            </w:pPr>
            <w:r w:rsidRPr="00BF3C84">
              <w:rPr>
                <w:position w:val="0"/>
                <w:sz w:val="20"/>
                <w:szCs w:val="20"/>
              </w:rPr>
              <w:t># of CAHs w/psych DPUs</w:t>
            </w:r>
          </w:p>
        </w:tc>
        <w:tc>
          <w:tcPr>
            <w:tcW w:w="1260" w:type="dxa"/>
            <w:tcBorders>
              <w:top w:val="nil"/>
              <w:left w:val="nil"/>
              <w:bottom w:val="single" w:sz="4" w:space="0" w:color="auto"/>
              <w:right w:val="single" w:sz="4" w:space="0" w:color="auto"/>
            </w:tcBorders>
            <w:shd w:val="clear" w:color="auto" w:fill="auto"/>
            <w:noWrap/>
            <w:vAlign w:val="bottom"/>
            <w:hideMark/>
          </w:tcPr>
          <w:p w:rsidR="00A951A5" w:rsidRPr="00BF3C84" w:rsidP="00A951A5" w14:paraId="119E714A" w14:textId="77777777">
            <w:pPr>
              <w:suppressAutoHyphens w:val="0"/>
              <w:spacing w:line="240" w:lineRule="auto"/>
              <w:ind w:left="0" w:firstLine="0" w:leftChars="0" w:firstLineChars="0"/>
              <w:jc w:val="right"/>
              <w:textDirection w:val="lrTb"/>
              <w:textAlignment w:val="auto"/>
              <w:outlineLvl w:val="9"/>
              <w:rPr>
                <w:position w:val="0"/>
                <w:sz w:val="20"/>
                <w:szCs w:val="20"/>
              </w:rPr>
            </w:pPr>
            <w:r w:rsidRPr="00BF3C84">
              <w:rPr>
                <w:position w:val="0"/>
                <w:sz w:val="20"/>
                <w:szCs w:val="20"/>
              </w:rPr>
              <w:t>119</w:t>
            </w:r>
          </w:p>
        </w:tc>
      </w:tr>
      <w:tr w14:paraId="30BBD557" w14:textId="77777777" w:rsidTr="00C81CFA">
        <w:tblPrEx>
          <w:tblW w:w="5220" w:type="dxa"/>
          <w:tblInd w:w="895" w:type="dxa"/>
          <w:tblLook w:val="04A0"/>
        </w:tblPrEx>
        <w:trPr>
          <w:trHeight w:val="263"/>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A951A5" w:rsidRPr="00BF3C84" w:rsidP="00A951A5" w14:paraId="1C600A20" w14:textId="77777777">
            <w:pPr>
              <w:suppressAutoHyphens w:val="0"/>
              <w:spacing w:line="240" w:lineRule="auto"/>
              <w:ind w:left="0" w:firstLine="0" w:leftChars="0" w:firstLineChars="0"/>
              <w:textDirection w:val="lrTb"/>
              <w:textAlignment w:val="auto"/>
              <w:outlineLvl w:val="9"/>
              <w:rPr>
                <w:position w:val="0"/>
                <w:sz w:val="20"/>
                <w:szCs w:val="20"/>
              </w:rPr>
            </w:pPr>
            <w:r w:rsidRPr="00BF3C84">
              <w:rPr>
                <w:position w:val="0"/>
                <w:sz w:val="20"/>
                <w:szCs w:val="20"/>
              </w:rPr>
              <w:t>Total # of CAHs</w:t>
            </w:r>
          </w:p>
        </w:tc>
        <w:tc>
          <w:tcPr>
            <w:tcW w:w="1260" w:type="dxa"/>
            <w:tcBorders>
              <w:top w:val="nil"/>
              <w:left w:val="nil"/>
              <w:bottom w:val="single" w:sz="4" w:space="0" w:color="auto"/>
              <w:right w:val="single" w:sz="4" w:space="0" w:color="auto"/>
            </w:tcBorders>
            <w:shd w:val="clear" w:color="auto" w:fill="auto"/>
            <w:noWrap/>
            <w:vAlign w:val="bottom"/>
            <w:hideMark/>
          </w:tcPr>
          <w:p w:rsidR="00A951A5" w:rsidRPr="00BF3C84" w:rsidP="00A951A5" w14:paraId="2B7132EF" w14:textId="77777777">
            <w:pPr>
              <w:suppressAutoHyphens w:val="0"/>
              <w:spacing w:line="240" w:lineRule="auto"/>
              <w:ind w:left="0" w:firstLine="0" w:leftChars="0" w:firstLineChars="0"/>
              <w:jc w:val="right"/>
              <w:textDirection w:val="lrTb"/>
              <w:textAlignment w:val="auto"/>
              <w:outlineLvl w:val="9"/>
              <w:rPr>
                <w:position w:val="0"/>
                <w:sz w:val="20"/>
                <w:szCs w:val="20"/>
              </w:rPr>
            </w:pPr>
            <w:r w:rsidRPr="00BF3C84">
              <w:rPr>
                <w:position w:val="0"/>
                <w:sz w:val="20"/>
                <w:szCs w:val="20"/>
              </w:rPr>
              <w:t>1,383</w:t>
            </w:r>
          </w:p>
        </w:tc>
      </w:tr>
      <w:tr w14:paraId="65CA04BE" w14:textId="77777777" w:rsidTr="00C81CFA">
        <w:tblPrEx>
          <w:tblW w:w="5220" w:type="dxa"/>
          <w:tblInd w:w="895" w:type="dxa"/>
          <w:tblLook w:val="04A0"/>
        </w:tblPrEx>
        <w:trPr>
          <w:trHeight w:val="263"/>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A951A5" w:rsidRPr="00096EE7" w:rsidP="00A951A5" w14:paraId="30F42E44" w14:textId="77777777">
            <w:pPr>
              <w:suppressAutoHyphens w:val="0"/>
              <w:spacing w:line="240" w:lineRule="auto"/>
              <w:ind w:left="0" w:firstLine="0" w:leftChars="0" w:firstLineChars="0"/>
              <w:textDirection w:val="lrTb"/>
              <w:textAlignment w:val="auto"/>
              <w:outlineLvl w:val="9"/>
              <w:rPr>
                <w:b/>
                <w:bCs/>
                <w:position w:val="0"/>
                <w:sz w:val="20"/>
                <w:szCs w:val="20"/>
              </w:rPr>
            </w:pPr>
            <w:r w:rsidRPr="00096EE7">
              <w:rPr>
                <w:b/>
                <w:bCs/>
                <w:position w:val="0"/>
                <w:sz w:val="20"/>
                <w:szCs w:val="20"/>
              </w:rPr>
              <w:t># of CAHs covered in 0938-1043</w:t>
            </w:r>
          </w:p>
        </w:tc>
        <w:tc>
          <w:tcPr>
            <w:tcW w:w="1260" w:type="dxa"/>
            <w:tcBorders>
              <w:top w:val="nil"/>
              <w:left w:val="nil"/>
              <w:bottom w:val="single" w:sz="4" w:space="0" w:color="auto"/>
              <w:right w:val="single" w:sz="4" w:space="0" w:color="auto"/>
            </w:tcBorders>
            <w:shd w:val="clear" w:color="auto" w:fill="auto"/>
            <w:noWrap/>
            <w:vAlign w:val="bottom"/>
            <w:hideMark/>
          </w:tcPr>
          <w:p w:rsidR="00A951A5" w:rsidRPr="00096EE7" w:rsidP="00A951A5" w14:paraId="229FC15E" w14:textId="77777777">
            <w:pPr>
              <w:suppressAutoHyphens w:val="0"/>
              <w:spacing w:line="240" w:lineRule="auto"/>
              <w:ind w:left="0" w:firstLine="0" w:leftChars="0" w:firstLineChars="0"/>
              <w:jc w:val="right"/>
              <w:textDirection w:val="lrTb"/>
              <w:textAlignment w:val="auto"/>
              <w:outlineLvl w:val="9"/>
              <w:rPr>
                <w:b/>
                <w:bCs/>
                <w:position w:val="0"/>
                <w:sz w:val="20"/>
                <w:szCs w:val="20"/>
              </w:rPr>
            </w:pPr>
            <w:r w:rsidRPr="00096EE7">
              <w:rPr>
                <w:b/>
                <w:bCs/>
                <w:position w:val="0"/>
                <w:sz w:val="20"/>
                <w:szCs w:val="20"/>
              </w:rPr>
              <w:t>1,245</w:t>
            </w:r>
          </w:p>
        </w:tc>
      </w:tr>
      <w:tr w14:paraId="035A6A1F" w14:textId="77777777" w:rsidTr="00C81CFA">
        <w:tblPrEx>
          <w:tblW w:w="5220" w:type="dxa"/>
          <w:tblInd w:w="895" w:type="dxa"/>
          <w:tblLook w:val="04A0"/>
        </w:tblPrEx>
        <w:trPr>
          <w:trHeight w:val="263"/>
        </w:trPr>
        <w:tc>
          <w:tcPr>
            <w:tcW w:w="3960"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A951A5" w:rsidRPr="00C81CFA" w:rsidP="00A951A5" w14:paraId="14FF0C41" w14:textId="77777777">
            <w:pPr>
              <w:suppressAutoHyphens w:val="0"/>
              <w:spacing w:line="240" w:lineRule="auto"/>
              <w:ind w:left="0" w:firstLine="0" w:leftChars="0" w:firstLineChars="0"/>
              <w:textDirection w:val="lrTb"/>
              <w:textAlignment w:val="auto"/>
              <w:outlineLvl w:val="9"/>
              <w:rPr>
                <w:b/>
                <w:bCs/>
                <w:position w:val="0"/>
              </w:rPr>
            </w:pPr>
            <w:r w:rsidRPr="00C81CFA">
              <w:rPr>
                <w:b/>
                <w:bCs/>
                <w:position w:val="0"/>
              </w:rPr>
              <w:t>Total facilities impacted by this ICR</w:t>
            </w:r>
          </w:p>
        </w:tc>
        <w:tc>
          <w:tcPr>
            <w:tcW w:w="1260" w:type="dxa"/>
            <w:tcBorders>
              <w:top w:val="nil"/>
              <w:left w:val="nil"/>
              <w:bottom w:val="single" w:sz="4" w:space="0" w:color="auto"/>
              <w:right w:val="single" w:sz="4" w:space="0" w:color="auto"/>
            </w:tcBorders>
            <w:shd w:val="clear" w:color="auto" w:fill="BFBFBF" w:themeFill="background1" w:themeFillShade="BF"/>
            <w:noWrap/>
            <w:vAlign w:val="bottom"/>
            <w:hideMark/>
          </w:tcPr>
          <w:p w:rsidR="00A951A5" w:rsidRPr="00C81CFA" w:rsidP="00A951A5" w14:paraId="1785CEC7" w14:textId="77777777">
            <w:pPr>
              <w:suppressAutoHyphens w:val="0"/>
              <w:spacing w:line="240" w:lineRule="auto"/>
              <w:ind w:left="0" w:firstLine="0" w:leftChars="0" w:firstLineChars="0"/>
              <w:jc w:val="right"/>
              <w:textDirection w:val="lrTb"/>
              <w:textAlignment w:val="auto"/>
              <w:outlineLvl w:val="9"/>
              <w:rPr>
                <w:b/>
                <w:bCs/>
                <w:position w:val="0"/>
              </w:rPr>
            </w:pPr>
            <w:r w:rsidRPr="00C81CFA">
              <w:rPr>
                <w:b/>
                <w:bCs/>
                <w:position w:val="0"/>
              </w:rPr>
              <w:t>5,132</w:t>
            </w:r>
          </w:p>
        </w:tc>
      </w:tr>
    </w:tbl>
    <w:p w:rsidR="00A951A5" w:rsidP="00C81CFA" w14:paraId="33A3263F" w14:textId="77777777">
      <w:pPr>
        <w:spacing w:before="120"/>
        <w:ind w:left="0" w:firstLine="0" w:leftChars="0" w:firstLineChars="0"/>
        <w:rPr>
          <w:b/>
          <w:bCs/>
          <w:sz w:val="22"/>
          <w:szCs w:val="22"/>
          <w:u w:val="single"/>
        </w:rPr>
      </w:pPr>
    </w:p>
    <w:p w:rsidR="004E22AE" w:rsidP="00C81CFA" w14:paraId="3F8C7484" w14:textId="77777777">
      <w:pPr>
        <w:spacing w:before="120"/>
        <w:ind w:left="0" w:firstLine="0" w:leftChars="0" w:firstLineChars="0"/>
        <w:rPr>
          <w:b/>
          <w:bCs/>
          <w:sz w:val="22"/>
          <w:szCs w:val="22"/>
          <w:u w:val="single"/>
        </w:rPr>
      </w:pPr>
    </w:p>
    <w:p w:rsidR="00F73388" w:rsidRPr="00E81DF2" w:rsidP="004310BF" w14:paraId="5D333CFC" w14:textId="2BA35290">
      <w:pPr>
        <w:spacing w:before="120"/>
        <w:ind w:left="0" w:hanging="2"/>
        <w:rPr>
          <w:b/>
          <w:bCs/>
          <w:sz w:val="22"/>
          <w:szCs w:val="22"/>
          <w:u w:val="single"/>
        </w:rPr>
      </w:pPr>
      <w:r w:rsidRPr="00E81DF2">
        <w:rPr>
          <w:b/>
          <w:bCs/>
          <w:sz w:val="22"/>
          <w:szCs w:val="22"/>
          <w:u w:val="single"/>
        </w:rPr>
        <w:t>Wages</w:t>
      </w:r>
    </w:p>
    <w:p w:rsidR="00410B6F" w:rsidP="009F0F1C" w14:paraId="000000E3" w14:textId="0DE4F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r w:rsidRPr="00492C00">
        <w:rPr>
          <w:sz w:val="22"/>
          <w:szCs w:val="22"/>
        </w:rPr>
        <w:t>To estimate labor wages, we used salary labor categories as defined in the U.S. Department of Labor Bureau of Labor Statistics (BLS) May 202</w:t>
      </w:r>
      <w:r w:rsidRPr="00492C00" w:rsidR="0082640E">
        <w:rPr>
          <w:sz w:val="22"/>
          <w:szCs w:val="22"/>
        </w:rPr>
        <w:t>3</w:t>
      </w:r>
      <w:r w:rsidRPr="00492C00">
        <w:rPr>
          <w:sz w:val="22"/>
          <w:szCs w:val="22"/>
        </w:rPr>
        <w:t xml:space="preserve"> National Occupational Employment and Wage Estimates found at </w:t>
      </w:r>
      <w:hyperlink r:id="rId34">
        <w:r w:rsidRPr="00492C00">
          <w:rPr>
            <w:color w:val="1155CC"/>
            <w:sz w:val="22"/>
            <w:szCs w:val="22"/>
            <w:u w:val="single"/>
          </w:rPr>
          <w:t>www.bls.gov</w:t>
        </w:r>
      </w:hyperlink>
      <w:r w:rsidRPr="00492C00">
        <w:rPr>
          <w:sz w:val="22"/>
          <w:szCs w:val="22"/>
        </w:rPr>
        <w:t xml:space="preserve">. </w:t>
      </w:r>
      <w:r w:rsidRPr="00492C00" w:rsidR="00E51263">
        <w:rPr>
          <w:sz w:val="22"/>
          <w:szCs w:val="22"/>
        </w:rPr>
        <w:t>Because this ICR impacts hospitals, we used hourly me</w:t>
      </w:r>
      <w:r w:rsidRPr="00492C00" w:rsidR="00F615E5">
        <w:rPr>
          <w:sz w:val="22"/>
          <w:szCs w:val="22"/>
        </w:rPr>
        <w:t xml:space="preserve">dian </w:t>
      </w:r>
      <w:r w:rsidRPr="00492C00" w:rsidR="00E51263">
        <w:rPr>
          <w:sz w:val="22"/>
          <w:szCs w:val="22"/>
        </w:rPr>
        <w:t xml:space="preserve">wage data specific to the </w:t>
      </w:r>
      <w:hyperlink r:id="rId35" w:history="1">
        <w:r w:rsidRPr="00492C00" w:rsidR="00E51263">
          <w:rPr>
            <w:rStyle w:val="Hyperlink"/>
            <w:i/>
            <w:iCs/>
            <w:sz w:val="22"/>
            <w:szCs w:val="22"/>
          </w:rPr>
          <w:t>Hospital Industry Sector (NAICS 62</w:t>
        </w:r>
        <w:r w:rsidRPr="00492C00" w:rsidR="00F615E5">
          <w:rPr>
            <w:rStyle w:val="Hyperlink"/>
            <w:i/>
            <w:iCs/>
            <w:sz w:val="22"/>
            <w:szCs w:val="22"/>
          </w:rPr>
          <w:t>2</w:t>
        </w:r>
        <w:r w:rsidRPr="00492C00" w:rsidR="00E51263">
          <w:rPr>
            <w:rStyle w:val="Hyperlink"/>
            <w:i/>
            <w:iCs/>
            <w:sz w:val="22"/>
            <w:szCs w:val="22"/>
          </w:rPr>
          <w:t>1</w:t>
        </w:r>
        <w:r w:rsidRPr="00492C00" w:rsidR="007848AF">
          <w:rPr>
            <w:rStyle w:val="Hyperlink"/>
            <w:i/>
            <w:iCs/>
            <w:sz w:val="22"/>
            <w:szCs w:val="22"/>
          </w:rPr>
          <w:t>00</w:t>
        </w:r>
        <w:r w:rsidRPr="00492C00" w:rsidR="00E51263">
          <w:rPr>
            <w:rStyle w:val="Hyperlink"/>
            <w:i/>
            <w:iCs/>
            <w:sz w:val="22"/>
            <w:szCs w:val="22"/>
          </w:rPr>
          <w:t>) for General Medical and Surgical Hospitals</w:t>
        </w:r>
      </w:hyperlink>
      <w:r w:rsidRPr="00492C00" w:rsidR="00E51263">
        <w:rPr>
          <w:sz w:val="22"/>
          <w:szCs w:val="22"/>
        </w:rPr>
        <w:t xml:space="preserve"> </w:t>
      </w:r>
      <w:r w:rsidRPr="00492C00" w:rsidR="007848AF">
        <w:rPr>
          <w:sz w:val="22"/>
          <w:szCs w:val="22"/>
        </w:rPr>
        <w:t>(including</w:t>
      </w:r>
      <w:r w:rsidRPr="00492C00" w:rsidR="00E51263">
        <w:rPr>
          <w:sz w:val="22"/>
          <w:szCs w:val="22"/>
        </w:rPr>
        <w:t xml:space="preserve"> privately and publicly owned</w:t>
      </w:r>
      <w:r w:rsidRPr="00492C00" w:rsidR="007848AF">
        <w:rPr>
          <w:sz w:val="22"/>
          <w:szCs w:val="22"/>
        </w:rPr>
        <w:t>)</w:t>
      </w:r>
      <w:r w:rsidRPr="00492C00">
        <w:rPr>
          <w:sz w:val="22"/>
          <w:szCs w:val="22"/>
        </w:rPr>
        <w:t xml:space="preserve">. We </w:t>
      </w:r>
      <w:sdt>
        <w:sdtPr>
          <w:rPr>
            <w:sz w:val="22"/>
            <w:szCs w:val="22"/>
          </w:rPr>
          <w:tag w:val="goog_rdk_29"/>
          <w:id w:val="1757553825"/>
          <w:richText/>
        </w:sdtPr>
        <w:sdtContent/>
      </w:sdt>
      <w:r w:rsidRPr="00492C00">
        <w:rPr>
          <w:sz w:val="22"/>
          <w:szCs w:val="22"/>
        </w:rPr>
        <w:t>appl</w:t>
      </w:r>
      <w:r w:rsidRPr="00492C00" w:rsidR="00E51263">
        <w:rPr>
          <w:sz w:val="22"/>
          <w:szCs w:val="22"/>
        </w:rPr>
        <w:t>ied</w:t>
      </w:r>
      <w:r w:rsidRPr="00492C00">
        <w:rPr>
          <w:sz w:val="22"/>
          <w:szCs w:val="22"/>
        </w:rPr>
        <w:t xml:space="preserve"> a 100% increase to the estimated BLS </w:t>
      </w:r>
      <w:r w:rsidRPr="00492C00" w:rsidR="007848AF">
        <w:rPr>
          <w:sz w:val="22"/>
          <w:szCs w:val="22"/>
        </w:rPr>
        <w:t xml:space="preserve">median </w:t>
      </w:r>
      <w:r w:rsidRPr="00492C00">
        <w:rPr>
          <w:sz w:val="22"/>
          <w:szCs w:val="22"/>
        </w:rPr>
        <w:t xml:space="preserve">hourly wage rate to factor in the </w:t>
      </w:r>
      <w:r w:rsidRPr="00492C00" w:rsidR="007848AF">
        <w:rPr>
          <w:sz w:val="22"/>
          <w:szCs w:val="22"/>
        </w:rPr>
        <w:t xml:space="preserve">fully loaded wage </w:t>
      </w:r>
      <w:r w:rsidRPr="00492C00">
        <w:rPr>
          <w:sz w:val="22"/>
          <w:szCs w:val="22"/>
        </w:rPr>
        <w:t>costs</w:t>
      </w:r>
      <w:r w:rsidRPr="00492C00" w:rsidR="007848AF">
        <w:rPr>
          <w:sz w:val="22"/>
          <w:szCs w:val="22"/>
        </w:rPr>
        <w:t>,</w:t>
      </w:r>
      <w:r w:rsidRPr="00492C00">
        <w:rPr>
          <w:sz w:val="22"/>
          <w:szCs w:val="22"/>
        </w:rPr>
        <w:t xml:space="preserve"> </w:t>
      </w:r>
      <w:r w:rsidRPr="00492C00" w:rsidR="007848AF">
        <w:rPr>
          <w:sz w:val="22"/>
          <w:szCs w:val="22"/>
        </w:rPr>
        <w:t xml:space="preserve">which includes </w:t>
      </w:r>
      <w:r w:rsidRPr="00492C00">
        <w:rPr>
          <w:sz w:val="22"/>
          <w:szCs w:val="22"/>
        </w:rPr>
        <w:t>benefits such as Paid leave, Supplemental Pay, Insurance, Retirement and Savings, and other legally required benefits.</w:t>
      </w:r>
      <w:r>
        <w:rPr>
          <w:rStyle w:val="FootnoteReference"/>
          <w:sz w:val="22"/>
          <w:szCs w:val="22"/>
        </w:rPr>
        <w:footnoteReference w:id="4"/>
      </w:r>
      <w:r w:rsidRPr="00492C00">
        <w:rPr>
          <w:sz w:val="22"/>
          <w:szCs w:val="22"/>
        </w:rPr>
        <w:t xml:space="preserve"> We also rounded all amounts to the nearest dollar.</w:t>
      </w:r>
      <w:r w:rsidR="009F0F1C">
        <w:rPr>
          <w:sz w:val="22"/>
          <w:szCs w:val="22"/>
        </w:rPr>
        <w:t xml:space="preserve"> </w:t>
      </w:r>
      <w:r w:rsidRPr="00492C00">
        <w:rPr>
          <w:sz w:val="22"/>
          <w:szCs w:val="22"/>
        </w:rPr>
        <w:t>The salary estimates contained in this package are based on the following healthcare personnel:</w:t>
      </w:r>
    </w:p>
    <w:p w:rsidR="00410B6F" w:rsidRPr="00E81DF2" w:rsidP="004310BF" w14:paraId="000000E5" w14:textId="2273C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hanging="2"/>
        <w:jc w:val="center"/>
        <w:rPr>
          <w:b/>
          <w:bCs/>
        </w:rPr>
      </w:pPr>
      <w:r>
        <w:rPr>
          <w:b/>
          <w:bCs/>
        </w:rPr>
        <w:t xml:space="preserve">Table </w:t>
      </w:r>
      <w:r w:rsidR="00BF3C84">
        <w:rPr>
          <w:b/>
          <w:bCs/>
        </w:rPr>
        <w:t>2</w:t>
      </w:r>
      <w:r>
        <w:rPr>
          <w:b/>
          <w:bCs/>
        </w:rPr>
        <w:t xml:space="preserve">: </w:t>
      </w:r>
      <w:r w:rsidRPr="00E81DF2" w:rsidR="00315E1B">
        <w:rPr>
          <w:b/>
          <w:bCs/>
        </w:rPr>
        <w:t>May 202</w:t>
      </w:r>
      <w:r w:rsidRPr="00E81DF2" w:rsidR="0082640E">
        <w:rPr>
          <w:b/>
          <w:bCs/>
        </w:rPr>
        <w:t>3</w:t>
      </w:r>
      <w:r w:rsidRPr="00E81DF2" w:rsidR="00315E1B">
        <w:rPr>
          <w:b/>
          <w:bCs/>
        </w:rPr>
        <w:t xml:space="preserve"> B</w:t>
      </w:r>
      <w:r>
        <w:rPr>
          <w:b/>
          <w:bCs/>
        </w:rPr>
        <w:t xml:space="preserve">ureau of Labor Statistics Wage </w:t>
      </w:r>
      <w:r w:rsidRPr="00E81DF2" w:rsidR="00315E1B">
        <w:rPr>
          <w:b/>
          <w:bCs/>
        </w:rPr>
        <w:t>Data</w:t>
      </w:r>
      <w:r>
        <w:rPr>
          <w:rStyle w:val="FootnoteReference"/>
          <w:b/>
          <w:bCs/>
        </w:rPr>
        <w:footnoteReference w:id="5"/>
      </w:r>
    </w:p>
    <w:tbl>
      <w:tblPr>
        <w:tblW w:w="8451" w:type="dxa"/>
        <w:tblBorders>
          <w:top w:val="nil"/>
          <w:left w:val="nil"/>
          <w:bottom w:val="nil"/>
          <w:right w:val="nil"/>
          <w:insideH w:val="nil"/>
          <w:insideV w:val="nil"/>
        </w:tblBorders>
        <w:tblLayout w:type="fixed"/>
        <w:tblLook w:val="0600"/>
      </w:tblPr>
      <w:tblGrid>
        <w:gridCol w:w="2421"/>
        <w:gridCol w:w="1163"/>
        <w:gridCol w:w="1163"/>
        <w:gridCol w:w="1082"/>
        <w:gridCol w:w="2622"/>
      </w:tblGrid>
      <w:tr w14:paraId="1FCF8EB2" w14:textId="77777777" w:rsidTr="004D74B0">
        <w:tblPrEx>
          <w:tblW w:w="8451" w:type="dxa"/>
          <w:tblBorders>
            <w:top w:val="nil"/>
            <w:left w:val="nil"/>
            <w:bottom w:val="nil"/>
            <w:right w:val="nil"/>
            <w:insideH w:val="nil"/>
            <w:insideV w:val="nil"/>
          </w:tblBorders>
          <w:tblLayout w:type="fixed"/>
          <w:tblLook w:val="0600"/>
        </w:tblPrEx>
        <w:trPr>
          <w:trHeight w:val="525"/>
        </w:trPr>
        <w:tc>
          <w:tcPr>
            <w:tcW w:w="2421" w:type="dxa"/>
            <w:tcBorders>
              <w:top w:val="single" w:sz="7" w:space="0" w:color="000000"/>
              <w:left w:val="single" w:sz="7" w:space="0" w:color="000000"/>
              <w:bottom w:val="single" w:sz="7" w:space="0" w:color="000000"/>
              <w:right w:val="single" w:sz="7" w:space="0" w:color="000000"/>
            </w:tcBorders>
            <w:shd w:val="clear" w:color="auto" w:fill="C6D9F0" w:themeFill="text2" w:themeFillTint="33"/>
            <w:tcMar>
              <w:top w:w="40" w:type="dxa"/>
              <w:left w:w="40" w:type="dxa"/>
              <w:bottom w:w="40" w:type="dxa"/>
              <w:right w:w="40" w:type="dxa"/>
            </w:tcMar>
            <w:vAlign w:val="bottom"/>
          </w:tcPr>
          <w:p w:rsidR="00410B6F" w:rsidRPr="001A78F2" w14:paraId="000000E6" w14:textId="77777777">
            <w:pPr>
              <w:widowControl w:val="0"/>
              <w:spacing w:line="276" w:lineRule="auto"/>
              <w:ind w:left="0" w:hanging="2"/>
              <w:jc w:val="center"/>
              <w:rPr>
                <w:rFonts w:ascii="Arial" w:eastAsia="Arial" w:hAnsi="Arial" w:cs="Arial"/>
                <w:b/>
                <w:bCs/>
                <w:sz w:val="20"/>
                <w:szCs w:val="20"/>
              </w:rPr>
            </w:pPr>
            <w:r w:rsidRPr="001A78F2">
              <w:rPr>
                <w:b/>
                <w:bCs/>
                <w:sz w:val="20"/>
                <w:szCs w:val="20"/>
              </w:rPr>
              <w:t>Personnel</w:t>
            </w:r>
          </w:p>
        </w:tc>
        <w:tc>
          <w:tcPr>
            <w:tcW w:w="1163" w:type="dxa"/>
            <w:tcBorders>
              <w:top w:val="single" w:sz="7" w:space="0" w:color="000000"/>
              <w:left w:val="single" w:sz="7" w:space="0" w:color="CCCCCC"/>
              <w:bottom w:val="single" w:sz="7" w:space="0" w:color="000000"/>
              <w:right w:val="single" w:sz="7" w:space="0" w:color="000000"/>
            </w:tcBorders>
            <w:shd w:val="clear" w:color="auto" w:fill="C6D9F0" w:themeFill="text2" w:themeFillTint="33"/>
            <w:tcMar>
              <w:top w:w="40" w:type="dxa"/>
              <w:left w:w="40" w:type="dxa"/>
              <w:bottom w:w="40" w:type="dxa"/>
              <w:right w:w="40" w:type="dxa"/>
            </w:tcMar>
            <w:vAlign w:val="bottom"/>
          </w:tcPr>
          <w:p w:rsidR="00410B6F" w:rsidRPr="001A78F2" w14:paraId="000000E7" w14:textId="28CCD6DB">
            <w:pPr>
              <w:widowControl w:val="0"/>
              <w:spacing w:line="276" w:lineRule="auto"/>
              <w:ind w:left="0" w:hanging="2"/>
              <w:jc w:val="center"/>
              <w:rPr>
                <w:rFonts w:ascii="Arial" w:eastAsia="Arial" w:hAnsi="Arial" w:cs="Arial"/>
                <w:b/>
                <w:bCs/>
                <w:sz w:val="20"/>
                <w:szCs w:val="20"/>
              </w:rPr>
            </w:pPr>
            <w:r>
              <w:rPr>
                <w:b/>
                <w:bCs/>
                <w:sz w:val="20"/>
                <w:szCs w:val="20"/>
              </w:rPr>
              <w:t xml:space="preserve">BLS </w:t>
            </w:r>
            <w:r w:rsidRPr="001A78F2" w:rsidR="00315E1B">
              <w:rPr>
                <w:b/>
                <w:bCs/>
                <w:sz w:val="20"/>
                <w:szCs w:val="20"/>
              </w:rPr>
              <w:t>Labor Code</w:t>
            </w:r>
          </w:p>
        </w:tc>
        <w:tc>
          <w:tcPr>
            <w:tcW w:w="1163" w:type="dxa"/>
            <w:tcBorders>
              <w:top w:val="single" w:sz="7" w:space="0" w:color="000000"/>
              <w:left w:val="single" w:sz="7" w:space="0" w:color="CCCCCC"/>
              <w:bottom w:val="single" w:sz="7" w:space="0" w:color="000000"/>
              <w:right w:val="single" w:sz="7" w:space="0" w:color="000000"/>
            </w:tcBorders>
            <w:shd w:val="clear" w:color="auto" w:fill="C6D9F0" w:themeFill="text2" w:themeFillTint="33"/>
            <w:tcMar>
              <w:top w:w="40" w:type="dxa"/>
              <w:left w:w="40" w:type="dxa"/>
              <w:bottom w:w="40" w:type="dxa"/>
              <w:right w:w="40" w:type="dxa"/>
            </w:tcMar>
            <w:vAlign w:val="center"/>
          </w:tcPr>
          <w:p w:rsidR="00410B6F" w:rsidRPr="001A78F2" w14:paraId="000000E8" w14:textId="5CCEAA05">
            <w:pPr>
              <w:widowControl w:val="0"/>
              <w:spacing w:line="276" w:lineRule="auto"/>
              <w:ind w:left="0" w:hanging="2"/>
              <w:jc w:val="center"/>
              <w:rPr>
                <w:rFonts w:ascii="Arial" w:eastAsia="Arial" w:hAnsi="Arial" w:cs="Arial"/>
                <w:b/>
                <w:bCs/>
                <w:sz w:val="20"/>
                <w:szCs w:val="20"/>
              </w:rPr>
            </w:pPr>
            <w:r w:rsidRPr="001A78F2">
              <w:rPr>
                <w:b/>
                <w:bCs/>
                <w:sz w:val="20"/>
                <w:szCs w:val="20"/>
              </w:rPr>
              <w:t xml:space="preserve">Hourly </w:t>
            </w:r>
            <w:r w:rsidRPr="001A78F2" w:rsidR="0082640E">
              <w:rPr>
                <w:b/>
                <w:bCs/>
                <w:sz w:val="20"/>
                <w:szCs w:val="20"/>
              </w:rPr>
              <w:t xml:space="preserve">Median </w:t>
            </w:r>
            <w:r w:rsidRPr="001A78F2">
              <w:rPr>
                <w:b/>
                <w:bCs/>
                <w:sz w:val="20"/>
                <w:szCs w:val="20"/>
              </w:rPr>
              <w:t>W</w:t>
            </w:r>
            <w:r w:rsidRPr="001A78F2" w:rsidR="0082640E">
              <w:rPr>
                <w:b/>
                <w:bCs/>
                <w:sz w:val="20"/>
                <w:szCs w:val="20"/>
              </w:rPr>
              <w:t>ag</w:t>
            </w:r>
            <w:r w:rsidRPr="001A78F2">
              <w:rPr>
                <w:b/>
                <w:bCs/>
                <w:sz w:val="20"/>
                <w:szCs w:val="20"/>
              </w:rPr>
              <w:t>e</w:t>
            </w:r>
          </w:p>
        </w:tc>
        <w:tc>
          <w:tcPr>
            <w:tcW w:w="1082" w:type="dxa"/>
            <w:tcBorders>
              <w:top w:val="single" w:sz="7" w:space="0" w:color="000000"/>
              <w:left w:val="single" w:sz="7" w:space="0" w:color="CCCCCC"/>
              <w:bottom w:val="single" w:sz="7" w:space="0" w:color="000000"/>
              <w:right w:val="single" w:sz="7" w:space="0" w:color="000000"/>
            </w:tcBorders>
            <w:shd w:val="clear" w:color="auto" w:fill="C6D9F0" w:themeFill="text2" w:themeFillTint="33"/>
            <w:tcMar>
              <w:top w:w="40" w:type="dxa"/>
              <w:left w:w="40" w:type="dxa"/>
              <w:bottom w:w="40" w:type="dxa"/>
              <w:right w:w="40" w:type="dxa"/>
            </w:tcMar>
            <w:vAlign w:val="bottom"/>
          </w:tcPr>
          <w:p w:rsidR="00410B6F" w:rsidRPr="001A78F2" w14:paraId="000000E9" w14:textId="77777777">
            <w:pPr>
              <w:widowControl w:val="0"/>
              <w:spacing w:line="276" w:lineRule="auto"/>
              <w:ind w:left="0" w:hanging="2"/>
              <w:jc w:val="center"/>
              <w:rPr>
                <w:rFonts w:ascii="Arial" w:eastAsia="Arial" w:hAnsi="Arial" w:cs="Arial"/>
                <w:b/>
                <w:bCs/>
                <w:sz w:val="20"/>
                <w:szCs w:val="20"/>
              </w:rPr>
            </w:pPr>
            <w:r w:rsidRPr="001A78F2">
              <w:rPr>
                <w:b/>
                <w:bCs/>
                <w:sz w:val="20"/>
                <w:szCs w:val="20"/>
              </w:rPr>
              <w:t>Wages w/Benefits</w:t>
            </w:r>
          </w:p>
        </w:tc>
        <w:tc>
          <w:tcPr>
            <w:tcW w:w="2622" w:type="dxa"/>
            <w:tcBorders>
              <w:top w:val="single" w:sz="7" w:space="0" w:color="000000"/>
              <w:left w:val="single" w:sz="7" w:space="0" w:color="CCCCCC"/>
              <w:bottom w:val="single" w:sz="7" w:space="0" w:color="000000"/>
              <w:right w:val="single" w:sz="7" w:space="0" w:color="000000"/>
            </w:tcBorders>
            <w:shd w:val="clear" w:color="auto" w:fill="C6D9F0" w:themeFill="text2" w:themeFillTint="33"/>
            <w:tcMar>
              <w:top w:w="40" w:type="dxa"/>
              <w:left w:w="40" w:type="dxa"/>
              <w:bottom w:w="40" w:type="dxa"/>
              <w:right w:w="40" w:type="dxa"/>
            </w:tcMar>
            <w:vAlign w:val="bottom"/>
          </w:tcPr>
          <w:p w:rsidR="00410B6F" w:rsidRPr="001A78F2" w14:paraId="000000EA" w14:textId="77777777">
            <w:pPr>
              <w:widowControl w:val="0"/>
              <w:spacing w:line="276" w:lineRule="auto"/>
              <w:ind w:left="0" w:hanging="2"/>
              <w:jc w:val="center"/>
              <w:rPr>
                <w:rFonts w:ascii="Arial" w:eastAsia="Arial" w:hAnsi="Arial" w:cs="Arial"/>
                <w:b/>
                <w:bCs/>
                <w:sz w:val="20"/>
                <w:szCs w:val="20"/>
              </w:rPr>
            </w:pPr>
            <w:r w:rsidRPr="001A78F2">
              <w:rPr>
                <w:b/>
                <w:bCs/>
                <w:sz w:val="20"/>
                <w:szCs w:val="20"/>
              </w:rPr>
              <w:t>BLS Labor Title</w:t>
            </w:r>
          </w:p>
        </w:tc>
      </w:tr>
      <w:tr w14:paraId="7D4B9CEB" w14:textId="77777777" w:rsidTr="004D74B0">
        <w:tblPrEx>
          <w:tblW w:w="8451" w:type="dxa"/>
          <w:tblLayout w:type="fixed"/>
          <w:tblLook w:val="0600"/>
        </w:tblPrEx>
        <w:trPr>
          <w:trHeight w:val="315"/>
        </w:trPr>
        <w:tc>
          <w:tcPr>
            <w:tcW w:w="242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34254F" w:rsidP="0034254F" w14:paraId="680D2AA2" w14:textId="77777777">
            <w:pPr>
              <w:widowControl w:val="0"/>
              <w:spacing w:line="276" w:lineRule="auto"/>
              <w:ind w:left="0" w:hanging="2"/>
              <w:jc w:val="center"/>
              <w:rPr>
                <w:sz w:val="20"/>
                <w:szCs w:val="20"/>
              </w:rPr>
            </w:pPr>
            <w:r>
              <w:rPr>
                <w:sz w:val="20"/>
                <w:szCs w:val="20"/>
              </w:rPr>
              <w:t>ADMINISTRATOR</w:t>
            </w:r>
            <w:r>
              <w:rPr>
                <w:sz w:val="20"/>
                <w:szCs w:val="20"/>
              </w:rPr>
              <w:t>/</w:t>
            </w:r>
          </w:p>
          <w:p w:rsidR="00410B6F" w:rsidRPr="0034254F" w:rsidP="0034254F" w14:paraId="000000EB" w14:textId="4A48DB2D">
            <w:pPr>
              <w:widowControl w:val="0"/>
              <w:spacing w:line="276" w:lineRule="auto"/>
              <w:ind w:left="0" w:hanging="2"/>
              <w:jc w:val="center"/>
              <w:rPr>
                <w:sz w:val="20"/>
                <w:szCs w:val="20"/>
              </w:rPr>
            </w:pPr>
            <w:r>
              <w:rPr>
                <w:sz w:val="20"/>
                <w:szCs w:val="20"/>
              </w:rPr>
              <w:t>DIRECTOR</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14:paraId="000000EC" w14:textId="77777777">
            <w:pPr>
              <w:widowControl w:val="0"/>
              <w:spacing w:line="276" w:lineRule="auto"/>
              <w:ind w:left="0" w:hanging="2"/>
              <w:jc w:val="center"/>
              <w:rPr>
                <w:rFonts w:ascii="Arial" w:eastAsia="Arial" w:hAnsi="Arial" w:cs="Arial"/>
                <w:sz w:val="20"/>
                <w:szCs w:val="20"/>
              </w:rPr>
            </w:pPr>
            <w:r>
              <w:rPr>
                <w:sz w:val="20"/>
                <w:szCs w:val="20"/>
              </w:rPr>
              <w:t>11-9111</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14:paraId="000000ED" w14:textId="0EF0FE58">
            <w:pPr>
              <w:widowControl w:val="0"/>
              <w:spacing w:line="276" w:lineRule="auto"/>
              <w:ind w:left="0" w:hanging="2"/>
              <w:jc w:val="center"/>
              <w:rPr>
                <w:rFonts w:ascii="Arial" w:eastAsia="Arial" w:hAnsi="Arial" w:cs="Arial"/>
                <w:sz w:val="20"/>
                <w:szCs w:val="20"/>
              </w:rPr>
            </w:pPr>
            <w:r>
              <w:rPr>
                <w:sz w:val="20"/>
                <w:szCs w:val="20"/>
              </w:rPr>
              <w:t>$62.</w:t>
            </w:r>
            <w:r w:rsidR="0082640E">
              <w:rPr>
                <w:sz w:val="20"/>
                <w:szCs w:val="20"/>
              </w:rPr>
              <w:t>13</w:t>
            </w:r>
          </w:p>
        </w:tc>
        <w:tc>
          <w:tcPr>
            <w:tcW w:w="108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14:paraId="000000EE" w14:textId="04CE6A55">
            <w:pPr>
              <w:widowControl w:val="0"/>
              <w:spacing w:line="276" w:lineRule="auto"/>
              <w:ind w:left="0" w:hanging="2"/>
              <w:jc w:val="center"/>
              <w:rPr>
                <w:rFonts w:ascii="Arial" w:eastAsia="Arial" w:hAnsi="Arial" w:cs="Arial"/>
                <w:sz w:val="20"/>
                <w:szCs w:val="20"/>
              </w:rPr>
            </w:pPr>
            <w:r>
              <w:rPr>
                <w:b/>
                <w:sz w:val="20"/>
                <w:szCs w:val="20"/>
              </w:rPr>
              <w:t>$124</w:t>
            </w:r>
          </w:p>
        </w:tc>
        <w:tc>
          <w:tcPr>
            <w:tcW w:w="262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14:paraId="000000EF" w14:textId="77777777">
            <w:pPr>
              <w:widowControl w:val="0"/>
              <w:spacing w:line="276" w:lineRule="auto"/>
              <w:ind w:left="0" w:hanging="2"/>
              <w:rPr>
                <w:rFonts w:ascii="Arial" w:eastAsia="Arial" w:hAnsi="Arial" w:cs="Arial"/>
                <w:sz w:val="20"/>
                <w:szCs w:val="20"/>
              </w:rPr>
            </w:pPr>
            <w:r>
              <w:rPr>
                <w:sz w:val="20"/>
                <w:szCs w:val="20"/>
              </w:rPr>
              <w:t>Medical and Health Services Manager</w:t>
            </w:r>
          </w:p>
        </w:tc>
      </w:tr>
      <w:tr w14:paraId="58CFE3F2" w14:textId="77777777" w:rsidTr="004D74B0">
        <w:tblPrEx>
          <w:tblW w:w="8451" w:type="dxa"/>
          <w:tblLayout w:type="fixed"/>
          <w:tblLook w:val="0600"/>
        </w:tblPrEx>
        <w:trPr>
          <w:trHeight w:val="315"/>
        </w:trPr>
        <w:tc>
          <w:tcPr>
            <w:tcW w:w="242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410B6F" w14:paraId="000000F0" w14:textId="77777777">
            <w:pPr>
              <w:widowControl w:val="0"/>
              <w:spacing w:line="276" w:lineRule="auto"/>
              <w:ind w:left="0" w:hanging="2"/>
              <w:jc w:val="center"/>
              <w:rPr>
                <w:rFonts w:ascii="Arial" w:eastAsia="Arial" w:hAnsi="Arial" w:cs="Arial"/>
                <w:sz w:val="20"/>
                <w:szCs w:val="20"/>
              </w:rPr>
            </w:pPr>
            <w:r>
              <w:rPr>
                <w:sz w:val="20"/>
                <w:szCs w:val="20"/>
              </w:rPr>
              <w:t>PHYSICIAN</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14:paraId="000000F1" w14:textId="289FC617">
            <w:pPr>
              <w:widowControl w:val="0"/>
              <w:spacing w:line="276" w:lineRule="auto"/>
              <w:ind w:left="0" w:hanging="2"/>
              <w:jc w:val="center"/>
              <w:rPr>
                <w:rFonts w:ascii="Arial" w:eastAsia="Arial" w:hAnsi="Arial" w:cs="Arial"/>
                <w:sz w:val="20"/>
                <w:szCs w:val="20"/>
              </w:rPr>
            </w:pPr>
            <w:r>
              <w:rPr>
                <w:sz w:val="20"/>
                <w:szCs w:val="20"/>
              </w:rPr>
              <w:t>29-12</w:t>
            </w:r>
            <w:r w:rsidR="0082640E">
              <w:rPr>
                <w:sz w:val="20"/>
                <w:szCs w:val="20"/>
              </w:rPr>
              <w:t>10</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14:paraId="000000F2" w14:textId="0919F99E">
            <w:pPr>
              <w:widowControl w:val="0"/>
              <w:spacing w:line="276" w:lineRule="auto"/>
              <w:ind w:left="0" w:hanging="2"/>
              <w:jc w:val="center"/>
              <w:rPr>
                <w:rFonts w:ascii="Arial" w:eastAsia="Arial" w:hAnsi="Arial" w:cs="Arial"/>
                <w:sz w:val="20"/>
                <w:szCs w:val="20"/>
              </w:rPr>
            </w:pPr>
            <w:r>
              <w:rPr>
                <w:sz w:val="20"/>
                <w:szCs w:val="20"/>
              </w:rPr>
              <w:t>$</w:t>
            </w:r>
            <w:r w:rsidR="0082640E">
              <w:rPr>
                <w:sz w:val="20"/>
                <w:szCs w:val="20"/>
              </w:rPr>
              <w:t>94.83</w:t>
            </w:r>
          </w:p>
        </w:tc>
        <w:tc>
          <w:tcPr>
            <w:tcW w:w="108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14:paraId="000000F3" w14:textId="34ED3502">
            <w:pPr>
              <w:widowControl w:val="0"/>
              <w:spacing w:line="276" w:lineRule="auto"/>
              <w:ind w:left="0" w:hanging="2"/>
              <w:jc w:val="center"/>
              <w:rPr>
                <w:rFonts w:ascii="Arial" w:eastAsia="Arial" w:hAnsi="Arial" w:cs="Arial"/>
                <w:sz w:val="20"/>
                <w:szCs w:val="20"/>
              </w:rPr>
            </w:pPr>
            <w:r>
              <w:rPr>
                <w:b/>
                <w:sz w:val="20"/>
                <w:szCs w:val="20"/>
              </w:rPr>
              <w:t>$</w:t>
            </w:r>
            <w:r w:rsidR="0082640E">
              <w:rPr>
                <w:b/>
                <w:sz w:val="20"/>
                <w:szCs w:val="20"/>
              </w:rPr>
              <w:t>190</w:t>
            </w:r>
          </w:p>
        </w:tc>
        <w:tc>
          <w:tcPr>
            <w:tcW w:w="262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14:paraId="000000F4" w14:textId="77777777">
            <w:pPr>
              <w:widowControl w:val="0"/>
              <w:spacing w:line="276" w:lineRule="auto"/>
              <w:ind w:left="0" w:hanging="2"/>
              <w:rPr>
                <w:rFonts w:ascii="Arial" w:eastAsia="Arial" w:hAnsi="Arial" w:cs="Arial"/>
                <w:sz w:val="20"/>
                <w:szCs w:val="20"/>
              </w:rPr>
            </w:pPr>
            <w:r>
              <w:rPr>
                <w:sz w:val="20"/>
                <w:szCs w:val="20"/>
              </w:rPr>
              <w:t>Physician</w:t>
            </w:r>
          </w:p>
        </w:tc>
      </w:tr>
      <w:tr w14:paraId="3A68AF6E" w14:textId="77777777" w:rsidTr="004D74B0">
        <w:tblPrEx>
          <w:tblW w:w="8451" w:type="dxa"/>
          <w:tblLayout w:type="fixed"/>
          <w:tblLook w:val="0600"/>
        </w:tblPrEx>
        <w:trPr>
          <w:trHeight w:val="315"/>
        </w:trPr>
        <w:tc>
          <w:tcPr>
            <w:tcW w:w="242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410B6F" w14:paraId="000000F5" w14:textId="77777777">
            <w:pPr>
              <w:widowControl w:val="0"/>
              <w:spacing w:line="276" w:lineRule="auto"/>
              <w:ind w:left="0" w:hanging="2"/>
              <w:jc w:val="center"/>
              <w:rPr>
                <w:rFonts w:ascii="Arial" w:eastAsia="Arial" w:hAnsi="Arial" w:cs="Arial"/>
                <w:sz w:val="20"/>
                <w:szCs w:val="20"/>
              </w:rPr>
            </w:pPr>
            <w:r>
              <w:rPr>
                <w:sz w:val="20"/>
                <w:szCs w:val="20"/>
              </w:rPr>
              <w:t>CLINICIAN</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14:paraId="000000F6" w14:textId="77777777">
            <w:pPr>
              <w:widowControl w:val="0"/>
              <w:spacing w:line="276" w:lineRule="auto"/>
              <w:ind w:left="0" w:hanging="2"/>
              <w:jc w:val="center"/>
              <w:rPr>
                <w:rFonts w:ascii="Arial" w:eastAsia="Arial" w:hAnsi="Arial" w:cs="Arial"/>
                <w:sz w:val="20"/>
                <w:szCs w:val="20"/>
              </w:rPr>
            </w:pPr>
            <w:r>
              <w:rPr>
                <w:sz w:val="20"/>
                <w:szCs w:val="20"/>
              </w:rPr>
              <w:t>29-1141</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14:paraId="000000F7" w14:textId="0838BEED">
            <w:pPr>
              <w:widowControl w:val="0"/>
              <w:spacing w:line="276" w:lineRule="auto"/>
              <w:ind w:left="0" w:hanging="2"/>
              <w:jc w:val="center"/>
              <w:rPr>
                <w:rFonts w:ascii="Arial" w:eastAsia="Arial" w:hAnsi="Arial" w:cs="Arial"/>
                <w:sz w:val="20"/>
                <w:szCs w:val="20"/>
              </w:rPr>
            </w:pPr>
            <w:r>
              <w:rPr>
                <w:sz w:val="20"/>
                <w:szCs w:val="20"/>
              </w:rPr>
              <w:t>$4</w:t>
            </w:r>
            <w:r w:rsidR="0082640E">
              <w:rPr>
                <w:sz w:val="20"/>
                <w:szCs w:val="20"/>
              </w:rPr>
              <w:t>2.45</w:t>
            </w:r>
          </w:p>
        </w:tc>
        <w:tc>
          <w:tcPr>
            <w:tcW w:w="108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14:paraId="000000F8" w14:textId="1BD8D841">
            <w:pPr>
              <w:widowControl w:val="0"/>
              <w:spacing w:line="276" w:lineRule="auto"/>
              <w:ind w:left="0" w:hanging="2"/>
              <w:jc w:val="center"/>
              <w:rPr>
                <w:rFonts w:ascii="Arial" w:eastAsia="Arial" w:hAnsi="Arial" w:cs="Arial"/>
                <w:sz w:val="20"/>
                <w:szCs w:val="20"/>
              </w:rPr>
            </w:pPr>
            <w:r>
              <w:rPr>
                <w:b/>
                <w:sz w:val="20"/>
                <w:szCs w:val="20"/>
              </w:rPr>
              <w:t>$8</w:t>
            </w:r>
            <w:r w:rsidR="0082640E">
              <w:rPr>
                <w:b/>
                <w:sz w:val="20"/>
                <w:szCs w:val="20"/>
              </w:rPr>
              <w:t>5</w:t>
            </w:r>
          </w:p>
        </w:tc>
        <w:tc>
          <w:tcPr>
            <w:tcW w:w="262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14:paraId="000000F9" w14:textId="77777777">
            <w:pPr>
              <w:widowControl w:val="0"/>
              <w:spacing w:line="276" w:lineRule="auto"/>
              <w:ind w:left="0" w:hanging="2"/>
              <w:rPr>
                <w:rFonts w:ascii="Arial" w:eastAsia="Arial" w:hAnsi="Arial" w:cs="Arial"/>
                <w:sz w:val="20"/>
                <w:szCs w:val="20"/>
              </w:rPr>
            </w:pPr>
            <w:r>
              <w:rPr>
                <w:sz w:val="20"/>
                <w:szCs w:val="20"/>
              </w:rPr>
              <w:t>Registered Nurse</w:t>
            </w:r>
          </w:p>
        </w:tc>
      </w:tr>
      <w:tr w14:paraId="5D1ED3BE" w14:textId="77777777" w:rsidTr="004D74B0">
        <w:tblPrEx>
          <w:tblW w:w="8451" w:type="dxa"/>
          <w:tblLayout w:type="fixed"/>
          <w:tblLook w:val="0600"/>
        </w:tblPrEx>
        <w:trPr>
          <w:trHeight w:val="315"/>
        </w:trPr>
        <w:tc>
          <w:tcPr>
            <w:tcW w:w="242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rsidR="00410B6F" w14:paraId="000000FA" w14:textId="77777777">
            <w:pPr>
              <w:widowControl w:val="0"/>
              <w:spacing w:line="276" w:lineRule="auto"/>
              <w:ind w:left="0" w:hanging="2"/>
              <w:jc w:val="center"/>
              <w:rPr>
                <w:rFonts w:ascii="Arial" w:eastAsia="Arial" w:hAnsi="Arial" w:cs="Arial"/>
                <w:sz w:val="20"/>
                <w:szCs w:val="20"/>
              </w:rPr>
            </w:pPr>
            <w:r>
              <w:rPr>
                <w:sz w:val="20"/>
                <w:szCs w:val="20"/>
              </w:rPr>
              <w:t>RECORDS TECHNICIAN</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14:paraId="000000FB" w14:textId="77777777">
            <w:pPr>
              <w:widowControl w:val="0"/>
              <w:spacing w:line="276" w:lineRule="auto"/>
              <w:ind w:left="0" w:hanging="2"/>
              <w:jc w:val="center"/>
              <w:rPr>
                <w:rFonts w:ascii="Arial" w:eastAsia="Arial" w:hAnsi="Arial" w:cs="Arial"/>
                <w:sz w:val="20"/>
                <w:szCs w:val="20"/>
              </w:rPr>
            </w:pPr>
            <w:r>
              <w:rPr>
                <w:sz w:val="20"/>
                <w:szCs w:val="20"/>
              </w:rPr>
              <w:t>29-2072</w:t>
            </w:r>
          </w:p>
        </w:tc>
        <w:tc>
          <w:tcPr>
            <w:tcW w:w="116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rsidR="00410B6F" w14:paraId="000000FC" w14:textId="164BFD02">
            <w:pPr>
              <w:widowControl w:val="0"/>
              <w:spacing w:line="276" w:lineRule="auto"/>
              <w:ind w:left="0" w:hanging="2"/>
              <w:jc w:val="center"/>
              <w:rPr>
                <w:rFonts w:ascii="Arial" w:eastAsia="Arial" w:hAnsi="Arial" w:cs="Arial"/>
                <w:sz w:val="20"/>
                <w:szCs w:val="20"/>
              </w:rPr>
            </w:pPr>
            <w:r>
              <w:rPr>
                <w:sz w:val="20"/>
                <w:szCs w:val="20"/>
              </w:rPr>
              <w:t>$2</w:t>
            </w:r>
            <w:r w:rsidR="0082640E">
              <w:rPr>
                <w:sz w:val="20"/>
                <w:szCs w:val="20"/>
              </w:rPr>
              <w:t>5.32</w:t>
            </w:r>
          </w:p>
        </w:tc>
        <w:tc>
          <w:tcPr>
            <w:tcW w:w="108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14:paraId="000000FD" w14:textId="0CD77DE7">
            <w:pPr>
              <w:widowControl w:val="0"/>
              <w:spacing w:line="276" w:lineRule="auto"/>
              <w:ind w:left="0" w:hanging="2"/>
              <w:jc w:val="center"/>
              <w:rPr>
                <w:rFonts w:ascii="Arial" w:eastAsia="Arial" w:hAnsi="Arial" w:cs="Arial"/>
                <w:sz w:val="20"/>
                <w:szCs w:val="20"/>
              </w:rPr>
            </w:pPr>
            <w:r>
              <w:rPr>
                <w:b/>
                <w:sz w:val="20"/>
                <w:szCs w:val="20"/>
              </w:rPr>
              <w:t>$</w:t>
            </w:r>
            <w:r w:rsidR="0082640E">
              <w:rPr>
                <w:b/>
                <w:sz w:val="20"/>
                <w:szCs w:val="20"/>
              </w:rPr>
              <w:t>51</w:t>
            </w:r>
          </w:p>
        </w:tc>
        <w:tc>
          <w:tcPr>
            <w:tcW w:w="2622"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14:paraId="000000FE" w14:textId="77777777">
            <w:pPr>
              <w:widowControl w:val="0"/>
              <w:spacing w:line="276" w:lineRule="auto"/>
              <w:ind w:left="0" w:hanging="2"/>
              <w:rPr>
                <w:rFonts w:ascii="Arial" w:eastAsia="Arial" w:hAnsi="Arial" w:cs="Arial"/>
                <w:sz w:val="20"/>
                <w:szCs w:val="20"/>
              </w:rPr>
            </w:pPr>
            <w:r>
              <w:rPr>
                <w:sz w:val="20"/>
                <w:szCs w:val="20"/>
              </w:rPr>
              <w:t>Medical Records Specialist</w:t>
            </w:r>
          </w:p>
        </w:tc>
      </w:tr>
      <w:tr w14:paraId="02AE167D" w14:textId="77777777" w:rsidTr="004D74B0">
        <w:tblPrEx>
          <w:tblW w:w="8451" w:type="dxa"/>
          <w:tblLayout w:type="fixed"/>
          <w:tblLook w:val="0600"/>
        </w:tblPrEx>
        <w:trPr>
          <w:trHeight w:val="315"/>
        </w:trPr>
        <w:tc>
          <w:tcPr>
            <w:tcW w:w="2421" w:type="dxa"/>
            <w:tcBorders>
              <w:top w:val="single" w:sz="7" w:space="0" w:color="CCCCCC"/>
              <w:left w:val="single" w:sz="7" w:space="0" w:color="000000"/>
              <w:bottom w:val="single" w:sz="8" w:space="0" w:color="000000"/>
              <w:right w:val="single" w:sz="7" w:space="0" w:color="000000"/>
            </w:tcBorders>
            <w:tcMar>
              <w:top w:w="40" w:type="dxa"/>
              <w:left w:w="40" w:type="dxa"/>
              <w:bottom w:w="40" w:type="dxa"/>
              <w:right w:w="40" w:type="dxa"/>
            </w:tcMar>
            <w:vAlign w:val="center"/>
          </w:tcPr>
          <w:p w:rsidR="00410B6F" w14:paraId="000000FF" w14:textId="21DC66CC">
            <w:pPr>
              <w:widowControl w:val="0"/>
              <w:spacing w:line="276" w:lineRule="auto"/>
              <w:ind w:left="0" w:hanging="2"/>
              <w:jc w:val="center"/>
              <w:rPr>
                <w:rFonts w:ascii="Arial" w:eastAsia="Arial" w:hAnsi="Arial" w:cs="Arial"/>
                <w:sz w:val="20"/>
                <w:szCs w:val="20"/>
              </w:rPr>
            </w:pPr>
            <w:r>
              <w:rPr>
                <w:sz w:val="20"/>
                <w:szCs w:val="20"/>
              </w:rPr>
              <w:t>COORDINATOR</w:t>
            </w:r>
          </w:p>
        </w:tc>
        <w:tc>
          <w:tcPr>
            <w:tcW w:w="1163" w:type="dxa"/>
            <w:tcBorders>
              <w:top w:val="single" w:sz="7" w:space="0" w:color="CCCCCC"/>
              <w:left w:val="single" w:sz="7" w:space="0" w:color="CCCCCC"/>
              <w:bottom w:val="single" w:sz="8" w:space="0" w:color="000000"/>
              <w:right w:val="single" w:sz="7" w:space="0" w:color="000000"/>
            </w:tcBorders>
            <w:tcMar>
              <w:top w:w="40" w:type="dxa"/>
              <w:left w:w="40" w:type="dxa"/>
              <w:bottom w:w="40" w:type="dxa"/>
              <w:right w:w="40" w:type="dxa"/>
            </w:tcMar>
            <w:vAlign w:val="center"/>
          </w:tcPr>
          <w:p w:rsidR="00410B6F" w14:paraId="00000100" w14:textId="77777777">
            <w:pPr>
              <w:widowControl w:val="0"/>
              <w:spacing w:line="276" w:lineRule="auto"/>
              <w:ind w:left="0" w:hanging="2"/>
              <w:jc w:val="center"/>
              <w:rPr>
                <w:rFonts w:ascii="Arial" w:eastAsia="Arial" w:hAnsi="Arial" w:cs="Arial"/>
                <w:sz w:val="20"/>
                <w:szCs w:val="20"/>
              </w:rPr>
            </w:pPr>
            <w:r>
              <w:rPr>
                <w:sz w:val="20"/>
                <w:szCs w:val="20"/>
              </w:rPr>
              <w:t>31-1131</w:t>
            </w:r>
          </w:p>
        </w:tc>
        <w:tc>
          <w:tcPr>
            <w:tcW w:w="1163" w:type="dxa"/>
            <w:tcBorders>
              <w:top w:val="single" w:sz="7" w:space="0" w:color="CCCCCC"/>
              <w:left w:val="single" w:sz="7" w:space="0" w:color="CCCCCC"/>
              <w:bottom w:val="single" w:sz="8" w:space="0" w:color="000000"/>
              <w:right w:val="single" w:sz="7" w:space="0" w:color="000000"/>
            </w:tcBorders>
            <w:tcMar>
              <w:top w:w="40" w:type="dxa"/>
              <w:left w:w="40" w:type="dxa"/>
              <w:bottom w:w="40" w:type="dxa"/>
              <w:right w:w="40" w:type="dxa"/>
            </w:tcMar>
            <w:vAlign w:val="center"/>
          </w:tcPr>
          <w:p w:rsidR="00410B6F" w14:paraId="00000101" w14:textId="0C02CCF7">
            <w:pPr>
              <w:widowControl w:val="0"/>
              <w:spacing w:line="276" w:lineRule="auto"/>
              <w:ind w:left="0" w:hanging="2"/>
              <w:jc w:val="center"/>
              <w:rPr>
                <w:rFonts w:ascii="Arial" w:eastAsia="Arial" w:hAnsi="Arial" w:cs="Arial"/>
                <w:sz w:val="20"/>
                <w:szCs w:val="20"/>
              </w:rPr>
            </w:pPr>
            <w:r>
              <w:rPr>
                <w:sz w:val="20"/>
                <w:szCs w:val="20"/>
              </w:rPr>
              <w:t>$1</w:t>
            </w:r>
            <w:r w:rsidR="0082640E">
              <w:rPr>
                <w:sz w:val="20"/>
                <w:szCs w:val="20"/>
              </w:rPr>
              <w:t>8.66</w:t>
            </w:r>
          </w:p>
        </w:tc>
        <w:tc>
          <w:tcPr>
            <w:tcW w:w="1082" w:type="dxa"/>
            <w:tcBorders>
              <w:top w:val="single" w:sz="7" w:space="0" w:color="CCCCCC"/>
              <w:left w:val="single" w:sz="7" w:space="0" w:color="CCCCCC"/>
              <w:bottom w:val="single" w:sz="8" w:space="0" w:color="000000"/>
              <w:right w:val="single" w:sz="7" w:space="0" w:color="000000"/>
            </w:tcBorders>
            <w:tcMar>
              <w:top w:w="40" w:type="dxa"/>
              <w:left w:w="40" w:type="dxa"/>
              <w:bottom w:w="40" w:type="dxa"/>
              <w:right w:w="40" w:type="dxa"/>
            </w:tcMar>
            <w:vAlign w:val="bottom"/>
          </w:tcPr>
          <w:p w:rsidR="00410B6F" w14:paraId="00000102" w14:textId="6FE3B0D6">
            <w:pPr>
              <w:widowControl w:val="0"/>
              <w:spacing w:line="276" w:lineRule="auto"/>
              <w:ind w:left="0" w:hanging="2"/>
              <w:jc w:val="center"/>
              <w:rPr>
                <w:rFonts w:ascii="Arial" w:eastAsia="Arial" w:hAnsi="Arial" w:cs="Arial"/>
                <w:sz w:val="20"/>
                <w:szCs w:val="20"/>
              </w:rPr>
            </w:pPr>
            <w:r>
              <w:rPr>
                <w:b/>
                <w:sz w:val="20"/>
                <w:szCs w:val="20"/>
              </w:rPr>
              <w:t>$3</w:t>
            </w:r>
            <w:r w:rsidR="0082640E">
              <w:rPr>
                <w:b/>
                <w:sz w:val="20"/>
                <w:szCs w:val="20"/>
              </w:rPr>
              <w:t>7</w:t>
            </w:r>
          </w:p>
        </w:tc>
        <w:tc>
          <w:tcPr>
            <w:tcW w:w="2622" w:type="dxa"/>
            <w:tcBorders>
              <w:top w:val="single" w:sz="7" w:space="0" w:color="CCCCCC"/>
              <w:left w:val="single" w:sz="7" w:space="0" w:color="CCCCCC"/>
              <w:bottom w:val="single" w:sz="8" w:space="0" w:color="000000"/>
              <w:right w:val="single" w:sz="7" w:space="0" w:color="000000"/>
            </w:tcBorders>
            <w:tcMar>
              <w:top w:w="40" w:type="dxa"/>
              <w:left w:w="40" w:type="dxa"/>
              <w:bottom w:w="40" w:type="dxa"/>
              <w:right w:w="40" w:type="dxa"/>
            </w:tcMar>
            <w:vAlign w:val="bottom"/>
          </w:tcPr>
          <w:p w:rsidR="00410B6F" w14:paraId="00000103" w14:textId="77777777">
            <w:pPr>
              <w:widowControl w:val="0"/>
              <w:spacing w:line="276" w:lineRule="auto"/>
              <w:ind w:left="0" w:hanging="2"/>
              <w:rPr>
                <w:rFonts w:ascii="Arial" w:eastAsia="Arial" w:hAnsi="Arial" w:cs="Arial"/>
                <w:sz w:val="20"/>
                <w:szCs w:val="20"/>
              </w:rPr>
            </w:pPr>
            <w:r>
              <w:rPr>
                <w:sz w:val="20"/>
                <w:szCs w:val="20"/>
              </w:rPr>
              <w:t>Nursing Assistant</w:t>
            </w:r>
          </w:p>
        </w:tc>
      </w:tr>
      <w:tr w14:paraId="6BA1738D" w14:textId="77777777" w:rsidTr="004D74B0">
        <w:tblPrEx>
          <w:tblW w:w="8451" w:type="dxa"/>
          <w:tblLayout w:type="fixed"/>
          <w:tblLook w:val="0600"/>
        </w:tblPrEx>
        <w:trPr>
          <w:trHeight w:val="315"/>
        </w:trPr>
        <w:tc>
          <w:tcPr>
            <w:tcW w:w="24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10B6F" w14:paraId="00000104" w14:textId="77777777">
            <w:pPr>
              <w:widowControl w:val="0"/>
              <w:spacing w:line="276" w:lineRule="auto"/>
              <w:ind w:left="0" w:hanging="2"/>
              <w:jc w:val="center"/>
              <w:rPr>
                <w:rFonts w:ascii="Arial" w:eastAsia="Arial" w:hAnsi="Arial" w:cs="Arial"/>
                <w:sz w:val="20"/>
                <w:szCs w:val="20"/>
              </w:rPr>
            </w:pPr>
            <w:r>
              <w:rPr>
                <w:sz w:val="20"/>
                <w:szCs w:val="20"/>
              </w:rPr>
              <w:t>CLERICAL PERSON</w:t>
            </w:r>
          </w:p>
        </w:tc>
        <w:tc>
          <w:tcPr>
            <w:tcW w:w="11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10B6F" w14:paraId="00000105" w14:textId="77777777">
            <w:pPr>
              <w:widowControl w:val="0"/>
              <w:spacing w:line="276" w:lineRule="auto"/>
              <w:ind w:left="0" w:hanging="2"/>
              <w:jc w:val="center"/>
              <w:rPr>
                <w:rFonts w:ascii="Arial" w:eastAsia="Arial" w:hAnsi="Arial" w:cs="Arial"/>
                <w:sz w:val="20"/>
                <w:szCs w:val="20"/>
              </w:rPr>
            </w:pPr>
            <w:r>
              <w:rPr>
                <w:sz w:val="20"/>
                <w:szCs w:val="20"/>
              </w:rPr>
              <w:t>43-4000</w:t>
            </w:r>
          </w:p>
        </w:tc>
        <w:tc>
          <w:tcPr>
            <w:tcW w:w="11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10B6F" w14:paraId="00000106" w14:textId="133B85FA">
            <w:pPr>
              <w:widowControl w:val="0"/>
              <w:spacing w:line="276" w:lineRule="auto"/>
              <w:ind w:left="0" w:hanging="2"/>
              <w:jc w:val="center"/>
              <w:rPr>
                <w:rFonts w:ascii="Arial" w:eastAsia="Arial" w:hAnsi="Arial" w:cs="Arial"/>
                <w:sz w:val="20"/>
                <w:szCs w:val="20"/>
              </w:rPr>
            </w:pPr>
            <w:r>
              <w:rPr>
                <w:sz w:val="20"/>
                <w:szCs w:val="20"/>
              </w:rPr>
              <w:t>$18.</w:t>
            </w:r>
            <w:r w:rsidR="0082640E">
              <w:rPr>
                <w:sz w:val="20"/>
                <w:szCs w:val="20"/>
              </w:rPr>
              <w:t>9</w:t>
            </w:r>
            <w:r>
              <w:rPr>
                <w:sz w:val="20"/>
                <w:szCs w:val="20"/>
              </w:rPr>
              <w:t>9</w:t>
            </w:r>
          </w:p>
        </w:tc>
        <w:tc>
          <w:tcPr>
            <w:tcW w:w="108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410B6F" w14:paraId="00000107" w14:textId="6C026725">
            <w:pPr>
              <w:widowControl w:val="0"/>
              <w:spacing w:line="276" w:lineRule="auto"/>
              <w:ind w:left="0" w:hanging="2"/>
              <w:jc w:val="center"/>
              <w:rPr>
                <w:rFonts w:ascii="Arial" w:eastAsia="Arial" w:hAnsi="Arial" w:cs="Arial"/>
                <w:sz w:val="20"/>
                <w:szCs w:val="20"/>
              </w:rPr>
            </w:pPr>
            <w:r>
              <w:rPr>
                <w:b/>
                <w:sz w:val="20"/>
                <w:szCs w:val="20"/>
              </w:rPr>
              <w:t>$3</w:t>
            </w:r>
            <w:r w:rsidR="0082640E">
              <w:rPr>
                <w:b/>
                <w:sz w:val="20"/>
                <w:szCs w:val="20"/>
              </w:rPr>
              <w:t>8</w:t>
            </w:r>
          </w:p>
        </w:tc>
        <w:tc>
          <w:tcPr>
            <w:tcW w:w="26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410B6F" w14:paraId="00000108" w14:textId="77777777">
            <w:pPr>
              <w:widowControl w:val="0"/>
              <w:spacing w:line="276" w:lineRule="auto"/>
              <w:ind w:left="0" w:hanging="2"/>
              <w:rPr>
                <w:rFonts w:ascii="Arial" w:eastAsia="Arial" w:hAnsi="Arial" w:cs="Arial"/>
                <w:sz w:val="20"/>
                <w:szCs w:val="20"/>
              </w:rPr>
            </w:pPr>
            <w:r>
              <w:rPr>
                <w:sz w:val="20"/>
                <w:szCs w:val="20"/>
              </w:rPr>
              <w:t>Information and Record Clerk</w:t>
            </w:r>
          </w:p>
        </w:tc>
      </w:tr>
      <w:tr w14:paraId="0EE23D8D" w14:textId="77777777" w:rsidTr="004D74B0">
        <w:tblPrEx>
          <w:tblW w:w="8451" w:type="dxa"/>
          <w:tblLayout w:type="fixed"/>
          <w:tblLook w:val="0600"/>
        </w:tblPrEx>
        <w:trPr>
          <w:trHeight w:val="315"/>
        </w:trPr>
        <w:tc>
          <w:tcPr>
            <w:tcW w:w="24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83D76" w:rsidP="00A83D76" w14:paraId="1DEF5142" w14:textId="584FE9A3">
            <w:pPr>
              <w:widowControl w:val="0"/>
              <w:spacing w:line="276" w:lineRule="auto"/>
              <w:ind w:left="0" w:hanging="2"/>
              <w:jc w:val="center"/>
              <w:rPr>
                <w:sz w:val="20"/>
                <w:szCs w:val="20"/>
              </w:rPr>
            </w:pPr>
            <w:r>
              <w:rPr>
                <w:color w:val="000000"/>
                <w:sz w:val="20"/>
                <w:szCs w:val="20"/>
              </w:rPr>
              <w:t>CMS SURVEYOR</w:t>
            </w:r>
          </w:p>
        </w:tc>
        <w:tc>
          <w:tcPr>
            <w:tcW w:w="11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83D76" w:rsidP="00A83D76" w14:paraId="010D020F" w14:textId="0CC3065B">
            <w:pPr>
              <w:widowControl w:val="0"/>
              <w:spacing w:line="276" w:lineRule="auto"/>
              <w:ind w:left="0" w:hanging="2"/>
              <w:jc w:val="center"/>
              <w:rPr>
                <w:sz w:val="20"/>
                <w:szCs w:val="20"/>
              </w:rPr>
            </w:pPr>
            <w:r>
              <w:rPr>
                <w:color w:val="000000"/>
                <w:sz w:val="20"/>
                <w:szCs w:val="20"/>
              </w:rPr>
              <w:t>19-3022</w:t>
            </w:r>
          </w:p>
        </w:tc>
        <w:tc>
          <w:tcPr>
            <w:tcW w:w="11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83D76" w:rsidRPr="00A83D76" w:rsidP="00A83D76" w14:paraId="6B14ABF3" w14:textId="30D7995E">
            <w:pPr>
              <w:widowControl w:val="0"/>
              <w:spacing w:line="276" w:lineRule="auto"/>
              <w:ind w:left="0" w:hanging="2"/>
              <w:jc w:val="center"/>
              <w:rPr>
                <w:sz w:val="20"/>
                <w:szCs w:val="20"/>
              </w:rPr>
            </w:pPr>
            <w:r w:rsidRPr="00A83D76">
              <w:rPr>
                <w:b/>
                <w:bCs/>
                <w:sz w:val="20"/>
                <w:szCs w:val="20"/>
              </w:rPr>
              <w:t xml:space="preserve">$31.40 </w:t>
            </w:r>
          </w:p>
        </w:tc>
        <w:tc>
          <w:tcPr>
            <w:tcW w:w="108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A83D76" w:rsidP="00A83D76" w14:paraId="13157374" w14:textId="5A23697D">
            <w:pPr>
              <w:widowControl w:val="0"/>
              <w:spacing w:line="276" w:lineRule="auto"/>
              <w:ind w:left="0" w:hanging="2"/>
              <w:jc w:val="center"/>
              <w:rPr>
                <w:b/>
                <w:sz w:val="20"/>
                <w:szCs w:val="20"/>
              </w:rPr>
            </w:pPr>
            <w:r>
              <w:rPr>
                <w:b/>
                <w:bCs/>
                <w:color w:val="000000"/>
                <w:sz w:val="20"/>
                <w:szCs w:val="20"/>
              </w:rPr>
              <w:t>$63</w:t>
            </w:r>
          </w:p>
        </w:tc>
        <w:tc>
          <w:tcPr>
            <w:tcW w:w="26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A83D76" w:rsidP="00A83D76" w14:paraId="38FAF6FE" w14:textId="1B92BF0C">
            <w:pPr>
              <w:widowControl w:val="0"/>
              <w:spacing w:line="276" w:lineRule="auto"/>
              <w:ind w:left="0" w:hanging="2"/>
              <w:rPr>
                <w:sz w:val="20"/>
                <w:szCs w:val="20"/>
              </w:rPr>
            </w:pPr>
            <w:r>
              <w:rPr>
                <w:color w:val="000000"/>
                <w:sz w:val="20"/>
                <w:szCs w:val="20"/>
              </w:rPr>
              <w:t>Survey Researchers</w:t>
            </w:r>
          </w:p>
        </w:tc>
      </w:tr>
    </w:tbl>
    <w:p w:rsidR="0082640E" w14:paraId="6FD14A2A" w14:textId="58562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Style w:val="Hyperlink"/>
          <w:sz w:val="20"/>
          <w:szCs w:val="20"/>
        </w:rPr>
      </w:pPr>
      <w:r w:rsidRPr="009D75F6">
        <w:rPr>
          <w:sz w:val="20"/>
          <w:szCs w:val="20"/>
        </w:rPr>
        <w:t xml:space="preserve">Source: </w:t>
      </w:r>
      <w:hyperlink r:id="rId35" w:history="1">
        <w:r w:rsidRPr="009D75F6">
          <w:rPr>
            <w:rStyle w:val="Hyperlink"/>
            <w:sz w:val="20"/>
            <w:szCs w:val="20"/>
          </w:rPr>
          <w:t>General Medical and Surgical Hospitals - May 2023 OEWS Industry-Specific Occupational Employment and Wage Estimates (bls.gov)</w:t>
        </w:r>
      </w:hyperlink>
    </w:p>
    <w:p w:rsidR="00A84907" w14:paraId="7ABA84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Style w:val="Hyperlink"/>
          <w:sz w:val="20"/>
          <w:szCs w:val="20"/>
        </w:rPr>
      </w:pPr>
    </w:p>
    <w:p w:rsidR="00AA05E0" w:rsidRPr="00492C00" w:rsidP="00D750C9" w14:paraId="73556756" w14:textId="1802A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u w:val="single"/>
        </w:rPr>
      </w:pPr>
      <w:r>
        <w:br/>
      </w:r>
      <w:bookmarkStart w:id="19" w:name="_heading=h.hhwqz73zd2xc" w:colFirst="0" w:colLast="0"/>
      <w:bookmarkStart w:id="20" w:name="_heading=h.urgkkx2oe9g9" w:colFirst="0" w:colLast="0"/>
      <w:bookmarkStart w:id="21" w:name="_heading=h.gam8jibdrxqt" w:colFirst="0" w:colLast="0"/>
      <w:bookmarkEnd w:id="19"/>
      <w:bookmarkEnd w:id="20"/>
      <w:bookmarkEnd w:id="21"/>
      <w:r w:rsidRPr="00492C00">
        <w:rPr>
          <w:b/>
          <w:i/>
          <w:sz w:val="22"/>
          <w:szCs w:val="22"/>
          <w:u w:val="single"/>
        </w:rPr>
        <w:t>Patient-related activities</w:t>
      </w:r>
    </w:p>
    <w:p w:rsidR="00AA05E0" w:rsidRPr="00694D20" w:rsidP="00AA05E0" w14:paraId="2E6A3D70" w14:textId="6D655E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r w:rsidRPr="00694D20">
        <w:rPr>
          <w:sz w:val="22"/>
          <w:szCs w:val="22"/>
        </w:rPr>
        <w:t xml:space="preserve">We are not including burdens associated with most patient-related activities (such as healthcare plans, patient records, and clinical records) in this package because these activities constitute </w:t>
      </w:r>
      <w:r w:rsidRPr="00694D20" w:rsidR="00036DD9">
        <w:rPr>
          <w:rFonts w:eastAsia="Times"/>
          <w:sz w:val="22"/>
          <w:szCs w:val="22"/>
        </w:rPr>
        <w:t>customary and usual industry practice</w:t>
      </w:r>
      <w:r w:rsidRPr="00694D20" w:rsidR="00036DD9">
        <w:rPr>
          <w:sz w:val="22"/>
          <w:szCs w:val="22"/>
        </w:rPr>
        <w:t xml:space="preserve"> </w:t>
      </w:r>
      <w:r w:rsidRPr="00694D20">
        <w:rPr>
          <w:sz w:val="22"/>
          <w:szCs w:val="22"/>
        </w:rPr>
        <w:t>and</w:t>
      </w:r>
      <w:r w:rsidRPr="00694D20">
        <w:rPr>
          <w:sz w:val="28"/>
          <w:szCs w:val="28"/>
        </w:rPr>
        <w:t xml:space="preserve"> </w:t>
      </w:r>
      <w:r w:rsidRPr="00694D20">
        <w:rPr>
          <w:sz w:val="22"/>
          <w:szCs w:val="22"/>
        </w:rPr>
        <w:t>would take place in the absence of the Medicare and Medicaid programs. CoP’s related to patient activities are not assigned a burden and are exempt in accordance with 5 CFR §1320.3(b)(2).</w:t>
      </w:r>
    </w:p>
    <w:p w:rsidR="00F73388" w14:paraId="2583CA2B" w14:textId="77777777">
      <w:pPr>
        <w:suppressAutoHyphens w:val="0"/>
        <w:spacing w:line="240" w:lineRule="auto"/>
        <w:ind w:left="0" w:firstLine="0" w:leftChars="0" w:firstLineChars="0"/>
        <w:textDirection w:val="lrTb"/>
        <w:textAlignment w:val="auto"/>
        <w:outlineLvl w:val="9"/>
        <w:rPr>
          <w:b/>
          <w:color w:val="9900FF"/>
          <w:sz w:val="34"/>
          <w:szCs w:val="34"/>
          <w:highlight w:val="green"/>
          <w:u w:val="single"/>
        </w:rPr>
      </w:pPr>
    </w:p>
    <w:p w:rsidR="00410B6F" w:rsidRPr="00492C00" w14:paraId="000004AA" w14:textId="2043FA8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b/>
          <w:i/>
          <w:sz w:val="22"/>
          <w:szCs w:val="22"/>
          <w:u w:val="single"/>
        </w:rPr>
      </w:pPr>
      <w:r w:rsidRPr="00492C00">
        <w:rPr>
          <w:b/>
          <w:i/>
          <w:sz w:val="22"/>
          <w:szCs w:val="22"/>
          <w:u w:val="single"/>
        </w:rPr>
        <w:t>Section 482.12(d)</w:t>
      </w:r>
      <w:r w:rsidRPr="00492C00" w:rsidR="00C95C95">
        <w:rPr>
          <w:b/>
          <w:i/>
          <w:sz w:val="22"/>
          <w:szCs w:val="22"/>
          <w:u w:val="single"/>
        </w:rPr>
        <w:t>(1),(d)(2), and (d)(4)</w:t>
      </w:r>
      <w:r w:rsidRPr="00492C00">
        <w:rPr>
          <w:b/>
          <w:i/>
          <w:sz w:val="22"/>
          <w:szCs w:val="22"/>
          <w:u w:val="single"/>
        </w:rPr>
        <w:t xml:space="preserve"> - </w:t>
      </w:r>
      <w:r w:rsidRPr="00492C00" w:rsidR="00C41690">
        <w:rPr>
          <w:b/>
          <w:i/>
          <w:sz w:val="22"/>
          <w:szCs w:val="22"/>
          <w:u w:val="single"/>
        </w:rPr>
        <w:t xml:space="preserve">Condition of participation: </w:t>
      </w:r>
      <w:r w:rsidRPr="00492C00">
        <w:rPr>
          <w:b/>
          <w:i/>
          <w:sz w:val="22"/>
          <w:szCs w:val="22"/>
          <w:u w:val="single"/>
        </w:rPr>
        <w:t>Standard: Governing Body - Institutional Plan and Budget</w:t>
      </w:r>
    </w:p>
    <w:p w:rsidR="00C95C95" w:rsidRPr="00694D20" w:rsidP="00C95C95" w14:paraId="5FCA5CED" w14:textId="5162B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r w:rsidRPr="00694D20">
        <w:rPr>
          <w:sz w:val="22"/>
          <w:szCs w:val="22"/>
        </w:rPr>
        <w:t>On an annual basis, the governing body, administrative and medical staff of the hospital must prepare an operating budget and plan for</w:t>
      </w:r>
      <w:r w:rsidRPr="00694D20" w:rsidR="00E42C3E">
        <w:rPr>
          <w:sz w:val="22"/>
          <w:szCs w:val="22"/>
        </w:rPr>
        <w:t xml:space="preserve"> future</w:t>
      </w:r>
      <w:r w:rsidRPr="00694D20">
        <w:rPr>
          <w:sz w:val="22"/>
          <w:szCs w:val="22"/>
        </w:rPr>
        <w:t xml:space="preserve"> capital expenditures </w:t>
      </w:r>
      <w:r w:rsidRPr="00694D20" w:rsidR="00E42C3E">
        <w:rPr>
          <w:sz w:val="22"/>
          <w:szCs w:val="22"/>
        </w:rPr>
        <w:t xml:space="preserve">(e.g., land or facility improvements, </w:t>
      </w:r>
      <w:r w:rsidRPr="00694D20" w:rsidR="00D055A8">
        <w:rPr>
          <w:sz w:val="22"/>
          <w:szCs w:val="22"/>
        </w:rPr>
        <w:t>expansion,</w:t>
      </w:r>
      <w:r w:rsidRPr="00694D20" w:rsidR="00E42C3E">
        <w:rPr>
          <w:sz w:val="22"/>
          <w:szCs w:val="22"/>
        </w:rPr>
        <w:t xml:space="preserve"> or modernization) </w:t>
      </w:r>
      <w:r w:rsidRPr="00694D20">
        <w:rPr>
          <w:sz w:val="22"/>
          <w:szCs w:val="22"/>
        </w:rPr>
        <w:t>that identifies the sources of financing for costs over $600,000</w:t>
      </w:r>
      <w:r w:rsidRPr="00694D20" w:rsidR="00E42C3E">
        <w:rPr>
          <w:sz w:val="22"/>
          <w:szCs w:val="22"/>
        </w:rPr>
        <w:t>. We estimate 95% of all hospitals would have such expenditures to report.</w:t>
      </w:r>
    </w:p>
    <w:p w:rsidR="00CB0CAA" w:rsidP="00CB0CAA" w14:paraId="06AC020F" w14:textId="784CA1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r w:rsidRPr="00694D20">
        <w:rPr>
          <w:sz w:val="22"/>
          <w:szCs w:val="22"/>
        </w:rPr>
        <w:t>For existing facilities already certified,</w:t>
      </w:r>
      <w:r w:rsidRPr="00694D20" w:rsidR="00E42C3E">
        <w:rPr>
          <w:sz w:val="22"/>
          <w:szCs w:val="22"/>
        </w:rPr>
        <w:t xml:space="preserve"> we estimate the following staff hours to review and update the annual budget and capital expenditures plan on behalf of the hospital’s governing body</w:t>
      </w:r>
      <w:r w:rsidRPr="00694D20">
        <w:rPr>
          <w:sz w:val="22"/>
          <w:szCs w:val="22"/>
        </w:rPr>
        <w:t xml:space="preserve">.  </w:t>
      </w:r>
      <w:r w:rsidRPr="00694D20">
        <w:rPr>
          <w:sz w:val="22"/>
          <w:szCs w:val="22"/>
        </w:rPr>
        <w:t xml:space="preserve">For newly certified facilities (2 per year), we estimate </w:t>
      </w:r>
      <w:r w:rsidRPr="00694D20" w:rsidR="001A78F2">
        <w:rPr>
          <w:sz w:val="22"/>
          <w:szCs w:val="22"/>
        </w:rPr>
        <w:t>it</w:t>
      </w:r>
      <w:r w:rsidRPr="00694D20">
        <w:rPr>
          <w:sz w:val="22"/>
          <w:szCs w:val="22"/>
        </w:rPr>
        <w:t xml:space="preserve"> will take 3 times the hours required of existing hospitals to comply with this CoC</w:t>
      </w:r>
      <w:r w:rsidRPr="00694D20" w:rsidR="001A78F2">
        <w:rPr>
          <w:sz w:val="22"/>
          <w:szCs w:val="22"/>
        </w:rPr>
        <w:t xml:space="preserve"> and 100% of the facilities would have expenditures over $600,000 to report</w:t>
      </w:r>
      <w:r w:rsidRPr="00694D20">
        <w:rPr>
          <w:sz w:val="22"/>
          <w:szCs w:val="22"/>
        </w:rPr>
        <w:t xml:space="preserve">. </w:t>
      </w:r>
    </w:p>
    <w:p w:rsidR="004E22AE" w14:paraId="71DF42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u w:val="single"/>
        </w:rPr>
      </w:pPr>
    </w:p>
    <w:p w:rsidR="00410B6F" w:rsidRPr="00694D20" w14:paraId="000004AB" w14:textId="0A5EC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u w:val="single"/>
        </w:rPr>
      </w:pPr>
      <w:r w:rsidRPr="00694D20">
        <w:rPr>
          <w:sz w:val="22"/>
          <w:szCs w:val="22"/>
          <w:u w:val="single"/>
        </w:rPr>
        <w:t>Prepare/Update report</w:t>
      </w:r>
    </w:p>
    <w:p w:rsidR="006F1DA1" w:rsidRPr="00694D20" w:rsidP="006F1DA1" w14:paraId="35D064E8" w14:textId="5FA613E4">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r w:rsidRPr="00694D20">
        <w:rPr>
          <w:sz w:val="22"/>
          <w:szCs w:val="22"/>
        </w:rPr>
        <w:t>Clerical</w:t>
      </w:r>
      <w:r w:rsidRPr="00694D20">
        <w:rPr>
          <w:sz w:val="22"/>
          <w:szCs w:val="22"/>
        </w:rPr>
        <w:t xml:space="preserve"> staff will spend 3 hours to gather the most current budget and expenditure information from the hospital’s financial office and update the forms required for the governing body to approve.</w:t>
      </w:r>
    </w:p>
    <w:p w:rsidR="00410B6F" w:rsidRPr="00694D20" w:rsidP="00B764CE" w14:paraId="000004AC" w14:textId="59FF3C9E">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r w:rsidRPr="00694D20">
        <w:rPr>
          <w:sz w:val="22"/>
          <w:szCs w:val="22"/>
        </w:rPr>
        <w:t xml:space="preserve">The </w:t>
      </w:r>
      <w:r w:rsidRPr="00694D20" w:rsidR="006F1DA1">
        <w:rPr>
          <w:sz w:val="22"/>
          <w:szCs w:val="22"/>
        </w:rPr>
        <w:t>hospital a</w:t>
      </w:r>
      <w:r w:rsidRPr="00694D20">
        <w:rPr>
          <w:sz w:val="22"/>
          <w:szCs w:val="22"/>
        </w:rPr>
        <w:t xml:space="preserve">dministrator will </w:t>
      </w:r>
      <w:r w:rsidRPr="00694D20" w:rsidR="006F1DA1">
        <w:rPr>
          <w:sz w:val="22"/>
          <w:szCs w:val="22"/>
        </w:rPr>
        <w:t>s</w:t>
      </w:r>
      <w:r w:rsidRPr="00694D20">
        <w:rPr>
          <w:sz w:val="22"/>
          <w:szCs w:val="22"/>
        </w:rPr>
        <w:t xml:space="preserve">pend 2 hours </w:t>
      </w:r>
      <w:r w:rsidRPr="00694D20" w:rsidR="00C57B45">
        <w:rPr>
          <w:sz w:val="22"/>
          <w:szCs w:val="22"/>
        </w:rPr>
        <w:t>to</w:t>
      </w:r>
      <w:r w:rsidRPr="00694D20" w:rsidR="00E42C3E">
        <w:rPr>
          <w:sz w:val="22"/>
          <w:szCs w:val="22"/>
        </w:rPr>
        <w:t xml:space="preserve"> </w:t>
      </w:r>
      <w:r w:rsidRPr="00694D20">
        <w:rPr>
          <w:sz w:val="22"/>
          <w:szCs w:val="22"/>
        </w:rPr>
        <w:t xml:space="preserve">review </w:t>
      </w:r>
      <w:r w:rsidRPr="00694D20" w:rsidR="006F1DA1">
        <w:rPr>
          <w:sz w:val="22"/>
          <w:szCs w:val="22"/>
        </w:rPr>
        <w:t>the updated</w:t>
      </w:r>
      <w:r w:rsidRPr="00694D20">
        <w:rPr>
          <w:sz w:val="22"/>
          <w:szCs w:val="22"/>
        </w:rPr>
        <w:t xml:space="preserve"> </w:t>
      </w:r>
      <w:r w:rsidRPr="00694D20" w:rsidR="00E42C3E">
        <w:rPr>
          <w:sz w:val="22"/>
          <w:szCs w:val="22"/>
        </w:rPr>
        <w:t xml:space="preserve">budget and </w:t>
      </w:r>
      <w:r w:rsidRPr="00694D20">
        <w:rPr>
          <w:sz w:val="22"/>
          <w:szCs w:val="22"/>
        </w:rPr>
        <w:t>pla</w:t>
      </w:r>
      <w:r w:rsidRPr="00694D20" w:rsidR="006F1DA1">
        <w:rPr>
          <w:sz w:val="22"/>
          <w:szCs w:val="22"/>
        </w:rPr>
        <w:t xml:space="preserve">n and </w:t>
      </w:r>
      <w:r w:rsidRPr="00694D20" w:rsidR="00895B02">
        <w:rPr>
          <w:sz w:val="22"/>
          <w:szCs w:val="22"/>
        </w:rPr>
        <w:t xml:space="preserve">to present the plan to the governing body to approve. </w:t>
      </w:r>
    </w:p>
    <w:p w:rsidR="00895B02" w:rsidRPr="00694D20" w:rsidP="00895B02" w14:paraId="2F632E3A" w14:textId="3C687E1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r w:rsidRPr="00694D20">
        <w:rPr>
          <w:sz w:val="22"/>
          <w:szCs w:val="22"/>
        </w:rPr>
        <w:t>For 95% of existing facilities, the hospital administrator will need an additional hour to prepare details for the capital expenditures over $600K.</w:t>
      </w:r>
    </w:p>
    <w:p w:rsidR="00410B6F" w:rsidRPr="00694D20" w14:paraId="000004B1"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sz w:val="22"/>
          <w:szCs w:val="22"/>
          <w:u w:val="single"/>
        </w:rPr>
      </w:pPr>
      <w:r w:rsidRPr="00694D20">
        <w:rPr>
          <w:sz w:val="22"/>
          <w:szCs w:val="22"/>
          <w:u w:val="single"/>
        </w:rPr>
        <w:t>Governing Body review</w:t>
      </w:r>
    </w:p>
    <w:p w:rsidR="00410B6F" w:rsidRPr="00492C00" w:rsidP="00492C00" w14:paraId="000004B2" w14:textId="4F1AF0A2">
      <w:pPr>
        <w:pStyle w:val="ListParagraph"/>
        <w:numPr>
          <w:ilvl w:val="0"/>
          <w:numId w:val="2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firstLineChars="0"/>
        <w:rPr>
          <w:sz w:val="22"/>
          <w:szCs w:val="22"/>
        </w:rPr>
      </w:pPr>
      <w:sdt>
        <w:sdtPr>
          <w:tag w:val="goog_rdk_100"/>
          <w:id w:val="-1012224986"/>
          <w:showingPlcHdr/>
          <w:richText/>
        </w:sdtPr>
        <w:sdtContent>
          <w:r w:rsidR="00492C00">
            <w:t xml:space="preserve">     </w:t>
          </w:r>
        </w:sdtContent>
      </w:sdt>
      <w:r w:rsidRPr="00492C00" w:rsidR="00315E1B">
        <w:rPr>
          <w:sz w:val="22"/>
          <w:szCs w:val="22"/>
        </w:rPr>
        <w:t>The Governing body</w:t>
      </w:r>
      <w:r w:rsidRPr="00492C00" w:rsidR="00895B02">
        <w:rPr>
          <w:sz w:val="22"/>
          <w:szCs w:val="22"/>
        </w:rPr>
        <w:t>, which</w:t>
      </w:r>
      <w:r w:rsidRPr="00492C00" w:rsidR="00315E1B">
        <w:rPr>
          <w:sz w:val="22"/>
          <w:szCs w:val="22"/>
        </w:rPr>
        <w:t xml:space="preserve"> consists of 3 Administrator level staff</w:t>
      </w:r>
      <w:r w:rsidRPr="00492C00" w:rsidR="00895B02">
        <w:rPr>
          <w:sz w:val="22"/>
          <w:szCs w:val="22"/>
        </w:rPr>
        <w:t>,</w:t>
      </w:r>
      <w:r w:rsidRPr="00492C00" w:rsidR="00315E1B">
        <w:rPr>
          <w:sz w:val="22"/>
          <w:szCs w:val="22"/>
        </w:rPr>
        <w:t xml:space="preserve"> will spend .5 hours each to review/approve plan</w:t>
      </w:r>
      <w:r w:rsidRPr="00492C00" w:rsidR="00895B02">
        <w:rPr>
          <w:sz w:val="22"/>
          <w:szCs w:val="22"/>
        </w:rPr>
        <w:t>.</w:t>
      </w:r>
    </w:p>
    <w:p w:rsidR="00694D20" w:rsidRPr="00694D20" w:rsidP="00301E38" w14:paraId="2BED62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0"/>
          <w:szCs w:val="20"/>
        </w:rPr>
      </w:pPr>
    </w:p>
    <w:p w:rsidR="00410B6F" w:rsidRPr="00D750C9" w:rsidP="00D750C9" w14:paraId="000004B3" w14:textId="41243F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center"/>
        <w:rPr>
          <w:i/>
          <w:iCs/>
          <w:sz w:val="20"/>
          <w:szCs w:val="20"/>
        </w:rPr>
      </w:pPr>
      <w:r w:rsidRPr="00D750C9">
        <w:rPr>
          <w:b/>
          <w:sz w:val="22"/>
          <w:szCs w:val="22"/>
        </w:rPr>
        <w:t xml:space="preserve">Table </w:t>
      </w:r>
      <w:r w:rsidRPr="00D750C9" w:rsidR="00BF3C84">
        <w:rPr>
          <w:b/>
          <w:sz w:val="22"/>
          <w:szCs w:val="22"/>
        </w:rPr>
        <w:t>3</w:t>
      </w:r>
      <w:r w:rsidRPr="00D750C9">
        <w:rPr>
          <w:b/>
          <w:sz w:val="22"/>
          <w:szCs w:val="22"/>
        </w:rPr>
        <w:t>: IC</w:t>
      </w:r>
      <w:r w:rsidRPr="00D750C9" w:rsidR="00BB5D4F">
        <w:rPr>
          <w:b/>
          <w:sz w:val="22"/>
          <w:szCs w:val="22"/>
        </w:rPr>
        <w:t>-</w:t>
      </w:r>
      <w:r w:rsidRPr="00D750C9">
        <w:rPr>
          <w:b/>
          <w:sz w:val="22"/>
          <w:szCs w:val="22"/>
        </w:rPr>
        <w:t xml:space="preserve">1 </w:t>
      </w:r>
      <w:r w:rsidRPr="00D750C9">
        <w:rPr>
          <w:b/>
          <w:sz w:val="20"/>
          <w:szCs w:val="20"/>
        </w:rPr>
        <w:t xml:space="preserve">CoP: </w:t>
      </w:r>
      <w:r w:rsidRPr="00D750C9">
        <w:rPr>
          <w:b/>
          <w:i/>
          <w:iCs/>
          <w:sz w:val="20"/>
          <w:szCs w:val="20"/>
        </w:rPr>
        <w:t>Operating Budget &amp; Capital Expenditures: 42 CFR 482.12(d)(1), (d)(2), (d)(4)</w:t>
      </w:r>
    </w:p>
    <w:tbl>
      <w:tblPr>
        <w:tblW w:w="7101" w:type="dxa"/>
        <w:tblInd w:w="671" w:type="dxa"/>
        <w:tblBorders>
          <w:top w:val="nil"/>
          <w:left w:val="nil"/>
          <w:bottom w:val="nil"/>
          <w:right w:val="nil"/>
          <w:insideH w:val="nil"/>
          <w:insideV w:val="nil"/>
        </w:tblBorders>
        <w:tblLayout w:type="fixed"/>
        <w:tblLook w:val="0600"/>
      </w:tblPr>
      <w:tblGrid>
        <w:gridCol w:w="3681"/>
        <w:gridCol w:w="1260"/>
        <w:gridCol w:w="1050"/>
        <w:gridCol w:w="1110"/>
      </w:tblGrid>
      <w:tr w14:paraId="136F2EA3" w14:textId="77777777" w:rsidTr="004D74B0">
        <w:tblPrEx>
          <w:tblW w:w="7101" w:type="dxa"/>
          <w:tblInd w:w="671" w:type="dxa"/>
          <w:tblBorders>
            <w:top w:val="nil"/>
            <w:left w:val="nil"/>
            <w:bottom w:val="nil"/>
            <w:right w:val="nil"/>
            <w:insideH w:val="nil"/>
            <w:insideV w:val="nil"/>
          </w:tblBorders>
          <w:tblLayout w:type="fixed"/>
          <w:tblLook w:val="0600"/>
        </w:tblPrEx>
        <w:trPr>
          <w:trHeight w:val="315"/>
        </w:trPr>
        <w:tc>
          <w:tcPr>
            <w:tcW w:w="3681" w:type="dxa"/>
            <w:tcBorders>
              <w:top w:val="single" w:sz="7" w:space="0" w:color="000000"/>
              <w:left w:val="single" w:sz="7" w:space="0" w:color="000000"/>
              <w:bottom w:val="single" w:sz="7" w:space="0" w:color="000000"/>
              <w:right w:val="single" w:sz="7" w:space="0" w:color="CCCCCC"/>
            </w:tcBorders>
            <w:shd w:val="clear" w:color="auto" w:fill="DBE5F1" w:themeFill="accent1" w:themeFillTint="33"/>
            <w:tcMar>
              <w:top w:w="40" w:type="dxa"/>
              <w:left w:w="40" w:type="dxa"/>
              <w:bottom w:w="40" w:type="dxa"/>
              <w:right w:w="40" w:type="dxa"/>
            </w:tcMar>
            <w:vAlign w:val="bottom"/>
          </w:tcPr>
          <w:p w:rsidR="00895B02" w:rsidRPr="00895B02" w14:paraId="05AEEE18" w14:textId="389C7C9A">
            <w:pPr>
              <w:widowControl w:val="0"/>
              <w:spacing w:line="276" w:lineRule="auto"/>
              <w:ind w:left="0" w:hanging="2"/>
              <w:jc w:val="center"/>
              <w:rPr>
                <w:b/>
                <w:bCs/>
                <w:sz w:val="20"/>
                <w:szCs w:val="20"/>
              </w:rPr>
            </w:pPr>
            <w:r w:rsidRPr="00895B02">
              <w:rPr>
                <w:b/>
                <w:bCs/>
                <w:sz w:val="20"/>
                <w:szCs w:val="20"/>
              </w:rPr>
              <w:t>T</w:t>
            </w:r>
            <w:r w:rsidR="00D750C9">
              <w:rPr>
                <w:b/>
                <w:bCs/>
                <w:sz w:val="20"/>
                <w:szCs w:val="20"/>
              </w:rPr>
              <w:t>ask Per Facility</w:t>
            </w:r>
          </w:p>
        </w:tc>
        <w:tc>
          <w:tcPr>
            <w:tcW w:w="1260" w:type="dxa"/>
            <w:tcBorders>
              <w:top w:val="single" w:sz="7" w:space="0" w:color="000000"/>
              <w:left w:val="single" w:sz="7" w:space="0" w:color="CCCCCC"/>
              <w:bottom w:val="single" w:sz="7" w:space="0" w:color="000000"/>
              <w:right w:val="single" w:sz="7" w:space="0" w:color="000000"/>
            </w:tcBorders>
            <w:shd w:val="clear" w:color="auto" w:fill="DBE5F1" w:themeFill="accent1" w:themeFillTint="33"/>
            <w:tcMar>
              <w:top w:w="40" w:type="dxa"/>
              <w:left w:w="40" w:type="dxa"/>
              <w:bottom w:w="40" w:type="dxa"/>
              <w:right w:w="40" w:type="dxa"/>
            </w:tcMar>
            <w:vAlign w:val="bottom"/>
          </w:tcPr>
          <w:p w:rsidR="00895B02" w:rsidRPr="00895B02" w14:paraId="000004B5" w14:textId="23DA384F">
            <w:pPr>
              <w:widowControl w:val="0"/>
              <w:spacing w:line="276" w:lineRule="auto"/>
              <w:ind w:left="0" w:hanging="2"/>
              <w:jc w:val="center"/>
              <w:rPr>
                <w:b/>
                <w:bCs/>
                <w:sz w:val="20"/>
                <w:szCs w:val="20"/>
              </w:rPr>
            </w:pPr>
            <w:r w:rsidRPr="00895B02">
              <w:rPr>
                <w:b/>
                <w:bCs/>
                <w:sz w:val="20"/>
                <w:szCs w:val="20"/>
              </w:rPr>
              <w:t>Hours Required</w:t>
            </w:r>
          </w:p>
        </w:tc>
        <w:tc>
          <w:tcPr>
            <w:tcW w:w="1050" w:type="dxa"/>
            <w:tcBorders>
              <w:top w:val="single" w:sz="7" w:space="0" w:color="000000"/>
              <w:left w:val="single" w:sz="7" w:space="0" w:color="CCCCCC"/>
              <w:bottom w:val="single" w:sz="7" w:space="0" w:color="000000"/>
              <w:right w:val="single" w:sz="7" w:space="0" w:color="000000"/>
            </w:tcBorders>
            <w:shd w:val="clear" w:color="auto" w:fill="DBE5F1" w:themeFill="accent1" w:themeFillTint="33"/>
            <w:tcMar>
              <w:top w:w="40" w:type="dxa"/>
              <w:left w:w="40" w:type="dxa"/>
              <w:bottom w:w="40" w:type="dxa"/>
              <w:right w:w="40" w:type="dxa"/>
            </w:tcMar>
            <w:vAlign w:val="bottom"/>
          </w:tcPr>
          <w:p w:rsidR="00895B02" w:rsidRPr="00895B02" w14:paraId="000004B6" w14:textId="77777777">
            <w:pPr>
              <w:widowControl w:val="0"/>
              <w:spacing w:line="276" w:lineRule="auto"/>
              <w:ind w:left="0" w:hanging="2"/>
              <w:jc w:val="center"/>
              <w:rPr>
                <w:b/>
                <w:bCs/>
                <w:sz w:val="20"/>
                <w:szCs w:val="20"/>
              </w:rPr>
            </w:pPr>
            <w:r w:rsidRPr="00895B02">
              <w:rPr>
                <w:b/>
                <w:bCs/>
                <w:sz w:val="20"/>
                <w:szCs w:val="20"/>
              </w:rPr>
              <w:t>Hourly Wage</w:t>
            </w:r>
          </w:p>
        </w:tc>
        <w:tc>
          <w:tcPr>
            <w:tcW w:w="1110" w:type="dxa"/>
            <w:tcBorders>
              <w:top w:val="single" w:sz="7" w:space="0" w:color="000000"/>
              <w:left w:val="single" w:sz="7" w:space="0" w:color="CCCCCC"/>
              <w:bottom w:val="single" w:sz="7" w:space="0" w:color="000000"/>
              <w:right w:val="single" w:sz="7" w:space="0" w:color="000000"/>
            </w:tcBorders>
            <w:shd w:val="clear" w:color="auto" w:fill="DBE5F1" w:themeFill="accent1" w:themeFillTint="33"/>
            <w:tcMar>
              <w:top w:w="40" w:type="dxa"/>
              <w:left w:w="40" w:type="dxa"/>
              <w:bottom w:w="40" w:type="dxa"/>
              <w:right w:w="40" w:type="dxa"/>
            </w:tcMar>
            <w:vAlign w:val="bottom"/>
          </w:tcPr>
          <w:p w:rsidR="00895B02" w:rsidRPr="00895B02" w14:paraId="000004B7" w14:textId="77777777">
            <w:pPr>
              <w:widowControl w:val="0"/>
              <w:spacing w:line="276" w:lineRule="auto"/>
              <w:ind w:left="0" w:hanging="2"/>
              <w:jc w:val="center"/>
              <w:rPr>
                <w:b/>
                <w:bCs/>
                <w:sz w:val="20"/>
                <w:szCs w:val="20"/>
              </w:rPr>
            </w:pPr>
            <w:r w:rsidRPr="00895B02">
              <w:rPr>
                <w:b/>
                <w:bCs/>
                <w:sz w:val="20"/>
                <w:szCs w:val="20"/>
              </w:rPr>
              <w:t>Total Per Task</w:t>
            </w:r>
          </w:p>
        </w:tc>
      </w:tr>
      <w:tr w14:paraId="2B5CD8CA" w14:textId="77777777" w:rsidTr="004D74B0">
        <w:tblPrEx>
          <w:tblW w:w="7101" w:type="dxa"/>
          <w:tblInd w:w="671" w:type="dxa"/>
          <w:tblLayout w:type="fixed"/>
          <w:tblLook w:val="0600"/>
        </w:tblPrEx>
        <w:trPr>
          <w:trHeight w:val="222"/>
        </w:trPr>
        <w:tc>
          <w:tcPr>
            <w:tcW w:w="7101" w:type="dxa"/>
            <w:gridSpan w:val="4"/>
            <w:tcBorders>
              <w:top w:val="single" w:sz="7" w:space="0" w:color="CCCCCC"/>
              <w:left w:val="single" w:sz="7" w:space="0" w:color="000000"/>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9C7B19" w:rsidRPr="00BF3C84" w:rsidP="009C7B19" w14:paraId="000004BB" w14:textId="31B27F69">
            <w:pPr>
              <w:pStyle w:val="ListParagraph"/>
              <w:widowControl w:val="0"/>
              <w:numPr>
                <w:ilvl w:val="0"/>
                <w:numId w:val="19"/>
              </w:numPr>
              <w:spacing w:line="276" w:lineRule="auto"/>
              <w:ind w:leftChars="0" w:firstLineChars="0"/>
              <w:rPr>
                <w:b/>
                <w:bCs/>
                <w:sz w:val="18"/>
                <w:szCs w:val="18"/>
              </w:rPr>
            </w:pPr>
            <w:r w:rsidRPr="00BF3C84">
              <w:rPr>
                <w:b/>
                <w:bCs/>
                <w:sz w:val="18"/>
                <w:szCs w:val="18"/>
              </w:rPr>
              <w:t>Prepare/Update/Finalize Plan (d)(1) and (d)(2)</w:t>
            </w:r>
          </w:p>
        </w:tc>
      </w:tr>
      <w:tr w14:paraId="650D3BB4" w14:textId="77777777" w:rsidTr="004D74B0">
        <w:tblPrEx>
          <w:tblW w:w="7101" w:type="dxa"/>
          <w:tblInd w:w="671" w:type="dxa"/>
          <w:tblLayout w:type="fixed"/>
          <w:tblLook w:val="0600"/>
        </w:tblPrEx>
        <w:trPr>
          <w:trHeight w:val="87"/>
        </w:trPr>
        <w:tc>
          <w:tcPr>
            <w:tcW w:w="3681" w:type="dxa"/>
            <w:tcBorders>
              <w:top w:val="single" w:sz="7" w:space="0" w:color="CCCCCC"/>
              <w:left w:val="single" w:sz="7" w:space="0" w:color="000000"/>
              <w:bottom w:val="single" w:sz="7" w:space="0" w:color="000000"/>
              <w:right w:val="single" w:sz="7" w:space="0" w:color="CCCCCC"/>
            </w:tcBorders>
            <w:tcMar>
              <w:top w:w="40" w:type="dxa"/>
              <w:left w:w="40" w:type="dxa"/>
              <w:bottom w:w="40" w:type="dxa"/>
              <w:right w:w="40" w:type="dxa"/>
            </w:tcMar>
            <w:vAlign w:val="bottom"/>
          </w:tcPr>
          <w:p w:rsidR="00BF3C84" w:rsidRPr="00BF3C84" w:rsidP="009C7B19" w14:paraId="7BFBCA95" w14:textId="4EA2C335">
            <w:pPr>
              <w:widowControl w:val="0"/>
              <w:spacing w:line="276" w:lineRule="auto"/>
              <w:ind w:left="0" w:hanging="2"/>
              <w:rPr>
                <w:sz w:val="18"/>
                <w:szCs w:val="18"/>
              </w:rPr>
            </w:pPr>
            <w:r w:rsidRPr="00BF3C84">
              <w:rPr>
                <w:sz w:val="18"/>
                <w:szCs w:val="18"/>
              </w:rPr>
              <w:t>Clerical Person</w:t>
            </w:r>
          </w:p>
        </w:tc>
        <w:tc>
          <w:tcPr>
            <w:tcW w:w="12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BF3C84" w:rsidRPr="00BF3C84" w:rsidP="009C7B19" w14:paraId="0597B80F" w14:textId="5527A6F6">
            <w:pPr>
              <w:widowControl w:val="0"/>
              <w:spacing w:line="276" w:lineRule="auto"/>
              <w:ind w:left="0" w:hanging="2"/>
              <w:jc w:val="center"/>
              <w:rPr>
                <w:sz w:val="18"/>
                <w:szCs w:val="18"/>
              </w:rPr>
            </w:pPr>
            <w:r w:rsidRPr="00BF3C84">
              <w:rPr>
                <w:sz w:val="18"/>
                <w:szCs w:val="18"/>
              </w:rPr>
              <w:t>3.0</w:t>
            </w:r>
          </w:p>
        </w:tc>
        <w:tc>
          <w:tcPr>
            <w:tcW w:w="1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BF3C84" w:rsidRPr="00BF3C84" w:rsidP="009C7B19" w14:paraId="287CC9BA" w14:textId="464604E8">
            <w:pPr>
              <w:widowControl w:val="0"/>
              <w:spacing w:line="276" w:lineRule="auto"/>
              <w:ind w:left="0" w:hanging="2"/>
              <w:jc w:val="center"/>
              <w:rPr>
                <w:sz w:val="18"/>
                <w:szCs w:val="18"/>
              </w:rPr>
            </w:pPr>
            <w:r w:rsidRPr="00BF3C84">
              <w:rPr>
                <w:sz w:val="18"/>
                <w:szCs w:val="18"/>
              </w:rPr>
              <w:t>$38</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BF3C84" w:rsidRPr="00BF3C84" w:rsidP="009C7B19" w14:paraId="5653B9D6" w14:textId="65F5C9FC">
            <w:pPr>
              <w:widowControl w:val="0"/>
              <w:spacing w:line="276" w:lineRule="auto"/>
              <w:ind w:left="0" w:hanging="2"/>
              <w:jc w:val="center"/>
              <w:rPr>
                <w:sz w:val="18"/>
                <w:szCs w:val="18"/>
              </w:rPr>
            </w:pPr>
            <w:r w:rsidRPr="00BF3C84">
              <w:rPr>
                <w:sz w:val="18"/>
                <w:szCs w:val="18"/>
              </w:rPr>
              <w:t>$114</w:t>
            </w:r>
          </w:p>
        </w:tc>
      </w:tr>
      <w:tr w14:paraId="23F5925B" w14:textId="77777777" w:rsidTr="004D74B0">
        <w:tblPrEx>
          <w:tblW w:w="7101" w:type="dxa"/>
          <w:tblInd w:w="671" w:type="dxa"/>
          <w:tblLayout w:type="fixed"/>
          <w:tblLook w:val="0600"/>
        </w:tblPrEx>
        <w:trPr>
          <w:trHeight w:val="114"/>
        </w:trPr>
        <w:tc>
          <w:tcPr>
            <w:tcW w:w="3681" w:type="dxa"/>
            <w:tcBorders>
              <w:top w:val="single" w:sz="7" w:space="0" w:color="CCCCCC"/>
              <w:left w:val="single" w:sz="7" w:space="0" w:color="000000"/>
              <w:bottom w:val="single" w:sz="7" w:space="0" w:color="000000"/>
              <w:right w:val="single" w:sz="7" w:space="0" w:color="CCCCCC"/>
            </w:tcBorders>
            <w:tcMar>
              <w:top w:w="40" w:type="dxa"/>
              <w:left w:w="40" w:type="dxa"/>
              <w:bottom w:w="40" w:type="dxa"/>
              <w:right w:w="40" w:type="dxa"/>
            </w:tcMar>
            <w:vAlign w:val="bottom"/>
          </w:tcPr>
          <w:p w:rsidR="00BF3C84" w:rsidRPr="00BF3C84" w:rsidP="009C7B19" w14:paraId="5320D41B" w14:textId="15A1ACDC">
            <w:pPr>
              <w:widowControl w:val="0"/>
              <w:spacing w:line="276" w:lineRule="auto"/>
              <w:ind w:left="0" w:hanging="2"/>
              <w:rPr>
                <w:sz w:val="18"/>
                <w:szCs w:val="18"/>
              </w:rPr>
            </w:pPr>
            <w:r w:rsidRPr="00BF3C84">
              <w:rPr>
                <w:sz w:val="18"/>
                <w:szCs w:val="18"/>
              </w:rPr>
              <w:t>Administrator</w:t>
            </w:r>
          </w:p>
        </w:tc>
        <w:tc>
          <w:tcPr>
            <w:tcW w:w="12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BF3C84" w:rsidRPr="00BF3C84" w:rsidP="009C7B19" w14:paraId="000004BD" w14:textId="26C79EB9">
            <w:pPr>
              <w:widowControl w:val="0"/>
              <w:spacing w:line="276" w:lineRule="auto"/>
              <w:ind w:left="0" w:hanging="2"/>
              <w:jc w:val="center"/>
              <w:rPr>
                <w:sz w:val="18"/>
                <w:szCs w:val="18"/>
              </w:rPr>
            </w:pPr>
            <w:r w:rsidRPr="00BF3C84">
              <w:rPr>
                <w:sz w:val="18"/>
                <w:szCs w:val="18"/>
              </w:rPr>
              <w:t>2.0</w:t>
            </w:r>
          </w:p>
        </w:tc>
        <w:tc>
          <w:tcPr>
            <w:tcW w:w="1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BF3C84" w:rsidRPr="00BF3C84" w:rsidP="009C7B19" w14:paraId="000004BE" w14:textId="77777777">
            <w:pPr>
              <w:widowControl w:val="0"/>
              <w:spacing w:line="276" w:lineRule="auto"/>
              <w:ind w:left="0" w:hanging="2"/>
              <w:jc w:val="center"/>
              <w:rPr>
                <w:sz w:val="18"/>
                <w:szCs w:val="18"/>
              </w:rPr>
            </w:pPr>
            <w:r w:rsidRPr="00BF3C84">
              <w:rPr>
                <w:sz w:val="18"/>
                <w:szCs w:val="18"/>
              </w:rPr>
              <w:t>$124</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BF3C84" w:rsidRPr="00BF3C84" w:rsidP="009C7B19" w14:paraId="000004BF" w14:textId="7D17E002">
            <w:pPr>
              <w:widowControl w:val="0"/>
              <w:spacing w:line="276" w:lineRule="auto"/>
              <w:ind w:left="0" w:hanging="2"/>
              <w:jc w:val="center"/>
              <w:rPr>
                <w:sz w:val="18"/>
                <w:szCs w:val="18"/>
              </w:rPr>
            </w:pPr>
            <w:r w:rsidRPr="00BF3C84">
              <w:rPr>
                <w:sz w:val="18"/>
                <w:szCs w:val="18"/>
              </w:rPr>
              <w:t>$248</w:t>
            </w:r>
          </w:p>
        </w:tc>
      </w:tr>
      <w:tr w14:paraId="52F37ABC" w14:textId="77777777" w:rsidTr="004D74B0">
        <w:tblPrEx>
          <w:tblW w:w="7101" w:type="dxa"/>
          <w:tblInd w:w="671" w:type="dxa"/>
          <w:tblLayout w:type="fixed"/>
          <w:tblLook w:val="0600"/>
        </w:tblPrEx>
        <w:trPr>
          <w:trHeight w:val="213"/>
        </w:trPr>
        <w:tc>
          <w:tcPr>
            <w:tcW w:w="3681" w:type="dxa"/>
            <w:tcBorders>
              <w:top w:val="single" w:sz="7" w:space="0" w:color="CCCCCC"/>
              <w:left w:val="single" w:sz="7" w:space="0" w:color="000000"/>
              <w:bottom w:val="single" w:sz="7" w:space="0" w:color="000000"/>
              <w:right w:val="single" w:sz="7" w:space="0" w:color="CCCCCC"/>
            </w:tcBorders>
            <w:tcMar>
              <w:top w:w="40" w:type="dxa"/>
              <w:left w:w="40" w:type="dxa"/>
              <w:bottom w:w="40" w:type="dxa"/>
              <w:right w:w="40" w:type="dxa"/>
            </w:tcMar>
            <w:vAlign w:val="bottom"/>
          </w:tcPr>
          <w:p w:rsidR="00BF3C84" w:rsidRPr="00BF3C84" w:rsidP="009C7B19" w14:paraId="4634B494" w14:textId="6F90D3BF">
            <w:pPr>
              <w:widowControl w:val="0"/>
              <w:spacing w:line="276" w:lineRule="auto"/>
              <w:ind w:left="0" w:hanging="2"/>
              <w:jc w:val="right"/>
              <w:rPr>
                <w:b/>
                <w:sz w:val="18"/>
                <w:szCs w:val="18"/>
              </w:rPr>
            </w:pPr>
            <w:r w:rsidRPr="00BF3C84">
              <w:rPr>
                <w:sz w:val="18"/>
                <w:szCs w:val="18"/>
              </w:rPr>
              <w:t>Sub-total</w:t>
            </w:r>
          </w:p>
        </w:tc>
        <w:tc>
          <w:tcPr>
            <w:tcW w:w="12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BF3C84" w:rsidRPr="00BF3C84" w:rsidP="009C7B19" w14:paraId="000004C5" w14:textId="335104DF">
            <w:pPr>
              <w:widowControl w:val="0"/>
              <w:spacing w:line="276" w:lineRule="auto"/>
              <w:ind w:left="0" w:hanging="2"/>
              <w:jc w:val="center"/>
              <w:rPr>
                <w:bCs/>
                <w:sz w:val="18"/>
                <w:szCs w:val="18"/>
              </w:rPr>
            </w:pPr>
            <w:r w:rsidRPr="00BF3C84">
              <w:rPr>
                <w:bCs/>
                <w:sz w:val="18"/>
                <w:szCs w:val="18"/>
              </w:rPr>
              <w:t>5.0</w:t>
            </w:r>
          </w:p>
        </w:tc>
        <w:tc>
          <w:tcPr>
            <w:tcW w:w="1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BF3C84" w:rsidRPr="00BF3C84" w:rsidP="009C7B19" w14:paraId="000004C6" w14:textId="77777777">
            <w:pPr>
              <w:widowControl w:val="0"/>
              <w:spacing w:line="276" w:lineRule="auto"/>
              <w:ind w:left="0" w:hanging="2"/>
              <w:jc w:val="center"/>
              <w:rPr>
                <w:bCs/>
                <w:sz w:val="18"/>
                <w:szCs w:val="18"/>
              </w:rPr>
            </w:pP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BF3C84" w:rsidRPr="00BF3C84" w:rsidP="009C7B19" w14:paraId="000004C7" w14:textId="5E895C38">
            <w:pPr>
              <w:widowControl w:val="0"/>
              <w:spacing w:line="276" w:lineRule="auto"/>
              <w:ind w:left="0" w:hanging="2"/>
              <w:jc w:val="center"/>
              <w:rPr>
                <w:bCs/>
                <w:sz w:val="18"/>
                <w:szCs w:val="18"/>
              </w:rPr>
            </w:pPr>
            <w:r w:rsidRPr="00BF3C84">
              <w:rPr>
                <w:bCs/>
                <w:sz w:val="18"/>
                <w:szCs w:val="18"/>
              </w:rPr>
              <w:t>$362</w:t>
            </w:r>
          </w:p>
        </w:tc>
      </w:tr>
      <w:tr w14:paraId="7876043F" w14:textId="77777777" w:rsidTr="004D74B0">
        <w:tblPrEx>
          <w:tblW w:w="7101" w:type="dxa"/>
          <w:tblInd w:w="671" w:type="dxa"/>
          <w:tblLayout w:type="fixed"/>
          <w:tblLook w:val="0600"/>
        </w:tblPrEx>
        <w:trPr>
          <w:trHeight w:val="132"/>
        </w:trPr>
        <w:tc>
          <w:tcPr>
            <w:tcW w:w="7101" w:type="dxa"/>
            <w:gridSpan w:val="4"/>
            <w:tcBorders>
              <w:top w:val="single" w:sz="7" w:space="0" w:color="CCCCCC"/>
              <w:left w:val="single" w:sz="7" w:space="0" w:color="000000"/>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9C7B19" w:rsidRPr="00BF3C84" w:rsidP="009C7B19" w14:paraId="000004CF" w14:textId="6C9F1D76">
            <w:pPr>
              <w:pStyle w:val="ListParagraph"/>
              <w:widowControl w:val="0"/>
              <w:numPr>
                <w:ilvl w:val="0"/>
                <w:numId w:val="19"/>
              </w:numPr>
              <w:spacing w:line="276" w:lineRule="auto"/>
              <w:ind w:leftChars="0" w:firstLineChars="0"/>
              <w:rPr>
                <w:b/>
                <w:bCs/>
                <w:sz w:val="18"/>
                <w:szCs w:val="18"/>
              </w:rPr>
            </w:pPr>
            <w:r w:rsidRPr="00BF3C84">
              <w:rPr>
                <w:b/>
                <w:bCs/>
                <w:sz w:val="18"/>
                <w:szCs w:val="18"/>
              </w:rPr>
              <w:t>Prepare 482.12(d)(4) - capital expenditures (95% of facilities)</w:t>
            </w:r>
          </w:p>
        </w:tc>
      </w:tr>
      <w:tr w14:paraId="628DD3DB" w14:textId="77777777" w:rsidTr="004D74B0">
        <w:tblPrEx>
          <w:tblW w:w="7101" w:type="dxa"/>
          <w:tblInd w:w="671" w:type="dxa"/>
          <w:tblLayout w:type="fixed"/>
          <w:tblLook w:val="0600"/>
        </w:tblPrEx>
        <w:trPr>
          <w:trHeight w:val="87"/>
        </w:trPr>
        <w:tc>
          <w:tcPr>
            <w:tcW w:w="3681" w:type="dxa"/>
            <w:tcBorders>
              <w:top w:val="single" w:sz="7" w:space="0" w:color="CCCCCC"/>
              <w:left w:val="single" w:sz="7" w:space="0" w:color="000000"/>
              <w:bottom w:val="single" w:sz="7" w:space="0" w:color="000000"/>
              <w:right w:val="single" w:sz="7" w:space="0" w:color="CCCCCC"/>
            </w:tcBorders>
            <w:tcMar>
              <w:top w:w="40" w:type="dxa"/>
              <w:left w:w="40" w:type="dxa"/>
              <w:bottom w:w="40" w:type="dxa"/>
              <w:right w:w="40" w:type="dxa"/>
            </w:tcMar>
            <w:vAlign w:val="bottom"/>
          </w:tcPr>
          <w:p w:rsidR="00BF3C84" w:rsidRPr="00BF3C84" w:rsidP="009C7B19" w14:paraId="388538F2" w14:textId="07B7A9F0">
            <w:pPr>
              <w:widowControl w:val="0"/>
              <w:spacing w:line="276" w:lineRule="auto"/>
              <w:ind w:left="0" w:hanging="2"/>
              <w:rPr>
                <w:sz w:val="18"/>
                <w:szCs w:val="18"/>
              </w:rPr>
            </w:pPr>
            <w:r w:rsidRPr="00BF3C84">
              <w:rPr>
                <w:sz w:val="18"/>
                <w:szCs w:val="18"/>
              </w:rPr>
              <w:t>Administrator</w:t>
            </w:r>
          </w:p>
        </w:tc>
        <w:tc>
          <w:tcPr>
            <w:tcW w:w="12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BF3C84" w:rsidRPr="00BF3C84" w:rsidP="009C7B19" w14:paraId="000004D1" w14:textId="7352549E">
            <w:pPr>
              <w:widowControl w:val="0"/>
              <w:spacing w:line="276" w:lineRule="auto"/>
              <w:ind w:left="0" w:hanging="2"/>
              <w:jc w:val="center"/>
              <w:rPr>
                <w:sz w:val="18"/>
                <w:szCs w:val="18"/>
              </w:rPr>
            </w:pPr>
            <w:r w:rsidRPr="00BF3C84">
              <w:rPr>
                <w:sz w:val="18"/>
                <w:szCs w:val="18"/>
              </w:rPr>
              <w:t>1.0</w:t>
            </w:r>
          </w:p>
        </w:tc>
        <w:tc>
          <w:tcPr>
            <w:tcW w:w="1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BF3C84" w:rsidRPr="00BF3C84" w:rsidP="009C7B19" w14:paraId="000004D2" w14:textId="77777777">
            <w:pPr>
              <w:widowControl w:val="0"/>
              <w:spacing w:line="276" w:lineRule="auto"/>
              <w:ind w:left="0" w:hanging="2"/>
              <w:jc w:val="center"/>
              <w:rPr>
                <w:sz w:val="18"/>
                <w:szCs w:val="18"/>
              </w:rPr>
            </w:pPr>
            <w:r w:rsidRPr="00BF3C84">
              <w:rPr>
                <w:sz w:val="18"/>
                <w:szCs w:val="18"/>
              </w:rPr>
              <w:t>$124</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BF3C84" w:rsidRPr="00BF3C84" w:rsidP="009C7B19" w14:paraId="000004D3" w14:textId="77777777">
            <w:pPr>
              <w:widowControl w:val="0"/>
              <w:spacing w:line="276" w:lineRule="auto"/>
              <w:ind w:left="0" w:hanging="2"/>
              <w:jc w:val="center"/>
              <w:rPr>
                <w:sz w:val="18"/>
                <w:szCs w:val="18"/>
              </w:rPr>
            </w:pPr>
            <w:r w:rsidRPr="00BF3C84">
              <w:rPr>
                <w:sz w:val="18"/>
                <w:szCs w:val="18"/>
              </w:rPr>
              <w:t>$124</w:t>
            </w:r>
          </w:p>
        </w:tc>
      </w:tr>
      <w:tr w14:paraId="454823F3" w14:textId="77777777" w:rsidTr="004D74B0">
        <w:tblPrEx>
          <w:tblW w:w="7101" w:type="dxa"/>
          <w:tblInd w:w="671" w:type="dxa"/>
          <w:tblLayout w:type="fixed"/>
          <w:tblLook w:val="0600"/>
        </w:tblPrEx>
        <w:trPr>
          <w:trHeight w:val="87"/>
        </w:trPr>
        <w:tc>
          <w:tcPr>
            <w:tcW w:w="7101" w:type="dxa"/>
            <w:gridSpan w:val="4"/>
            <w:tcBorders>
              <w:top w:val="single" w:sz="7" w:space="0" w:color="CCCCCC"/>
              <w:left w:val="single" w:sz="7" w:space="0" w:color="000000"/>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FB0D51" w:rsidRPr="00FB0D51" w:rsidP="00FB0D51" w14:paraId="000004DB" w14:textId="08E47597">
            <w:pPr>
              <w:pStyle w:val="ListParagraph"/>
              <w:widowControl w:val="0"/>
              <w:numPr>
                <w:ilvl w:val="0"/>
                <w:numId w:val="19"/>
              </w:numPr>
              <w:spacing w:line="276" w:lineRule="auto"/>
              <w:ind w:leftChars="0" w:firstLineChars="0"/>
              <w:rPr>
                <w:b/>
                <w:bCs/>
                <w:sz w:val="18"/>
                <w:szCs w:val="18"/>
              </w:rPr>
            </w:pPr>
            <w:r w:rsidRPr="00FB0D51">
              <w:rPr>
                <w:b/>
                <w:bCs/>
                <w:sz w:val="18"/>
                <w:szCs w:val="18"/>
              </w:rPr>
              <w:t>Governing Body Review</w:t>
            </w:r>
          </w:p>
        </w:tc>
      </w:tr>
      <w:tr w14:paraId="7B98084D" w14:textId="77777777" w:rsidTr="004D74B0">
        <w:tblPrEx>
          <w:tblW w:w="7101" w:type="dxa"/>
          <w:tblInd w:w="671" w:type="dxa"/>
          <w:tblLayout w:type="fixed"/>
          <w:tblLook w:val="0600"/>
        </w:tblPrEx>
        <w:trPr>
          <w:trHeight w:val="150"/>
        </w:trPr>
        <w:tc>
          <w:tcPr>
            <w:tcW w:w="3681" w:type="dxa"/>
            <w:tcBorders>
              <w:top w:val="single" w:sz="7" w:space="0" w:color="CCCCCC"/>
              <w:left w:val="single" w:sz="7" w:space="0" w:color="000000"/>
              <w:bottom w:val="single" w:sz="7" w:space="0" w:color="CCCCCC"/>
              <w:right w:val="single" w:sz="7" w:space="0" w:color="CCCCCC"/>
            </w:tcBorders>
            <w:tcMar>
              <w:top w:w="40" w:type="dxa"/>
              <w:left w:w="40" w:type="dxa"/>
              <w:bottom w:w="40" w:type="dxa"/>
              <w:right w:w="40" w:type="dxa"/>
            </w:tcMar>
            <w:vAlign w:val="bottom"/>
          </w:tcPr>
          <w:p w:rsidR="00BF3C84" w:rsidRPr="00BF3C84" w:rsidP="009C7B19" w14:paraId="4C7BD254" w14:textId="2FEFBF74">
            <w:pPr>
              <w:widowControl w:val="0"/>
              <w:spacing w:line="276" w:lineRule="auto"/>
              <w:ind w:left="0" w:hanging="2"/>
              <w:rPr>
                <w:sz w:val="18"/>
                <w:szCs w:val="18"/>
              </w:rPr>
            </w:pPr>
            <w:r w:rsidRPr="00BF3C84">
              <w:rPr>
                <w:sz w:val="18"/>
                <w:szCs w:val="18"/>
              </w:rPr>
              <w:t>3 Administrators @ ½ hr. each</w:t>
            </w:r>
          </w:p>
        </w:tc>
        <w:tc>
          <w:tcPr>
            <w:tcW w:w="1260"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rsidR="00BF3C84" w:rsidRPr="00BF3C84" w:rsidP="009C7B19" w14:paraId="000004DD" w14:textId="0F8A6CC7">
            <w:pPr>
              <w:widowControl w:val="0"/>
              <w:spacing w:line="276" w:lineRule="auto"/>
              <w:ind w:left="0" w:hanging="2"/>
              <w:jc w:val="center"/>
              <w:rPr>
                <w:sz w:val="18"/>
                <w:szCs w:val="18"/>
              </w:rPr>
            </w:pPr>
            <w:r w:rsidRPr="00BF3C84">
              <w:rPr>
                <w:sz w:val="18"/>
                <w:szCs w:val="18"/>
              </w:rPr>
              <w:t>1.5</w:t>
            </w:r>
          </w:p>
        </w:tc>
        <w:tc>
          <w:tcPr>
            <w:tcW w:w="1050"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rsidR="00BF3C84" w:rsidRPr="00BF3C84" w:rsidP="009C7B19" w14:paraId="000004DE" w14:textId="77777777">
            <w:pPr>
              <w:widowControl w:val="0"/>
              <w:spacing w:line="276" w:lineRule="auto"/>
              <w:ind w:left="0" w:hanging="2"/>
              <w:jc w:val="center"/>
              <w:rPr>
                <w:sz w:val="18"/>
                <w:szCs w:val="18"/>
              </w:rPr>
            </w:pPr>
            <w:r w:rsidRPr="00BF3C84">
              <w:rPr>
                <w:sz w:val="18"/>
                <w:szCs w:val="18"/>
              </w:rPr>
              <w:t>$124</w:t>
            </w:r>
          </w:p>
        </w:tc>
        <w:tc>
          <w:tcPr>
            <w:tcW w:w="1110"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rsidR="00BF3C84" w:rsidRPr="00BF3C84" w:rsidP="009C7B19" w14:paraId="000004DF" w14:textId="64E083E7">
            <w:pPr>
              <w:widowControl w:val="0"/>
              <w:spacing w:line="276" w:lineRule="auto"/>
              <w:ind w:left="0" w:hanging="2"/>
              <w:jc w:val="center"/>
              <w:rPr>
                <w:sz w:val="18"/>
                <w:szCs w:val="18"/>
              </w:rPr>
            </w:pPr>
            <w:r w:rsidRPr="00BF3C84">
              <w:rPr>
                <w:sz w:val="18"/>
                <w:szCs w:val="18"/>
              </w:rPr>
              <w:t>$186</w:t>
            </w:r>
          </w:p>
        </w:tc>
      </w:tr>
      <w:tr w14:paraId="213ABAC5" w14:textId="77777777" w:rsidTr="004D74B0">
        <w:tblPrEx>
          <w:tblW w:w="7101" w:type="dxa"/>
          <w:tblInd w:w="671" w:type="dxa"/>
          <w:tblLayout w:type="fixed"/>
          <w:tblLook w:val="0600"/>
        </w:tblPrEx>
        <w:trPr>
          <w:trHeight w:val="150"/>
        </w:trPr>
        <w:tc>
          <w:tcPr>
            <w:tcW w:w="3681" w:type="dxa"/>
            <w:tcBorders>
              <w:top w:val="single" w:sz="7" w:space="0" w:color="CCCCCC"/>
              <w:left w:val="single" w:sz="7" w:space="0" w:color="000000"/>
              <w:bottom w:val="single" w:sz="7" w:space="0" w:color="000000"/>
              <w:right w:val="single" w:sz="7" w:space="0" w:color="CCCCCC"/>
            </w:tcBorders>
            <w:shd w:val="clear" w:color="auto" w:fill="D9D9D9" w:themeFill="background1" w:themeFillShade="D9"/>
            <w:tcMar>
              <w:top w:w="40" w:type="dxa"/>
              <w:left w:w="40" w:type="dxa"/>
              <w:bottom w:w="40" w:type="dxa"/>
              <w:right w:w="40" w:type="dxa"/>
            </w:tcMar>
            <w:vAlign w:val="bottom"/>
          </w:tcPr>
          <w:p w:rsidR="00FB0D51" w:rsidRPr="00FB0D51" w:rsidP="00FB0D51" w14:paraId="46F2AE07" w14:textId="0A715094">
            <w:pPr>
              <w:widowControl w:val="0"/>
              <w:spacing w:line="276" w:lineRule="auto"/>
              <w:ind w:left="0" w:hanging="2"/>
              <w:jc w:val="right"/>
              <w:rPr>
                <w:b/>
                <w:bCs/>
                <w:sz w:val="18"/>
                <w:szCs w:val="18"/>
              </w:rPr>
            </w:pPr>
            <w:r w:rsidRPr="00FB0D51">
              <w:rPr>
                <w:b/>
                <w:bCs/>
                <w:sz w:val="18"/>
                <w:szCs w:val="18"/>
              </w:rPr>
              <w:t>Total per Facility</w:t>
            </w:r>
          </w:p>
        </w:tc>
        <w:tc>
          <w:tcPr>
            <w:tcW w:w="1260"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bottom"/>
          </w:tcPr>
          <w:p w:rsidR="00FB0D51" w:rsidRPr="00FB0D51" w:rsidP="009C7B19" w14:paraId="670B28AB" w14:textId="723D8F1E">
            <w:pPr>
              <w:widowControl w:val="0"/>
              <w:spacing w:line="276" w:lineRule="auto"/>
              <w:ind w:left="0" w:hanging="2"/>
              <w:jc w:val="center"/>
              <w:rPr>
                <w:b/>
                <w:bCs/>
                <w:sz w:val="18"/>
                <w:szCs w:val="18"/>
              </w:rPr>
            </w:pPr>
            <w:r w:rsidRPr="00FB0D51">
              <w:rPr>
                <w:b/>
                <w:bCs/>
                <w:sz w:val="18"/>
                <w:szCs w:val="18"/>
              </w:rPr>
              <w:t>7.5</w:t>
            </w:r>
          </w:p>
        </w:tc>
        <w:tc>
          <w:tcPr>
            <w:tcW w:w="1050"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bottom"/>
          </w:tcPr>
          <w:p w:rsidR="00FB0D51" w:rsidRPr="00FB0D51" w:rsidP="009C7B19" w14:paraId="32241811" w14:textId="77777777">
            <w:pPr>
              <w:widowControl w:val="0"/>
              <w:spacing w:line="276" w:lineRule="auto"/>
              <w:ind w:left="0" w:hanging="2"/>
              <w:jc w:val="center"/>
              <w:rPr>
                <w:b/>
                <w:bCs/>
                <w:sz w:val="18"/>
                <w:szCs w:val="18"/>
              </w:rPr>
            </w:pPr>
          </w:p>
        </w:tc>
        <w:tc>
          <w:tcPr>
            <w:tcW w:w="1110"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bottom"/>
          </w:tcPr>
          <w:p w:rsidR="00FB0D51" w:rsidRPr="00FB0D51" w:rsidP="009C7B19" w14:paraId="2DBC05E4" w14:textId="3AE78465">
            <w:pPr>
              <w:widowControl w:val="0"/>
              <w:spacing w:line="276" w:lineRule="auto"/>
              <w:ind w:left="0" w:hanging="2"/>
              <w:jc w:val="center"/>
              <w:rPr>
                <w:b/>
                <w:bCs/>
                <w:sz w:val="18"/>
                <w:szCs w:val="18"/>
              </w:rPr>
            </w:pPr>
            <w:r w:rsidRPr="00FB0D51">
              <w:rPr>
                <w:b/>
                <w:bCs/>
                <w:sz w:val="18"/>
                <w:szCs w:val="18"/>
              </w:rPr>
              <w:t>$672</w:t>
            </w:r>
          </w:p>
        </w:tc>
      </w:tr>
    </w:tbl>
    <w:p w:rsidR="009C7B19" w:rsidRPr="00BF3C84" w:rsidP="00D750C9" w14:paraId="58DF50CB" w14:textId="558096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leftChars="0" w:firstLineChars="0"/>
        <w:rPr>
          <w:sz w:val="20"/>
          <w:szCs w:val="20"/>
        </w:rPr>
      </w:pPr>
    </w:p>
    <w:tbl>
      <w:tblPr>
        <w:tblW w:w="8181" w:type="dxa"/>
        <w:tblBorders>
          <w:top w:val="nil"/>
          <w:left w:val="nil"/>
          <w:bottom w:val="nil"/>
          <w:right w:val="nil"/>
          <w:insideH w:val="nil"/>
          <w:insideV w:val="nil"/>
        </w:tblBorders>
        <w:tblLayout w:type="fixed"/>
        <w:tblLook w:val="0600"/>
      </w:tblPr>
      <w:tblGrid>
        <w:gridCol w:w="2925"/>
        <w:gridCol w:w="936"/>
        <w:gridCol w:w="900"/>
        <w:gridCol w:w="990"/>
        <w:gridCol w:w="1080"/>
        <w:gridCol w:w="1350"/>
      </w:tblGrid>
      <w:tr w14:paraId="43CEB819" w14:textId="77777777" w:rsidTr="00BF3C84">
        <w:tblPrEx>
          <w:tblW w:w="8181" w:type="dxa"/>
          <w:tblBorders>
            <w:top w:val="nil"/>
            <w:left w:val="nil"/>
            <w:bottom w:val="nil"/>
            <w:right w:val="nil"/>
            <w:insideH w:val="nil"/>
            <w:insideV w:val="nil"/>
          </w:tblBorders>
          <w:tblLayout w:type="fixed"/>
          <w:tblLook w:val="0600"/>
        </w:tblPrEx>
        <w:trPr>
          <w:trHeight w:val="750"/>
        </w:trPr>
        <w:tc>
          <w:tcPr>
            <w:tcW w:w="2925" w:type="dxa"/>
            <w:tcBorders>
              <w:top w:val="single" w:sz="7" w:space="0" w:color="000000"/>
              <w:left w:val="single" w:sz="7" w:space="0" w:color="000000"/>
              <w:bottom w:val="single" w:sz="7" w:space="0" w:color="000000"/>
              <w:right w:val="single" w:sz="7" w:space="0" w:color="000000"/>
            </w:tcBorders>
            <w:shd w:val="clear" w:color="auto" w:fill="DBE5F1" w:themeFill="accent1" w:themeFillTint="33"/>
            <w:tcMar>
              <w:top w:w="40" w:type="dxa"/>
              <w:left w:w="40" w:type="dxa"/>
              <w:bottom w:w="40" w:type="dxa"/>
              <w:right w:w="40" w:type="dxa"/>
            </w:tcMar>
            <w:vAlign w:val="bottom"/>
          </w:tcPr>
          <w:p w:rsidR="00410B6F" w:rsidRPr="00301E38" w:rsidP="00BF3C84" w14:paraId="000004EE" w14:textId="090631AD">
            <w:pPr>
              <w:widowControl w:val="0"/>
              <w:spacing w:line="276" w:lineRule="auto"/>
              <w:ind w:left="0" w:hanging="2"/>
              <w:jc w:val="center"/>
              <w:rPr>
                <w:rFonts w:ascii="Arial" w:eastAsia="Arial" w:hAnsi="Arial" w:cs="Arial"/>
                <w:b/>
                <w:bCs/>
                <w:sz w:val="20"/>
                <w:szCs w:val="20"/>
              </w:rPr>
            </w:pPr>
            <w:r w:rsidRPr="00895B02">
              <w:rPr>
                <w:b/>
                <w:bCs/>
                <w:sz w:val="20"/>
                <w:szCs w:val="20"/>
              </w:rPr>
              <w:t>T</w:t>
            </w:r>
            <w:r w:rsidR="00D750C9">
              <w:rPr>
                <w:b/>
                <w:bCs/>
                <w:sz w:val="20"/>
                <w:szCs w:val="20"/>
              </w:rPr>
              <w:t>ask All Facilities</w:t>
            </w:r>
          </w:p>
        </w:tc>
        <w:tc>
          <w:tcPr>
            <w:tcW w:w="936" w:type="dxa"/>
            <w:tcBorders>
              <w:top w:val="single" w:sz="7" w:space="0" w:color="000000"/>
              <w:left w:val="single" w:sz="7" w:space="0" w:color="CCCCCC"/>
              <w:bottom w:val="single" w:sz="7" w:space="0" w:color="000000"/>
              <w:right w:val="single" w:sz="7" w:space="0" w:color="000000"/>
            </w:tcBorders>
            <w:shd w:val="clear" w:color="auto" w:fill="DBE5F1" w:themeFill="accent1" w:themeFillTint="33"/>
            <w:tcMar>
              <w:top w:w="40" w:type="dxa"/>
              <w:left w:w="40" w:type="dxa"/>
              <w:bottom w:w="40" w:type="dxa"/>
              <w:right w:w="40" w:type="dxa"/>
            </w:tcMar>
            <w:vAlign w:val="bottom"/>
          </w:tcPr>
          <w:p w:rsidR="00410B6F" w:rsidRPr="00301E38" w14:paraId="000004EF" w14:textId="16DB813E">
            <w:pPr>
              <w:widowControl w:val="0"/>
              <w:spacing w:line="276" w:lineRule="auto"/>
              <w:ind w:left="0" w:hanging="2"/>
              <w:jc w:val="center"/>
              <w:rPr>
                <w:rFonts w:ascii="Arial" w:eastAsia="Arial" w:hAnsi="Arial" w:cs="Arial"/>
                <w:b/>
                <w:bCs/>
                <w:sz w:val="20"/>
                <w:szCs w:val="20"/>
              </w:rPr>
            </w:pPr>
            <w:r w:rsidRPr="00301E38">
              <w:rPr>
                <w:b/>
                <w:bCs/>
                <w:sz w:val="20"/>
                <w:szCs w:val="20"/>
              </w:rPr>
              <w:t># Facilities</w:t>
            </w:r>
          </w:p>
        </w:tc>
        <w:tc>
          <w:tcPr>
            <w:tcW w:w="900" w:type="dxa"/>
            <w:tcBorders>
              <w:top w:val="single" w:sz="7" w:space="0" w:color="000000"/>
              <w:left w:val="single" w:sz="7" w:space="0" w:color="CCCCCC"/>
              <w:bottom w:val="single" w:sz="7" w:space="0" w:color="000000"/>
              <w:right w:val="single" w:sz="7" w:space="0" w:color="000000"/>
            </w:tcBorders>
            <w:shd w:val="clear" w:color="auto" w:fill="DBE5F1" w:themeFill="accent1" w:themeFillTint="33"/>
            <w:tcMar>
              <w:top w:w="40" w:type="dxa"/>
              <w:left w:w="40" w:type="dxa"/>
              <w:bottom w:w="40" w:type="dxa"/>
              <w:right w:w="40" w:type="dxa"/>
            </w:tcMar>
            <w:vAlign w:val="bottom"/>
          </w:tcPr>
          <w:p w:rsidR="00BF3C84" w14:paraId="7F54DA19" w14:textId="77777777">
            <w:pPr>
              <w:widowControl w:val="0"/>
              <w:spacing w:line="276" w:lineRule="auto"/>
              <w:ind w:left="0" w:hanging="2"/>
              <w:jc w:val="center"/>
              <w:rPr>
                <w:b/>
                <w:bCs/>
                <w:sz w:val="20"/>
                <w:szCs w:val="20"/>
              </w:rPr>
            </w:pPr>
            <w:r w:rsidRPr="00301E38">
              <w:rPr>
                <w:b/>
                <w:bCs/>
                <w:sz w:val="20"/>
                <w:szCs w:val="20"/>
              </w:rPr>
              <w:t>H</w:t>
            </w:r>
            <w:r>
              <w:rPr>
                <w:b/>
                <w:bCs/>
                <w:sz w:val="20"/>
                <w:szCs w:val="20"/>
              </w:rPr>
              <w:t>our</w:t>
            </w:r>
            <w:r w:rsidRPr="00301E38">
              <w:rPr>
                <w:b/>
                <w:bCs/>
                <w:sz w:val="20"/>
                <w:szCs w:val="20"/>
              </w:rPr>
              <w:t>s</w:t>
            </w:r>
          </w:p>
          <w:p w:rsidR="00BF3C84" w14:paraId="419B7FDF" w14:textId="77777777">
            <w:pPr>
              <w:widowControl w:val="0"/>
              <w:spacing w:line="276" w:lineRule="auto"/>
              <w:ind w:left="0" w:hanging="2"/>
              <w:jc w:val="center"/>
              <w:rPr>
                <w:b/>
                <w:bCs/>
                <w:sz w:val="20"/>
                <w:szCs w:val="20"/>
              </w:rPr>
            </w:pPr>
            <w:r>
              <w:rPr>
                <w:b/>
                <w:bCs/>
                <w:sz w:val="20"/>
                <w:szCs w:val="20"/>
              </w:rPr>
              <w:t xml:space="preserve">Per </w:t>
            </w:r>
          </w:p>
          <w:p w:rsidR="00410B6F" w:rsidRPr="00301E38" w14:paraId="000004F0" w14:textId="5A1A64D7">
            <w:pPr>
              <w:widowControl w:val="0"/>
              <w:spacing w:line="276" w:lineRule="auto"/>
              <w:ind w:left="0" w:hanging="2"/>
              <w:jc w:val="center"/>
              <w:rPr>
                <w:rFonts w:ascii="Arial" w:eastAsia="Arial" w:hAnsi="Arial" w:cs="Arial"/>
                <w:b/>
                <w:bCs/>
                <w:sz w:val="20"/>
                <w:szCs w:val="20"/>
              </w:rPr>
            </w:pPr>
            <w:r w:rsidRPr="00301E38">
              <w:rPr>
                <w:b/>
                <w:bCs/>
                <w:sz w:val="20"/>
                <w:szCs w:val="20"/>
              </w:rPr>
              <w:t>Task</w:t>
            </w:r>
          </w:p>
        </w:tc>
        <w:tc>
          <w:tcPr>
            <w:tcW w:w="990" w:type="dxa"/>
            <w:tcBorders>
              <w:top w:val="single" w:sz="7" w:space="0" w:color="000000"/>
              <w:left w:val="single" w:sz="7" w:space="0" w:color="CCCCCC"/>
              <w:bottom w:val="single" w:sz="7" w:space="0" w:color="000000"/>
              <w:right w:val="single" w:sz="7" w:space="0" w:color="000000"/>
            </w:tcBorders>
            <w:shd w:val="clear" w:color="auto" w:fill="DBE5F1" w:themeFill="accent1" w:themeFillTint="33"/>
            <w:tcMar>
              <w:top w:w="40" w:type="dxa"/>
              <w:left w:w="40" w:type="dxa"/>
              <w:bottom w:w="40" w:type="dxa"/>
              <w:right w:w="40" w:type="dxa"/>
            </w:tcMar>
            <w:vAlign w:val="bottom"/>
          </w:tcPr>
          <w:p w:rsidR="00410B6F" w:rsidRPr="00301E38" w14:paraId="000004F1" w14:textId="7C0EC1E6">
            <w:pPr>
              <w:widowControl w:val="0"/>
              <w:spacing w:line="276" w:lineRule="auto"/>
              <w:ind w:left="0" w:hanging="2"/>
              <w:jc w:val="center"/>
              <w:rPr>
                <w:rFonts w:ascii="Arial" w:eastAsia="Arial" w:hAnsi="Arial" w:cs="Arial"/>
                <w:b/>
                <w:bCs/>
                <w:sz w:val="20"/>
                <w:szCs w:val="20"/>
              </w:rPr>
            </w:pPr>
            <w:r w:rsidRPr="00301E38">
              <w:rPr>
                <w:b/>
                <w:bCs/>
                <w:sz w:val="20"/>
                <w:szCs w:val="20"/>
              </w:rPr>
              <w:t>Cost Per Task</w:t>
            </w:r>
          </w:p>
        </w:tc>
        <w:tc>
          <w:tcPr>
            <w:tcW w:w="1080" w:type="dxa"/>
            <w:tcBorders>
              <w:top w:val="single" w:sz="7" w:space="0" w:color="000000"/>
              <w:left w:val="single" w:sz="7" w:space="0" w:color="CCCCCC"/>
              <w:bottom w:val="single" w:sz="7" w:space="0" w:color="000000"/>
              <w:right w:val="single" w:sz="7" w:space="0" w:color="000000"/>
            </w:tcBorders>
            <w:shd w:val="clear" w:color="auto" w:fill="DBE5F1" w:themeFill="accent1" w:themeFillTint="33"/>
            <w:tcMar>
              <w:top w:w="40" w:type="dxa"/>
              <w:left w:w="40" w:type="dxa"/>
              <w:bottom w:w="40" w:type="dxa"/>
              <w:right w:w="40" w:type="dxa"/>
            </w:tcMar>
            <w:vAlign w:val="bottom"/>
          </w:tcPr>
          <w:p w:rsidR="00410B6F" w:rsidRPr="00301E38" w14:paraId="000004F2" w14:textId="504D3D6F">
            <w:pPr>
              <w:widowControl w:val="0"/>
              <w:spacing w:line="276" w:lineRule="auto"/>
              <w:ind w:left="0" w:hanging="2"/>
              <w:jc w:val="center"/>
              <w:rPr>
                <w:rFonts w:ascii="Arial" w:eastAsia="Arial" w:hAnsi="Arial" w:cs="Arial"/>
                <w:b/>
                <w:bCs/>
                <w:sz w:val="20"/>
                <w:szCs w:val="20"/>
              </w:rPr>
            </w:pPr>
            <w:r w:rsidRPr="00301E38">
              <w:rPr>
                <w:b/>
                <w:bCs/>
                <w:sz w:val="20"/>
                <w:szCs w:val="20"/>
              </w:rPr>
              <w:t>Annual Total Hours</w:t>
            </w:r>
          </w:p>
        </w:tc>
        <w:tc>
          <w:tcPr>
            <w:tcW w:w="1350" w:type="dxa"/>
            <w:tcBorders>
              <w:top w:val="single" w:sz="7" w:space="0" w:color="000000"/>
              <w:left w:val="single" w:sz="7" w:space="0" w:color="CCCCCC"/>
              <w:bottom w:val="single" w:sz="7" w:space="0" w:color="000000"/>
              <w:right w:val="single" w:sz="7" w:space="0" w:color="000000"/>
            </w:tcBorders>
            <w:shd w:val="clear" w:color="auto" w:fill="DBE5F1" w:themeFill="accent1" w:themeFillTint="33"/>
            <w:tcMar>
              <w:top w:w="40" w:type="dxa"/>
              <w:left w:w="40" w:type="dxa"/>
              <w:bottom w:w="40" w:type="dxa"/>
              <w:right w:w="40" w:type="dxa"/>
            </w:tcMar>
            <w:vAlign w:val="bottom"/>
          </w:tcPr>
          <w:p w:rsidR="00BF3C84" w14:paraId="67D4600D" w14:textId="77777777">
            <w:pPr>
              <w:widowControl w:val="0"/>
              <w:spacing w:line="276" w:lineRule="auto"/>
              <w:ind w:left="0" w:hanging="2"/>
              <w:jc w:val="center"/>
              <w:rPr>
                <w:b/>
                <w:bCs/>
                <w:sz w:val="20"/>
                <w:szCs w:val="20"/>
              </w:rPr>
            </w:pPr>
            <w:r w:rsidRPr="00301E38">
              <w:rPr>
                <w:b/>
                <w:bCs/>
                <w:sz w:val="20"/>
                <w:szCs w:val="20"/>
              </w:rPr>
              <w:t>Annual Total</w:t>
            </w:r>
          </w:p>
          <w:p w:rsidR="00410B6F" w:rsidRPr="00301E38" w14:paraId="000004F3" w14:textId="058559D8">
            <w:pPr>
              <w:widowControl w:val="0"/>
              <w:spacing w:line="276" w:lineRule="auto"/>
              <w:ind w:left="0" w:hanging="2"/>
              <w:jc w:val="center"/>
              <w:rPr>
                <w:rFonts w:ascii="Arial" w:eastAsia="Arial" w:hAnsi="Arial" w:cs="Arial"/>
                <w:b/>
                <w:bCs/>
                <w:sz w:val="20"/>
                <w:szCs w:val="20"/>
              </w:rPr>
            </w:pPr>
            <w:r w:rsidRPr="00301E38">
              <w:rPr>
                <w:b/>
                <w:bCs/>
                <w:sz w:val="20"/>
                <w:szCs w:val="20"/>
              </w:rPr>
              <w:t xml:space="preserve"> Cost</w:t>
            </w:r>
          </w:p>
        </w:tc>
      </w:tr>
      <w:tr w14:paraId="6C797138" w14:textId="77777777" w:rsidTr="004D74B0">
        <w:tblPrEx>
          <w:tblW w:w="8181" w:type="dxa"/>
          <w:tblLayout w:type="fixed"/>
          <w:tblLook w:val="0600"/>
        </w:tblPrEx>
        <w:trPr>
          <w:trHeight w:val="177"/>
        </w:trPr>
        <w:tc>
          <w:tcPr>
            <w:tcW w:w="8181" w:type="dxa"/>
            <w:gridSpan w:val="6"/>
            <w:tcBorders>
              <w:top w:val="single" w:sz="7" w:space="0" w:color="CCCCCC"/>
              <w:left w:val="single" w:sz="7" w:space="0" w:color="000000"/>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301E38" w:rsidRPr="00BF3C84" w:rsidP="00301E38" w14:paraId="000004F9" w14:textId="2F15EECB">
            <w:pPr>
              <w:widowControl w:val="0"/>
              <w:spacing w:line="276" w:lineRule="auto"/>
              <w:ind w:left="0" w:hanging="2"/>
              <w:rPr>
                <w:b/>
                <w:bCs/>
                <w:sz w:val="18"/>
                <w:szCs w:val="18"/>
              </w:rPr>
            </w:pPr>
            <w:r w:rsidRPr="00BF3C84">
              <w:rPr>
                <w:b/>
                <w:bCs/>
                <w:sz w:val="18"/>
                <w:szCs w:val="18"/>
              </w:rPr>
              <w:t>Existing Facilities</w:t>
            </w:r>
          </w:p>
        </w:tc>
      </w:tr>
      <w:tr w14:paraId="09F95EE4" w14:textId="77777777" w:rsidTr="004D74B0">
        <w:tblPrEx>
          <w:tblW w:w="8181" w:type="dxa"/>
          <w:tblLayout w:type="fixed"/>
          <w:tblLook w:val="0600"/>
        </w:tblPrEx>
        <w:trPr>
          <w:trHeight w:val="213"/>
        </w:trPr>
        <w:tc>
          <w:tcPr>
            <w:tcW w:w="29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4FA" w14:textId="17C4D451">
            <w:pPr>
              <w:widowControl w:val="0"/>
              <w:spacing w:line="276" w:lineRule="auto"/>
              <w:ind w:left="0" w:hanging="2"/>
              <w:rPr>
                <w:sz w:val="18"/>
                <w:szCs w:val="18"/>
              </w:rPr>
            </w:pPr>
            <w:r w:rsidRPr="00BF3C84">
              <w:rPr>
                <w:sz w:val="18"/>
                <w:szCs w:val="18"/>
              </w:rPr>
              <w:t>Prepare/Update</w:t>
            </w:r>
          </w:p>
        </w:tc>
        <w:tc>
          <w:tcPr>
            <w:tcW w:w="93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4FB" w14:textId="61D05CC0">
            <w:pPr>
              <w:widowControl w:val="0"/>
              <w:spacing w:line="276" w:lineRule="auto"/>
              <w:ind w:left="0" w:hanging="2"/>
              <w:jc w:val="center"/>
              <w:rPr>
                <w:sz w:val="18"/>
                <w:szCs w:val="18"/>
              </w:rPr>
            </w:pPr>
            <w:r w:rsidRPr="00BF3C84">
              <w:rPr>
                <w:sz w:val="18"/>
                <w:szCs w:val="18"/>
              </w:rPr>
              <w:t>5,132</w:t>
            </w:r>
          </w:p>
        </w:tc>
        <w:tc>
          <w:tcPr>
            <w:tcW w:w="9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4FC" w14:textId="77777777">
            <w:pPr>
              <w:widowControl w:val="0"/>
              <w:spacing w:line="276" w:lineRule="auto"/>
              <w:ind w:left="0" w:hanging="2"/>
              <w:jc w:val="center"/>
              <w:rPr>
                <w:sz w:val="18"/>
                <w:szCs w:val="18"/>
              </w:rPr>
            </w:pPr>
            <w:r w:rsidRPr="00BF3C84">
              <w:rPr>
                <w:sz w:val="18"/>
                <w:szCs w:val="18"/>
              </w:rPr>
              <w:t>5.0</w:t>
            </w:r>
          </w:p>
        </w:tc>
        <w:tc>
          <w:tcPr>
            <w:tcW w:w="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4FD" w14:textId="35F48B60">
            <w:pPr>
              <w:widowControl w:val="0"/>
              <w:spacing w:line="276" w:lineRule="auto"/>
              <w:ind w:left="0" w:hanging="2"/>
              <w:jc w:val="center"/>
              <w:rPr>
                <w:sz w:val="18"/>
                <w:szCs w:val="18"/>
              </w:rPr>
            </w:pPr>
            <w:r w:rsidRPr="00BF3C84">
              <w:rPr>
                <w:sz w:val="18"/>
                <w:szCs w:val="18"/>
              </w:rPr>
              <w:t>$362</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4FE" w14:textId="7C30D5D2">
            <w:pPr>
              <w:widowControl w:val="0"/>
              <w:spacing w:line="276" w:lineRule="auto"/>
              <w:ind w:left="0" w:hanging="2"/>
              <w:jc w:val="center"/>
              <w:rPr>
                <w:sz w:val="18"/>
                <w:szCs w:val="18"/>
              </w:rPr>
            </w:pPr>
            <w:r>
              <w:rPr>
                <w:sz w:val="18"/>
                <w:szCs w:val="18"/>
              </w:rPr>
              <w:t>25,660</w:t>
            </w:r>
          </w:p>
        </w:tc>
        <w:tc>
          <w:tcPr>
            <w:tcW w:w="13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4FF" w14:textId="192DC0C7">
            <w:pPr>
              <w:widowControl w:val="0"/>
              <w:spacing w:line="240" w:lineRule="auto"/>
              <w:ind w:left="0" w:hanging="2"/>
              <w:jc w:val="center"/>
              <w:rPr>
                <w:sz w:val="18"/>
                <w:szCs w:val="18"/>
              </w:rPr>
            </w:pPr>
            <w:r w:rsidRPr="00BF3C84">
              <w:rPr>
                <w:color w:val="000000"/>
                <w:sz w:val="18"/>
                <w:szCs w:val="18"/>
              </w:rPr>
              <w:t>$9,288,920</w:t>
            </w:r>
          </w:p>
        </w:tc>
      </w:tr>
      <w:tr w14:paraId="3EBA19E2" w14:textId="77777777" w:rsidTr="004D74B0">
        <w:tblPrEx>
          <w:tblW w:w="8181" w:type="dxa"/>
          <w:tblLayout w:type="fixed"/>
          <w:tblLook w:val="0600"/>
        </w:tblPrEx>
        <w:trPr>
          <w:trHeight w:val="159"/>
        </w:trPr>
        <w:tc>
          <w:tcPr>
            <w:tcW w:w="29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500" w14:textId="111001F3">
            <w:pPr>
              <w:widowControl w:val="0"/>
              <w:spacing w:line="276" w:lineRule="auto"/>
              <w:ind w:left="0" w:hanging="2"/>
              <w:rPr>
                <w:sz w:val="18"/>
                <w:szCs w:val="18"/>
              </w:rPr>
            </w:pPr>
            <w:r w:rsidRPr="00BF3C84">
              <w:rPr>
                <w:sz w:val="18"/>
                <w:szCs w:val="18"/>
              </w:rPr>
              <w:t>482.12</w:t>
            </w:r>
            <w:r>
              <w:rPr>
                <w:sz w:val="18"/>
                <w:szCs w:val="18"/>
              </w:rPr>
              <w:t>(d)</w:t>
            </w:r>
            <w:r w:rsidRPr="00BF3C84">
              <w:rPr>
                <w:sz w:val="18"/>
                <w:szCs w:val="18"/>
              </w:rPr>
              <w:t>(4) (95% Of Facilities)</w:t>
            </w:r>
          </w:p>
        </w:tc>
        <w:tc>
          <w:tcPr>
            <w:tcW w:w="93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501" w14:textId="67F5568B">
            <w:pPr>
              <w:widowControl w:val="0"/>
              <w:spacing w:line="276" w:lineRule="auto"/>
              <w:ind w:left="0" w:hanging="2"/>
              <w:jc w:val="center"/>
              <w:rPr>
                <w:sz w:val="18"/>
                <w:szCs w:val="18"/>
              </w:rPr>
            </w:pPr>
            <w:r w:rsidRPr="00BF3C84">
              <w:rPr>
                <w:sz w:val="18"/>
                <w:szCs w:val="18"/>
              </w:rPr>
              <w:t>4,875</w:t>
            </w:r>
          </w:p>
        </w:tc>
        <w:tc>
          <w:tcPr>
            <w:tcW w:w="9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502" w14:textId="77777777">
            <w:pPr>
              <w:widowControl w:val="0"/>
              <w:spacing w:line="276" w:lineRule="auto"/>
              <w:ind w:left="0" w:hanging="2"/>
              <w:jc w:val="center"/>
              <w:rPr>
                <w:sz w:val="18"/>
                <w:szCs w:val="18"/>
              </w:rPr>
            </w:pPr>
            <w:r w:rsidRPr="00BF3C84">
              <w:rPr>
                <w:sz w:val="18"/>
                <w:szCs w:val="18"/>
              </w:rPr>
              <w:t>1.0</w:t>
            </w:r>
          </w:p>
        </w:tc>
        <w:tc>
          <w:tcPr>
            <w:tcW w:w="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503" w14:textId="77777777">
            <w:pPr>
              <w:widowControl w:val="0"/>
              <w:spacing w:line="276" w:lineRule="auto"/>
              <w:ind w:left="0" w:hanging="2"/>
              <w:jc w:val="center"/>
              <w:rPr>
                <w:sz w:val="18"/>
                <w:szCs w:val="18"/>
              </w:rPr>
            </w:pPr>
            <w:r w:rsidRPr="00BF3C84">
              <w:rPr>
                <w:sz w:val="18"/>
                <w:szCs w:val="18"/>
              </w:rPr>
              <w:t>$124</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504" w14:textId="62012DEB">
            <w:pPr>
              <w:widowControl w:val="0"/>
              <w:spacing w:line="240" w:lineRule="auto"/>
              <w:ind w:left="0" w:hanging="2"/>
              <w:jc w:val="center"/>
              <w:rPr>
                <w:sz w:val="18"/>
                <w:szCs w:val="18"/>
              </w:rPr>
            </w:pPr>
            <w:r w:rsidRPr="00BF3C84">
              <w:rPr>
                <w:sz w:val="18"/>
                <w:szCs w:val="18"/>
              </w:rPr>
              <w:t>4,875</w:t>
            </w:r>
          </w:p>
        </w:tc>
        <w:tc>
          <w:tcPr>
            <w:tcW w:w="13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505" w14:textId="1639FA67">
            <w:pPr>
              <w:widowControl w:val="0"/>
              <w:spacing w:line="240" w:lineRule="auto"/>
              <w:ind w:left="0" w:hanging="2"/>
              <w:jc w:val="center"/>
              <w:rPr>
                <w:sz w:val="18"/>
                <w:szCs w:val="18"/>
              </w:rPr>
            </w:pPr>
            <w:r w:rsidRPr="00BF3C84">
              <w:rPr>
                <w:color w:val="000000"/>
                <w:sz w:val="18"/>
                <w:szCs w:val="18"/>
              </w:rPr>
              <w:t>$604,500</w:t>
            </w:r>
          </w:p>
        </w:tc>
      </w:tr>
      <w:tr w14:paraId="047FD0C4" w14:textId="77777777" w:rsidTr="004D74B0">
        <w:tblPrEx>
          <w:tblW w:w="8181" w:type="dxa"/>
          <w:tblLayout w:type="fixed"/>
          <w:tblLook w:val="0600"/>
        </w:tblPrEx>
        <w:trPr>
          <w:trHeight w:val="258"/>
        </w:trPr>
        <w:tc>
          <w:tcPr>
            <w:tcW w:w="29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506" w14:textId="710BCC2A">
            <w:pPr>
              <w:widowControl w:val="0"/>
              <w:spacing w:line="276" w:lineRule="auto"/>
              <w:ind w:left="0" w:hanging="2"/>
              <w:rPr>
                <w:sz w:val="18"/>
                <w:szCs w:val="18"/>
              </w:rPr>
            </w:pPr>
            <w:r w:rsidRPr="00BF3C84">
              <w:rPr>
                <w:sz w:val="18"/>
                <w:szCs w:val="18"/>
              </w:rPr>
              <w:t>Governing Body Review</w:t>
            </w:r>
          </w:p>
        </w:tc>
        <w:tc>
          <w:tcPr>
            <w:tcW w:w="93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507" w14:textId="5CBFDF60">
            <w:pPr>
              <w:widowControl w:val="0"/>
              <w:spacing w:line="276" w:lineRule="auto"/>
              <w:ind w:left="0" w:hanging="2"/>
              <w:jc w:val="center"/>
              <w:rPr>
                <w:sz w:val="18"/>
                <w:szCs w:val="18"/>
              </w:rPr>
            </w:pPr>
            <w:r w:rsidRPr="00BF3C84">
              <w:rPr>
                <w:sz w:val="18"/>
                <w:szCs w:val="18"/>
              </w:rPr>
              <w:t>5,132</w:t>
            </w:r>
          </w:p>
        </w:tc>
        <w:tc>
          <w:tcPr>
            <w:tcW w:w="9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508" w14:textId="77777777">
            <w:pPr>
              <w:widowControl w:val="0"/>
              <w:spacing w:line="276" w:lineRule="auto"/>
              <w:ind w:left="0" w:hanging="2"/>
              <w:jc w:val="center"/>
              <w:rPr>
                <w:sz w:val="18"/>
                <w:szCs w:val="18"/>
              </w:rPr>
            </w:pPr>
            <w:r w:rsidRPr="00BF3C84">
              <w:rPr>
                <w:sz w:val="18"/>
                <w:szCs w:val="18"/>
              </w:rPr>
              <w:t>1.5</w:t>
            </w:r>
          </w:p>
        </w:tc>
        <w:tc>
          <w:tcPr>
            <w:tcW w:w="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509" w14:textId="18ACAEA7">
            <w:pPr>
              <w:widowControl w:val="0"/>
              <w:spacing w:line="276" w:lineRule="auto"/>
              <w:ind w:left="0" w:hanging="2"/>
              <w:jc w:val="center"/>
              <w:rPr>
                <w:sz w:val="18"/>
                <w:szCs w:val="18"/>
              </w:rPr>
            </w:pPr>
            <w:r w:rsidRPr="00BF3C84">
              <w:rPr>
                <w:sz w:val="18"/>
                <w:szCs w:val="18"/>
              </w:rPr>
              <w:t>$186</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50A" w14:textId="1C8FF7D0">
            <w:pPr>
              <w:widowControl w:val="0"/>
              <w:spacing w:line="240" w:lineRule="auto"/>
              <w:ind w:left="0" w:hanging="2"/>
              <w:jc w:val="center"/>
              <w:rPr>
                <w:sz w:val="18"/>
                <w:szCs w:val="18"/>
              </w:rPr>
            </w:pPr>
            <w:r>
              <w:rPr>
                <w:sz w:val="18"/>
                <w:szCs w:val="18"/>
              </w:rPr>
              <w:t>7,698</w:t>
            </w:r>
          </w:p>
        </w:tc>
        <w:tc>
          <w:tcPr>
            <w:tcW w:w="13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FB0D51" w:rsidRPr="00BF3C84" w:rsidP="00FB0D51" w14:paraId="0000050B" w14:textId="6B620624">
            <w:pPr>
              <w:widowControl w:val="0"/>
              <w:spacing w:line="240" w:lineRule="auto"/>
              <w:ind w:left="0" w:hanging="2"/>
              <w:jc w:val="center"/>
              <w:rPr>
                <w:sz w:val="18"/>
                <w:szCs w:val="18"/>
              </w:rPr>
            </w:pPr>
            <w:r w:rsidRPr="00BF3C84">
              <w:rPr>
                <w:color w:val="000000"/>
                <w:sz w:val="18"/>
                <w:szCs w:val="18"/>
              </w:rPr>
              <w:t>$1,431,828</w:t>
            </w:r>
          </w:p>
        </w:tc>
      </w:tr>
      <w:tr w14:paraId="4D507B85" w14:textId="77777777" w:rsidTr="004D74B0">
        <w:tblPrEx>
          <w:tblW w:w="8181" w:type="dxa"/>
          <w:tblLayout w:type="fixed"/>
          <w:tblLook w:val="0600"/>
        </w:tblPrEx>
        <w:trPr>
          <w:trHeight w:val="168"/>
        </w:trPr>
        <w:tc>
          <w:tcPr>
            <w:tcW w:w="8181" w:type="dxa"/>
            <w:gridSpan w:val="6"/>
            <w:tcBorders>
              <w:top w:val="single" w:sz="7" w:space="0" w:color="CCCCCC"/>
              <w:left w:val="single" w:sz="7" w:space="0" w:color="000000"/>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301E38" w:rsidRPr="00BF3C84" w:rsidP="00FB0D51" w14:paraId="00000517" w14:textId="74C85108">
            <w:pPr>
              <w:widowControl w:val="0"/>
              <w:spacing w:line="240" w:lineRule="auto"/>
              <w:ind w:left="0" w:hanging="2"/>
              <w:rPr>
                <w:b/>
                <w:bCs/>
                <w:sz w:val="18"/>
                <w:szCs w:val="18"/>
              </w:rPr>
            </w:pPr>
            <w:r w:rsidRPr="00BF3C84">
              <w:rPr>
                <w:b/>
                <w:bCs/>
                <w:sz w:val="18"/>
                <w:szCs w:val="18"/>
              </w:rPr>
              <w:t>New Facilities - 3x Existing</w:t>
            </w:r>
          </w:p>
        </w:tc>
      </w:tr>
      <w:tr w14:paraId="239F7EA6" w14:textId="77777777" w:rsidTr="004D74B0">
        <w:tblPrEx>
          <w:tblW w:w="8181" w:type="dxa"/>
          <w:tblLayout w:type="fixed"/>
          <w:tblLook w:val="0600"/>
        </w:tblPrEx>
        <w:trPr>
          <w:trHeight w:val="276"/>
        </w:trPr>
        <w:tc>
          <w:tcPr>
            <w:tcW w:w="29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301E38" w:rsidRPr="00BF3C84" w:rsidP="00301E38" w14:paraId="00000518" w14:textId="0C989E1A">
            <w:pPr>
              <w:widowControl w:val="0"/>
              <w:spacing w:line="276" w:lineRule="auto"/>
              <w:ind w:left="0" w:hanging="2"/>
              <w:rPr>
                <w:sz w:val="18"/>
                <w:szCs w:val="18"/>
              </w:rPr>
            </w:pPr>
            <w:r w:rsidRPr="00BF3C84">
              <w:rPr>
                <w:sz w:val="18"/>
                <w:szCs w:val="18"/>
              </w:rPr>
              <w:t>Prepare/Update</w:t>
            </w:r>
          </w:p>
        </w:tc>
        <w:tc>
          <w:tcPr>
            <w:tcW w:w="93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301E38" w:rsidRPr="00BF3C84" w:rsidP="00301E38" w14:paraId="00000519" w14:textId="039532BB">
            <w:pPr>
              <w:widowControl w:val="0"/>
              <w:spacing w:line="276" w:lineRule="auto"/>
              <w:ind w:left="0" w:hanging="2"/>
              <w:jc w:val="center"/>
              <w:rPr>
                <w:sz w:val="18"/>
                <w:szCs w:val="18"/>
              </w:rPr>
            </w:pPr>
            <w:r w:rsidRPr="00BF3C84">
              <w:rPr>
                <w:sz w:val="18"/>
                <w:szCs w:val="18"/>
              </w:rPr>
              <w:t>2</w:t>
            </w:r>
          </w:p>
        </w:tc>
        <w:tc>
          <w:tcPr>
            <w:tcW w:w="9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301E38" w:rsidRPr="00BF3C84" w:rsidP="00301E38" w14:paraId="0000051A" w14:textId="77777777">
            <w:pPr>
              <w:widowControl w:val="0"/>
              <w:spacing w:line="276" w:lineRule="auto"/>
              <w:ind w:left="0" w:hanging="2"/>
              <w:jc w:val="center"/>
              <w:rPr>
                <w:sz w:val="18"/>
                <w:szCs w:val="18"/>
              </w:rPr>
            </w:pPr>
            <w:r w:rsidRPr="00BF3C84">
              <w:rPr>
                <w:sz w:val="18"/>
                <w:szCs w:val="18"/>
              </w:rPr>
              <w:t>15.0</w:t>
            </w:r>
          </w:p>
        </w:tc>
        <w:tc>
          <w:tcPr>
            <w:tcW w:w="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301E38" w:rsidRPr="00BF3C84" w:rsidP="00301E38" w14:paraId="0000051B" w14:textId="23548F32">
            <w:pPr>
              <w:widowControl w:val="0"/>
              <w:spacing w:line="276" w:lineRule="auto"/>
              <w:ind w:left="0" w:hanging="2"/>
              <w:jc w:val="center"/>
              <w:rPr>
                <w:sz w:val="18"/>
                <w:szCs w:val="18"/>
              </w:rPr>
            </w:pPr>
            <w:r w:rsidRPr="00BF3C84">
              <w:rPr>
                <w:sz w:val="18"/>
                <w:szCs w:val="18"/>
              </w:rPr>
              <w:t>$362</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301E38" w:rsidRPr="00BF3C84" w:rsidP="00FB0D51" w14:paraId="0000051C" w14:textId="63449308">
            <w:pPr>
              <w:widowControl w:val="0"/>
              <w:spacing w:line="240" w:lineRule="auto"/>
              <w:ind w:left="0" w:hanging="2"/>
              <w:jc w:val="center"/>
              <w:rPr>
                <w:sz w:val="18"/>
                <w:szCs w:val="18"/>
              </w:rPr>
            </w:pPr>
            <w:r w:rsidRPr="00BF3C84">
              <w:rPr>
                <w:sz w:val="18"/>
                <w:szCs w:val="18"/>
              </w:rPr>
              <w:t>30</w:t>
            </w:r>
          </w:p>
        </w:tc>
        <w:tc>
          <w:tcPr>
            <w:tcW w:w="13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rsidR="00301E38" w:rsidRPr="00BF3C84" w:rsidP="00FB0D51" w14:paraId="0000051D" w14:textId="1FAA80A8">
            <w:pPr>
              <w:widowControl w:val="0"/>
              <w:spacing w:line="240" w:lineRule="auto"/>
              <w:ind w:left="0" w:hanging="2"/>
              <w:jc w:val="center"/>
              <w:rPr>
                <w:color w:val="000000"/>
                <w:sz w:val="18"/>
                <w:szCs w:val="18"/>
              </w:rPr>
            </w:pPr>
            <w:r w:rsidRPr="00BF3C84">
              <w:rPr>
                <w:color w:val="000000"/>
                <w:sz w:val="18"/>
                <w:szCs w:val="18"/>
              </w:rPr>
              <w:t>$10,860</w:t>
            </w:r>
          </w:p>
        </w:tc>
      </w:tr>
      <w:tr w14:paraId="38CA7E45" w14:textId="77777777" w:rsidTr="004D74B0">
        <w:tblPrEx>
          <w:tblW w:w="8181" w:type="dxa"/>
          <w:tblLayout w:type="fixed"/>
          <w:tblLook w:val="0600"/>
        </w:tblPrEx>
        <w:trPr>
          <w:trHeight w:val="258"/>
        </w:trPr>
        <w:tc>
          <w:tcPr>
            <w:tcW w:w="29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301E38" w:rsidRPr="00BF3C84" w:rsidP="00301E38" w14:paraId="0000051E" w14:textId="3CBF62B9">
            <w:pPr>
              <w:widowControl w:val="0"/>
              <w:spacing w:line="276" w:lineRule="auto"/>
              <w:ind w:left="0" w:hanging="2"/>
              <w:rPr>
                <w:rFonts w:ascii="Arial" w:eastAsia="Arial" w:hAnsi="Arial" w:cs="Arial"/>
                <w:sz w:val="18"/>
                <w:szCs w:val="18"/>
              </w:rPr>
            </w:pPr>
            <w:r w:rsidRPr="00BF3C84">
              <w:rPr>
                <w:sz w:val="18"/>
                <w:szCs w:val="18"/>
              </w:rPr>
              <w:t>482.12(</w:t>
            </w:r>
            <w:r>
              <w:rPr>
                <w:sz w:val="18"/>
                <w:szCs w:val="18"/>
              </w:rPr>
              <w:t>d</w:t>
            </w:r>
            <w:r w:rsidRPr="00BF3C84">
              <w:rPr>
                <w:sz w:val="18"/>
                <w:szCs w:val="18"/>
              </w:rPr>
              <w:t>)(4) (100% Of Facilities)</w:t>
            </w:r>
          </w:p>
        </w:tc>
        <w:tc>
          <w:tcPr>
            <w:tcW w:w="93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301E38" w:rsidRPr="00BF3C84" w:rsidP="00301E38" w14:paraId="0000051F" w14:textId="3F7D86D6">
            <w:pPr>
              <w:widowControl w:val="0"/>
              <w:spacing w:line="276" w:lineRule="auto"/>
              <w:ind w:left="0" w:hanging="2"/>
              <w:jc w:val="center"/>
              <w:rPr>
                <w:rFonts w:ascii="Arial" w:eastAsia="Arial" w:hAnsi="Arial" w:cs="Arial"/>
                <w:sz w:val="18"/>
                <w:szCs w:val="18"/>
              </w:rPr>
            </w:pPr>
            <w:r w:rsidRPr="00BF3C84">
              <w:rPr>
                <w:sz w:val="18"/>
                <w:szCs w:val="18"/>
              </w:rPr>
              <w:t>2</w:t>
            </w:r>
          </w:p>
        </w:tc>
        <w:tc>
          <w:tcPr>
            <w:tcW w:w="9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301E38" w:rsidRPr="00BF3C84" w:rsidP="00301E38" w14:paraId="00000520" w14:textId="77777777">
            <w:pPr>
              <w:widowControl w:val="0"/>
              <w:spacing w:line="276" w:lineRule="auto"/>
              <w:ind w:left="0" w:hanging="2"/>
              <w:jc w:val="center"/>
              <w:rPr>
                <w:rFonts w:ascii="Arial" w:eastAsia="Arial" w:hAnsi="Arial" w:cs="Arial"/>
                <w:sz w:val="18"/>
                <w:szCs w:val="18"/>
              </w:rPr>
            </w:pPr>
            <w:r w:rsidRPr="00BF3C84">
              <w:rPr>
                <w:sz w:val="18"/>
                <w:szCs w:val="18"/>
              </w:rPr>
              <w:t>3.0</w:t>
            </w:r>
          </w:p>
        </w:tc>
        <w:tc>
          <w:tcPr>
            <w:tcW w:w="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301E38" w:rsidRPr="00BF3C84" w:rsidP="00301E38" w14:paraId="00000521" w14:textId="77777777">
            <w:pPr>
              <w:widowControl w:val="0"/>
              <w:spacing w:line="276" w:lineRule="auto"/>
              <w:ind w:left="0" w:hanging="2"/>
              <w:jc w:val="center"/>
              <w:rPr>
                <w:rFonts w:ascii="Arial" w:eastAsia="Arial" w:hAnsi="Arial" w:cs="Arial"/>
                <w:sz w:val="18"/>
                <w:szCs w:val="18"/>
              </w:rPr>
            </w:pPr>
            <w:r w:rsidRPr="00BF3C84">
              <w:rPr>
                <w:sz w:val="18"/>
                <w:szCs w:val="18"/>
              </w:rPr>
              <w:t>$124</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301E38" w:rsidRPr="00BF3C84" w:rsidP="00FB0D51" w14:paraId="00000522" w14:textId="5B6C9205">
            <w:pPr>
              <w:widowControl w:val="0"/>
              <w:spacing w:line="240" w:lineRule="auto"/>
              <w:ind w:left="0" w:hanging="2"/>
              <w:jc w:val="center"/>
              <w:rPr>
                <w:rFonts w:ascii="Arial" w:eastAsia="Arial" w:hAnsi="Arial" w:cs="Arial"/>
                <w:sz w:val="18"/>
                <w:szCs w:val="18"/>
              </w:rPr>
            </w:pPr>
            <w:r w:rsidRPr="00BF3C84">
              <w:rPr>
                <w:sz w:val="18"/>
                <w:szCs w:val="18"/>
              </w:rPr>
              <w:t>6</w:t>
            </w:r>
          </w:p>
        </w:tc>
        <w:tc>
          <w:tcPr>
            <w:tcW w:w="13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rsidR="00301E38" w:rsidRPr="00BF3C84" w:rsidP="00FB0D51" w14:paraId="00000523" w14:textId="5724AE81">
            <w:pPr>
              <w:widowControl w:val="0"/>
              <w:spacing w:line="240" w:lineRule="auto"/>
              <w:ind w:left="0" w:hanging="2"/>
              <w:jc w:val="center"/>
              <w:rPr>
                <w:color w:val="000000"/>
                <w:sz w:val="18"/>
                <w:szCs w:val="18"/>
              </w:rPr>
            </w:pPr>
            <w:r w:rsidRPr="00BF3C84">
              <w:rPr>
                <w:color w:val="000000"/>
                <w:sz w:val="18"/>
                <w:szCs w:val="18"/>
              </w:rPr>
              <w:t>$744</w:t>
            </w:r>
          </w:p>
        </w:tc>
      </w:tr>
      <w:tr w14:paraId="4B5B0059" w14:textId="77777777" w:rsidTr="004D74B0">
        <w:tblPrEx>
          <w:tblW w:w="8181" w:type="dxa"/>
          <w:tblLayout w:type="fixed"/>
          <w:tblLook w:val="0600"/>
        </w:tblPrEx>
        <w:trPr>
          <w:trHeight w:val="267"/>
        </w:trPr>
        <w:tc>
          <w:tcPr>
            <w:tcW w:w="29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301E38" w:rsidRPr="00BF3C84" w:rsidP="00301E38" w14:paraId="00000524" w14:textId="055AB0EC">
            <w:pPr>
              <w:widowControl w:val="0"/>
              <w:spacing w:line="276" w:lineRule="auto"/>
              <w:ind w:left="0" w:hanging="2"/>
              <w:rPr>
                <w:rFonts w:ascii="Arial" w:eastAsia="Arial" w:hAnsi="Arial" w:cs="Arial"/>
                <w:sz w:val="18"/>
                <w:szCs w:val="18"/>
              </w:rPr>
            </w:pPr>
            <w:r w:rsidRPr="00BF3C84">
              <w:rPr>
                <w:sz w:val="18"/>
                <w:szCs w:val="18"/>
              </w:rPr>
              <w:t>Governing Body Review</w:t>
            </w:r>
          </w:p>
        </w:tc>
        <w:tc>
          <w:tcPr>
            <w:tcW w:w="93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301E38" w:rsidRPr="00BF3C84" w:rsidP="00301E38" w14:paraId="00000525" w14:textId="68B4E1A4">
            <w:pPr>
              <w:widowControl w:val="0"/>
              <w:spacing w:line="276" w:lineRule="auto"/>
              <w:ind w:left="0" w:hanging="2"/>
              <w:jc w:val="center"/>
              <w:rPr>
                <w:rFonts w:ascii="Arial" w:eastAsia="Arial" w:hAnsi="Arial" w:cs="Arial"/>
                <w:sz w:val="18"/>
                <w:szCs w:val="18"/>
              </w:rPr>
            </w:pPr>
            <w:r w:rsidRPr="00BF3C84">
              <w:rPr>
                <w:sz w:val="18"/>
                <w:szCs w:val="18"/>
              </w:rPr>
              <w:t>2</w:t>
            </w:r>
          </w:p>
        </w:tc>
        <w:tc>
          <w:tcPr>
            <w:tcW w:w="9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301E38" w:rsidRPr="00BF3C84" w:rsidP="00301E38" w14:paraId="00000526" w14:textId="77777777">
            <w:pPr>
              <w:widowControl w:val="0"/>
              <w:spacing w:line="276" w:lineRule="auto"/>
              <w:ind w:left="0" w:hanging="2"/>
              <w:jc w:val="center"/>
              <w:rPr>
                <w:rFonts w:ascii="Arial" w:eastAsia="Arial" w:hAnsi="Arial" w:cs="Arial"/>
                <w:sz w:val="18"/>
                <w:szCs w:val="18"/>
              </w:rPr>
            </w:pPr>
            <w:r w:rsidRPr="00BF3C84">
              <w:rPr>
                <w:sz w:val="18"/>
                <w:szCs w:val="18"/>
              </w:rPr>
              <w:t>4.5</w:t>
            </w:r>
          </w:p>
        </w:tc>
        <w:tc>
          <w:tcPr>
            <w:tcW w:w="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301E38" w:rsidRPr="00BF3C84" w:rsidP="00301E38" w14:paraId="00000527" w14:textId="51A94059">
            <w:pPr>
              <w:widowControl w:val="0"/>
              <w:spacing w:line="276" w:lineRule="auto"/>
              <w:ind w:left="0" w:hanging="2"/>
              <w:jc w:val="center"/>
              <w:rPr>
                <w:rFonts w:ascii="Arial" w:eastAsia="Arial" w:hAnsi="Arial" w:cs="Arial"/>
                <w:sz w:val="18"/>
                <w:szCs w:val="18"/>
              </w:rPr>
            </w:pPr>
            <w:r w:rsidRPr="00BF3C84">
              <w:rPr>
                <w:sz w:val="18"/>
                <w:szCs w:val="18"/>
              </w:rPr>
              <w:t>$186</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301E38" w:rsidRPr="00BF3C84" w:rsidP="00FB0D51" w14:paraId="00000528" w14:textId="22F9427E">
            <w:pPr>
              <w:widowControl w:val="0"/>
              <w:spacing w:line="240" w:lineRule="auto"/>
              <w:ind w:left="0" w:hanging="2"/>
              <w:jc w:val="center"/>
              <w:rPr>
                <w:rFonts w:ascii="Arial" w:eastAsia="Arial" w:hAnsi="Arial" w:cs="Arial"/>
                <w:sz w:val="18"/>
                <w:szCs w:val="18"/>
              </w:rPr>
            </w:pPr>
            <w:r w:rsidRPr="00BF3C84">
              <w:rPr>
                <w:sz w:val="18"/>
                <w:szCs w:val="18"/>
              </w:rPr>
              <w:t>9</w:t>
            </w:r>
          </w:p>
        </w:tc>
        <w:tc>
          <w:tcPr>
            <w:tcW w:w="13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rsidR="00301E38" w:rsidRPr="00BF3C84" w:rsidP="00FB0D51" w14:paraId="00000529" w14:textId="13392DAA">
            <w:pPr>
              <w:widowControl w:val="0"/>
              <w:spacing w:line="240" w:lineRule="auto"/>
              <w:ind w:left="0" w:hanging="2"/>
              <w:jc w:val="center"/>
              <w:rPr>
                <w:color w:val="000000"/>
                <w:sz w:val="18"/>
                <w:szCs w:val="18"/>
              </w:rPr>
            </w:pPr>
            <w:r w:rsidRPr="00BF3C84">
              <w:rPr>
                <w:color w:val="000000"/>
                <w:sz w:val="18"/>
                <w:szCs w:val="18"/>
              </w:rPr>
              <w:t>$1,674</w:t>
            </w:r>
          </w:p>
        </w:tc>
      </w:tr>
      <w:tr w14:paraId="2E49CF41" w14:textId="77777777" w:rsidTr="004D74B0">
        <w:tblPrEx>
          <w:tblW w:w="8181" w:type="dxa"/>
          <w:tblLayout w:type="fixed"/>
          <w:tblLook w:val="0600"/>
        </w:tblPrEx>
        <w:trPr>
          <w:trHeight w:val="114"/>
        </w:trPr>
        <w:tc>
          <w:tcPr>
            <w:tcW w:w="5751" w:type="dxa"/>
            <w:gridSpan w:val="4"/>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bottom"/>
          </w:tcPr>
          <w:p w:rsidR="00301E38" w:rsidRPr="00F73388" w:rsidP="00BB5D4F" w14:paraId="00000533" w14:textId="5CE9A423">
            <w:pPr>
              <w:widowControl w:val="0"/>
              <w:spacing w:line="276" w:lineRule="auto"/>
              <w:ind w:left="0" w:hanging="2"/>
              <w:rPr>
                <w:rFonts w:eastAsia="Arial"/>
                <w:sz w:val="20"/>
                <w:szCs w:val="20"/>
              </w:rPr>
            </w:pPr>
            <w:r>
              <w:rPr>
                <w:b/>
                <w:sz w:val="20"/>
                <w:szCs w:val="20"/>
              </w:rPr>
              <w:t xml:space="preserve">IC-1: </w:t>
            </w:r>
            <w:r w:rsidR="00FB0D51">
              <w:rPr>
                <w:b/>
                <w:sz w:val="20"/>
                <w:szCs w:val="20"/>
              </w:rPr>
              <w:t xml:space="preserve">Total </w:t>
            </w:r>
            <w:r w:rsidR="009D75F6">
              <w:rPr>
                <w:b/>
                <w:sz w:val="20"/>
                <w:szCs w:val="20"/>
              </w:rPr>
              <w:t>Annual Burden &amp; Costs</w:t>
            </w:r>
          </w:p>
        </w:tc>
        <w:tc>
          <w:tcPr>
            <w:tcW w:w="1080"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bottom"/>
          </w:tcPr>
          <w:p w:rsidR="00301E38" w:rsidRPr="00F73388" w:rsidP="00FB0D51" w14:paraId="00000534" w14:textId="7503ECFF">
            <w:pPr>
              <w:widowControl w:val="0"/>
              <w:spacing w:line="276" w:lineRule="auto"/>
              <w:ind w:left="0" w:hanging="2"/>
              <w:jc w:val="center"/>
              <w:rPr>
                <w:rFonts w:eastAsia="Arial"/>
                <w:sz w:val="20"/>
                <w:szCs w:val="20"/>
              </w:rPr>
            </w:pPr>
            <w:r>
              <w:rPr>
                <w:rFonts w:eastAsia="Arial"/>
                <w:b/>
                <w:sz w:val="20"/>
                <w:szCs w:val="20"/>
              </w:rPr>
              <w:t>38</w:t>
            </w:r>
            <w:r w:rsidRPr="00F73388">
              <w:rPr>
                <w:rFonts w:eastAsia="Arial"/>
                <w:b/>
                <w:sz w:val="20"/>
                <w:szCs w:val="20"/>
              </w:rPr>
              <w:t>,</w:t>
            </w:r>
            <w:r>
              <w:rPr>
                <w:rFonts w:eastAsia="Arial"/>
                <w:b/>
                <w:sz w:val="20"/>
                <w:szCs w:val="20"/>
              </w:rPr>
              <w:t>278</w:t>
            </w:r>
          </w:p>
        </w:tc>
        <w:tc>
          <w:tcPr>
            <w:tcW w:w="1350"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bottom"/>
          </w:tcPr>
          <w:p w:rsidR="00301E38" w:rsidRPr="00F73388" w:rsidP="00FB0D51" w14:paraId="00000535" w14:textId="6E5EB01C">
            <w:pPr>
              <w:widowControl w:val="0"/>
              <w:spacing w:line="276" w:lineRule="auto"/>
              <w:ind w:left="0" w:hanging="2"/>
              <w:jc w:val="center"/>
              <w:rPr>
                <w:rFonts w:eastAsia="Arial"/>
                <w:sz w:val="20"/>
                <w:szCs w:val="20"/>
              </w:rPr>
            </w:pPr>
            <w:r w:rsidRPr="00F73388">
              <w:rPr>
                <w:rFonts w:eastAsia="Arial"/>
                <w:b/>
                <w:sz w:val="20"/>
                <w:szCs w:val="20"/>
              </w:rPr>
              <w:t>$</w:t>
            </w:r>
            <w:r>
              <w:rPr>
                <w:rFonts w:eastAsia="Arial"/>
                <w:b/>
                <w:sz w:val="20"/>
                <w:szCs w:val="20"/>
              </w:rPr>
              <w:t>11,338,526</w:t>
            </w:r>
          </w:p>
        </w:tc>
      </w:tr>
    </w:tbl>
    <w:p w:rsidR="00D750C9" w14:paraId="4750CE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bCs/>
          <w:i/>
          <w:iCs/>
          <w:sz w:val="22"/>
          <w:szCs w:val="22"/>
          <w:u w:val="single"/>
        </w:rPr>
      </w:pPr>
    </w:p>
    <w:p w:rsidR="00375B73" w14:paraId="1A663B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bCs/>
          <w:i/>
          <w:iCs/>
          <w:sz w:val="22"/>
          <w:szCs w:val="22"/>
          <w:u w:val="single"/>
        </w:rPr>
      </w:pPr>
    </w:p>
    <w:p w:rsidR="00410B6F" w:rsidRPr="00F73388" w14:paraId="00000538" w14:textId="094F6E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bCs/>
          <w:i/>
          <w:iCs/>
          <w:u w:val="single"/>
        </w:rPr>
      </w:pPr>
      <w:r w:rsidRPr="00492C00">
        <w:rPr>
          <w:b/>
          <w:bCs/>
          <w:i/>
          <w:iCs/>
          <w:sz w:val="22"/>
          <w:szCs w:val="22"/>
          <w:u w:val="single"/>
        </w:rPr>
        <w:t>Section 4</w:t>
      </w:r>
      <w:r w:rsidRPr="00492C00" w:rsidR="00AA05E0">
        <w:rPr>
          <w:b/>
          <w:bCs/>
          <w:i/>
          <w:iCs/>
          <w:sz w:val="22"/>
          <w:szCs w:val="22"/>
          <w:u w:val="single"/>
        </w:rPr>
        <w:t>82.12</w:t>
      </w:r>
      <w:r w:rsidRPr="00492C00">
        <w:rPr>
          <w:b/>
          <w:bCs/>
          <w:i/>
          <w:iCs/>
          <w:sz w:val="22"/>
          <w:szCs w:val="22"/>
          <w:u w:val="single"/>
        </w:rPr>
        <w:t>(d)(5)</w:t>
      </w:r>
      <w:r w:rsidRPr="00492C00" w:rsidR="001A78F2">
        <w:rPr>
          <w:b/>
          <w:bCs/>
          <w:i/>
          <w:iCs/>
          <w:sz w:val="22"/>
          <w:szCs w:val="22"/>
          <w:u w:val="single"/>
        </w:rPr>
        <w:t xml:space="preserve"> – Planning Agency Review</w:t>
      </w:r>
    </w:p>
    <w:p w:rsidR="00410B6F" w:rsidRPr="005D42DA" w:rsidP="005D42DA" w14:paraId="00000539" w14:textId="4B1CB411">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sz w:val="22"/>
          <w:szCs w:val="22"/>
        </w:rPr>
      </w:pPr>
      <w:r w:rsidRPr="00F73388">
        <w:rPr>
          <w:sz w:val="22"/>
          <w:szCs w:val="22"/>
        </w:rPr>
        <w:t xml:space="preserve">The plan must be submitted for review to the planning agency designated in accordance with section 1122(b) of the Act, or if an agency is not designated, to the appropriate health planning agency in the State. The “Section 1122” review </w:t>
      </w:r>
      <w:r w:rsidR="00DF3FD5">
        <w:rPr>
          <w:sz w:val="22"/>
          <w:szCs w:val="22"/>
        </w:rPr>
        <w:t xml:space="preserve">does not apply if </w:t>
      </w:r>
      <w:r w:rsidRPr="00F73388">
        <w:rPr>
          <w:sz w:val="22"/>
          <w:szCs w:val="22"/>
        </w:rPr>
        <w:t xml:space="preserve">75% of the hospital’s patients enrolled in an HMO or competitive medical plan </w:t>
      </w:r>
      <w:r w:rsidR="00DF3FD5">
        <w:rPr>
          <w:sz w:val="22"/>
          <w:szCs w:val="22"/>
        </w:rPr>
        <w:t xml:space="preserve">are expected to use the service or facility that is related to the capital </w:t>
      </w:r>
      <w:r w:rsidRPr="00D6630A" w:rsidR="00DF3FD5">
        <w:rPr>
          <w:sz w:val="22"/>
          <w:szCs w:val="22"/>
        </w:rPr>
        <w:t>expenditure</w:t>
      </w:r>
      <w:r w:rsidRPr="00D6630A">
        <w:rPr>
          <w:sz w:val="22"/>
          <w:szCs w:val="22"/>
        </w:rPr>
        <w:t xml:space="preserve">. </w:t>
      </w:r>
      <w:r w:rsidR="00D6630A">
        <w:rPr>
          <w:sz w:val="22"/>
          <w:szCs w:val="22"/>
        </w:rPr>
        <w:t xml:space="preserve">As a significant portion of Medicare and Medicaid beneficiaries are enrolled in an HMO, </w:t>
      </w:r>
      <w:r w:rsidR="005D42DA">
        <w:rPr>
          <w:sz w:val="22"/>
          <w:szCs w:val="22"/>
        </w:rPr>
        <w:t xml:space="preserve">this requirement </w:t>
      </w:r>
      <w:r w:rsidR="00885932">
        <w:rPr>
          <w:sz w:val="22"/>
          <w:szCs w:val="22"/>
        </w:rPr>
        <w:t>impacts</w:t>
      </w:r>
      <w:r w:rsidR="005D42DA">
        <w:rPr>
          <w:sz w:val="22"/>
          <w:szCs w:val="22"/>
        </w:rPr>
        <w:t xml:space="preserve"> less than 10 </w:t>
      </w:r>
      <w:r w:rsidRPr="005D42DA" w:rsidR="005D42DA">
        <w:rPr>
          <w:sz w:val="22"/>
          <w:szCs w:val="22"/>
        </w:rPr>
        <w:t xml:space="preserve">hospitals on an annual basis and is exempt from the PRA </w:t>
      </w:r>
      <w:r w:rsidR="007E5F6B">
        <w:rPr>
          <w:sz w:val="22"/>
          <w:szCs w:val="22"/>
        </w:rPr>
        <w:t xml:space="preserve">per </w:t>
      </w:r>
      <w:r w:rsidRPr="005D42DA" w:rsidR="005D42DA">
        <w:rPr>
          <w:sz w:val="22"/>
          <w:szCs w:val="22"/>
        </w:rPr>
        <w:t xml:space="preserve">5 CFR </w:t>
      </w:r>
      <w:r w:rsidR="00E9791A">
        <w:rPr>
          <w:sz w:val="22"/>
          <w:szCs w:val="22"/>
        </w:rPr>
        <w:t>§</w:t>
      </w:r>
      <w:r w:rsidRPr="005D42DA" w:rsidR="005D42DA">
        <w:rPr>
          <w:sz w:val="22"/>
          <w:szCs w:val="22"/>
        </w:rPr>
        <w:t>1320.3(c)(4)</w:t>
      </w:r>
      <w:r w:rsidRPr="00D6630A" w:rsidR="00DF3FD5">
        <w:rPr>
          <w:sz w:val="22"/>
          <w:szCs w:val="22"/>
        </w:rPr>
        <w:t>.</w:t>
      </w:r>
      <w:r>
        <w:rPr>
          <w:vertAlign w:val="superscript"/>
        </w:rPr>
        <w:footnoteReference w:id="6"/>
      </w:r>
    </w:p>
    <w:p w:rsidR="00C81CFA" w14:paraId="69380D47"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b/>
          <w:i/>
          <w:sz w:val="22"/>
          <w:szCs w:val="22"/>
          <w:u w:val="single"/>
        </w:rPr>
      </w:pPr>
    </w:p>
    <w:p w:rsidR="00410B6F" w:rsidRPr="00C41690" w14:paraId="0000056F" w14:textId="446EC99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b/>
          <w:i/>
          <w:sz w:val="22"/>
          <w:szCs w:val="22"/>
          <w:u w:val="single"/>
        </w:rPr>
      </w:pPr>
      <w:r w:rsidRPr="00C41690">
        <w:rPr>
          <w:b/>
          <w:i/>
          <w:sz w:val="22"/>
          <w:szCs w:val="22"/>
          <w:u w:val="single"/>
        </w:rPr>
        <w:t>Section 482.12(e)(2) -</w:t>
      </w:r>
      <w:r w:rsidRPr="00C41690" w:rsidR="00C41690">
        <w:rPr>
          <w:b/>
          <w:i/>
          <w:sz w:val="22"/>
          <w:szCs w:val="22"/>
          <w:u w:val="single"/>
        </w:rPr>
        <w:t xml:space="preserve"> Condition of participation: </w:t>
      </w:r>
      <w:r w:rsidRPr="00C41690">
        <w:rPr>
          <w:b/>
          <w:i/>
          <w:sz w:val="22"/>
          <w:szCs w:val="22"/>
          <w:u w:val="single"/>
        </w:rPr>
        <w:t xml:space="preserve">Standard: Governing Body-Contracted Services </w:t>
      </w:r>
    </w:p>
    <w:p w:rsidR="009D75F6" w:rsidRPr="0051655B" w:rsidP="00DC72B2" w14:paraId="3CC0F1FF" w14:textId="668AE2F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sz w:val="22"/>
          <w:szCs w:val="22"/>
        </w:rPr>
      </w:pPr>
      <w:r w:rsidRPr="0051655B">
        <w:rPr>
          <w:color w:val="000000"/>
          <w:sz w:val="22"/>
          <w:szCs w:val="22"/>
        </w:rPr>
        <w:t xml:space="preserve">The regulation requires that a hospital be responsible for assuring that contractors meet all conditions of participation where applicable. Consequently, to be able to determine whether the hospital has done so, the </w:t>
      </w:r>
      <w:r>
        <w:rPr>
          <w:color w:val="000000"/>
          <w:sz w:val="22"/>
          <w:szCs w:val="22"/>
        </w:rPr>
        <w:t>CMS S</w:t>
      </w:r>
      <w:r w:rsidRPr="0051655B">
        <w:rPr>
          <w:color w:val="000000"/>
          <w:sz w:val="22"/>
          <w:szCs w:val="22"/>
        </w:rPr>
        <w:t>urveyor must know which services are contracted. We believe that the creation and maintenance of this list by the administrator and one clerical person will take 15 minutes per year.</w:t>
      </w:r>
    </w:p>
    <w:p w:rsidR="00410B6F" w:rsidRPr="009D75F6" w:rsidP="009D75F6" w14:paraId="00000571" w14:textId="2AA90B8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center"/>
        <w:rPr>
          <w:b/>
          <w:bCs/>
          <w:sz w:val="22"/>
          <w:szCs w:val="22"/>
        </w:rPr>
      </w:pPr>
      <w:r w:rsidRPr="009D75F6">
        <w:rPr>
          <w:b/>
          <w:bCs/>
          <w:sz w:val="22"/>
          <w:szCs w:val="22"/>
        </w:rPr>
        <w:t xml:space="preserve">Table </w:t>
      </w:r>
      <w:r w:rsidR="00BB5D4F">
        <w:rPr>
          <w:b/>
          <w:bCs/>
          <w:sz w:val="22"/>
          <w:szCs w:val="22"/>
        </w:rPr>
        <w:t>4:</w:t>
      </w:r>
      <w:r w:rsidRPr="009D75F6">
        <w:rPr>
          <w:b/>
          <w:bCs/>
          <w:sz w:val="22"/>
          <w:szCs w:val="22"/>
        </w:rPr>
        <w:t xml:space="preserve"> IC</w:t>
      </w:r>
      <w:r w:rsidR="00BB5D4F">
        <w:rPr>
          <w:b/>
          <w:bCs/>
          <w:sz w:val="22"/>
          <w:szCs w:val="22"/>
        </w:rPr>
        <w:t>-</w:t>
      </w:r>
      <w:r w:rsidRPr="009D75F6">
        <w:rPr>
          <w:b/>
          <w:bCs/>
          <w:sz w:val="22"/>
          <w:szCs w:val="22"/>
        </w:rPr>
        <w:t xml:space="preserve"> 2</w:t>
      </w:r>
      <w:r w:rsidR="00BB5D4F">
        <w:rPr>
          <w:b/>
          <w:bCs/>
          <w:sz w:val="22"/>
          <w:szCs w:val="22"/>
        </w:rPr>
        <w:t>:</w:t>
      </w:r>
      <w:r w:rsidRPr="009D75F6">
        <w:rPr>
          <w:b/>
          <w:bCs/>
          <w:sz w:val="22"/>
          <w:szCs w:val="22"/>
        </w:rPr>
        <w:t xml:space="preserve"> </w:t>
      </w:r>
      <w:r w:rsidRPr="00BB5D4F">
        <w:rPr>
          <w:b/>
          <w:bCs/>
          <w:i/>
          <w:iCs/>
          <w:sz w:val="20"/>
          <w:szCs w:val="20"/>
        </w:rPr>
        <w:t>CoP: Contracted Services</w:t>
      </w:r>
      <w:r w:rsidRPr="00BB5D4F" w:rsidR="00BB5D4F">
        <w:rPr>
          <w:b/>
          <w:bCs/>
          <w:i/>
          <w:iCs/>
          <w:sz w:val="20"/>
          <w:szCs w:val="20"/>
        </w:rPr>
        <w:t xml:space="preserve"> - 482.12(e)(2)</w:t>
      </w:r>
    </w:p>
    <w:tbl>
      <w:tblPr>
        <w:tblW w:w="7950" w:type="dxa"/>
        <w:tblBorders>
          <w:top w:val="nil"/>
          <w:left w:val="nil"/>
          <w:bottom w:val="nil"/>
          <w:right w:val="nil"/>
          <w:insideH w:val="nil"/>
          <w:insideV w:val="nil"/>
        </w:tblBorders>
        <w:tblLayout w:type="fixed"/>
        <w:tblLook w:val="0600"/>
      </w:tblPr>
      <w:tblGrid>
        <w:gridCol w:w="3555"/>
        <w:gridCol w:w="1500"/>
        <w:gridCol w:w="1500"/>
        <w:gridCol w:w="1395"/>
      </w:tblGrid>
      <w:tr w14:paraId="469702B2" w14:textId="77777777" w:rsidTr="004D74B0">
        <w:tblPrEx>
          <w:tblW w:w="7950" w:type="dxa"/>
          <w:tblBorders>
            <w:top w:val="nil"/>
            <w:left w:val="nil"/>
            <w:bottom w:val="nil"/>
            <w:right w:val="nil"/>
            <w:insideH w:val="nil"/>
            <w:insideV w:val="nil"/>
          </w:tblBorders>
          <w:tblLayout w:type="fixed"/>
          <w:tblLook w:val="0600"/>
        </w:tblPrEx>
        <w:trPr>
          <w:trHeight w:val="315"/>
        </w:trPr>
        <w:tc>
          <w:tcPr>
            <w:tcW w:w="3555" w:type="dxa"/>
            <w:tcBorders>
              <w:top w:val="single" w:sz="7" w:space="0" w:color="000000"/>
              <w:left w:val="single" w:sz="7" w:space="0" w:color="000000"/>
              <w:bottom w:val="single" w:sz="7" w:space="0" w:color="000000"/>
              <w:right w:val="single" w:sz="7" w:space="0" w:color="000000"/>
            </w:tcBorders>
            <w:shd w:val="clear" w:color="auto" w:fill="DBE5F1" w:themeFill="accent1" w:themeFillTint="33"/>
            <w:tcMar>
              <w:top w:w="40" w:type="dxa"/>
              <w:left w:w="40" w:type="dxa"/>
              <w:bottom w:w="40" w:type="dxa"/>
              <w:right w:w="40" w:type="dxa"/>
            </w:tcMar>
            <w:vAlign w:val="bottom"/>
          </w:tcPr>
          <w:p w:rsidR="00410B6F" w:rsidRPr="005D42DA" w14:paraId="00000572" w14:textId="5CFE89B4">
            <w:pPr>
              <w:widowControl w:val="0"/>
              <w:spacing w:line="276" w:lineRule="auto"/>
              <w:ind w:left="0" w:hanging="2"/>
              <w:jc w:val="center"/>
              <w:rPr>
                <w:b/>
                <w:bCs/>
                <w:sz w:val="20"/>
                <w:szCs w:val="20"/>
              </w:rPr>
            </w:pPr>
            <w:r w:rsidRPr="005D42DA">
              <w:rPr>
                <w:b/>
                <w:bCs/>
                <w:sz w:val="20"/>
                <w:szCs w:val="20"/>
              </w:rPr>
              <w:t>Task</w:t>
            </w:r>
          </w:p>
        </w:tc>
        <w:tc>
          <w:tcPr>
            <w:tcW w:w="1500" w:type="dxa"/>
            <w:tcBorders>
              <w:top w:val="single" w:sz="7" w:space="0" w:color="000000"/>
              <w:left w:val="single" w:sz="7" w:space="0" w:color="CCCCCC"/>
              <w:bottom w:val="single" w:sz="7" w:space="0" w:color="000000"/>
              <w:right w:val="single" w:sz="7" w:space="0" w:color="000000"/>
            </w:tcBorders>
            <w:shd w:val="clear" w:color="auto" w:fill="DBE5F1" w:themeFill="accent1" w:themeFillTint="33"/>
            <w:tcMar>
              <w:top w:w="40" w:type="dxa"/>
              <w:left w:w="40" w:type="dxa"/>
              <w:bottom w:w="40" w:type="dxa"/>
              <w:right w:w="40" w:type="dxa"/>
            </w:tcMar>
            <w:vAlign w:val="bottom"/>
          </w:tcPr>
          <w:p w:rsidR="00410B6F" w:rsidRPr="005D42DA" w14:paraId="00000573" w14:textId="77777777">
            <w:pPr>
              <w:widowControl w:val="0"/>
              <w:spacing w:line="276" w:lineRule="auto"/>
              <w:ind w:left="0" w:hanging="2"/>
              <w:jc w:val="center"/>
              <w:rPr>
                <w:b/>
                <w:bCs/>
                <w:sz w:val="20"/>
                <w:szCs w:val="20"/>
              </w:rPr>
            </w:pPr>
            <w:r w:rsidRPr="005D42DA">
              <w:rPr>
                <w:b/>
                <w:bCs/>
                <w:sz w:val="20"/>
                <w:szCs w:val="20"/>
              </w:rPr>
              <w:t>Hourly Wage</w:t>
            </w:r>
          </w:p>
        </w:tc>
        <w:tc>
          <w:tcPr>
            <w:tcW w:w="1500" w:type="dxa"/>
            <w:tcBorders>
              <w:top w:val="single" w:sz="7" w:space="0" w:color="000000"/>
              <w:left w:val="single" w:sz="7" w:space="0" w:color="CCCCCC"/>
              <w:bottom w:val="single" w:sz="7" w:space="0" w:color="000000"/>
              <w:right w:val="single" w:sz="7" w:space="0" w:color="000000"/>
            </w:tcBorders>
            <w:shd w:val="clear" w:color="auto" w:fill="DBE5F1" w:themeFill="accent1" w:themeFillTint="33"/>
            <w:tcMar>
              <w:top w:w="40" w:type="dxa"/>
              <w:left w:w="40" w:type="dxa"/>
              <w:bottom w:w="40" w:type="dxa"/>
              <w:right w:w="40" w:type="dxa"/>
            </w:tcMar>
            <w:vAlign w:val="bottom"/>
          </w:tcPr>
          <w:p w:rsidR="00410B6F" w:rsidRPr="005D42DA" w14:paraId="00000574" w14:textId="77777777">
            <w:pPr>
              <w:widowControl w:val="0"/>
              <w:spacing w:line="276" w:lineRule="auto"/>
              <w:ind w:left="0" w:hanging="2"/>
              <w:jc w:val="center"/>
              <w:rPr>
                <w:b/>
                <w:bCs/>
                <w:sz w:val="20"/>
                <w:szCs w:val="20"/>
              </w:rPr>
            </w:pPr>
            <w:r w:rsidRPr="005D42DA">
              <w:rPr>
                <w:b/>
                <w:bCs/>
                <w:sz w:val="20"/>
                <w:szCs w:val="20"/>
              </w:rPr>
              <w:t>Hours/Task</w:t>
            </w:r>
          </w:p>
        </w:tc>
        <w:tc>
          <w:tcPr>
            <w:tcW w:w="1395" w:type="dxa"/>
            <w:tcBorders>
              <w:top w:val="single" w:sz="7" w:space="0" w:color="000000"/>
              <w:left w:val="single" w:sz="7" w:space="0" w:color="CCCCCC"/>
              <w:bottom w:val="single" w:sz="7" w:space="0" w:color="000000"/>
              <w:right w:val="single" w:sz="7" w:space="0" w:color="000000"/>
            </w:tcBorders>
            <w:shd w:val="clear" w:color="auto" w:fill="DBE5F1" w:themeFill="accent1" w:themeFillTint="33"/>
            <w:tcMar>
              <w:top w:w="40" w:type="dxa"/>
              <w:left w:w="40" w:type="dxa"/>
              <w:bottom w:w="40" w:type="dxa"/>
              <w:right w:w="40" w:type="dxa"/>
            </w:tcMar>
            <w:vAlign w:val="bottom"/>
          </w:tcPr>
          <w:p w:rsidR="00410B6F" w:rsidRPr="005D42DA" w14:paraId="00000575" w14:textId="77777777">
            <w:pPr>
              <w:widowControl w:val="0"/>
              <w:spacing w:line="276" w:lineRule="auto"/>
              <w:ind w:left="0" w:hanging="2"/>
              <w:jc w:val="center"/>
              <w:rPr>
                <w:b/>
                <w:bCs/>
                <w:sz w:val="20"/>
                <w:szCs w:val="20"/>
              </w:rPr>
            </w:pPr>
            <w:r w:rsidRPr="005D42DA">
              <w:rPr>
                <w:b/>
                <w:bCs/>
                <w:sz w:val="20"/>
                <w:szCs w:val="20"/>
              </w:rPr>
              <w:t>Cost/Task</w:t>
            </w:r>
          </w:p>
        </w:tc>
      </w:tr>
      <w:tr w14:paraId="2A4F39E9" w14:textId="77777777" w:rsidTr="005E4977">
        <w:tblPrEx>
          <w:tblW w:w="7950" w:type="dxa"/>
          <w:tblLayout w:type="fixed"/>
          <w:tblLook w:val="0600"/>
        </w:tblPrEx>
        <w:trPr>
          <w:trHeight w:val="240"/>
        </w:trPr>
        <w:tc>
          <w:tcPr>
            <w:tcW w:w="355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410B6F" w:rsidRPr="00BB5D4F" w14:paraId="00000576" w14:textId="77777777">
            <w:pPr>
              <w:widowControl w:val="0"/>
              <w:spacing w:line="276" w:lineRule="auto"/>
              <w:ind w:left="0" w:hanging="2"/>
              <w:rPr>
                <w:sz w:val="20"/>
                <w:szCs w:val="20"/>
              </w:rPr>
            </w:pPr>
            <w:r w:rsidRPr="00BB5D4F">
              <w:rPr>
                <w:sz w:val="20"/>
                <w:szCs w:val="20"/>
              </w:rPr>
              <w:t>Administrator</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14:paraId="00000577" w14:textId="77777777">
            <w:pPr>
              <w:widowControl w:val="0"/>
              <w:spacing w:line="276" w:lineRule="auto"/>
              <w:ind w:left="0" w:hanging="2"/>
              <w:jc w:val="center"/>
              <w:rPr>
                <w:sz w:val="20"/>
                <w:szCs w:val="20"/>
              </w:rPr>
            </w:pPr>
            <w:r w:rsidRPr="00BB5D4F">
              <w:rPr>
                <w:sz w:val="20"/>
                <w:szCs w:val="20"/>
              </w:rPr>
              <w:t>$124</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14:paraId="00000578" w14:textId="77777777">
            <w:pPr>
              <w:widowControl w:val="0"/>
              <w:spacing w:line="276" w:lineRule="auto"/>
              <w:ind w:left="0" w:hanging="2"/>
              <w:jc w:val="center"/>
              <w:rPr>
                <w:sz w:val="20"/>
                <w:szCs w:val="20"/>
              </w:rPr>
            </w:pPr>
            <w:r w:rsidRPr="00BB5D4F">
              <w:rPr>
                <w:sz w:val="20"/>
                <w:szCs w:val="20"/>
              </w:rPr>
              <w:t>0.25</w:t>
            </w:r>
          </w:p>
        </w:tc>
        <w:tc>
          <w:tcPr>
            <w:tcW w:w="13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14:paraId="00000579" w14:textId="77777777">
            <w:pPr>
              <w:widowControl w:val="0"/>
              <w:spacing w:line="276" w:lineRule="auto"/>
              <w:ind w:left="0" w:hanging="2"/>
              <w:jc w:val="center"/>
              <w:rPr>
                <w:sz w:val="20"/>
                <w:szCs w:val="20"/>
              </w:rPr>
            </w:pPr>
            <w:r w:rsidRPr="00BB5D4F">
              <w:rPr>
                <w:sz w:val="20"/>
                <w:szCs w:val="20"/>
              </w:rPr>
              <w:t>$31</w:t>
            </w:r>
          </w:p>
        </w:tc>
      </w:tr>
      <w:tr w14:paraId="3C6D71EB" w14:textId="77777777" w:rsidTr="005E4977">
        <w:tblPrEx>
          <w:tblW w:w="7950" w:type="dxa"/>
          <w:tblLayout w:type="fixed"/>
          <w:tblLook w:val="0600"/>
        </w:tblPrEx>
        <w:trPr>
          <w:trHeight w:val="231"/>
        </w:trPr>
        <w:tc>
          <w:tcPr>
            <w:tcW w:w="355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410B6F" w:rsidRPr="00BB5D4F" w14:paraId="0000057A" w14:textId="77777777">
            <w:pPr>
              <w:widowControl w:val="0"/>
              <w:spacing w:line="276" w:lineRule="auto"/>
              <w:ind w:left="0" w:hanging="2"/>
              <w:rPr>
                <w:sz w:val="20"/>
                <w:szCs w:val="20"/>
              </w:rPr>
            </w:pPr>
            <w:r w:rsidRPr="00BB5D4F">
              <w:rPr>
                <w:sz w:val="20"/>
                <w:szCs w:val="20"/>
              </w:rPr>
              <w:t>Clerical Person</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14:paraId="0000057B" w14:textId="631D568B">
            <w:pPr>
              <w:widowControl w:val="0"/>
              <w:spacing w:line="276" w:lineRule="auto"/>
              <w:ind w:left="0" w:hanging="2"/>
              <w:jc w:val="center"/>
              <w:rPr>
                <w:sz w:val="20"/>
                <w:szCs w:val="20"/>
              </w:rPr>
            </w:pPr>
            <w:r w:rsidRPr="00BB5D4F">
              <w:rPr>
                <w:sz w:val="20"/>
                <w:szCs w:val="20"/>
              </w:rPr>
              <w:t>$3</w:t>
            </w:r>
            <w:r w:rsidRPr="00BB5D4F" w:rsidR="005D42DA">
              <w:rPr>
                <w:sz w:val="20"/>
                <w:szCs w:val="20"/>
              </w:rPr>
              <w:t>8</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14:paraId="0000057C" w14:textId="77777777">
            <w:pPr>
              <w:widowControl w:val="0"/>
              <w:spacing w:line="276" w:lineRule="auto"/>
              <w:ind w:left="0" w:hanging="2"/>
              <w:jc w:val="center"/>
              <w:rPr>
                <w:sz w:val="20"/>
                <w:szCs w:val="20"/>
              </w:rPr>
            </w:pPr>
            <w:r w:rsidRPr="00BB5D4F">
              <w:rPr>
                <w:sz w:val="20"/>
                <w:szCs w:val="20"/>
              </w:rPr>
              <w:t>0.25</w:t>
            </w:r>
          </w:p>
        </w:tc>
        <w:tc>
          <w:tcPr>
            <w:tcW w:w="13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14:paraId="0000057D" w14:textId="7383935A">
            <w:pPr>
              <w:widowControl w:val="0"/>
              <w:spacing w:line="276" w:lineRule="auto"/>
              <w:ind w:left="0" w:hanging="2"/>
              <w:jc w:val="center"/>
              <w:rPr>
                <w:sz w:val="20"/>
                <w:szCs w:val="20"/>
              </w:rPr>
            </w:pPr>
            <w:r w:rsidRPr="00BB5D4F">
              <w:rPr>
                <w:sz w:val="20"/>
                <w:szCs w:val="20"/>
              </w:rPr>
              <w:t>$</w:t>
            </w:r>
            <w:r w:rsidRPr="00BB5D4F" w:rsidR="005D42DA">
              <w:rPr>
                <w:sz w:val="20"/>
                <w:szCs w:val="20"/>
              </w:rPr>
              <w:t>10</w:t>
            </w:r>
          </w:p>
        </w:tc>
      </w:tr>
      <w:tr w14:paraId="4DB808C8" w14:textId="77777777" w:rsidTr="005E4977">
        <w:tblPrEx>
          <w:tblW w:w="7950" w:type="dxa"/>
          <w:tblLayout w:type="fixed"/>
          <w:tblLook w:val="0600"/>
        </w:tblPrEx>
        <w:trPr>
          <w:trHeight w:val="231"/>
        </w:trPr>
        <w:tc>
          <w:tcPr>
            <w:tcW w:w="3555" w:type="dxa"/>
            <w:tcBorders>
              <w:top w:val="single" w:sz="7" w:space="0" w:color="CCCCCC"/>
              <w:left w:val="single" w:sz="7" w:space="0" w:color="000000"/>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410B6F" w:rsidRPr="00BB5D4F" w14:paraId="0000057E" w14:textId="77777777">
            <w:pPr>
              <w:widowControl w:val="0"/>
              <w:spacing w:line="276" w:lineRule="auto"/>
              <w:ind w:left="0" w:hanging="2"/>
              <w:jc w:val="right"/>
              <w:rPr>
                <w:sz w:val="20"/>
                <w:szCs w:val="20"/>
              </w:rPr>
            </w:pPr>
            <w:r w:rsidRPr="00BB5D4F">
              <w:rPr>
                <w:sz w:val="20"/>
                <w:szCs w:val="20"/>
              </w:rPr>
              <w:t>Task Total</w:t>
            </w:r>
          </w:p>
        </w:tc>
        <w:tc>
          <w:tcPr>
            <w:tcW w:w="1500" w:type="dxa"/>
            <w:tcBorders>
              <w:top w:val="single" w:sz="7" w:space="0" w:color="CCCCCC"/>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410B6F" w:rsidRPr="00BB5D4F" w14:paraId="0000057F" w14:textId="77777777">
            <w:pPr>
              <w:widowControl w:val="0"/>
              <w:spacing w:line="276" w:lineRule="auto"/>
              <w:ind w:left="0" w:hanging="2"/>
              <w:rPr>
                <w:sz w:val="20"/>
                <w:szCs w:val="20"/>
              </w:rPr>
            </w:pPr>
          </w:p>
        </w:tc>
        <w:tc>
          <w:tcPr>
            <w:tcW w:w="1500" w:type="dxa"/>
            <w:tcBorders>
              <w:top w:val="single" w:sz="7" w:space="0" w:color="CCCCCC"/>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410B6F" w:rsidRPr="00BB5D4F" w14:paraId="00000580" w14:textId="182DD6D4">
            <w:pPr>
              <w:widowControl w:val="0"/>
              <w:spacing w:line="276" w:lineRule="auto"/>
              <w:ind w:left="0" w:hanging="2"/>
              <w:jc w:val="center"/>
              <w:rPr>
                <w:sz w:val="20"/>
                <w:szCs w:val="20"/>
              </w:rPr>
            </w:pPr>
            <w:r w:rsidRPr="00BB5D4F">
              <w:rPr>
                <w:b/>
                <w:sz w:val="20"/>
                <w:szCs w:val="20"/>
              </w:rPr>
              <w:t>0.5</w:t>
            </w:r>
            <w:r w:rsidR="0034254F">
              <w:rPr>
                <w:b/>
                <w:sz w:val="20"/>
                <w:szCs w:val="20"/>
              </w:rPr>
              <w:t>0</w:t>
            </w:r>
          </w:p>
        </w:tc>
        <w:tc>
          <w:tcPr>
            <w:tcW w:w="1395" w:type="dxa"/>
            <w:tcBorders>
              <w:top w:val="single" w:sz="7" w:space="0" w:color="CCCCCC"/>
              <w:left w:val="single" w:sz="7" w:space="0" w:color="CCCCCC"/>
              <w:bottom w:val="single" w:sz="7" w:space="0" w:color="000000"/>
              <w:right w:val="single" w:sz="7" w:space="0" w:color="000000"/>
            </w:tcBorders>
            <w:shd w:val="clear" w:color="auto" w:fill="F2F2F2" w:themeFill="background1" w:themeFillShade="F2"/>
            <w:tcMar>
              <w:top w:w="40" w:type="dxa"/>
              <w:left w:w="40" w:type="dxa"/>
              <w:bottom w:w="40" w:type="dxa"/>
              <w:right w:w="40" w:type="dxa"/>
            </w:tcMar>
            <w:vAlign w:val="bottom"/>
          </w:tcPr>
          <w:p w:rsidR="00410B6F" w:rsidRPr="0034254F" w14:paraId="00000581" w14:textId="1E67E61C">
            <w:pPr>
              <w:widowControl w:val="0"/>
              <w:spacing w:line="276" w:lineRule="auto"/>
              <w:ind w:left="0" w:hanging="2"/>
              <w:jc w:val="center"/>
              <w:rPr>
                <w:b/>
                <w:bCs/>
                <w:sz w:val="20"/>
                <w:szCs w:val="20"/>
              </w:rPr>
            </w:pPr>
            <w:r w:rsidRPr="0034254F">
              <w:rPr>
                <w:b/>
                <w:bCs/>
                <w:sz w:val="20"/>
                <w:szCs w:val="20"/>
              </w:rPr>
              <w:t>$4</w:t>
            </w:r>
            <w:r w:rsidRPr="0034254F" w:rsidR="005D42DA">
              <w:rPr>
                <w:b/>
                <w:bCs/>
                <w:sz w:val="20"/>
                <w:szCs w:val="20"/>
              </w:rPr>
              <w:t>1</w:t>
            </w:r>
          </w:p>
        </w:tc>
      </w:tr>
      <w:tr w14:paraId="2835B447" w14:textId="77777777" w:rsidTr="005E4977">
        <w:tblPrEx>
          <w:tblW w:w="7950" w:type="dxa"/>
          <w:tblLayout w:type="fixed"/>
          <w:tblLook w:val="0600"/>
        </w:tblPrEx>
        <w:trPr>
          <w:trHeight w:val="141"/>
        </w:trPr>
        <w:tc>
          <w:tcPr>
            <w:tcW w:w="355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410B6F" w:rsidRPr="00BB5D4F" w14:paraId="00000582" w14:textId="77777777">
            <w:pPr>
              <w:widowControl w:val="0"/>
              <w:spacing w:line="276" w:lineRule="auto"/>
              <w:ind w:left="0" w:hanging="2"/>
              <w:rPr>
                <w:sz w:val="20"/>
                <w:szCs w:val="20"/>
              </w:rPr>
            </w:pPr>
            <w:r w:rsidRPr="00BB5D4F">
              <w:rPr>
                <w:sz w:val="20"/>
                <w:szCs w:val="20"/>
              </w:rPr>
              <w:t># Facilities Impacted</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14:paraId="00000583" w14:textId="1C3717B4">
            <w:pPr>
              <w:widowControl w:val="0"/>
              <w:spacing w:line="276" w:lineRule="auto"/>
              <w:ind w:left="0" w:hanging="2"/>
              <w:jc w:val="center"/>
              <w:rPr>
                <w:sz w:val="20"/>
                <w:szCs w:val="20"/>
              </w:rPr>
            </w:pPr>
            <w:r w:rsidRPr="00BB5D4F">
              <w:rPr>
                <w:sz w:val="20"/>
                <w:szCs w:val="20"/>
              </w:rPr>
              <w:t>5,</w:t>
            </w:r>
            <w:r w:rsidRPr="00BB5D4F" w:rsidR="005D42DA">
              <w:rPr>
                <w:sz w:val="20"/>
                <w:szCs w:val="20"/>
              </w:rPr>
              <w:t>132</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14:paraId="00000584" w14:textId="77777777">
            <w:pPr>
              <w:widowControl w:val="0"/>
              <w:spacing w:line="276" w:lineRule="auto"/>
              <w:ind w:left="0" w:hanging="2"/>
              <w:rPr>
                <w:sz w:val="20"/>
                <w:szCs w:val="20"/>
              </w:rPr>
            </w:pPr>
          </w:p>
        </w:tc>
        <w:tc>
          <w:tcPr>
            <w:tcW w:w="13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410B6F" w:rsidRPr="00BB5D4F" w14:paraId="00000585" w14:textId="77777777">
            <w:pPr>
              <w:widowControl w:val="0"/>
              <w:spacing w:line="276" w:lineRule="auto"/>
              <w:ind w:left="0" w:hanging="2"/>
              <w:rPr>
                <w:sz w:val="20"/>
                <w:szCs w:val="20"/>
              </w:rPr>
            </w:pPr>
          </w:p>
        </w:tc>
      </w:tr>
      <w:tr w14:paraId="2F51D68B" w14:textId="77777777" w:rsidTr="004D74B0">
        <w:tblPrEx>
          <w:tblW w:w="7950" w:type="dxa"/>
          <w:tblLayout w:type="fixed"/>
          <w:tblLook w:val="0600"/>
        </w:tblPrEx>
        <w:trPr>
          <w:trHeight w:val="159"/>
        </w:trPr>
        <w:tc>
          <w:tcPr>
            <w:tcW w:w="3555"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bottom"/>
          </w:tcPr>
          <w:p w:rsidR="00410B6F" w:rsidRPr="00BB5D4F" w14:paraId="00000586" w14:textId="77777777">
            <w:pPr>
              <w:widowControl w:val="0"/>
              <w:spacing w:line="276" w:lineRule="auto"/>
              <w:ind w:left="0" w:hanging="2"/>
              <w:jc w:val="right"/>
              <w:rPr>
                <w:b/>
                <w:bCs/>
                <w:sz w:val="20"/>
                <w:szCs w:val="20"/>
              </w:rPr>
            </w:pPr>
            <w:r w:rsidRPr="00BB5D4F">
              <w:rPr>
                <w:b/>
                <w:bCs/>
                <w:sz w:val="20"/>
                <w:szCs w:val="20"/>
              </w:rPr>
              <w:t>Annual Burden/Costs</w:t>
            </w:r>
          </w:p>
        </w:tc>
        <w:tc>
          <w:tcPr>
            <w:tcW w:w="1500"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bottom"/>
          </w:tcPr>
          <w:p w:rsidR="00410B6F" w:rsidRPr="00BB5D4F" w14:paraId="00000587" w14:textId="77777777">
            <w:pPr>
              <w:widowControl w:val="0"/>
              <w:spacing w:line="276" w:lineRule="auto"/>
              <w:ind w:left="0" w:hanging="2"/>
              <w:rPr>
                <w:sz w:val="20"/>
                <w:szCs w:val="20"/>
              </w:rPr>
            </w:pPr>
          </w:p>
        </w:tc>
        <w:tc>
          <w:tcPr>
            <w:tcW w:w="1500"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bottom"/>
          </w:tcPr>
          <w:p w:rsidR="00410B6F" w:rsidRPr="00BB5D4F" w14:paraId="00000588" w14:textId="3B2DF2EA">
            <w:pPr>
              <w:widowControl w:val="0"/>
              <w:spacing w:line="276" w:lineRule="auto"/>
              <w:ind w:left="0" w:hanging="2"/>
              <w:jc w:val="center"/>
              <w:rPr>
                <w:sz w:val="20"/>
                <w:szCs w:val="20"/>
              </w:rPr>
            </w:pPr>
            <w:r w:rsidRPr="00BB5D4F">
              <w:rPr>
                <w:b/>
                <w:sz w:val="20"/>
                <w:szCs w:val="20"/>
              </w:rPr>
              <w:t>2,</w:t>
            </w:r>
            <w:r w:rsidRPr="00BB5D4F" w:rsidR="005D42DA">
              <w:rPr>
                <w:b/>
                <w:sz w:val="20"/>
                <w:szCs w:val="20"/>
              </w:rPr>
              <w:t>566</w:t>
            </w:r>
          </w:p>
        </w:tc>
        <w:tc>
          <w:tcPr>
            <w:tcW w:w="1395"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bottom"/>
          </w:tcPr>
          <w:p w:rsidR="00410B6F" w:rsidRPr="00BB5D4F" w14:paraId="00000589" w14:textId="4A030A2F">
            <w:pPr>
              <w:widowControl w:val="0"/>
              <w:spacing w:line="276" w:lineRule="auto"/>
              <w:ind w:left="0" w:hanging="2"/>
              <w:jc w:val="center"/>
              <w:rPr>
                <w:sz w:val="20"/>
                <w:szCs w:val="20"/>
              </w:rPr>
            </w:pPr>
            <w:r w:rsidRPr="00BB5D4F">
              <w:rPr>
                <w:b/>
                <w:sz w:val="20"/>
                <w:szCs w:val="20"/>
              </w:rPr>
              <w:t>$</w:t>
            </w:r>
            <w:r w:rsidRPr="00BB5D4F" w:rsidR="005D42DA">
              <w:rPr>
                <w:b/>
                <w:sz w:val="20"/>
                <w:szCs w:val="20"/>
              </w:rPr>
              <w:t>207</w:t>
            </w:r>
            <w:r w:rsidRPr="00BB5D4F">
              <w:rPr>
                <w:b/>
                <w:sz w:val="20"/>
                <w:szCs w:val="20"/>
              </w:rPr>
              <w:t>,8</w:t>
            </w:r>
            <w:r w:rsidRPr="00BB5D4F" w:rsidR="005D42DA">
              <w:rPr>
                <w:b/>
                <w:sz w:val="20"/>
                <w:szCs w:val="20"/>
              </w:rPr>
              <w:t>46</w:t>
            </w:r>
          </w:p>
        </w:tc>
      </w:tr>
    </w:tbl>
    <w:p w:rsidR="00410B6F" w:rsidP="005E4977" w14:paraId="0000058A"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4310BF" w:rsidP="005E4977" w14:paraId="73DD7CB1"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b/>
          <w:i/>
          <w:sz w:val="22"/>
          <w:szCs w:val="22"/>
          <w:u w:val="single"/>
        </w:rPr>
      </w:pPr>
    </w:p>
    <w:p w:rsidR="00410B6F" w:rsidRPr="00492C00" w:rsidP="005E4977" w14:paraId="0000058C" w14:textId="5BF2276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b/>
          <w:i/>
          <w:sz w:val="22"/>
          <w:szCs w:val="22"/>
          <w:u w:val="single"/>
        </w:rPr>
      </w:pPr>
      <w:r w:rsidRPr="00492C00">
        <w:rPr>
          <w:b/>
          <w:i/>
          <w:sz w:val="22"/>
          <w:szCs w:val="22"/>
          <w:u w:val="single"/>
        </w:rPr>
        <w:t>Section 482.12(f)(2</w:t>
      </w:r>
      <w:r w:rsidRPr="00492C00" w:rsidR="00C57B45">
        <w:rPr>
          <w:b/>
          <w:i/>
          <w:sz w:val="22"/>
          <w:szCs w:val="22"/>
          <w:u w:val="single"/>
        </w:rPr>
        <w:t>): Condition</w:t>
      </w:r>
      <w:r w:rsidRPr="00492C00" w:rsidR="00C41690">
        <w:rPr>
          <w:b/>
          <w:i/>
          <w:sz w:val="22"/>
          <w:szCs w:val="22"/>
          <w:u w:val="single"/>
        </w:rPr>
        <w:t xml:space="preserve"> of participation: </w:t>
      </w:r>
      <w:r w:rsidRPr="00492C00">
        <w:rPr>
          <w:b/>
          <w:i/>
          <w:sz w:val="22"/>
          <w:szCs w:val="22"/>
          <w:u w:val="single"/>
        </w:rPr>
        <w:t xml:space="preserve">Standard: Governing Body- Emergency Services </w:t>
      </w:r>
    </w:p>
    <w:p w:rsidR="00CD5EBA" w:rsidRPr="00E12409" w:rsidP="00CD5EBA" w14:paraId="0091FF5A" w14:textId="32C9AB1E">
      <w:pPr>
        <w:ind w:left="0" w:hanging="2"/>
        <w:rPr>
          <w:sz w:val="22"/>
          <w:szCs w:val="22"/>
        </w:rPr>
      </w:pPr>
      <w:r w:rsidRPr="00E12409">
        <w:rPr>
          <w:sz w:val="22"/>
          <w:szCs w:val="22"/>
        </w:rPr>
        <w:t>We previously calculated a burden for this CoP</w:t>
      </w:r>
      <w:r w:rsidRPr="00E12409" w:rsidR="00D055A8">
        <w:rPr>
          <w:sz w:val="22"/>
          <w:szCs w:val="22"/>
        </w:rPr>
        <w:t xml:space="preserve">. </w:t>
      </w:r>
      <w:r w:rsidRPr="00E12409">
        <w:rPr>
          <w:sz w:val="22"/>
          <w:szCs w:val="22"/>
        </w:rPr>
        <w:t xml:space="preserve">However, this requirement </w:t>
      </w:r>
      <w:r w:rsidRPr="00E12409" w:rsidR="00062C2F">
        <w:rPr>
          <w:sz w:val="22"/>
          <w:szCs w:val="22"/>
        </w:rPr>
        <w:t xml:space="preserve">– to maintain written policies for “appraisal of emergencies, initial treatment, and referral when appropriate” - </w:t>
      </w:r>
      <w:r w:rsidRPr="00E12409">
        <w:rPr>
          <w:sz w:val="22"/>
          <w:szCs w:val="22"/>
        </w:rPr>
        <w:t xml:space="preserve">should be considered </w:t>
      </w:r>
      <w:r w:rsidRPr="00E12409" w:rsidR="00036DD9">
        <w:rPr>
          <w:rFonts w:eastAsia="Times"/>
          <w:sz w:val="22"/>
          <w:szCs w:val="22"/>
        </w:rPr>
        <w:t>customary and usual industry practice</w:t>
      </w:r>
      <w:r w:rsidRPr="00E12409" w:rsidR="00036DD9">
        <w:rPr>
          <w:sz w:val="22"/>
          <w:szCs w:val="22"/>
        </w:rPr>
        <w:t xml:space="preserve"> </w:t>
      </w:r>
      <w:r w:rsidRPr="00E12409">
        <w:rPr>
          <w:sz w:val="22"/>
          <w:szCs w:val="22"/>
        </w:rPr>
        <w:t xml:space="preserve">and thus exempt from the PRA under 5 CFR </w:t>
      </w:r>
      <w:r w:rsidR="00E9791A">
        <w:rPr>
          <w:sz w:val="22"/>
          <w:szCs w:val="22"/>
        </w:rPr>
        <w:t>§</w:t>
      </w:r>
      <w:r w:rsidRPr="00E12409">
        <w:rPr>
          <w:sz w:val="22"/>
          <w:szCs w:val="22"/>
        </w:rPr>
        <w:t>1320</w:t>
      </w:r>
      <w:r w:rsidRPr="00E12409" w:rsidR="007E5F6B">
        <w:rPr>
          <w:sz w:val="22"/>
          <w:szCs w:val="22"/>
        </w:rPr>
        <w:t>.3</w:t>
      </w:r>
      <w:r w:rsidRPr="00E12409">
        <w:rPr>
          <w:sz w:val="22"/>
          <w:szCs w:val="22"/>
        </w:rPr>
        <w:t>(b)(2).</w:t>
      </w:r>
      <w:r w:rsidRPr="00E12409" w:rsidR="00062C2F">
        <w:rPr>
          <w:sz w:val="22"/>
          <w:szCs w:val="22"/>
        </w:rPr>
        <w:t xml:space="preserve"> For example, written policies for how medical staff must handle emergencies must exist in order for hospitals to be able to comply with Emergency Medical Treatment &amp; Labor Act (EMTALA) (Section 1867 of the Social Security Act)</w:t>
      </w:r>
      <w:r w:rsidRPr="00E12409" w:rsidR="004C63E9">
        <w:rPr>
          <w:sz w:val="22"/>
          <w:szCs w:val="22"/>
        </w:rPr>
        <w:t xml:space="preserve">. </w:t>
      </w:r>
    </w:p>
    <w:p w:rsidR="00F73388" w14:paraId="6BBAF6FB" w14:textId="77777777">
      <w:pPr>
        <w:ind w:left="0" w:hanging="2"/>
      </w:pPr>
    </w:p>
    <w:p w:rsidR="004B110D" w:rsidP="004B110D" w14:paraId="4F375963" w14:textId="77777777">
      <w:pPr>
        <w:tabs>
          <w:tab w:val="left" w:pos="8640"/>
        </w:tabs>
        <w:ind w:left="0" w:hanging="2"/>
        <w:rPr>
          <w:b/>
          <w:i/>
          <w:sz w:val="22"/>
          <w:szCs w:val="22"/>
          <w:u w:val="single"/>
        </w:rPr>
      </w:pPr>
      <w:r w:rsidRPr="00C41690">
        <w:rPr>
          <w:b/>
          <w:i/>
          <w:sz w:val="22"/>
          <w:szCs w:val="22"/>
          <w:u w:val="single"/>
        </w:rPr>
        <w:t xml:space="preserve">Section </w:t>
      </w:r>
      <w:r w:rsidRPr="00C41690" w:rsidR="003B59B2">
        <w:rPr>
          <w:b/>
          <w:i/>
          <w:sz w:val="22"/>
          <w:szCs w:val="22"/>
          <w:u w:val="single"/>
        </w:rPr>
        <w:t>4</w:t>
      </w:r>
      <w:r w:rsidRPr="00C41690" w:rsidR="00EB11F0">
        <w:rPr>
          <w:b/>
          <w:i/>
          <w:sz w:val="22"/>
          <w:szCs w:val="22"/>
          <w:u w:val="single"/>
        </w:rPr>
        <w:t>82.13(a)(1)</w:t>
      </w:r>
      <w:r>
        <w:rPr>
          <w:b/>
          <w:i/>
          <w:sz w:val="22"/>
          <w:szCs w:val="22"/>
          <w:u w:val="single"/>
        </w:rPr>
        <w:t xml:space="preserve"> -</w:t>
      </w:r>
      <w:r w:rsidRPr="00C41690" w:rsidR="00EB11F0">
        <w:rPr>
          <w:b/>
          <w:i/>
          <w:sz w:val="22"/>
          <w:szCs w:val="22"/>
          <w:u w:val="single"/>
        </w:rPr>
        <w:t xml:space="preserve"> (a)(2)</w:t>
      </w:r>
      <w:r>
        <w:rPr>
          <w:b/>
          <w:i/>
          <w:sz w:val="22"/>
          <w:szCs w:val="22"/>
          <w:u w:val="single"/>
        </w:rPr>
        <w:t>:</w:t>
      </w:r>
      <w:r w:rsidRPr="00C41690" w:rsidR="00C41690">
        <w:rPr>
          <w:b/>
          <w:i/>
          <w:sz w:val="22"/>
          <w:szCs w:val="22"/>
          <w:u w:val="single"/>
        </w:rPr>
        <w:t xml:space="preserve"> Condition of participation: </w:t>
      </w:r>
      <w:r w:rsidRPr="00C41690" w:rsidR="00EB11F0">
        <w:rPr>
          <w:b/>
          <w:i/>
          <w:sz w:val="22"/>
          <w:szCs w:val="22"/>
          <w:u w:val="single"/>
        </w:rPr>
        <w:t xml:space="preserve">Standard: Notice of </w:t>
      </w:r>
      <w:sdt>
        <w:sdtPr>
          <w:rPr>
            <w:sz w:val="22"/>
            <w:szCs w:val="22"/>
          </w:rPr>
          <w:tag w:val="goog_rdk_108"/>
          <w:id w:val="1613083333"/>
          <w:richText/>
        </w:sdtPr>
        <w:sdtContent/>
      </w:sdt>
      <w:r w:rsidRPr="00C41690" w:rsidR="00EB11F0">
        <w:rPr>
          <w:b/>
          <w:i/>
          <w:sz w:val="22"/>
          <w:szCs w:val="22"/>
          <w:u w:val="single"/>
        </w:rPr>
        <w:t>Rights</w:t>
      </w:r>
    </w:p>
    <w:p w:rsidR="00EB11F0" w:rsidRPr="00E12409" w:rsidP="004B110D" w14:paraId="33E9B789" w14:textId="1A9BE578">
      <w:pPr>
        <w:tabs>
          <w:tab w:val="left" w:pos="8640"/>
        </w:tabs>
        <w:ind w:left="0" w:hanging="2"/>
        <w:rPr>
          <w:sz w:val="22"/>
          <w:szCs w:val="22"/>
        </w:rPr>
      </w:pPr>
      <w:r w:rsidRPr="00E12409">
        <w:rPr>
          <w:sz w:val="22"/>
          <w:szCs w:val="22"/>
        </w:rPr>
        <w:t>We previously calculated a burden for this CoP</w:t>
      </w:r>
      <w:r w:rsidRPr="00E12409" w:rsidR="00D055A8">
        <w:rPr>
          <w:sz w:val="22"/>
          <w:szCs w:val="22"/>
        </w:rPr>
        <w:t xml:space="preserve">. </w:t>
      </w:r>
      <w:r w:rsidRPr="00E12409">
        <w:rPr>
          <w:sz w:val="22"/>
          <w:szCs w:val="22"/>
        </w:rPr>
        <w:t xml:space="preserve">However, this requirement should be considered </w:t>
      </w:r>
      <w:r w:rsidRPr="00E12409" w:rsidR="00036DD9">
        <w:rPr>
          <w:rFonts w:ascii="Times" w:eastAsia="Times" w:hAnsi="Times" w:cs="Times"/>
          <w:sz w:val="22"/>
          <w:szCs w:val="22"/>
        </w:rPr>
        <w:t>customary and usual industry practice</w:t>
      </w:r>
      <w:r w:rsidRPr="00E12409">
        <w:rPr>
          <w:sz w:val="22"/>
          <w:szCs w:val="22"/>
        </w:rPr>
        <w:t xml:space="preserve"> and thus exempt from the PRA under 5 </w:t>
      </w:r>
      <w:r w:rsidRPr="00E12409" w:rsidR="00BF043C">
        <w:rPr>
          <w:sz w:val="22"/>
          <w:szCs w:val="22"/>
        </w:rPr>
        <w:t xml:space="preserve">CFR </w:t>
      </w:r>
      <w:r w:rsidR="00E9791A">
        <w:rPr>
          <w:sz w:val="22"/>
          <w:szCs w:val="22"/>
        </w:rPr>
        <w:t>§</w:t>
      </w:r>
      <w:r w:rsidRPr="00E12409">
        <w:rPr>
          <w:sz w:val="22"/>
          <w:szCs w:val="22"/>
        </w:rPr>
        <w:t>1320</w:t>
      </w:r>
      <w:r w:rsidRPr="00E12409" w:rsidR="007E5F6B">
        <w:rPr>
          <w:sz w:val="22"/>
          <w:szCs w:val="22"/>
        </w:rPr>
        <w:t>.3</w:t>
      </w:r>
      <w:r w:rsidRPr="00E12409">
        <w:rPr>
          <w:sz w:val="22"/>
          <w:szCs w:val="22"/>
        </w:rPr>
        <w:t>(b)</w:t>
      </w:r>
      <w:r w:rsidRPr="00E12409" w:rsidR="00BF043C">
        <w:rPr>
          <w:sz w:val="22"/>
          <w:szCs w:val="22"/>
        </w:rPr>
        <w:t>(2).</w:t>
      </w:r>
    </w:p>
    <w:p w:rsidR="00D750C9" w14:paraId="16D77780" w14:textId="77777777">
      <w:pPr>
        <w:ind w:left="0" w:hanging="2"/>
      </w:pPr>
    </w:p>
    <w:p w:rsidR="003B59B2" w:rsidRPr="00492C00" w:rsidP="003B59B2" w14:paraId="6717EBF2" w14:textId="4209E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color w:val="9900FF"/>
          <w:sz w:val="22"/>
          <w:szCs w:val="22"/>
          <w:u w:val="single"/>
        </w:rPr>
      </w:pPr>
      <w:r w:rsidRPr="00492C00">
        <w:rPr>
          <w:b/>
          <w:i/>
          <w:sz w:val="22"/>
          <w:szCs w:val="22"/>
          <w:u w:val="single"/>
        </w:rPr>
        <w:t xml:space="preserve">Section </w:t>
      </w:r>
      <w:r w:rsidRPr="00492C00">
        <w:rPr>
          <w:b/>
          <w:i/>
          <w:sz w:val="22"/>
          <w:szCs w:val="22"/>
          <w:u w:val="single"/>
        </w:rPr>
        <w:t>482.13(d)</w:t>
      </w:r>
      <w:r w:rsidRPr="00492C00" w:rsidR="00C41690">
        <w:rPr>
          <w:b/>
          <w:i/>
          <w:sz w:val="22"/>
          <w:szCs w:val="22"/>
          <w:u w:val="single"/>
        </w:rPr>
        <w:t xml:space="preserve"> - Condition of participation: </w:t>
      </w:r>
      <w:r w:rsidRPr="00492C00">
        <w:rPr>
          <w:b/>
          <w:i/>
          <w:sz w:val="22"/>
          <w:szCs w:val="22"/>
          <w:u w:val="single"/>
        </w:rPr>
        <w:t xml:space="preserve">Standard: </w:t>
      </w:r>
      <w:r w:rsidRPr="00492C00" w:rsidR="00C41690">
        <w:rPr>
          <w:b/>
          <w:i/>
          <w:sz w:val="22"/>
          <w:szCs w:val="22"/>
          <w:u w:val="single"/>
        </w:rPr>
        <w:t>C</w:t>
      </w:r>
      <w:r w:rsidRPr="00492C00">
        <w:rPr>
          <w:b/>
          <w:i/>
          <w:sz w:val="22"/>
          <w:szCs w:val="22"/>
          <w:u w:val="single"/>
        </w:rPr>
        <w:t>onfidentiality of Patient Records</w:t>
      </w:r>
    </w:p>
    <w:p w:rsidR="003B59B2" w:rsidP="003B59B2" w14:paraId="1BC38825" w14:textId="69BEF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eastAsia="Times"/>
          <w:sz w:val="22"/>
          <w:szCs w:val="22"/>
        </w:rPr>
      </w:pPr>
      <w:r w:rsidRPr="00694D20">
        <w:rPr>
          <w:rFonts w:eastAsia="Times"/>
          <w:sz w:val="22"/>
          <w:szCs w:val="22"/>
        </w:rPr>
        <w:t xml:space="preserve">The burden associated with this requirement is exempt from the PRA, as defined in 5 CFR </w:t>
      </w:r>
      <w:r w:rsidR="00E9791A">
        <w:rPr>
          <w:rFonts w:eastAsia="Times"/>
          <w:sz w:val="22"/>
          <w:szCs w:val="22"/>
        </w:rPr>
        <w:t>§§</w:t>
      </w:r>
      <w:r w:rsidRPr="00694D20">
        <w:rPr>
          <w:rFonts w:eastAsia="Times"/>
          <w:sz w:val="22"/>
          <w:szCs w:val="22"/>
        </w:rPr>
        <w:t>1320.3(b)(2) and 1320.3(b)(3) because this requirement is considered standard industry practice and/or is required under</w:t>
      </w:r>
      <w:r w:rsidRPr="00694D20" w:rsidR="00A45B4D">
        <w:rPr>
          <w:rFonts w:eastAsia="Times"/>
          <w:sz w:val="22"/>
          <w:szCs w:val="22"/>
        </w:rPr>
        <w:t xml:space="preserve"> Health Insurance Portability and Accountability Act of 1996 (HIPAA), s</w:t>
      </w:r>
      <w:r w:rsidRPr="00694D20">
        <w:rPr>
          <w:rFonts w:eastAsia="Times"/>
          <w:sz w:val="22"/>
          <w:szCs w:val="22"/>
        </w:rPr>
        <w:t>tate or local law.</w:t>
      </w:r>
      <w:r w:rsidRPr="00694D20" w:rsidR="007B67FD">
        <w:rPr>
          <w:rFonts w:eastAsia="Times"/>
          <w:sz w:val="22"/>
          <w:szCs w:val="22"/>
        </w:rPr>
        <w:t xml:space="preserve"> Prior ICRs did not make this exemption explicit but did not </w:t>
      </w:r>
      <w:r w:rsidRPr="00694D20" w:rsidR="00A45B4D">
        <w:rPr>
          <w:rFonts w:eastAsia="Times"/>
          <w:sz w:val="22"/>
          <w:szCs w:val="22"/>
        </w:rPr>
        <w:t>include</w:t>
      </w:r>
      <w:r w:rsidRPr="00694D20" w:rsidR="007B67FD">
        <w:rPr>
          <w:rFonts w:eastAsia="Times"/>
          <w:sz w:val="22"/>
          <w:szCs w:val="22"/>
        </w:rPr>
        <w:t xml:space="preserve"> burden hours or cost for this CoP.</w:t>
      </w:r>
    </w:p>
    <w:p w:rsidR="00492C00" w:rsidRPr="00694D20" w:rsidP="003B59B2" w14:paraId="68F7A2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eastAsia="Times"/>
          <w:sz w:val="22"/>
          <w:szCs w:val="22"/>
        </w:rPr>
      </w:pPr>
    </w:p>
    <w:p w:rsidR="003B59B2" w:rsidRPr="00492C00" w:rsidP="003B59B2" w14:paraId="67E0FE84" w14:textId="1A5C6CD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b/>
          <w:i/>
          <w:sz w:val="22"/>
          <w:szCs w:val="22"/>
          <w:u w:val="single"/>
        </w:rPr>
      </w:pPr>
      <w:r w:rsidRPr="00492C00">
        <w:rPr>
          <w:b/>
          <w:i/>
          <w:sz w:val="22"/>
          <w:szCs w:val="22"/>
          <w:u w:val="single"/>
        </w:rPr>
        <w:t xml:space="preserve">Section 482.13(e) </w:t>
      </w:r>
      <w:r w:rsidRPr="00492C00" w:rsidR="00C41690">
        <w:rPr>
          <w:b/>
          <w:i/>
          <w:sz w:val="22"/>
          <w:szCs w:val="22"/>
          <w:u w:val="single"/>
        </w:rPr>
        <w:t xml:space="preserve">- Condition of participation: </w:t>
      </w:r>
      <w:r w:rsidRPr="00492C00">
        <w:rPr>
          <w:b/>
          <w:i/>
          <w:sz w:val="22"/>
          <w:szCs w:val="22"/>
          <w:u w:val="single"/>
        </w:rPr>
        <w:t>Standard: Restraint or seclusion</w:t>
      </w:r>
    </w:p>
    <w:p w:rsidR="003B59B2" w:rsidRPr="003B59B2" w:rsidP="003B59B2" w14:paraId="4247F534" w14:textId="5DA28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imes" w:eastAsia="Times" w:hAnsi="Times" w:cs="Times"/>
          <w:sz w:val="22"/>
          <w:szCs w:val="22"/>
        </w:rPr>
      </w:pPr>
      <w:r>
        <w:rPr>
          <w:rFonts w:ascii="Times" w:eastAsia="Times" w:hAnsi="Times" w:cs="Times"/>
          <w:sz w:val="22"/>
          <w:szCs w:val="22"/>
        </w:rPr>
        <w:t>Similar to previous ICRs, t</w:t>
      </w:r>
      <w:r w:rsidRPr="003B59B2">
        <w:rPr>
          <w:rFonts w:ascii="Times" w:eastAsia="Times" w:hAnsi="Times" w:cs="Times"/>
          <w:sz w:val="22"/>
          <w:szCs w:val="22"/>
        </w:rPr>
        <w:t xml:space="preserve">he burden associated with this requirement is exempt from the PRA, as defined in 5 CFR </w:t>
      </w:r>
      <w:r w:rsidR="00E9791A">
        <w:rPr>
          <w:rFonts w:ascii="Times" w:eastAsia="Times" w:hAnsi="Times" w:cs="Times"/>
          <w:sz w:val="22"/>
          <w:szCs w:val="22"/>
        </w:rPr>
        <w:t>§§</w:t>
      </w:r>
      <w:r w:rsidRPr="003B59B2">
        <w:rPr>
          <w:rFonts w:ascii="Times" w:eastAsia="Times" w:hAnsi="Times" w:cs="Times"/>
          <w:sz w:val="22"/>
          <w:szCs w:val="22"/>
        </w:rPr>
        <w:t>1320.3(b)(2) and 1320.3(b)(3) because this requirement is considered standard industry practice and/or is required under State or local law.</w:t>
      </w:r>
    </w:p>
    <w:p w:rsidR="00CD5EBA" w:rsidP="003B59B2" w14:paraId="74C7FE6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sz w:val="16"/>
          <w:szCs w:val="16"/>
        </w:rPr>
      </w:pPr>
    </w:p>
    <w:p w:rsidR="004724AA" w:rsidP="003B59B2" w14:paraId="2FD2DF4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sz w:val="16"/>
          <w:szCs w:val="16"/>
        </w:rPr>
      </w:pPr>
    </w:p>
    <w:p w:rsidR="00566F14" w:rsidRPr="00492C00" w:rsidP="00F87A4B" w14:paraId="1832CA96" w14:textId="61C4DB2A">
      <w:pPr>
        <w:ind w:left="0" w:firstLine="0" w:leftChars="0" w:firstLineChars="0"/>
        <w:rPr>
          <w:b/>
          <w:i/>
          <w:sz w:val="22"/>
          <w:szCs w:val="22"/>
          <w:u w:val="single"/>
        </w:rPr>
      </w:pPr>
      <w:r w:rsidRPr="00492C00">
        <w:rPr>
          <w:b/>
          <w:i/>
          <w:sz w:val="22"/>
          <w:szCs w:val="22"/>
          <w:u w:val="single"/>
        </w:rPr>
        <w:t xml:space="preserve">Section 482.13(f) </w:t>
      </w:r>
      <w:r w:rsidRPr="00492C00" w:rsidR="004706A5">
        <w:rPr>
          <w:b/>
          <w:i/>
          <w:sz w:val="22"/>
          <w:szCs w:val="22"/>
          <w:u w:val="single"/>
        </w:rPr>
        <w:t xml:space="preserve">- Condition of participation: </w:t>
      </w:r>
      <w:r w:rsidRPr="00492C00">
        <w:rPr>
          <w:b/>
          <w:i/>
          <w:sz w:val="22"/>
          <w:szCs w:val="22"/>
          <w:u w:val="single"/>
        </w:rPr>
        <w:t>Standard: Staff training requirements</w:t>
      </w:r>
    </w:p>
    <w:p w:rsidR="007A6617" w:rsidRPr="00E12409" w:rsidP="00F87A4B" w14:paraId="2F194950" w14:textId="50E31E34">
      <w:pPr>
        <w:ind w:left="0" w:firstLine="0" w:leftChars="0" w:firstLineChars="0"/>
        <w:rPr>
          <w:sz w:val="22"/>
          <w:szCs w:val="22"/>
        </w:rPr>
      </w:pPr>
      <w:r w:rsidRPr="00E12409">
        <w:rPr>
          <w:sz w:val="22"/>
          <w:szCs w:val="22"/>
        </w:rPr>
        <w:t>We previously calculated a burden for this CoP</w:t>
      </w:r>
      <w:r w:rsidRPr="00E12409" w:rsidR="002C68ED">
        <w:rPr>
          <w:sz w:val="22"/>
          <w:szCs w:val="22"/>
        </w:rPr>
        <w:t>, but only for non-JCAHO accredited hospitals</w:t>
      </w:r>
      <w:r w:rsidRPr="00E12409" w:rsidR="00D055A8">
        <w:rPr>
          <w:sz w:val="22"/>
          <w:szCs w:val="22"/>
        </w:rPr>
        <w:t xml:space="preserve">. </w:t>
      </w:r>
      <w:r w:rsidRPr="00E12409">
        <w:rPr>
          <w:sz w:val="22"/>
          <w:szCs w:val="22"/>
        </w:rPr>
        <w:t xml:space="preserve">However, this requirement should be considered </w:t>
      </w:r>
      <w:r w:rsidRPr="00E12409" w:rsidR="00036DD9">
        <w:rPr>
          <w:rFonts w:ascii="Times" w:eastAsia="Times" w:hAnsi="Times" w:cs="Times"/>
          <w:sz w:val="22"/>
          <w:szCs w:val="22"/>
        </w:rPr>
        <w:t>customary and usual industry practice</w:t>
      </w:r>
      <w:r w:rsidRPr="00E12409" w:rsidR="00036DD9">
        <w:rPr>
          <w:sz w:val="22"/>
          <w:szCs w:val="22"/>
        </w:rPr>
        <w:t xml:space="preserve"> </w:t>
      </w:r>
      <w:r w:rsidRPr="00E12409">
        <w:rPr>
          <w:sz w:val="22"/>
          <w:szCs w:val="22"/>
        </w:rPr>
        <w:t xml:space="preserve">and thus exempt from the PRA under 5 CFR </w:t>
      </w:r>
      <w:r w:rsidR="00E9791A">
        <w:rPr>
          <w:sz w:val="22"/>
          <w:szCs w:val="22"/>
        </w:rPr>
        <w:t>§</w:t>
      </w:r>
      <w:r w:rsidRPr="00E12409">
        <w:rPr>
          <w:sz w:val="22"/>
          <w:szCs w:val="22"/>
        </w:rPr>
        <w:t>1320</w:t>
      </w:r>
      <w:r w:rsidRPr="00E12409" w:rsidR="007E5F6B">
        <w:rPr>
          <w:sz w:val="22"/>
          <w:szCs w:val="22"/>
        </w:rPr>
        <w:t>.3</w:t>
      </w:r>
      <w:r w:rsidRPr="00E12409">
        <w:rPr>
          <w:sz w:val="22"/>
          <w:szCs w:val="22"/>
        </w:rPr>
        <w:t>(b)(2).</w:t>
      </w:r>
    </w:p>
    <w:p w:rsidR="00C81CFA" w:rsidP="004724AA" w14:paraId="23439A97" w14:textId="77777777">
      <w:pPr>
        <w:ind w:left="0" w:firstLine="0" w:leftChars="0" w:firstLineChars="0"/>
      </w:pPr>
    </w:p>
    <w:p w:rsidR="003B59B2" w:rsidRPr="00492C00" w:rsidP="003B59B2" w14:paraId="4BBF5A55" w14:textId="0C8037B8">
      <w:pPr>
        <w:widowControl w:val="0"/>
        <w:tabs>
          <w:tab w:val="left" w:pos="720"/>
          <w:tab w:val="left" w:pos="2880"/>
          <w:tab w:val="left" w:pos="3600"/>
          <w:tab w:val="left" w:pos="4320"/>
          <w:tab w:val="left" w:pos="5040"/>
          <w:tab w:val="left" w:pos="5760"/>
          <w:tab w:val="left" w:pos="6480"/>
          <w:tab w:val="left" w:pos="7200"/>
          <w:tab w:val="left" w:pos="7920"/>
          <w:tab w:val="left" w:pos="8640"/>
        </w:tabs>
        <w:spacing w:line="240" w:lineRule="auto"/>
        <w:ind w:left="0" w:hanging="2"/>
        <w:rPr>
          <w:b/>
          <w:i/>
          <w:sz w:val="22"/>
          <w:szCs w:val="22"/>
          <w:u w:val="single"/>
        </w:rPr>
      </w:pPr>
      <w:r w:rsidRPr="00492C00">
        <w:rPr>
          <w:b/>
          <w:i/>
          <w:sz w:val="22"/>
          <w:szCs w:val="22"/>
          <w:u w:val="single"/>
        </w:rPr>
        <w:t>Section 482.13(g)</w:t>
      </w:r>
      <w:r w:rsidRPr="00492C00" w:rsidR="004706A5">
        <w:rPr>
          <w:b/>
          <w:i/>
          <w:sz w:val="22"/>
          <w:szCs w:val="22"/>
          <w:u w:val="single"/>
        </w:rPr>
        <w:t xml:space="preserve"> - Condition of participation: </w:t>
      </w:r>
      <w:r w:rsidRPr="00492C00">
        <w:rPr>
          <w:b/>
          <w:i/>
          <w:sz w:val="22"/>
          <w:szCs w:val="22"/>
          <w:u w:val="single"/>
        </w:rPr>
        <w:t xml:space="preserve">Standard: Death reporting </w:t>
      </w:r>
      <w:sdt>
        <w:sdtPr>
          <w:rPr>
            <w:sz w:val="22"/>
            <w:szCs w:val="22"/>
          </w:rPr>
          <w:tag w:val="goog_rdk_45"/>
          <w:id w:val="1748925734"/>
          <w:richText/>
        </w:sdtPr>
        <w:sdtContent/>
      </w:sdt>
      <w:r w:rsidRPr="00492C00">
        <w:rPr>
          <w:b/>
          <w:i/>
          <w:sz w:val="22"/>
          <w:szCs w:val="22"/>
          <w:u w:val="single"/>
        </w:rPr>
        <w:t>requirements</w:t>
      </w:r>
    </w:p>
    <w:p w:rsidR="003B59B2" w:rsidRPr="00E12409" w:rsidP="003B59B2" w14:paraId="40C458CF" w14:textId="7774E38B">
      <w:pPr>
        <w:ind w:left="0" w:hanging="2"/>
        <w:rPr>
          <w:sz w:val="22"/>
          <w:szCs w:val="22"/>
        </w:rPr>
      </w:pPr>
      <w:r w:rsidRPr="00E12409">
        <w:rPr>
          <w:sz w:val="22"/>
          <w:szCs w:val="22"/>
        </w:rPr>
        <w:t>We previously calculated a burden for this CoP</w:t>
      </w:r>
      <w:r w:rsidRPr="00E12409" w:rsidR="00D055A8">
        <w:rPr>
          <w:sz w:val="22"/>
          <w:szCs w:val="22"/>
        </w:rPr>
        <w:t xml:space="preserve">. </w:t>
      </w:r>
      <w:r w:rsidRPr="00E12409">
        <w:rPr>
          <w:sz w:val="22"/>
          <w:szCs w:val="22"/>
        </w:rPr>
        <w:t xml:space="preserve">However, this requirement should be considered </w:t>
      </w:r>
      <w:r w:rsidRPr="00E12409" w:rsidR="00036DD9">
        <w:rPr>
          <w:rFonts w:ascii="Times" w:eastAsia="Times" w:hAnsi="Times" w:cs="Times"/>
          <w:sz w:val="22"/>
          <w:szCs w:val="22"/>
        </w:rPr>
        <w:t>customary and usual industry practice</w:t>
      </w:r>
      <w:r w:rsidRPr="00E12409" w:rsidR="00036DD9">
        <w:rPr>
          <w:sz w:val="22"/>
          <w:szCs w:val="22"/>
        </w:rPr>
        <w:t xml:space="preserve"> </w:t>
      </w:r>
      <w:r w:rsidRPr="00E12409">
        <w:rPr>
          <w:sz w:val="22"/>
          <w:szCs w:val="22"/>
        </w:rPr>
        <w:t xml:space="preserve">and thus exempt from the PRA under 5 CFR </w:t>
      </w:r>
      <w:r w:rsidR="00E9791A">
        <w:rPr>
          <w:sz w:val="22"/>
          <w:szCs w:val="22"/>
        </w:rPr>
        <w:t>§</w:t>
      </w:r>
      <w:r w:rsidRPr="00E12409">
        <w:rPr>
          <w:sz w:val="22"/>
          <w:szCs w:val="22"/>
        </w:rPr>
        <w:t>1320</w:t>
      </w:r>
      <w:r w:rsidRPr="00E12409" w:rsidR="007E5F6B">
        <w:rPr>
          <w:sz w:val="22"/>
          <w:szCs w:val="22"/>
        </w:rPr>
        <w:t>.3</w:t>
      </w:r>
      <w:r w:rsidRPr="00E12409">
        <w:rPr>
          <w:sz w:val="22"/>
          <w:szCs w:val="22"/>
        </w:rPr>
        <w:t>(b)(2).</w:t>
      </w:r>
    </w:p>
    <w:p w:rsidR="00410B6F" w14:paraId="000005DF" w14:textId="3433D82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 w:hanging="3"/>
        <w:rPr>
          <w:b/>
          <w:sz w:val="28"/>
          <w:szCs w:val="28"/>
        </w:rPr>
      </w:pPr>
    </w:p>
    <w:p w:rsidR="00566F14" w:rsidRPr="00492C00" w:rsidP="00566F14" w14:paraId="713662D7" w14:textId="2DE650C2">
      <w:pPr>
        <w:widowControl w:val="0"/>
        <w:tabs>
          <w:tab w:val="left" w:pos="720"/>
          <w:tab w:val="left" w:pos="2880"/>
          <w:tab w:val="left" w:pos="3600"/>
          <w:tab w:val="left" w:pos="4320"/>
          <w:tab w:val="left" w:pos="5040"/>
          <w:tab w:val="left" w:pos="5760"/>
          <w:tab w:val="left" w:pos="6480"/>
          <w:tab w:val="left" w:pos="7200"/>
          <w:tab w:val="left" w:pos="7920"/>
          <w:tab w:val="left" w:pos="8640"/>
        </w:tabs>
        <w:spacing w:line="240" w:lineRule="auto"/>
        <w:ind w:left="0" w:hanging="2"/>
        <w:rPr>
          <w:b/>
          <w:i/>
          <w:sz w:val="22"/>
          <w:szCs w:val="22"/>
          <w:u w:val="single"/>
        </w:rPr>
      </w:pPr>
      <w:r w:rsidRPr="00492C00">
        <w:rPr>
          <w:b/>
          <w:i/>
          <w:sz w:val="22"/>
          <w:szCs w:val="22"/>
          <w:u w:val="single"/>
        </w:rPr>
        <w:t>Section 482.13(h)</w:t>
      </w:r>
      <w:r w:rsidRPr="00492C00" w:rsidR="004706A5">
        <w:rPr>
          <w:b/>
          <w:i/>
          <w:sz w:val="22"/>
          <w:szCs w:val="22"/>
          <w:u w:val="single"/>
        </w:rPr>
        <w:t>- Condition of participation: S</w:t>
      </w:r>
      <w:r w:rsidRPr="00492C00">
        <w:rPr>
          <w:b/>
          <w:i/>
          <w:sz w:val="22"/>
          <w:szCs w:val="22"/>
          <w:u w:val="single"/>
        </w:rPr>
        <w:t>tandard: Patient Visitation Rights</w:t>
      </w:r>
    </w:p>
    <w:p w:rsidR="00566F14" w:rsidRPr="00E12409" w:rsidP="00566F14" w14:paraId="5708A7DC" w14:textId="68908E98">
      <w:pPr>
        <w:ind w:left="0" w:hanging="2"/>
        <w:rPr>
          <w:sz w:val="22"/>
          <w:szCs w:val="22"/>
        </w:rPr>
      </w:pPr>
      <w:r w:rsidRPr="00E12409">
        <w:rPr>
          <w:sz w:val="22"/>
          <w:szCs w:val="22"/>
        </w:rPr>
        <w:t>We previously calculated a burden for this CoP</w:t>
      </w:r>
      <w:r w:rsidRPr="00E12409" w:rsidR="00D055A8">
        <w:rPr>
          <w:sz w:val="22"/>
          <w:szCs w:val="22"/>
        </w:rPr>
        <w:t xml:space="preserve">. </w:t>
      </w:r>
      <w:r w:rsidRPr="00E12409">
        <w:rPr>
          <w:sz w:val="22"/>
          <w:szCs w:val="22"/>
        </w:rPr>
        <w:t xml:space="preserve">However, this requirement should be considered </w:t>
      </w:r>
      <w:r w:rsidRPr="00E12409" w:rsidR="00036DD9">
        <w:rPr>
          <w:rFonts w:ascii="Times" w:eastAsia="Times" w:hAnsi="Times" w:cs="Times"/>
          <w:sz w:val="22"/>
          <w:szCs w:val="22"/>
        </w:rPr>
        <w:t>customary and usual industry practice</w:t>
      </w:r>
      <w:r w:rsidRPr="00E12409" w:rsidR="00036DD9">
        <w:rPr>
          <w:sz w:val="22"/>
          <w:szCs w:val="22"/>
        </w:rPr>
        <w:t xml:space="preserve"> </w:t>
      </w:r>
      <w:r w:rsidRPr="00E12409">
        <w:rPr>
          <w:sz w:val="22"/>
          <w:szCs w:val="22"/>
        </w:rPr>
        <w:t xml:space="preserve">and thus exempt from the PRA under 5 CFR </w:t>
      </w:r>
      <w:r w:rsidR="00E9791A">
        <w:rPr>
          <w:sz w:val="22"/>
          <w:szCs w:val="22"/>
        </w:rPr>
        <w:t>§</w:t>
      </w:r>
      <w:r w:rsidRPr="00E12409">
        <w:rPr>
          <w:sz w:val="22"/>
          <w:szCs w:val="22"/>
        </w:rPr>
        <w:t>1320</w:t>
      </w:r>
      <w:r w:rsidRPr="00E12409" w:rsidR="007E5F6B">
        <w:rPr>
          <w:sz w:val="22"/>
          <w:szCs w:val="22"/>
        </w:rPr>
        <w:t>.3</w:t>
      </w:r>
      <w:r w:rsidRPr="00E12409">
        <w:rPr>
          <w:sz w:val="22"/>
          <w:szCs w:val="22"/>
        </w:rPr>
        <w:t>(b)(2).</w:t>
      </w:r>
    </w:p>
    <w:p w:rsidR="00566F14" w:rsidP="00606360" w14:paraId="5D1802A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leftChars="0" w:firstLineChars="0"/>
        <w:rPr>
          <w:b/>
          <w:sz w:val="28"/>
          <w:szCs w:val="28"/>
        </w:rPr>
      </w:pPr>
    </w:p>
    <w:p w:rsidR="00E2055E" w:rsidRPr="00706111" w:rsidP="00C81CFA" w14:paraId="4EFD043D" w14:textId="2BE9D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jc w:val="center"/>
        <w:rPr>
          <w:iCs/>
          <w:sz w:val="20"/>
          <w:szCs w:val="20"/>
        </w:rPr>
      </w:pPr>
      <w:r w:rsidRPr="00706111">
        <w:rPr>
          <w:b/>
          <w:iCs/>
          <w:sz w:val="22"/>
          <w:szCs w:val="22"/>
          <w:u w:val="single"/>
        </w:rPr>
        <w:t>Quality Assessment and Performance Improvement (QAPI</w:t>
      </w:r>
      <w:r w:rsidRPr="00706111" w:rsidR="009D51FD">
        <w:rPr>
          <w:b/>
          <w:iCs/>
          <w:sz w:val="22"/>
          <w:szCs w:val="22"/>
          <w:u w:val="single"/>
        </w:rPr>
        <w:t>)</w:t>
      </w:r>
    </w:p>
    <w:p w:rsidR="00A402EE" w:rsidP="00A402EE" w14:paraId="7D3470F8" w14:textId="4A76B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r w:rsidRPr="00706111">
        <w:rPr>
          <w:iCs/>
          <w:sz w:val="22"/>
          <w:szCs w:val="22"/>
        </w:rPr>
        <w:t xml:space="preserve">Per 42 CFR </w:t>
      </w:r>
      <w:r w:rsidR="003E1FD8">
        <w:rPr>
          <w:iCs/>
          <w:sz w:val="22"/>
          <w:szCs w:val="22"/>
        </w:rPr>
        <w:t xml:space="preserve">§ </w:t>
      </w:r>
      <w:r w:rsidRPr="00706111">
        <w:rPr>
          <w:iCs/>
          <w:sz w:val="22"/>
          <w:szCs w:val="22"/>
        </w:rPr>
        <w:t>482.21, hospitals must develop, implement, and maintain an effective, ong</w:t>
      </w:r>
      <w:r w:rsidRPr="0051655B">
        <w:rPr>
          <w:sz w:val="22"/>
          <w:szCs w:val="22"/>
        </w:rPr>
        <w:t xml:space="preserve">oing, hospital-wide, data-driven quality assessment and performance improvement program (QAPI). </w:t>
      </w:r>
    </w:p>
    <w:p w:rsidR="00052FC0" w:rsidP="00052FC0" w14:paraId="7D4060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p>
    <w:p w:rsidR="00A402EE" w:rsidP="00052FC0" w14:paraId="662E59C6" w14:textId="07765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r>
        <w:rPr>
          <w:sz w:val="22"/>
          <w:szCs w:val="22"/>
        </w:rPr>
        <w:t xml:space="preserve">When the QAPI programs were first required as a CoP, we identified </w:t>
      </w:r>
      <w:r w:rsidR="00052FC0">
        <w:rPr>
          <w:sz w:val="22"/>
          <w:szCs w:val="22"/>
        </w:rPr>
        <w:t xml:space="preserve">and calculated </w:t>
      </w:r>
      <w:r>
        <w:rPr>
          <w:sz w:val="22"/>
          <w:szCs w:val="22"/>
        </w:rPr>
        <w:t xml:space="preserve">the </w:t>
      </w:r>
      <w:r w:rsidRPr="00E12409">
        <w:rPr>
          <w:sz w:val="22"/>
          <w:szCs w:val="22"/>
        </w:rPr>
        <w:t xml:space="preserve">burden </w:t>
      </w:r>
      <w:r>
        <w:rPr>
          <w:sz w:val="22"/>
          <w:szCs w:val="22"/>
        </w:rPr>
        <w:t xml:space="preserve">associated with information collection requirements </w:t>
      </w:r>
      <w:r w:rsidRPr="00E12409">
        <w:rPr>
          <w:sz w:val="22"/>
          <w:szCs w:val="22"/>
        </w:rPr>
        <w:t>for th</w:t>
      </w:r>
      <w:r>
        <w:rPr>
          <w:sz w:val="22"/>
          <w:szCs w:val="22"/>
        </w:rPr>
        <w:t xml:space="preserve">e creation of a QAPI program, implementing and tracking quality data, and making improvements based on the findings. Since </w:t>
      </w:r>
      <w:r w:rsidR="009C490A">
        <w:rPr>
          <w:sz w:val="22"/>
          <w:szCs w:val="22"/>
        </w:rPr>
        <w:t>then,</w:t>
      </w:r>
      <w:r>
        <w:rPr>
          <w:sz w:val="22"/>
          <w:szCs w:val="22"/>
        </w:rPr>
        <w:t xml:space="preserve"> however, hospitals that fail to monitor quality and make improvements w</w:t>
      </w:r>
      <w:r w:rsidRPr="0051655B">
        <w:rPr>
          <w:sz w:val="22"/>
          <w:szCs w:val="22"/>
        </w:rPr>
        <w:t>ould inevitably lead to poor patient outcomes, higher costs, and potentially legal liability for any hospital, whether or not certified by CMS.</w:t>
      </w:r>
      <w:r w:rsidR="00052FC0">
        <w:rPr>
          <w:sz w:val="22"/>
          <w:szCs w:val="22"/>
        </w:rPr>
        <w:t xml:space="preserve"> As a result, the majority of the information collection requirements associated with a hospital’s QAPI program </w:t>
      </w:r>
      <w:r w:rsidRPr="0051655B">
        <w:rPr>
          <w:sz w:val="22"/>
          <w:szCs w:val="22"/>
        </w:rPr>
        <w:t xml:space="preserve">should be considered </w:t>
      </w:r>
      <w:r w:rsidRPr="00036DD9">
        <w:rPr>
          <w:rFonts w:eastAsia="Times"/>
          <w:sz w:val="22"/>
          <w:szCs w:val="22"/>
        </w:rPr>
        <w:t>customary and usual industry practice</w:t>
      </w:r>
      <w:r w:rsidRPr="00036DD9">
        <w:rPr>
          <w:sz w:val="22"/>
          <w:szCs w:val="22"/>
        </w:rPr>
        <w:t xml:space="preserve"> a</w:t>
      </w:r>
      <w:r w:rsidRPr="0051655B">
        <w:rPr>
          <w:sz w:val="22"/>
          <w:szCs w:val="22"/>
        </w:rPr>
        <w:t>nd thus exempt from the PRA under 5 CFR</w:t>
      </w:r>
      <w:r w:rsidR="00E9791A">
        <w:rPr>
          <w:sz w:val="22"/>
          <w:szCs w:val="22"/>
        </w:rPr>
        <w:t xml:space="preserve"> §</w:t>
      </w:r>
      <w:r w:rsidRPr="0051655B">
        <w:rPr>
          <w:sz w:val="22"/>
          <w:szCs w:val="22"/>
        </w:rPr>
        <w:t>1320</w:t>
      </w:r>
      <w:r>
        <w:rPr>
          <w:sz w:val="22"/>
          <w:szCs w:val="22"/>
        </w:rPr>
        <w:t>.3</w:t>
      </w:r>
      <w:r w:rsidRPr="0051655B">
        <w:rPr>
          <w:sz w:val="22"/>
          <w:szCs w:val="22"/>
        </w:rPr>
        <w:t>(b)(2).</w:t>
      </w:r>
    </w:p>
    <w:p w:rsidR="00A402EE" w:rsidP="00A402EE" w14:paraId="5CF0FA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p>
    <w:p w:rsidR="00052FC0" w:rsidP="00052FC0" w14:paraId="169CAF2C" w14:textId="08287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r>
        <w:rPr>
          <w:sz w:val="22"/>
          <w:szCs w:val="22"/>
        </w:rPr>
        <w:t>There are three exceptions</w:t>
      </w:r>
      <w:r w:rsidR="003E1FD8">
        <w:rPr>
          <w:sz w:val="22"/>
          <w:szCs w:val="22"/>
        </w:rPr>
        <w:t xml:space="preserve"> to the customary and usual PRA exemptions</w:t>
      </w:r>
      <w:r w:rsidR="000B36C0">
        <w:rPr>
          <w:sz w:val="22"/>
          <w:szCs w:val="22"/>
        </w:rPr>
        <w:t xml:space="preserve">. </w:t>
      </w:r>
      <w:r>
        <w:rPr>
          <w:sz w:val="22"/>
          <w:szCs w:val="22"/>
        </w:rPr>
        <w:t xml:space="preserve">First, we </w:t>
      </w:r>
      <w:r w:rsidRPr="0051655B">
        <w:rPr>
          <w:sz w:val="22"/>
          <w:szCs w:val="22"/>
        </w:rPr>
        <w:t xml:space="preserve">calculate below the additional burden created by the CoP that requires hospitals to maintain and demonstrate evidence of its QAPI program for review by CMS. </w:t>
      </w:r>
      <w:r>
        <w:rPr>
          <w:sz w:val="22"/>
          <w:szCs w:val="22"/>
        </w:rPr>
        <w:t>Second, we calculate the burden associated with a</w:t>
      </w:r>
      <w:r w:rsidR="003E1FD8">
        <w:rPr>
          <w:sz w:val="22"/>
          <w:szCs w:val="22"/>
        </w:rPr>
        <w:t>n optional</w:t>
      </w:r>
      <w:r>
        <w:rPr>
          <w:sz w:val="22"/>
          <w:szCs w:val="22"/>
        </w:rPr>
        <w:t xml:space="preserve"> CoP </w:t>
      </w:r>
      <w:r w:rsidR="003E1FD8">
        <w:rPr>
          <w:sz w:val="22"/>
          <w:szCs w:val="22"/>
        </w:rPr>
        <w:t xml:space="preserve">that was implemented in 2019 (and thus not included in the last PRA package) </w:t>
      </w:r>
      <w:r>
        <w:rPr>
          <w:sz w:val="22"/>
          <w:szCs w:val="22"/>
        </w:rPr>
        <w:t>for multi-system hospitals t</w:t>
      </w:r>
      <w:r w:rsidR="003E1FD8">
        <w:rPr>
          <w:sz w:val="22"/>
          <w:szCs w:val="22"/>
        </w:rPr>
        <w:t>o develop a new QAPI program. Finally, we calculate the additional burden created by a new CoP for hospitals</w:t>
      </w:r>
      <w:r w:rsidR="00603693">
        <w:rPr>
          <w:sz w:val="22"/>
          <w:szCs w:val="22"/>
        </w:rPr>
        <w:t xml:space="preserve"> under the</w:t>
      </w:r>
      <w:r w:rsidR="00746331">
        <w:rPr>
          <w:sz w:val="22"/>
          <w:szCs w:val="22"/>
        </w:rPr>
        <w:t xml:space="preserve"> </w:t>
      </w:r>
      <w:hyperlink r:id="rId13" w:history="1">
        <w:r w:rsidRPr="00060E01" w:rsidR="00746331">
          <w:rPr>
            <w:rStyle w:val="Hyperlink"/>
            <w:bCs/>
            <w:iCs/>
            <w:sz w:val="22"/>
            <w:szCs w:val="22"/>
          </w:rPr>
          <w:t>July</w:t>
        </w:r>
        <w:r w:rsidR="00746331">
          <w:rPr>
            <w:rStyle w:val="Hyperlink"/>
            <w:bCs/>
            <w:iCs/>
            <w:sz w:val="22"/>
            <w:szCs w:val="22"/>
          </w:rPr>
          <w:t xml:space="preserve"> </w:t>
        </w:r>
        <w:r w:rsidRPr="00060E01" w:rsidR="00746331">
          <w:rPr>
            <w:rStyle w:val="Hyperlink"/>
            <w:bCs/>
            <w:iCs/>
            <w:sz w:val="22"/>
            <w:szCs w:val="22"/>
          </w:rPr>
          <w:t xml:space="preserve">2024 </w:t>
        </w:r>
        <w:r w:rsidR="00746331">
          <w:rPr>
            <w:rStyle w:val="Hyperlink"/>
            <w:bCs/>
            <w:iCs/>
            <w:sz w:val="22"/>
            <w:szCs w:val="22"/>
          </w:rPr>
          <w:t>P</w:t>
        </w:r>
        <w:r w:rsidRPr="00060E01" w:rsidR="00746331">
          <w:rPr>
            <w:rStyle w:val="Hyperlink"/>
            <w:bCs/>
            <w:iCs/>
            <w:sz w:val="22"/>
            <w:szCs w:val="22"/>
          </w:rPr>
          <w:t xml:space="preserve">roposed </w:t>
        </w:r>
        <w:r w:rsidR="00746331">
          <w:rPr>
            <w:rStyle w:val="Hyperlink"/>
            <w:bCs/>
            <w:iCs/>
            <w:sz w:val="22"/>
            <w:szCs w:val="22"/>
          </w:rPr>
          <w:t>R</w:t>
        </w:r>
        <w:r w:rsidRPr="00060E01" w:rsidR="00746331">
          <w:rPr>
            <w:rStyle w:val="Hyperlink"/>
            <w:bCs/>
            <w:iCs/>
            <w:sz w:val="22"/>
            <w:szCs w:val="22"/>
          </w:rPr>
          <w:t>ule</w:t>
        </w:r>
      </w:hyperlink>
      <w:r w:rsidR="003E1FD8">
        <w:rPr>
          <w:sz w:val="22"/>
          <w:szCs w:val="22"/>
        </w:rPr>
        <w:t xml:space="preserve"> provide obstetrical services to develop and maintain a QAPI program to improve maternal health outcomes.</w:t>
      </w:r>
    </w:p>
    <w:p w:rsidR="00603693" w:rsidP="00052FC0" w14:paraId="163518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p>
    <w:p w:rsidR="00603693" w:rsidP="00052FC0" w14:paraId="087F27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p>
    <w:p w:rsidR="00603693" w:rsidP="00052FC0" w14:paraId="7D609A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p>
    <w:p w:rsidR="00052FC0" w:rsidP="00052FC0" w14:paraId="736217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p>
    <w:p w:rsidR="003E1FD8" w:rsidP="003E1FD8" w14:paraId="4F8A1A08" w14:textId="13436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leftChars="0" w:firstLineChars="0"/>
        <w:rPr>
          <w:b/>
          <w:i/>
          <w:u w:val="single"/>
        </w:rPr>
      </w:pPr>
      <w:r>
        <w:rPr>
          <w:b/>
          <w:i/>
          <w:sz w:val="22"/>
          <w:szCs w:val="22"/>
          <w:u w:val="single"/>
        </w:rPr>
        <w:t>Se</w:t>
      </w:r>
      <w:r w:rsidRPr="00480DE7">
        <w:rPr>
          <w:b/>
          <w:i/>
          <w:sz w:val="22"/>
          <w:szCs w:val="22"/>
          <w:u w:val="single"/>
        </w:rPr>
        <w:t xml:space="preserve">ction 482.21 - Condition of participation: </w:t>
      </w:r>
      <w:r w:rsidR="00404747">
        <w:rPr>
          <w:b/>
          <w:i/>
          <w:sz w:val="22"/>
          <w:szCs w:val="22"/>
          <w:u w:val="single"/>
        </w:rPr>
        <w:t>CMS Review of QAPI program</w:t>
      </w:r>
    </w:p>
    <w:p w:rsidR="003E1FD8" w:rsidP="00A951A5" w14:paraId="3BD7D051" w14:textId="446788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r>
        <w:rPr>
          <w:sz w:val="22"/>
          <w:szCs w:val="22"/>
        </w:rPr>
        <w:t xml:space="preserve">Because hospitals must </w:t>
      </w:r>
      <w:r w:rsidR="00404747">
        <w:rPr>
          <w:sz w:val="22"/>
          <w:szCs w:val="22"/>
        </w:rPr>
        <w:t>“maintain and demonstrate evidence” o</w:t>
      </w:r>
      <w:r w:rsidR="008D6BB0">
        <w:rPr>
          <w:sz w:val="22"/>
          <w:szCs w:val="22"/>
        </w:rPr>
        <w:t>f their QAPI program to CMS Surveyors – which they otherwise would not need to do but for the CoP – we estimate the burden associated with this information collection</w:t>
      </w:r>
      <w:r w:rsidR="00404747">
        <w:rPr>
          <w:sz w:val="22"/>
          <w:szCs w:val="22"/>
        </w:rPr>
        <w:t xml:space="preserve"> requirement</w:t>
      </w:r>
      <w:r w:rsidR="000B36C0">
        <w:rPr>
          <w:sz w:val="22"/>
          <w:szCs w:val="22"/>
        </w:rPr>
        <w:t xml:space="preserve">. </w:t>
      </w:r>
      <w:r w:rsidR="008D6BB0">
        <w:rPr>
          <w:sz w:val="22"/>
          <w:szCs w:val="22"/>
        </w:rPr>
        <w:t>W</w:t>
      </w:r>
      <w:r w:rsidRPr="0051655B">
        <w:rPr>
          <w:sz w:val="22"/>
          <w:szCs w:val="22"/>
        </w:rPr>
        <w:t xml:space="preserve">e estimate a </w:t>
      </w:r>
      <w:r w:rsidR="00B0786B">
        <w:rPr>
          <w:sz w:val="22"/>
          <w:szCs w:val="22"/>
        </w:rPr>
        <w:t xml:space="preserve">QAPI Coordinator </w:t>
      </w:r>
      <w:r w:rsidRPr="0051655B">
        <w:rPr>
          <w:sz w:val="22"/>
          <w:szCs w:val="22"/>
        </w:rPr>
        <w:t xml:space="preserve">would spend </w:t>
      </w:r>
      <w:r w:rsidR="008D6BB0">
        <w:rPr>
          <w:sz w:val="22"/>
          <w:szCs w:val="22"/>
        </w:rPr>
        <w:t>2</w:t>
      </w:r>
      <w:r w:rsidRPr="0051655B">
        <w:rPr>
          <w:sz w:val="22"/>
          <w:szCs w:val="22"/>
        </w:rPr>
        <w:t xml:space="preserve"> hours per year to gather the relevant data and documents (e.g., quality metrics, progress reports) in preparation for review by </w:t>
      </w:r>
      <w:r w:rsidR="008D6BB0">
        <w:rPr>
          <w:sz w:val="22"/>
          <w:szCs w:val="22"/>
        </w:rPr>
        <w:t xml:space="preserve">a </w:t>
      </w:r>
      <w:r w:rsidRPr="0051655B">
        <w:rPr>
          <w:sz w:val="22"/>
          <w:szCs w:val="22"/>
        </w:rPr>
        <w:t>CMS Surveyor</w:t>
      </w:r>
      <w:r w:rsidR="008D6BB0">
        <w:rPr>
          <w:sz w:val="22"/>
          <w:szCs w:val="22"/>
        </w:rPr>
        <w:t xml:space="preserve"> and a</w:t>
      </w:r>
      <w:r w:rsidRPr="0051655B">
        <w:rPr>
          <w:sz w:val="22"/>
          <w:szCs w:val="22"/>
        </w:rPr>
        <w:t xml:space="preserve"> QAPI </w:t>
      </w:r>
      <w:r w:rsidR="00E70649">
        <w:rPr>
          <w:sz w:val="22"/>
          <w:szCs w:val="22"/>
        </w:rPr>
        <w:t>Director</w:t>
      </w:r>
      <w:r w:rsidRPr="0051655B">
        <w:rPr>
          <w:sz w:val="22"/>
          <w:szCs w:val="22"/>
        </w:rPr>
        <w:t xml:space="preserve"> would spend </w:t>
      </w:r>
      <w:r w:rsidR="008D6BB0">
        <w:rPr>
          <w:sz w:val="22"/>
          <w:szCs w:val="22"/>
        </w:rPr>
        <w:t>a total of 3</w:t>
      </w:r>
      <w:r w:rsidRPr="0051655B">
        <w:rPr>
          <w:sz w:val="22"/>
          <w:szCs w:val="22"/>
        </w:rPr>
        <w:t xml:space="preserve"> hours to </w:t>
      </w:r>
      <w:r w:rsidR="008D6BB0">
        <w:rPr>
          <w:sz w:val="22"/>
          <w:szCs w:val="22"/>
        </w:rPr>
        <w:t xml:space="preserve">present the </w:t>
      </w:r>
      <w:r w:rsidRPr="0051655B">
        <w:rPr>
          <w:sz w:val="22"/>
          <w:szCs w:val="22"/>
        </w:rPr>
        <w:t xml:space="preserve">information to </w:t>
      </w:r>
      <w:r w:rsidR="008D6BB0">
        <w:rPr>
          <w:sz w:val="22"/>
          <w:szCs w:val="22"/>
        </w:rPr>
        <w:t>a</w:t>
      </w:r>
      <w:r w:rsidRPr="0051655B">
        <w:rPr>
          <w:sz w:val="22"/>
          <w:szCs w:val="22"/>
        </w:rPr>
        <w:t xml:space="preserve"> CMS Surveyor</w:t>
      </w:r>
      <w:r w:rsidR="008D6BB0">
        <w:rPr>
          <w:sz w:val="22"/>
          <w:szCs w:val="22"/>
        </w:rPr>
        <w:t xml:space="preserve"> and conduct any follow up that may be required</w:t>
      </w:r>
      <w:r w:rsidRPr="0051655B">
        <w:rPr>
          <w:sz w:val="22"/>
          <w:szCs w:val="22"/>
        </w:rPr>
        <w:t xml:space="preserve">. </w:t>
      </w:r>
    </w:p>
    <w:p w:rsidR="00C81CFA" w:rsidRPr="008D6BB0" w:rsidP="00A951A5" w14:paraId="778661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p>
    <w:p w:rsidR="003E1FD8" w:rsidRPr="00BB5D4F" w:rsidP="003E1FD8" w14:paraId="615F77C2" w14:textId="62B7978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center"/>
        <w:rPr>
          <w:b/>
          <w:bCs/>
          <w:sz w:val="22"/>
          <w:szCs w:val="22"/>
        </w:rPr>
      </w:pPr>
      <w:r w:rsidRPr="009D75F6">
        <w:rPr>
          <w:b/>
          <w:bCs/>
          <w:sz w:val="22"/>
          <w:szCs w:val="22"/>
        </w:rPr>
        <w:t xml:space="preserve">Table </w:t>
      </w:r>
      <w:r>
        <w:rPr>
          <w:b/>
          <w:bCs/>
          <w:sz w:val="22"/>
          <w:szCs w:val="22"/>
        </w:rPr>
        <w:t>5:</w:t>
      </w:r>
      <w:r w:rsidRPr="009D75F6">
        <w:rPr>
          <w:b/>
          <w:bCs/>
          <w:sz w:val="22"/>
          <w:szCs w:val="22"/>
        </w:rPr>
        <w:t xml:space="preserve"> IC</w:t>
      </w:r>
      <w:r>
        <w:rPr>
          <w:b/>
          <w:bCs/>
          <w:sz w:val="22"/>
          <w:szCs w:val="22"/>
        </w:rPr>
        <w:t>-</w:t>
      </w:r>
      <w:r w:rsidRPr="009D75F6">
        <w:rPr>
          <w:b/>
          <w:bCs/>
          <w:sz w:val="22"/>
          <w:szCs w:val="22"/>
        </w:rPr>
        <w:t xml:space="preserve"> </w:t>
      </w:r>
      <w:r>
        <w:rPr>
          <w:b/>
          <w:bCs/>
          <w:sz w:val="22"/>
          <w:szCs w:val="22"/>
        </w:rPr>
        <w:t>3:</w:t>
      </w:r>
      <w:r w:rsidRPr="009D75F6">
        <w:rPr>
          <w:b/>
          <w:bCs/>
          <w:sz w:val="22"/>
          <w:szCs w:val="22"/>
        </w:rPr>
        <w:t xml:space="preserve"> </w:t>
      </w:r>
      <w:r w:rsidRPr="00BB5D4F">
        <w:rPr>
          <w:b/>
          <w:bCs/>
          <w:i/>
          <w:iCs/>
          <w:sz w:val="20"/>
          <w:szCs w:val="20"/>
        </w:rPr>
        <w:t xml:space="preserve">CoP: </w:t>
      </w:r>
      <w:r>
        <w:rPr>
          <w:b/>
          <w:bCs/>
          <w:i/>
          <w:iCs/>
          <w:sz w:val="20"/>
          <w:szCs w:val="20"/>
        </w:rPr>
        <w:t>QAPI Program Review</w:t>
      </w:r>
      <w:r w:rsidRPr="00BB5D4F">
        <w:rPr>
          <w:b/>
          <w:bCs/>
          <w:i/>
          <w:iCs/>
          <w:sz w:val="20"/>
          <w:szCs w:val="20"/>
        </w:rPr>
        <w:t xml:space="preserve"> - 482.2</w:t>
      </w:r>
      <w:r>
        <w:rPr>
          <w:b/>
          <w:bCs/>
          <w:i/>
          <w:iCs/>
          <w:sz w:val="20"/>
          <w:szCs w:val="20"/>
        </w:rPr>
        <w:t>1</w:t>
      </w:r>
    </w:p>
    <w:tbl>
      <w:tblPr>
        <w:tblW w:w="7963" w:type="dxa"/>
        <w:tblLook w:val="04A0"/>
      </w:tblPr>
      <w:tblGrid>
        <w:gridCol w:w="4668"/>
        <w:gridCol w:w="1087"/>
        <w:gridCol w:w="1080"/>
        <w:gridCol w:w="1121"/>
        <w:gridCol w:w="7"/>
      </w:tblGrid>
      <w:tr w14:paraId="4C258AAE" w14:textId="77777777" w:rsidTr="008D6BB0">
        <w:tblPrEx>
          <w:tblW w:w="7963" w:type="dxa"/>
          <w:tblLook w:val="04A0"/>
        </w:tblPrEx>
        <w:trPr>
          <w:gridAfter w:val="1"/>
          <w:wAfter w:w="7" w:type="dxa"/>
          <w:trHeight w:val="263"/>
        </w:trPr>
        <w:tc>
          <w:tcPr>
            <w:tcW w:w="4668" w:type="dxa"/>
            <w:tcBorders>
              <w:top w:val="single" w:sz="4" w:space="0" w:color="000000"/>
              <w:left w:val="single" w:sz="4" w:space="0" w:color="000000"/>
              <w:bottom w:val="single" w:sz="4" w:space="0" w:color="000000"/>
              <w:right w:val="single" w:sz="4" w:space="0" w:color="000000"/>
            </w:tcBorders>
            <w:shd w:val="clear" w:color="auto" w:fill="C6D9F0" w:themeFill="text2" w:themeFillTint="33"/>
            <w:vAlign w:val="bottom"/>
            <w:hideMark/>
          </w:tcPr>
          <w:p w:rsidR="003E1FD8" w:rsidRPr="003B0EAB" w:rsidP="00822399" w14:paraId="2682407E"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B0EAB">
              <w:rPr>
                <w:b/>
                <w:bCs/>
                <w:color w:val="000000"/>
                <w:position w:val="0"/>
                <w:sz w:val="20"/>
                <w:szCs w:val="20"/>
              </w:rPr>
              <w:t>Task</w:t>
            </w:r>
          </w:p>
        </w:tc>
        <w:tc>
          <w:tcPr>
            <w:tcW w:w="1087" w:type="dxa"/>
            <w:tcBorders>
              <w:top w:val="single" w:sz="4" w:space="0" w:color="000000"/>
              <w:left w:val="nil"/>
              <w:bottom w:val="single" w:sz="4" w:space="0" w:color="000000"/>
              <w:right w:val="single" w:sz="4" w:space="0" w:color="000000"/>
            </w:tcBorders>
            <w:shd w:val="clear" w:color="auto" w:fill="C6D9F0" w:themeFill="text2" w:themeFillTint="33"/>
            <w:vAlign w:val="bottom"/>
            <w:hideMark/>
          </w:tcPr>
          <w:p w:rsidR="003E1FD8" w:rsidRPr="003B0EAB" w:rsidP="00822399" w14:paraId="6DF0F4A4"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B0EAB">
              <w:rPr>
                <w:b/>
                <w:bCs/>
                <w:color w:val="000000"/>
                <w:position w:val="0"/>
                <w:sz w:val="20"/>
                <w:szCs w:val="20"/>
              </w:rPr>
              <w:t>Hourly Wage</w:t>
            </w:r>
          </w:p>
        </w:tc>
        <w:tc>
          <w:tcPr>
            <w:tcW w:w="1080" w:type="dxa"/>
            <w:tcBorders>
              <w:top w:val="single" w:sz="4" w:space="0" w:color="000000"/>
              <w:left w:val="nil"/>
              <w:bottom w:val="single" w:sz="4" w:space="0" w:color="000000"/>
              <w:right w:val="single" w:sz="4" w:space="0" w:color="000000"/>
            </w:tcBorders>
            <w:shd w:val="clear" w:color="auto" w:fill="C6D9F0" w:themeFill="text2" w:themeFillTint="33"/>
            <w:vAlign w:val="bottom"/>
            <w:hideMark/>
          </w:tcPr>
          <w:p w:rsidR="008D6BB0" w:rsidP="00822399" w14:paraId="15258335"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B0EAB">
              <w:rPr>
                <w:b/>
                <w:bCs/>
                <w:color w:val="000000"/>
                <w:position w:val="0"/>
                <w:sz w:val="20"/>
                <w:szCs w:val="20"/>
              </w:rPr>
              <w:t>Hours/</w:t>
            </w:r>
          </w:p>
          <w:p w:rsidR="003E1FD8" w:rsidRPr="003B0EAB" w:rsidP="00822399" w14:paraId="4FE633BC" w14:textId="14477A24">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B0EAB">
              <w:rPr>
                <w:b/>
                <w:bCs/>
                <w:color w:val="000000"/>
                <w:position w:val="0"/>
                <w:sz w:val="20"/>
                <w:szCs w:val="20"/>
              </w:rPr>
              <w:t>Task</w:t>
            </w:r>
          </w:p>
        </w:tc>
        <w:tc>
          <w:tcPr>
            <w:tcW w:w="1121" w:type="dxa"/>
            <w:tcBorders>
              <w:top w:val="single" w:sz="4" w:space="0" w:color="000000"/>
              <w:left w:val="nil"/>
              <w:bottom w:val="single" w:sz="4" w:space="0" w:color="000000"/>
              <w:right w:val="single" w:sz="4" w:space="0" w:color="000000"/>
            </w:tcBorders>
            <w:shd w:val="clear" w:color="auto" w:fill="C6D9F0" w:themeFill="text2" w:themeFillTint="33"/>
            <w:vAlign w:val="bottom"/>
            <w:hideMark/>
          </w:tcPr>
          <w:p w:rsidR="008D6BB0" w:rsidP="00822399" w14:paraId="0E502266"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B0EAB">
              <w:rPr>
                <w:b/>
                <w:bCs/>
                <w:color w:val="000000"/>
                <w:position w:val="0"/>
                <w:sz w:val="20"/>
                <w:szCs w:val="20"/>
              </w:rPr>
              <w:t>Cost/</w:t>
            </w:r>
          </w:p>
          <w:p w:rsidR="003E1FD8" w:rsidRPr="003B0EAB" w:rsidP="00822399" w14:paraId="4D5B8C63" w14:textId="5B2750B5">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B0EAB">
              <w:rPr>
                <w:b/>
                <w:bCs/>
                <w:color w:val="000000"/>
                <w:position w:val="0"/>
                <w:sz w:val="20"/>
                <w:szCs w:val="20"/>
              </w:rPr>
              <w:t>Task</w:t>
            </w:r>
          </w:p>
        </w:tc>
      </w:tr>
      <w:tr w14:paraId="36183342" w14:textId="77777777" w:rsidTr="008D6BB0">
        <w:tblPrEx>
          <w:tblW w:w="7963" w:type="dxa"/>
          <w:tblLook w:val="04A0"/>
        </w:tblPrEx>
        <w:trPr>
          <w:trHeight w:val="263"/>
        </w:trPr>
        <w:tc>
          <w:tcPr>
            <w:tcW w:w="7963" w:type="dxa"/>
            <w:gridSpan w:val="5"/>
            <w:tcBorders>
              <w:top w:val="nil"/>
              <w:left w:val="single" w:sz="4" w:space="0" w:color="000000"/>
              <w:bottom w:val="single" w:sz="4" w:space="0" w:color="000000"/>
              <w:right w:val="single" w:sz="4" w:space="0" w:color="000000"/>
            </w:tcBorders>
            <w:shd w:val="clear" w:color="auto" w:fill="D9D9D9" w:themeFill="background1" w:themeFillShade="D9"/>
            <w:vAlign w:val="bottom"/>
            <w:hideMark/>
          </w:tcPr>
          <w:p w:rsidR="003E1FD8" w:rsidRPr="00DC72B2" w:rsidP="00822399" w14:paraId="57461172" w14:textId="77777777">
            <w:pPr>
              <w:suppressAutoHyphens w:val="0"/>
              <w:spacing w:line="240" w:lineRule="auto"/>
              <w:ind w:left="0" w:firstLine="0" w:leftChars="0" w:firstLineChars="0"/>
              <w:textDirection w:val="lrTb"/>
              <w:textAlignment w:val="auto"/>
              <w:outlineLvl w:val="9"/>
              <w:rPr>
                <w:b/>
                <w:bCs/>
                <w:color w:val="000000"/>
                <w:position w:val="0"/>
                <w:sz w:val="20"/>
                <w:szCs w:val="20"/>
              </w:rPr>
            </w:pPr>
            <w:r w:rsidRPr="00DC72B2">
              <w:rPr>
                <w:b/>
                <w:bCs/>
                <w:color w:val="000000"/>
                <w:position w:val="0"/>
                <w:sz w:val="20"/>
                <w:szCs w:val="20"/>
              </w:rPr>
              <w:t>Per Facility/Year</w:t>
            </w:r>
          </w:p>
        </w:tc>
      </w:tr>
      <w:tr w14:paraId="2E3E1576" w14:textId="77777777" w:rsidTr="008D6BB0">
        <w:tblPrEx>
          <w:tblW w:w="7963" w:type="dxa"/>
          <w:tblLook w:val="04A0"/>
        </w:tblPrEx>
        <w:trPr>
          <w:gridAfter w:val="1"/>
          <w:wAfter w:w="7" w:type="dxa"/>
          <w:trHeight w:val="263"/>
        </w:trPr>
        <w:tc>
          <w:tcPr>
            <w:tcW w:w="4668" w:type="dxa"/>
            <w:tcBorders>
              <w:top w:val="nil"/>
              <w:left w:val="single" w:sz="4" w:space="0" w:color="000000"/>
              <w:bottom w:val="single" w:sz="4" w:space="0" w:color="000000"/>
              <w:right w:val="nil"/>
            </w:tcBorders>
            <w:shd w:val="clear" w:color="auto" w:fill="auto"/>
            <w:vAlign w:val="bottom"/>
            <w:hideMark/>
          </w:tcPr>
          <w:p w:rsidR="003E1FD8" w:rsidRPr="003B0EAB" w:rsidP="00822399" w14:paraId="59733395" w14:textId="7D450B0A">
            <w:pPr>
              <w:suppressAutoHyphens w:val="0"/>
              <w:spacing w:line="240" w:lineRule="auto"/>
              <w:ind w:left="0" w:firstLine="0" w:leftChars="0" w:firstLineChars="0"/>
              <w:textDirection w:val="lrTb"/>
              <w:textAlignment w:val="auto"/>
              <w:outlineLvl w:val="9"/>
              <w:rPr>
                <w:color w:val="000000"/>
                <w:position w:val="0"/>
                <w:sz w:val="20"/>
                <w:szCs w:val="20"/>
              </w:rPr>
            </w:pPr>
            <w:r w:rsidRPr="00B0786B">
              <w:rPr>
                <w:color w:val="000000"/>
                <w:position w:val="0"/>
                <w:sz w:val="20"/>
                <w:szCs w:val="20"/>
              </w:rPr>
              <w:t>QAPI Coordinator</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1FD8" w:rsidRPr="003B0EAB" w:rsidP="00822399" w14:paraId="338EB55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$37</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3E1FD8" w:rsidRPr="003B0EAB" w:rsidP="00822399" w14:paraId="04CFBF1F" w14:textId="61C6708F">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2</w:t>
            </w:r>
            <w:r>
              <w:rPr>
                <w:color w:val="000000"/>
                <w:sz w:val="20"/>
                <w:szCs w:val="20"/>
              </w:rPr>
              <w:t>.0</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3E1FD8" w:rsidRPr="003B0EAB" w:rsidP="00822399" w14:paraId="30E3CD0C" w14:textId="3EF19A8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position w:val="0"/>
                <w:sz w:val="20"/>
                <w:szCs w:val="20"/>
              </w:rPr>
              <w:t>$74</w:t>
            </w:r>
          </w:p>
        </w:tc>
      </w:tr>
      <w:tr w14:paraId="6262C540" w14:textId="77777777" w:rsidTr="008D6BB0">
        <w:tblPrEx>
          <w:tblW w:w="7963" w:type="dxa"/>
          <w:tblLook w:val="04A0"/>
        </w:tblPrEx>
        <w:trPr>
          <w:gridAfter w:val="1"/>
          <w:wAfter w:w="7" w:type="dxa"/>
          <w:trHeight w:val="263"/>
        </w:trPr>
        <w:tc>
          <w:tcPr>
            <w:tcW w:w="4668" w:type="dxa"/>
            <w:tcBorders>
              <w:top w:val="nil"/>
              <w:left w:val="single" w:sz="4" w:space="0" w:color="000000"/>
              <w:bottom w:val="single" w:sz="4" w:space="0" w:color="000000"/>
              <w:right w:val="nil"/>
            </w:tcBorders>
            <w:shd w:val="clear" w:color="auto" w:fill="auto"/>
            <w:vAlign w:val="bottom"/>
            <w:hideMark/>
          </w:tcPr>
          <w:p w:rsidR="003E1FD8" w:rsidRPr="003B0EAB" w:rsidP="008D6BB0" w14:paraId="0232F027" w14:textId="3EE85518">
            <w:pPr>
              <w:suppressAutoHyphens w:val="0"/>
              <w:spacing w:line="240" w:lineRule="auto"/>
              <w:ind w:left="0" w:firstLine="0" w:leftChars="0" w:firstLineChars="0"/>
              <w:textDirection w:val="lrTb"/>
              <w:textAlignment w:val="auto"/>
              <w:outlineLvl w:val="9"/>
              <w:rPr>
                <w:color w:val="000000"/>
                <w:position w:val="0"/>
                <w:sz w:val="20"/>
                <w:szCs w:val="20"/>
              </w:rPr>
            </w:pPr>
            <w:r w:rsidRPr="003B0EAB">
              <w:rPr>
                <w:color w:val="000000"/>
                <w:position w:val="0"/>
                <w:sz w:val="20"/>
                <w:szCs w:val="20"/>
              </w:rPr>
              <w:t xml:space="preserve">QAPI </w:t>
            </w:r>
            <w:r w:rsidR="00E70649">
              <w:rPr>
                <w:color w:val="000000"/>
                <w:position w:val="0"/>
                <w:sz w:val="20"/>
                <w:szCs w:val="20"/>
              </w:rPr>
              <w:t>Director</w:t>
            </w:r>
          </w:p>
        </w:tc>
        <w:tc>
          <w:tcPr>
            <w:tcW w:w="1087" w:type="dxa"/>
            <w:tcBorders>
              <w:top w:val="nil"/>
              <w:left w:val="single" w:sz="4" w:space="0" w:color="auto"/>
              <w:bottom w:val="single" w:sz="4" w:space="0" w:color="auto"/>
              <w:right w:val="single" w:sz="4" w:space="0" w:color="auto"/>
            </w:tcBorders>
            <w:shd w:val="clear" w:color="auto" w:fill="auto"/>
            <w:vAlign w:val="bottom"/>
            <w:hideMark/>
          </w:tcPr>
          <w:p w:rsidR="003E1FD8" w:rsidRPr="003B0EAB" w:rsidP="00822399" w14:paraId="7733A99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$124</w:t>
            </w:r>
          </w:p>
        </w:tc>
        <w:tc>
          <w:tcPr>
            <w:tcW w:w="1080" w:type="dxa"/>
            <w:tcBorders>
              <w:top w:val="nil"/>
              <w:left w:val="nil"/>
              <w:bottom w:val="single" w:sz="4" w:space="0" w:color="auto"/>
              <w:right w:val="single" w:sz="4" w:space="0" w:color="auto"/>
            </w:tcBorders>
            <w:shd w:val="clear" w:color="auto" w:fill="auto"/>
            <w:vAlign w:val="bottom"/>
            <w:hideMark/>
          </w:tcPr>
          <w:p w:rsidR="003E1FD8" w:rsidRPr="003B0EAB" w:rsidP="00822399" w14:paraId="13FDB9C9" w14:textId="00AE27A4">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3</w:t>
            </w:r>
            <w:r>
              <w:rPr>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bottom"/>
            <w:hideMark/>
          </w:tcPr>
          <w:p w:rsidR="003E1FD8" w:rsidRPr="003B0EAB" w:rsidP="00822399" w14:paraId="07CD19C8" w14:textId="246161E8">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position w:val="0"/>
                <w:sz w:val="20"/>
                <w:szCs w:val="20"/>
              </w:rPr>
              <w:t>$372</w:t>
            </w:r>
          </w:p>
        </w:tc>
      </w:tr>
      <w:tr w14:paraId="73C6E5F7" w14:textId="77777777" w:rsidTr="008D6BB0">
        <w:tblPrEx>
          <w:tblW w:w="7963" w:type="dxa"/>
          <w:tblLook w:val="04A0"/>
        </w:tblPrEx>
        <w:trPr>
          <w:gridAfter w:val="1"/>
          <w:wAfter w:w="7" w:type="dxa"/>
          <w:trHeight w:val="263"/>
        </w:trPr>
        <w:tc>
          <w:tcPr>
            <w:tcW w:w="4668" w:type="dxa"/>
            <w:tcBorders>
              <w:top w:val="nil"/>
              <w:left w:val="single" w:sz="4" w:space="0" w:color="000000"/>
              <w:bottom w:val="single" w:sz="4" w:space="0" w:color="000000"/>
              <w:right w:val="single" w:sz="4" w:space="0" w:color="000000"/>
            </w:tcBorders>
            <w:shd w:val="clear" w:color="auto" w:fill="F2F2F2" w:themeFill="background1" w:themeFillShade="F2"/>
            <w:vAlign w:val="bottom"/>
            <w:hideMark/>
          </w:tcPr>
          <w:p w:rsidR="003E1FD8" w:rsidRPr="003B0EAB" w:rsidP="00822399" w14:paraId="22F3C97F"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3B0EAB">
              <w:rPr>
                <w:color w:val="000000"/>
                <w:position w:val="0"/>
                <w:sz w:val="20"/>
                <w:szCs w:val="20"/>
              </w:rPr>
              <w:t>Task Total/Year</w:t>
            </w:r>
          </w:p>
        </w:tc>
        <w:tc>
          <w:tcPr>
            <w:tcW w:w="1087" w:type="dxa"/>
            <w:tcBorders>
              <w:top w:val="nil"/>
              <w:left w:val="nil"/>
              <w:bottom w:val="single" w:sz="4" w:space="0" w:color="000000"/>
              <w:right w:val="single" w:sz="4" w:space="0" w:color="000000"/>
            </w:tcBorders>
            <w:shd w:val="clear" w:color="auto" w:fill="F2F2F2" w:themeFill="background1" w:themeFillShade="F2"/>
            <w:vAlign w:val="bottom"/>
            <w:hideMark/>
          </w:tcPr>
          <w:p w:rsidR="003E1FD8" w:rsidRPr="003B0EAB" w:rsidP="00822399" w14:paraId="7D85E3D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 </w:t>
            </w:r>
          </w:p>
        </w:tc>
        <w:tc>
          <w:tcPr>
            <w:tcW w:w="1080" w:type="dxa"/>
            <w:tcBorders>
              <w:top w:val="nil"/>
              <w:left w:val="nil"/>
              <w:bottom w:val="single" w:sz="4" w:space="0" w:color="000000"/>
              <w:right w:val="single" w:sz="4" w:space="0" w:color="000000"/>
            </w:tcBorders>
            <w:shd w:val="clear" w:color="auto" w:fill="F2F2F2" w:themeFill="background1" w:themeFillShade="F2"/>
            <w:vAlign w:val="bottom"/>
            <w:hideMark/>
          </w:tcPr>
          <w:p w:rsidR="003E1FD8" w:rsidRPr="003B0EAB" w:rsidP="00822399" w14:paraId="14821BED" w14:textId="4F031D0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sz w:val="20"/>
                <w:szCs w:val="20"/>
              </w:rPr>
              <w:t>5</w:t>
            </w:r>
            <w:r>
              <w:rPr>
                <w:b/>
                <w:bCs/>
                <w:color w:val="000000"/>
                <w:sz w:val="20"/>
                <w:szCs w:val="20"/>
              </w:rPr>
              <w:t>.0</w:t>
            </w:r>
          </w:p>
        </w:tc>
        <w:tc>
          <w:tcPr>
            <w:tcW w:w="1121" w:type="dxa"/>
            <w:tcBorders>
              <w:top w:val="nil"/>
              <w:left w:val="nil"/>
              <w:bottom w:val="single" w:sz="4" w:space="0" w:color="000000"/>
              <w:right w:val="single" w:sz="4" w:space="0" w:color="000000"/>
            </w:tcBorders>
            <w:shd w:val="clear" w:color="auto" w:fill="F2F2F2" w:themeFill="background1" w:themeFillShade="F2"/>
            <w:noWrap/>
            <w:vAlign w:val="bottom"/>
            <w:hideMark/>
          </w:tcPr>
          <w:p w:rsidR="003E1FD8" w:rsidRPr="003B0EAB" w:rsidP="00822399" w14:paraId="5E7619C1" w14:textId="4BD10B55">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$446</w:t>
            </w:r>
          </w:p>
        </w:tc>
      </w:tr>
      <w:tr w14:paraId="711C9458" w14:textId="77777777" w:rsidTr="008D6BB0">
        <w:tblPrEx>
          <w:tblW w:w="7963" w:type="dxa"/>
          <w:tblLook w:val="04A0"/>
        </w:tblPrEx>
        <w:trPr>
          <w:gridAfter w:val="1"/>
          <w:wAfter w:w="7" w:type="dxa"/>
          <w:trHeight w:val="263"/>
        </w:trPr>
        <w:tc>
          <w:tcPr>
            <w:tcW w:w="4668" w:type="dxa"/>
            <w:tcBorders>
              <w:top w:val="nil"/>
              <w:left w:val="single" w:sz="4" w:space="0" w:color="000000"/>
              <w:bottom w:val="single" w:sz="4" w:space="0" w:color="000000"/>
              <w:right w:val="single" w:sz="4" w:space="0" w:color="000000"/>
            </w:tcBorders>
            <w:shd w:val="clear" w:color="auto" w:fill="auto"/>
            <w:vAlign w:val="bottom"/>
            <w:hideMark/>
          </w:tcPr>
          <w:p w:rsidR="003E1FD8" w:rsidRPr="003B0EAB" w:rsidP="00822399" w14:paraId="3071214E"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3B0EAB">
              <w:rPr>
                <w:color w:val="000000"/>
                <w:position w:val="0"/>
                <w:sz w:val="20"/>
                <w:szCs w:val="20"/>
              </w:rPr>
              <w:t># Facilities Impacted</w:t>
            </w:r>
          </w:p>
        </w:tc>
        <w:tc>
          <w:tcPr>
            <w:tcW w:w="1087" w:type="dxa"/>
            <w:tcBorders>
              <w:top w:val="nil"/>
              <w:left w:val="nil"/>
              <w:bottom w:val="single" w:sz="4" w:space="0" w:color="000000"/>
              <w:right w:val="single" w:sz="4" w:space="0" w:color="000000"/>
            </w:tcBorders>
            <w:shd w:val="clear" w:color="auto" w:fill="auto"/>
            <w:vAlign w:val="bottom"/>
            <w:hideMark/>
          </w:tcPr>
          <w:p w:rsidR="003E1FD8" w:rsidRPr="003B0EAB" w:rsidP="00822399" w14:paraId="7F176873" w14:textId="6C1C8183">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5,132</w:t>
            </w:r>
          </w:p>
        </w:tc>
        <w:tc>
          <w:tcPr>
            <w:tcW w:w="1080" w:type="dxa"/>
            <w:tcBorders>
              <w:top w:val="nil"/>
              <w:left w:val="nil"/>
              <w:bottom w:val="single" w:sz="4" w:space="0" w:color="000000"/>
              <w:right w:val="single" w:sz="4" w:space="0" w:color="000000"/>
            </w:tcBorders>
            <w:shd w:val="clear" w:color="auto" w:fill="auto"/>
            <w:vAlign w:val="bottom"/>
            <w:hideMark/>
          </w:tcPr>
          <w:p w:rsidR="003E1FD8" w:rsidRPr="003B0EAB" w:rsidP="00822399" w14:paraId="400F100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 </w:t>
            </w:r>
          </w:p>
        </w:tc>
        <w:tc>
          <w:tcPr>
            <w:tcW w:w="1121" w:type="dxa"/>
            <w:tcBorders>
              <w:top w:val="nil"/>
              <w:left w:val="nil"/>
              <w:bottom w:val="single" w:sz="4" w:space="0" w:color="000000"/>
              <w:right w:val="single" w:sz="4" w:space="0" w:color="000000"/>
            </w:tcBorders>
            <w:shd w:val="clear" w:color="auto" w:fill="auto"/>
            <w:vAlign w:val="bottom"/>
            <w:hideMark/>
          </w:tcPr>
          <w:p w:rsidR="003E1FD8" w:rsidRPr="003B0EAB" w:rsidP="00822399" w14:paraId="1CE7510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 </w:t>
            </w:r>
          </w:p>
        </w:tc>
      </w:tr>
      <w:tr w14:paraId="145470B6" w14:textId="77777777" w:rsidTr="00392D26">
        <w:tblPrEx>
          <w:tblW w:w="7963" w:type="dxa"/>
          <w:tblLook w:val="04A0"/>
        </w:tblPrEx>
        <w:trPr>
          <w:gridAfter w:val="1"/>
          <w:wAfter w:w="7" w:type="dxa"/>
          <w:trHeight w:val="263"/>
        </w:trPr>
        <w:tc>
          <w:tcPr>
            <w:tcW w:w="4668" w:type="dxa"/>
            <w:tcBorders>
              <w:top w:val="nil"/>
              <w:left w:val="single" w:sz="4" w:space="0" w:color="000000"/>
              <w:bottom w:val="single" w:sz="4" w:space="0" w:color="000000"/>
              <w:right w:val="single" w:sz="4" w:space="0" w:color="000000"/>
            </w:tcBorders>
            <w:shd w:val="clear" w:color="auto" w:fill="D9D9D9" w:themeFill="background1" w:themeFillShade="D9"/>
            <w:vAlign w:val="bottom"/>
            <w:hideMark/>
          </w:tcPr>
          <w:p w:rsidR="00E70649" w:rsidRPr="003B0EAB" w:rsidP="00E70649" w14:paraId="7073D825" w14:textId="77777777">
            <w:pPr>
              <w:suppressAutoHyphens w:val="0"/>
              <w:spacing w:line="240" w:lineRule="auto"/>
              <w:ind w:left="0" w:firstLine="0" w:leftChars="0" w:firstLineChars="0"/>
              <w:jc w:val="right"/>
              <w:textDirection w:val="lrTb"/>
              <w:textAlignment w:val="auto"/>
              <w:outlineLvl w:val="9"/>
              <w:rPr>
                <w:b/>
                <w:bCs/>
                <w:color w:val="000000"/>
                <w:position w:val="0"/>
                <w:sz w:val="20"/>
                <w:szCs w:val="20"/>
              </w:rPr>
            </w:pPr>
            <w:r w:rsidRPr="003B0EAB">
              <w:rPr>
                <w:b/>
                <w:bCs/>
                <w:color w:val="000000"/>
                <w:position w:val="0"/>
                <w:sz w:val="20"/>
                <w:szCs w:val="20"/>
              </w:rPr>
              <w:t xml:space="preserve">Total Annual Burden/Costs </w:t>
            </w:r>
          </w:p>
        </w:tc>
        <w:tc>
          <w:tcPr>
            <w:tcW w:w="1087" w:type="dxa"/>
            <w:tcBorders>
              <w:top w:val="nil"/>
              <w:left w:val="nil"/>
              <w:bottom w:val="single" w:sz="4" w:space="0" w:color="000000"/>
              <w:right w:val="single" w:sz="4" w:space="0" w:color="000000"/>
            </w:tcBorders>
            <w:shd w:val="clear" w:color="auto" w:fill="D9D9D9" w:themeFill="background1" w:themeFillShade="D9"/>
            <w:vAlign w:val="bottom"/>
            <w:hideMark/>
          </w:tcPr>
          <w:p w:rsidR="00E70649" w:rsidRPr="003B0EAB" w:rsidP="00E70649" w14:paraId="2737FE1A"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Pr>
                <w:b/>
                <w:bCs/>
                <w:color w:val="000000"/>
                <w:sz w:val="18"/>
                <w:szCs w:val="18"/>
              </w:rPr>
              <w:t> </w:t>
            </w:r>
          </w:p>
        </w:tc>
        <w:tc>
          <w:tcPr>
            <w:tcW w:w="1080" w:type="dxa"/>
            <w:tcBorders>
              <w:top w:val="nil"/>
              <w:left w:val="nil"/>
              <w:bottom w:val="single" w:sz="4" w:space="0" w:color="000000"/>
              <w:right w:val="single" w:sz="4" w:space="0" w:color="000000"/>
            </w:tcBorders>
            <w:shd w:val="clear" w:color="auto" w:fill="D9D9D9" w:themeFill="background1" w:themeFillShade="D9"/>
            <w:noWrap/>
          </w:tcPr>
          <w:p w:rsidR="00E70649" w:rsidRPr="00E70649" w:rsidP="00E70649" w14:paraId="2A1BEC43" w14:textId="464CEFFB">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70649">
              <w:rPr>
                <w:b/>
                <w:bCs/>
                <w:sz w:val="20"/>
                <w:szCs w:val="20"/>
              </w:rPr>
              <w:t>25,660</w:t>
            </w:r>
          </w:p>
        </w:tc>
        <w:tc>
          <w:tcPr>
            <w:tcW w:w="1121" w:type="dxa"/>
            <w:tcBorders>
              <w:top w:val="nil"/>
              <w:left w:val="nil"/>
              <w:bottom w:val="single" w:sz="4" w:space="0" w:color="auto"/>
              <w:right w:val="single" w:sz="4" w:space="0" w:color="auto"/>
            </w:tcBorders>
            <w:shd w:val="clear" w:color="auto" w:fill="D9D9D9" w:themeFill="background1" w:themeFillShade="D9"/>
            <w:noWrap/>
          </w:tcPr>
          <w:p w:rsidR="00E70649" w:rsidRPr="00E70649" w:rsidP="00E70649" w14:paraId="0C437E64" w14:textId="109F5A96">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70649">
              <w:rPr>
                <w:b/>
                <w:bCs/>
                <w:sz w:val="20"/>
                <w:szCs w:val="20"/>
              </w:rPr>
              <w:t>$2,288,872</w:t>
            </w:r>
          </w:p>
        </w:tc>
      </w:tr>
    </w:tbl>
    <w:p w:rsidR="003E1FD8" w:rsidP="003E1FD8" w14:paraId="0674BA4E" w14:textId="77777777">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052FC0" w:rsidP="00A402EE" w14:paraId="0C5107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p>
    <w:p w:rsidR="00A36DEC" w:rsidRPr="00480DE7" w:rsidP="00A36DEC" w14:paraId="47A31A9A" w14:textId="4B8D7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u w:val="single"/>
        </w:rPr>
      </w:pPr>
      <w:r w:rsidRPr="00A50731">
        <w:rPr>
          <w:b/>
          <w:i/>
          <w:sz w:val="22"/>
          <w:szCs w:val="22"/>
          <w:u w:val="single"/>
        </w:rPr>
        <w:t xml:space="preserve">NEW </w:t>
      </w:r>
      <w:r w:rsidRPr="00A50731" w:rsidR="000239F2">
        <w:rPr>
          <w:b/>
          <w:i/>
          <w:sz w:val="22"/>
          <w:szCs w:val="22"/>
          <w:u w:val="single"/>
        </w:rPr>
        <w:t>CoP</w:t>
      </w:r>
      <w:r w:rsidRPr="00A50731" w:rsidR="008E1A38">
        <w:rPr>
          <w:b/>
          <w:i/>
          <w:sz w:val="22"/>
          <w:szCs w:val="22"/>
          <w:u w:val="single"/>
        </w:rPr>
        <w:t>s</w:t>
      </w:r>
      <w:r w:rsidR="00415ED2">
        <w:rPr>
          <w:b/>
          <w:i/>
          <w:sz w:val="22"/>
          <w:szCs w:val="22"/>
          <w:u w:val="single"/>
        </w:rPr>
        <w:t>:</w:t>
      </w:r>
      <w:r>
        <w:rPr>
          <w:b/>
          <w:i/>
          <w:sz w:val="22"/>
          <w:szCs w:val="22"/>
          <w:u w:val="single"/>
        </w:rPr>
        <w:t xml:space="preserve"> </w:t>
      </w:r>
      <w:r w:rsidRPr="00480DE7">
        <w:rPr>
          <w:b/>
          <w:i/>
          <w:sz w:val="22"/>
          <w:szCs w:val="22"/>
          <w:u w:val="single"/>
        </w:rPr>
        <w:t xml:space="preserve">Condition of participation: </w:t>
      </w:r>
      <w:r>
        <w:rPr>
          <w:b/>
          <w:i/>
          <w:sz w:val="22"/>
          <w:szCs w:val="22"/>
          <w:u w:val="single"/>
        </w:rPr>
        <w:t>QAPI for Hospitals with Obstetrical Services</w:t>
      </w:r>
      <w:r w:rsidR="000B5780">
        <w:rPr>
          <w:b/>
          <w:i/>
          <w:sz w:val="22"/>
          <w:szCs w:val="22"/>
          <w:u w:val="single"/>
        </w:rPr>
        <w:t xml:space="preserve"> - </w:t>
      </w:r>
      <w:r w:rsidRPr="00480DE7" w:rsidR="000B5780">
        <w:rPr>
          <w:b/>
          <w:i/>
          <w:sz w:val="22"/>
          <w:szCs w:val="22"/>
          <w:u w:val="single"/>
        </w:rPr>
        <w:t>Section</w:t>
      </w:r>
      <w:r w:rsidR="000B5780">
        <w:rPr>
          <w:b/>
          <w:i/>
          <w:sz w:val="22"/>
          <w:szCs w:val="22"/>
          <w:u w:val="single"/>
        </w:rPr>
        <w:t>s</w:t>
      </w:r>
      <w:r w:rsidRPr="00480DE7" w:rsidR="000B5780">
        <w:rPr>
          <w:b/>
          <w:i/>
          <w:sz w:val="22"/>
          <w:szCs w:val="22"/>
          <w:u w:val="single"/>
        </w:rPr>
        <w:t xml:space="preserve"> 482.21(b)</w:t>
      </w:r>
      <w:r w:rsidR="000B5780">
        <w:rPr>
          <w:b/>
          <w:i/>
          <w:sz w:val="22"/>
          <w:szCs w:val="22"/>
          <w:u w:val="single"/>
        </w:rPr>
        <w:t>(4) and (e)</w:t>
      </w:r>
    </w:p>
    <w:p w:rsidR="00A36DEC" w:rsidP="001E0B22" w14:paraId="4820666B" w14:textId="20E199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r>
        <w:rPr>
          <w:sz w:val="22"/>
          <w:szCs w:val="22"/>
        </w:rPr>
        <w:t xml:space="preserve">Per 482.21(b)(4), </w:t>
      </w:r>
      <w:r w:rsidR="001E0B22">
        <w:rPr>
          <w:sz w:val="22"/>
          <w:szCs w:val="22"/>
        </w:rPr>
        <w:t>hospitals that provide obstetrical service</w:t>
      </w:r>
      <w:r w:rsidR="002F76A6">
        <w:rPr>
          <w:sz w:val="22"/>
          <w:szCs w:val="22"/>
        </w:rPr>
        <w:t>s (hereinafter “OB services”)</w:t>
      </w:r>
      <w:r w:rsidR="001E0B22">
        <w:rPr>
          <w:sz w:val="22"/>
          <w:szCs w:val="22"/>
        </w:rPr>
        <w:t xml:space="preserve"> </w:t>
      </w:r>
      <w:r w:rsidR="00CB2841">
        <w:rPr>
          <w:sz w:val="22"/>
          <w:szCs w:val="22"/>
        </w:rPr>
        <w:t xml:space="preserve">must </w:t>
      </w:r>
      <w:r w:rsidR="009C15A9">
        <w:rPr>
          <w:sz w:val="22"/>
          <w:szCs w:val="22"/>
        </w:rPr>
        <w:t xml:space="preserve">collect and analyze </w:t>
      </w:r>
      <w:r w:rsidR="00CE11CA">
        <w:rPr>
          <w:sz w:val="22"/>
          <w:szCs w:val="22"/>
        </w:rPr>
        <w:t xml:space="preserve">data </w:t>
      </w:r>
      <w:r w:rsidR="001E0B22">
        <w:rPr>
          <w:sz w:val="22"/>
          <w:szCs w:val="22"/>
        </w:rPr>
        <w:t>t</w:t>
      </w:r>
      <w:r w:rsidRPr="00A36DEC" w:rsidR="001E0B22">
        <w:rPr>
          <w:sz w:val="22"/>
          <w:szCs w:val="22"/>
        </w:rPr>
        <w:t xml:space="preserve">o </w:t>
      </w:r>
      <w:r w:rsidR="001E0B22">
        <w:rPr>
          <w:sz w:val="22"/>
          <w:szCs w:val="22"/>
        </w:rPr>
        <w:t>help improve maternal child health outcomes.</w:t>
      </w:r>
      <w:r>
        <w:rPr>
          <w:rStyle w:val="FootnoteReference"/>
          <w:sz w:val="22"/>
          <w:szCs w:val="22"/>
        </w:rPr>
        <w:footnoteReference w:id="7"/>
      </w:r>
      <w:r w:rsidR="001E0B22">
        <w:rPr>
          <w:sz w:val="22"/>
          <w:szCs w:val="22"/>
        </w:rPr>
        <w:t xml:space="preserve"> </w:t>
      </w:r>
      <w:r>
        <w:rPr>
          <w:sz w:val="22"/>
          <w:szCs w:val="22"/>
        </w:rPr>
        <w:t>Specifically, hospitals must:</w:t>
      </w:r>
    </w:p>
    <w:p w:rsidR="00A36DEC" w:rsidRPr="00A36DEC" w:rsidP="00FB40E0" w14:paraId="415744F0" w14:textId="5BA76CFA">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r>
        <w:rPr>
          <w:sz w:val="22"/>
          <w:szCs w:val="22"/>
        </w:rPr>
        <w:t>“</w:t>
      </w:r>
      <w:r w:rsidRPr="00A36DEC">
        <w:rPr>
          <w:sz w:val="22"/>
          <w:szCs w:val="22"/>
        </w:rPr>
        <w:t>Analyze data and quality indicators collected for the QAPI program by diverse subpopulations as identified by the hospital among obstetrical patien</w:t>
      </w:r>
      <w:r>
        <w:rPr>
          <w:sz w:val="22"/>
          <w:szCs w:val="22"/>
        </w:rPr>
        <w:t>ts.”</w:t>
      </w:r>
    </w:p>
    <w:p w:rsidR="00A36DEC" w:rsidP="00A36DEC" w14:paraId="4FC8C6DF" w14:textId="410C97F9">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r>
        <w:rPr>
          <w:sz w:val="22"/>
          <w:szCs w:val="22"/>
        </w:rPr>
        <w:t>“</w:t>
      </w:r>
      <w:r w:rsidRPr="00A36DEC">
        <w:rPr>
          <w:sz w:val="22"/>
          <w:szCs w:val="22"/>
        </w:rPr>
        <w:t>Measure, analyze, and track data, measures, and quality indicators on patient outcomes and disparities in processes of care, services and operations among obstetrical patients</w:t>
      </w:r>
      <w:r>
        <w:rPr>
          <w:sz w:val="22"/>
          <w:szCs w:val="22"/>
        </w:rPr>
        <w:t>.”</w:t>
      </w:r>
    </w:p>
    <w:p w:rsidR="00A36DEC" w:rsidP="00F504B1" w14:paraId="67F9EBE3" w14:textId="369E5185">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r>
        <w:rPr>
          <w:sz w:val="22"/>
          <w:szCs w:val="22"/>
        </w:rPr>
        <w:t>“</w:t>
      </w:r>
      <w:r w:rsidRPr="00A36DEC">
        <w:rPr>
          <w:sz w:val="22"/>
          <w:szCs w:val="22"/>
        </w:rPr>
        <w:t>Analyze and prioritize patient health outcomes and disparities, develop and implement actions to improve patient health outcomes and disparities, measure results, and track</w:t>
      </w:r>
      <w:r>
        <w:rPr>
          <w:sz w:val="22"/>
          <w:szCs w:val="22"/>
        </w:rPr>
        <w:t xml:space="preserve"> </w:t>
      </w:r>
      <w:r w:rsidRPr="00A36DEC">
        <w:rPr>
          <w:sz w:val="22"/>
          <w:szCs w:val="22"/>
        </w:rPr>
        <w:t>performance to ensure improvements are sustained among obstetrical patients</w:t>
      </w:r>
      <w:r>
        <w:rPr>
          <w:sz w:val="22"/>
          <w:szCs w:val="22"/>
        </w:rPr>
        <w:t>.”</w:t>
      </w:r>
    </w:p>
    <w:p w:rsidR="000239F2" w:rsidRPr="000239F2" w:rsidP="001552F7" w14:paraId="0578A035" w14:textId="2DC2F3A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sz w:val="22"/>
          <w:szCs w:val="22"/>
        </w:rPr>
      </w:pPr>
      <w:r w:rsidRPr="000239F2">
        <w:rPr>
          <w:sz w:val="22"/>
          <w:szCs w:val="22"/>
        </w:rPr>
        <w:t>Conduct at least one measurable performance improvement project focused on improving health outcomes and disparities among the hospital’s population(s) of obstetrical patients annually.</w:t>
      </w:r>
    </w:p>
    <w:p w:rsidR="00A36DEC" w:rsidP="00FC594B" w14:paraId="0F4A119A" w14:textId="77777777">
      <w:pPr>
        <w:ind w:left="0" w:hanging="2"/>
        <w:rPr>
          <w:bCs/>
          <w:iCs/>
          <w:sz w:val="22"/>
          <w:szCs w:val="22"/>
        </w:rPr>
      </w:pPr>
    </w:p>
    <w:p w:rsidR="00B25AA5" w:rsidP="007D723B" w14:paraId="056D4C48" w14:textId="7B4F053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leftChars="0" w:firstLineChars="0"/>
        <w:rPr>
          <w:sz w:val="22"/>
          <w:szCs w:val="22"/>
        </w:rPr>
      </w:pPr>
      <w:r>
        <w:rPr>
          <w:sz w:val="22"/>
          <w:szCs w:val="22"/>
        </w:rPr>
        <w:t xml:space="preserve">Because this a newly proposed CoP, </w:t>
      </w:r>
      <w:r w:rsidR="007D723B">
        <w:rPr>
          <w:sz w:val="22"/>
          <w:szCs w:val="22"/>
        </w:rPr>
        <w:t>we calculate below the burden on</w:t>
      </w:r>
      <w:r w:rsidR="00F37D09">
        <w:rPr>
          <w:sz w:val="22"/>
          <w:szCs w:val="22"/>
        </w:rPr>
        <w:t>ly for</w:t>
      </w:r>
      <w:r w:rsidR="007D723B">
        <w:rPr>
          <w:sz w:val="22"/>
          <w:szCs w:val="22"/>
        </w:rPr>
        <w:t xml:space="preserve"> </w:t>
      </w:r>
      <w:r w:rsidR="00996575">
        <w:rPr>
          <w:sz w:val="22"/>
          <w:szCs w:val="22"/>
        </w:rPr>
        <w:t xml:space="preserve">the 4,994 </w:t>
      </w:r>
      <w:r w:rsidR="007D723B">
        <w:rPr>
          <w:sz w:val="22"/>
          <w:szCs w:val="22"/>
        </w:rPr>
        <w:t xml:space="preserve">participating hospitals and will calculate the burden of the new CoP for all </w:t>
      </w:r>
      <w:r w:rsidR="00996575">
        <w:rPr>
          <w:sz w:val="22"/>
          <w:szCs w:val="22"/>
        </w:rPr>
        <w:t xml:space="preserve">1,383 </w:t>
      </w:r>
      <w:r w:rsidR="007D723B">
        <w:rPr>
          <w:sz w:val="22"/>
          <w:szCs w:val="22"/>
        </w:rPr>
        <w:t xml:space="preserve">CAHs (including the 19 CAHs with rehabilitation DPUs and the 119 CAHs with psychiatric DPUs) in the upcoming </w:t>
      </w:r>
      <w:r w:rsidRPr="006062A0" w:rsidR="007D723B">
        <w:rPr>
          <w:b/>
          <w:bCs/>
          <w:i/>
          <w:iCs/>
          <w:sz w:val="22"/>
          <w:szCs w:val="22"/>
        </w:rPr>
        <w:t xml:space="preserve">Critical Access Hospitals (CAHs)(0938-1043/CMS-10239) </w:t>
      </w:r>
      <w:r w:rsidR="008F33A5">
        <w:rPr>
          <w:sz w:val="22"/>
          <w:szCs w:val="22"/>
        </w:rPr>
        <w:t>PRA s</w:t>
      </w:r>
      <w:r w:rsidRPr="006062A0" w:rsidR="007D723B">
        <w:rPr>
          <w:sz w:val="22"/>
          <w:szCs w:val="22"/>
        </w:rPr>
        <w:t>ubmission.</w:t>
      </w:r>
      <w:r w:rsidR="007D723B">
        <w:rPr>
          <w:sz w:val="22"/>
          <w:szCs w:val="22"/>
        </w:rPr>
        <w:t xml:space="preserve"> </w:t>
      </w:r>
    </w:p>
    <w:p w:rsidR="002B1381" w:rsidP="00054ACB" w14:paraId="1E4EA930" w14:textId="77777777">
      <w:pPr>
        <w:ind w:left="0" w:hanging="2"/>
        <w:rPr>
          <w:b/>
          <w:iCs/>
          <w:sz w:val="22"/>
          <w:szCs w:val="22"/>
          <w:u w:val="single"/>
        </w:rPr>
      </w:pPr>
    </w:p>
    <w:p w:rsidR="00054ACB" w:rsidRPr="00B81C4D" w:rsidP="00054ACB" w14:paraId="07844544" w14:textId="5674D506">
      <w:pPr>
        <w:ind w:left="0" w:hanging="2"/>
        <w:rPr>
          <w:b/>
          <w:i/>
          <w:sz w:val="22"/>
          <w:szCs w:val="22"/>
          <w:u w:val="single"/>
        </w:rPr>
      </w:pPr>
      <w:r>
        <w:rPr>
          <w:b/>
          <w:i/>
          <w:sz w:val="22"/>
          <w:szCs w:val="22"/>
          <w:u w:val="single"/>
        </w:rPr>
        <w:t xml:space="preserve">New CoP: </w:t>
      </w:r>
      <w:r w:rsidRPr="00B81C4D" w:rsidR="006F01D3">
        <w:rPr>
          <w:b/>
          <w:i/>
          <w:sz w:val="22"/>
          <w:szCs w:val="22"/>
          <w:u w:val="single"/>
        </w:rPr>
        <w:t xml:space="preserve">One-time IT </w:t>
      </w:r>
      <w:r w:rsidRPr="00B81C4D" w:rsidR="005D701A">
        <w:rPr>
          <w:b/>
          <w:i/>
          <w:sz w:val="22"/>
          <w:szCs w:val="22"/>
          <w:u w:val="single"/>
        </w:rPr>
        <w:t>update for OB Services</w:t>
      </w:r>
      <w:r w:rsidRPr="00B81C4D" w:rsidR="001E3999">
        <w:rPr>
          <w:b/>
          <w:i/>
          <w:sz w:val="22"/>
          <w:szCs w:val="22"/>
          <w:u w:val="single"/>
        </w:rPr>
        <w:t xml:space="preserve"> Data Collection </w:t>
      </w:r>
      <w:r>
        <w:rPr>
          <w:b/>
          <w:i/>
          <w:sz w:val="22"/>
          <w:szCs w:val="22"/>
          <w:u w:val="single"/>
        </w:rPr>
        <w:t>–</w:t>
      </w:r>
      <w:r w:rsidRPr="00B81C4D" w:rsidR="001E3999">
        <w:rPr>
          <w:b/>
          <w:i/>
          <w:sz w:val="22"/>
          <w:szCs w:val="22"/>
          <w:u w:val="single"/>
        </w:rPr>
        <w:t xml:space="preserve"> </w:t>
      </w:r>
      <w:r>
        <w:rPr>
          <w:b/>
          <w:i/>
          <w:sz w:val="22"/>
          <w:szCs w:val="22"/>
          <w:u w:val="single"/>
        </w:rPr>
        <w:t xml:space="preserve">Section </w:t>
      </w:r>
      <w:r w:rsidRPr="00B81C4D" w:rsidR="001E3999">
        <w:rPr>
          <w:b/>
          <w:i/>
          <w:sz w:val="22"/>
          <w:szCs w:val="22"/>
          <w:u w:val="single"/>
        </w:rPr>
        <w:t>482.21(b)(4)</w:t>
      </w:r>
      <w:r w:rsidRPr="00B81C4D" w:rsidR="00360F33">
        <w:rPr>
          <w:b/>
          <w:i/>
          <w:sz w:val="22"/>
          <w:szCs w:val="22"/>
          <w:u w:val="single"/>
        </w:rPr>
        <w:t xml:space="preserve"> </w:t>
      </w:r>
      <w:r w:rsidRPr="00B81C4D">
        <w:rPr>
          <w:b/>
          <w:i/>
          <w:sz w:val="22"/>
          <w:szCs w:val="22"/>
          <w:u w:val="single"/>
        </w:rPr>
        <w:t xml:space="preserve">  </w:t>
      </w:r>
    </w:p>
    <w:p w:rsidR="008E1A38" w:rsidP="00FC594B" w14:paraId="405DF890" w14:textId="712187FA">
      <w:pPr>
        <w:ind w:left="0" w:hanging="2"/>
        <w:rPr>
          <w:bCs/>
          <w:iCs/>
          <w:sz w:val="22"/>
          <w:szCs w:val="22"/>
        </w:rPr>
      </w:pPr>
      <w:r>
        <w:rPr>
          <w:bCs/>
          <w:iCs/>
          <w:sz w:val="22"/>
          <w:szCs w:val="22"/>
        </w:rPr>
        <w:t xml:space="preserve">Applying the assumptions </w:t>
      </w:r>
      <w:r w:rsidR="003A7259">
        <w:rPr>
          <w:bCs/>
          <w:iCs/>
          <w:sz w:val="22"/>
          <w:szCs w:val="22"/>
        </w:rPr>
        <w:t xml:space="preserve">regarding the information collection requirements of the new CoP in the </w:t>
      </w:r>
      <w:hyperlink r:id="rId13" w:history="1">
        <w:r w:rsidRPr="00060E01" w:rsidR="00603693">
          <w:rPr>
            <w:rStyle w:val="Hyperlink"/>
            <w:bCs/>
            <w:iCs/>
            <w:sz w:val="22"/>
            <w:szCs w:val="22"/>
          </w:rPr>
          <w:t xml:space="preserve">July 2024 </w:t>
        </w:r>
        <w:r w:rsidR="00603693">
          <w:rPr>
            <w:rStyle w:val="Hyperlink"/>
            <w:bCs/>
            <w:iCs/>
            <w:sz w:val="22"/>
            <w:szCs w:val="22"/>
          </w:rPr>
          <w:t>P</w:t>
        </w:r>
        <w:r w:rsidRPr="00060E01" w:rsidR="00603693">
          <w:rPr>
            <w:rStyle w:val="Hyperlink"/>
            <w:bCs/>
            <w:iCs/>
            <w:sz w:val="22"/>
            <w:szCs w:val="22"/>
          </w:rPr>
          <w:t xml:space="preserve">roposed </w:t>
        </w:r>
        <w:r w:rsidR="00603693">
          <w:rPr>
            <w:rStyle w:val="Hyperlink"/>
            <w:bCs/>
            <w:iCs/>
            <w:sz w:val="22"/>
            <w:szCs w:val="22"/>
          </w:rPr>
          <w:t>R</w:t>
        </w:r>
        <w:r w:rsidRPr="00060E01" w:rsidR="00603693">
          <w:rPr>
            <w:rStyle w:val="Hyperlink"/>
            <w:bCs/>
            <w:iCs/>
            <w:sz w:val="22"/>
            <w:szCs w:val="22"/>
          </w:rPr>
          <w:t>ule</w:t>
        </w:r>
      </w:hyperlink>
      <w:r w:rsidR="00603693">
        <w:rPr>
          <w:rStyle w:val="Hyperlink"/>
          <w:bCs/>
          <w:iCs/>
          <w:sz w:val="22"/>
          <w:szCs w:val="22"/>
        </w:rPr>
        <w:t xml:space="preserve"> </w:t>
      </w:r>
      <w:r w:rsidR="003E04D0">
        <w:rPr>
          <w:bCs/>
          <w:iCs/>
          <w:sz w:val="22"/>
          <w:szCs w:val="22"/>
        </w:rPr>
        <w:t>to implement the new CoPs, hospitals w</w:t>
      </w:r>
      <w:r w:rsidR="00434934">
        <w:rPr>
          <w:bCs/>
          <w:iCs/>
          <w:sz w:val="22"/>
          <w:szCs w:val="22"/>
        </w:rPr>
        <w:t xml:space="preserve">ould need to update their IT systems </w:t>
      </w:r>
      <w:r w:rsidR="005F72EB">
        <w:rPr>
          <w:bCs/>
          <w:iCs/>
          <w:sz w:val="22"/>
          <w:szCs w:val="22"/>
        </w:rPr>
        <w:t xml:space="preserve">in Year 1 </w:t>
      </w:r>
      <w:r w:rsidR="00434934">
        <w:rPr>
          <w:bCs/>
          <w:iCs/>
          <w:sz w:val="22"/>
          <w:szCs w:val="22"/>
        </w:rPr>
        <w:t>to capture the data</w:t>
      </w:r>
      <w:r w:rsidR="0083036B">
        <w:rPr>
          <w:bCs/>
          <w:iCs/>
          <w:sz w:val="22"/>
          <w:szCs w:val="22"/>
        </w:rPr>
        <w:t xml:space="preserve"> required</w:t>
      </w:r>
      <w:r w:rsidR="002E7137">
        <w:rPr>
          <w:bCs/>
          <w:iCs/>
          <w:sz w:val="22"/>
          <w:szCs w:val="22"/>
        </w:rPr>
        <w:t xml:space="preserve"> an</w:t>
      </w:r>
      <w:r w:rsidR="009C22CF">
        <w:rPr>
          <w:bCs/>
          <w:iCs/>
          <w:sz w:val="22"/>
          <w:szCs w:val="22"/>
        </w:rPr>
        <w:t>d</w:t>
      </w:r>
      <w:r w:rsidR="00FE46DE">
        <w:rPr>
          <w:bCs/>
          <w:iCs/>
          <w:sz w:val="22"/>
          <w:szCs w:val="22"/>
        </w:rPr>
        <w:t xml:space="preserve"> ensure the system continues to accurately capture the correct data </w:t>
      </w:r>
      <w:r w:rsidR="00D174E3">
        <w:rPr>
          <w:bCs/>
          <w:iCs/>
          <w:sz w:val="22"/>
          <w:szCs w:val="22"/>
        </w:rPr>
        <w:t>on an ongoing basis</w:t>
      </w:r>
      <w:r w:rsidR="0083036B">
        <w:rPr>
          <w:bCs/>
          <w:iCs/>
          <w:sz w:val="22"/>
          <w:szCs w:val="22"/>
        </w:rPr>
        <w:t xml:space="preserve">. We estimate </w:t>
      </w:r>
      <w:r w:rsidR="009B51A6">
        <w:rPr>
          <w:bCs/>
          <w:iCs/>
          <w:sz w:val="22"/>
          <w:szCs w:val="22"/>
        </w:rPr>
        <w:t xml:space="preserve">an </w:t>
      </w:r>
      <w:r w:rsidR="000E1A0E">
        <w:rPr>
          <w:bCs/>
          <w:iCs/>
          <w:sz w:val="22"/>
          <w:szCs w:val="22"/>
        </w:rPr>
        <w:t>IT staff member (</w:t>
      </w:r>
      <w:r w:rsidR="0032435D">
        <w:rPr>
          <w:bCs/>
          <w:iCs/>
          <w:sz w:val="22"/>
          <w:szCs w:val="22"/>
        </w:rPr>
        <w:t>BLS Occupation Code 15-0000</w:t>
      </w:r>
      <w:r w:rsidR="009B7746">
        <w:rPr>
          <w:bCs/>
          <w:iCs/>
          <w:sz w:val="22"/>
          <w:szCs w:val="22"/>
        </w:rPr>
        <w:t xml:space="preserve"> for all Computer and Mathematical Occupations</w:t>
      </w:r>
      <w:r w:rsidR="000D0E9E">
        <w:rPr>
          <w:bCs/>
          <w:iCs/>
          <w:sz w:val="22"/>
          <w:szCs w:val="22"/>
        </w:rPr>
        <w:t>)</w:t>
      </w:r>
      <w:r w:rsidR="009B51A6">
        <w:rPr>
          <w:bCs/>
          <w:iCs/>
          <w:sz w:val="22"/>
          <w:szCs w:val="22"/>
        </w:rPr>
        <w:t xml:space="preserve"> who </w:t>
      </w:r>
      <w:r w:rsidR="00CD3E22">
        <w:rPr>
          <w:bCs/>
          <w:iCs/>
          <w:sz w:val="22"/>
          <w:szCs w:val="22"/>
        </w:rPr>
        <w:t>earns</w:t>
      </w:r>
      <w:r w:rsidR="00987E2F">
        <w:rPr>
          <w:bCs/>
          <w:iCs/>
          <w:sz w:val="22"/>
          <w:szCs w:val="22"/>
        </w:rPr>
        <w:t xml:space="preserve"> a loaded </w:t>
      </w:r>
      <w:r w:rsidRPr="00A45B11" w:rsidR="00987E2F">
        <w:rPr>
          <w:bCs/>
          <w:iCs/>
          <w:sz w:val="22"/>
          <w:szCs w:val="22"/>
          <w:u w:val="single"/>
        </w:rPr>
        <w:t>mean</w:t>
      </w:r>
      <w:r w:rsidR="00987E2F">
        <w:rPr>
          <w:bCs/>
          <w:iCs/>
          <w:sz w:val="22"/>
          <w:szCs w:val="22"/>
        </w:rPr>
        <w:t xml:space="preserve"> wage of </w:t>
      </w:r>
      <w:r w:rsidR="00987E2F">
        <w:rPr>
          <w:bCs/>
          <w:iCs/>
          <w:sz w:val="22"/>
          <w:szCs w:val="22"/>
        </w:rPr>
        <w:t>$108.78</w:t>
      </w:r>
      <w:r w:rsidR="00244AC8">
        <w:rPr>
          <w:bCs/>
          <w:iCs/>
          <w:sz w:val="22"/>
          <w:szCs w:val="22"/>
        </w:rPr>
        <w:t xml:space="preserve"> per hour</w:t>
      </w:r>
      <w:r w:rsidR="00CD3E22">
        <w:rPr>
          <w:bCs/>
          <w:iCs/>
          <w:sz w:val="22"/>
          <w:szCs w:val="22"/>
        </w:rPr>
        <w:t xml:space="preserve"> </w:t>
      </w:r>
      <w:r w:rsidR="00EF2A8D">
        <w:rPr>
          <w:bCs/>
          <w:iCs/>
          <w:sz w:val="22"/>
          <w:szCs w:val="22"/>
        </w:rPr>
        <w:t xml:space="preserve">would need 8 hours </w:t>
      </w:r>
      <w:r w:rsidR="00CD3E22">
        <w:rPr>
          <w:bCs/>
          <w:iCs/>
          <w:sz w:val="22"/>
          <w:szCs w:val="22"/>
        </w:rPr>
        <w:t>in</w:t>
      </w:r>
      <w:r>
        <w:rPr>
          <w:bCs/>
          <w:iCs/>
          <w:sz w:val="22"/>
          <w:szCs w:val="22"/>
        </w:rPr>
        <w:t xml:space="preserve"> the first year and 4 hours per year on an ongoing basis</w:t>
      </w:r>
      <w:r w:rsidR="00EF2A8D">
        <w:rPr>
          <w:bCs/>
          <w:iCs/>
          <w:sz w:val="22"/>
          <w:szCs w:val="22"/>
        </w:rPr>
        <w:t xml:space="preserve"> to complete this task.</w:t>
      </w:r>
      <w:r w:rsidR="00986C83">
        <w:rPr>
          <w:bCs/>
          <w:iCs/>
          <w:sz w:val="22"/>
          <w:szCs w:val="22"/>
        </w:rPr>
        <w:t xml:space="preserve"> </w:t>
      </w:r>
    </w:p>
    <w:p w:rsidR="00884A47" w:rsidP="00FC594B" w14:paraId="2B52BF79" w14:textId="77777777">
      <w:pPr>
        <w:ind w:left="0" w:hanging="2"/>
        <w:rPr>
          <w:bCs/>
          <w:iCs/>
          <w:sz w:val="22"/>
          <w:szCs w:val="22"/>
        </w:rPr>
      </w:pPr>
    </w:p>
    <w:p w:rsidR="00592CB6" w:rsidP="001A125B" w14:paraId="7C7D2AB8" w14:textId="5C301FCE">
      <w:pPr>
        <w:pBdr>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center"/>
        <w:rPr>
          <w:b/>
          <w:bCs/>
          <w:i/>
          <w:iCs/>
          <w:sz w:val="20"/>
          <w:szCs w:val="20"/>
        </w:rPr>
      </w:pPr>
      <w:r w:rsidRPr="009D75F6">
        <w:rPr>
          <w:b/>
          <w:bCs/>
          <w:sz w:val="22"/>
          <w:szCs w:val="22"/>
        </w:rPr>
        <w:t xml:space="preserve">Table </w:t>
      </w:r>
      <w:r w:rsidR="002B1381">
        <w:rPr>
          <w:b/>
          <w:bCs/>
          <w:sz w:val="22"/>
          <w:szCs w:val="22"/>
        </w:rPr>
        <w:t>6</w:t>
      </w:r>
      <w:r>
        <w:rPr>
          <w:b/>
          <w:bCs/>
          <w:sz w:val="22"/>
          <w:szCs w:val="22"/>
        </w:rPr>
        <w:t>:</w:t>
      </w:r>
      <w:r w:rsidRPr="009D75F6">
        <w:rPr>
          <w:b/>
          <w:bCs/>
          <w:sz w:val="22"/>
          <w:szCs w:val="22"/>
        </w:rPr>
        <w:t xml:space="preserve"> IC</w:t>
      </w:r>
      <w:r>
        <w:rPr>
          <w:b/>
          <w:bCs/>
          <w:sz w:val="22"/>
          <w:szCs w:val="22"/>
        </w:rPr>
        <w:t>-</w:t>
      </w:r>
      <w:r w:rsidRPr="009D75F6">
        <w:rPr>
          <w:b/>
          <w:bCs/>
          <w:sz w:val="22"/>
          <w:szCs w:val="22"/>
        </w:rPr>
        <w:t xml:space="preserve"> </w:t>
      </w:r>
      <w:r w:rsidR="002B1381">
        <w:rPr>
          <w:b/>
          <w:bCs/>
          <w:sz w:val="22"/>
          <w:szCs w:val="22"/>
        </w:rPr>
        <w:t>4</w:t>
      </w:r>
      <w:r w:rsidR="00116F3D">
        <w:rPr>
          <w:b/>
          <w:bCs/>
          <w:sz w:val="22"/>
          <w:szCs w:val="22"/>
        </w:rPr>
        <w:t xml:space="preserve"> -</w:t>
      </w:r>
      <w:r w:rsidRPr="009D75F6">
        <w:rPr>
          <w:b/>
          <w:bCs/>
          <w:sz w:val="22"/>
          <w:szCs w:val="22"/>
        </w:rPr>
        <w:t xml:space="preserve"> </w:t>
      </w:r>
      <w:r w:rsidRPr="00BB5D4F">
        <w:rPr>
          <w:b/>
          <w:bCs/>
          <w:i/>
          <w:iCs/>
          <w:sz w:val="20"/>
          <w:szCs w:val="20"/>
        </w:rPr>
        <w:t>CoP:</w:t>
      </w:r>
      <w:r>
        <w:rPr>
          <w:b/>
          <w:bCs/>
          <w:i/>
          <w:iCs/>
          <w:sz w:val="20"/>
          <w:szCs w:val="20"/>
        </w:rPr>
        <w:t xml:space="preserve"> </w:t>
      </w:r>
      <w:r w:rsidR="005D701A">
        <w:rPr>
          <w:b/>
          <w:bCs/>
          <w:i/>
          <w:iCs/>
          <w:sz w:val="20"/>
          <w:szCs w:val="20"/>
        </w:rPr>
        <w:t xml:space="preserve">Initial IT Update for </w:t>
      </w:r>
      <w:r w:rsidR="00BC6DB7">
        <w:rPr>
          <w:b/>
          <w:bCs/>
          <w:i/>
          <w:iCs/>
          <w:sz w:val="20"/>
          <w:szCs w:val="20"/>
        </w:rPr>
        <w:t>O</w:t>
      </w:r>
      <w:r w:rsidR="002F76A6">
        <w:rPr>
          <w:b/>
          <w:bCs/>
          <w:i/>
          <w:iCs/>
          <w:sz w:val="20"/>
          <w:szCs w:val="20"/>
        </w:rPr>
        <w:t>B services</w:t>
      </w:r>
      <w:r w:rsidR="005D701A">
        <w:rPr>
          <w:b/>
          <w:bCs/>
          <w:i/>
          <w:iCs/>
          <w:sz w:val="20"/>
          <w:szCs w:val="20"/>
        </w:rPr>
        <w:t xml:space="preserve"> Data Collection</w:t>
      </w:r>
      <w:r w:rsidRPr="00BB5D4F">
        <w:rPr>
          <w:b/>
          <w:bCs/>
          <w:i/>
          <w:iCs/>
          <w:sz w:val="20"/>
          <w:szCs w:val="20"/>
        </w:rPr>
        <w:t xml:space="preserve"> - 482.2</w:t>
      </w:r>
      <w:r>
        <w:rPr>
          <w:b/>
          <w:bCs/>
          <w:i/>
          <w:iCs/>
          <w:sz w:val="20"/>
          <w:szCs w:val="20"/>
        </w:rPr>
        <w:t>1</w:t>
      </w:r>
      <w:r w:rsidRPr="00BB5D4F">
        <w:rPr>
          <w:b/>
          <w:bCs/>
          <w:i/>
          <w:iCs/>
          <w:sz w:val="20"/>
          <w:szCs w:val="20"/>
        </w:rPr>
        <w:t>(</w:t>
      </w:r>
      <w:r w:rsidR="000F02EC">
        <w:rPr>
          <w:b/>
          <w:bCs/>
          <w:i/>
          <w:iCs/>
          <w:sz w:val="20"/>
          <w:szCs w:val="20"/>
        </w:rPr>
        <w:t>b</w:t>
      </w:r>
      <w:r w:rsidRPr="00BB5D4F">
        <w:rPr>
          <w:b/>
          <w:bCs/>
          <w:i/>
          <w:iCs/>
          <w:sz w:val="20"/>
          <w:szCs w:val="20"/>
        </w:rPr>
        <w:t>)</w:t>
      </w:r>
      <w:r w:rsidR="000F02EC">
        <w:rPr>
          <w:b/>
          <w:bCs/>
          <w:i/>
          <w:iCs/>
          <w:sz w:val="20"/>
          <w:szCs w:val="20"/>
        </w:rPr>
        <w:t>(4)</w:t>
      </w:r>
    </w:p>
    <w:tbl>
      <w:tblPr>
        <w:tblW w:w="7555" w:type="dxa"/>
        <w:jc w:val="center"/>
        <w:tblLayout w:type="fixed"/>
        <w:tblLook w:val="04A0"/>
      </w:tblPr>
      <w:tblGrid>
        <w:gridCol w:w="3008"/>
        <w:gridCol w:w="1349"/>
        <w:gridCol w:w="1183"/>
        <w:gridCol w:w="2015"/>
      </w:tblGrid>
      <w:tr w14:paraId="7FA600B8" w14:textId="77777777" w:rsidTr="00D06956">
        <w:tblPrEx>
          <w:tblW w:w="7555" w:type="dxa"/>
          <w:jc w:val="center"/>
          <w:tblLayout w:type="fixed"/>
          <w:tblLook w:val="04A0"/>
        </w:tblPrEx>
        <w:trPr>
          <w:trHeight w:val="263"/>
          <w:jc w:val="center"/>
        </w:trPr>
        <w:tc>
          <w:tcPr>
            <w:tcW w:w="3008"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280943" w:rsidRPr="00280943" w:rsidP="00280943" w14:paraId="365C0928"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 xml:space="preserve">Task </w:t>
            </w:r>
          </w:p>
        </w:tc>
        <w:tc>
          <w:tcPr>
            <w:tcW w:w="1349" w:type="dxa"/>
            <w:tcBorders>
              <w:top w:val="single" w:sz="4" w:space="0" w:color="auto"/>
              <w:left w:val="nil"/>
              <w:bottom w:val="single" w:sz="4" w:space="0" w:color="auto"/>
              <w:right w:val="single" w:sz="4" w:space="0" w:color="auto"/>
            </w:tcBorders>
            <w:shd w:val="clear" w:color="CCCCCC" w:fill="D9E7FD"/>
            <w:vAlign w:val="bottom"/>
            <w:hideMark/>
          </w:tcPr>
          <w:p w:rsidR="004B01D9" w:rsidRPr="004B01D9" w:rsidP="00280943" w14:paraId="79C0BFE6"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 xml:space="preserve">Hourly </w:t>
            </w:r>
            <w:r w:rsidRPr="004B01D9">
              <w:rPr>
                <w:b/>
                <w:bCs/>
                <w:color w:val="000000"/>
                <w:position w:val="0"/>
                <w:sz w:val="20"/>
                <w:szCs w:val="20"/>
              </w:rPr>
              <w:t>Mean</w:t>
            </w:r>
          </w:p>
          <w:p w:rsidR="00280943" w:rsidRPr="00280943" w:rsidP="00280943" w14:paraId="03D80985" w14:textId="1461748B">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Wage</w:t>
            </w:r>
          </w:p>
        </w:tc>
        <w:tc>
          <w:tcPr>
            <w:tcW w:w="1183" w:type="dxa"/>
            <w:tcBorders>
              <w:top w:val="single" w:sz="4" w:space="0" w:color="auto"/>
              <w:left w:val="nil"/>
              <w:bottom w:val="single" w:sz="4" w:space="0" w:color="auto"/>
              <w:right w:val="single" w:sz="4" w:space="0" w:color="auto"/>
            </w:tcBorders>
            <w:shd w:val="clear" w:color="CCCCCC" w:fill="D9E7FD"/>
            <w:vAlign w:val="bottom"/>
            <w:hideMark/>
          </w:tcPr>
          <w:p w:rsidR="004B01D9" w:rsidRPr="004B01D9" w:rsidP="00280943" w14:paraId="78282494"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Hours/</w:t>
            </w:r>
          </w:p>
          <w:p w:rsidR="00280943" w:rsidRPr="00280943" w:rsidP="00280943" w14:paraId="11F1D975" w14:textId="2447F8FF">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Task</w:t>
            </w:r>
          </w:p>
        </w:tc>
        <w:tc>
          <w:tcPr>
            <w:tcW w:w="2015" w:type="dxa"/>
            <w:tcBorders>
              <w:top w:val="single" w:sz="4" w:space="0" w:color="auto"/>
              <w:left w:val="nil"/>
              <w:bottom w:val="single" w:sz="4" w:space="0" w:color="auto"/>
              <w:right w:val="single" w:sz="4" w:space="0" w:color="auto"/>
            </w:tcBorders>
            <w:shd w:val="clear" w:color="CCCCCC" w:fill="D9E7FD"/>
            <w:vAlign w:val="bottom"/>
            <w:hideMark/>
          </w:tcPr>
          <w:p w:rsidR="004B01D9" w:rsidRPr="004B01D9" w:rsidP="00280943" w14:paraId="01F6E481"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Cost/</w:t>
            </w:r>
          </w:p>
          <w:p w:rsidR="00280943" w:rsidRPr="00280943" w:rsidP="00280943" w14:paraId="06302271" w14:textId="371028B8">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Task</w:t>
            </w:r>
          </w:p>
        </w:tc>
      </w:tr>
      <w:tr w14:paraId="37332527" w14:textId="77777777" w:rsidTr="00D06956">
        <w:tblPrEx>
          <w:tblW w:w="7555" w:type="dxa"/>
          <w:jc w:val="center"/>
          <w:tblLayout w:type="fixed"/>
          <w:tblLook w:val="04A0"/>
        </w:tblPrEx>
        <w:trPr>
          <w:trHeight w:val="263"/>
          <w:jc w:val="center"/>
        </w:trPr>
        <w:tc>
          <w:tcPr>
            <w:tcW w:w="3008" w:type="dxa"/>
            <w:tcBorders>
              <w:top w:val="nil"/>
              <w:left w:val="single" w:sz="4" w:space="0" w:color="auto"/>
              <w:bottom w:val="single" w:sz="4" w:space="0" w:color="auto"/>
              <w:right w:val="single" w:sz="4" w:space="0" w:color="auto"/>
            </w:tcBorders>
            <w:shd w:val="clear" w:color="auto" w:fill="auto"/>
            <w:vAlign w:val="bottom"/>
            <w:hideMark/>
          </w:tcPr>
          <w:p w:rsidR="00280943" w:rsidRPr="00280943" w:rsidP="00280943" w14:paraId="1E76917A"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80943">
              <w:rPr>
                <w:color w:val="000000"/>
                <w:position w:val="0"/>
                <w:sz w:val="20"/>
                <w:szCs w:val="20"/>
              </w:rPr>
              <w:t>IT Staff (BLS Code: 15-0000)</w:t>
            </w:r>
          </w:p>
        </w:tc>
        <w:tc>
          <w:tcPr>
            <w:tcW w:w="1349" w:type="dxa"/>
            <w:tcBorders>
              <w:top w:val="nil"/>
              <w:left w:val="nil"/>
              <w:bottom w:val="single" w:sz="4" w:space="0" w:color="auto"/>
              <w:right w:val="single" w:sz="4" w:space="0" w:color="auto"/>
            </w:tcBorders>
            <w:shd w:val="clear" w:color="auto" w:fill="auto"/>
            <w:vAlign w:val="bottom"/>
            <w:hideMark/>
          </w:tcPr>
          <w:p w:rsidR="00280943" w:rsidRPr="00280943" w:rsidP="00280943" w14:paraId="45B7A7E6" w14:textId="77777777">
            <w:pPr>
              <w:suppressAutoHyphens w:val="0"/>
              <w:spacing w:line="240" w:lineRule="auto"/>
              <w:ind w:left="0" w:firstLine="0" w:leftChars="0" w:firstLineChars="0"/>
              <w:jc w:val="center"/>
              <w:textDirection w:val="lrTb"/>
              <w:textAlignment w:val="auto"/>
              <w:outlineLvl w:val="9"/>
              <w:rPr>
                <w:color w:val="0070C0"/>
                <w:position w:val="0"/>
                <w:sz w:val="20"/>
                <w:szCs w:val="20"/>
              </w:rPr>
            </w:pPr>
            <w:r w:rsidRPr="00280943">
              <w:rPr>
                <w:position w:val="0"/>
                <w:sz w:val="20"/>
                <w:szCs w:val="20"/>
              </w:rPr>
              <w:t>$108.78</w:t>
            </w:r>
          </w:p>
        </w:tc>
        <w:tc>
          <w:tcPr>
            <w:tcW w:w="1183" w:type="dxa"/>
            <w:tcBorders>
              <w:top w:val="nil"/>
              <w:left w:val="nil"/>
              <w:bottom w:val="single" w:sz="4" w:space="0" w:color="auto"/>
              <w:right w:val="single" w:sz="4" w:space="0" w:color="auto"/>
            </w:tcBorders>
            <w:shd w:val="clear" w:color="auto" w:fill="auto"/>
            <w:vAlign w:val="bottom"/>
            <w:hideMark/>
          </w:tcPr>
          <w:p w:rsidR="00280943" w:rsidRPr="00280943" w:rsidP="00280943" w14:paraId="31B0ED5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 </w:t>
            </w:r>
          </w:p>
        </w:tc>
        <w:tc>
          <w:tcPr>
            <w:tcW w:w="2015" w:type="dxa"/>
            <w:tcBorders>
              <w:top w:val="nil"/>
              <w:left w:val="nil"/>
              <w:bottom w:val="single" w:sz="4" w:space="0" w:color="auto"/>
              <w:right w:val="single" w:sz="4" w:space="0" w:color="auto"/>
            </w:tcBorders>
            <w:shd w:val="clear" w:color="auto" w:fill="auto"/>
            <w:noWrap/>
            <w:vAlign w:val="bottom"/>
            <w:hideMark/>
          </w:tcPr>
          <w:p w:rsidR="00280943" w:rsidRPr="00280943" w:rsidP="00280943" w14:paraId="6B8DBA5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 </w:t>
            </w:r>
          </w:p>
        </w:tc>
      </w:tr>
      <w:tr w14:paraId="7B894725" w14:textId="77777777" w:rsidTr="00D06956">
        <w:tblPrEx>
          <w:tblW w:w="7555" w:type="dxa"/>
          <w:jc w:val="center"/>
          <w:tblLayout w:type="fixed"/>
          <w:tblLook w:val="04A0"/>
        </w:tblPrEx>
        <w:trPr>
          <w:trHeight w:val="317"/>
          <w:jc w:val="center"/>
        </w:trPr>
        <w:tc>
          <w:tcPr>
            <w:tcW w:w="3008" w:type="dxa"/>
            <w:tcBorders>
              <w:top w:val="nil"/>
              <w:left w:val="single" w:sz="4" w:space="0" w:color="auto"/>
              <w:bottom w:val="single" w:sz="4" w:space="0" w:color="auto"/>
              <w:right w:val="single" w:sz="4" w:space="0" w:color="auto"/>
            </w:tcBorders>
            <w:shd w:val="clear" w:color="auto" w:fill="auto"/>
            <w:vAlign w:val="bottom"/>
            <w:hideMark/>
          </w:tcPr>
          <w:p w:rsidR="00280943" w:rsidRPr="00280943" w:rsidP="00280943" w14:paraId="402518D1" w14:textId="7FF77C3E">
            <w:pPr>
              <w:suppressAutoHyphens w:val="0"/>
              <w:spacing w:line="240" w:lineRule="auto"/>
              <w:ind w:left="0" w:firstLine="0" w:leftChars="0" w:firstLineChars="0"/>
              <w:jc w:val="center"/>
              <w:textDirection w:val="lrTb"/>
              <w:textAlignment w:val="auto"/>
              <w:outlineLvl w:val="9"/>
              <w:rPr>
                <w:color w:val="000000"/>
                <w:position w:val="0"/>
                <w:sz w:val="20"/>
                <w:szCs w:val="20"/>
                <w:u w:val="single"/>
              </w:rPr>
            </w:pPr>
            <w:r w:rsidRPr="00280943">
              <w:rPr>
                <w:color w:val="000000"/>
                <w:position w:val="0"/>
                <w:sz w:val="20"/>
                <w:szCs w:val="20"/>
                <w:u w:val="single"/>
              </w:rPr>
              <w:t>Per Facility/Year</w:t>
            </w:r>
          </w:p>
        </w:tc>
        <w:tc>
          <w:tcPr>
            <w:tcW w:w="1349" w:type="dxa"/>
            <w:tcBorders>
              <w:top w:val="nil"/>
              <w:left w:val="nil"/>
              <w:bottom w:val="single" w:sz="4" w:space="0" w:color="auto"/>
              <w:right w:val="single" w:sz="4" w:space="0" w:color="auto"/>
            </w:tcBorders>
            <w:shd w:val="clear" w:color="auto" w:fill="auto"/>
            <w:vAlign w:val="bottom"/>
            <w:hideMark/>
          </w:tcPr>
          <w:p w:rsidR="00280943" w:rsidRPr="00280943" w:rsidP="00280943" w14:paraId="6A35E6F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 </w:t>
            </w:r>
          </w:p>
        </w:tc>
        <w:tc>
          <w:tcPr>
            <w:tcW w:w="1183" w:type="dxa"/>
            <w:tcBorders>
              <w:top w:val="nil"/>
              <w:left w:val="nil"/>
              <w:bottom w:val="single" w:sz="4" w:space="0" w:color="auto"/>
              <w:right w:val="single" w:sz="4" w:space="0" w:color="auto"/>
            </w:tcBorders>
            <w:shd w:val="clear" w:color="auto" w:fill="auto"/>
            <w:vAlign w:val="bottom"/>
            <w:hideMark/>
          </w:tcPr>
          <w:p w:rsidR="00280943" w:rsidRPr="00280943" w:rsidP="00280943" w14:paraId="30EB425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 </w:t>
            </w:r>
          </w:p>
        </w:tc>
        <w:tc>
          <w:tcPr>
            <w:tcW w:w="2015" w:type="dxa"/>
            <w:tcBorders>
              <w:top w:val="nil"/>
              <w:left w:val="nil"/>
              <w:bottom w:val="single" w:sz="4" w:space="0" w:color="auto"/>
              <w:right w:val="single" w:sz="4" w:space="0" w:color="auto"/>
            </w:tcBorders>
            <w:shd w:val="clear" w:color="auto" w:fill="auto"/>
            <w:vAlign w:val="bottom"/>
            <w:hideMark/>
          </w:tcPr>
          <w:p w:rsidR="00280943" w:rsidRPr="00280943" w:rsidP="00280943" w14:paraId="4C5BDF1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 </w:t>
            </w:r>
          </w:p>
        </w:tc>
      </w:tr>
      <w:tr w14:paraId="3B73A7E6" w14:textId="77777777" w:rsidTr="00D06956">
        <w:tblPrEx>
          <w:tblW w:w="7555" w:type="dxa"/>
          <w:jc w:val="center"/>
          <w:tblLayout w:type="fixed"/>
          <w:tblLook w:val="04A0"/>
        </w:tblPrEx>
        <w:trPr>
          <w:trHeight w:val="263"/>
          <w:jc w:val="center"/>
        </w:trPr>
        <w:tc>
          <w:tcPr>
            <w:tcW w:w="3008" w:type="dxa"/>
            <w:tcBorders>
              <w:top w:val="nil"/>
              <w:left w:val="single" w:sz="4" w:space="0" w:color="auto"/>
              <w:bottom w:val="single" w:sz="4" w:space="0" w:color="auto"/>
              <w:right w:val="single" w:sz="4" w:space="0" w:color="auto"/>
            </w:tcBorders>
            <w:shd w:val="clear" w:color="auto" w:fill="auto"/>
            <w:hideMark/>
          </w:tcPr>
          <w:p w:rsidR="00280943" w:rsidRPr="00280943" w:rsidP="00280943" w14:paraId="5C7B4A94"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80943">
              <w:rPr>
                <w:color w:val="000000"/>
                <w:position w:val="0"/>
                <w:sz w:val="20"/>
                <w:szCs w:val="20"/>
              </w:rPr>
              <w:t>Year 1 - IT System Changes</w:t>
            </w:r>
          </w:p>
        </w:tc>
        <w:tc>
          <w:tcPr>
            <w:tcW w:w="1349" w:type="dxa"/>
            <w:tcBorders>
              <w:top w:val="nil"/>
              <w:left w:val="nil"/>
              <w:bottom w:val="single" w:sz="4" w:space="0" w:color="auto"/>
              <w:right w:val="single" w:sz="4" w:space="0" w:color="auto"/>
            </w:tcBorders>
            <w:shd w:val="clear" w:color="auto" w:fill="auto"/>
            <w:hideMark/>
          </w:tcPr>
          <w:p w:rsidR="00280943" w:rsidRPr="00280943" w:rsidP="00280943" w14:paraId="00E8FE97"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80943">
              <w:rPr>
                <w:color w:val="000000"/>
                <w:position w:val="0"/>
                <w:sz w:val="20"/>
                <w:szCs w:val="20"/>
              </w:rPr>
              <w:t> </w:t>
            </w:r>
          </w:p>
        </w:tc>
        <w:tc>
          <w:tcPr>
            <w:tcW w:w="1183" w:type="dxa"/>
            <w:tcBorders>
              <w:top w:val="nil"/>
              <w:left w:val="nil"/>
              <w:bottom w:val="single" w:sz="4" w:space="0" w:color="auto"/>
              <w:right w:val="single" w:sz="4" w:space="0" w:color="auto"/>
            </w:tcBorders>
            <w:shd w:val="clear" w:color="auto" w:fill="auto"/>
            <w:vAlign w:val="bottom"/>
            <w:hideMark/>
          </w:tcPr>
          <w:p w:rsidR="00280943" w:rsidRPr="00280943" w:rsidP="00280943" w14:paraId="057B8CC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8.0</w:t>
            </w:r>
          </w:p>
        </w:tc>
        <w:tc>
          <w:tcPr>
            <w:tcW w:w="2015" w:type="dxa"/>
            <w:tcBorders>
              <w:top w:val="nil"/>
              <w:left w:val="nil"/>
              <w:bottom w:val="single" w:sz="4" w:space="0" w:color="auto"/>
              <w:right w:val="single" w:sz="4" w:space="0" w:color="auto"/>
            </w:tcBorders>
            <w:shd w:val="clear" w:color="auto" w:fill="auto"/>
            <w:noWrap/>
            <w:vAlign w:val="bottom"/>
            <w:hideMark/>
          </w:tcPr>
          <w:p w:rsidR="00280943" w:rsidRPr="00280943" w:rsidP="00280943" w14:paraId="6FD437F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$870</w:t>
            </w:r>
          </w:p>
        </w:tc>
      </w:tr>
      <w:tr w14:paraId="2DFBCBB5" w14:textId="77777777" w:rsidTr="00D06956">
        <w:tblPrEx>
          <w:tblW w:w="7555" w:type="dxa"/>
          <w:jc w:val="center"/>
          <w:tblLayout w:type="fixed"/>
          <w:tblLook w:val="04A0"/>
        </w:tblPrEx>
        <w:trPr>
          <w:trHeight w:val="263"/>
          <w:jc w:val="center"/>
        </w:trPr>
        <w:tc>
          <w:tcPr>
            <w:tcW w:w="3008" w:type="dxa"/>
            <w:tcBorders>
              <w:top w:val="nil"/>
              <w:left w:val="single" w:sz="4" w:space="0" w:color="auto"/>
              <w:bottom w:val="single" w:sz="4" w:space="0" w:color="auto"/>
              <w:right w:val="single" w:sz="4" w:space="0" w:color="auto"/>
            </w:tcBorders>
            <w:shd w:val="clear" w:color="auto" w:fill="auto"/>
            <w:hideMark/>
          </w:tcPr>
          <w:p w:rsidR="00280943" w:rsidRPr="00280943" w:rsidP="00280943" w14:paraId="5EFD00BD"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80943">
              <w:rPr>
                <w:color w:val="000000"/>
                <w:position w:val="0"/>
                <w:sz w:val="20"/>
                <w:szCs w:val="20"/>
              </w:rPr>
              <w:t>Ongoing IT maintenance</w:t>
            </w:r>
          </w:p>
        </w:tc>
        <w:tc>
          <w:tcPr>
            <w:tcW w:w="1349" w:type="dxa"/>
            <w:tcBorders>
              <w:top w:val="nil"/>
              <w:left w:val="nil"/>
              <w:bottom w:val="single" w:sz="4" w:space="0" w:color="auto"/>
              <w:right w:val="single" w:sz="4" w:space="0" w:color="auto"/>
            </w:tcBorders>
            <w:shd w:val="clear" w:color="auto" w:fill="auto"/>
            <w:hideMark/>
          </w:tcPr>
          <w:p w:rsidR="00280943" w:rsidRPr="00280943" w:rsidP="00280943" w14:paraId="2B1238DD"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280943">
              <w:rPr>
                <w:color w:val="000000"/>
                <w:position w:val="0"/>
                <w:sz w:val="20"/>
                <w:szCs w:val="20"/>
              </w:rPr>
              <w:t> </w:t>
            </w:r>
          </w:p>
        </w:tc>
        <w:tc>
          <w:tcPr>
            <w:tcW w:w="1183" w:type="dxa"/>
            <w:tcBorders>
              <w:top w:val="nil"/>
              <w:left w:val="nil"/>
              <w:bottom w:val="single" w:sz="4" w:space="0" w:color="auto"/>
              <w:right w:val="single" w:sz="4" w:space="0" w:color="auto"/>
            </w:tcBorders>
            <w:shd w:val="clear" w:color="auto" w:fill="auto"/>
            <w:vAlign w:val="bottom"/>
            <w:hideMark/>
          </w:tcPr>
          <w:p w:rsidR="00280943" w:rsidRPr="00280943" w:rsidP="00280943" w14:paraId="751C46D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4.0</w:t>
            </w:r>
          </w:p>
        </w:tc>
        <w:tc>
          <w:tcPr>
            <w:tcW w:w="2015" w:type="dxa"/>
            <w:tcBorders>
              <w:top w:val="nil"/>
              <w:left w:val="nil"/>
              <w:bottom w:val="single" w:sz="4" w:space="0" w:color="auto"/>
              <w:right w:val="single" w:sz="4" w:space="0" w:color="auto"/>
            </w:tcBorders>
            <w:shd w:val="clear" w:color="auto" w:fill="auto"/>
            <w:noWrap/>
            <w:vAlign w:val="bottom"/>
            <w:hideMark/>
          </w:tcPr>
          <w:p w:rsidR="00280943" w:rsidRPr="00280943" w:rsidP="00280943" w14:paraId="58D63D5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$435</w:t>
            </w:r>
          </w:p>
        </w:tc>
      </w:tr>
      <w:tr w14:paraId="17316362" w14:textId="77777777" w:rsidTr="00D06956">
        <w:tblPrEx>
          <w:tblW w:w="7555" w:type="dxa"/>
          <w:jc w:val="center"/>
          <w:tblLayout w:type="fixed"/>
          <w:tblLook w:val="04A0"/>
        </w:tblPrEx>
        <w:trPr>
          <w:trHeight w:val="263"/>
          <w:jc w:val="center"/>
        </w:trPr>
        <w:tc>
          <w:tcPr>
            <w:tcW w:w="3008" w:type="dxa"/>
            <w:tcBorders>
              <w:top w:val="nil"/>
              <w:left w:val="single" w:sz="4" w:space="0" w:color="auto"/>
              <w:bottom w:val="single" w:sz="4" w:space="0" w:color="auto"/>
              <w:right w:val="single" w:sz="4" w:space="0" w:color="auto"/>
            </w:tcBorders>
            <w:shd w:val="clear" w:color="auto" w:fill="auto"/>
            <w:vAlign w:val="bottom"/>
            <w:hideMark/>
          </w:tcPr>
          <w:p w:rsidR="00280943" w:rsidRPr="00280943" w:rsidP="00280943" w14:paraId="2FC2B2D3"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280943">
              <w:rPr>
                <w:color w:val="000000"/>
                <w:position w:val="0"/>
                <w:sz w:val="20"/>
                <w:szCs w:val="20"/>
              </w:rPr>
              <w:t># Facilities Impacted</w:t>
            </w:r>
          </w:p>
        </w:tc>
        <w:tc>
          <w:tcPr>
            <w:tcW w:w="1349" w:type="dxa"/>
            <w:tcBorders>
              <w:top w:val="nil"/>
              <w:left w:val="nil"/>
              <w:bottom w:val="single" w:sz="4" w:space="0" w:color="auto"/>
              <w:right w:val="single" w:sz="4" w:space="0" w:color="auto"/>
            </w:tcBorders>
            <w:shd w:val="clear" w:color="auto" w:fill="auto"/>
            <w:vAlign w:val="bottom"/>
            <w:hideMark/>
          </w:tcPr>
          <w:p w:rsidR="00280943" w:rsidRPr="00280943" w:rsidP="00280943" w14:paraId="5B531AD9" w14:textId="77777777">
            <w:pPr>
              <w:suppressAutoHyphens w:val="0"/>
              <w:spacing w:line="240" w:lineRule="auto"/>
              <w:ind w:left="0" w:firstLine="0" w:leftChars="0" w:firstLineChars="0"/>
              <w:jc w:val="center"/>
              <w:textDirection w:val="lrTb"/>
              <w:textAlignment w:val="auto"/>
              <w:outlineLvl w:val="9"/>
              <w:rPr>
                <w:position w:val="0"/>
                <w:sz w:val="20"/>
                <w:szCs w:val="20"/>
              </w:rPr>
            </w:pPr>
            <w:r w:rsidRPr="00280943">
              <w:rPr>
                <w:position w:val="0"/>
                <w:sz w:val="20"/>
                <w:szCs w:val="20"/>
              </w:rPr>
              <w:t>4,994</w:t>
            </w:r>
          </w:p>
        </w:tc>
        <w:tc>
          <w:tcPr>
            <w:tcW w:w="1183" w:type="dxa"/>
            <w:tcBorders>
              <w:top w:val="nil"/>
              <w:left w:val="nil"/>
              <w:bottom w:val="single" w:sz="4" w:space="0" w:color="auto"/>
              <w:right w:val="single" w:sz="4" w:space="0" w:color="auto"/>
            </w:tcBorders>
            <w:shd w:val="clear" w:color="auto" w:fill="auto"/>
            <w:vAlign w:val="bottom"/>
            <w:hideMark/>
          </w:tcPr>
          <w:p w:rsidR="00280943" w:rsidRPr="00280943" w:rsidP="00280943" w14:paraId="1E39DAA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 </w:t>
            </w:r>
          </w:p>
        </w:tc>
        <w:tc>
          <w:tcPr>
            <w:tcW w:w="2015" w:type="dxa"/>
            <w:tcBorders>
              <w:top w:val="nil"/>
              <w:left w:val="nil"/>
              <w:bottom w:val="single" w:sz="4" w:space="0" w:color="auto"/>
              <w:right w:val="single" w:sz="4" w:space="0" w:color="auto"/>
            </w:tcBorders>
            <w:shd w:val="clear" w:color="auto" w:fill="auto"/>
            <w:vAlign w:val="bottom"/>
            <w:hideMark/>
          </w:tcPr>
          <w:p w:rsidR="00280943" w:rsidRPr="00280943" w:rsidP="00280943" w14:paraId="2C8576F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280943">
              <w:rPr>
                <w:color w:val="000000"/>
                <w:position w:val="0"/>
                <w:sz w:val="20"/>
                <w:szCs w:val="20"/>
              </w:rPr>
              <w:t> </w:t>
            </w:r>
          </w:p>
        </w:tc>
      </w:tr>
      <w:tr w14:paraId="0427FD97" w14:textId="77777777" w:rsidTr="00D06956">
        <w:tblPrEx>
          <w:tblW w:w="7555" w:type="dxa"/>
          <w:jc w:val="center"/>
          <w:tblLayout w:type="fixed"/>
          <w:tblLook w:val="04A0"/>
        </w:tblPrEx>
        <w:trPr>
          <w:trHeight w:val="326"/>
          <w:jc w:val="center"/>
        </w:trPr>
        <w:tc>
          <w:tcPr>
            <w:tcW w:w="4357" w:type="dxa"/>
            <w:gridSpan w:val="2"/>
            <w:tcBorders>
              <w:top w:val="single" w:sz="4" w:space="0" w:color="auto"/>
              <w:left w:val="single" w:sz="4" w:space="0" w:color="auto"/>
              <w:bottom w:val="single" w:sz="4" w:space="0" w:color="auto"/>
              <w:right w:val="single" w:sz="4" w:space="0" w:color="000000"/>
            </w:tcBorders>
            <w:shd w:val="clear" w:color="000000" w:fill="F2F2F2"/>
            <w:vAlign w:val="bottom"/>
            <w:hideMark/>
          </w:tcPr>
          <w:p w:rsidR="00280943" w:rsidRPr="00280943" w:rsidP="00280943" w14:paraId="5CBE59ED" w14:textId="77777777">
            <w:pPr>
              <w:suppressAutoHyphens w:val="0"/>
              <w:spacing w:line="240" w:lineRule="auto"/>
              <w:ind w:left="0" w:firstLine="0" w:leftChars="0" w:firstLineChars="0"/>
              <w:jc w:val="right"/>
              <w:textDirection w:val="lrTb"/>
              <w:textAlignment w:val="auto"/>
              <w:outlineLvl w:val="9"/>
              <w:rPr>
                <w:b/>
                <w:bCs/>
                <w:color w:val="000000"/>
                <w:position w:val="0"/>
                <w:sz w:val="20"/>
                <w:szCs w:val="20"/>
              </w:rPr>
            </w:pPr>
            <w:r w:rsidRPr="00280943">
              <w:rPr>
                <w:b/>
                <w:bCs/>
                <w:color w:val="000000"/>
                <w:position w:val="0"/>
                <w:sz w:val="20"/>
                <w:szCs w:val="20"/>
              </w:rPr>
              <w:t>Year 1 Burden Hours/Costs</w:t>
            </w:r>
          </w:p>
        </w:tc>
        <w:tc>
          <w:tcPr>
            <w:tcW w:w="1183" w:type="dxa"/>
            <w:tcBorders>
              <w:top w:val="nil"/>
              <w:left w:val="nil"/>
              <w:bottom w:val="single" w:sz="4" w:space="0" w:color="auto"/>
              <w:right w:val="single" w:sz="4" w:space="0" w:color="auto"/>
            </w:tcBorders>
            <w:shd w:val="clear" w:color="000000" w:fill="F2F2F2"/>
            <w:noWrap/>
            <w:vAlign w:val="bottom"/>
            <w:hideMark/>
          </w:tcPr>
          <w:p w:rsidR="00280943" w:rsidRPr="00280943" w:rsidP="00280943" w14:paraId="0D8CC333"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39,952</w:t>
            </w:r>
          </w:p>
        </w:tc>
        <w:tc>
          <w:tcPr>
            <w:tcW w:w="2015" w:type="dxa"/>
            <w:tcBorders>
              <w:top w:val="nil"/>
              <w:left w:val="nil"/>
              <w:bottom w:val="single" w:sz="4" w:space="0" w:color="auto"/>
              <w:right w:val="single" w:sz="4" w:space="0" w:color="auto"/>
            </w:tcBorders>
            <w:shd w:val="clear" w:color="000000" w:fill="F2F2F2"/>
            <w:vAlign w:val="bottom"/>
            <w:hideMark/>
          </w:tcPr>
          <w:p w:rsidR="00280943" w:rsidRPr="00280943" w:rsidP="00280943" w14:paraId="6C2936CB"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$4,345,979</w:t>
            </w:r>
          </w:p>
        </w:tc>
      </w:tr>
      <w:tr w14:paraId="61D3039B" w14:textId="77777777" w:rsidTr="00D06956">
        <w:tblPrEx>
          <w:tblW w:w="7555" w:type="dxa"/>
          <w:jc w:val="center"/>
          <w:tblLayout w:type="fixed"/>
          <w:tblLook w:val="04A0"/>
        </w:tblPrEx>
        <w:trPr>
          <w:trHeight w:val="317"/>
          <w:jc w:val="center"/>
        </w:trPr>
        <w:tc>
          <w:tcPr>
            <w:tcW w:w="4357" w:type="dxa"/>
            <w:gridSpan w:val="2"/>
            <w:tcBorders>
              <w:top w:val="single" w:sz="4" w:space="0" w:color="auto"/>
              <w:left w:val="single" w:sz="4" w:space="0" w:color="auto"/>
              <w:bottom w:val="single" w:sz="4" w:space="0" w:color="auto"/>
              <w:right w:val="single" w:sz="4" w:space="0" w:color="000000"/>
            </w:tcBorders>
            <w:shd w:val="clear" w:color="000000" w:fill="F2F2F2"/>
            <w:vAlign w:val="bottom"/>
            <w:hideMark/>
          </w:tcPr>
          <w:p w:rsidR="00280943" w:rsidRPr="00280943" w:rsidP="00280943" w14:paraId="0D383671" w14:textId="77777777">
            <w:pPr>
              <w:suppressAutoHyphens w:val="0"/>
              <w:spacing w:line="240" w:lineRule="auto"/>
              <w:ind w:left="0" w:firstLine="0" w:leftChars="0" w:firstLineChars="0"/>
              <w:jc w:val="right"/>
              <w:textDirection w:val="lrTb"/>
              <w:textAlignment w:val="auto"/>
              <w:outlineLvl w:val="9"/>
              <w:rPr>
                <w:b/>
                <w:bCs/>
                <w:color w:val="000000"/>
                <w:position w:val="0"/>
                <w:sz w:val="20"/>
                <w:szCs w:val="20"/>
              </w:rPr>
            </w:pPr>
            <w:r w:rsidRPr="00280943">
              <w:rPr>
                <w:b/>
                <w:bCs/>
                <w:color w:val="000000"/>
                <w:position w:val="0"/>
                <w:sz w:val="20"/>
                <w:szCs w:val="20"/>
              </w:rPr>
              <w:t>Ongoing Annual Burden</w:t>
            </w:r>
            <w:r w:rsidR="003900B2">
              <w:rPr>
                <w:b/>
                <w:bCs/>
                <w:color w:val="000000"/>
                <w:position w:val="0"/>
                <w:sz w:val="20"/>
                <w:szCs w:val="20"/>
              </w:rPr>
              <w:t xml:space="preserve"> Hours</w:t>
            </w:r>
            <w:r w:rsidRPr="00280943">
              <w:rPr>
                <w:b/>
                <w:bCs/>
                <w:color w:val="000000"/>
                <w:position w:val="0"/>
                <w:sz w:val="20"/>
                <w:szCs w:val="20"/>
              </w:rPr>
              <w:t xml:space="preserve">/Costs </w:t>
            </w:r>
          </w:p>
        </w:tc>
        <w:tc>
          <w:tcPr>
            <w:tcW w:w="1183" w:type="dxa"/>
            <w:tcBorders>
              <w:top w:val="nil"/>
              <w:left w:val="nil"/>
              <w:bottom w:val="single" w:sz="4" w:space="0" w:color="auto"/>
              <w:right w:val="single" w:sz="4" w:space="0" w:color="auto"/>
            </w:tcBorders>
            <w:shd w:val="clear" w:color="000000" w:fill="F2F2F2"/>
            <w:noWrap/>
            <w:vAlign w:val="bottom"/>
            <w:hideMark/>
          </w:tcPr>
          <w:p w:rsidR="00280943" w:rsidRPr="00280943" w:rsidP="00280943" w14:paraId="408D4373"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19,976</w:t>
            </w:r>
          </w:p>
        </w:tc>
        <w:tc>
          <w:tcPr>
            <w:tcW w:w="2015" w:type="dxa"/>
            <w:tcBorders>
              <w:top w:val="nil"/>
              <w:left w:val="nil"/>
              <w:bottom w:val="single" w:sz="4" w:space="0" w:color="auto"/>
              <w:right w:val="single" w:sz="4" w:space="0" w:color="auto"/>
            </w:tcBorders>
            <w:shd w:val="clear" w:color="000000" w:fill="F2F2F2"/>
            <w:vAlign w:val="bottom"/>
            <w:hideMark/>
          </w:tcPr>
          <w:p w:rsidR="00280943" w:rsidRPr="00280943" w:rsidP="00280943" w14:paraId="066167AD"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280943">
              <w:rPr>
                <w:b/>
                <w:bCs/>
                <w:color w:val="000000"/>
                <w:position w:val="0"/>
                <w:sz w:val="20"/>
                <w:szCs w:val="20"/>
              </w:rPr>
              <w:t>$2,172,989</w:t>
            </w:r>
          </w:p>
        </w:tc>
      </w:tr>
      <w:tr w14:paraId="0B9E0952" w14:textId="77777777" w:rsidTr="00D06956">
        <w:tblPrEx>
          <w:tblW w:w="7555" w:type="dxa"/>
          <w:jc w:val="center"/>
          <w:tblLayout w:type="fixed"/>
          <w:tblLook w:val="04A0"/>
        </w:tblPrEx>
        <w:trPr>
          <w:trHeight w:val="317"/>
          <w:jc w:val="center"/>
        </w:trPr>
        <w:tc>
          <w:tcPr>
            <w:tcW w:w="4357"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3900B2" w:rsidRPr="00280943" w:rsidP="00280943" w14:paraId="552CF1BF" w14:textId="72D96E91">
            <w:pPr>
              <w:suppressAutoHyphens w:val="0"/>
              <w:spacing w:line="240" w:lineRule="auto"/>
              <w:ind w:left="0" w:firstLine="0" w:leftChars="0" w:firstLineChars="0"/>
              <w:jc w:val="right"/>
              <w:textDirection w:val="lrTb"/>
              <w:textAlignment w:val="auto"/>
              <w:outlineLvl w:val="9"/>
              <w:rPr>
                <w:b/>
                <w:bCs/>
                <w:color w:val="000000"/>
                <w:position w:val="0"/>
                <w:sz w:val="20"/>
                <w:szCs w:val="20"/>
              </w:rPr>
            </w:pPr>
            <w:r>
              <w:rPr>
                <w:b/>
                <w:bCs/>
                <w:color w:val="000000"/>
                <w:position w:val="0"/>
                <w:sz w:val="20"/>
                <w:szCs w:val="20"/>
              </w:rPr>
              <w:t>Annualized Burden Hours/Costs Over 3 Years</w:t>
            </w:r>
          </w:p>
        </w:tc>
        <w:tc>
          <w:tcPr>
            <w:tcW w:w="1183"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3900B2" w:rsidRPr="00280943" w:rsidP="00280943" w14:paraId="38431E47" w14:textId="4E8C55C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26,635</w:t>
            </w:r>
          </w:p>
        </w:tc>
        <w:tc>
          <w:tcPr>
            <w:tcW w:w="2015" w:type="dxa"/>
            <w:tcBorders>
              <w:top w:val="single" w:sz="4" w:space="0" w:color="auto"/>
              <w:left w:val="single" w:sz="4" w:space="0" w:color="auto"/>
              <w:bottom w:val="single" w:sz="4" w:space="0" w:color="auto"/>
              <w:right w:val="single" w:sz="4" w:space="0" w:color="auto"/>
            </w:tcBorders>
            <w:shd w:val="clear" w:color="000000" w:fill="F2F2F2"/>
            <w:vAlign w:val="bottom"/>
          </w:tcPr>
          <w:p w:rsidR="003900B2" w:rsidRPr="00280943" w:rsidP="00280943" w14:paraId="01ED673C" w14:textId="18D19635">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$2,897,319</w:t>
            </w:r>
          </w:p>
        </w:tc>
      </w:tr>
    </w:tbl>
    <w:p w:rsidR="00280943" w:rsidP="00730498" w14:paraId="20FEE7F0" w14:textId="77777777">
      <w:pPr>
        <w:pBdr>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 w:hanging="2" w:leftChars="0"/>
        <w:rPr>
          <w:sz w:val="20"/>
          <w:szCs w:val="20"/>
        </w:rPr>
      </w:pPr>
    </w:p>
    <w:p w:rsidR="00375B73" w:rsidRPr="00280943" w:rsidP="00280943" w14:paraId="2F2D850D" w14:textId="77777777">
      <w:pPr>
        <w:pBdr>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sz w:val="20"/>
          <w:szCs w:val="20"/>
        </w:rPr>
      </w:pPr>
    </w:p>
    <w:p w:rsidR="00912AA2" w:rsidRPr="00B81C4D" w:rsidP="00DF005C" w14:paraId="05B7A0E2" w14:textId="0374781D">
      <w:pPr>
        <w:ind w:left="0" w:hanging="2"/>
        <w:rPr>
          <w:b/>
          <w:i/>
          <w:sz w:val="22"/>
          <w:szCs w:val="22"/>
          <w:u w:val="single"/>
        </w:rPr>
      </w:pPr>
      <w:r>
        <w:rPr>
          <w:b/>
          <w:i/>
          <w:sz w:val="22"/>
          <w:szCs w:val="22"/>
          <w:u w:val="single"/>
        </w:rPr>
        <w:t xml:space="preserve">New CoP: </w:t>
      </w:r>
      <w:r w:rsidRPr="00B81C4D" w:rsidR="00576BA1">
        <w:rPr>
          <w:b/>
          <w:i/>
          <w:sz w:val="22"/>
          <w:szCs w:val="22"/>
          <w:u w:val="single"/>
        </w:rPr>
        <w:t xml:space="preserve">Ongoing </w:t>
      </w:r>
      <w:r w:rsidRPr="00B81C4D" w:rsidR="001E3999">
        <w:rPr>
          <w:b/>
          <w:i/>
          <w:sz w:val="22"/>
          <w:szCs w:val="22"/>
          <w:u w:val="single"/>
        </w:rPr>
        <w:t xml:space="preserve">Data Analysis for OB services </w:t>
      </w:r>
      <w:r>
        <w:rPr>
          <w:b/>
          <w:i/>
          <w:sz w:val="22"/>
          <w:szCs w:val="22"/>
          <w:u w:val="single"/>
        </w:rPr>
        <w:t>–</w:t>
      </w:r>
      <w:r w:rsidRPr="00B81C4D" w:rsidR="001E3999">
        <w:rPr>
          <w:b/>
          <w:i/>
          <w:sz w:val="22"/>
          <w:szCs w:val="22"/>
          <w:u w:val="single"/>
        </w:rPr>
        <w:t xml:space="preserve"> </w:t>
      </w:r>
      <w:r>
        <w:rPr>
          <w:b/>
          <w:i/>
          <w:sz w:val="22"/>
          <w:szCs w:val="22"/>
          <w:u w:val="single"/>
        </w:rPr>
        <w:t xml:space="preserve">Section </w:t>
      </w:r>
      <w:r w:rsidRPr="00B81C4D" w:rsidR="001E3999">
        <w:rPr>
          <w:b/>
          <w:i/>
          <w:sz w:val="22"/>
          <w:szCs w:val="22"/>
          <w:u w:val="single"/>
        </w:rPr>
        <w:t>482.21(b)(4)</w:t>
      </w:r>
    </w:p>
    <w:p w:rsidR="00BF1EE7" w:rsidP="00FC594B" w14:paraId="4EF647F4" w14:textId="2157F922">
      <w:pPr>
        <w:ind w:left="0" w:hanging="2"/>
        <w:rPr>
          <w:bCs/>
          <w:iCs/>
          <w:sz w:val="22"/>
          <w:szCs w:val="22"/>
        </w:rPr>
      </w:pPr>
      <w:r>
        <w:rPr>
          <w:bCs/>
          <w:iCs/>
          <w:sz w:val="22"/>
          <w:szCs w:val="22"/>
        </w:rPr>
        <w:t xml:space="preserve">We estimate </w:t>
      </w:r>
      <w:r w:rsidR="00A17938">
        <w:rPr>
          <w:bCs/>
          <w:iCs/>
          <w:sz w:val="22"/>
          <w:szCs w:val="22"/>
        </w:rPr>
        <w:t xml:space="preserve">every hospital would need a Data Scientist </w:t>
      </w:r>
      <w:r>
        <w:rPr>
          <w:bCs/>
          <w:iCs/>
          <w:sz w:val="22"/>
          <w:szCs w:val="22"/>
        </w:rPr>
        <w:t>(BLS Occupation Code 15-</w:t>
      </w:r>
      <w:r w:rsidR="001C62FE">
        <w:rPr>
          <w:bCs/>
          <w:iCs/>
          <w:sz w:val="22"/>
          <w:szCs w:val="22"/>
        </w:rPr>
        <w:t>2051</w:t>
      </w:r>
      <w:r>
        <w:rPr>
          <w:bCs/>
          <w:iCs/>
          <w:sz w:val="22"/>
          <w:szCs w:val="22"/>
        </w:rPr>
        <w:t xml:space="preserve">) who earns a loaded </w:t>
      </w:r>
      <w:r w:rsidRPr="00A45B11">
        <w:rPr>
          <w:bCs/>
          <w:iCs/>
          <w:sz w:val="22"/>
          <w:szCs w:val="22"/>
          <w:u w:val="single"/>
        </w:rPr>
        <w:t>mean</w:t>
      </w:r>
      <w:r>
        <w:rPr>
          <w:bCs/>
          <w:iCs/>
          <w:sz w:val="22"/>
          <w:szCs w:val="22"/>
        </w:rPr>
        <w:t xml:space="preserve"> wage of $1</w:t>
      </w:r>
      <w:r w:rsidR="00881D02">
        <w:rPr>
          <w:bCs/>
          <w:iCs/>
          <w:sz w:val="22"/>
          <w:szCs w:val="22"/>
        </w:rPr>
        <w:t>14.46</w:t>
      </w:r>
      <w:r>
        <w:rPr>
          <w:bCs/>
          <w:iCs/>
          <w:sz w:val="22"/>
          <w:szCs w:val="22"/>
        </w:rPr>
        <w:t xml:space="preserve"> per hour </w:t>
      </w:r>
      <w:r w:rsidR="00BF448F">
        <w:rPr>
          <w:bCs/>
          <w:iCs/>
          <w:sz w:val="22"/>
          <w:szCs w:val="22"/>
        </w:rPr>
        <w:t xml:space="preserve">to spend </w:t>
      </w:r>
      <w:r>
        <w:rPr>
          <w:bCs/>
          <w:iCs/>
          <w:sz w:val="22"/>
          <w:szCs w:val="22"/>
        </w:rPr>
        <w:t xml:space="preserve">8 hours </w:t>
      </w:r>
      <w:r w:rsidR="00881D02">
        <w:rPr>
          <w:bCs/>
          <w:iCs/>
          <w:sz w:val="22"/>
          <w:szCs w:val="22"/>
        </w:rPr>
        <w:t xml:space="preserve">every </w:t>
      </w:r>
      <w:r w:rsidR="003A77B7">
        <w:rPr>
          <w:bCs/>
          <w:iCs/>
          <w:sz w:val="22"/>
          <w:szCs w:val="22"/>
        </w:rPr>
        <w:t>year on</w:t>
      </w:r>
      <w:r w:rsidR="00881D02">
        <w:rPr>
          <w:bCs/>
          <w:iCs/>
          <w:sz w:val="22"/>
          <w:szCs w:val="22"/>
        </w:rPr>
        <w:t xml:space="preserve"> </w:t>
      </w:r>
      <w:r>
        <w:rPr>
          <w:bCs/>
          <w:iCs/>
          <w:sz w:val="22"/>
          <w:szCs w:val="22"/>
        </w:rPr>
        <w:t xml:space="preserve">an ongoing basis </w:t>
      </w:r>
      <w:r w:rsidR="004A2825">
        <w:rPr>
          <w:bCs/>
          <w:iCs/>
          <w:sz w:val="22"/>
          <w:szCs w:val="22"/>
        </w:rPr>
        <w:t xml:space="preserve">in order to comply with the CoP at </w:t>
      </w:r>
      <w:r w:rsidR="00E9791A">
        <w:rPr>
          <w:bCs/>
          <w:iCs/>
          <w:sz w:val="22"/>
          <w:szCs w:val="22"/>
        </w:rPr>
        <w:t xml:space="preserve">Section </w:t>
      </w:r>
      <w:r w:rsidR="004A2825">
        <w:rPr>
          <w:bCs/>
          <w:iCs/>
          <w:sz w:val="22"/>
          <w:szCs w:val="22"/>
        </w:rPr>
        <w:t>482.21</w:t>
      </w:r>
      <w:r w:rsidR="00B9170D">
        <w:rPr>
          <w:bCs/>
          <w:iCs/>
          <w:sz w:val="22"/>
          <w:szCs w:val="22"/>
        </w:rPr>
        <w:t xml:space="preserve">(b)(4). </w:t>
      </w:r>
    </w:p>
    <w:p w:rsidR="002B1381" w:rsidP="00FC594B" w14:paraId="6BF8BABA" w14:textId="77777777">
      <w:pPr>
        <w:ind w:left="0" w:hanging="2"/>
        <w:rPr>
          <w:bCs/>
          <w:iCs/>
          <w:sz w:val="22"/>
          <w:szCs w:val="22"/>
        </w:rPr>
      </w:pPr>
    </w:p>
    <w:p w:rsidR="00690578" w:rsidRPr="00DC72B2" w:rsidP="00690578" w14:paraId="772F3BEB" w14:textId="1A4E942F">
      <w:pPr>
        <w:pBdr>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center"/>
        <w:rPr>
          <w:b/>
          <w:bCs/>
          <w:sz w:val="22"/>
          <w:szCs w:val="22"/>
        </w:rPr>
      </w:pPr>
      <w:r w:rsidRPr="009D75F6">
        <w:rPr>
          <w:b/>
          <w:bCs/>
          <w:sz w:val="22"/>
          <w:szCs w:val="22"/>
        </w:rPr>
        <w:t xml:space="preserve">Table </w:t>
      </w:r>
      <w:r w:rsidR="002B1381">
        <w:rPr>
          <w:b/>
          <w:bCs/>
          <w:sz w:val="22"/>
          <w:szCs w:val="22"/>
        </w:rPr>
        <w:t>7</w:t>
      </w:r>
      <w:r>
        <w:rPr>
          <w:b/>
          <w:bCs/>
          <w:sz w:val="22"/>
          <w:szCs w:val="22"/>
        </w:rPr>
        <w:t>:</w:t>
      </w:r>
      <w:r w:rsidRPr="009D75F6">
        <w:rPr>
          <w:b/>
          <w:bCs/>
          <w:sz w:val="22"/>
          <w:szCs w:val="22"/>
        </w:rPr>
        <w:t xml:space="preserve"> IC</w:t>
      </w:r>
      <w:r>
        <w:rPr>
          <w:b/>
          <w:bCs/>
          <w:sz w:val="22"/>
          <w:szCs w:val="22"/>
        </w:rPr>
        <w:t>-</w:t>
      </w:r>
      <w:r w:rsidRPr="009D75F6">
        <w:rPr>
          <w:b/>
          <w:bCs/>
          <w:sz w:val="22"/>
          <w:szCs w:val="22"/>
        </w:rPr>
        <w:t xml:space="preserve"> </w:t>
      </w:r>
      <w:r w:rsidR="002B1381">
        <w:rPr>
          <w:b/>
          <w:bCs/>
          <w:sz w:val="22"/>
          <w:szCs w:val="22"/>
        </w:rPr>
        <w:t>5</w:t>
      </w:r>
      <w:r>
        <w:rPr>
          <w:b/>
          <w:bCs/>
          <w:sz w:val="22"/>
          <w:szCs w:val="22"/>
        </w:rPr>
        <w:t xml:space="preserve"> </w:t>
      </w:r>
      <w:r w:rsidR="00C85322">
        <w:rPr>
          <w:b/>
          <w:bCs/>
          <w:sz w:val="22"/>
          <w:szCs w:val="22"/>
        </w:rPr>
        <w:t>-</w:t>
      </w:r>
      <w:r w:rsidRPr="009D75F6">
        <w:rPr>
          <w:b/>
          <w:bCs/>
          <w:sz w:val="22"/>
          <w:szCs w:val="22"/>
        </w:rPr>
        <w:t xml:space="preserve"> </w:t>
      </w:r>
      <w:r w:rsidRPr="00BB5D4F">
        <w:rPr>
          <w:b/>
          <w:bCs/>
          <w:i/>
          <w:iCs/>
          <w:sz w:val="20"/>
          <w:szCs w:val="20"/>
        </w:rPr>
        <w:t>CoP:</w:t>
      </w:r>
      <w:r>
        <w:rPr>
          <w:b/>
          <w:bCs/>
          <w:i/>
          <w:iCs/>
          <w:sz w:val="20"/>
          <w:szCs w:val="20"/>
        </w:rPr>
        <w:t xml:space="preserve"> </w:t>
      </w:r>
      <w:bookmarkStart w:id="22" w:name="_Hlk172868327"/>
      <w:r w:rsidR="00576BA1">
        <w:rPr>
          <w:b/>
          <w:bCs/>
          <w:i/>
          <w:iCs/>
          <w:sz w:val="20"/>
          <w:szCs w:val="20"/>
        </w:rPr>
        <w:t xml:space="preserve">Ongoing </w:t>
      </w:r>
      <w:r>
        <w:rPr>
          <w:b/>
          <w:bCs/>
          <w:i/>
          <w:iCs/>
          <w:sz w:val="20"/>
          <w:szCs w:val="20"/>
        </w:rPr>
        <w:t>Data Analysis for OB services</w:t>
      </w:r>
      <w:r w:rsidRPr="00BB5D4F">
        <w:rPr>
          <w:b/>
          <w:bCs/>
          <w:i/>
          <w:iCs/>
          <w:sz w:val="20"/>
          <w:szCs w:val="20"/>
        </w:rPr>
        <w:t xml:space="preserve"> - 482.2</w:t>
      </w:r>
      <w:r>
        <w:rPr>
          <w:b/>
          <w:bCs/>
          <w:i/>
          <w:iCs/>
          <w:sz w:val="20"/>
          <w:szCs w:val="20"/>
        </w:rPr>
        <w:t>1</w:t>
      </w:r>
      <w:r w:rsidRPr="00BB5D4F">
        <w:rPr>
          <w:b/>
          <w:bCs/>
          <w:i/>
          <w:iCs/>
          <w:sz w:val="20"/>
          <w:szCs w:val="20"/>
        </w:rPr>
        <w:t>(</w:t>
      </w:r>
      <w:r>
        <w:rPr>
          <w:b/>
          <w:bCs/>
          <w:i/>
          <w:iCs/>
          <w:sz w:val="20"/>
          <w:szCs w:val="20"/>
        </w:rPr>
        <w:t>b</w:t>
      </w:r>
      <w:r w:rsidRPr="00BB5D4F">
        <w:rPr>
          <w:b/>
          <w:bCs/>
          <w:i/>
          <w:iCs/>
          <w:sz w:val="20"/>
          <w:szCs w:val="20"/>
        </w:rPr>
        <w:t>)</w:t>
      </w:r>
      <w:r>
        <w:rPr>
          <w:b/>
          <w:bCs/>
          <w:i/>
          <w:iCs/>
          <w:sz w:val="20"/>
          <w:szCs w:val="20"/>
        </w:rPr>
        <w:t>(4)</w:t>
      </w:r>
    </w:p>
    <w:tbl>
      <w:tblPr>
        <w:tblW w:w="7488" w:type="dxa"/>
        <w:tblInd w:w="607" w:type="dxa"/>
        <w:tblLayout w:type="fixed"/>
        <w:tblLook w:val="04A0"/>
      </w:tblPr>
      <w:tblGrid>
        <w:gridCol w:w="3132"/>
        <w:gridCol w:w="941"/>
        <w:gridCol w:w="1023"/>
        <w:gridCol w:w="2392"/>
      </w:tblGrid>
      <w:tr w14:paraId="3D9BE162" w14:textId="77777777" w:rsidTr="00D06956">
        <w:tblPrEx>
          <w:tblW w:w="7488" w:type="dxa"/>
          <w:tblInd w:w="607" w:type="dxa"/>
          <w:tblLayout w:type="fixed"/>
          <w:tblLook w:val="04A0"/>
        </w:tblPrEx>
        <w:trPr>
          <w:trHeight w:val="263"/>
        </w:trPr>
        <w:tc>
          <w:tcPr>
            <w:tcW w:w="3132" w:type="dxa"/>
            <w:tcBorders>
              <w:top w:val="single" w:sz="4" w:space="0" w:color="auto"/>
              <w:left w:val="single" w:sz="4" w:space="0" w:color="auto"/>
              <w:bottom w:val="single" w:sz="4" w:space="0" w:color="auto"/>
              <w:right w:val="single" w:sz="4" w:space="0" w:color="auto"/>
            </w:tcBorders>
            <w:shd w:val="clear" w:color="CCCCCC" w:fill="D9E7FD"/>
            <w:vAlign w:val="bottom"/>
            <w:hideMark/>
          </w:tcPr>
          <w:bookmarkEnd w:id="22"/>
          <w:p w:rsidR="00984A19" w:rsidRPr="00984A19" w:rsidP="00984A19" w14:paraId="48E7BE80"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84A19">
              <w:rPr>
                <w:b/>
                <w:bCs/>
                <w:color w:val="000000"/>
                <w:position w:val="0"/>
                <w:sz w:val="20"/>
                <w:szCs w:val="20"/>
              </w:rPr>
              <w:t xml:space="preserve">Task </w:t>
            </w:r>
          </w:p>
        </w:tc>
        <w:tc>
          <w:tcPr>
            <w:tcW w:w="941" w:type="dxa"/>
            <w:tcBorders>
              <w:top w:val="single" w:sz="4" w:space="0" w:color="auto"/>
              <w:left w:val="nil"/>
              <w:bottom w:val="single" w:sz="4" w:space="0" w:color="auto"/>
              <w:right w:val="single" w:sz="4" w:space="0" w:color="auto"/>
            </w:tcBorders>
            <w:shd w:val="clear" w:color="CCCCCC" w:fill="D9E7FD"/>
            <w:vAlign w:val="bottom"/>
            <w:hideMark/>
          </w:tcPr>
          <w:p w:rsidR="00984A19" w:rsidRPr="00984A19" w:rsidP="00984A19" w14:paraId="7D841095" w14:textId="6989470E">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84A19">
              <w:rPr>
                <w:b/>
                <w:bCs/>
                <w:color w:val="000000"/>
                <w:position w:val="0"/>
                <w:sz w:val="20"/>
                <w:szCs w:val="20"/>
              </w:rPr>
              <w:t>Hourly</w:t>
            </w:r>
            <w:r w:rsidRPr="004B01D9" w:rsidR="00431EFC">
              <w:rPr>
                <w:b/>
                <w:bCs/>
                <w:color w:val="000000"/>
                <w:position w:val="0"/>
                <w:sz w:val="20"/>
                <w:szCs w:val="20"/>
              </w:rPr>
              <w:t xml:space="preserve"> Mean</w:t>
            </w:r>
            <w:r w:rsidRPr="00984A19">
              <w:rPr>
                <w:b/>
                <w:bCs/>
                <w:color w:val="000000"/>
                <w:position w:val="0"/>
                <w:sz w:val="20"/>
                <w:szCs w:val="20"/>
              </w:rPr>
              <w:t xml:space="preserve"> Wage</w:t>
            </w:r>
          </w:p>
        </w:tc>
        <w:tc>
          <w:tcPr>
            <w:tcW w:w="1023" w:type="dxa"/>
            <w:tcBorders>
              <w:top w:val="single" w:sz="4" w:space="0" w:color="auto"/>
              <w:left w:val="nil"/>
              <w:bottom w:val="single" w:sz="4" w:space="0" w:color="auto"/>
              <w:right w:val="single" w:sz="4" w:space="0" w:color="auto"/>
            </w:tcBorders>
            <w:shd w:val="clear" w:color="CCCCCC" w:fill="D9E7FD"/>
            <w:vAlign w:val="bottom"/>
            <w:hideMark/>
          </w:tcPr>
          <w:p w:rsidR="00431EFC" w:rsidRPr="004B01D9" w:rsidP="00984A19" w14:paraId="58F72529"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84A19">
              <w:rPr>
                <w:b/>
                <w:bCs/>
                <w:color w:val="000000"/>
                <w:position w:val="0"/>
                <w:sz w:val="20"/>
                <w:szCs w:val="20"/>
              </w:rPr>
              <w:t>Hours/</w:t>
            </w:r>
          </w:p>
          <w:p w:rsidR="00984A19" w:rsidRPr="00984A19" w:rsidP="00984A19" w14:paraId="4E7D2D66" w14:textId="5277CCC3">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84A19">
              <w:rPr>
                <w:b/>
                <w:bCs/>
                <w:color w:val="000000"/>
                <w:position w:val="0"/>
                <w:sz w:val="20"/>
                <w:szCs w:val="20"/>
              </w:rPr>
              <w:t>Task</w:t>
            </w:r>
          </w:p>
        </w:tc>
        <w:tc>
          <w:tcPr>
            <w:tcW w:w="2392" w:type="dxa"/>
            <w:tcBorders>
              <w:top w:val="single" w:sz="4" w:space="0" w:color="auto"/>
              <w:left w:val="nil"/>
              <w:bottom w:val="single" w:sz="4" w:space="0" w:color="auto"/>
              <w:right w:val="single" w:sz="4" w:space="0" w:color="auto"/>
            </w:tcBorders>
            <w:shd w:val="clear" w:color="CCCCCC" w:fill="D9E7FD"/>
            <w:vAlign w:val="bottom"/>
            <w:hideMark/>
          </w:tcPr>
          <w:p w:rsidR="00431EFC" w:rsidRPr="004B01D9" w:rsidP="00984A19" w14:paraId="32422161"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84A19">
              <w:rPr>
                <w:b/>
                <w:bCs/>
                <w:color w:val="000000"/>
                <w:position w:val="0"/>
                <w:sz w:val="20"/>
                <w:szCs w:val="20"/>
              </w:rPr>
              <w:t>Cost/</w:t>
            </w:r>
          </w:p>
          <w:p w:rsidR="00984A19" w:rsidRPr="00984A19" w:rsidP="00984A19" w14:paraId="334372E7" w14:textId="1C598B4F">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84A19">
              <w:rPr>
                <w:b/>
                <w:bCs/>
                <w:color w:val="000000"/>
                <w:position w:val="0"/>
                <w:sz w:val="20"/>
                <w:szCs w:val="20"/>
              </w:rPr>
              <w:t>Task</w:t>
            </w:r>
          </w:p>
        </w:tc>
      </w:tr>
      <w:tr w14:paraId="2A531F3A" w14:textId="77777777" w:rsidTr="00D06956">
        <w:tblPrEx>
          <w:tblW w:w="7488" w:type="dxa"/>
          <w:tblInd w:w="607" w:type="dxa"/>
          <w:tblLayout w:type="fixed"/>
          <w:tblLook w:val="04A0"/>
        </w:tblPrEx>
        <w:trPr>
          <w:trHeight w:val="263"/>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984A19" w:rsidRPr="00984A19" w:rsidP="00431EFC" w14:paraId="202241CC" w14:textId="6F6A19F8">
            <w:pPr>
              <w:suppressAutoHyphens w:val="0"/>
              <w:spacing w:line="240" w:lineRule="auto"/>
              <w:ind w:left="0" w:firstLine="0" w:leftChars="0" w:firstLineChars="0"/>
              <w:textDirection w:val="lrTb"/>
              <w:textAlignment w:val="auto"/>
              <w:outlineLvl w:val="9"/>
              <w:rPr>
                <w:color w:val="000000"/>
                <w:position w:val="0"/>
                <w:sz w:val="20"/>
                <w:szCs w:val="20"/>
                <w:u w:val="single"/>
              </w:rPr>
            </w:pPr>
            <w:r w:rsidRPr="00984A19">
              <w:rPr>
                <w:color w:val="000000"/>
                <w:position w:val="0"/>
                <w:sz w:val="20"/>
                <w:szCs w:val="20"/>
                <w:u w:val="single"/>
              </w:rPr>
              <w:t xml:space="preserve">Per </w:t>
            </w:r>
            <w:r w:rsidRPr="00984A19" w:rsidR="00645F1B">
              <w:rPr>
                <w:color w:val="000000"/>
                <w:position w:val="0"/>
                <w:sz w:val="20"/>
                <w:szCs w:val="20"/>
                <w:u w:val="single"/>
              </w:rPr>
              <w:t>Facility</w:t>
            </w:r>
            <w:r w:rsidRPr="00984A19">
              <w:rPr>
                <w:color w:val="000000"/>
                <w:position w:val="0"/>
                <w:sz w:val="20"/>
                <w:szCs w:val="20"/>
                <w:u w:val="single"/>
              </w:rPr>
              <w:t>/Year</w:t>
            </w:r>
          </w:p>
        </w:tc>
        <w:tc>
          <w:tcPr>
            <w:tcW w:w="941" w:type="dxa"/>
            <w:tcBorders>
              <w:top w:val="nil"/>
              <w:left w:val="nil"/>
              <w:bottom w:val="single" w:sz="4" w:space="0" w:color="auto"/>
              <w:right w:val="single" w:sz="4" w:space="0" w:color="auto"/>
            </w:tcBorders>
            <w:shd w:val="clear" w:color="auto" w:fill="auto"/>
            <w:vAlign w:val="bottom"/>
            <w:hideMark/>
          </w:tcPr>
          <w:p w:rsidR="00984A19" w:rsidRPr="00984A19" w:rsidP="00984A19" w14:paraId="5D42F6B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84A19">
              <w:rPr>
                <w:color w:val="000000"/>
                <w:position w:val="0"/>
                <w:sz w:val="20"/>
                <w:szCs w:val="20"/>
              </w:rPr>
              <w:t> </w:t>
            </w:r>
          </w:p>
        </w:tc>
        <w:tc>
          <w:tcPr>
            <w:tcW w:w="1023" w:type="dxa"/>
            <w:tcBorders>
              <w:top w:val="nil"/>
              <w:left w:val="nil"/>
              <w:bottom w:val="single" w:sz="4" w:space="0" w:color="auto"/>
              <w:right w:val="single" w:sz="4" w:space="0" w:color="auto"/>
            </w:tcBorders>
            <w:shd w:val="clear" w:color="auto" w:fill="auto"/>
            <w:vAlign w:val="bottom"/>
            <w:hideMark/>
          </w:tcPr>
          <w:p w:rsidR="00984A19" w:rsidRPr="00984A19" w:rsidP="00984A19" w14:paraId="6D00A35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84A19">
              <w:rPr>
                <w:color w:val="000000"/>
                <w:position w:val="0"/>
                <w:sz w:val="20"/>
                <w:szCs w:val="20"/>
              </w:rPr>
              <w:t> </w:t>
            </w:r>
          </w:p>
        </w:tc>
        <w:tc>
          <w:tcPr>
            <w:tcW w:w="2392" w:type="dxa"/>
            <w:tcBorders>
              <w:top w:val="nil"/>
              <w:left w:val="nil"/>
              <w:bottom w:val="single" w:sz="4" w:space="0" w:color="auto"/>
              <w:right w:val="single" w:sz="4" w:space="0" w:color="auto"/>
            </w:tcBorders>
            <w:shd w:val="clear" w:color="auto" w:fill="auto"/>
            <w:vAlign w:val="bottom"/>
            <w:hideMark/>
          </w:tcPr>
          <w:p w:rsidR="00984A19" w:rsidRPr="00984A19" w:rsidP="00984A19" w14:paraId="4C88773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84A19">
              <w:rPr>
                <w:color w:val="000000"/>
                <w:position w:val="0"/>
                <w:sz w:val="20"/>
                <w:szCs w:val="20"/>
              </w:rPr>
              <w:t> </w:t>
            </w:r>
          </w:p>
        </w:tc>
      </w:tr>
      <w:tr w14:paraId="1ED9D231" w14:textId="77777777" w:rsidTr="00D06956">
        <w:tblPrEx>
          <w:tblW w:w="7488" w:type="dxa"/>
          <w:tblInd w:w="607" w:type="dxa"/>
          <w:tblLayout w:type="fixed"/>
          <w:tblLook w:val="04A0"/>
        </w:tblPrEx>
        <w:trPr>
          <w:trHeight w:val="263"/>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984A19" w:rsidRPr="00984A19" w:rsidP="00984A19" w14:paraId="51E1B329" w14:textId="2572EBAE">
            <w:pPr>
              <w:suppressAutoHyphens w:val="0"/>
              <w:spacing w:line="240" w:lineRule="auto"/>
              <w:ind w:left="0" w:firstLine="0" w:leftChars="0" w:firstLineChars="0"/>
              <w:textDirection w:val="lrTb"/>
              <w:textAlignment w:val="auto"/>
              <w:outlineLvl w:val="9"/>
              <w:rPr>
                <w:color w:val="000000"/>
                <w:position w:val="0"/>
                <w:sz w:val="20"/>
                <w:szCs w:val="20"/>
              </w:rPr>
            </w:pPr>
            <w:r w:rsidRPr="00984A19">
              <w:rPr>
                <w:color w:val="000000"/>
                <w:position w:val="0"/>
                <w:sz w:val="20"/>
                <w:szCs w:val="20"/>
              </w:rPr>
              <w:t>Data Scientist</w:t>
            </w:r>
            <w:r w:rsidR="005506D6">
              <w:rPr>
                <w:color w:val="000000"/>
                <w:position w:val="0"/>
                <w:sz w:val="20"/>
                <w:szCs w:val="20"/>
              </w:rPr>
              <w:t xml:space="preserve"> </w:t>
            </w:r>
            <w:r w:rsidRPr="005506D6" w:rsidR="005506D6">
              <w:rPr>
                <w:color w:val="000000"/>
                <w:position w:val="0"/>
                <w:sz w:val="20"/>
                <w:szCs w:val="20"/>
              </w:rPr>
              <w:t>(BLS Code: 15-</w:t>
            </w:r>
            <w:r w:rsidR="005506D6">
              <w:rPr>
                <w:color w:val="000000"/>
                <w:position w:val="0"/>
                <w:sz w:val="20"/>
                <w:szCs w:val="20"/>
              </w:rPr>
              <w:t>2051</w:t>
            </w:r>
            <w:r w:rsidRPr="005506D6" w:rsidR="005506D6">
              <w:rPr>
                <w:color w:val="000000"/>
                <w:position w:val="0"/>
                <w:sz w:val="20"/>
                <w:szCs w:val="20"/>
              </w:rPr>
              <w:t>)</w:t>
            </w:r>
          </w:p>
        </w:tc>
        <w:tc>
          <w:tcPr>
            <w:tcW w:w="941" w:type="dxa"/>
            <w:tcBorders>
              <w:top w:val="nil"/>
              <w:left w:val="nil"/>
              <w:bottom w:val="single" w:sz="4" w:space="0" w:color="auto"/>
              <w:right w:val="single" w:sz="4" w:space="0" w:color="auto"/>
            </w:tcBorders>
            <w:shd w:val="clear" w:color="auto" w:fill="auto"/>
            <w:vAlign w:val="bottom"/>
            <w:hideMark/>
          </w:tcPr>
          <w:p w:rsidR="00984A19" w:rsidRPr="00984A19" w:rsidP="00597B8F" w14:paraId="5AA3037C" w14:textId="343C306B">
            <w:pPr>
              <w:suppressAutoHyphens w:val="0"/>
              <w:spacing w:line="240" w:lineRule="auto"/>
              <w:ind w:left="0" w:firstLine="0" w:leftChars="0" w:firstLineChars="0"/>
              <w:jc w:val="center"/>
              <w:textDirection w:val="lrTb"/>
              <w:textAlignment w:val="auto"/>
              <w:outlineLvl w:val="9"/>
              <w:rPr>
                <w:position w:val="0"/>
                <w:sz w:val="20"/>
                <w:szCs w:val="20"/>
              </w:rPr>
            </w:pPr>
            <w:r>
              <w:rPr>
                <w:sz w:val="20"/>
                <w:szCs w:val="20"/>
              </w:rPr>
              <w:t>$114.46</w:t>
            </w:r>
          </w:p>
        </w:tc>
        <w:tc>
          <w:tcPr>
            <w:tcW w:w="1023" w:type="dxa"/>
            <w:tcBorders>
              <w:top w:val="nil"/>
              <w:left w:val="nil"/>
              <w:bottom w:val="single" w:sz="4" w:space="0" w:color="auto"/>
              <w:right w:val="single" w:sz="4" w:space="0" w:color="auto"/>
            </w:tcBorders>
            <w:shd w:val="clear" w:color="auto" w:fill="auto"/>
            <w:vAlign w:val="bottom"/>
            <w:hideMark/>
          </w:tcPr>
          <w:p w:rsidR="00984A19" w:rsidRPr="00984A19" w:rsidP="00984A19" w14:paraId="3AC992D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84A19">
              <w:rPr>
                <w:color w:val="000000"/>
                <w:position w:val="0"/>
                <w:sz w:val="20"/>
                <w:szCs w:val="20"/>
              </w:rPr>
              <w:t>8.0</w:t>
            </w:r>
          </w:p>
        </w:tc>
        <w:tc>
          <w:tcPr>
            <w:tcW w:w="2392" w:type="dxa"/>
            <w:tcBorders>
              <w:top w:val="nil"/>
              <w:left w:val="nil"/>
              <w:bottom w:val="single" w:sz="4" w:space="0" w:color="auto"/>
              <w:right w:val="single" w:sz="4" w:space="0" w:color="auto"/>
            </w:tcBorders>
            <w:shd w:val="clear" w:color="auto" w:fill="auto"/>
            <w:noWrap/>
            <w:vAlign w:val="bottom"/>
            <w:hideMark/>
          </w:tcPr>
          <w:p w:rsidR="00984A19" w:rsidRPr="00984A19" w:rsidP="00984A19" w14:paraId="621370C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84A19">
              <w:rPr>
                <w:color w:val="000000"/>
                <w:position w:val="0"/>
                <w:sz w:val="20"/>
                <w:szCs w:val="20"/>
              </w:rPr>
              <w:t>$916</w:t>
            </w:r>
          </w:p>
        </w:tc>
      </w:tr>
      <w:tr w14:paraId="62E111B9" w14:textId="77777777" w:rsidTr="00D06956">
        <w:tblPrEx>
          <w:tblW w:w="7488" w:type="dxa"/>
          <w:tblInd w:w="607" w:type="dxa"/>
          <w:tblLayout w:type="fixed"/>
          <w:tblLook w:val="04A0"/>
        </w:tblPrEx>
        <w:trPr>
          <w:trHeight w:val="263"/>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984A19" w:rsidRPr="00984A19" w:rsidP="00984A19" w14:paraId="2561641D"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984A19">
              <w:rPr>
                <w:color w:val="000000"/>
                <w:position w:val="0"/>
                <w:sz w:val="20"/>
                <w:szCs w:val="20"/>
              </w:rPr>
              <w:t># Facilities Impacted</w:t>
            </w:r>
          </w:p>
        </w:tc>
        <w:tc>
          <w:tcPr>
            <w:tcW w:w="941" w:type="dxa"/>
            <w:tcBorders>
              <w:top w:val="nil"/>
              <w:left w:val="nil"/>
              <w:bottom w:val="single" w:sz="4" w:space="0" w:color="auto"/>
              <w:right w:val="single" w:sz="4" w:space="0" w:color="auto"/>
            </w:tcBorders>
            <w:shd w:val="clear" w:color="auto" w:fill="auto"/>
            <w:vAlign w:val="bottom"/>
            <w:hideMark/>
          </w:tcPr>
          <w:p w:rsidR="00984A19" w:rsidRPr="00984A19" w:rsidP="00984A19" w14:paraId="244A7CDC" w14:textId="77777777">
            <w:pPr>
              <w:suppressAutoHyphens w:val="0"/>
              <w:spacing w:line="240" w:lineRule="auto"/>
              <w:ind w:left="0" w:firstLine="0" w:leftChars="0" w:firstLineChars="0"/>
              <w:jc w:val="center"/>
              <w:textDirection w:val="lrTb"/>
              <w:textAlignment w:val="auto"/>
              <w:outlineLvl w:val="9"/>
              <w:rPr>
                <w:color w:val="FF0000"/>
                <w:position w:val="0"/>
                <w:sz w:val="20"/>
                <w:szCs w:val="20"/>
              </w:rPr>
            </w:pPr>
            <w:r w:rsidRPr="00984A19">
              <w:rPr>
                <w:position w:val="0"/>
                <w:sz w:val="20"/>
                <w:szCs w:val="20"/>
              </w:rPr>
              <w:t>4,994</w:t>
            </w:r>
          </w:p>
        </w:tc>
        <w:tc>
          <w:tcPr>
            <w:tcW w:w="1023" w:type="dxa"/>
            <w:tcBorders>
              <w:top w:val="nil"/>
              <w:left w:val="nil"/>
              <w:bottom w:val="single" w:sz="4" w:space="0" w:color="auto"/>
              <w:right w:val="single" w:sz="4" w:space="0" w:color="auto"/>
            </w:tcBorders>
            <w:shd w:val="clear" w:color="auto" w:fill="auto"/>
            <w:vAlign w:val="bottom"/>
            <w:hideMark/>
          </w:tcPr>
          <w:p w:rsidR="00984A19" w:rsidRPr="00984A19" w:rsidP="00984A19" w14:paraId="58A4D2F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84A19">
              <w:rPr>
                <w:color w:val="000000"/>
                <w:position w:val="0"/>
                <w:sz w:val="20"/>
                <w:szCs w:val="20"/>
              </w:rPr>
              <w:t> </w:t>
            </w:r>
          </w:p>
        </w:tc>
        <w:tc>
          <w:tcPr>
            <w:tcW w:w="2392" w:type="dxa"/>
            <w:tcBorders>
              <w:top w:val="nil"/>
              <w:left w:val="nil"/>
              <w:bottom w:val="single" w:sz="4" w:space="0" w:color="auto"/>
              <w:right w:val="single" w:sz="4" w:space="0" w:color="auto"/>
            </w:tcBorders>
            <w:shd w:val="clear" w:color="auto" w:fill="auto"/>
            <w:vAlign w:val="bottom"/>
            <w:hideMark/>
          </w:tcPr>
          <w:p w:rsidR="00984A19" w:rsidRPr="00984A19" w:rsidP="00984A19" w14:paraId="463E662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84A19">
              <w:rPr>
                <w:color w:val="000000"/>
                <w:position w:val="0"/>
                <w:sz w:val="20"/>
                <w:szCs w:val="20"/>
              </w:rPr>
              <w:t> </w:t>
            </w:r>
          </w:p>
        </w:tc>
      </w:tr>
      <w:tr w14:paraId="51DD903C" w14:textId="77777777" w:rsidTr="00D06956">
        <w:tblPrEx>
          <w:tblW w:w="7488" w:type="dxa"/>
          <w:tblInd w:w="607" w:type="dxa"/>
          <w:tblLayout w:type="fixed"/>
          <w:tblLook w:val="04A0"/>
        </w:tblPrEx>
        <w:trPr>
          <w:trHeight w:val="263"/>
        </w:trPr>
        <w:tc>
          <w:tcPr>
            <w:tcW w:w="3132" w:type="dxa"/>
            <w:tcBorders>
              <w:top w:val="nil"/>
              <w:left w:val="single" w:sz="4" w:space="0" w:color="auto"/>
              <w:bottom w:val="single" w:sz="4" w:space="0" w:color="auto"/>
              <w:right w:val="single" w:sz="4" w:space="0" w:color="auto"/>
            </w:tcBorders>
            <w:shd w:val="clear" w:color="000000" w:fill="D9D9D9"/>
            <w:vAlign w:val="bottom"/>
            <w:hideMark/>
          </w:tcPr>
          <w:p w:rsidR="00984A19" w:rsidRPr="00984A19" w:rsidP="00984A19" w14:paraId="6F71CB35" w14:textId="77777777">
            <w:pPr>
              <w:suppressAutoHyphens w:val="0"/>
              <w:spacing w:line="240" w:lineRule="auto"/>
              <w:ind w:left="0" w:firstLine="0" w:leftChars="0" w:firstLineChars="0"/>
              <w:jc w:val="right"/>
              <w:textDirection w:val="lrTb"/>
              <w:textAlignment w:val="auto"/>
              <w:outlineLvl w:val="9"/>
              <w:rPr>
                <w:b/>
                <w:bCs/>
                <w:color w:val="000000"/>
                <w:position w:val="0"/>
                <w:sz w:val="20"/>
                <w:szCs w:val="20"/>
              </w:rPr>
            </w:pPr>
            <w:r w:rsidRPr="00984A19">
              <w:rPr>
                <w:b/>
                <w:bCs/>
                <w:color w:val="000000"/>
                <w:position w:val="0"/>
                <w:sz w:val="20"/>
                <w:szCs w:val="20"/>
              </w:rPr>
              <w:t xml:space="preserve">Total Annual Burden/Costs </w:t>
            </w:r>
          </w:p>
        </w:tc>
        <w:tc>
          <w:tcPr>
            <w:tcW w:w="941" w:type="dxa"/>
            <w:tcBorders>
              <w:top w:val="nil"/>
              <w:left w:val="nil"/>
              <w:bottom w:val="single" w:sz="4" w:space="0" w:color="auto"/>
              <w:right w:val="single" w:sz="4" w:space="0" w:color="auto"/>
            </w:tcBorders>
            <w:shd w:val="clear" w:color="000000" w:fill="D9D9D9"/>
            <w:vAlign w:val="bottom"/>
            <w:hideMark/>
          </w:tcPr>
          <w:p w:rsidR="00984A19" w:rsidRPr="00984A19" w:rsidP="00984A19" w14:paraId="7B8DAAC2" w14:textId="39B5573C">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984A19">
              <w:rPr>
                <w:b/>
                <w:bCs/>
                <w:color w:val="000000"/>
                <w:position w:val="0"/>
                <w:sz w:val="18"/>
                <w:szCs w:val="18"/>
              </w:rPr>
              <w:t> </w:t>
            </w:r>
          </w:p>
        </w:tc>
        <w:tc>
          <w:tcPr>
            <w:tcW w:w="1023" w:type="dxa"/>
            <w:tcBorders>
              <w:top w:val="nil"/>
              <w:left w:val="nil"/>
              <w:bottom w:val="single" w:sz="4" w:space="0" w:color="auto"/>
              <w:right w:val="single" w:sz="4" w:space="0" w:color="auto"/>
            </w:tcBorders>
            <w:shd w:val="clear" w:color="000000" w:fill="D9D9D9"/>
            <w:noWrap/>
            <w:vAlign w:val="bottom"/>
            <w:hideMark/>
          </w:tcPr>
          <w:p w:rsidR="00984A19" w:rsidRPr="00984A19" w:rsidP="00984A19" w14:paraId="04DCD415"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84A19">
              <w:rPr>
                <w:b/>
                <w:bCs/>
                <w:color w:val="000000"/>
                <w:position w:val="0"/>
                <w:sz w:val="20"/>
                <w:szCs w:val="20"/>
              </w:rPr>
              <w:t>39,952</w:t>
            </w:r>
          </w:p>
        </w:tc>
        <w:tc>
          <w:tcPr>
            <w:tcW w:w="2392" w:type="dxa"/>
            <w:tcBorders>
              <w:top w:val="nil"/>
              <w:left w:val="nil"/>
              <w:bottom w:val="single" w:sz="4" w:space="0" w:color="auto"/>
              <w:right w:val="single" w:sz="4" w:space="0" w:color="auto"/>
            </w:tcBorders>
            <w:shd w:val="clear" w:color="000000" w:fill="D9D9D9"/>
            <w:vAlign w:val="bottom"/>
            <w:hideMark/>
          </w:tcPr>
          <w:p w:rsidR="00984A19" w:rsidRPr="00984A19" w:rsidP="00984A19" w14:paraId="26C0E9FF" w14:textId="436F0F86">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84A19">
              <w:rPr>
                <w:b/>
                <w:bCs/>
                <w:color w:val="000000"/>
                <w:position w:val="0"/>
                <w:sz w:val="20"/>
                <w:szCs w:val="20"/>
              </w:rPr>
              <w:t>$</w:t>
            </w:r>
            <w:r w:rsidR="00A03658">
              <w:rPr>
                <w:b/>
                <w:bCs/>
                <w:color w:val="000000"/>
                <w:position w:val="0"/>
                <w:sz w:val="20"/>
                <w:szCs w:val="20"/>
              </w:rPr>
              <w:t>4,574,504</w:t>
            </w:r>
          </w:p>
        </w:tc>
      </w:tr>
    </w:tbl>
    <w:p w:rsidR="00690578" w:rsidP="00FC594B" w14:paraId="59AC37BB" w14:textId="77777777">
      <w:pPr>
        <w:ind w:left="0" w:hanging="2"/>
        <w:rPr>
          <w:bCs/>
          <w:iCs/>
          <w:sz w:val="22"/>
          <w:szCs w:val="22"/>
        </w:rPr>
      </w:pPr>
    </w:p>
    <w:p w:rsidR="00BC44B4" w:rsidP="00C85322" w14:paraId="7B33F4AE" w14:textId="77777777">
      <w:pPr>
        <w:ind w:left="0" w:hanging="2"/>
        <w:rPr>
          <w:b/>
          <w:i/>
          <w:sz w:val="22"/>
          <w:szCs w:val="22"/>
          <w:u w:val="single"/>
        </w:rPr>
      </w:pPr>
    </w:p>
    <w:p w:rsidR="00C85322" w:rsidRPr="00B81C4D" w:rsidP="00C85322" w14:paraId="453611BD" w14:textId="47434828">
      <w:pPr>
        <w:ind w:left="0" w:hanging="2"/>
        <w:rPr>
          <w:b/>
          <w:i/>
          <w:sz w:val="22"/>
          <w:szCs w:val="22"/>
          <w:u w:val="single"/>
        </w:rPr>
      </w:pPr>
      <w:r>
        <w:rPr>
          <w:b/>
          <w:i/>
          <w:sz w:val="22"/>
          <w:szCs w:val="22"/>
          <w:u w:val="single"/>
        </w:rPr>
        <w:t>New CoP: O</w:t>
      </w:r>
      <w:r w:rsidRPr="00B81C4D" w:rsidR="00576BA1">
        <w:rPr>
          <w:b/>
          <w:i/>
          <w:sz w:val="22"/>
          <w:szCs w:val="22"/>
          <w:u w:val="single"/>
        </w:rPr>
        <w:t xml:space="preserve">ngoing </w:t>
      </w:r>
      <w:r w:rsidRPr="00B81C4D" w:rsidR="006F01D3">
        <w:rPr>
          <w:b/>
          <w:i/>
          <w:sz w:val="22"/>
          <w:szCs w:val="22"/>
          <w:u w:val="single"/>
        </w:rPr>
        <w:t xml:space="preserve">Maternal Death Reporting to MMRC </w:t>
      </w:r>
      <w:r>
        <w:rPr>
          <w:b/>
          <w:i/>
          <w:sz w:val="22"/>
          <w:szCs w:val="22"/>
          <w:u w:val="single"/>
        </w:rPr>
        <w:t>–</w:t>
      </w:r>
      <w:r w:rsidRPr="00B81C4D" w:rsidR="006F01D3">
        <w:rPr>
          <w:b/>
          <w:i/>
          <w:sz w:val="22"/>
          <w:szCs w:val="22"/>
          <w:u w:val="single"/>
        </w:rPr>
        <w:t xml:space="preserve"> </w:t>
      </w:r>
      <w:r>
        <w:rPr>
          <w:b/>
          <w:i/>
          <w:sz w:val="22"/>
          <w:szCs w:val="22"/>
          <w:u w:val="single"/>
        </w:rPr>
        <w:t xml:space="preserve">Section </w:t>
      </w:r>
      <w:r w:rsidRPr="00B81C4D" w:rsidR="006F01D3">
        <w:rPr>
          <w:b/>
          <w:i/>
          <w:sz w:val="22"/>
          <w:szCs w:val="22"/>
          <w:u w:val="single"/>
        </w:rPr>
        <w:t>482.21(e)</w:t>
      </w:r>
    </w:p>
    <w:p w:rsidR="002B1381" w:rsidP="00C85322" w14:paraId="137DC655" w14:textId="7FEE76CB">
      <w:pPr>
        <w:ind w:left="0" w:hanging="2"/>
        <w:rPr>
          <w:bCs/>
          <w:iCs/>
          <w:sz w:val="22"/>
          <w:szCs w:val="22"/>
        </w:rPr>
      </w:pPr>
      <w:r>
        <w:rPr>
          <w:bCs/>
          <w:iCs/>
          <w:sz w:val="22"/>
          <w:szCs w:val="22"/>
        </w:rPr>
        <w:t>Per the</w:t>
      </w:r>
      <w:r w:rsidR="00603693">
        <w:rPr>
          <w:bCs/>
          <w:iCs/>
          <w:sz w:val="22"/>
          <w:szCs w:val="22"/>
        </w:rPr>
        <w:t xml:space="preserve"> </w:t>
      </w:r>
      <w:hyperlink r:id="rId13" w:history="1">
        <w:r w:rsidRPr="00060E01" w:rsidR="00603693">
          <w:rPr>
            <w:rStyle w:val="Hyperlink"/>
            <w:bCs/>
            <w:iCs/>
            <w:sz w:val="22"/>
            <w:szCs w:val="22"/>
          </w:rPr>
          <w:t>July</w:t>
        </w:r>
        <w:r w:rsidR="00603693">
          <w:rPr>
            <w:rStyle w:val="Hyperlink"/>
            <w:bCs/>
            <w:iCs/>
            <w:sz w:val="22"/>
            <w:szCs w:val="22"/>
          </w:rPr>
          <w:t xml:space="preserve"> </w:t>
        </w:r>
        <w:r w:rsidRPr="00060E01" w:rsidR="00603693">
          <w:rPr>
            <w:rStyle w:val="Hyperlink"/>
            <w:bCs/>
            <w:iCs/>
            <w:sz w:val="22"/>
            <w:szCs w:val="22"/>
          </w:rPr>
          <w:t xml:space="preserve">2024 </w:t>
        </w:r>
        <w:r w:rsidR="00603693">
          <w:rPr>
            <w:rStyle w:val="Hyperlink"/>
            <w:bCs/>
            <w:iCs/>
            <w:sz w:val="22"/>
            <w:szCs w:val="22"/>
          </w:rPr>
          <w:t>P</w:t>
        </w:r>
        <w:r w:rsidRPr="00060E01" w:rsidR="00603693">
          <w:rPr>
            <w:rStyle w:val="Hyperlink"/>
            <w:bCs/>
            <w:iCs/>
            <w:sz w:val="22"/>
            <w:szCs w:val="22"/>
          </w:rPr>
          <w:t xml:space="preserve">roposed </w:t>
        </w:r>
        <w:r w:rsidR="00603693">
          <w:rPr>
            <w:rStyle w:val="Hyperlink"/>
            <w:bCs/>
            <w:iCs/>
            <w:sz w:val="22"/>
            <w:szCs w:val="22"/>
          </w:rPr>
          <w:t>R</w:t>
        </w:r>
        <w:r w:rsidRPr="00060E01" w:rsidR="00603693">
          <w:rPr>
            <w:rStyle w:val="Hyperlink"/>
            <w:bCs/>
            <w:iCs/>
            <w:sz w:val="22"/>
            <w:szCs w:val="22"/>
          </w:rPr>
          <w:t>ule</w:t>
        </w:r>
      </w:hyperlink>
      <w:r>
        <w:rPr>
          <w:bCs/>
          <w:iCs/>
          <w:sz w:val="22"/>
          <w:szCs w:val="22"/>
        </w:rPr>
        <w:t xml:space="preserve">, hospitals must </w:t>
      </w:r>
      <w:r w:rsidR="001D1261">
        <w:rPr>
          <w:bCs/>
          <w:iCs/>
          <w:sz w:val="22"/>
          <w:szCs w:val="22"/>
        </w:rPr>
        <w:t xml:space="preserve">report maternal deaths to the local </w:t>
      </w:r>
      <w:r w:rsidRPr="008E1A38" w:rsidR="001D1261">
        <w:rPr>
          <w:bCs/>
          <w:iCs/>
          <w:sz w:val="22"/>
          <w:szCs w:val="22"/>
        </w:rPr>
        <w:t>maternal mortality review committee (MMRC)</w:t>
      </w:r>
      <w:r w:rsidR="001D1261">
        <w:rPr>
          <w:bCs/>
          <w:iCs/>
          <w:sz w:val="22"/>
          <w:szCs w:val="22"/>
        </w:rPr>
        <w:t>.</w:t>
      </w:r>
      <w:r w:rsidR="001C5403">
        <w:rPr>
          <w:bCs/>
          <w:iCs/>
          <w:sz w:val="22"/>
          <w:szCs w:val="22"/>
        </w:rPr>
        <w:t xml:space="preserve"> </w:t>
      </w:r>
      <w:r w:rsidR="00954B43">
        <w:rPr>
          <w:bCs/>
          <w:iCs/>
          <w:sz w:val="22"/>
          <w:szCs w:val="22"/>
        </w:rPr>
        <w:t>We estimate hospitals will report 663 maternal deaths per year, which would require 4 hours of Physician’s and Medical Records Specialist’s time.</w:t>
      </w:r>
    </w:p>
    <w:p w:rsidR="00BC44B4" w:rsidP="00C85322" w14:paraId="52A09E8C" w14:textId="77777777">
      <w:pPr>
        <w:ind w:left="0" w:hanging="2"/>
        <w:rPr>
          <w:bCs/>
          <w:iCs/>
          <w:sz w:val="22"/>
          <w:szCs w:val="22"/>
        </w:rPr>
      </w:pPr>
    </w:p>
    <w:p w:rsidR="00C85322" w:rsidRPr="00DC72B2" w:rsidP="00CC2AE5" w14:paraId="23BFAAD0" w14:textId="59628E6C">
      <w:pPr>
        <w:pBdr>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 w:hanging="2" w:leftChars="0"/>
        <w:rPr>
          <w:b/>
          <w:bCs/>
          <w:sz w:val="22"/>
          <w:szCs w:val="22"/>
        </w:rPr>
      </w:pPr>
      <w:r>
        <w:rPr>
          <w:b/>
          <w:bCs/>
          <w:sz w:val="22"/>
          <w:szCs w:val="22"/>
        </w:rPr>
        <w:tab/>
      </w:r>
      <w:r>
        <w:rPr>
          <w:b/>
          <w:bCs/>
          <w:sz w:val="22"/>
          <w:szCs w:val="22"/>
        </w:rPr>
        <w:tab/>
      </w:r>
      <w:r w:rsidRPr="009D75F6">
        <w:rPr>
          <w:b/>
          <w:bCs/>
          <w:sz w:val="22"/>
          <w:szCs w:val="22"/>
        </w:rPr>
        <w:t xml:space="preserve">Table </w:t>
      </w:r>
      <w:r w:rsidR="002B1381">
        <w:rPr>
          <w:b/>
          <w:bCs/>
          <w:sz w:val="22"/>
          <w:szCs w:val="22"/>
        </w:rPr>
        <w:t>8</w:t>
      </w:r>
      <w:r>
        <w:rPr>
          <w:b/>
          <w:bCs/>
          <w:sz w:val="22"/>
          <w:szCs w:val="22"/>
        </w:rPr>
        <w:t>:</w:t>
      </w:r>
      <w:r w:rsidRPr="009D75F6">
        <w:rPr>
          <w:b/>
          <w:bCs/>
          <w:sz w:val="22"/>
          <w:szCs w:val="22"/>
        </w:rPr>
        <w:t xml:space="preserve"> IC</w:t>
      </w:r>
      <w:r>
        <w:rPr>
          <w:b/>
          <w:bCs/>
          <w:sz w:val="22"/>
          <w:szCs w:val="22"/>
        </w:rPr>
        <w:t>-</w:t>
      </w:r>
      <w:r w:rsidRPr="009D75F6">
        <w:rPr>
          <w:b/>
          <w:bCs/>
          <w:sz w:val="22"/>
          <w:szCs w:val="22"/>
        </w:rPr>
        <w:t xml:space="preserve"> </w:t>
      </w:r>
      <w:r w:rsidR="002B1381">
        <w:rPr>
          <w:b/>
          <w:bCs/>
          <w:sz w:val="22"/>
          <w:szCs w:val="22"/>
        </w:rPr>
        <w:t>6</w:t>
      </w:r>
      <w:r>
        <w:rPr>
          <w:b/>
          <w:bCs/>
          <w:sz w:val="22"/>
          <w:szCs w:val="22"/>
        </w:rPr>
        <w:t xml:space="preserve"> -</w:t>
      </w:r>
      <w:r w:rsidRPr="009D75F6">
        <w:rPr>
          <w:b/>
          <w:bCs/>
          <w:sz w:val="22"/>
          <w:szCs w:val="22"/>
        </w:rPr>
        <w:t xml:space="preserve"> </w:t>
      </w:r>
      <w:r w:rsidRPr="00BB5D4F">
        <w:rPr>
          <w:b/>
          <w:bCs/>
          <w:i/>
          <w:iCs/>
          <w:sz w:val="20"/>
          <w:szCs w:val="20"/>
        </w:rPr>
        <w:t>CoP:</w:t>
      </w:r>
      <w:r>
        <w:rPr>
          <w:b/>
          <w:bCs/>
          <w:i/>
          <w:iCs/>
          <w:sz w:val="20"/>
          <w:szCs w:val="20"/>
        </w:rPr>
        <w:t xml:space="preserve"> </w:t>
      </w:r>
      <w:r w:rsidR="003B5E3C">
        <w:rPr>
          <w:b/>
          <w:bCs/>
          <w:i/>
          <w:iCs/>
          <w:sz w:val="20"/>
          <w:szCs w:val="20"/>
        </w:rPr>
        <w:t xml:space="preserve">Ongoing </w:t>
      </w:r>
      <w:r w:rsidR="00436AEA">
        <w:rPr>
          <w:b/>
          <w:bCs/>
          <w:i/>
          <w:iCs/>
          <w:sz w:val="20"/>
          <w:szCs w:val="20"/>
        </w:rPr>
        <w:t>Maternal Death Reporting to MMRC</w:t>
      </w:r>
      <w:r w:rsidR="002818D9">
        <w:rPr>
          <w:b/>
          <w:bCs/>
          <w:i/>
          <w:iCs/>
          <w:sz w:val="20"/>
          <w:szCs w:val="20"/>
        </w:rPr>
        <w:t xml:space="preserve"> </w:t>
      </w:r>
      <w:r w:rsidRPr="00BB5D4F">
        <w:rPr>
          <w:b/>
          <w:bCs/>
          <w:i/>
          <w:iCs/>
          <w:sz w:val="20"/>
          <w:szCs w:val="20"/>
        </w:rPr>
        <w:t>- 482.2</w:t>
      </w:r>
      <w:r>
        <w:rPr>
          <w:b/>
          <w:bCs/>
          <w:i/>
          <w:iCs/>
          <w:sz w:val="20"/>
          <w:szCs w:val="20"/>
        </w:rPr>
        <w:t>1</w:t>
      </w:r>
      <w:r w:rsidRPr="00BB5D4F">
        <w:rPr>
          <w:b/>
          <w:bCs/>
          <w:i/>
          <w:iCs/>
          <w:sz w:val="20"/>
          <w:szCs w:val="20"/>
        </w:rPr>
        <w:t>(</w:t>
      </w:r>
      <w:r w:rsidR="00AB23BB">
        <w:rPr>
          <w:b/>
          <w:bCs/>
          <w:i/>
          <w:iCs/>
          <w:sz w:val="20"/>
          <w:szCs w:val="20"/>
        </w:rPr>
        <w:t>e</w:t>
      </w:r>
      <w:r w:rsidRPr="00BB5D4F">
        <w:rPr>
          <w:b/>
          <w:bCs/>
          <w:i/>
          <w:iCs/>
          <w:sz w:val="20"/>
          <w:szCs w:val="20"/>
        </w:rPr>
        <w:t>)</w:t>
      </w:r>
    </w:p>
    <w:tbl>
      <w:tblPr>
        <w:tblW w:w="7400" w:type="dxa"/>
        <w:tblInd w:w="607" w:type="dxa"/>
        <w:tblLook w:val="04A0"/>
      </w:tblPr>
      <w:tblGrid>
        <w:gridCol w:w="3258"/>
        <w:gridCol w:w="1260"/>
        <w:gridCol w:w="1427"/>
        <w:gridCol w:w="1455"/>
      </w:tblGrid>
      <w:tr w14:paraId="65C53BF0" w14:textId="59C6CF49" w:rsidTr="000A5C2D">
        <w:tblPrEx>
          <w:tblW w:w="7400" w:type="dxa"/>
          <w:tblInd w:w="607" w:type="dxa"/>
          <w:tblLook w:val="04A0"/>
        </w:tblPrEx>
        <w:trPr>
          <w:trHeight w:val="526"/>
        </w:trPr>
        <w:tc>
          <w:tcPr>
            <w:tcW w:w="3258"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AA4CB7" w:rsidRPr="00AA4CB7" w:rsidP="00AA4CB7" w14:paraId="1493BC6F" w14:textId="267CF556">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AA4CB7">
              <w:rPr>
                <w:b/>
                <w:bCs/>
                <w:color w:val="000000"/>
                <w:position w:val="0"/>
                <w:sz w:val="20"/>
                <w:szCs w:val="20"/>
              </w:rPr>
              <w:t xml:space="preserve">Task </w:t>
            </w:r>
          </w:p>
        </w:tc>
        <w:tc>
          <w:tcPr>
            <w:tcW w:w="1260" w:type="dxa"/>
            <w:tcBorders>
              <w:top w:val="single" w:sz="4" w:space="0" w:color="auto"/>
              <w:left w:val="nil"/>
              <w:bottom w:val="single" w:sz="4" w:space="0" w:color="auto"/>
              <w:right w:val="single" w:sz="4" w:space="0" w:color="auto"/>
            </w:tcBorders>
            <w:shd w:val="clear" w:color="CCCCCC" w:fill="D9E7FD"/>
            <w:vAlign w:val="bottom"/>
            <w:hideMark/>
          </w:tcPr>
          <w:p w:rsidR="00AA4CB7" w:rsidRPr="00AA4CB7" w:rsidP="00AA4CB7" w14:paraId="02B0AACC" w14:textId="063362CF">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AA4CB7">
              <w:rPr>
                <w:b/>
                <w:bCs/>
                <w:color w:val="000000"/>
                <w:position w:val="0"/>
                <w:sz w:val="20"/>
                <w:szCs w:val="20"/>
              </w:rPr>
              <w:t>Hourly Mean Wage</w:t>
            </w:r>
          </w:p>
        </w:tc>
        <w:tc>
          <w:tcPr>
            <w:tcW w:w="1425" w:type="dxa"/>
            <w:tcBorders>
              <w:top w:val="single" w:sz="4" w:space="0" w:color="auto"/>
              <w:left w:val="nil"/>
              <w:bottom w:val="single" w:sz="4" w:space="0" w:color="auto"/>
              <w:right w:val="single" w:sz="4" w:space="0" w:color="auto"/>
            </w:tcBorders>
            <w:shd w:val="clear" w:color="CCCCCC" w:fill="D9E7FD"/>
            <w:vAlign w:val="bottom"/>
            <w:hideMark/>
          </w:tcPr>
          <w:p w:rsidR="00AA4CB7" w:rsidRPr="00AA4CB7" w:rsidP="00AA4CB7" w14:paraId="4E94F7A0" w14:textId="63D97F35">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AA4CB7">
              <w:rPr>
                <w:b/>
                <w:bCs/>
                <w:color w:val="000000"/>
                <w:position w:val="0"/>
                <w:sz w:val="20"/>
                <w:szCs w:val="20"/>
              </w:rPr>
              <w:t>Hours/Task</w:t>
            </w:r>
          </w:p>
        </w:tc>
        <w:tc>
          <w:tcPr>
            <w:tcW w:w="1455" w:type="dxa"/>
            <w:tcBorders>
              <w:top w:val="single" w:sz="4" w:space="0" w:color="auto"/>
              <w:left w:val="nil"/>
              <w:bottom w:val="single" w:sz="4" w:space="0" w:color="auto"/>
              <w:right w:val="single" w:sz="4" w:space="0" w:color="auto"/>
            </w:tcBorders>
            <w:shd w:val="clear" w:color="CCCCCC" w:fill="D9E7FD"/>
            <w:vAlign w:val="bottom"/>
            <w:hideMark/>
          </w:tcPr>
          <w:p w:rsidR="00AA4CB7" w:rsidRPr="00AA4CB7" w:rsidP="00AA4CB7" w14:paraId="43EC92B6" w14:textId="42C34F52">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AA4CB7">
              <w:rPr>
                <w:b/>
                <w:bCs/>
                <w:color w:val="000000"/>
                <w:position w:val="0"/>
                <w:sz w:val="20"/>
                <w:szCs w:val="20"/>
              </w:rPr>
              <w:t>Cost/Task</w:t>
            </w:r>
          </w:p>
        </w:tc>
      </w:tr>
      <w:tr w14:paraId="7918725D" w14:textId="642B72C6" w:rsidTr="000A5C2D">
        <w:tblPrEx>
          <w:tblW w:w="7400"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auto" w:fill="auto"/>
            <w:vAlign w:val="bottom"/>
            <w:hideMark/>
          </w:tcPr>
          <w:p w:rsidR="00AA4CB7" w:rsidRPr="00AA4CB7" w:rsidP="00AA4CB7" w14:paraId="5A994EA3" w14:textId="2F926500">
            <w:pPr>
              <w:suppressAutoHyphens w:val="0"/>
              <w:spacing w:line="240" w:lineRule="auto"/>
              <w:ind w:left="0" w:firstLine="0" w:leftChars="0" w:firstLineChars="0"/>
              <w:textDirection w:val="lrTb"/>
              <w:textAlignment w:val="auto"/>
              <w:outlineLvl w:val="9"/>
              <w:rPr>
                <w:color w:val="000000"/>
                <w:position w:val="0"/>
                <w:sz w:val="20"/>
                <w:szCs w:val="20"/>
              </w:rPr>
            </w:pPr>
            <w:r w:rsidRPr="00AA4CB7">
              <w:rPr>
                <w:color w:val="000000"/>
                <w:position w:val="0"/>
                <w:sz w:val="20"/>
                <w:szCs w:val="20"/>
              </w:rPr>
              <w:t>Physician</w:t>
            </w:r>
          </w:p>
        </w:tc>
        <w:tc>
          <w:tcPr>
            <w:tcW w:w="1260" w:type="dxa"/>
            <w:tcBorders>
              <w:top w:val="nil"/>
              <w:left w:val="nil"/>
              <w:bottom w:val="single" w:sz="4" w:space="0" w:color="auto"/>
              <w:right w:val="single" w:sz="4" w:space="0" w:color="auto"/>
            </w:tcBorders>
            <w:shd w:val="clear" w:color="auto" w:fill="auto"/>
            <w:vAlign w:val="bottom"/>
            <w:hideMark/>
          </w:tcPr>
          <w:p w:rsidR="00AA4CB7" w:rsidRPr="00AA4CB7" w:rsidP="00AA4CB7" w14:paraId="466AA4FF" w14:textId="1F11DCFB">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AA4CB7">
              <w:rPr>
                <w:color w:val="000000"/>
                <w:position w:val="0"/>
                <w:sz w:val="20"/>
                <w:szCs w:val="20"/>
              </w:rPr>
              <w:t>$253.70</w:t>
            </w:r>
          </w:p>
        </w:tc>
        <w:tc>
          <w:tcPr>
            <w:tcW w:w="1425" w:type="dxa"/>
            <w:tcBorders>
              <w:top w:val="nil"/>
              <w:left w:val="nil"/>
              <w:bottom w:val="single" w:sz="4" w:space="0" w:color="auto"/>
              <w:right w:val="single" w:sz="4" w:space="0" w:color="auto"/>
            </w:tcBorders>
            <w:shd w:val="clear" w:color="auto" w:fill="auto"/>
            <w:vAlign w:val="bottom"/>
            <w:hideMark/>
          </w:tcPr>
          <w:p w:rsidR="00AA4CB7" w:rsidRPr="00AA4CB7" w:rsidP="00AA4CB7" w14:paraId="0448A60E" w14:textId="2E543ED5">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AA4CB7">
              <w:rPr>
                <w:color w:val="000000"/>
                <w:position w:val="0"/>
                <w:sz w:val="20"/>
                <w:szCs w:val="20"/>
              </w:rPr>
              <w:t>4.0</w:t>
            </w:r>
          </w:p>
        </w:tc>
        <w:tc>
          <w:tcPr>
            <w:tcW w:w="1455" w:type="dxa"/>
            <w:tcBorders>
              <w:top w:val="nil"/>
              <w:left w:val="nil"/>
              <w:bottom w:val="single" w:sz="4" w:space="0" w:color="auto"/>
              <w:right w:val="single" w:sz="4" w:space="0" w:color="auto"/>
            </w:tcBorders>
            <w:shd w:val="clear" w:color="auto" w:fill="auto"/>
            <w:noWrap/>
            <w:vAlign w:val="bottom"/>
            <w:hideMark/>
          </w:tcPr>
          <w:p w:rsidR="00AA4CB7" w:rsidRPr="00AA4CB7" w:rsidP="00AA4CB7" w14:paraId="72170B46" w14:textId="72989F7D">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AA4CB7">
              <w:rPr>
                <w:color w:val="000000"/>
                <w:position w:val="0"/>
                <w:sz w:val="20"/>
                <w:szCs w:val="20"/>
              </w:rPr>
              <w:t>$1,015</w:t>
            </w:r>
          </w:p>
        </w:tc>
      </w:tr>
      <w:tr w14:paraId="1E7E7FBE" w14:textId="3CBC2063" w:rsidTr="000A5C2D">
        <w:tblPrEx>
          <w:tblW w:w="7400"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auto" w:fill="auto"/>
            <w:vAlign w:val="bottom"/>
            <w:hideMark/>
          </w:tcPr>
          <w:p w:rsidR="00AA4CB7" w:rsidRPr="00AA4CB7" w:rsidP="00AA4CB7" w14:paraId="39E85664" w14:textId="1125644B">
            <w:pPr>
              <w:suppressAutoHyphens w:val="0"/>
              <w:spacing w:line="240" w:lineRule="auto"/>
              <w:ind w:left="0" w:firstLine="0" w:leftChars="0" w:firstLineChars="0"/>
              <w:textDirection w:val="lrTb"/>
              <w:textAlignment w:val="auto"/>
              <w:outlineLvl w:val="9"/>
              <w:rPr>
                <w:color w:val="000000"/>
                <w:position w:val="0"/>
                <w:sz w:val="20"/>
                <w:szCs w:val="20"/>
              </w:rPr>
            </w:pPr>
            <w:r w:rsidRPr="00AA4CB7">
              <w:rPr>
                <w:color w:val="000000"/>
                <w:position w:val="0"/>
                <w:sz w:val="20"/>
                <w:szCs w:val="20"/>
              </w:rPr>
              <w:t>Medical Records Specialist</w:t>
            </w:r>
          </w:p>
        </w:tc>
        <w:tc>
          <w:tcPr>
            <w:tcW w:w="1260" w:type="dxa"/>
            <w:tcBorders>
              <w:top w:val="nil"/>
              <w:left w:val="nil"/>
              <w:bottom w:val="single" w:sz="4" w:space="0" w:color="auto"/>
              <w:right w:val="single" w:sz="4" w:space="0" w:color="auto"/>
            </w:tcBorders>
            <w:shd w:val="clear" w:color="auto" w:fill="auto"/>
            <w:vAlign w:val="bottom"/>
            <w:hideMark/>
          </w:tcPr>
          <w:p w:rsidR="00AA4CB7" w:rsidRPr="00AA4CB7" w:rsidP="00AA4CB7" w14:paraId="214716DE" w14:textId="2DEF3BC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AA4CB7">
              <w:rPr>
                <w:color w:val="000000"/>
                <w:position w:val="0"/>
                <w:sz w:val="20"/>
                <w:szCs w:val="20"/>
              </w:rPr>
              <w:t>$51.62</w:t>
            </w:r>
          </w:p>
        </w:tc>
        <w:tc>
          <w:tcPr>
            <w:tcW w:w="1425" w:type="dxa"/>
            <w:tcBorders>
              <w:top w:val="nil"/>
              <w:left w:val="nil"/>
              <w:bottom w:val="single" w:sz="4" w:space="0" w:color="auto"/>
              <w:right w:val="single" w:sz="4" w:space="0" w:color="auto"/>
            </w:tcBorders>
            <w:shd w:val="clear" w:color="auto" w:fill="auto"/>
            <w:vAlign w:val="bottom"/>
            <w:hideMark/>
          </w:tcPr>
          <w:p w:rsidR="00AA4CB7" w:rsidRPr="00AA4CB7" w:rsidP="00AA4CB7" w14:paraId="3F4502A3" w14:textId="001AA016">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AA4CB7">
              <w:rPr>
                <w:color w:val="000000"/>
                <w:position w:val="0"/>
                <w:sz w:val="20"/>
                <w:szCs w:val="20"/>
              </w:rPr>
              <w:t>4.0</w:t>
            </w:r>
          </w:p>
        </w:tc>
        <w:tc>
          <w:tcPr>
            <w:tcW w:w="1455" w:type="dxa"/>
            <w:tcBorders>
              <w:top w:val="nil"/>
              <w:left w:val="nil"/>
              <w:bottom w:val="single" w:sz="4" w:space="0" w:color="auto"/>
              <w:right w:val="single" w:sz="4" w:space="0" w:color="auto"/>
            </w:tcBorders>
            <w:shd w:val="clear" w:color="auto" w:fill="auto"/>
            <w:noWrap/>
            <w:vAlign w:val="bottom"/>
            <w:hideMark/>
          </w:tcPr>
          <w:p w:rsidR="00AA4CB7" w:rsidRPr="00AA4CB7" w:rsidP="00AA4CB7" w14:paraId="558305B3" w14:textId="6988B60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AA4CB7">
              <w:rPr>
                <w:color w:val="000000"/>
                <w:position w:val="0"/>
                <w:sz w:val="20"/>
                <w:szCs w:val="20"/>
              </w:rPr>
              <w:t>$206</w:t>
            </w:r>
          </w:p>
        </w:tc>
      </w:tr>
      <w:tr w14:paraId="5652DFF8" w14:textId="775BEEF1" w:rsidTr="000A5C2D">
        <w:tblPrEx>
          <w:tblW w:w="7400"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rsidR="00AA4CB7" w:rsidRPr="00AA4CB7" w:rsidP="00AA4CB7" w14:paraId="75F75C16" w14:textId="031C286D">
            <w:pPr>
              <w:suppressAutoHyphens w:val="0"/>
              <w:spacing w:line="240" w:lineRule="auto"/>
              <w:ind w:left="0" w:firstLine="0" w:leftChars="0" w:firstLineChars="0"/>
              <w:textDirection w:val="lrTb"/>
              <w:textAlignment w:val="auto"/>
              <w:outlineLvl w:val="9"/>
              <w:rPr>
                <w:rFonts w:ascii="Arial" w:hAnsi="Arial" w:cs="Arial"/>
                <w:color w:val="000000"/>
                <w:position w:val="0"/>
                <w:sz w:val="20"/>
                <w:szCs w:val="20"/>
              </w:rPr>
            </w:pPr>
            <w:r w:rsidRPr="00AA4CB7">
              <w:rPr>
                <w:rFonts w:ascii="Arial" w:hAnsi="Arial" w:cs="Arial"/>
                <w:color w:val="000000"/>
                <w:position w:val="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AA4CB7" w:rsidRPr="00AA4CB7" w:rsidP="00AA4CB7" w14:paraId="2D949D72" w14:textId="56FCD2EB">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AA4CB7">
              <w:rPr>
                <w:b/>
                <w:bCs/>
                <w:color w:val="000000"/>
                <w:position w:val="0"/>
                <w:sz w:val="20"/>
                <w:szCs w:val="20"/>
              </w:rPr>
              <w:t> </w:t>
            </w:r>
          </w:p>
        </w:tc>
        <w:tc>
          <w:tcPr>
            <w:tcW w:w="1425" w:type="dxa"/>
            <w:tcBorders>
              <w:top w:val="nil"/>
              <w:left w:val="nil"/>
              <w:bottom w:val="single" w:sz="4" w:space="0" w:color="auto"/>
              <w:right w:val="single" w:sz="4" w:space="0" w:color="auto"/>
            </w:tcBorders>
            <w:shd w:val="clear" w:color="auto" w:fill="auto"/>
            <w:vAlign w:val="bottom"/>
            <w:hideMark/>
          </w:tcPr>
          <w:p w:rsidR="00AA4CB7" w:rsidRPr="00AA4CB7" w:rsidP="00AA4CB7" w14:paraId="3968F628" w14:textId="43C0A891">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AA4CB7">
              <w:rPr>
                <w:b/>
                <w:bCs/>
                <w:color w:val="000000"/>
                <w:position w:val="0"/>
                <w:sz w:val="20"/>
                <w:szCs w:val="20"/>
              </w:rPr>
              <w:t>8.0</w:t>
            </w:r>
          </w:p>
        </w:tc>
        <w:tc>
          <w:tcPr>
            <w:tcW w:w="1455" w:type="dxa"/>
            <w:tcBorders>
              <w:top w:val="nil"/>
              <w:left w:val="nil"/>
              <w:bottom w:val="single" w:sz="4" w:space="0" w:color="auto"/>
              <w:right w:val="single" w:sz="4" w:space="0" w:color="auto"/>
            </w:tcBorders>
            <w:shd w:val="clear" w:color="auto" w:fill="auto"/>
            <w:vAlign w:val="bottom"/>
            <w:hideMark/>
          </w:tcPr>
          <w:p w:rsidR="00AA4CB7" w:rsidRPr="00AA4CB7" w:rsidP="00AA4CB7" w14:paraId="0AB82AE9" w14:textId="60F6CE79">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AA4CB7">
              <w:rPr>
                <w:b/>
                <w:bCs/>
                <w:color w:val="000000"/>
                <w:position w:val="0"/>
                <w:sz w:val="20"/>
                <w:szCs w:val="20"/>
              </w:rPr>
              <w:t>$1,221</w:t>
            </w:r>
          </w:p>
        </w:tc>
      </w:tr>
      <w:tr w14:paraId="6BD833CC" w14:textId="36CCB96A" w:rsidTr="000A5C2D">
        <w:tblPrEx>
          <w:tblW w:w="7400" w:type="dxa"/>
          <w:tblInd w:w="607" w:type="dxa"/>
          <w:tblLook w:val="04A0"/>
        </w:tblPrEx>
        <w:trPr>
          <w:trHeight w:val="263"/>
        </w:trPr>
        <w:tc>
          <w:tcPr>
            <w:tcW w:w="594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A4CB7" w:rsidRPr="00AA4CB7" w:rsidP="00AA4CB7" w14:paraId="44671731" w14:textId="6B02C996">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AA4CB7">
              <w:rPr>
                <w:color w:val="000000"/>
                <w:position w:val="0"/>
                <w:sz w:val="20"/>
                <w:szCs w:val="20"/>
              </w:rPr>
              <w:t>Aggregate Staff Cost/Task</w:t>
            </w:r>
          </w:p>
        </w:tc>
        <w:tc>
          <w:tcPr>
            <w:tcW w:w="1455" w:type="dxa"/>
            <w:tcBorders>
              <w:top w:val="nil"/>
              <w:left w:val="nil"/>
              <w:bottom w:val="single" w:sz="4" w:space="0" w:color="auto"/>
              <w:right w:val="single" w:sz="4" w:space="0" w:color="auto"/>
            </w:tcBorders>
            <w:shd w:val="clear" w:color="000000" w:fill="F2F2F2"/>
            <w:vAlign w:val="bottom"/>
            <w:hideMark/>
          </w:tcPr>
          <w:p w:rsidR="00AA4CB7" w:rsidRPr="00AA4CB7" w:rsidP="00AA4CB7" w14:paraId="41F1946F" w14:textId="0FF301AE">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AA4CB7">
              <w:rPr>
                <w:b/>
                <w:bCs/>
                <w:color w:val="000000"/>
                <w:position w:val="0"/>
                <w:sz w:val="20"/>
                <w:szCs w:val="20"/>
              </w:rPr>
              <w:t>$152.6</w:t>
            </w:r>
            <w:r w:rsidR="004D74B0">
              <w:rPr>
                <w:b/>
                <w:bCs/>
                <w:color w:val="000000"/>
                <w:position w:val="0"/>
                <w:sz w:val="20"/>
                <w:szCs w:val="20"/>
              </w:rPr>
              <w:t>3</w:t>
            </w:r>
          </w:p>
        </w:tc>
      </w:tr>
      <w:tr w14:paraId="507201D9" w14:textId="36D466BE" w:rsidTr="000A5C2D">
        <w:tblPrEx>
          <w:tblW w:w="7400" w:type="dxa"/>
          <w:tblInd w:w="607" w:type="dxa"/>
          <w:tblLook w:val="04A0"/>
        </w:tblPrEx>
        <w:trPr>
          <w:trHeight w:val="263"/>
        </w:trPr>
        <w:tc>
          <w:tcPr>
            <w:tcW w:w="3258" w:type="dxa"/>
            <w:tcBorders>
              <w:top w:val="single" w:sz="4" w:space="0" w:color="auto"/>
              <w:left w:val="single" w:sz="4" w:space="0" w:color="auto"/>
              <w:bottom w:val="single" w:sz="4" w:space="0" w:color="auto"/>
              <w:right w:val="single" w:sz="4" w:space="0" w:color="auto"/>
            </w:tcBorders>
            <w:shd w:val="clear" w:color="000000" w:fill="D9E7FD"/>
            <w:vAlign w:val="bottom"/>
            <w:hideMark/>
          </w:tcPr>
          <w:p w:rsidR="00AA4CB7" w:rsidRPr="00AA4CB7" w:rsidP="00AA4CB7" w14:paraId="68266A3B" w14:textId="6A06FD8A">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AA4CB7">
              <w:rPr>
                <w:b/>
                <w:bCs/>
                <w:color w:val="000000"/>
                <w:position w:val="0"/>
                <w:sz w:val="20"/>
                <w:szCs w:val="20"/>
              </w:rPr>
              <w:t># of Tasks</w:t>
            </w:r>
          </w:p>
        </w:tc>
        <w:tc>
          <w:tcPr>
            <w:tcW w:w="1260" w:type="dxa"/>
            <w:tcBorders>
              <w:top w:val="single" w:sz="4" w:space="0" w:color="auto"/>
              <w:left w:val="nil"/>
              <w:bottom w:val="single" w:sz="4" w:space="0" w:color="auto"/>
              <w:right w:val="single" w:sz="4" w:space="0" w:color="auto"/>
            </w:tcBorders>
            <w:shd w:val="clear" w:color="000000" w:fill="D9E7FD"/>
            <w:vAlign w:val="bottom"/>
            <w:hideMark/>
          </w:tcPr>
          <w:p w:rsidR="00AA4CB7" w:rsidRPr="00AA4CB7" w:rsidP="00AA4CB7" w14:paraId="24C63573" w14:textId="1C22CCF5">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AA4CB7">
              <w:rPr>
                <w:b/>
                <w:bCs/>
                <w:color w:val="000000"/>
                <w:position w:val="0"/>
                <w:sz w:val="20"/>
                <w:szCs w:val="20"/>
              </w:rPr>
              <w:t>Factors</w:t>
            </w:r>
          </w:p>
        </w:tc>
        <w:tc>
          <w:tcPr>
            <w:tcW w:w="1425" w:type="dxa"/>
            <w:tcBorders>
              <w:top w:val="single" w:sz="4" w:space="0" w:color="auto"/>
              <w:left w:val="nil"/>
              <w:bottom w:val="single" w:sz="4" w:space="0" w:color="auto"/>
              <w:right w:val="single" w:sz="4" w:space="0" w:color="auto"/>
            </w:tcBorders>
            <w:shd w:val="clear" w:color="000000" w:fill="D9E7FD"/>
            <w:vAlign w:val="bottom"/>
            <w:hideMark/>
          </w:tcPr>
          <w:p w:rsidR="00AA4CB7" w:rsidRPr="00AA4CB7" w:rsidP="00AA4CB7" w14:paraId="62FD3259" w14:textId="51B68093">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AA4CB7">
              <w:rPr>
                <w:b/>
                <w:bCs/>
                <w:color w:val="000000"/>
                <w:position w:val="0"/>
                <w:sz w:val="20"/>
                <w:szCs w:val="20"/>
              </w:rPr>
              <w:t>Hospitals</w:t>
            </w:r>
          </w:p>
        </w:tc>
        <w:tc>
          <w:tcPr>
            <w:tcW w:w="1455" w:type="dxa"/>
            <w:tcBorders>
              <w:top w:val="single" w:sz="4" w:space="0" w:color="auto"/>
              <w:left w:val="nil"/>
              <w:bottom w:val="single" w:sz="4" w:space="0" w:color="auto"/>
              <w:right w:val="single" w:sz="4" w:space="0" w:color="auto"/>
            </w:tcBorders>
            <w:shd w:val="clear" w:color="000000" w:fill="D9E7FD"/>
            <w:vAlign w:val="bottom"/>
            <w:hideMark/>
          </w:tcPr>
          <w:p w:rsidR="00AA4CB7" w:rsidRPr="00AA4CB7" w:rsidP="00AA4CB7" w14:paraId="26817BAA" w14:textId="08B8DBC9">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AA4CB7">
              <w:rPr>
                <w:b/>
                <w:bCs/>
                <w:color w:val="000000"/>
                <w:position w:val="0"/>
                <w:sz w:val="20"/>
                <w:szCs w:val="20"/>
              </w:rPr>
              <w:t>CAHs</w:t>
            </w:r>
          </w:p>
        </w:tc>
      </w:tr>
      <w:tr w14:paraId="59D01B95" w14:textId="728440F7" w:rsidTr="000A5C2D">
        <w:tblPrEx>
          <w:tblW w:w="7400"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auto" w:fill="auto"/>
            <w:vAlign w:val="bottom"/>
            <w:hideMark/>
          </w:tcPr>
          <w:p w:rsidR="00AA4CB7" w:rsidRPr="00AA4CB7" w:rsidP="00AA4CB7" w14:paraId="40BDBA8C" w14:textId="0E91D0F0">
            <w:pPr>
              <w:suppressAutoHyphens w:val="0"/>
              <w:spacing w:line="240" w:lineRule="auto"/>
              <w:ind w:left="0" w:firstLine="0" w:leftChars="0" w:firstLineChars="0"/>
              <w:textDirection w:val="lrTb"/>
              <w:textAlignment w:val="auto"/>
              <w:outlineLvl w:val="9"/>
              <w:rPr>
                <w:color w:val="000000"/>
                <w:position w:val="0"/>
                <w:sz w:val="20"/>
                <w:szCs w:val="20"/>
              </w:rPr>
            </w:pPr>
            <w:r w:rsidRPr="00AA4CB7">
              <w:rPr>
                <w:color w:val="000000"/>
                <w:position w:val="0"/>
                <w:sz w:val="20"/>
                <w:szCs w:val="20"/>
              </w:rPr>
              <w:t>Total Annual Maternal Deaths</w:t>
            </w:r>
          </w:p>
        </w:tc>
        <w:tc>
          <w:tcPr>
            <w:tcW w:w="1260" w:type="dxa"/>
            <w:tcBorders>
              <w:top w:val="nil"/>
              <w:left w:val="nil"/>
              <w:bottom w:val="single" w:sz="4" w:space="0" w:color="auto"/>
              <w:right w:val="single" w:sz="4" w:space="0" w:color="auto"/>
            </w:tcBorders>
            <w:shd w:val="clear" w:color="auto" w:fill="auto"/>
            <w:vAlign w:val="bottom"/>
            <w:hideMark/>
          </w:tcPr>
          <w:p w:rsidR="00AA4CB7" w:rsidRPr="00AA4CB7" w:rsidP="00AA4CB7" w14:paraId="49AA6919" w14:textId="7E4CE435">
            <w:pPr>
              <w:suppressAutoHyphens w:val="0"/>
              <w:spacing w:line="240" w:lineRule="auto"/>
              <w:ind w:left="0" w:firstLine="0" w:leftChars="0" w:firstLineChars="0"/>
              <w:jc w:val="center"/>
              <w:textDirection w:val="lrTb"/>
              <w:textAlignment w:val="auto"/>
              <w:outlineLvl w:val="9"/>
              <w:rPr>
                <w:position w:val="0"/>
                <w:sz w:val="20"/>
                <w:szCs w:val="20"/>
              </w:rPr>
            </w:pPr>
            <w:r w:rsidRPr="00AA4CB7">
              <w:rPr>
                <w:position w:val="0"/>
                <w:sz w:val="20"/>
                <w:szCs w:val="20"/>
              </w:rPr>
              <w:t>850</w:t>
            </w:r>
          </w:p>
        </w:tc>
        <w:tc>
          <w:tcPr>
            <w:tcW w:w="1425" w:type="dxa"/>
            <w:tcBorders>
              <w:top w:val="nil"/>
              <w:left w:val="nil"/>
              <w:bottom w:val="single" w:sz="4" w:space="0" w:color="auto"/>
              <w:right w:val="single" w:sz="4" w:space="0" w:color="auto"/>
            </w:tcBorders>
            <w:shd w:val="clear" w:color="auto" w:fill="auto"/>
            <w:vAlign w:val="bottom"/>
            <w:hideMark/>
          </w:tcPr>
          <w:p w:rsidR="00AA4CB7" w:rsidRPr="00AA4CB7" w:rsidP="00AA4CB7" w14:paraId="298EAE90" w14:textId="186F4876">
            <w:pPr>
              <w:suppressAutoHyphens w:val="0"/>
              <w:spacing w:line="240" w:lineRule="auto"/>
              <w:ind w:left="0" w:firstLine="0" w:leftChars="0" w:firstLineChars="0"/>
              <w:jc w:val="center"/>
              <w:textDirection w:val="lrTb"/>
              <w:textAlignment w:val="auto"/>
              <w:outlineLvl w:val="9"/>
              <w:rPr>
                <w:position w:val="0"/>
                <w:sz w:val="20"/>
                <w:szCs w:val="20"/>
              </w:rPr>
            </w:pPr>
            <w:r w:rsidRPr="00AA4CB7">
              <w:rPr>
                <w:position w:val="0"/>
                <w:sz w:val="20"/>
                <w:szCs w:val="20"/>
              </w:rPr>
              <w:t> </w:t>
            </w:r>
          </w:p>
        </w:tc>
        <w:tc>
          <w:tcPr>
            <w:tcW w:w="1455" w:type="dxa"/>
            <w:tcBorders>
              <w:top w:val="nil"/>
              <w:left w:val="nil"/>
              <w:bottom w:val="single" w:sz="4" w:space="0" w:color="auto"/>
              <w:right w:val="single" w:sz="4" w:space="0" w:color="auto"/>
            </w:tcBorders>
            <w:shd w:val="clear" w:color="auto" w:fill="auto"/>
            <w:vAlign w:val="bottom"/>
            <w:hideMark/>
          </w:tcPr>
          <w:p w:rsidR="00AA4CB7" w:rsidRPr="00AA4CB7" w:rsidP="00AA4CB7" w14:paraId="61CB92EB" w14:textId="0B6D1326">
            <w:pPr>
              <w:suppressAutoHyphens w:val="0"/>
              <w:spacing w:line="240" w:lineRule="auto"/>
              <w:ind w:left="0" w:firstLine="0" w:leftChars="0" w:firstLineChars="0"/>
              <w:jc w:val="center"/>
              <w:textDirection w:val="lrTb"/>
              <w:textAlignment w:val="auto"/>
              <w:outlineLvl w:val="9"/>
              <w:rPr>
                <w:position w:val="0"/>
                <w:sz w:val="20"/>
                <w:szCs w:val="20"/>
              </w:rPr>
            </w:pPr>
            <w:r w:rsidRPr="00AA4CB7">
              <w:rPr>
                <w:position w:val="0"/>
                <w:sz w:val="20"/>
                <w:szCs w:val="20"/>
              </w:rPr>
              <w:t> </w:t>
            </w:r>
          </w:p>
        </w:tc>
      </w:tr>
      <w:tr w14:paraId="75B42807" w14:textId="05FF4096" w:rsidTr="000A5C2D">
        <w:tblPrEx>
          <w:tblW w:w="7400"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auto" w:fill="auto"/>
            <w:vAlign w:val="bottom"/>
            <w:hideMark/>
          </w:tcPr>
          <w:p w:rsidR="00AA4CB7" w:rsidRPr="00AA4CB7" w:rsidP="00AA4CB7" w14:paraId="1FBF17A5" w14:textId="345CAF26">
            <w:pPr>
              <w:suppressAutoHyphens w:val="0"/>
              <w:spacing w:line="240" w:lineRule="auto"/>
              <w:ind w:left="0" w:firstLine="0" w:leftChars="0" w:firstLineChars="0"/>
              <w:textDirection w:val="lrTb"/>
              <w:textAlignment w:val="auto"/>
              <w:outlineLvl w:val="9"/>
              <w:rPr>
                <w:color w:val="000000"/>
                <w:position w:val="0"/>
                <w:sz w:val="20"/>
                <w:szCs w:val="20"/>
              </w:rPr>
            </w:pPr>
            <w:r w:rsidRPr="00AA4CB7">
              <w:rPr>
                <w:color w:val="000000"/>
                <w:position w:val="0"/>
                <w:sz w:val="20"/>
                <w:szCs w:val="20"/>
              </w:rPr>
              <w:t>Total Facilities</w:t>
            </w:r>
          </w:p>
        </w:tc>
        <w:tc>
          <w:tcPr>
            <w:tcW w:w="1260" w:type="dxa"/>
            <w:tcBorders>
              <w:top w:val="nil"/>
              <w:left w:val="nil"/>
              <w:bottom w:val="single" w:sz="4" w:space="0" w:color="auto"/>
              <w:right w:val="single" w:sz="4" w:space="0" w:color="auto"/>
            </w:tcBorders>
            <w:shd w:val="clear" w:color="auto" w:fill="auto"/>
            <w:vAlign w:val="bottom"/>
            <w:hideMark/>
          </w:tcPr>
          <w:p w:rsidR="00AA4CB7" w:rsidRPr="00AA4CB7" w:rsidP="00AA4CB7" w14:paraId="00FAD9BB" w14:textId="4AE723D9">
            <w:pPr>
              <w:suppressAutoHyphens w:val="0"/>
              <w:spacing w:line="240" w:lineRule="auto"/>
              <w:ind w:left="0" w:firstLine="0" w:leftChars="0" w:firstLineChars="0"/>
              <w:jc w:val="center"/>
              <w:textDirection w:val="lrTb"/>
              <w:textAlignment w:val="auto"/>
              <w:outlineLvl w:val="9"/>
              <w:rPr>
                <w:position w:val="0"/>
                <w:sz w:val="20"/>
                <w:szCs w:val="20"/>
              </w:rPr>
            </w:pPr>
            <w:r w:rsidRPr="00AA4CB7">
              <w:rPr>
                <w:position w:val="0"/>
                <w:sz w:val="20"/>
                <w:szCs w:val="20"/>
              </w:rPr>
              <w:t>6,377</w:t>
            </w:r>
          </w:p>
        </w:tc>
        <w:tc>
          <w:tcPr>
            <w:tcW w:w="1425" w:type="dxa"/>
            <w:tcBorders>
              <w:top w:val="nil"/>
              <w:left w:val="nil"/>
              <w:bottom w:val="single" w:sz="4" w:space="0" w:color="auto"/>
              <w:right w:val="single" w:sz="4" w:space="0" w:color="auto"/>
            </w:tcBorders>
            <w:shd w:val="clear" w:color="auto" w:fill="auto"/>
            <w:vAlign w:val="bottom"/>
            <w:hideMark/>
          </w:tcPr>
          <w:p w:rsidR="00AA4CB7" w:rsidRPr="00AA4CB7" w:rsidP="00AA4CB7" w14:paraId="327F84AB" w14:textId="48AD903C">
            <w:pPr>
              <w:suppressAutoHyphens w:val="0"/>
              <w:spacing w:line="240" w:lineRule="auto"/>
              <w:ind w:left="0" w:firstLine="0" w:leftChars="0" w:firstLineChars="0"/>
              <w:jc w:val="center"/>
              <w:textDirection w:val="lrTb"/>
              <w:textAlignment w:val="auto"/>
              <w:outlineLvl w:val="9"/>
              <w:rPr>
                <w:position w:val="0"/>
                <w:sz w:val="20"/>
                <w:szCs w:val="20"/>
              </w:rPr>
            </w:pPr>
            <w:r w:rsidRPr="00AA4CB7">
              <w:rPr>
                <w:position w:val="0"/>
                <w:sz w:val="20"/>
                <w:szCs w:val="20"/>
              </w:rPr>
              <w:t>4,994</w:t>
            </w:r>
          </w:p>
        </w:tc>
        <w:tc>
          <w:tcPr>
            <w:tcW w:w="1455" w:type="dxa"/>
            <w:tcBorders>
              <w:top w:val="nil"/>
              <w:left w:val="nil"/>
              <w:bottom w:val="single" w:sz="4" w:space="0" w:color="auto"/>
              <w:right w:val="single" w:sz="4" w:space="0" w:color="auto"/>
            </w:tcBorders>
            <w:shd w:val="clear" w:color="auto" w:fill="auto"/>
            <w:vAlign w:val="bottom"/>
            <w:hideMark/>
          </w:tcPr>
          <w:p w:rsidR="00AA4CB7" w:rsidRPr="00AA4CB7" w:rsidP="00AA4CB7" w14:paraId="611174A1" w14:textId="5124A5F3">
            <w:pPr>
              <w:suppressAutoHyphens w:val="0"/>
              <w:spacing w:line="240" w:lineRule="auto"/>
              <w:ind w:left="0" w:firstLine="0" w:leftChars="0" w:firstLineChars="0"/>
              <w:jc w:val="center"/>
              <w:textDirection w:val="lrTb"/>
              <w:textAlignment w:val="auto"/>
              <w:outlineLvl w:val="9"/>
              <w:rPr>
                <w:position w:val="0"/>
                <w:sz w:val="20"/>
                <w:szCs w:val="20"/>
              </w:rPr>
            </w:pPr>
            <w:r w:rsidRPr="00AA4CB7">
              <w:rPr>
                <w:position w:val="0"/>
                <w:sz w:val="20"/>
                <w:szCs w:val="20"/>
              </w:rPr>
              <w:t>1,383</w:t>
            </w:r>
          </w:p>
        </w:tc>
      </w:tr>
      <w:tr w14:paraId="361D9D52" w14:textId="5E6C490F" w:rsidTr="000A5C2D">
        <w:tblPrEx>
          <w:tblW w:w="7400"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auto" w:fill="auto"/>
            <w:vAlign w:val="bottom"/>
            <w:hideMark/>
          </w:tcPr>
          <w:p w:rsidR="00AA4CB7" w:rsidRPr="00AA4CB7" w:rsidP="00AA4CB7" w14:paraId="1B708D7B" w14:textId="14E3B0B4">
            <w:pPr>
              <w:suppressAutoHyphens w:val="0"/>
              <w:spacing w:line="240" w:lineRule="auto"/>
              <w:ind w:left="0" w:firstLine="0" w:leftChars="0" w:firstLineChars="0"/>
              <w:textDirection w:val="lrTb"/>
              <w:textAlignment w:val="auto"/>
              <w:outlineLvl w:val="9"/>
              <w:rPr>
                <w:color w:val="000000"/>
                <w:position w:val="0"/>
                <w:sz w:val="20"/>
                <w:szCs w:val="20"/>
              </w:rPr>
            </w:pPr>
            <w:r w:rsidRPr="00AA4CB7">
              <w:rPr>
                <w:color w:val="000000"/>
                <w:position w:val="0"/>
                <w:sz w:val="20"/>
                <w:szCs w:val="20"/>
              </w:rPr>
              <w:t>% of Total</w:t>
            </w:r>
          </w:p>
        </w:tc>
        <w:tc>
          <w:tcPr>
            <w:tcW w:w="1260" w:type="dxa"/>
            <w:tcBorders>
              <w:top w:val="nil"/>
              <w:left w:val="nil"/>
              <w:bottom w:val="single" w:sz="4" w:space="0" w:color="auto"/>
              <w:right w:val="single" w:sz="4" w:space="0" w:color="auto"/>
            </w:tcBorders>
            <w:shd w:val="clear" w:color="auto" w:fill="auto"/>
            <w:noWrap/>
            <w:vAlign w:val="bottom"/>
            <w:hideMark/>
          </w:tcPr>
          <w:p w:rsidR="00AA4CB7" w:rsidRPr="00AA4CB7" w:rsidP="00AA4CB7" w14:paraId="47F061C1" w14:textId="2CEE75A6">
            <w:pPr>
              <w:suppressAutoHyphens w:val="0"/>
              <w:spacing w:line="240" w:lineRule="auto"/>
              <w:ind w:left="0" w:firstLine="0" w:leftChars="0" w:firstLineChars="0"/>
              <w:textDirection w:val="lrTb"/>
              <w:textAlignment w:val="auto"/>
              <w:outlineLvl w:val="9"/>
              <w:rPr>
                <w:rFonts w:ascii="Arial" w:hAnsi="Arial" w:cs="Arial"/>
                <w:color w:val="000000"/>
                <w:position w:val="0"/>
                <w:sz w:val="20"/>
                <w:szCs w:val="20"/>
              </w:rPr>
            </w:pPr>
            <w:r w:rsidRPr="00AA4CB7">
              <w:rPr>
                <w:rFonts w:ascii="Arial" w:hAnsi="Arial" w:cs="Arial"/>
                <w:color w:val="000000"/>
                <w:position w:val="0"/>
                <w:sz w:val="20"/>
                <w:szCs w:val="20"/>
              </w:rPr>
              <w:t> </w:t>
            </w:r>
          </w:p>
        </w:tc>
        <w:tc>
          <w:tcPr>
            <w:tcW w:w="1425" w:type="dxa"/>
            <w:tcBorders>
              <w:top w:val="nil"/>
              <w:left w:val="nil"/>
              <w:bottom w:val="single" w:sz="4" w:space="0" w:color="auto"/>
              <w:right w:val="single" w:sz="4" w:space="0" w:color="auto"/>
            </w:tcBorders>
            <w:shd w:val="clear" w:color="auto" w:fill="auto"/>
            <w:vAlign w:val="bottom"/>
            <w:hideMark/>
          </w:tcPr>
          <w:p w:rsidR="00AA4CB7" w:rsidRPr="00AA4CB7" w:rsidP="00AA4CB7" w14:paraId="6BE2FA2F" w14:textId="2CE46FCF">
            <w:pPr>
              <w:suppressAutoHyphens w:val="0"/>
              <w:spacing w:line="240" w:lineRule="auto"/>
              <w:ind w:left="0" w:firstLine="0" w:leftChars="0" w:firstLineChars="0"/>
              <w:jc w:val="center"/>
              <w:textDirection w:val="lrTb"/>
              <w:textAlignment w:val="auto"/>
              <w:outlineLvl w:val="9"/>
              <w:rPr>
                <w:position w:val="0"/>
                <w:sz w:val="20"/>
                <w:szCs w:val="20"/>
              </w:rPr>
            </w:pPr>
            <w:r w:rsidRPr="00AA4CB7">
              <w:rPr>
                <w:position w:val="0"/>
                <w:sz w:val="20"/>
                <w:szCs w:val="20"/>
              </w:rPr>
              <w:t>78%</w:t>
            </w:r>
          </w:p>
        </w:tc>
        <w:tc>
          <w:tcPr>
            <w:tcW w:w="1455" w:type="dxa"/>
            <w:tcBorders>
              <w:top w:val="nil"/>
              <w:left w:val="nil"/>
              <w:bottom w:val="single" w:sz="4" w:space="0" w:color="auto"/>
              <w:right w:val="single" w:sz="4" w:space="0" w:color="auto"/>
            </w:tcBorders>
            <w:shd w:val="clear" w:color="auto" w:fill="auto"/>
            <w:vAlign w:val="bottom"/>
            <w:hideMark/>
          </w:tcPr>
          <w:p w:rsidR="00AA4CB7" w:rsidRPr="00AA4CB7" w:rsidP="00AA4CB7" w14:paraId="7DA4CB71" w14:textId="314FD35C">
            <w:pPr>
              <w:suppressAutoHyphens w:val="0"/>
              <w:spacing w:line="240" w:lineRule="auto"/>
              <w:ind w:left="0" w:firstLine="0" w:leftChars="0" w:firstLineChars="0"/>
              <w:jc w:val="center"/>
              <w:textDirection w:val="lrTb"/>
              <w:textAlignment w:val="auto"/>
              <w:outlineLvl w:val="9"/>
              <w:rPr>
                <w:position w:val="0"/>
                <w:sz w:val="20"/>
                <w:szCs w:val="20"/>
              </w:rPr>
            </w:pPr>
            <w:r w:rsidRPr="00AA4CB7">
              <w:rPr>
                <w:position w:val="0"/>
                <w:sz w:val="20"/>
                <w:szCs w:val="20"/>
              </w:rPr>
              <w:t>22%</w:t>
            </w:r>
          </w:p>
        </w:tc>
      </w:tr>
      <w:tr w14:paraId="5055C9B1" w14:textId="7C791B1B" w:rsidTr="000A5C2D">
        <w:tblPrEx>
          <w:tblW w:w="7400"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auto" w:fill="auto"/>
            <w:vAlign w:val="bottom"/>
            <w:hideMark/>
          </w:tcPr>
          <w:p w:rsidR="00AA4CB7" w:rsidRPr="00AA4CB7" w:rsidP="00AA4CB7" w14:paraId="29292297" w14:textId="6CC303BD">
            <w:pPr>
              <w:suppressAutoHyphens w:val="0"/>
              <w:spacing w:line="240" w:lineRule="auto"/>
              <w:ind w:left="0" w:firstLine="0" w:leftChars="0" w:firstLineChars="0"/>
              <w:textDirection w:val="lrTb"/>
              <w:textAlignment w:val="auto"/>
              <w:outlineLvl w:val="9"/>
              <w:rPr>
                <w:color w:val="000000"/>
                <w:position w:val="0"/>
                <w:sz w:val="20"/>
                <w:szCs w:val="20"/>
              </w:rPr>
            </w:pPr>
            <w:r w:rsidRPr="00AA4CB7">
              <w:rPr>
                <w:color w:val="000000"/>
                <w:position w:val="0"/>
                <w:sz w:val="20"/>
                <w:szCs w:val="20"/>
              </w:rPr>
              <w:t># of Maternal Deaths to report</w:t>
            </w:r>
            <w:r w:rsidR="000A5C2D">
              <w:rPr>
                <w:color w:val="000000"/>
                <w:position w:val="0"/>
                <w:sz w:val="20"/>
                <w:szCs w:val="20"/>
              </w:rPr>
              <w:t>/year</w:t>
            </w:r>
          </w:p>
        </w:tc>
        <w:tc>
          <w:tcPr>
            <w:tcW w:w="1260" w:type="dxa"/>
            <w:tcBorders>
              <w:top w:val="nil"/>
              <w:left w:val="nil"/>
              <w:bottom w:val="single" w:sz="4" w:space="0" w:color="auto"/>
              <w:right w:val="single" w:sz="4" w:space="0" w:color="auto"/>
            </w:tcBorders>
            <w:shd w:val="clear" w:color="auto" w:fill="auto"/>
            <w:noWrap/>
            <w:vAlign w:val="bottom"/>
            <w:hideMark/>
          </w:tcPr>
          <w:p w:rsidR="00AA4CB7" w:rsidRPr="00AA4CB7" w:rsidP="00AA4CB7" w14:paraId="2A20BF7E" w14:textId="3292246C">
            <w:pPr>
              <w:suppressAutoHyphens w:val="0"/>
              <w:spacing w:line="240" w:lineRule="auto"/>
              <w:ind w:left="0" w:firstLine="0" w:leftChars="0" w:firstLineChars="0"/>
              <w:textDirection w:val="lrTb"/>
              <w:textAlignment w:val="auto"/>
              <w:outlineLvl w:val="9"/>
              <w:rPr>
                <w:rFonts w:ascii="Arial" w:hAnsi="Arial" w:cs="Arial"/>
                <w:color w:val="000000"/>
                <w:position w:val="0"/>
                <w:sz w:val="20"/>
                <w:szCs w:val="20"/>
              </w:rPr>
            </w:pPr>
            <w:r w:rsidRPr="00AA4CB7">
              <w:rPr>
                <w:rFonts w:ascii="Arial" w:hAnsi="Arial" w:cs="Arial"/>
                <w:color w:val="000000"/>
                <w:position w:val="0"/>
                <w:sz w:val="20"/>
                <w:szCs w:val="20"/>
              </w:rPr>
              <w:t> </w:t>
            </w:r>
          </w:p>
        </w:tc>
        <w:tc>
          <w:tcPr>
            <w:tcW w:w="1425" w:type="dxa"/>
            <w:tcBorders>
              <w:top w:val="nil"/>
              <w:left w:val="nil"/>
              <w:bottom w:val="single" w:sz="4" w:space="0" w:color="auto"/>
              <w:right w:val="single" w:sz="4" w:space="0" w:color="auto"/>
            </w:tcBorders>
            <w:shd w:val="clear" w:color="auto" w:fill="auto"/>
            <w:vAlign w:val="bottom"/>
            <w:hideMark/>
          </w:tcPr>
          <w:p w:rsidR="00AA4CB7" w:rsidRPr="00AA4CB7" w:rsidP="00AA4CB7" w14:paraId="455F06EF" w14:textId="52FA214D">
            <w:pPr>
              <w:suppressAutoHyphens w:val="0"/>
              <w:spacing w:line="240" w:lineRule="auto"/>
              <w:ind w:left="0" w:firstLine="0" w:leftChars="0" w:firstLineChars="0"/>
              <w:jc w:val="center"/>
              <w:textDirection w:val="lrTb"/>
              <w:textAlignment w:val="auto"/>
              <w:outlineLvl w:val="9"/>
              <w:rPr>
                <w:position w:val="0"/>
                <w:sz w:val="20"/>
                <w:szCs w:val="20"/>
              </w:rPr>
            </w:pPr>
            <w:r w:rsidRPr="00AA4CB7">
              <w:rPr>
                <w:position w:val="0"/>
                <w:sz w:val="20"/>
                <w:szCs w:val="20"/>
              </w:rPr>
              <w:t>66</w:t>
            </w:r>
            <w:r w:rsidR="004D74B0">
              <w:rPr>
                <w:position w:val="0"/>
                <w:sz w:val="20"/>
                <w:szCs w:val="20"/>
              </w:rPr>
              <w:t>3</w:t>
            </w:r>
          </w:p>
        </w:tc>
        <w:tc>
          <w:tcPr>
            <w:tcW w:w="1455" w:type="dxa"/>
            <w:tcBorders>
              <w:top w:val="nil"/>
              <w:left w:val="nil"/>
              <w:bottom w:val="single" w:sz="4" w:space="0" w:color="auto"/>
              <w:right w:val="single" w:sz="4" w:space="0" w:color="auto"/>
            </w:tcBorders>
            <w:shd w:val="clear" w:color="auto" w:fill="auto"/>
            <w:vAlign w:val="bottom"/>
            <w:hideMark/>
          </w:tcPr>
          <w:p w:rsidR="00AA4CB7" w:rsidRPr="00AA4CB7" w:rsidP="00AA4CB7" w14:paraId="6999E792" w14:textId="3579F34C">
            <w:pPr>
              <w:suppressAutoHyphens w:val="0"/>
              <w:spacing w:line="240" w:lineRule="auto"/>
              <w:ind w:left="0" w:firstLine="0" w:leftChars="0" w:firstLineChars="0"/>
              <w:jc w:val="center"/>
              <w:textDirection w:val="lrTb"/>
              <w:textAlignment w:val="auto"/>
              <w:outlineLvl w:val="9"/>
              <w:rPr>
                <w:position w:val="0"/>
                <w:sz w:val="20"/>
                <w:szCs w:val="20"/>
              </w:rPr>
            </w:pPr>
            <w:r w:rsidRPr="00AA4CB7">
              <w:rPr>
                <w:position w:val="0"/>
                <w:sz w:val="20"/>
                <w:szCs w:val="20"/>
              </w:rPr>
              <w:t>1</w:t>
            </w:r>
            <w:r w:rsidR="004524FF">
              <w:rPr>
                <w:position w:val="0"/>
                <w:sz w:val="20"/>
                <w:szCs w:val="20"/>
              </w:rPr>
              <w:t>87</w:t>
            </w:r>
          </w:p>
        </w:tc>
      </w:tr>
      <w:tr w14:paraId="7FEC191A" w14:textId="79A25985" w:rsidTr="000A5C2D">
        <w:tblPrEx>
          <w:tblW w:w="7400" w:type="dxa"/>
          <w:tblInd w:w="607" w:type="dxa"/>
          <w:tblLook w:val="04A0"/>
        </w:tblPrEx>
        <w:trPr>
          <w:trHeight w:val="263"/>
        </w:trPr>
        <w:tc>
          <w:tcPr>
            <w:tcW w:w="7400" w:type="dxa"/>
            <w:gridSpan w:val="4"/>
            <w:tcBorders>
              <w:top w:val="single" w:sz="4" w:space="0" w:color="auto"/>
              <w:left w:val="single" w:sz="4" w:space="0" w:color="auto"/>
              <w:bottom w:val="single" w:sz="4" w:space="0" w:color="auto"/>
              <w:right w:val="nil"/>
            </w:tcBorders>
            <w:shd w:val="clear" w:color="000000" w:fill="D9D9D9"/>
            <w:vAlign w:val="bottom"/>
            <w:hideMark/>
          </w:tcPr>
          <w:p w:rsidR="00AA4CB7" w:rsidRPr="00AA4CB7" w:rsidP="000A5C2D" w14:paraId="659AD50C" w14:textId="426D6401">
            <w:pPr>
              <w:suppressAutoHyphens w:val="0"/>
              <w:spacing w:line="240" w:lineRule="auto"/>
              <w:ind w:left="0" w:firstLine="0" w:leftChars="0" w:firstLineChars="0"/>
              <w:textDirection w:val="lrTb"/>
              <w:textAlignment w:val="auto"/>
              <w:outlineLvl w:val="9"/>
              <w:rPr>
                <w:b/>
                <w:bCs/>
                <w:color w:val="000000"/>
                <w:position w:val="0"/>
                <w:sz w:val="20"/>
                <w:szCs w:val="20"/>
              </w:rPr>
            </w:pPr>
            <w:r w:rsidRPr="00AA4CB7">
              <w:rPr>
                <w:b/>
                <w:bCs/>
                <w:color w:val="000000"/>
                <w:position w:val="0"/>
                <w:sz w:val="20"/>
                <w:szCs w:val="20"/>
              </w:rPr>
              <w:t xml:space="preserve">Total Annual Burden/Costs </w:t>
            </w:r>
          </w:p>
        </w:tc>
      </w:tr>
      <w:tr w14:paraId="1296DA11" w14:textId="6D29B363" w:rsidTr="000A5C2D">
        <w:tblPrEx>
          <w:tblW w:w="7400"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000000" w:fill="D9D9D9"/>
            <w:noWrap/>
            <w:vAlign w:val="bottom"/>
            <w:hideMark/>
          </w:tcPr>
          <w:p w:rsidR="00AA4CB7" w:rsidRPr="00AA4CB7" w:rsidP="00AA4CB7" w14:paraId="1F8C024B" w14:textId="1AC66C04">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AA4CB7">
              <w:rPr>
                <w:color w:val="000000"/>
                <w:position w:val="0"/>
                <w:sz w:val="20"/>
                <w:szCs w:val="20"/>
              </w:rPr>
              <w:t>Hospitals</w:t>
            </w:r>
          </w:p>
        </w:tc>
        <w:tc>
          <w:tcPr>
            <w:tcW w:w="1260" w:type="dxa"/>
            <w:tcBorders>
              <w:top w:val="nil"/>
              <w:left w:val="nil"/>
              <w:bottom w:val="single" w:sz="4" w:space="0" w:color="auto"/>
              <w:right w:val="single" w:sz="4" w:space="0" w:color="auto"/>
            </w:tcBorders>
            <w:shd w:val="clear" w:color="000000" w:fill="D9D9D9"/>
            <w:vAlign w:val="bottom"/>
            <w:hideMark/>
          </w:tcPr>
          <w:p w:rsidR="00AA4CB7" w:rsidRPr="00AA4CB7" w:rsidP="00AA4CB7" w14:paraId="5940B6DC" w14:textId="53068984">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AA4CB7">
              <w:rPr>
                <w:b/>
                <w:bCs/>
                <w:color w:val="000000"/>
                <w:position w:val="0"/>
                <w:sz w:val="18"/>
                <w:szCs w:val="18"/>
              </w:rPr>
              <w:t>66</w:t>
            </w:r>
            <w:r w:rsidR="00F10882">
              <w:rPr>
                <w:b/>
                <w:bCs/>
                <w:color w:val="000000"/>
                <w:position w:val="0"/>
                <w:sz w:val="18"/>
                <w:szCs w:val="18"/>
              </w:rPr>
              <w:t>3</w:t>
            </w:r>
          </w:p>
        </w:tc>
        <w:tc>
          <w:tcPr>
            <w:tcW w:w="1425" w:type="dxa"/>
            <w:tcBorders>
              <w:top w:val="nil"/>
              <w:left w:val="nil"/>
              <w:bottom w:val="single" w:sz="4" w:space="0" w:color="auto"/>
              <w:right w:val="single" w:sz="4" w:space="0" w:color="auto"/>
            </w:tcBorders>
            <w:shd w:val="clear" w:color="000000" w:fill="D9D9D9"/>
            <w:noWrap/>
            <w:vAlign w:val="bottom"/>
            <w:hideMark/>
          </w:tcPr>
          <w:p w:rsidR="00AA4CB7" w:rsidRPr="00AA4CB7" w:rsidP="00AA4CB7" w14:paraId="22B3F7EE" w14:textId="46DC4072">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AA4CB7">
              <w:rPr>
                <w:b/>
                <w:bCs/>
                <w:color w:val="000000"/>
                <w:position w:val="0"/>
                <w:sz w:val="20"/>
                <w:szCs w:val="20"/>
              </w:rPr>
              <w:t>5,3</w:t>
            </w:r>
            <w:r w:rsidR="00F10882">
              <w:rPr>
                <w:b/>
                <w:bCs/>
                <w:color w:val="000000"/>
                <w:position w:val="0"/>
                <w:sz w:val="20"/>
                <w:szCs w:val="20"/>
              </w:rPr>
              <w:t>04</w:t>
            </w:r>
          </w:p>
        </w:tc>
        <w:tc>
          <w:tcPr>
            <w:tcW w:w="1455" w:type="dxa"/>
            <w:tcBorders>
              <w:top w:val="nil"/>
              <w:left w:val="nil"/>
              <w:bottom w:val="single" w:sz="4" w:space="0" w:color="auto"/>
              <w:right w:val="single" w:sz="4" w:space="0" w:color="auto"/>
            </w:tcBorders>
            <w:shd w:val="clear" w:color="000000" w:fill="D9D9D9"/>
            <w:vAlign w:val="bottom"/>
            <w:hideMark/>
          </w:tcPr>
          <w:p w:rsidR="00AA4CB7" w:rsidRPr="00AA4CB7" w:rsidP="00AA4CB7" w14:paraId="6D3B2F6A" w14:textId="6F868D69">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AA4CB7">
              <w:rPr>
                <w:b/>
                <w:bCs/>
                <w:color w:val="000000"/>
                <w:position w:val="0"/>
                <w:sz w:val="20"/>
                <w:szCs w:val="20"/>
              </w:rPr>
              <w:t>$</w:t>
            </w:r>
            <w:r w:rsidR="00F10882">
              <w:rPr>
                <w:b/>
                <w:bCs/>
                <w:color w:val="000000"/>
                <w:position w:val="0"/>
                <w:sz w:val="20"/>
                <w:szCs w:val="20"/>
              </w:rPr>
              <w:t>809,</w:t>
            </w:r>
            <w:r w:rsidR="000459CD">
              <w:rPr>
                <w:b/>
                <w:bCs/>
                <w:color w:val="000000"/>
                <w:position w:val="0"/>
                <w:sz w:val="20"/>
                <w:szCs w:val="20"/>
              </w:rPr>
              <w:t>550</w:t>
            </w:r>
          </w:p>
        </w:tc>
      </w:tr>
    </w:tbl>
    <w:p w:rsidR="002B1381" w:rsidP="00FC594B" w14:paraId="3B79593E" w14:textId="77777777">
      <w:pPr>
        <w:ind w:left="0" w:hanging="2"/>
        <w:rPr>
          <w:bCs/>
          <w:iCs/>
          <w:sz w:val="22"/>
          <w:szCs w:val="22"/>
        </w:rPr>
      </w:pPr>
    </w:p>
    <w:p w:rsidR="005A0B52" w:rsidP="00FC594B" w14:paraId="3A28CC4A" w14:textId="77777777">
      <w:pPr>
        <w:ind w:left="0" w:hanging="2"/>
        <w:rPr>
          <w:bCs/>
          <w:iCs/>
          <w:sz w:val="22"/>
          <w:szCs w:val="22"/>
        </w:rPr>
      </w:pPr>
    </w:p>
    <w:p w:rsidR="002B1381" w:rsidP="002B1381" w14:paraId="1D6CEA9E" w14:textId="7D6C8229">
      <w:pPr>
        <w:widowControl w:val="0"/>
        <w:pBdr>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b/>
          <w:i/>
          <w:u w:val="single"/>
        </w:rPr>
      </w:pPr>
      <w:r>
        <w:rPr>
          <w:b/>
          <w:i/>
          <w:sz w:val="22"/>
          <w:szCs w:val="22"/>
          <w:u w:val="single"/>
        </w:rPr>
        <w:t xml:space="preserve">New CoP: </w:t>
      </w:r>
      <w:r w:rsidRPr="004706A5">
        <w:rPr>
          <w:b/>
          <w:i/>
          <w:sz w:val="22"/>
          <w:szCs w:val="22"/>
          <w:u w:val="single"/>
        </w:rPr>
        <w:t xml:space="preserve">Condition of participation: </w:t>
      </w:r>
      <w:r w:rsidRPr="00A103C9">
        <w:rPr>
          <w:b/>
          <w:i/>
          <w:sz w:val="22"/>
          <w:szCs w:val="22"/>
          <w:u w:val="single"/>
        </w:rPr>
        <w:t>Standard: Unified and integrated QAPI program for multi-hospital systems</w:t>
      </w:r>
      <w:r w:rsidR="000B5780">
        <w:rPr>
          <w:b/>
          <w:i/>
          <w:sz w:val="22"/>
          <w:szCs w:val="22"/>
          <w:u w:val="single"/>
        </w:rPr>
        <w:t xml:space="preserve"> - </w:t>
      </w:r>
      <w:r w:rsidRPr="00A103C9" w:rsidR="000B5780">
        <w:rPr>
          <w:b/>
          <w:i/>
          <w:sz w:val="22"/>
          <w:szCs w:val="22"/>
          <w:u w:val="single"/>
        </w:rPr>
        <w:t>Section 482.21(</w:t>
      </w:r>
      <w:r w:rsidR="000B5780">
        <w:rPr>
          <w:b/>
          <w:i/>
          <w:sz w:val="22"/>
          <w:szCs w:val="22"/>
          <w:u w:val="single"/>
        </w:rPr>
        <w:t>g</w:t>
      </w:r>
      <w:r w:rsidRPr="00A103C9" w:rsidR="000B5780">
        <w:rPr>
          <w:b/>
          <w:i/>
          <w:sz w:val="22"/>
          <w:szCs w:val="22"/>
          <w:u w:val="single"/>
        </w:rPr>
        <w:t>)</w:t>
      </w:r>
    </w:p>
    <w:p w:rsidR="002B1381" w:rsidP="002B1381" w14:paraId="76716B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Cs/>
          <w:iCs/>
          <w:sz w:val="22"/>
          <w:szCs w:val="22"/>
        </w:rPr>
      </w:pPr>
      <w:r>
        <w:rPr>
          <w:sz w:val="22"/>
          <w:szCs w:val="22"/>
        </w:rPr>
        <w:t>In 2019</w:t>
      </w:r>
      <w:r w:rsidRPr="0051655B">
        <w:rPr>
          <w:sz w:val="22"/>
          <w:szCs w:val="22"/>
        </w:rPr>
        <w:t>, a new</w:t>
      </w:r>
      <w:r>
        <w:rPr>
          <w:sz w:val="22"/>
          <w:szCs w:val="22"/>
        </w:rPr>
        <w:t>, optional</w:t>
      </w:r>
      <w:r w:rsidRPr="0051655B">
        <w:rPr>
          <w:sz w:val="22"/>
          <w:szCs w:val="22"/>
        </w:rPr>
        <w:t xml:space="preserve"> CoP for multi-hospital systems was added </w:t>
      </w:r>
      <w:r>
        <w:rPr>
          <w:sz w:val="22"/>
          <w:szCs w:val="22"/>
        </w:rPr>
        <w:t>which</w:t>
      </w:r>
      <w:r w:rsidRPr="0051655B">
        <w:rPr>
          <w:sz w:val="22"/>
          <w:szCs w:val="22"/>
        </w:rPr>
        <w:t xml:space="preserve"> allows </w:t>
      </w:r>
      <w:r>
        <w:rPr>
          <w:sz w:val="22"/>
          <w:szCs w:val="22"/>
        </w:rPr>
        <w:t>a multi-hospital system</w:t>
      </w:r>
      <w:r w:rsidRPr="0051655B">
        <w:rPr>
          <w:sz w:val="22"/>
          <w:szCs w:val="22"/>
        </w:rPr>
        <w:t xml:space="preserve"> to create one unified and integrated QAPI program for all its </w:t>
      </w:r>
      <w:r>
        <w:rPr>
          <w:sz w:val="22"/>
          <w:szCs w:val="22"/>
        </w:rPr>
        <w:t xml:space="preserve">participating </w:t>
      </w:r>
      <w:r w:rsidRPr="0051655B">
        <w:rPr>
          <w:sz w:val="22"/>
          <w:szCs w:val="22"/>
        </w:rPr>
        <w:t>hospitals rather than creating and maintaining separate QAPI programs for each hospital.</w:t>
      </w:r>
      <w:r>
        <w:rPr>
          <w:rStyle w:val="FootnoteReference"/>
          <w:sz w:val="22"/>
          <w:szCs w:val="22"/>
        </w:rPr>
        <w:footnoteReference w:id="8"/>
      </w:r>
    </w:p>
    <w:p w:rsidR="002B1381" w:rsidP="002B1381" w14:paraId="7846CD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p>
    <w:p w:rsidR="002B1381" w:rsidP="002B1381" w14:paraId="4F429B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r w:rsidRPr="0051655B">
        <w:rPr>
          <w:sz w:val="22"/>
          <w:szCs w:val="22"/>
        </w:rPr>
        <w:t xml:space="preserve">We estimate below the one-time burden of creating a new, unified QAPI program under this new CoP. Although a unified QAPI program is an optional CoP, we assume all multi-hospital systems would consolidate existing QAPI programs into a single, unified QAPI because of the increased efficiencies, consistent policies and metrics, and reduced burden of implementing a unified QAPI. </w:t>
      </w:r>
    </w:p>
    <w:p w:rsidR="002B1381" w:rsidP="002B1381" w14:paraId="4957F2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Cs/>
          <w:iCs/>
          <w:sz w:val="22"/>
          <w:szCs w:val="22"/>
        </w:rPr>
      </w:pPr>
      <w:r>
        <w:rPr>
          <w:bCs/>
          <w:iCs/>
          <w:sz w:val="22"/>
          <w:szCs w:val="22"/>
        </w:rPr>
        <w:t xml:space="preserve">Based on the </w:t>
      </w:r>
      <w:hyperlink r:id="rId36" w:history="1">
        <w:r w:rsidRPr="009B7191">
          <w:rPr>
            <w:rStyle w:val="Hyperlink"/>
            <w:bCs/>
            <w:iCs/>
            <w:sz w:val="22"/>
            <w:szCs w:val="22"/>
          </w:rPr>
          <w:t>2022 American Hospital Association</w:t>
        </w:r>
        <w:r>
          <w:rPr>
            <w:rStyle w:val="Hyperlink"/>
            <w:bCs/>
            <w:iCs/>
            <w:sz w:val="22"/>
            <w:szCs w:val="22"/>
          </w:rPr>
          <w:t xml:space="preserve">’s </w:t>
        </w:r>
        <w:r w:rsidRPr="009B7191">
          <w:rPr>
            <w:rStyle w:val="Hyperlink"/>
            <w:bCs/>
            <w:iCs/>
            <w:sz w:val="22"/>
            <w:szCs w:val="22"/>
          </w:rPr>
          <w:t>Annual Survey</w:t>
        </w:r>
      </w:hyperlink>
      <w:r>
        <w:rPr>
          <w:bCs/>
          <w:iCs/>
          <w:sz w:val="22"/>
          <w:szCs w:val="22"/>
        </w:rPr>
        <w:t>, 68% of all U.S. hospitals (68% of 4,994 or 3,396) are part of a</w:t>
      </w:r>
      <w:r w:rsidRPr="0051655B">
        <w:rPr>
          <w:bCs/>
          <w:iCs/>
          <w:sz w:val="22"/>
          <w:szCs w:val="22"/>
        </w:rPr>
        <w:t xml:space="preserve"> multi-hospital system</w:t>
      </w:r>
      <w:r>
        <w:rPr>
          <w:bCs/>
          <w:iCs/>
          <w:sz w:val="22"/>
          <w:szCs w:val="22"/>
        </w:rPr>
        <w:t xml:space="preserve">. </w:t>
      </w:r>
      <w:r w:rsidRPr="0051655B">
        <w:rPr>
          <w:bCs/>
          <w:iCs/>
          <w:sz w:val="22"/>
          <w:szCs w:val="22"/>
        </w:rPr>
        <w:t xml:space="preserve"> </w:t>
      </w:r>
    </w:p>
    <w:p w:rsidR="002B1381" w:rsidP="002B1381" w14:paraId="4DFD3C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p>
    <w:p w:rsidR="002B1381" w:rsidP="002B1381" w14:paraId="071958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r>
        <w:rPr>
          <w:sz w:val="22"/>
          <w:szCs w:val="22"/>
        </w:rPr>
        <w:t xml:space="preserve">Applying the </w:t>
      </w:r>
      <w:r w:rsidRPr="0051655B">
        <w:rPr>
          <w:sz w:val="22"/>
          <w:szCs w:val="22"/>
        </w:rPr>
        <w:t xml:space="preserve">assumptions used in the </w:t>
      </w:r>
      <w:r>
        <w:rPr>
          <w:sz w:val="22"/>
          <w:szCs w:val="22"/>
        </w:rPr>
        <w:t xml:space="preserve">2019 </w:t>
      </w:r>
      <w:r w:rsidRPr="0051655B">
        <w:rPr>
          <w:sz w:val="22"/>
          <w:szCs w:val="22"/>
        </w:rPr>
        <w:t>final rule (84 FR 51732), we estimate</w:t>
      </w:r>
      <w:r>
        <w:rPr>
          <w:sz w:val="22"/>
          <w:szCs w:val="22"/>
        </w:rPr>
        <w:t xml:space="preserve"> a physician, the QAPI Director, the QAPI Coordinator, and a clerical staff member </w:t>
      </w:r>
      <w:r w:rsidRPr="0051655B">
        <w:rPr>
          <w:sz w:val="22"/>
          <w:szCs w:val="22"/>
        </w:rPr>
        <w:t>would each require 8 hours to develop a new unified QAPI program</w:t>
      </w:r>
      <w:r>
        <w:rPr>
          <w:sz w:val="22"/>
          <w:szCs w:val="22"/>
        </w:rPr>
        <w:t xml:space="preserve"> for each multi-hospital system</w:t>
      </w:r>
      <w:r w:rsidRPr="0051655B">
        <w:rPr>
          <w:sz w:val="22"/>
          <w:szCs w:val="22"/>
        </w:rPr>
        <w:t>.</w:t>
      </w:r>
      <w:r>
        <w:rPr>
          <w:rStyle w:val="FootnoteReference"/>
          <w:sz w:val="22"/>
          <w:szCs w:val="22"/>
        </w:rPr>
        <w:footnoteReference w:id="9"/>
      </w:r>
      <w:r>
        <w:rPr>
          <w:sz w:val="22"/>
          <w:szCs w:val="22"/>
        </w:rPr>
        <w:t xml:space="preserve"> Because not every hospital in a multi-hospital system would be required to dedicate 4 staff members to this effort, we estimate on the high range that 50% of all hospitals that are part of a multi-hospital system (50% of 3,996 or 1,698) would have their staff assist with the development of a unified QAPI program for the other 50%. In reality, the actual number of staff involved, and hence the actual burden hours and cost, is likely to be much lower.</w:t>
      </w:r>
    </w:p>
    <w:p w:rsidR="002B1381" w:rsidP="002B1381" w14:paraId="565E1A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p>
    <w:p w:rsidR="002B1381" w:rsidRPr="00DC72B2" w:rsidP="002B1381" w14:paraId="28303FC1" w14:textId="0E115043">
      <w:pPr>
        <w:pBdr>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center"/>
        <w:rPr>
          <w:b/>
          <w:bCs/>
          <w:sz w:val="22"/>
          <w:szCs w:val="22"/>
        </w:rPr>
      </w:pPr>
      <w:r w:rsidRPr="009D75F6">
        <w:rPr>
          <w:b/>
          <w:bCs/>
          <w:sz w:val="22"/>
          <w:szCs w:val="22"/>
        </w:rPr>
        <w:t xml:space="preserve">Table </w:t>
      </w:r>
      <w:r>
        <w:rPr>
          <w:b/>
          <w:bCs/>
          <w:sz w:val="22"/>
          <w:szCs w:val="22"/>
        </w:rPr>
        <w:t>9:</w:t>
      </w:r>
      <w:r w:rsidRPr="009D75F6">
        <w:rPr>
          <w:b/>
          <w:bCs/>
          <w:sz w:val="22"/>
          <w:szCs w:val="22"/>
        </w:rPr>
        <w:t xml:space="preserve"> IC</w:t>
      </w:r>
      <w:r>
        <w:rPr>
          <w:b/>
          <w:bCs/>
          <w:sz w:val="22"/>
          <w:szCs w:val="22"/>
        </w:rPr>
        <w:t>-</w:t>
      </w:r>
      <w:r w:rsidRPr="009D75F6">
        <w:rPr>
          <w:b/>
          <w:bCs/>
          <w:sz w:val="22"/>
          <w:szCs w:val="22"/>
        </w:rPr>
        <w:t xml:space="preserve"> </w:t>
      </w:r>
      <w:r>
        <w:rPr>
          <w:b/>
          <w:bCs/>
          <w:sz w:val="22"/>
          <w:szCs w:val="22"/>
        </w:rPr>
        <w:t>7:</w:t>
      </w:r>
      <w:r w:rsidRPr="009D75F6">
        <w:rPr>
          <w:b/>
          <w:bCs/>
          <w:sz w:val="22"/>
          <w:szCs w:val="22"/>
        </w:rPr>
        <w:t xml:space="preserve"> </w:t>
      </w:r>
      <w:r w:rsidRPr="00BB5D4F">
        <w:rPr>
          <w:b/>
          <w:bCs/>
          <w:i/>
          <w:iCs/>
          <w:sz w:val="20"/>
          <w:szCs w:val="20"/>
        </w:rPr>
        <w:t>CoP:</w:t>
      </w:r>
      <w:r>
        <w:rPr>
          <w:b/>
          <w:bCs/>
          <w:i/>
          <w:iCs/>
          <w:sz w:val="20"/>
          <w:szCs w:val="20"/>
        </w:rPr>
        <w:t xml:space="preserve"> Unified QAPI Program Review</w:t>
      </w:r>
      <w:r w:rsidRPr="00BB5D4F">
        <w:rPr>
          <w:b/>
          <w:bCs/>
          <w:i/>
          <w:iCs/>
          <w:sz w:val="20"/>
          <w:szCs w:val="20"/>
        </w:rPr>
        <w:t xml:space="preserve"> - 482.2</w:t>
      </w:r>
      <w:r>
        <w:rPr>
          <w:b/>
          <w:bCs/>
          <w:i/>
          <w:iCs/>
          <w:sz w:val="20"/>
          <w:szCs w:val="20"/>
        </w:rPr>
        <w:t>1</w:t>
      </w:r>
      <w:r w:rsidRPr="00BB5D4F">
        <w:rPr>
          <w:b/>
          <w:bCs/>
          <w:i/>
          <w:iCs/>
          <w:sz w:val="20"/>
          <w:szCs w:val="20"/>
        </w:rPr>
        <w:t>(</w:t>
      </w:r>
      <w:r>
        <w:rPr>
          <w:b/>
          <w:bCs/>
          <w:i/>
          <w:iCs/>
          <w:sz w:val="20"/>
          <w:szCs w:val="20"/>
        </w:rPr>
        <w:t>g</w:t>
      </w:r>
      <w:r w:rsidRPr="00BB5D4F">
        <w:rPr>
          <w:b/>
          <w:bCs/>
          <w:i/>
          <w:iCs/>
          <w:sz w:val="20"/>
          <w:szCs w:val="20"/>
        </w:rPr>
        <w:t>)</w:t>
      </w:r>
    </w:p>
    <w:tbl>
      <w:tblPr>
        <w:tblW w:w="7520" w:type="dxa"/>
        <w:tblInd w:w="607" w:type="dxa"/>
        <w:tblLook w:val="04A0"/>
      </w:tblPr>
      <w:tblGrid>
        <w:gridCol w:w="3360"/>
        <w:gridCol w:w="1420"/>
        <w:gridCol w:w="1420"/>
        <w:gridCol w:w="1320"/>
      </w:tblGrid>
      <w:tr w14:paraId="6996DA94" w14:textId="77777777" w:rsidTr="00730498">
        <w:tblPrEx>
          <w:tblW w:w="7520" w:type="dxa"/>
          <w:tblInd w:w="607" w:type="dxa"/>
          <w:tblLook w:val="04A0"/>
        </w:tblPrEx>
        <w:trPr>
          <w:trHeight w:val="263"/>
        </w:trPr>
        <w:tc>
          <w:tcPr>
            <w:tcW w:w="3360"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2B1381" w:rsidRPr="00F432FD" w:rsidP="00822399" w14:paraId="5E0A93F9"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F432FD">
              <w:rPr>
                <w:b/>
                <w:bCs/>
                <w:color w:val="000000"/>
                <w:position w:val="0"/>
                <w:sz w:val="20"/>
                <w:szCs w:val="20"/>
              </w:rPr>
              <w:t>Task</w:t>
            </w:r>
          </w:p>
        </w:tc>
        <w:tc>
          <w:tcPr>
            <w:tcW w:w="1420" w:type="dxa"/>
            <w:tcBorders>
              <w:top w:val="single" w:sz="4" w:space="0" w:color="auto"/>
              <w:left w:val="nil"/>
              <w:bottom w:val="single" w:sz="4" w:space="0" w:color="auto"/>
              <w:right w:val="single" w:sz="4" w:space="0" w:color="auto"/>
            </w:tcBorders>
            <w:shd w:val="clear" w:color="CCCCCC" w:fill="D9E7FD"/>
            <w:vAlign w:val="bottom"/>
            <w:hideMark/>
          </w:tcPr>
          <w:p w:rsidR="002B1381" w:rsidRPr="00F432FD" w:rsidP="00822399" w14:paraId="56DB8E86"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F432FD">
              <w:rPr>
                <w:b/>
                <w:bCs/>
                <w:color w:val="000000"/>
                <w:position w:val="0"/>
                <w:sz w:val="20"/>
                <w:szCs w:val="20"/>
              </w:rPr>
              <w:t>Hourly Wage</w:t>
            </w:r>
          </w:p>
        </w:tc>
        <w:tc>
          <w:tcPr>
            <w:tcW w:w="1420" w:type="dxa"/>
            <w:tcBorders>
              <w:top w:val="single" w:sz="4" w:space="0" w:color="auto"/>
              <w:left w:val="nil"/>
              <w:bottom w:val="single" w:sz="4" w:space="0" w:color="auto"/>
              <w:right w:val="single" w:sz="4" w:space="0" w:color="auto"/>
            </w:tcBorders>
            <w:shd w:val="clear" w:color="CCCCCC" w:fill="D9E7FD"/>
            <w:vAlign w:val="bottom"/>
            <w:hideMark/>
          </w:tcPr>
          <w:p w:rsidR="002B1381" w:rsidRPr="00F432FD" w:rsidP="00822399" w14:paraId="3FF78711"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F432FD">
              <w:rPr>
                <w:b/>
                <w:bCs/>
                <w:color w:val="000000"/>
                <w:position w:val="0"/>
                <w:sz w:val="20"/>
                <w:szCs w:val="20"/>
              </w:rPr>
              <w:t>Hours/Task</w:t>
            </w:r>
          </w:p>
        </w:tc>
        <w:tc>
          <w:tcPr>
            <w:tcW w:w="1320" w:type="dxa"/>
            <w:tcBorders>
              <w:top w:val="single" w:sz="4" w:space="0" w:color="auto"/>
              <w:left w:val="nil"/>
              <w:bottom w:val="single" w:sz="4" w:space="0" w:color="auto"/>
              <w:right w:val="single" w:sz="4" w:space="0" w:color="auto"/>
            </w:tcBorders>
            <w:shd w:val="clear" w:color="CCCCCC" w:fill="D9E7FD"/>
            <w:vAlign w:val="bottom"/>
            <w:hideMark/>
          </w:tcPr>
          <w:p w:rsidR="002B1381" w:rsidRPr="00F432FD" w:rsidP="00822399" w14:paraId="16056F98"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F432FD">
              <w:rPr>
                <w:b/>
                <w:bCs/>
                <w:color w:val="000000"/>
                <w:position w:val="0"/>
                <w:sz w:val="20"/>
                <w:szCs w:val="20"/>
              </w:rPr>
              <w:t>Cost/Task</w:t>
            </w:r>
          </w:p>
        </w:tc>
      </w:tr>
      <w:tr w14:paraId="1C359CD4" w14:textId="77777777" w:rsidTr="00730498">
        <w:tblPrEx>
          <w:tblW w:w="7520" w:type="dxa"/>
          <w:tblInd w:w="607" w:type="dxa"/>
          <w:tblLook w:val="04A0"/>
        </w:tblPrEx>
        <w:trPr>
          <w:trHeight w:val="263"/>
        </w:trPr>
        <w:tc>
          <w:tcPr>
            <w:tcW w:w="7520" w:type="dxa"/>
            <w:gridSpan w:val="4"/>
            <w:tcBorders>
              <w:top w:val="single" w:sz="4" w:space="0" w:color="auto"/>
              <w:left w:val="single" w:sz="4" w:space="0" w:color="auto"/>
              <w:bottom w:val="single" w:sz="4" w:space="0" w:color="auto"/>
              <w:right w:val="single" w:sz="4" w:space="0" w:color="auto"/>
            </w:tcBorders>
            <w:shd w:val="clear" w:color="000000" w:fill="D9D9D9"/>
            <w:hideMark/>
          </w:tcPr>
          <w:p w:rsidR="002B1381" w:rsidRPr="00DC72B2" w:rsidP="00822399" w14:paraId="5B4C6117" w14:textId="77777777">
            <w:pPr>
              <w:suppressAutoHyphens w:val="0"/>
              <w:spacing w:line="240" w:lineRule="auto"/>
              <w:ind w:left="0" w:firstLine="0" w:leftChars="0" w:firstLineChars="0"/>
              <w:textDirection w:val="lrTb"/>
              <w:textAlignment w:val="auto"/>
              <w:outlineLvl w:val="9"/>
              <w:rPr>
                <w:b/>
                <w:bCs/>
                <w:color w:val="000000"/>
                <w:position w:val="0"/>
                <w:sz w:val="20"/>
                <w:szCs w:val="20"/>
                <w:u w:val="single"/>
              </w:rPr>
            </w:pPr>
            <w:r w:rsidRPr="00DC72B2">
              <w:rPr>
                <w:b/>
                <w:bCs/>
                <w:color w:val="000000"/>
                <w:position w:val="0"/>
                <w:sz w:val="20"/>
                <w:szCs w:val="20"/>
              </w:rPr>
              <w:t>One-time development of unified QAPI program</w:t>
            </w:r>
          </w:p>
        </w:tc>
      </w:tr>
      <w:tr w14:paraId="565129C8"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2B1381" w:rsidRPr="007D5668" w:rsidP="00822399" w14:paraId="4FCE32F4"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D5668">
              <w:rPr>
                <w:color w:val="000000"/>
                <w:position w:val="0"/>
                <w:sz w:val="20"/>
                <w:szCs w:val="20"/>
              </w:rPr>
              <w:t>Physician</w:t>
            </w:r>
          </w:p>
        </w:tc>
        <w:tc>
          <w:tcPr>
            <w:tcW w:w="1420" w:type="dxa"/>
            <w:tcBorders>
              <w:top w:val="nil"/>
              <w:left w:val="nil"/>
              <w:bottom w:val="single" w:sz="4" w:space="0" w:color="auto"/>
              <w:right w:val="single" w:sz="4" w:space="0" w:color="auto"/>
            </w:tcBorders>
            <w:shd w:val="clear" w:color="auto" w:fill="auto"/>
            <w:vAlign w:val="bottom"/>
            <w:hideMark/>
          </w:tcPr>
          <w:p w:rsidR="002B1381" w:rsidRPr="007D5668" w:rsidP="00822399" w14:paraId="34858E7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D5668">
              <w:rPr>
                <w:color w:val="000000"/>
                <w:position w:val="0"/>
                <w:sz w:val="20"/>
                <w:szCs w:val="20"/>
              </w:rPr>
              <w:t>$190</w:t>
            </w:r>
          </w:p>
        </w:tc>
        <w:tc>
          <w:tcPr>
            <w:tcW w:w="1420" w:type="dxa"/>
            <w:tcBorders>
              <w:top w:val="nil"/>
              <w:left w:val="nil"/>
              <w:bottom w:val="single" w:sz="4" w:space="0" w:color="auto"/>
              <w:right w:val="single" w:sz="4" w:space="0" w:color="auto"/>
            </w:tcBorders>
            <w:shd w:val="clear" w:color="auto" w:fill="auto"/>
            <w:vAlign w:val="bottom"/>
            <w:hideMark/>
          </w:tcPr>
          <w:p w:rsidR="002B1381" w:rsidRPr="007D5668" w:rsidP="00822399" w14:paraId="02B80EB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D5668">
              <w:rPr>
                <w:color w:val="000000"/>
                <w:position w:val="0"/>
                <w:sz w:val="20"/>
                <w:szCs w:val="20"/>
              </w:rPr>
              <w:t>8.0</w:t>
            </w:r>
          </w:p>
        </w:tc>
        <w:tc>
          <w:tcPr>
            <w:tcW w:w="1320" w:type="dxa"/>
            <w:tcBorders>
              <w:top w:val="nil"/>
              <w:left w:val="nil"/>
              <w:bottom w:val="single" w:sz="4" w:space="0" w:color="auto"/>
              <w:right w:val="single" w:sz="4" w:space="0" w:color="auto"/>
            </w:tcBorders>
            <w:shd w:val="clear" w:color="auto" w:fill="auto"/>
            <w:noWrap/>
            <w:vAlign w:val="bottom"/>
            <w:hideMark/>
          </w:tcPr>
          <w:p w:rsidR="002B1381" w:rsidRPr="007D5668" w:rsidP="00822399" w14:paraId="6A18D93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D5668">
              <w:rPr>
                <w:color w:val="000000"/>
                <w:position w:val="0"/>
                <w:sz w:val="20"/>
                <w:szCs w:val="20"/>
              </w:rPr>
              <w:t>$1,520</w:t>
            </w:r>
          </w:p>
        </w:tc>
      </w:tr>
      <w:tr w14:paraId="0864DC89"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2B1381" w:rsidRPr="007D5668" w:rsidP="00822399" w14:paraId="02BCCD9A"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D5668">
              <w:rPr>
                <w:color w:val="000000"/>
                <w:position w:val="0"/>
                <w:sz w:val="20"/>
                <w:szCs w:val="20"/>
              </w:rPr>
              <w:t>QAPI Director</w:t>
            </w:r>
          </w:p>
        </w:tc>
        <w:tc>
          <w:tcPr>
            <w:tcW w:w="1420" w:type="dxa"/>
            <w:tcBorders>
              <w:top w:val="nil"/>
              <w:left w:val="nil"/>
              <w:bottom w:val="single" w:sz="4" w:space="0" w:color="auto"/>
              <w:right w:val="single" w:sz="4" w:space="0" w:color="auto"/>
            </w:tcBorders>
            <w:shd w:val="clear" w:color="auto" w:fill="auto"/>
            <w:vAlign w:val="bottom"/>
            <w:hideMark/>
          </w:tcPr>
          <w:p w:rsidR="002B1381" w:rsidRPr="007D5668" w:rsidP="00822399" w14:paraId="20284EA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D5668">
              <w:rPr>
                <w:color w:val="000000"/>
                <w:position w:val="0"/>
                <w:sz w:val="20"/>
                <w:szCs w:val="20"/>
              </w:rPr>
              <w:t>$124</w:t>
            </w:r>
          </w:p>
        </w:tc>
        <w:tc>
          <w:tcPr>
            <w:tcW w:w="1420" w:type="dxa"/>
            <w:tcBorders>
              <w:top w:val="nil"/>
              <w:left w:val="nil"/>
              <w:bottom w:val="single" w:sz="4" w:space="0" w:color="auto"/>
              <w:right w:val="single" w:sz="4" w:space="0" w:color="auto"/>
            </w:tcBorders>
            <w:shd w:val="clear" w:color="auto" w:fill="auto"/>
            <w:vAlign w:val="bottom"/>
            <w:hideMark/>
          </w:tcPr>
          <w:p w:rsidR="002B1381" w:rsidRPr="007D5668" w:rsidP="00822399" w14:paraId="455E685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D5668">
              <w:rPr>
                <w:color w:val="000000"/>
                <w:position w:val="0"/>
                <w:sz w:val="20"/>
                <w:szCs w:val="20"/>
              </w:rPr>
              <w:t>8.0</w:t>
            </w:r>
          </w:p>
        </w:tc>
        <w:tc>
          <w:tcPr>
            <w:tcW w:w="1320" w:type="dxa"/>
            <w:tcBorders>
              <w:top w:val="nil"/>
              <w:left w:val="nil"/>
              <w:bottom w:val="single" w:sz="4" w:space="0" w:color="auto"/>
              <w:right w:val="single" w:sz="4" w:space="0" w:color="auto"/>
            </w:tcBorders>
            <w:shd w:val="clear" w:color="auto" w:fill="auto"/>
            <w:noWrap/>
            <w:vAlign w:val="bottom"/>
            <w:hideMark/>
          </w:tcPr>
          <w:p w:rsidR="002B1381" w:rsidRPr="007D5668" w:rsidP="00822399" w14:paraId="51D58BE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D5668">
              <w:rPr>
                <w:color w:val="000000"/>
                <w:position w:val="0"/>
                <w:sz w:val="20"/>
                <w:szCs w:val="20"/>
              </w:rPr>
              <w:t>$992</w:t>
            </w:r>
          </w:p>
        </w:tc>
      </w:tr>
      <w:tr w14:paraId="4617655A"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2B1381" w:rsidRPr="007D5668" w:rsidP="00822399" w14:paraId="206D2F6A"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D5668">
              <w:rPr>
                <w:color w:val="000000"/>
                <w:position w:val="0"/>
                <w:sz w:val="20"/>
                <w:szCs w:val="20"/>
              </w:rPr>
              <w:t>QAPI Coordinator</w:t>
            </w:r>
            <w:r>
              <w:rPr>
                <w:color w:val="000000"/>
                <w:position w:val="0"/>
                <w:sz w:val="20"/>
                <w:szCs w:val="20"/>
              </w:rPr>
              <w:t xml:space="preserve"> </w:t>
            </w:r>
          </w:p>
        </w:tc>
        <w:tc>
          <w:tcPr>
            <w:tcW w:w="1420" w:type="dxa"/>
            <w:tcBorders>
              <w:top w:val="nil"/>
              <w:left w:val="nil"/>
              <w:bottom w:val="single" w:sz="4" w:space="0" w:color="auto"/>
              <w:right w:val="single" w:sz="4" w:space="0" w:color="auto"/>
            </w:tcBorders>
            <w:shd w:val="clear" w:color="auto" w:fill="auto"/>
            <w:vAlign w:val="bottom"/>
            <w:hideMark/>
          </w:tcPr>
          <w:p w:rsidR="002B1381" w:rsidRPr="007D5668" w:rsidP="00822399" w14:paraId="17C0BF7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D5668">
              <w:rPr>
                <w:color w:val="000000"/>
                <w:position w:val="0"/>
                <w:sz w:val="20"/>
                <w:szCs w:val="20"/>
              </w:rPr>
              <w:t>$37</w:t>
            </w:r>
          </w:p>
        </w:tc>
        <w:tc>
          <w:tcPr>
            <w:tcW w:w="1420" w:type="dxa"/>
            <w:tcBorders>
              <w:top w:val="nil"/>
              <w:left w:val="nil"/>
              <w:bottom w:val="single" w:sz="4" w:space="0" w:color="auto"/>
              <w:right w:val="single" w:sz="4" w:space="0" w:color="auto"/>
            </w:tcBorders>
            <w:shd w:val="clear" w:color="auto" w:fill="auto"/>
            <w:vAlign w:val="bottom"/>
            <w:hideMark/>
          </w:tcPr>
          <w:p w:rsidR="002B1381" w:rsidRPr="007D5668" w:rsidP="00822399" w14:paraId="587DF66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D5668">
              <w:rPr>
                <w:color w:val="000000"/>
                <w:position w:val="0"/>
                <w:sz w:val="20"/>
                <w:szCs w:val="20"/>
              </w:rPr>
              <w:t>8.0</w:t>
            </w:r>
          </w:p>
        </w:tc>
        <w:tc>
          <w:tcPr>
            <w:tcW w:w="1320" w:type="dxa"/>
            <w:tcBorders>
              <w:top w:val="nil"/>
              <w:left w:val="nil"/>
              <w:bottom w:val="single" w:sz="4" w:space="0" w:color="auto"/>
              <w:right w:val="single" w:sz="4" w:space="0" w:color="auto"/>
            </w:tcBorders>
            <w:shd w:val="clear" w:color="auto" w:fill="auto"/>
            <w:noWrap/>
            <w:vAlign w:val="bottom"/>
            <w:hideMark/>
          </w:tcPr>
          <w:p w:rsidR="002B1381" w:rsidRPr="007D5668" w:rsidP="00822399" w14:paraId="73635DE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D5668">
              <w:rPr>
                <w:color w:val="000000"/>
                <w:position w:val="0"/>
                <w:sz w:val="20"/>
                <w:szCs w:val="20"/>
              </w:rPr>
              <w:t>$296</w:t>
            </w:r>
          </w:p>
        </w:tc>
      </w:tr>
      <w:tr w14:paraId="3D42F642"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2B1381" w:rsidRPr="007D5668" w:rsidP="00822399" w14:paraId="0A980B22"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D5668">
              <w:rPr>
                <w:color w:val="000000"/>
                <w:position w:val="0"/>
                <w:sz w:val="20"/>
                <w:szCs w:val="20"/>
              </w:rPr>
              <w:t>Clerical</w:t>
            </w:r>
          </w:p>
        </w:tc>
        <w:tc>
          <w:tcPr>
            <w:tcW w:w="1420" w:type="dxa"/>
            <w:tcBorders>
              <w:top w:val="nil"/>
              <w:left w:val="nil"/>
              <w:bottom w:val="single" w:sz="4" w:space="0" w:color="auto"/>
              <w:right w:val="single" w:sz="4" w:space="0" w:color="auto"/>
            </w:tcBorders>
            <w:shd w:val="clear" w:color="auto" w:fill="auto"/>
            <w:vAlign w:val="bottom"/>
            <w:hideMark/>
          </w:tcPr>
          <w:p w:rsidR="002B1381" w:rsidRPr="007D5668" w:rsidP="00822399" w14:paraId="05EFDE3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D5668">
              <w:rPr>
                <w:color w:val="000000"/>
                <w:position w:val="0"/>
                <w:sz w:val="20"/>
                <w:szCs w:val="20"/>
              </w:rPr>
              <w:t>$38</w:t>
            </w:r>
          </w:p>
        </w:tc>
        <w:tc>
          <w:tcPr>
            <w:tcW w:w="1420" w:type="dxa"/>
            <w:tcBorders>
              <w:top w:val="nil"/>
              <w:left w:val="nil"/>
              <w:bottom w:val="single" w:sz="4" w:space="0" w:color="auto"/>
              <w:right w:val="single" w:sz="4" w:space="0" w:color="auto"/>
            </w:tcBorders>
            <w:shd w:val="clear" w:color="auto" w:fill="auto"/>
            <w:vAlign w:val="bottom"/>
            <w:hideMark/>
          </w:tcPr>
          <w:p w:rsidR="002B1381" w:rsidRPr="007D5668" w:rsidP="00822399" w14:paraId="5E2D773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D5668">
              <w:rPr>
                <w:color w:val="000000"/>
                <w:position w:val="0"/>
                <w:sz w:val="20"/>
                <w:szCs w:val="20"/>
              </w:rPr>
              <w:t>8.0</w:t>
            </w:r>
          </w:p>
        </w:tc>
        <w:tc>
          <w:tcPr>
            <w:tcW w:w="1320" w:type="dxa"/>
            <w:tcBorders>
              <w:top w:val="nil"/>
              <w:left w:val="nil"/>
              <w:bottom w:val="single" w:sz="4" w:space="0" w:color="auto"/>
              <w:right w:val="single" w:sz="4" w:space="0" w:color="auto"/>
            </w:tcBorders>
            <w:shd w:val="clear" w:color="auto" w:fill="auto"/>
            <w:noWrap/>
            <w:vAlign w:val="bottom"/>
            <w:hideMark/>
          </w:tcPr>
          <w:p w:rsidR="002B1381" w:rsidRPr="007D5668" w:rsidP="00822399" w14:paraId="1142730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D5668">
              <w:rPr>
                <w:color w:val="000000"/>
                <w:position w:val="0"/>
                <w:sz w:val="20"/>
                <w:szCs w:val="20"/>
              </w:rPr>
              <w:t>$304</w:t>
            </w:r>
          </w:p>
        </w:tc>
      </w:tr>
      <w:tr w14:paraId="52ACB177"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2B1381" w:rsidRPr="00694D20" w:rsidP="00822399" w14:paraId="4CEE1658"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694D20">
              <w:rPr>
                <w:color w:val="000000"/>
                <w:sz w:val="20"/>
                <w:szCs w:val="20"/>
              </w:rPr>
              <w:t>Total Task/Facility</w:t>
            </w:r>
          </w:p>
        </w:tc>
        <w:tc>
          <w:tcPr>
            <w:tcW w:w="1420" w:type="dxa"/>
            <w:tcBorders>
              <w:top w:val="nil"/>
              <w:left w:val="nil"/>
              <w:bottom w:val="single" w:sz="4" w:space="0" w:color="auto"/>
              <w:right w:val="single" w:sz="4" w:space="0" w:color="auto"/>
            </w:tcBorders>
            <w:shd w:val="clear" w:color="auto" w:fill="F2F2F2" w:themeFill="background1" w:themeFillShade="F2"/>
            <w:vAlign w:val="bottom"/>
            <w:hideMark/>
          </w:tcPr>
          <w:p w:rsidR="002B1381" w:rsidRPr="00694D20" w:rsidP="00822399" w14:paraId="64DC1C0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694D20">
              <w:rPr>
                <w:color w:val="000000"/>
                <w:sz w:val="20"/>
                <w:szCs w:val="20"/>
              </w:rPr>
              <w:t> </w:t>
            </w:r>
          </w:p>
        </w:tc>
        <w:tc>
          <w:tcPr>
            <w:tcW w:w="1420" w:type="dxa"/>
            <w:tcBorders>
              <w:top w:val="nil"/>
              <w:left w:val="nil"/>
              <w:bottom w:val="single" w:sz="4" w:space="0" w:color="auto"/>
              <w:right w:val="single" w:sz="4" w:space="0" w:color="auto"/>
            </w:tcBorders>
            <w:shd w:val="clear" w:color="auto" w:fill="F2F2F2" w:themeFill="background1" w:themeFillShade="F2"/>
            <w:vAlign w:val="bottom"/>
            <w:hideMark/>
          </w:tcPr>
          <w:p w:rsidR="002B1381" w:rsidRPr="00694D20" w:rsidP="00822399" w14:paraId="6B2C7EF3"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694D20">
              <w:rPr>
                <w:b/>
                <w:bCs/>
                <w:color w:val="000000"/>
                <w:sz w:val="20"/>
                <w:szCs w:val="20"/>
              </w:rPr>
              <w:t>32.0</w:t>
            </w:r>
          </w:p>
        </w:tc>
        <w:tc>
          <w:tcPr>
            <w:tcW w:w="1320" w:type="dxa"/>
            <w:tcBorders>
              <w:top w:val="nil"/>
              <w:left w:val="nil"/>
              <w:bottom w:val="single" w:sz="4" w:space="0" w:color="auto"/>
              <w:right w:val="single" w:sz="4" w:space="0" w:color="auto"/>
            </w:tcBorders>
            <w:shd w:val="clear" w:color="auto" w:fill="F2F2F2" w:themeFill="background1" w:themeFillShade="F2"/>
            <w:vAlign w:val="bottom"/>
            <w:hideMark/>
          </w:tcPr>
          <w:p w:rsidR="002B1381" w:rsidRPr="00694D20" w:rsidP="00822399" w14:paraId="250F2FE2"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694D20">
              <w:rPr>
                <w:b/>
                <w:bCs/>
                <w:color w:val="000000"/>
                <w:sz w:val="20"/>
                <w:szCs w:val="20"/>
              </w:rPr>
              <w:t>$3,112</w:t>
            </w:r>
          </w:p>
        </w:tc>
      </w:tr>
      <w:tr w14:paraId="4559F5EE"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2B1381" w:rsidRPr="007D5668" w:rsidP="00822399" w14:paraId="4620FD32"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D5668">
              <w:rPr>
                <w:color w:val="000000"/>
                <w:position w:val="0"/>
                <w:sz w:val="20"/>
                <w:szCs w:val="20"/>
              </w:rPr>
              <w:t># Facilities Impacted</w:t>
            </w:r>
          </w:p>
        </w:tc>
        <w:tc>
          <w:tcPr>
            <w:tcW w:w="1420" w:type="dxa"/>
            <w:tcBorders>
              <w:top w:val="nil"/>
              <w:left w:val="nil"/>
              <w:bottom w:val="single" w:sz="4" w:space="0" w:color="auto"/>
              <w:right w:val="single" w:sz="4" w:space="0" w:color="auto"/>
            </w:tcBorders>
            <w:shd w:val="clear" w:color="auto" w:fill="auto"/>
            <w:vAlign w:val="bottom"/>
            <w:hideMark/>
          </w:tcPr>
          <w:p w:rsidR="002B1381" w:rsidRPr="00694D20" w:rsidP="00822399" w14:paraId="7A9E2E4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position w:val="0"/>
                <w:sz w:val="20"/>
                <w:szCs w:val="20"/>
              </w:rPr>
              <w:t>1,698</w:t>
            </w:r>
          </w:p>
        </w:tc>
        <w:tc>
          <w:tcPr>
            <w:tcW w:w="1420" w:type="dxa"/>
            <w:tcBorders>
              <w:top w:val="nil"/>
              <w:left w:val="nil"/>
              <w:bottom w:val="single" w:sz="4" w:space="0" w:color="auto"/>
              <w:right w:val="single" w:sz="4" w:space="0" w:color="auto"/>
            </w:tcBorders>
            <w:shd w:val="clear" w:color="auto" w:fill="auto"/>
            <w:vAlign w:val="bottom"/>
            <w:hideMark/>
          </w:tcPr>
          <w:p w:rsidR="002B1381" w:rsidRPr="007D5668" w:rsidP="00822399" w14:paraId="2161F55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D5668">
              <w:rPr>
                <w:color w:val="000000"/>
                <w:position w:val="0"/>
                <w:sz w:val="20"/>
                <w:szCs w:val="20"/>
              </w:rPr>
              <w:t> </w:t>
            </w:r>
          </w:p>
        </w:tc>
        <w:tc>
          <w:tcPr>
            <w:tcW w:w="1320" w:type="dxa"/>
            <w:tcBorders>
              <w:top w:val="nil"/>
              <w:left w:val="nil"/>
              <w:bottom w:val="single" w:sz="4" w:space="0" w:color="auto"/>
              <w:right w:val="single" w:sz="4" w:space="0" w:color="auto"/>
            </w:tcBorders>
            <w:shd w:val="clear" w:color="auto" w:fill="auto"/>
            <w:vAlign w:val="bottom"/>
            <w:hideMark/>
          </w:tcPr>
          <w:p w:rsidR="002B1381" w:rsidRPr="007D5668" w:rsidP="00822399" w14:paraId="460EEAF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D5668">
              <w:rPr>
                <w:color w:val="000000"/>
                <w:position w:val="0"/>
                <w:sz w:val="20"/>
                <w:szCs w:val="20"/>
              </w:rPr>
              <w:t> </w:t>
            </w:r>
          </w:p>
        </w:tc>
      </w:tr>
      <w:tr w14:paraId="000B149A"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000000" w:fill="D9D9D9"/>
            <w:vAlign w:val="bottom"/>
            <w:hideMark/>
          </w:tcPr>
          <w:p w:rsidR="002B1381" w:rsidRPr="007D5668" w:rsidP="00822399" w14:paraId="273C7544" w14:textId="77777777">
            <w:pPr>
              <w:suppressAutoHyphens w:val="0"/>
              <w:spacing w:line="240" w:lineRule="auto"/>
              <w:ind w:left="0" w:firstLine="0" w:leftChars="0" w:firstLineChars="0"/>
              <w:jc w:val="right"/>
              <w:textDirection w:val="lrTb"/>
              <w:textAlignment w:val="auto"/>
              <w:outlineLvl w:val="9"/>
              <w:rPr>
                <w:b/>
                <w:bCs/>
                <w:color w:val="000000"/>
                <w:position w:val="0"/>
                <w:sz w:val="20"/>
                <w:szCs w:val="20"/>
              </w:rPr>
            </w:pPr>
            <w:r w:rsidRPr="007D5668">
              <w:rPr>
                <w:b/>
                <w:bCs/>
                <w:color w:val="000000"/>
                <w:position w:val="0"/>
                <w:sz w:val="20"/>
                <w:szCs w:val="20"/>
              </w:rPr>
              <w:t xml:space="preserve">Total Annual Burden/Costs </w:t>
            </w:r>
          </w:p>
        </w:tc>
        <w:tc>
          <w:tcPr>
            <w:tcW w:w="1420" w:type="dxa"/>
            <w:tcBorders>
              <w:top w:val="nil"/>
              <w:left w:val="nil"/>
              <w:bottom w:val="single" w:sz="4" w:space="0" w:color="auto"/>
              <w:right w:val="single" w:sz="4" w:space="0" w:color="auto"/>
            </w:tcBorders>
            <w:shd w:val="clear" w:color="000000" w:fill="D9D9D9"/>
            <w:vAlign w:val="bottom"/>
            <w:hideMark/>
          </w:tcPr>
          <w:p w:rsidR="002B1381" w:rsidRPr="007D5668" w:rsidP="00822399" w14:paraId="556B8852"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7D5668">
              <w:rPr>
                <w:b/>
                <w:bCs/>
                <w:color w:val="000000"/>
                <w:position w:val="0"/>
                <w:sz w:val="18"/>
                <w:szCs w:val="18"/>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2B1381" w:rsidRPr="007D5668" w:rsidP="00822399" w14:paraId="19598ABB"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54,336</w:t>
            </w:r>
          </w:p>
        </w:tc>
        <w:tc>
          <w:tcPr>
            <w:tcW w:w="1320" w:type="dxa"/>
            <w:tcBorders>
              <w:top w:val="nil"/>
              <w:left w:val="nil"/>
              <w:bottom w:val="single" w:sz="4" w:space="0" w:color="auto"/>
              <w:right w:val="single" w:sz="4" w:space="0" w:color="auto"/>
            </w:tcBorders>
            <w:shd w:val="clear" w:color="000000" w:fill="D9D9D9"/>
            <w:vAlign w:val="bottom"/>
            <w:hideMark/>
          </w:tcPr>
          <w:p w:rsidR="002B1381" w:rsidRPr="007D5668" w:rsidP="00822399" w14:paraId="1B2BF2B7"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$5,284,176</w:t>
            </w:r>
          </w:p>
        </w:tc>
      </w:tr>
    </w:tbl>
    <w:p w:rsidR="002B1381" w:rsidP="00F14EF4" w14:paraId="37ADB4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u w:val="single"/>
        </w:rPr>
      </w:pPr>
    </w:p>
    <w:p w:rsidR="004E22AE" w:rsidP="00F14EF4" w14:paraId="4CEA09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u w:val="single"/>
        </w:rPr>
      </w:pPr>
    </w:p>
    <w:p w:rsidR="00F14EF4" w:rsidRPr="00D750C9" w:rsidP="00F14EF4" w14:paraId="788633CD" w14:textId="5C72B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rPr>
      </w:pPr>
      <w:r w:rsidRPr="00D750C9">
        <w:rPr>
          <w:b/>
          <w:i/>
          <w:sz w:val="22"/>
          <w:szCs w:val="22"/>
          <w:u w:val="single"/>
        </w:rPr>
        <w:t>Section 4</w:t>
      </w:r>
      <w:r w:rsidRPr="00D750C9">
        <w:rPr>
          <w:b/>
          <w:i/>
          <w:sz w:val="22"/>
          <w:szCs w:val="22"/>
          <w:u w:val="single"/>
        </w:rPr>
        <w:t>82.22(c)</w:t>
      </w:r>
      <w:r w:rsidRPr="00D750C9" w:rsidR="000C11F5">
        <w:rPr>
          <w:b/>
          <w:i/>
          <w:sz w:val="22"/>
          <w:szCs w:val="22"/>
          <w:u w:val="single"/>
        </w:rPr>
        <w:t>(5)</w:t>
      </w:r>
      <w:r w:rsidRPr="00D750C9">
        <w:rPr>
          <w:b/>
          <w:i/>
          <w:sz w:val="22"/>
          <w:szCs w:val="22"/>
          <w:u w:val="single"/>
        </w:rPr>
        <w:t xml:space="preserve">- </w:t>
      </w:r>
      <w:r w:rsidRPr="00D750C9" w:rsidR="004706A5">
        <w:rPr>
          <w:b/>
          <w:i/>
          <w:sz w:val="22"/>
          <w:szCs w:val="22"/>
          <w:u w:val="single"/>
        </w:rPr>
        <w:t xml:space="preserve">Condition of participation: </w:t>
      </w:r>
      <w:r w:rsidRPr="00D750C9">
        <w:rPr>
          <w:b/>
          <w:i/>
          <w:sz w:val="22"/>
          <w:szCs w:val="22"/>
          <w:u w:val="single"/>
        </w:rPr>
        <w:t>Standard: Medical Staff By-Laws</w:t>
      </w:r>
      <w:r w:rsidRPr="00D750C9">
        <w:rPr>
          <w:b/>
          <w:i/>
          <w:sz w:val="22"/>
          <w:szCs w:val="22"/>
        </w:rPr>
        <w:t xml:space="preserve"> </w:t>
      </w:r>
    </w:p>
    <w:p w:rsidR="007570D3" w:rsidRPr="00D750C9" w:rsidP="007570D3" w14:paraId="4181C2FA" w14:textId="3EEA4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firstLine="0" w:firstLineChars="0"/>
        <w:rPr>
          <w:rFonts w:eastAsia="Times"/>
          <w:sz w:val="22"/>
          <w:szCs w:val="22"/>
        </w:rPr>
      </w:pPr>
      <w:r w:rsidRPr="00D750C9">
        <w:rPr>
          <w:rFonts w:eastAsia="Times"/>
          <w:sz w:val="22"/>
          <w:szCs w:val="22"/>
        </w:rPr>
        <w:t xml:space="preserve">Similar to prior ICRs, the burden associated with this requirement – that medical staff adopt by laws that include requirements around patient care - is exempt from the PRA, as defined in 5 CFR </w:t>
      </w:r>
      <w:r w:rsidR="00E9791A">
        <w:rPr>
          <w:rFonts w:eastAsia="Times"/>
          <w:sz w:val="22"/>
          <w:szCs w:val="22"/>
        </w:rPr>
        <w:t>§</w:t>
      </w:r>
      <w:r w:rsidRPr="00D750C9">
        <w:rPr>
          <w:rFonts w:eastAsia="Times"/>
          <w:sz w:val="22"/>
          <w:szCs w:val="22"/>
        </w:rPr>
        <w:t xml:space="preserve">1320.3(b)(2) because this requirement is considered </w:t>
      </w:r>
      <w:r w:rsidRPr="00D750C9">
        <w:rPr>
          <w:sz w:val="22"/>
          <w:szCs w:val="22"/>
        </w:rPr>
        <w:t xml:space="preserve">customary and usual </w:t>
      </w:r>
      <w:r w:rsidRPr="00D750C9">
        <w:rPr>
          <w:rFonts w:eastAsia="Times"/>
          <w:sz w:val="22"/>
          <w:szCs w:val="22"/>
        </w:rPr>
        <w:t>industry practice.</w:t>
      </w:r>
    </w:p>
    <w:p w:rsidR="007570D3" w:rsidRPr="00D750C9" w:rsidP="007570D3" w14:paraId="54B12E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firstLine="0" w:firstLineChars="0"/>
        <w:rPr>
          <w:rFonts w:eastAsia="Times"/>
          <w:sz w:val="22"/>
          <w:szCs w:val="22"/>
        </w:rPr>
      </w:pPr>
    </w:p>
    <w:p w:rsidR="00234FBE" w:rsidRPr="00D750C9" w:rsidP="0051655B" w14:paraId="6D427BDE" w14:textId="2B4C0A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Cs/>
          <w:iCs/>
          <w:sz w:val="22"/>
          <w:szCs w:val="22"/>
        </w:rPr>
      </w:pPr>
      <w:r w:rsidRPr="00D750C9">
        <w:rPr>
          <w:bCs/>
          <w:iCs/>
          <w:sz w:val="22"/>
          <w:szCs w:val="22"/>
        </w:rPr>
        <w:t>I</w:t>
      </w:r>
      <w:r w:rsidRPr="00D750C9" w:rsidR="0079795D">
        <w:rPr>
          <w:bCs/>
          <w:iCs/>
          <w:sz w:val="22"/>
          <w:szCs w:val="22"/>
        </w:rPr>
        <w:t xml:space="preserve">n 2019, </w:t>
      </w:r>
      <w:r w:rsidRPr="00D750C9" w:rsidR="000C11F5">
        <w:rPr>
          <w:bCs/>
          <w:iCs/>
          <w:sz w:val="22"/>
          <w:szCs w:val="22"/>
        </w:rPr>
        <w:t xml:space="preserve">there was a technical correction made to </w:t>
      </w:r>
      <w:r w:rsidRPr="00D750C9" w:rsidR="0079795D">
        <w:rPr>
          <w:bCs/>
          <w:iCs/>
          <w:sz w:val="22"/>
          <w:szCs w:val="22"/>
        </w:rPr>
        <w:t>Section</w:t>
      </w:r>
      <w:r w:rsidR="00E9791A">
        <w:rPr>
          <w:bCs/>
          <w:iCs/>
          <w:sz w:val="22"/>
          <w:szCs w:val="22"/>
        </w:rPr>
        <w:t>s</w:t>
      </w:r>
      <w:r w:rsidRPr="00D750C9" w:rsidR="0079795D">
        <w:rPr>
          <w:bCs/>
          <w:iCs/>
          <w:sz w:val="22"/>
          <w:szCs w:val="22"/>
        </w:rPr>
        <w:t xml:space="preserve"> 482.22(c)</w:t>
      </w:r>
      <w:r w:rsidRPr="00D750C9" w:rsidR="000C11F5">
        <w:rPr>
          <w:bCs/>
          <w:iCs/>
          <w:sz w:val="22"/>
          <w:szCs w:val="22"/>
        </w:rPr>
        <w:t>(5)(</w:t>
      </w:r>
      <w:r w:rsidRPr="00D750C9">
        <w:rPr>
          <w:bCs/>
          <w:iCs/>
          <w:sz w:val="22"/>
          <w:szCs w:val="22"/>
        </w:rPr>
        <w:t>i) – (c)(5)(iii)</w:t>
      </w:r>
      <w:r w:rsidRPr="00D750C9" w:rsidR="000C11F5">
        <w:rPr>
          <w:bCs/>
          <w:iCs/>
          <w:sz w:val="22"/>
          <w:szCs w:val="22"/>
        </w:rPr>
        <w:t xml:space="preserve"> to revise “oromaxillofacial surgeons” to “oral and maxillofacial surgeons.</w:t>
      </w:r>
      <w:r>
        <w:rPr>
          <w:rStyle w:val="FootnoteReference"/>
          <w:bCs/>
          <w:iCs/>
          <w:sz w:val="22"/>
          <w:szCs w:val="22"/>
        </w:rPr>
        <w:footnoteReference w:id="10"/>
      </w:r>
      <w:r w:rsidRPr="00D750C9" w:rsidR="000C11F5">
        <w:rPr>
          <w:bCs/>
          <w:iCs/>
          <w:sz w:val="22"/>
          <w:szCs w:val="22"/>
        </w:rPr>
        <w:t>”</w:t>
      </w:r>
      <w:r w:rsidRPr="00D750C9" w:rsidR="00EE4E66">
        <w:rPr>
          <w:bCs/>
          <w:iCs/>
          <w:sz w:val="22"/>
          <w:szCs w:val="22"/>
        </w:rPr>
        <w:t xml:space="preserve"> </w:t>
      </w:r>
      <w:r w:rsidRPr="00D750C9">
        <w:rPr>
          <w:bCs/>
          <w:iCs/>
          <w:sz w:val="22"/>
          <w:szCs w:val="22"/>
        </w:rPr>
        <w:t xml:space="preserve">In addition, a new, optional requirement was added </w:t>
      </w:r>
      <w:r w:rsidRPr="00D750C9" w:rsidR="0051655B">
        <w:rPr>
          <w:bCs/>
          <w:iCs/>
          <w:sz w:val="22"/>
          <w:szCs w:val="22"/>
        </w:rPr>
        <w:t xml:space="preserve">for outpatient surgeries </w:t>
      </w:r>
      <w:r w:rsidRPr="00D750C9">
        <w:rPr>
          <w:bCs/>
          <w:iCs/>
          <w:sz w:val="22"/>
          <w:szCs w:val="22"/>
        </w:rPr>
        <w:t xml:space="preserve">at </w:t>
      </w:r>
      <w:r w:rsidR="00E9791A">
        <w:rPr>
          <w:bCs/>
          <w:iCs/>
          <w:sz w:val="22"/>
          <w:szCs w:val="22"/>
        </w:rPr>
        <w:t xml:space="preserve">Section </w:t>
      </w:r>
      <w:r w:rsidRPr="00D750C9">
        <w:rPr>
          <w:bCs/>
          <w:iCs/>
          <w:sz w:val="22"/>
          <w:szCs w:val="22"/>
        </w:rPr>
        <w:t xml:space="preserve">482.22(c)(5)(v) </w:t>
      </w:r>
      <w:r w:rsidRPr="00D750C9">
        <w:rPr>
          <w:bCs/>
          <w:iCs/>
          <w:sz w:val="22"/>
          <w:szCs w:val="22"/>
        </w:rPr>
        <w:t xml:space="preserve">for </w:t>
      </w:r>
      <w:r w:rsidRPr="00D750C9">
        <w:rPr>
          <w:bCs/>
          <w:iCs/>
          <w:sz w:val="22"/>
          <w:szCs w:val="22"/>
        </w:rPr>
        <w:t xml:space="preserve">medical staff that choose to develop and maintain a policy for </w:t>
      </w:r>
      <w:r w:rsidRPr="00D750C9" w:rsidR="00460A6C">
        <w:rPr>
          <w:bCs/>
          <w:iCs/>
          <w:sz w:val="22"/>
          <w:szCs w:val="22"/>
        </w:rPr>
        <w:t>pre-surgical patient assessment</w:t>
      </w:r>
      <w:r w:rsidRPr="00D750C9">
        <w:rPr>
          <w:bCs/>
          <w:iCs/>
          <w:sz w:val="22"/>
          <w:szCs w:val="22"/>
        </w:rPr>
        <w:t xml:space="preserve">s per </w:t>
      </w:r>
      <w:r w:rsidR="00E9791A">
        <w:rPr>
          <w:bCs/>
          <w:iCs/>
          <w:sz w:val="22"/>
          <w:szCs w:val="22"/>
        </w:rPr>
        <w:t xml:space="preserve">Sections </w:t>
      </w:r>
      <w:r w:rsidRPr="00D750C9">
        <w:rPr>
          <w:bCs/>
          <w:iCs/>
          <w:sz w:val="22"/>
          <w:szCs w:val="22"/>
        </w:rPr>
        <w:t>482.22(c)(5)(iii) and (c)(5)(iv).</w:t>
      </w:r>
      <w:r w:rsidRPr="00D750C9" w:rsidR="0051655B">
        <w:rPr>
          <w:bCs/>
          <w:iCs/>
          <w:sz w:val="22"/>
          <w:szCs w:val="22"/>
        </w:rPr>
        <w:t xml:space="preserve"> </w:t>
      </w:r>
      <w:r w:rsidRPr="00D750C9">
        <w:rPr>
          <w:bCs/>
          <w:iCs/>
          <w:sz w:val="22"/>
          <w:szCs w:val="22"/>
        </w:rPr>
        <w:t>The policy to identify specific patients must include evidence of the patient’s need for surgical services in a manner that is consistent with the current standards of both anesthesia care and surgical care.</w:t>
      </w:r>
      <w:r w:rsidRPr="00D750C9" w:rsidR="0051655B">
        <w:rPr>
          <w:bCs/>
          <w:iCs/>
          <w:sz w:val="22"/>
          <w:szCs w:val="22"/>
        </w:rPr>
        <w:t xml:space="preserve"> Because the CoP requires evidence based on nationally recognized guidelines and standards of practice for the assessment of specific types of patients prior to specific outpatient surgeries and procedures, Section 482.22(c)(5)(v) should </w:t>
      </w:r>
      <w:r w:rsidRPr="00D750C9" w:rsidR="00DC45B0">
        <w:rPr>
          <w:bCs/>
          <w:iCs/>
          <w:sz w:val="22"/>
          <w:szCs w:val="22"/>
        </w:rPr>
        <w:t xml:space="preserve">also </w:t>
      </w:r>
      <w:r w:rsidRPr="00D750C9" w:rsidR="0051655B">
        <w:rPr>
          <w:bCs/>
          <w:iCs/>
          <w:sz w:val="22"/>
          <w:szCs w:val="22"/>
        </w:rPr>
        <w:t xml:space="preserve">be considered customary and usual industry practice and is exempt from the PRA, as defined in 5 CFR </w:t>
      </w:r>
      <w:r w:rsidR="00E9791A">
        <w:rPr>
          <w:bCs/>
          <w:iCs/>
          <w:sz w:val="22"/>
          <w:szCs w:val="22"/>
        </w:rPr>
        <w:t>§</w:t>
      </w:r>
      <w:r w:rsidRPr="00D750C9" w:rsidR="0051655B">
        <w:rPr>
          <w:bCs/>
          <w:iCs/>
          <w:sz w:val="22"/>
          <w:szCs w:val="22"/>
        </w:rPr>
        <w:t>1320.3(b)(2).</w:t>
      </w:r>
    </w:p>
    <w:p w:rsidR="006D69C4" w:rsidRPr="00BE25D2" w:rsidP="00F14EF4" w14:paraId="23A178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rPr>
      </w:pPr>
    </w:p>
    <w:p w:rsidR="00FB6D35" w:rsidRPr="00A103C9" w:rsidP="00FB6D35" w14:paraId="5FB1DBCE" w14:textId="06F9426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b/>
          <w:i/>
          <w:sz w:val="22"/>
          <w:szCs w:val="22"/>
          <w:u w:val="single"/>
        </w:rPr>
      </w:pPr>
      <w:r w:rsidRPr="00A103C9">
        <w:rPr>
          <w:b/>
          <w:i/>
          <w:sz w:val="22"/>
          <w:szCs w:val="22"/>
          <w:u w:val="single"/>
        </w:rPr>
        <w:t xml:space="preserve">Section 482.23(b)(4) - Condition of participation: Nursing services: </w:t>
      </w:r>
      <w:r w:rsidR="00AD0A81">
        <w:rPr>
          <w:b/>
          <w:i/>
          <w:sz w:val="22"/>
          <w:szCs w:val="22"/>
          <w:u w:val="single"/>
        </w:rPr>
        <w:t>Standard: Staffing and delivery of care – Nursing Care Plan</w:t>
      </w:r>
    </w:p>
    <w:p w:rsidR="00FB6D35" w:rsidRPr="00E12409" w:rsidP="00FB6D35" w14:paraId="402EB644" w14:textId="50A5FD7B">
      <w:pPr>
        <w:ind w:left="0" w:firstLine="0" w:leftChars="0" w:firstLineChars="0"/>
        <w:rPr>
          <w:sz w:val="22"/>
          <w:szCs w:val="22"/>
        </w:rPr>
      </w:pPr>
      <w:r w:rsidRPr="00E12409">
        <w:rPr>
          <w:sz w:val="22"/>
          <w:szCs w:val="22"/>
        </w:rPr>
        <w:t>We previously calculated a burden for this CoP</w:t>
      </w:r>
      <w:r w:rsidRPr="00E12409" w:rsidR="00D055A8">
        <w:rPr>
          <w:sz w:val="22"/>
          <w:szCs w:val="22"/>
        </w:rPr>
        <w:t xml:space="preserve">. </w:t>
      </w:r>
      <w:r w:rsidRPr="00E12409">
        <w:rPr>
          <w:sz w:val="22"/>
          <w:szCs w:val="22"/>
        </w:rPr>
        <w:t>However, this requirement</w:t>
      </w:r>
      <w:r w:rsidRPr="00E12409" w:rsidR="00AD0A81">
        <w:rPr>
          <w:sz w:val="22"/>
          <w:szCs w:val="22"/>
        </w:rPr>
        <w:t xml:space="preserve"> </w:t>
      </w:r>
      <w:r w:rsidRPr="00E12409" w:rsidR="00C57B45">
        <w:rPr>
          <w:sz w:val="22"/>
          <w:szCs w:val="22"/>
        </w:rPr>
        <w:t>- that</w:t>
      </w:r>
      <w:r w:rsidRPr="00E12409" w:rsidR="00AD0A81">
        <w:rPr>
          <w:sz w:val="22"/>
          <w:szCs w:val="22"/>
        </w:rPr>
        <w:t xml:space="preserve"> the nursing staff of a hospital develop and keep a nursing plan for each patient - </w:t>
      </w:r>
      <w:r w:rsidRPr="00E12409">
        <w:rPr>
          <w:sz w:val="22"/>
          <w:szCs w:val="22"/>
        </w:rPr>
        <w:t xml:space="preserve">should be considered </w:t>
      </w:r>
      <w:r w:rsidRPr="00E12409" w:rsidR="00036DD9">
        <w:rPr>
          <w:rFonts w:ascii="Times" w:eastAsia="Times" w:hAnsi="Times" w:cs="Times"/>
          <w:sz w:val="22"/>
          <w:szCs w:val="22"/>
        </w:rPr>
        <w:t>customary and usual industry practice</w:t>
      </w:r>
      <w:r w:rsidRPr="00E12409" w:rsidR="00036DD9">
        <w:rPr>
          <w:sz w:val="22"/>
          <w:szCs w:val="22"/>
        </w:rPr>
        <w:t xml:space="preserve"> </w:t>
      </w:r>
      <w:r w:rsidRPr="00E12409">
        <w:rPr>
          <w:sz w:val="22"/>
          <w:szCs w:val="22"/>
        </w:rPr>
        <w:t>and thus exempt from the PRA under 5 CFR</w:t>
      </w:r>
      <w:r w:rsidR="00E9791A">
        <w:rPr>
          <w:sz w:val="22"/>
          <w:szCs w:val="22"/>
        </w:rPr>
        <w:t xml:space="preserve"> §</w:t>
      </w:r>
      <w:r w:rsidRPr="00E12409">
        <w:rPr>
          <w:sz w:val="22"/>
          <w:szCs w:val="22"/>
        </w:rPr>
        <w:t>1320</w:t>
      </w:r>
      <w:r w:rsidRPr="00E12409" w:rsidR="007E5F6B">
        <w:rPr>
          <w:sz w:val="22"/>
          <w:szCs w:val="22"/>
        </w:rPr>
        <w:t>.3</w:t>
      </w:r>
      <w:r w:rsidRPr="00E12409">
        <w:rPr>
          <w:sz w:val="22"/>
          <w:szCs w:val="22"/>
        </w:rPr>
        <w:t>(b)(2).</w:t>
      </w:r>
    </w:p>
    <w:p w:rsidR="00D750C9" w:rsidP="00FB6D35" w14:paraId="6E4EC48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pPr>
    </w:p>
    <w:p w:rsidR="00BC43BD" w:rsidRPr="00A103C9" w:rsidP="00BC43BD" w14:paraId="6B744108" w14:textId="4006A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b/>
          <w:i/>
          <w:sz w:val="22"/>
          <w:szCs w:val="22"/>
          <w:u w:val="single"/>
        </w:rPr>
      </w:pPr>
      <w:r>
        <w:rPr>
          <w:b/>
          <w:i/>
          <w:sz w:val="22"/>
          <w:szCs w:val="22"/>
          <w:u w:val="single"/>
        </w:rPr>
        <w:t>S</w:t>
      </w:r>
      <w:r w:rsidRPr="00A103C9">
        <w:rPr>
          <w:b/>
          <w:i/>
          <w:sz w:val="22"/>
          <w:szCs w:val="22"/>
          <w:u w:val="single"/>
        </w:rPr>
        <w:t>ection 482.2</w:t>
      </w:r>
      <w:r>
        <w:rPr>
          <w:b/>
          <w:i/>
          <w:sz w:val="22"/>
          <w:szCs w:val="22"/>
          <w:u w:val="single"/>
        </w:rPr>
        <w:t>3</w:t>
      </w:r>
      <w:r w:rsidRPr="00A103C9">
        <w:rPr>
          <w:b/>
          <w:i/>
          <w:sz w:val="22"/>
          <w:szCs w:val="22"/>
          <w:u w:val="single"/>
        </w:rPr>
        <w:t>(b)(</w:t>
      </w:r>
      <w:r>
        <w:rPr>
          <w:b/>
          <w:i/>
          <w:sz w:val="22"/>
          <w:szCs w:val="22"/>
          <w:u w:val="single"/>
        </w:rPr>
        <w:t>7</w:t>
      </w:r>
      <w:r w:rsidRPr="00A103C9">
        <w:rPr>
          <w:b/>
          <w:i/>
          <w:sz w:val="22"/>
          <w:szCs w:val="22"/>
          <w:u w:val="single"/>
        </w:rPr>
        <w:t>) -</w:t>
      </w:r>
      <w:r w:rsidRPr="00A103C9">
        <w:rPr>
          <w:sz w:val="22"/>
          <w:szCs w:val="22"/>
          <w:u w:val="single"/>
        </w:rPr>
        <w:t xml:space="preserve"> </w:t>
      </w:r>
      <w:r w:rsidRPr="00A103C9">
        <w:rPr>
          <w:b/>
          <w:i/>
          <w:sz w:val="22"/>
          <w:szCs w:val="22"/>
          <w:u w:val="single"/>
        </w:rPr>
        <w:t>Condition of participation: Nursing services: Nursing plan</w:t>
      </w:r>
    </w:p>
    <w:p w:rsidR="00BC43BD" w:rsidP="00F432FD" w14:paraId="41840E2A" w14:textId="42F26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eastAsia="Times"/>
          <w:sz w:val="22"/>
          <w:szCs w:val="22"/>
        </w:rPr>
      </w:pPr>
      <w:r w:rsidRPr="00694D20">
        <w:rPr>
          <w:bCs/>
          <w:iCs/>
          <w:sz w:val="22"/>
          <w:szCs w:val="22"/>
        </w:rPr>
        <w:t xml:space="preserve">In 2019, </w:t>
      </w:r>
      <w:r w:rsidRPr="00694D20" w:rsidR="00391E8F">
        <w:rPr>
          <w:bCs/>
          <w:iCs/>
          <w:sz w:val="22"/>
          <w:szCs w:val="22"/>
        </w:rPr>
        <w:t xml:space="preserve">a new CoP was added at </w:t>
      </w:r>
      <w:r w:rsidR="00E9791A">
        <w:rPr>
          <w:bCs/>
          <w:iCs/>
          <w:sz w:val="22"/>
          <w:szCs w:val="22"/>
        </w:rPr>
        <w:t xml:space="preserve">Section </w:t>
      </w:r>
      <w:r w:rsidRPr="00694D20" w:rsidR="00391E8F">
        <w:rPr>
          <w:bCs/>
          <w:iCs/>
          <w:sz w:val="22"/>
          <w:szCs w:val="22"/>
        </w:rPr>
        <w:t>482.23(b)(7)</w:t>
      </w:r>
      <w:r w:rsidRPr="00694D20" w:rsidR="00391E8F">
        <w:rPr>
          <w:rFonts w:eastAsia="Times"/>
          <w:sz w:val="22"/>
          <w:szCs w:val="22"/>
        </w:rPr>
        <w:t xml:space="preserve"> for hospitals with outpatient departments to have policies and procedures that clarify when a hospital does not need to have a registered nurse present</w:t>
      </w:r>
      <w:r w:rsidRPr="00694D20">
        <w:rPr>
          <w:bCs/>
          <w:iCs/>
          <w:sz w:val="22"/>
          <w:szCs w:val="22"/>
        </w:rPr>
        <w:t>.</w:t>
      </w:r>
      <w:r w:rsidR="00F432FD">
        <w:rPr>
          <w:bCs/>
          <w:iCs/>
          <w:sz w:val="22"/>
          <w:szCs w:val="22"/>
        </w:rPr>
        <w:t>”</w:t>
      </w:r>
      <w:r>
        <w:rPr>
          <w:rStyle w:val="FootnoteReference"/>
          <w:bCs/>
          <w:iCs/>
          <w:sz w:val="22"/>
          <w:szCs w:val="22"/>
        </w:rPr>
        <w:footnoteReference w:id="11"/>
      </w:r>
      <w:r w:rsidR="00F432FD">
        <w:rPr>
          <w:rFonts w:eastAsia="Times"/>
          <w:sz w:val="22"/>
          <w:szCs w:val="22"/>
        </w:rPr>
        <w:t xml:space="preserve"> </w:t>
      </w:r>
      <w:r w:rsidRPr="00694D20" w:rsidR="00391E8F">
        <w:rPr>
          <w:rFonts w:eastAsia="Times"/>
          <w:sz w:val="22"/>
          <w:szCs w:val="22"/>
        </w:rPr>
        <w:t>Per the final rule, this CoP</w:t>
      </w:r>
      <w:r w:rsidRPr="00694D20">
        <w:rPr>
          <w:rFonts w:eastAsia="Times"/>
          <w:sz w:val="22"/>
          <w:szCs w:val="22"/>
        </w:rPr>
        <w:t xml:space="preserve"> is </w:t>
      </w:r>
      <w:r w:rsidRPr="00694D20" w:rsidR="00391E8F">
        <w:rPr>
          <w:rFonts w:eastAsia="Times"/>
          <w:sz w:val="22"/>
          <w:szCs w:val="22"/>
        </w:rPr>
        <w:t xml:space="preserve">already required by accredited hospitals and therefore is </w:t>
      </w:r>
      <w:r w:rsidRPr="00694D20">
        <w:rPr>
          <w:rFonts w:eastAsia="Times"/>
          <w:sz w:val="22"/>
          <w:szCs w:val="22"/>
        </w:rPr>
        <w:t>exempt from the PRA</w:t>
      </w:r>
      <w:r w:rsidRPr="00694D20" w:rsidR="00391E8F">
        <w:rPr>
          <w:rFonts w:eastAsia="Times"/>
          <w:sz w:val="22"/>
          <w:szCs w:val="22"/>
        </w:rPr>
        <w:t xml:space="preserve"> under</w:t>
      </w:r>
      <w:r w:rsidRPr="00694D20">
        <w:rPr>
          <w:rFonts w:eastAsia="Times"/>
          <w:sz w:val="22"/>
          <w:szCs w:val="22"/>
        </w:rPr>
        <w:t xml:space="preserve"> 5 CFR </w:t>
      </w:r>
      <w:r w:rsidR="00E9791A">
        <w:rPr>
          <w:rFonts w:eastAsia="Times"/>
          <w:sz w:val="22"/>
          <w:szCs w:val="22"/>
        </w:rPr>
        <w:t>§</w:t>
      </w:r>
      <w:r w:rsidRPr="00694D20">
        <w:rPr>
          <w:rFonts w:eastAsia="Times"/>
          <w:sz w:val="22"/>
          <w:szCs w:val="22"/>
        </w:rPr>
        <w:t xml:space="preserve">1320.3(b)(2) </w:t>
      </w:r>
      <w:r w:rsidRPr="00694D20" w:rsidR="00391E8F">
        <w:rPr>
          <w:rFonts w:eastAsia="Times"/>
          <w:sz w:val="22"/>
          <w:szCs w:val="22"/>
        </w:rPr>
        <w:t xml:space="preserve">as </w:t>
      </w:r>
      <w:r w:rsidRPr="00694D20">
        <w:rPr>
          <w:sz w:val="22"/>
          <w:szCs w:val="22"/>
        </w:rPr>
        <w:t xml:space="preserve">customary and usual </w:t>
      </w:r>
      <w:r w:rsidRPr="00694D20">
        <w:rPr>
          <w:rFonts w:eastAsia="Times"/>
          <w:sz w:val="22"/>
          <w:szCs w:val="22"/>
        </w:rPr>
        <w:t>industry practice</w:t>
      </w:r>
      <w:r w:rsidRPr="00694D20">
        <w:rPr>
          <w:rFonts w:eastAsia="Times"/>
          <w:sz w:val="22"/>
          <w:szCs w:val="22"/>
        </w:rPr>
        <w:t>.</w:t>
      </w:r>
    </w:p>
    <w:p w:rsidR="00F432FD" w:rsidRPr="00694D20" w:rsidP="00F432FD" w14:paraId="79D69A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eastAsia="Times"/>
          <w:sz w:val="22"/>
          <w:szCs w:val="22"/>
        </w:rPr>
      </w:pPr>
    </w:p>
    <w:p w:rsidR="009C7658" w:rsidP="00452487" w14:paraId="0EC4E54B" w14:textId="7493B57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sz w:val="22"/>
          <w:szCs w:val="22"/>
        </w:rPr>
      </w:pPr>
      <w:r w:rsidRPr="00694D20">
        <w:rPr>
          <w:rFonts w:eastAsia="Times"/>
          <w:sz w:val="22"/>
          <w:szCs w:val="22"/>
        </w:rPr>
        <w:t>However, non- accredited hospitals have a one-time burden to review and update their existing policies in order to comply with this CoP.</w:t>
      </w:r>
      <w:r>
        <w:rPr>
          <w:rStyle w:val="FootnoteReference"/>
          <w:rFonts w:eastAsia="Times"/>
          <w:sz w:val="22"/>
          <w:szCs w:val="22"/>
        </w:rPr>
        <w:footnoteReference w:id="12"/>
      </w:r>
      <w:r w:rsidR="00F432FD">
        <w:rPr>
          <w:rFonts w:eastAsia="Times"/>
          <w:sz w:val="22"/>
          <w:szCs w:val="22"/>
        </w:rPr>
        <w:t xml:space="preserve"> </w:t>
      </w:r>
      <w:r w:rsidRPr="00694D20" w:rsidR="00452487">
        <w:rPr>
          <w:rFonts w:eastAsia="Times"/>
          <w:sz w:val="22"/>
          <w:szCs w:val="22"/>
        </w:rPr>
        <w:t xml:space="preserve">The current number of </w:t>
      </w:r>
      <w:r w:rsidRPr="00694D20" w:rsidR="00452487">
        <w:rPr>
          <w:sz w:val="22"/>
          <w:szCs w:val="22"/>
        </w:rPr>
        <w:t xml:space="preserve">non-accredited hospitals to comply with this CoP is </w:t>
      </w:r>
      <w:r w:rsidRPr="00694D20" w:rsidR="00893B7B">
        <w:rPr>
          <w:sz w:val="22"/>
          <w:szCs w:val="22"/>
        </w:rPr>
        <w:t>999</w:t>
      </w:r>
      <w:r w:rsidRPr="00694D20" w:rsidR="00452487">
        <w:rPr>
          <w:sz w:val="22"/>
          <w:szCs w:val="22"/>
        </w:rPr>
        <w:t>.</w:t>
      </w:r>
      <w:r>
        <w:rPr>
          <w:rStyle w:val="FootnoteReference"/>
          <w:sz w:val="22"/>
          <w:szCs w:val="22"/>
        </w:rPr>
        <w:footnoteReference w:id="13"/>
      </w:r>
      <w:r w:rsidRPr="00694D20" w:rsidR="00452487">
        <w:rPr>
          <w:sz w:val="22"/>
          <w:szCs w:val="22"/>
        </w:rPr>
        <w:t xml:space="preserve"> For the initial policy development, we</w:t>
      </w:r>
      <w:r w:rsidRPr="00694D20" w:rsidR="0011576A">
        <w:rPr>
          <w:sz w:val="22"/>
          <w:szCs w:val="22"/>
        </w:rPr>
        <w:t xml:space="preserve"> estimate that this would require a physician, a nurse, and one administrator</w:t>
      </w:r>
      <w:r w:rsidRPr="00694D20" w:rsidR="00452487">
        <w:rPr>
          <w:sz w:val="22"/>
          <w:szCs w:val="22"/>
        </w:rPr>
        <w:t xml:space="preserve"> and </w:t>
      </w:r>
      <w:r w:rsidRPr="00694D20" w:rsidR="0011576A">
        <w:rPr>
          <w:sz w:val="22"/>
          <w:szCs w:val="22"/>
        </w:rPr>
        <w:t>each person would spend three hours on this activity for a total of nine hours</w:t>
      </w:r>
      <w:r w:rsidRPr="00694D20" w:rsidR="00452487">
        <w:rPr>
          <w:sz w:val="22"/>
          <w:szCs w:val="22"/>
        </w:rPr>
        <w:t>.</w:t>
      </w:r>
      <w:r w:rsidRPr="00694D20" w:rsidR="0011576A">
        <w:rPr>
          <w:sz w:val="22"/>
          <w:szCs w:val="22"/>
        </w:rPr>
        <w:t xml:space="preserve"> </w:t>
      </w:r>
      <w:r w:rsidRPr="00694D20" w:rsidR="00452487">
        <w:rPr>
          <w:sz w:val="22"/>
          <w:szCs w:val="22"/>
        </w:rPr>
        <w:t>We estimate that review of the policies and procedures once every 3 years would take one hour each.</w:t>
      </w:r>
    </w:p>
    <w:p w:rsidR="009F0F1C" w:rsidP="00452487" w14:paraId="4638266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sz w:val="22"/>
          <w:szCs w:val="22"/>
        </w:rPr>
      </w:pPr>
    </w:p>
    <w:p w:rsidR="00893B7B" w:rsidRPr="00F432FD" w:rsidP="00F432FD" w14:paraId="0F528FEE" w14:textId="6627FD4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center"/>
        <w:rPr>
          <w:b/>
          <w:bCs/>
          <w:sz w:val="22"/>
          <w:szCs w:val="22"/>
        </w:rPr>
      </w:pPr>
      <w:r w:rsidRPr="009D75F6">
        <w:rPr>
          <w:b/>
          <w:bCs/>
          <w:sz w:val="22"/>
          <w:szCs w:val="22"/>
        </w:rPr>
        <w:t xml:space="preserve">Table </w:t>
      </w:r>
      <w:r w:rsidR="006602FF">
        <w:rPr>
          <w:b/>
          <w:bCs/>
          <w:sz w:val="22"/>
          <w:szCs w:val="22"/>
        </w:rPr>
        <w:t>10</w:t>
      </w:r>
      <w:r>
        <w:rPr>
          <w:b/>
          <w:bCs/>
          <w:sz w:val="22"/>
          <w:szCs w:val="22"/>
        </w:rPr>
        <w:t>:</w:t>
      </w:r>
      <w:r w:rsidRPr="009D75F6">
        <w:rPr>
          <w:b/>
          <w:bCs/>
          <w:sz w:val="22"/>
          <w:szCs w:val="22"/>
        </w:rPr>
        <w:t xml:space="preserve"> IC</w:t>
      </w:r>
      <w:r>
        <w:rPr>
          <w:b/>
          <w:bCs/>
          <w:sz w:val="22"/>
          <w:szCs w:val="22"/>
        </w:rPr>
        <w:t>-</w:t>
      </w:r>
      <w:r w:rsidR="006602FF">
        <w:rPr>
          <w:b/>
          <w:bCs/>
          <w:sz w:val="22"/>
          <w:szCs w:val="22"/>
        </w:rPr>
        <w:t>8</w:t>
      </w:r>
      <w:r>
        <w:rPr>
          <w:b/>
          <w:bCs/>
          <w:sz w:val="22"/>
          <w:szCs w:val="22"/>
        </w:rPr>
        <w:t>:</w:t>
      </w:r>
      <w:r w:rsidRPr="009D75F6">
        <w:rPr>
          <w:b/>
          <w:bCs/>
          <w:sz w:val="22"/>
          <w:szCs w:val="22"/>
        </w:rPr>
        <w:t xml:space="preserve"> </w:t>
      </w:r>
      <w:r w:rsidRPr="00BB5D4F">
        <w:rPr>
          <w:b/>
          <w:bCs/>
          <w:i/>
          <w:iCs/>
          <w:sz w:val="20"/>
          <w:szCs w:val="20"/>
        </w:rPr>
        <w:t>CoP:</w:t>
      </w:r>
      <w:r>
        <w:rPr>
          <w:b/>
          <w:bCs/>
          <w:i/>
          <w:iCs/>
          <w:sz w:val="20"/>
          <w:szCs w:val="20"/>
        </w:rPr>
        <w:t xml:space="preserve"> Non</w:t>
      </w:r>
      <w:r w:rsidR="00760B0C">
        <w:rPr>
          <w:b/>
          <w:bCs/>
          <w:i/>
          <w:iCs/>
          <w:sz w:val="20"/>
          <w:szCs w:val="20"/>
        </w:rPr>
        <w:t>-</w:t>
      </w:r>
      <w:r>
        <w:rPr>
          <w:b/>
          <w:bCs/>
          <w:i/>
          <w:iCs/>
          <w:sz w:val="20"/>
          <w:szCs w:val="20"/>
        </w:rPr>
        <w:t>Accredited Hospitals Nursing Plan</w:t>
      </w:r>
      <w:r w:rsidRPr="00BB5D4F">
        <w:rPr>
          <w:b/>
          <w:bCs/>
          <w:i/>
          <w:iCs/>
          <w:sz w:val="20"/>
          <w:szCs w:val="20"/>
        </w:rPr>
        <w:t xml:space="preserve"> - 482.2</w:t>
      </w:r>
      <w:r>
        <w:rPr>
          <w:b/>
          <w:bCs/>
          <w:i/>
          <w:iCs/>
          <w:sz w:val="20"/>
          <w:szCs w:val="20"/>
        </w:rPr>
        <w:t>3(b)(7)</w:t>
      </w:r>
    </w:p>
    <w:tbl>
      <w:tblPr>
        <w:tblW w:w="7520" w:type="dxa"/>
        <w:tblInd w:w="607" w:type="dxa"/>
        <w:tblLook w:val="04A0"/>
      </w:tblPr>
      <w:tblGrid>
        <w:gridCol w:w="3360"/>
        <w:gridCol w:w="1420"/>
        <w:gridCol w:w="1420"/>
        <w:gridCol w:w="1320"/>
      </w:tblGrid>
      <w:tr w14:paraId="60EF20E2" w14:textId="77777777" w:rsidTr="00730498">
        <w:tblPrEx>
          <w:tblW w:w="7520" w:type="dxa"/>
          <w:tblInd w:w="607" w:type="dxa"/>
          <w:tblLook w:val="04A0"/>
        </w:tblPrEx>
        <w:trPr>
          <w:trHeight w:val="263"/>
        </w:trPr>
        <w:tc>
          <w:tcPr>
            <w:tcW w:w="3360"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893B7B" w:rsidRPr="00893B7B" w:rsidP="00893B7B" w14:paraId="60C68697" w14:textId="59310F78">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93B7B">
              <w:rPr>
                <w:b/>
                <w:bCs/>
                <w:color w:val="000000"/>
                <w:position w:val="0"/>
                <w:sz w:val="20"/>
                <w:szCs w:val="20"/>
              </w:rPr>
              <w:t>Task</w:t>
            </w:r>
          </w:p>
        </w:tc>
        <w:tc>
          <w:tcPr>
            <w:tcW w:w="1420" w:type="dxa"/>
            <w:tcBorders>
              <w:top w:val="single" w:sz="4" w:space="0" w:color="auto"/>
              <w:left w:val="nil"/>
              <w:bottom w:val="single" w:sz="4" w:space="0" w:color="auto"/>
              <w:right w:val="single" w:sz="4" w:space="0" w:color="auto"/>
            </w:tcBorders>
            <w:shd w:val="clear" w:color="CCCCCC" w:fill="D9E7FD"/>
            <w:vAlign w:val="bottom"/>
            <w:hideMark/>
          </w:tcPr>
          <w:p w:rsidR="00893B7B" w:rsidRPr="00893B7B" w:rsidP="00893B7B" w14:paraId="3B2643F8"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93B7B">
              <w:rPr>
                <w:b/>
                <w:bCs/>
                <w:color w:val="000000"/>
                <w:position w:val="0"/>
                <w:sz w:val="20"/>
                <w:szCs w:val="20"/>
              </w:rPr>
              <w:t>Hourly Wage</w:t>
            </w:r>
          </w:p>
        </w:tc>
        <w:tc>
          <w:tcPr>
            <w:tcW w:w="1420" w:type="dxa"/>
            <w:tcBorders>
              <w:top w:val="single" w:sz="4" w:space="0" w:color="auto"/>
              <w:left w:val="nil"/>
              <w:bottom w:val="single" w:sz="4" w:space="0" w:color="auto"/>
              <w:right w:val="single" w:sz="4" w:space="0" w:color="auto"/>
            </w:tcBorders>
            <w:shd w:val="clear" w:color="CCCCCC" w:fill="D9E7FD"/>
            <w:vAlign w:val="bottom"/>
            <w:hideMark/>
          </w:tcPr>
          <w:p w:rsidR="00893B7B" w:rsidRPr="00893B7B" w:rsidP="00893B7B" w14:paraId="460A5743"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93B7B">
              <w:rPr>
                <w:b/>
                <w:bCs/>
                <w:color w:val="000000"/>
                <w:position w:val="0"/>
                <w:sz w:val="20"/>
                <w:szCs w:val="20"/>
              </w:rPr>
              <w:t>Hours/Task</w:t>
            </w:r>
          </w:p>
        </w:tc>
        <w:tc>
          <w:tcPr>
            <w:tcW w:w="1320" w:type="dxa"/>
            <w:tcBorders>
              <w:top w:val="single" w:sz="4" w:space="0" w:color="auto"/>
              <w:left w:val="nil"/>
              <w:bottom w:val="single" w:sz="4" w:space="0" w:color="auto"/>
              <w:right w:val="single" w:sz="4" w:space="0" w:color="auto"/>
            </w:tcBorders>
            <w:shd w:val="clear" w:color="CCCCCC" w:fill="D9E7FD"/>
            <w:vAlign w:val="bottom"/>
            <w:hideMark/>
          </w:tcPr>
          <w:p w:rsidR="00893B7B" w:rsidRPr="00893B7B" w:rsidP="00893B7B" w14:paraId="15C27AD6"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93B7B">
              <w:rPr>
                <w:b/>
                <w:bCs/>
                <w:color w:val="000000"/>
                <w:position w:val="0"/>
                <w:sz w:val="20"/>
                <w:szCs w:val="20"/>
              </w:rPr>
              <w:t>Cost/Task</w:t>
            </w:r>
          </w:p>
        </w:tc>
      </w:tr>
      <w:tr w14:paraId="2B5C2ABA" w14:textId="77777777" w:rsidTr="00730498">
        <w:tblPrEx>
          <w:tblW w:w="7520" w:type="dxa"/>
          <w:tblInd w:w="607" w:type="dxa"/>
          <w:tblLook w:val="04A0"/>
        </w:tblPrEx>
        <w:trPr>
          <w:trHeight w:val="206"/>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893B7B" w:rsidRPr="00893B7B" w:rsidP="00893B7B" w14:paraId="50CD6055" w14:textId="04365516">
            <w:pPr>
              <w:suppressAutoHyphens w:val="0"/>
              <w:spacing w:line="240" w:lineRule="auto"/>
              <w:ind w:left="0" w:firstLine="0" w:leftChars="0" w:firstLineChars="0"/>
              <w:textDirection w:val="lrTb"/>
              <w:textAlignment w:val="auto"/>
              <w:outlineLvl w:val="9"/>
              <w:rPr>
                <w:color w:val="000000"/>
                <w:position w:val="0"/>
                <w:sz w:val="20"/>
                <w:szCs w:val="20"/>
              </w:rPr>
            </w:pPr>
            <w:r w:rsidRPr="00893B7B">
              <w:rPr>
                <w:color w:val="000000"/>
                <w:position w:val="0"/>
                <w:sz w:val="20"/>
                <w:szCs w:val="20"/>
              </w:rPr>
              <w:t xml:space="preserve"># Non-Accredited </w:t>
            </w:r>
            <w:r w:rsidR="00F432FD">
              <w:rPr>
                <w:color w:val="000000"/>
                <w:position w:val="0"/>
                <w:sz w:val="20"/>
                <w:szCs w:val="20"/>
              </w:rPr>
              <w:t>Hospitals</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71F57BB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999</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7198D9D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 </w:t>
            </w:r>
          </w:p>
        </w:tc>
        <w:tc>
          <w:tcPr>
            <w:tcW w:w="1320" w:type="dxa"/>
            <w:tcBorders>
              <w:top w:val="nil"/>
              <w:left w:val="nil"/>
              <w:bottom w:val="single" w:sz="4" w:space="0" w:color="auto"/>
              <w:right w:val="single" w:sz="4" w:space="0" w:color="auto"/>
            </w:tcBorders>
            <w:shd w:val="clear" w:color="auto" w:fill="auto"/>
            <w:vAlign w:val="bottom"/>
            <w:hideMark/>
          </w:tcPr>
          <w:p w:rsidR="00893B7B" w:rsidRPr="00893B7B" w:rsidP="00893B7B" w14:paraId="0FEA521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 </w:t>
            </w:r>
          </w:p>
        </w:tc>
      </w:tr>
      <w:tr w14:paraId="34F63B2B" w14:textId="77777777" w:rsidTr="00730498">
        <w:tblPrEx>
          <w:tblW w:w="7520" w:type="dxa"/>
          <w:tblInd w:w="607" w:type="dxa"/>
          <w:tblLook w:val="04A0"/>
        </w:tblPrEx>
        <w:trPr>
          <w:trHeight w:val="263"/>
        </w:trPr>
        <w:tc>
          <w:tcPr>
            <w:tcW w:w="7520" w:type="dxa"/>
            <w:gridSpan w:val="4"/>
            <w:tcBorders>
              <w:top w:val="single" w:sz="4" w:space="0" w:color="auto"/>
              <w:left w:val="single" w:sz="4" w:space="0" w:color="auto"/>
              <w:bottom w:val="single" w:sz="4" w:space="0" w:color="auto"/>
              <w:right w:val="single" w:sz="4" w:space="0" w:color="auto"/>
            </w:tcBorders>
            <w:shd w:val="clear" w:color="000000" w:fill="D9D9D9"/>
            <w:hideMark/>
          </w:tcPr>
          <w:p w:rsidR="00760B0C" w:rsidRPr="00760B0C" w:rsidP="00760B0C" w14:paraId="4BC08D36" w14:textId="1EDB3458">
            <w:pPr>
              <w:pStyle w:val="ListParagraph"/>
              <w:numPr>
                <w:ilvl w:val="0"/>
                <w:numId w:val="22"/>
              </w:numPr>
              <w:suppressAutoHyphens w:val="0"/>
              <w:spacing w:line="240" w:lineRule="auto"/>
              <w:ind w:leftChars="0" w:firstLineChars="0"/>
              <w:textDirection w:val="lrTb"/>
              <w:textAlignment w:val="auto"/>
              <w:outlineLvl w:val="9"/>
              <w:rPr>
                <w:b/>
                <w:bCs/>
                <w:color w:val="000000"/>
                <w:position w:val="0"/>
                <w:sz w:val="20"/>
                <w:szCs w:val="20"/>
              </w:rPr>
            </w:pPr>
            <w:r w:rsidRPr="00760B0C">
              <w:rPr>
                <w:b/>
                <w:bCs/>
                <w:color w:val="000000"/>
                <w:position w:val="0"/>
                <w:sz w:val="20"/>
                <w:szCs w:val="20"/>
              </w:rPr>
              <w:t>One-time development of outpatient nursing plan</w:t>
            </w:r>
          </w:p>
        </w:tc>
      </w:tr>
      <w:tr w14:paraId="4E097775"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893B7B" w:rsidRPr="00893B7B" w:rsidP="00893B7B" w14:paraId="65489F56"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893B7B">
              <w:rPr>
                <w:color w:val="000000"/>
                <w:position w:val="0"/>
                <w:sz w:val="20"/>
                <w:szCs w:val="20"/>
              </w:rPr>
              <w:t>Physician</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2E15815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$190</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0A10551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3.0</w:t>
            </w:r>
          </w:p>
        </w:tc>
        <w:tc>
          <w:tcPr>
            <w:tcW w:w="1320" w:type="dxa"/>
            <w:tcBorders>
              <w:top w:val="nil"/>
              <w:left w:val="nil"/>
              <w:bottom w:val="single" w:sz="4" w:space="0" w:color="auto"/>
              <w:right w:val="single" w:sz="4" w:space="0" w:color="auto"/>
            </w:tcBorders>
            <w:shd w:val="clear" w:color="auto" w:fill="auto"/>
            <w:noWrap/>
            <w:vAlign w:val="bottom"/>
            <w:hideMark/>
          </w:tcPr>
          <w:p w:rsidR="00893B7B" w:rsidRPr="00893B7B" w:rsidP="00893B7B" w14:paraId="2F9DA68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$570</w:t>
            </w:r>
          </w:p>
        </w:tc>
      </w:tr>
      <w:tr w14:paraId="3E1A4C32"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893B7B" w:rsidRPr="00893B7B" w:rsidP="00893B7B" w14:paraId="5C38A01D"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893B7B">
              <w:rPr>
                <w:color w:val="000000"/>
                <w:position w:val="0"/>
                <w:sz w:val="20"/>
                <w:szCs w:val="20"/>
              </w:rPr>
              <w:t>Administrator</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036365D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$124</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17475CE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3.0</w:t>
            </w:r>
          </w:p>
        </w:tc>
        <w:tc>
          <w:tcPr>
            <w:tcW w:w="1320" w:type="dxa"/>
            <w:tcBorders>
              <w:top w:val="nil"/>
              <w:left w:val="nil"/>
              <w:bottom w:val="single" w:sz="4" w:space="0" w:color="auto"/>
              <w:right w:val="single" w:sz="4" w:space="0" w:color="auto"/>
            </w:tcBorders>
            <w:shd w:val="clear" w:color="auto" w:fill="auto"/>
            <w:noWrap/>
            <w:vAlign w:val="bottom"/>
            <w:hideMark/>
          </w:tcPr>
          <w:p w:rsidR="00893B7B" w:rsidRPr="00893B7B" w:rsidP="00893B7B" w14:paraId="27C4A5D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$372</w:t>
            </w:r>
          </w:p>
        </w:tc>
      </w:tr>
      <w:tr w14:paraId="5EBBF63C"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893B7B" w:rsidRPr="00893B7B" w:rsidP="00893B7B" w14:paraId="11E9EB04" w14:textId="50CCD30D">
            <w:pPr>
              <w:suppressAutoHyphens w:val="0"/>
              <w:spacing w:line="240" w:lineRule="auto"/>
              <w:ind w:left="0" w:firstLine="0" w:leftChars="0" w:firstLineChars="0"/>
              <w:textDirection w:val="lrTb"/>
              <w:textAlignment w:val="auto"/>
              <w:outlineLvl w:val="9"/>
              <w:rPr>
                <w:color w:val="000000"/>
                <w:position w:val="0"/>
                <w:sz w:val="20"/>
                <w:szCs w:val="20"/>
              </w:rPr>
            </w:pPr>
            <w:r w:rsidRPr="00893B7B">
              <w:rPr>
                <w:color w:val="000000"/>
                <w:position w:val="0"/>
                <w:sz w:val="20"/>
                <w:szCs w:val="20"/>
              </w:rPr>
              <w:t>Registered Nurse</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55E9AB8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$85</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00673BC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3.0</w:t>
            </w:r>
          </w:p>
        </w:tc>
        <w:tc>
          <w:tcPr>
            <w:tcW w:w="1320" w:type="dxa"/>
            <w:tcBorders>
              <w:top w:val="nil"/>
              <w:left w:val="nil"/>
              <w:bottom w:val="single" w:sz="4" w:space="0" w:color="auto"/>
              <w:right w:val="single" w:sz="4" w:space="0" w:color="auto"/>
            </w:tcBorders>
            <w:shd w:val="clear" w:color="auto" w:fill="auto"/>
            <w:noWrap/>
            <w:vAlign w:val="bottom"/>
            <w:hideMark/>
          </w:tcPr>
          <w:p w:rsidR="00893B7B" w:rsidRPr="00893B7B" w:rsidP="00893B7B" w14:paraId="136D2F4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$255</w:t>
            </w:r>
          </w:p>
        </w:tc>
      </w:tr>
      <w:tr w14:paraId="715770F3"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893B7B" w:rsidRPr="00893B7B" w:rsidP="00893B7B" w14:paraId="6BE24786"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893B7B">
              <w:rPr>
                <w:color w:val="000000"/>
                <w:position w:val="0"/>
                <w:sz w:val="20"/>
                <w:szCs w:val="20"/>
              </w:rPr>
              <w:t>Total Task/Facility</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62DEC90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17D2FA5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9.0</w:t>
            </w:r>
          </w:p>
        </w:tc>
        <w:tc>
          <w:tcPr>
            <w:tcW w:w="1320" w:type="dxa"/>
            <w:tcBorders>
              <w:top w:val="nil"/>
              <w:left w:val="nil"/>
              <w:bottom w:val="single" w:sz="4" w:space="0" w:color="auto"/>
              <w:right w:val="single" w:sz="4" w:space="0" w:color="auto"/>
            </w:tcBorders>
            <w:shd w:val="clear" w:color="auto" w:fill="auto"/>
            <w:vAlign w:val="bottom"/>
            <w:hideMark/>
          </w:tcPr>
          <w:p w:rsidR="00893B7B" w:rsidRPr="00893B7B" w:rsidP="00893B7B" w14:paraId="13DBC66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$1,197</w:t>
            </w:r>
          </w:p>
        </w:tc>
      </w:tr>
      <w:tr w14:paraId="6C2592CE"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000000" w:fill="D9D9D9"/>
            <w:vAlign w:val="bottom"/>
            <w:hideMark/>
          </w:tcPr>
          <w:p w:rsidR="00760B0C" w:rsidRPr="00D41DD0" w:rsidP="00760B0C" w14:paraId="42950D11" w14:textId="5FF1BA56">
            <w:pPr>
              <w:suppressAutoHyphens w:val="0"/>
              <w:spacing w:line="240" w:lineRule="auto"/>
              <w:ind w:left="0" w:firstLine="0" w:leftChars="0" w:firstLineChars="0"/>
              <w:jc w:val="right"/>
              <w:textDirection w:val="lrTb"/>
              <w:textAlignment w:val="auto"/>
              <w:outlineLvl w:val="9"/>
              <w:rPr>
                <w:b/>
                <w:bCs/>
                <w:color w:val="000000"/>
                <w:position w:val="0"/>
                <w:sz w:val="20"/>
                <w:szCs w:val="20"/>
              </w:rPr>
            </w:pPr>
            <w:r w:rsidRPr="00D41DD0">
              <w:rPr>
                <w:b/>
                <w:bCs/>
                <w:color w:val="000000"/>
                <w:position w:val="0"/>
                <w:sz w:val="20"/>
                <w:szCs w:val="20"/>
              </w:rPr>
              <w:t>Total Facilities Impacted</w:t>
            </w:r>
          </w:p>
        </w:tc>
        <w:tc>
          <w:tcPr>
            <w:tcW w:w="1420" w:type="dxa"/>
            <w:tcBorders>
              <w:top w:val="nil"/>
              <w:left w:val="nil"/>
              <w:bottom w:val="single" w:sz="4" w:space="0" w:color="auto"/>
              <w:right w:val="single" w:sz="4" w:space="0" w:color="auto"/>
            </w:tcBorders>
            <w:shd w:val="clear" w:color="000000" w:fill="D9D9D9"/>
            <w:vAlign w:val="bottom"/>
            <w:hideMark/>
          </w:tcPr>
          <w:p w:rsidR="00893B7B" w:rsidRPr="00D41DD0" w:rsidP="00893B7B" w14:paraId="6B232981" w14:textId="71C99F65">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D41DD0">
              <w:rPr>
                <w:b/>
                <w:bCs/>
                <w:color w:val="000000"/>
                <w:position w:val="0"/>
                <w:sz w:val="20"/>
                <w:szCs w:val="20"/>
              </w:rPr>
              <w:t>999</w:t>
            </w:r>
            <w:r w:rsidRPr="00D41DD0">
              <w:rPr>
                <w:b/>
                <w:bCs/>
                <w:color w:val="000000"/>
                <w:position w:val="0"/>
                <w:sz w:val="20"/>
                <w:szCs w:val="20"/>
              </w:rPr>
              <w:t> </w:t>
            </w:r>
          </w:p>
        </w:tc>
        <w:tc>
          <w:tcPr>
            <w:tcW w:w="1420" w:type="dxa"/>
            <w:tcBorders>
              <w:top w:val="nil"/>
              <w:left w:val="nil"/>
              <w:bottom w:val="single" w:sz="4" w:space="0" w:color="auto"/>
              <w:right w:val="single" w:sz="4" w:space="0" w:color="auto"/>
            </w:tcBorders>
            <w:shd w:val="clear" w:color="000000" w:fill="D9D9D9"/>
            <w:vAlign w:val="bottom"/>
            <w:hideMark/>
          </w:tcPr>
          <w:p w:rsidR="00893B7B" w:rsidRPr="00D41DD0" w:rsidP="00893B7B" w14:paraId="3EFC1C05" w14:textId="14D61591">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D41DD0">
              <w:rPr>
                <w:b/>
                <w:bCs/>
                <w:color w:val="000000"/>
                <w:position w:val="0"/>
                <w:sz w:val="20"/>
                <w:szCs w:val="20"/>
              </w:rPr>
              <w:t>8,9</w:t>
            </w:r>
            <w:r w:rsidRPr="00D41DD0" w:rsidR="00C5189D">
              <w:rPr>
                <w:b/>
                <w:bCs/>
                <w:color w:val="000000"/>
                <w:position w:val="0"/>
                <w:sz w:val="20"/>
                <w:szCs w:val="20"/>
              </w:rPr>
              <w:t>91</w:t>
            </w:r>
          </w:p>
        </w:tc>
        <w:tc>
          <w:tcPr>
            <w:tcW w:w="1320" w:type="dxa"/>
            <w:tcBorders>
              <w:top w:val="nil"/>
              <w:left w:val="nil"/>
              <w:bottom w:val="single" w:sz="4" w:space="0" w:color="auto"/>
              <w:right w:val="single" w:sz="4" w:space="0" w:color="auto"/>
            </w:tcBorders>
            <w:shd w:val="clear" w:color="000000" w:fill="D9D9D9"/>
            <w:vAlign w:val="bottom"/>
            <w:hideMark/>
          </w:tcPr>
          <w:p w:rsidR="00893B7B" w:rsidRPr="00D41DD0" w:rsidP="00893B7B" w14:paraId="68CBC3DB" w14:textId="6914C65C">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D41DD0">
              <w:rPr>
                <w:b/>
                <w:bCs/>
                <w:color w:val="000000"/>
                <w:position w:val="0"/>
                <w:sz w:val="20"/>
                <w:szCs w:val="20"/>
              </w:rPr>
              <w:t>$1,195,</w:t>
            </w:r>
            <w:r w:rsidRPr="00D41DD0" w:rsidR="00C5189D">
              <w:rPr>
                <w:b/>
                <w:bCs/>
                <w:color w:val="000000"/>
                <w:position w:val="0"/>
                <w:sz w:val="20"/>
                <w:szCs w:val="20"/>
              </w:rPr>
              <w:t>803</w:t>
            </w:r>
          </w:p>
        </w:tc>
      </w:tr>
      <w:tr w14:paraId="2E76BD75" w14:textId="77777777" w:rsidTr="00730498">
        <w:tblPrEx>
          <w:tblW w:w="7520" w:type="dxa"/>
          <w:tblInd w:w="607" w:type="dxa"/>
          <w:tblLook w:val="04A0"/>
        </w:tblPrEx>
        <w:trPr>
          <w:trHeight w:val="263"/>
        </w:trPr>
        <w:tc>
          <w:tcPr>
            <w:tcW w:w="7520" w:type="dxa"/>
            <w:gridSpan w:val="4"/>
            <w:tcBorders>
              <w:top w:val="single" w:sz="4" w:space="0" w:color="auto"/>
              <w:left w:val="single" w:sz="4" w:space="0" w:color="auto"/>
              <w:bottom w:val="single" w:sz="4" w:space="0" w:color="auto"/>
              <w:right w:val="single" w:sz="4" w:space="0" w:color="auto"/>
            </w:tcBorders>
            <w:shd w:val="clear" w:color="000000" w:fill="D9D9D9"/>
            <w:hideMark/>
          </w:tcPr>
          <w:p w:rsidR="00760B0C" w:rsidRPr="00760B0C" w:rsidP="00760B0C" w14:paraId="62172F19" w14:textId="6032700F">
            <w:pPr>
              <w:pStyle w:val="ListParagraph"/>
              <w:numPr>
                <w:ilvl w:val="0"/>
                <w:numId w:val="22"/>
              </w:numPr>
              <w:suppressAutoHyphens w:val="0"/>
              <w:spacing w:line="240" w:lineRule="auto"/>
              <w:ind w:leftChars="0" w:firstLineChars="0"/>
              <w:textDirection w:val="lrTb"/>
              <w:textAlignment w:val="auto"/>
              <w:outlineLvl w:val="9"/>
              <w:rPr>
                <w:b/>
                <w:bCs/>
                <w:color w:val="000000"/>
                <w:position w:val="0"/>
                <w:sz w:val="20"/>
                <w:szCs w:val="20"/>
              </w:rPr>
            </w:pPr>
            <w:r w:rsidRPr="00760B0C">
              <w:rPr>
                <w:b/>
                <w:bCs/>
                <w:color w:val="000000"/>
                <w:position w:val="0"/>
                <w:sz w:val="20"/>
                <w:szCs w:val="20"/>
              </w:rPr>
              <w:t>Ongoing review of outpatient nursing plan (every 3 yrs.)</w:t>
            </w:r>
          </w:p>
        </w:tc>
      </w:tr>
      <w:tr w14:paraId="7B5B9698"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893B7B" w:rsidRPr="00893B7B" w:rsidP="00893B7B" w14:paraId="1C4EF025"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893B7B">
              <w:rPr>
                <w:color w:val="000000"/>
                <w:position w:val="0"/>
                <w:sz w:val="20"/>
                <w:szCs w:val="20"/>
              </w:rPr>
              <w:t>Physician</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1B5F8F9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$190</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3C1446A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1.0</w:t>
            </w:r>
          </w:p>
        </w:tc>
        <w:tc>
          <w:tcPr>
            <w:tcW w:w="1320" w:type="dxa"/>
            <w:tcBorders>
              <w:top w:val="nil"/>
              <w:left w:val="nil"/>
              <w:bottom w:val="single" w:sz="4" w:space="0" w:color="auto"/>
              <w:right w:val="single" w:sz="4" w:space="0" w:color="auto"/>
            </w:tcBorders>
            <w:shd w:val="clear" w:color="auto" w:fill="auto"/>
            <w:noWrap/>
            <w:vAlign w:val="bottom"/>
            <w:hideMark/>
          </w:tcPr>
          <w:p w:rsidR="00893B7B" w:rsidRPr="00893B7B" w:rsidP="00893B7B" w14:paraId="70E77AB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$190</w:t>
            </w:r>
          </w:p>
        </w:tc>
      </w:tr>
      <w:tr w14:paraId="30DC7E46"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893B7B" w:rsidRPr="00893B7B" w:rsidP="00893B7B" w14:paraId="03AD3670"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893B7B">
              <w:rPr>
                <w:color w:val="000000"/>
                <w:position w:val="0"/>
                <w:sz w:val="20"/>
                <w:szCs w:val="20"/>
              </w:rPr>
              <w:t>Administrator</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270E2BD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$124</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65B4F06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1.0</w:t>
            </w:r>
          </w:p>
        </w:tc>
        <w:tc>
          <w:tcPr>
            <w:tcW w:w="1320" w:type="dxa"/>
            <w:tcBorders>
              <w:top w:val="nil"/>
              <w:left w:val="nil"/>
              <w:bottom w:val="single" w:sz="4" w:space="0" w:color="auto"/>
              <w:right w:val="single" w:sz="4" w:space="0" w:color="auto"/>
            </w:tcBorders>
            <w:shd w:val="clear" w:color="auto" w:fill="auto"/>
            <w:noWrap/>
            <w:vAlign w:val="bottom"/>
            <w:hideMark/>
          </w:tcPr>
          <w:p w:rsidR="00893B7B" w:rsidRPr="00893B7B" w:rsidP="00893B7B" w14:paraId="6977B80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$124</w:t>
            </w:r>
          </w:p>
        </w:tc>
      </w:tr>
      <w:tr w14:paraId="083A8121"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893B7B" w:rsidRPr="00893B7B" w:rsidP="00893B7B" w14:paraId="15E51C13" w14:textId="1B0D47AE">
            <w:pPr>
              <w:suppressAutoHyphens w:val="0"/>
              <w:spacing w:line="240" w:lineRule="auto"/>
              <w:ind w:left="0" w:firstLine="0" w:leftChars="0" w:firstLineChars="0"/>
              <w:textDirection w:val="lrTb"/>
              <w:textAlignment w:val="auto"/>
              <w:outlineLvl w:val="9"/>
              <w:rPr>
                <w:color w:val="000000"/>
                <w:position w:val="0"/>
                <w:sz w:val="20"/>
                <w:szCs w:val="20"/>
              </w:rPr>
            </w:pPr>
            <w:r w:rsidRPr="00893B7B">
              <w:rPr>
                <w:color w:val="000000"/>
                <w:position w:val="0"/>
                <w:sz w:val="20"/>
                <w:szCs w:val="20"/>
              </w:rPr>
              <w:t>Registered Nurse</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1172B3D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$85</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7868DAC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1.0</w:t>
            </w:r>
          </w:p>
        </w:tc>
        <w:tc>
          <w:tcPr>
            <w:tcW w:w="1320" w:type="dxa"/>
            <w:tcBorders>
              <w:top w:val="nil"/>
              <w:left w:val="nil"/>
              <w:bottom w:val="single" w:sz="4" w:space="0" w:color="auto"/>
              <w:right w:val="single" w:sz="4" w:space="0" w:color="auto"/>
            </w:tcBorders>
            <w:shd w:val="clear" w:color="auto" w:fill="auto"/>
            <w:noWrap/>
            <w:vAlign w:val="bottom"/>
            <w:hideMark/>
          </w:tcPr>
          <w:p w:rsidR="00893B7B" w:rsidRPr="00893B7B" w:rsidP="00893B7B" w14:paraId="699EB2B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$85</w:t>
            </w:r>
          </w:p>
        </w:tc>
      </w:tr>
      <w:tr w14:paraId="3D58CFC3"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893B7B" w:rsidRPr="00893B7B" w:rsidP="00893B7B" w14:paraId="47788B61"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893B7B">
              <w:rPr>
                <w:color w:val="000000"/>
                <w:position w:val="0"/>
                <w:sz w:val="20"/>
                <w:szCs w:val="20"/>
              </w:rPr>
              <w:t>Total Task/Facility</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7687F18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rsidR="00893B7B" w:rsidRPr="00893B7B" w:rsidP="00893B7B" w14:paraId="5849104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3.0</w:t>
            </w:r>
          </w:p>
        </w:tc>
        <w:tc>
          <w:tcPr>
            <w:tcW w:w="1320" w:type="dxa"/>
            <w:tcBorders>
              <w:top w:val="nil"/>
              <w:left w:val="nil"/>
              <w:bottom w:val="single" w:sz="4" w:space="0" w:color="auto"/>
              <w:right w:val="single" w:sz="4" w:space="0" w:color="auto"/>
            </w:tcBorders>
            <w:shd w:val="clear" w:color="auto" w:fill="auto"/>
            <w:vAlign w:val="bottom"/>
            <w:hideMark/>
          </w:tcPr>
          <w:p w:rsidR="00893B7B" w:rsidRPr="00893B7B" w:rsidP="00893B7B" w14:paraId="0603080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$399</w:t>
            </w:r>
          </w:p>
        </w:tc>
      </w:tr>
      <w:tr w14:paraId="3FF5BD5B"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000000" w:fill="D9D9D9"/>
            <w:vAlign w:val="bottom"/>
            <w:hideMark/>
          </w:tcPr>
          <w:p w:rsidR="00893B7B" w:rsidRPr="00893B7B" w:rsidP="00893B7B" w14:paraId="13273B0B" w14:textId="22359681">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D41DD0">
              <w:rPr>
                <w:b/>
                <w:bCs/>
                <w:color w:val="000000"/>
                <w:position w:val="0"/>
                <w:sz w:val="20"/>
                <w:szCs w:val="20"/>
              </w:rPr>
              <w:t>Total Facilities</w:t>
            </w:r>
            <w:r w:rsidRPr="00D41DD0" w:rsidR="00D41DD0">
              <w:rPr>
                <w:b/>
                <w:bCs/>
                <w:color w:val="000000"/>
                <w:position w:val="0"/>
                <w:sz w:val="20"/>
                <w:szCs w:val="20"/>
              </w:rPr>
              <w:t xml:space="preserve"> Impacted</w:t>
            </w:r>
          </w:p>
        </w:tc>
        <w:tc>
          <w:tcPr>
            <w:tcW w:w="1420" w:type="dxa"/>
            <w:tcBorders>
              <w:top w:val="nil"/>
              <w:left w:val="nil"/>
              <w:bottom w:val="single" w:sz="4" w:space="0" w:color="auto"/>
              <w:right w:val="single" w:sz="4" w:space="0" w:color="auto"/>
            </w:tcBorders>
            <w:shd w:val="clear" w:color="000000" w:fill="D9D9D9"/>
            <w:vAlign w:val="bottom"/>
            <w:hideMark/>
          </w:tcPr>
          <w:p w:rsidR="00893B7B" w:rsidRPr="00D41DD0" w:rsidP="00893B7B" w14:paraId="6310C83F" w14:textId="44FBEDED">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D41DD0">
              <w:rPr>
                <w:b/>
                <w:bCs/>
                <w:color w:val="000000"/>
                <w:position w:val="0"/>
                <w:sz w:val="20"/>
                <w:szCs w:val="20"/>
              </w:rPr>
              <w:t>999</w:t>
            </w:r>
          </w:p>
        </w:tc>
        <w:tc>
          <w:tcPr>
            <w:tcW w:w="1420" w:type="dxa"/>
            <w:tcBorders>
              <w:top w:val="nil"/>
              <w:left w:val="nil"/>
              <w:bottom w:val="single" w:sz="4" w:space="0" w:color="auto"/>
              <w:right w:val="single" w:sz="4" w:space="0" w:color="auto"/>
            </w:tcBorders>
            <w:shd w:val="clear" w:color="000000" w:fill="D9D9D9"/>
            <w:vAlign w:val="bottom"/>
            <w:hideMark/>
          </w:tcPr>
          <w:p w:rsidR="00893B7B" w:rsidRPr="00893B7B" w:rsidP="00893B7B" w14:paraId="15DEFC05" w14:textId="5F0522C3">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position w:val="0"/>
                <w:sz w:val="20"/>
                <w:szCs w:val="20"/>
              </w:rPr>
              <w:t>2,997</w:t>
            </w:r>
          </w:p>
        </w:tc>
        <w:tc>
          <w:tcPr>
            <w:tcW w:w="1320" w:type="dxa"/>
            <w:tcBorders>
              <w:top w:val="nil"/>
              <w:left w:val="nil"/>
              <w:bottom w:val="single" w:sz="4" w:space="0" w:color="auto"/>
              <w:right w:val="single" w:sz="4" w:space="0" w:color="auto"/>
            </w:tcBorders>
            <w:shd w:val="clear" w:color="000000" w:fill="D9D9D9"/>
            <w:vAlign w:val="bottom"/>
            <w:hideMark/>
          </w:tcPr>
          <w:p w:rsidR="00893B7B" w:rsidRPr="00893B7B" w:rsidP="00893B7B" w14:paraId="26770B35" w14:textId="5960C1B0">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93B7B">
              <w:rPr>
                <w:color w:val="000000"/>
                <w:position w:val="0"/>
                <w:sz w:val="20"/>
                <w:szCs w:val="20"/>
              </w:rPr>
              <w:t>$</w:t>
            </w:r>
            <w:r w:rsidR="00D41DD0">
              <w:rPr>
                <w:color w:val="000000"/>
                <w:position w:val="0"/>
                <w:sz w:val="20"/>
                <w:szCs w:val="20"/>
              </w:rPr>
              <w:t>398,601</w:t>
            </w:r>
          </w:p>
        </w:tc>
      </w:tr>
      <w:tr w14:paraId="0C308403"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000000" w:fill="D9D9D9"/>
            <w:vAlign w:val="bottom"/>
            <w:hideMark/>
          </w:tcPr>
          <w:p w:rsidR="00893B7B" w:rsidRPr="00893B7B" w:rsidP="00893B7B" w14:paraId="01B7AA56" w14:textId="77777777">
            <w:pPr>
              <w:suppressAutoHyphens w:val="0"/>
              <w:spacing w:line="240" w:lineRule="auto"/>
              <w:ind w:left="0" w:firstLine="0" w:leftChars="0" w:firstLineChars="0"/>
              <w:jc w:val="right"/>
              <w:textDirection w:val="lrTb"/>
              <w:textAlignment w:val="auto"/>
              <w:outlineLvl w:val="9"/>
              <w:rPr>
                <w:b/>
                <w:bCs/>
                <w:color w:val="000000"/>
                <w:position w:val="0"/>
                <w:sz w:val="20"/>
                <w:szCs w:val="20"/>
              </w:rPr>
            </w:pPr>
            <w:r w:rsidRPr="00893B7B">
              <w:rPr>
                <w:b/>
                <w:bCs/>
                <w:color w:val="000000"/>
                <w:position w:val="0"/>
                <w:sz w:val="20"/>
                <w:szCs w:val="20"/>
              </w:rPr>
              <w:t>Total Burden Hours/Cost</w:t>
            </w:r>
          </w:p>
        </w:tc>
        <w:tc>
          <w:tcPr>
            <w:tcW w:w="1420" w:type="dxa"/>
            <w:tcBorders>
              <w:top w:val="nil"/>
              <w:left w:val="nil"/>
              <w:bottom w:val="single" w:sz="4" w:space="0" w:color="auto"/>
              <w:right w:val="single" w:sz="4" w:space="0" w:color="auto"/>
            </w:tcBorders>
            <w:shd w:val="clear" w:color="000000" w:fill="D9D9D9"/>
            <w:vAlign w:val="bottom"/>
            <w:hideMark/>
          </w:tcPr>
          <w:p w:rsidR="00893B7B" w:rsidRPr="00893B7B" w:rsidP="00893B7B" w14:paraId="7E0E5485"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893B7B">
              <w:rPr>
                <w:b/>
                <w:bCs/>
                <w:color w:val="000000"/>
                <w:position w:val="0"/>
                <w:sz w:val="18"/>
                <w:szCs w:val="18"/>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893B7B" w:rsidRPr="00893B7B" w:rsidP="00893B7B" w14:paraId="06CD63C4" w14:textId="6FBA62A4">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93B7B">
              <w:rPr>
                <w:b/>
                <w:bCs/>
                <w:color w:val="000000"/>
                <w:position w:val="0"/>
                <w:sz w:val="20"/>
                <w:szCs w:val="20"/>
              </w:rPr>
              <w:t>11,98</w:t>
            </w:r>
            <w:r w:rsidR="003F047C">
              <w:rPr>
                <w:b/>
                <w:bCs/>
                <w:color w:val="000000"/>
                <w:position w:val="0"/>
                <w:sz w:val="20"/>
                <w:szCs w:val="20"/>
              </w:rPr>
              <w:t>8</w:t>
            </w:r>
          </w:p>
        </w:tc>
        <w:tc>
          <w:tcPr>
            <w:tcW w:w="1320" w:type="dxa"/>
            <w:tcBorders>
              <w:top w:val="nil"/>
              <w:left w:val="nil"/>
              <w:bottom w:val="single" w:sz="4" w:space="0" w:color="auto"/>
              <w:right w:val="single" w:sz="4" w:space="0" w:color="auto"/>
            </w:tcBorders>
            <w:shd w:val="clear" w:color="000000" w:fill="D9D9D9"/>
            <w:vAlign w:val="bottom"/>
            <w:hideMark/>
          </w:tcPr>
          <w:p w:rsidR="00893B7B" w:rsidRPr="00893B7B" w:rsidP="00893B7B" w14:paraId="1078FA8C" w14:textId="15E38E43">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93B7B">
              <w:rPr>
                <w:b/>
                <w:bCs/>
                <w:color w:val="000000"/>
                <w:position w:val="0"/>
                <w:sz w:val="20"/>
                <w:szCs w:val="20"/>
              </w:rPr>
              <w:t>$1,594,</w:t>
            </w:r>
            <w:r w:rsidR="003F047C">
              <w:rPr>
                <w:b/>
                <w:bCs/>
                <w:color w:val="000000"/>
                <w:position w:val="0"/>
                <w:sz w:val="20"/>
                <w:szCs w:val="20"/>
              </w:rPr>
              <w:t>404</w:t>
            </w:r>
          </w:p>
        </w:tc>
      </w:tr>
    </w:tbl>
    <w:p w:rsidR="00893B7B" w:rsidP="00452487" w14:paraId="58AD799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sz w:val="22"/>
          <w:szCs w:val="22"/>
        </w:rPr>
      </w:pPr>
    </w:p>
    <w:p w:rsidR="001D1A74" w:rsidRPr="00D750C9" w:rsidP="001D1A74" w14:paraId="7AD9EB13" w14:textId="19F59DA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b/>
          <w:i/>
          <w:color w:val="9900FF"/>
          <w:sz w:val="22"/>
          <w:szCs w:val="22"/>
          <w:u w:val="single"/>
        </w:rPr>
      </w:pPr>
      <w:r w:rsidRPr="00D750C9">
        <w:rPr>
          <w:b/>
          <w:i/>
          <w:sz w:val="22"/>
          <w:szCs w:val="22"/>
          <w:u w:val="single"/>
        </w:rPr>
        <w:t>Section</w:t>
      </w:r>
      <w:r w:rsidRPr="00D750C9" w:rsidR="00711195">
        <w:rPr>
          <w:b/>
          <w:i/>
          <w:sz w:val="22"/>
          <w:szCs w:val="22"/>
          <w:u w:val="single"/>
        </w:rPr>
        <w:t>s</w:t>
      </w:r>
      <w:r w:rsidRPr="00D750C9">
        <w:rPr>
          <w:b/>
          <w:i/>
          <w:sz w:val="22"/>
          <w:szCs w:val="22"/>
          <w:u w:val="single"/>
        </w:rPr>
        <w:t xml:space="preserve"> 482.24(c)(2) </w:t>
      </w:r>
      <w:r w:rsidRPr="00D750C9" w:rsidR="00711195">
        <w:rPr>
          <w:b/>
          <w:i/>
          <w:sz w:val="22"/>
          <w:szCs w:val="22"/>
          <w:u w:val="single"/>
        </w:rPr>
        <w:t xml:space="preserve">and (c)(3) </w:t>
      </w:r>
      <w:r w:rsidRPr="00D750C9">
        <w:rPr>
          <w:b/>
          <w:i/>
          <w:sz w:val="22"/>
          <w:szCs w:val="22"/>
          <w:u w:val="single"/>
        </w:rPr>
        <w:t xml:space="preserve">Condition of participation: Medical record services </w:t>
      </w:r>
      <w:bookmarkStart w:id="24" w:name="_Hlk171522739"/>
      <w:r w:rsidRPr="00D750C9" w:rsidR="00997479">
        <w:rPr>
          <w:b/>
          <w:i/>
          <w:sz w:val="22"/>
          <w:szCs w:val="22"/>
          <w:u w:val="single"/>
        </w:rPr>
        <w:t>–</w:t>
      </w:r>
      <w:r w:rsidRPr="00D750C9">
        <w:rPr>
          <w:b/>
          <w:i/>
          <w:sz w:val="22"/>
          <w:szCs w:val="22"/>
          <w:u w:val="single"/>
        </w:rPr>
        <w:t xml:space="preserve"> </w:t>
      </w:r>
      <w:r w:rsidRPr="00D750C9" w:rsidR="00997479">
        <w:rPr>
          <w:b/>
          <w:i/>
          <w:sz w:val="22"/>
          <w:szCs w:val="22"/>
          <w:u w:val="single"/>
        </w:rPr>
        <w:t>Standard: Content of record</w:t>
      </w:r>
      <w:bookmarkEnd w:id="24"/>
    </w:p>
    <w:p w:rsidR="00711195" w:rsidP="004724AA" w14:paraId="024F5237" w14:textId="6393172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sz w:val="22"/>
          <w:szCs w:val="22"/>
        </w:rPr>
      </w:pPr>
      <w:r w:rsidRPr="00E12409">
        <w:rPr>
          <w:sz w:val="22"/>
          <w:szCs w:val="22"/>
        </w:rPr>
        <w:t>We previously calculated a burden for this CoP</w:t>
      </w:r>
      <w:r w:rsidRPr="00E12409" w:rsidR="00D055A8">
        <w:rPr>
          <w:sz w:val="22"/>
          <w:szCs w:val="22"/>
        </w:rPr>
        <w:t xml:space="preserve">. </w:t>
      </w:r>
      <w:r w:rsidRPr="00E12409" w:rsidR="001D1A74">
        <w:rPr>
          <w:rFonts w:ascii="Times" w:eastAsia="Times" w:hAnsi="Times" w:cs="Times"/>
          <w:sz w:val="22"/>
          <w:szCs w:val="22"/>
        </w:rPr>
        <w:t>The burden associated with th</w:t>
      </w:r>
      <w:r w:rsidRPr="00E12409">
        <w:rPr>
          <w:rFonts w:ascii="Times" w:eastAsia="Times" w:hAnsi="Times" w:cs="Times"/>
          <w:sz w:val="22"/>
          <w:szCs w:val="22"/>
        </w:rPr>
        <w:t>ese</w:t>
      </w:r>
      <w:r w:rsidRPr="00E12409" w:rsidR="001D1A74">
        <w:rPr>
          <w:rFonts w:ascii="Times" w:eastAsia="Times" w:hAnsi="Times" w:cs="Times"/>
          <w:sz w:val="22"/>
          <w:szCs w:val="22"/>
        </w:rPr>
        <w:t xml:space="preserve"> requirement</w:t>
      </w:r>
      <w:r w:rsidRPr="00E12409">
        <w:rPr>
          <w:rFonts w:ascii="Times" w:eastAsia="Times" w:hAnsi="Times" w:cs="Times"/>
          <w:sz w:val="22"/>
          <w:szCs w:val="22"/>
        </w:rPr>
        <w:t>s</w:t>
      </w:r>
      <w:r w:rsidRPr="00E12409" w:rsidR="001D1A74">
        <w:rPr>
          <w:rFonts w:ascii="Times" w:eastAsia="Times" w:hAnsi="Times" w:cs="Times"/>
          <w:sz w:val="22"/>
          <w:szCs w:val="22"/>
        </w:rPr>
        <w:t xml:space="preserve"> </w:t>
      </w:r>
      <w:r w:rsidRPr="00E12409" w:rsidR="00E63CB2">
        <w:rPr>
          <w:rFonts w:ascii="Times" w:eastAsia="Times" w:hAnsi="Times" w:cs="Times"/>
          <w:sz w:val="22"/>
          <w:szCs w:val="22"/>
        </w:rPr>
        <w:t>– that practi</w:t>
      </w:r>
      <w:r w:rsidRPr="00E12409">
        <w:rPr>
          <w:rFonts w:ascii="Times" w:eastAsia="Times" w:hAnsi="Times" w:cs="Times"/>
          <w:sz w:val="22"/>
          <w:szCs w:val="22"/>
        </w:rPr>
        <w:t>ti</w:t>
      </w:r>
      <w:r w:rsidRPr="00E12409" w:rsidR="00E63CB2">
        <w:rPr>
          <w:rFonts w:ascii="Times" w:eastAsia="Times" w:hAnsi="Times" w:cs="Times"/>
          <w:sz w:val="22"/>
          <w:szCs w:val="22"/>
        </w:rPr>
        <w:t xml:space="preserve">oners authenticate verbal orders </w:t>
      </w:r>
      <w:r w:rsidRPr="00E12409">
        <w:rPr>
          <w:rFonts w:ascii="Times" w:eastAsia="Times" w:hAnsi="Times" w:cs="Times"/>
          <w:sz w:val="22"/>
          <w:szCs w:val="22"/>
        </w:rPr>
        <w:t>(</w:t>
      </w:r>
      <w:r w:rsidR="00E9791A">
        <w:rPr>
          <w:rFonts w:ascii="Times" w:eastAsia="Times" w:hAnsi="Times" w:cs="Times"/>
          <w:sz w:val="22"/>
          <w:szCs w:val="22"/>
        </w:rPr>
        <w:t xml:space="preserve">Section </w:t>
      </w:r>
      <w:r w:rsidRPr="00E12409">
        <w:rPr>
          <w:rFonts w:ascii="Times" w:eastAsia="Times" w:hAnsi="Times" w:cs="Times"/>
          <w:sz w:val="22"/>
          <w:szCs w:val="22"/>
        </w:rPr>
        <w:t>482.24(c)(2)) and that hospitals are allowed to use pre-printed and electronic standing orders (</w:t>
      </w:r>
      <w:r w:rsidR="00E9791A">
        <w:rPr>
          <w:rFonts w:ascii="Times" w:eastAsia="Times" w:hAnsi="Times" w:cs="Times"/>
          <w:sz w:val="22"/>
          <w:szCs w:val="22"/>
        </w:rPr>
        <w:t xml:space="preserve">Section </w:t>
      </w:r>
      <w:r w:rsidRPr="00E12409">
        <w:rPr>
          <w:rFonts w:ascii="Times" w:eastAsia="Times" w:hAnsi="Times" w:cs="Times"/>
          <w:sz w:val="22"/>
          <w:szCs w:val="22"/>
        </w:rPr>
        <w:t>482.24(c)(3)</w:t>
      </w:r>
      <w:r w:rsidRPr="00E12409" w:rsidR="00997479">
        <w:rPr>
          <w:rFonts w:ascii="Times" w:eastAsia="Times" w:hAnsi="Times" w:cs="Times"/>
          <w:sz w:val="22"/>
          <w:szCs w:val="22"/>
        </w:rPr>
        <w:t>)</w:t>
      </w:r>
      <w:r w:rsidRPr="00E12409">
        <w:rPr>
          <w:rFonts w:ascii="Times" w:eastAsia="Times" w:hAnsi="Times" w:cs="Times"/>
          <w:sz w:val="22"/>
          <w:szCs w:val="22"/>
        </w:rPr>
        <w:t xml:space="preserve"> </w:t>
      </w:r>
      <w:r w:rsidRPr="00E12409" w:rsidR="00E63CB2">
        <w:rPr>
          <w:rFonts w:ascii="Times" w:eastAsia="Times" w:hAnsi="Times" w:cs="Times"/>
          <w:sz w:val="22"/>
          <w:szCs w:val="22"/>
        </w:rPr>
        <w:t xml:space="preserve">- </w:t>
      </w:r>
      <w:r w:rsidRPr="00E12409">
        <w:rPr>
          <w:rFonts w:ascii="Times" w:eastAsia="Times" w:hAnsi="Times" w:cs="Times"/>
          <w:sz w:val="22"/>
          <w:szCs w:val="22"/>
        </w:rPr>
        <w:t>are</w:t>
      </w:r>
      <w:r w:rsidRPr="00E12409" w:rsidR="001D1A74">
        <w:rPr>
          <w:rFonts w:ascii="Times" w:eastAsia="Times" w:hAnsi="Times" w:cs="Times"/>
          <w:sz w:val="22"/>
          <w:szCs w:val="22"/>
        </w:rPr>
        <w:t xml:space="preserve"> exempt from the PRA, as defined in 5 CFR </w:t>
      </w:r>
      <w:r w:rsidR="00E9791A">
        <w:rPr>
          <w:rFonts w:ascii="Times" w:eastAsia="Times" w:hAnsi="Times" w:cs="Times"/>
          <w:sz w:val="22"/>
          <w:szCs w:val="22"/>
        </w:rPr>
        <w:t>§</w:t>
      </w:r>
      <w:r w:rsidRPr="00E12409" w:rsidR="001D1A74">
        <w:rPr>
          <w:rFonts w:ascii="Times" w:eastAsia="Times" w:hAnsi="Times" w:cs="Times"/>
          <w:sz w:val="22"/>
          <w:szCs w:val="22"/>
        </w:rPr>
        <w:t xml:space="preserve">1320.3(b)(2) because </w:t>
      </w:r>
      <w:r w:rsidRPr="00E12409">
        <w:rPr>
          <w:rFonts w:ascii="Times" w:eastAsia="Times" w:hAnsi="Times" w:cs="Times"/>
          <w:sz w:val="22"/>
          <w:szCs w:val="22"/>
        </w:rPr>
        <w:t>both</w:t>
      </w:r>
      <w:r w:rsidRPr="00E12409" w:rsidR="001D1A74">
        <w:rPr>
          <w:rFonts w:ascii="Times" w:eastAsia="Times" w:hAnsi="Times" w:cs="Times"/>
          <w:sz w:val="22"/>
          <w:szCs w:val="22"/>
        </w:rPr>
        <w:t xml:space="preserve"> requirement</w:t>
      </w:r>
      <w:r w:rsidRPr="00E12409">
        <w:rPr>
          <w:rFonts w:ascii="Times" w:eastAsia="Times" w:hAnsi="Times" w:cs="Times"/>
          <w:sz w:val="22"/>
          <w:szCs w:val="22"/>
        </w:rPr>
        <w:t>s should be</w:t>
      </w:r>
      <w:r w:rsidRPr="00E12409" w:rsidR="001D1A74">
        <w:rPr>
          <w:rFonts w:ascii="Times" w:eastAsia="Times" w:hAnsi="Times" w:cs="Times"/>
          <w:sz w:val="22"/>
          <w:szCs w:val="22"/>
        </w:rPr>
        <w:t xml:space="preserve"> considered </w:t>
      </w:r>
      <w:r w:rsidRPr="00E12409" w:rsidR="001D1A74">
        <w:rPr>
          <w:sz w:val="22"/>
          <w:szCs w:val="22"/>
        </w:rPr>
        <w:t xml:space="preserve">customary and usual </w:t>
      </w:r>
      <w:r w:rsidRPr="00E12409" w:rsidR="001D1A74">
        <w:rPr>
          <w:rFonts w:ascii="Times" w:eastAsia="Times" w:hAnsi="Times" w:cs="Times"/>
          <w:sz w:val="22"/>
          <w:szCs w:val="22"/>
        </w:rPr>
        <w:t>industry practice.</w:t>
      </w:r>
      <w:r w:rsidRPr="00E12409" w:rsidR="00E63CB2">
        <w:rPr>
          <w:rFonts w:ascii="Times" w:eastAsia="Times" w:hAnsi="Times" w:cs="Times"/>
          <w:sz w:val="22"/>
          <w:szCs w:val="22"/>
        </w:rPr>
        <w:t xml:space="preserve"> </w:t>
      </w:r>
    </w:p>
    <w:p w:rsidR="00D750C9" w:rsidP="00FB6D35" w14:paraId="7744802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sz w:val="22"/>
          <w:szCs w:val="22"/>
        </w:rPr>
      </w:pPr>
    </w:p>
    <w:p w:rsidR="00A103C9" w:rsidRPr="00A103C9" w:rsidP="00A103C9" w14:paraId="67BE7611" w14:textId="4871A0B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b/>
          <w:i/>
          <w:color w:val="9900FF"/>
          <w:sz w:val="22"/>
          <w:szCs w:val="22"/>
          <w:u w:val="single"/>
        </w:rPr>
      </w:pPr>
      <w:r w:rsidRPr="00A103C9">
        <w:rPr>
          <w:b/>
          <w:i/>
          <w:sz w:val="22"/>
          <w:szCs w:val="22"/>
          <w:u w:val="single"/>
        </w:rPr>
        <w:t>Section 482.24(c)(</w:t>
      </w:r>
      <w:r>
        <w:rPr>
          <w:b/>
          <w:i/>
          <w:sz w:val="22"/>
          <w:szCs w:val="22"/>
          <w:u w:val="single"/>
        </w:rPr>
        <w:t>4</w:t>
      </w:r>
      <w:r w:rsidRPr="00A103C9">
        <w:rPr>
          <w:b/>
          <w:i/>
          <w:sz w:val="22"/>
          <w:szCs w:val="22"/>
          <w:u w:val="single"/>
        </w:rPr>
        <w:t xml:space="preserve">) </w:t>
      </w:r>
      <w:r w:rsidRPr="00A103C9" w:rsidR="00A04A7E">
        <w:rPr>
          <w:b/>
          <w:i/>
          <w:sz w:val="22"/>
          <w:szCs w:val="22"/>
          <w:u w:val="single"/>
        </w:rPr>
        <w:t>Condition of participation</w:t>
      </w:r>
      <w:r w:rsidR="00A04A7E">
        <w:rPr>
          <w:b/>
          <w:i/>
          <w:sz w:val="22"/>
          <w:szCs w:val="22"/>
          <w:u w:val="single"/>
        </w:rPr>
        <w:t>:</w:t>
      </w:r>
      <w:r w:rsidR="00997479">
        <w:rPr>
          <w:b/>
          <w:i/>
          <w:sz w:val="22"/>
          <w:szCs w:val="22"/>
          <w:u w:val="single"/>
        </w:rPr>
        <w:t xml:space="preserve"> </w:t>
      </w:r>
      <w:r w:rsidRPr="00A103C9">
        <w:rPr>
          <w:b/>
          <w:i/>
          <w:sz w:val="22"/>
          <w:szCs w:val="22"/>
          <w:u w:val="single"/>
        </w:rPr>
        <w:t xml:space="preserve">Medical record services </w:t>
      </w:r>
      <w:r w:rsidR="00997479">
        <w:rPr>
          <w:b/>
          <w:i/>
          <w:sz w:val="22"/>
          <w:szCs w:val="22"/>
          <w:u w:val="single"/>
        </w:rPr>
        <w:t>–</w:t>
      </w:r>
      <w:r w:rsidRPr="00A103C9" w:rsidR="00997479">
        <w:rPr>
          <w:b/>
          <w:i/>
          <w:sz w:val="22"/>
          <w:szCs w:val="22"/>
          <w:u w:val="single"/>
        </w:rPr>
        <w:t xml:space="preserve"> </w:t>
      </w:r>
      <w:r w:rsidR="00997479">
        <w:rPr>
          <w:b/>
          <w:i/>
          <w:sz w:val="22"/>
          <w:szCs w:val="22"/>
          <w:u w:val="single"/>
        </w:rPr>
        <w:t>Standard: Content of record</w:t>
      </w:r>
    </w:p>
    <w:p w:rsidR="009F0F1C" w:rsidRPr="004724AA" w:rsidP="004724AA" w14:paraId="183186D3" w14:textId="1F2724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imes" w:eastAsia="Times" w:hAnsi="Times" w:cs="Times"/>
          <w:sz w:val="22"/>
          <w:szCs w:val="22"/>
        </w:rPr>
      </w:pPr>
      <w:r w:rsidRPr="00274589">
        <w:rPr>
          <w:bCs/>
          <w:iCs/>
          <w:sz w:val="22"/>
          <w:szCs w:val="22"/>
        </w:rPr>
        <w:t xml:space="preserve">In 2019, </w:t>
      </w:r>
      <w:r w:rsidR="00E9791A">
        <w:rPr>
          <w:bCs/>
          <w:iCs/>
          <w:sz w:val="22"/>
          <w:szCs w:val="22"/>
        </w:rPr>
        <w:t xml:space="preserve">Section </w:t>
      </w:r>
      <w:r w:rsidR="00274589">
        <w:rPr>
          <w:bCs/>
          <w:iCs/>
          <w:sz w:val="22"/>
          <w:szCs w:val="22"/>
        </w:rPr>
        <w:t xml:space="preserve">482.24(c)(4) was added as a CoP to allow hospitals to determine what </w:t>
      </w:r>
      <w:r w:rsidRPr="00274589">
        <w:rPr>
          <w:bCs/>
          <w:iCs/>
          <w:sz w:val="22"/>
          <w:szCs w:val="22"/>
        </w:rPr>
        <w:t xml:space="preserve">pre-surgery/pre-procedure assessment for outpatient surgeries needed to be documented in the medical record </w:t>
      </w:r>
      <w:r w:rsidR="00274589">
        <w:rPr>
          <w:bCs/>
          <w:iCs/>
          <w:sz w:val="22"/>
          <w:szCs w:val="22"/>
        </w:rPr>
        <w:t>“</w:t>
      </w:r>
      <w:r w:rsidRPr="00274589">
        <w:rPr>
          <w:rFonts w:ascii="Times" w:eastAsia="Times" w:hAnsi="Times" w:cs="Times"/>
          <w:sz w:val="22"/>
          <w:szCs w:val="22"/>
        </w:rPr>
        <w:t>after registration, but prior to surgery or a procedure requiring anesthesia services, for specific outpatient surgical or procedural services</w:t>
      </w:r>
      <w:r w:rsidRPr="00274589">
        <w:rPr>
          <w:bCs/>
          <w:iCs/>
          <w:sz w:val="22"/>
          <w:szCs w:val="22"/>
        </w:rPr>
        <w:t xml:space="preserve"> rather than requiring a comprehensive medical history and physical examination</w:t>
      </w:r>
      <w:r w:rsidR="00274589">
        <w:rPr>
          <w:bCs/>
          <w:iCs/>
          <w:sz w:val="22"/>
          <w:szCs w:val="22"/>
        </w:rPr>
        <w:t>.”</w:t>
      </w:r>
      <w:r>
        <w:rPr>
          <w:rStyle w:val="FootnoteReference"/>
          <w:bCs/>
          <w:iCs/>
          <w:sz w:val="22"/>
          <w:szCs w:val="22"/>
        </w:rPr>
        <w:footnoteReference w:id="14"/>
      </w:r>
      <w:r w:rsidRPr="00274589" w:rsidR="00734C02">
        <w:rPr>
          <w:bCs/>
          <w:iCs/>
          <w:sz w:val="22"/>
          <w:szCs w:val="22"/>
        </w:rPr>
        <w:t xml:space="preserve"> This change in the CoP would have reduced the burden on hospital staff for outpatient surgeries and may have required hospitals to amend their patient care policies. Nevertheless, </w:t>
      </w:r>
      <w:r w:rsidR="00274589">
        <w:rPr>
          <w:bCs/>
          <w:iCs/>
          <w:sz w:val="22"/>
          <w:szCs w:val="22"/>
        </w:rPr>
        <w:t>having a policy that requires hospital staff to adequately document the need for surgery - w</w:t>
      </w:r>
      <w:r w:rsidRPr="00274589" w:rsidR="00734C02">
        <w:rPr>
          <w:bCs/>
          <w:iCs/>
          <w:sz w:val="22"/>
          <w:szCs w:val="22"/>
        </w:rPr>
        <w:t xml:space="preserve">hether inpatient or outpatient – </w:t>
      </w:r>
      <w:r w:rsidR="00274589">
        <w:rPr>
          <w:bCs/>
          <w:iCs/>
          <w:sz w:val="22"/>
          <w:szCs w:val="22"/>
        </w:rPr>
        <w:t xml:space="preserve">in a patient’s medical record </w:t>
      </w:r>
      <w:r w:rsidRPr="00274589" w:rsidR="00734C02">
        <w:rPr>
          <w:bCs/>
          <w:iCs/>
          <w:sz w:val="22"/>
          <w:szCs w:val="22"/>
        </w:rPr>
        <w:t xml:space="preserve">prior to the procedure should be considered </w:t>
      </w:r>
      <w:r w:rsidRPr="00036DD9" w:rsidR="00036DD9">
        <w:rPr>
          <w:rFonts w:ascii="Times" w:eastAsia="Times" w:hAnsi="Times" w:cs="Times"/>
          <w:sz w:val="22"/>
          <w:szCs w:val="22"/>
        </w:rPr>
        <w:t>customary and usual industry practice</w:t>
      </w:r>
      <w:r w:rsidRPr="00036DD9" w:rsidR="00734C02">
        <w:rPr>
          <w:bCs/>
          <w:iCs/>
          <w:sz w:val="22"/>
          <w:szCs w:val="22"/>
        </w:rPr>
        <w:t xml:space="preserve">. </w:t>
      </w:r>
      <w:r w:rsidR="00274589">
        <w:rPr>
          <w:bCs/>
          <w:iCs/>
          <w:sz w:val="22"/>
          <w:szCs w:val="22"/>
        </w:rPr>
        <w:t>Therefore, a</w:t>
      </w:r>
      <w:r w:rsidRPr="00274589" w:rsidR="00734C02">
        <w:rPr>
          <w:bCs/>
          <w:iCs/>
          <w:sz w:val="22"/>
          <w:szCs w:val="22"/>
        </w:rPr>
        <w:t xml:space="preserve">ny burden created from the new CoP at </w:t>
      </w:r>
      <w:r w:rsidR="00E9791A">
        <w:rPr>
          <w:bCs/>
          <w:iCs/>
          <w:sz w:val="22"/>
          <w:szCs w:val="22"/>
        </w:rPr>
        <w:t xml:space="preserve">Section </w:t>
      </w:r>
      <w:r w:rsidRPr="00274589" w:rsidR="00734C02">
        <w:rPr>
          <w:bCs/>
          <w:iCs/>
          <w:sz w:val="22"/>
          <w:szCs w:val="22"/>
        </w:rPr>
        <w:t xml:space="preserve">482.24(c)(4) </w:t>
      </w:r>
      <w:r w:rsidRPr="00274589" w:rsidR="00274589">
        <w:rPr>
          <w:bCs/>
          <w:iCs/>
          <w:sz w:val="22"/>
          <w:szCs w:val="22"/>
        </w:rPr>
        <w:t>is</w:t>
      </w:r>
      <w:r w:rsidRPr="00274589" w:rsidR="00734C02">
        <w:rPr>
          <w:rFonts w:ascii="Times" w:eastAsia="Times" w:hAnsi="Times" w:cs="Times"/>
          <w:sz w:val="22"/>
          <w:szCs w:val="22"/>
        </w:rPr>
        <w:t xml:space="preserve"> exempt from the PRA, as defined in 5 CFR </w:t>
      </w:r>
      <w:r w:rsidR="00E9791A">
        <w:rPr>
          <w:rFonts w:ascii="Times" w:eastAsia="Times" w:hAnsi="Times" w:cs="Times"/>
          <w:sz w:val="22"/>
          <w:szCs w:val="22"/>
        </w:rPr>
        <w:t>§</w:t>
      </w:r>
      <w:r w:rsidRPr="00274589" w:rsidR="00734C02">
        <w:rPr>
          <w:rFonts w:ascii="Times" w:eastAsia="Times" w:hAnsi="Times" w:cs="Times"/>
          <w:sz w:val="22"/>
          <w:szCs w:val="22"/>
        </w:rPr>
        <w:t>1320.3(b)(2).</w:t>
      </w:r>
    </w:p>
    <w:p w:rsidR="009F0F1C" w:rsidP="00764048" w14:paraId="162ACF0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pPr>
    </w:p>
    <w:p w:rsidR="00A04A7E" w:rsidRPr="00A04A7E" w:rsidP="00A04A7E" w14:paraId="1F6B94D5" w14:textId="1B88CBF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b/>
          <w:i/>
          <w:sz w:val="22"/>
          <w:szCs w:val="22"/>
          <w:u w:val="single"/>
        </w:rPr>
      </w:pPr>
      <w:r w:rsidRPr="00A04A7E">
        <w:rPr>
          <w:b/>
          <w:i/>
          <w:sz w:val="22"/>
          <w:szCs w:val="22"/>
          <w:u w:val="single"/>
        </w:rPr>
        <w:t>Section 482.24(d)</w:t>
      </w:r>
      <w:r w:rsidR="00492C00">
        <w:rPr>
          <w:b/>
          <w:i/>
          <w:sz w:val="22"/>
          <w:szCs w:val="22"/>
          <w:u w:val="single"/>
        </w:rPr>
        <w:t xml:space="preserve"> and 482.61(f) </w:t>
      </w:r>
      <w:r w:rsidRPr="00A04A7E">
        <w:rPr>
          <w:b/>
          <w:i/>
          <w:sz w:val="22"/>
          <w:szCs w:val="22"/>
          <w:u w:val="single"/>
        </w:rPr>
        <w:t xml:space="preserve"> - Condition of participation: Medical record services </w:t>
      </w:r>
      <w:r w:rsidR="00997479">
        <w:rPr>
          <w:b/>
          <w:i/>
          <w:sz w:val="22"/>
          <w:szCs w:val="22"/>
          <w:u w:val="single"/>
        </w:rPr>
        <w:t xml:space="preserve">– Standard: </w:t>
      </w:r>
      <w:r w:rsidRPr="00A04A7E">
        <w:rPr>
          <w:b/>
          <w:i/>
          <w:sz w:val="22"/>
          <w:szCs w:val="22"/>
          <w:u w:val="single"/>
        </w:rPr>
        <w:t>Electronic notifications</w:t>
      </w:r>
    </w:p>
    <w:p w:rsidR="00997479" w:rsidRPr="00694D20" w:rsidP="00D750C9" w14:paraId="4FD69522" w14:textId="35AA79B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 w:firstLine="0" w:firstLineChars="0"/>
        <w:rPr>
          <w:rFonts w:eastAsia="Times"/>
          <w:sz w:val="22"/>
          <w:szCs w:val="22"/>
        </w:rPr>
      </w:pPr>
      <w:r>
        <w:rPr>
          <w:sz w:val="22"/>
          <w:szCs w:val="22"/>
        </w:rPr>
        <w:t xml:space="preserve">In 2020, </w:t>
      </w:r>
      <w:r w:rsidR="00654520">
        <w:rPr>
          <w:sz w:val="22"/>
          <w:szCs w:val="22"/>
        </w:rPr>
        <w:t>Section 482.24(d) was</w:t>
      </w:r>
      <w:r>
        <w:rPr>
          <w:sz w:val="22"/>
          <w:szCs w:val="22"/>
        </w:rPr>
        <w:t xml:space="preserve"> added </w:t>
      </w:r>
      <w:r w:rsidR="00654520">
        <w:rPr>
          <w:sz w:val="22"/>
          <w:szCs w:val="22"/>
        </w:rPr>
        <w:t>to</w:t>
      </w:r>
      <w:r>
        <w:rPr>
          <w:sz w:val="22"/>
          <w:szCs w:val="22"/>
        </w:rPr>
        <w:t xml:space="preserve"> “</w:t>
      </w:r>
      <w:r w:rsidRPr="004A4CA0">
        <w:rPr>
          <w:sz w:val="22"/>
          <w:szCs w:val="22"/>
        </w:rPr>
        <w:t xml:space="preserve">require hospitals, psychiatric hospitals, and CAHs </w:t>
      </w:r>
      <w:r w:rsidR="00654520">
        <w:rPr>
          <w:sz w:val="22"/>
          <w:szCs w:val="22"/>
        </w:rPr>
        <w:t>[with existing electronic health record (</w:t>
      </w:r>
      <w:r w:rsidR="00C57B45">
        <w:rPr>
          <w:sz w:val="22"/>
          <w:szCs w:val="22"/>
        </w:rPr>
        <w:t>EHR</w:t>
      </w:r>
      <w:r w:rsidR="00654520">
        <w:rPr>
          <w:sz w:val="22"/>
          <w:szCs w:val="22"/>
        </w:rPr>
        <w:t xml:space="preserve">) </w:t>
      </w:r>
      <w:r w:rsidRPr="004A4CA0" w:rsidR="00654520">
        <w:rPr>
          <w:sz w:val="22"/>
          <w:szCs w:val="22"/>
        </w:rPr>
        <w:t>systems</w:t>
      </w:r>
      <w:r w:rsidR="00654520">
        <w:rPr>
          <w:sz w:val="22"/>
          <w:szCs w:val="22"/>
        </w:rPr>
        <w:t>]</w:t>
      </w:r>
      <w:r w:rsidRPr="004A4CA0" w:rsidR="00654520">
        <w:rPr>
          <w:sz w:val="22"/>
          <w:szCs w:val="22"/>
        </w:rPr>
        <w:t xml:space="preserve"> </w:t>
      </w:r>
      <w:r w:rsidRPr="004A4CA0">
        <w:rPr>
          <w:sz w:val="22"/>
          <w:szCs w:val="22"/>
        </w:rPr>
        <w:t>to make electronic patient event notifications available to applicable post-acute care services providers and suppliers, and to community practitioners such as the patient’s established primary care practitioner, established primary care practice group or entity, or other practitioner or practice group or entity identified by the patient as primarily responsible for his or her care.</w:t>
      </w:r>
      <w:r w:rsidR="00826DC0">
        <w:rPr>
          <w:sz w:val="22"/>
          <w:szCs w:val="22"/>
        </w:rPr>
        <w:t>”</w:t>
      </w:r>
      <w:r>
        <w:rPr>
          <w:rStyle w:val="FootnoteReference"/>
          <w:sz w:val="22"/>
          <w:szCs w:val="22"/>
        </w:rPr>
        <w:footnoteReference w:id="15"/>
      </w:r>
      <w:r>
        <w:rPr>
          <w:sz w:val="22"/>
          <w:szCs w:val="22"/>
        </w:rPr>
        <w:t xml:space="preserve"> Such notifications “</w:t>
      </w:r>
      <w:r w:rsidRPr="004A4CA0">
        <w:rPr>
          <w:sz w:val="22"/>
          <w:szCs w:val="22"/>
        </w:rPr>
        <w:t>are one type of health information exchange intervention that has been increasingly recognized as an effective and scalable tool for improving care coordination across settings.</w:t>
      </w:r>
      <w:r>
        <w:rPr>
          <w:rStyle w:val="FootnoteReference"/>
          <w:sz w:val="22"/>
          <w:szCs w:val="22"/>
        </w:rPr>
        <w:footnoteReference w:id="16"/>
      </w:r>
      <w:r w:rsidRPr="004A4CA0">
        <w:rPr>
          <w:sz w:val="22"/>
          <w:szCs w:val="22"/>
        </w:rPr>
        <w:t>”</w:t>
      </w:r>
      <w:r w:rsidR="00EF7F8A">
        <w:rPr>
          <w:sz w:val="22"/>
          <w:szCs w:val="22"/>
        </w:rPr>
        <w:t xml:space="preserve"> In the</w:t>
      </w:r>
      <w:r w:rsidR="00746331">
        <w:rPr>
          <w:sz w:val="22"/>
          <w:szCs w:val="22"/>
        </w:rPr>
        <w:t xml:space="preserve"> </w:t>
      </w:r>
      <w:hyperlink r:id="rId19" w:history="1">
        <w:r w:rsidR="00746331">
          <w:rPr>
            <w:rStyle w:val="Hyperlink"/>
            <w:sz w:val="22"/>
            <w:szCs w:val="22"/>
          </w:rPr>
          <w:t>May 2020 f</w:t>
        </w:r>
        <w:r w:rsidRPr="00EF7F8A" w:rsidR="00EF7F8A">
          <w:rPr>
            <w:rStyle w:val="Hyperlink"/>
            <w:sz w:val="22"/>
            <w:szCs w:val="22"/>
          </w:rPr>
          <w:t>ina</w:t>
        </w:r>
        <w:r w:rsidRPr="00EF7F8A" w:rsidR="00EF7F8A">
          <w:rPr>
            <w:rStyle w:val="Hyperlink"/>
            <w:sz w:val="22"/>
            <w:szCs w:val="22"/>
          </w:rPr>
          <w:t>l rule</w:t>
        </w:r>
      </w:hyperlink>
      <w:r w:rsidR="00EF7F8A">
        <w:rPr>
          <w:sz w:val="22"/>
          <w:szCs w:val="22"/>
        </w:rPr>
        <w:t xml:space="preserve">, CMS estimated that more than 70% of hospitals had implemented </w:t>
      </w:r>
      <w:r w:rsidR="00826DC0">
        <w:rPr>
          <w:sz w:val="22"/>
          <w:szCs w:val="22"/>
        </w:rPr>
        <w:t xml:space="preserve">a certified EHR (with </w:t>
      </w:r>
      <w:r w:rsidR="00EF7F8A">
        <w:rPr>
          <w:sz w:val="22"/>
          <w:szCs w:val="22"/>
        </w:rPr>
        <w:t>electronic patient notifications</w:t>
      </w:r>
      <w:r w:rsidR="00826DC0">
        <w:rPr>
          <w:sz w:val="22"/>
          <w:szCs w:val="22"/>
        </w:rPr>
        <w:t>)</w:t>
      </w:r>
      <w:r w:rsidR="00EF7F8A">
        <w:rPr>
          <w:sz w:val="22"/>
          <w:szCs w:val="22"/>
        </w:rPr>
        <w:t xml:space="preserve"> by 2018</w:t>
      </w:r>
      <w:r w:rsidR="00826DC0">
        <w:rPr>
          <w:sz w:val="22"/>
          <w:szCs w:val="22"/>
        </w:rPr>
        <w:t>; as of 2021, 96% of hospitals had adopted a certified EHR.</w:t>
      </w:r>
      <w:r>
        <w:rPr>
          <w:rStyle w:val="FootnoteReference"/>
          <w:sz w:val="22"/>
          <w:szCs w:val="22"/>
        </w:rPr>
        <w:footnoteReference w:id="17"/>
      </w:r>
      <w:r w:rsidR="00830926">
        <w:rPr>
          <w:sz w:val="22"/>
          <w:szCs w:val="22"/>
        </w:rPr>
        <w:t xml:space="preserve"> </w:t>
      </w:r>
      <w:r w:rsidR="00AE0896">
        <w:rPr>
          <w:sz w:val="22"/>
          <w:szCs w:val="22"/>
        </w:rPr>
        <w:t>Due to numerous mandates on interoperability in the U.S. health care system over the past decade</w:t>
      </w:r>
      <w:r w:rsidR="00830926">
        <w:rPr>
          <w:sz w:val="22"/>
          <w:szCs w:val="22"/>
        </w:rPr>
        <w:t xml:space="preserve">, </w:t>
      </w:r>
      <w:r w:rsidR="00AE0896">
        <w:rPr>
          <w:sz w:val="22"/>
          <w:szCs w:val="22"/>
        </w:rPr>
        <w:t xml:space="preserve">electronic patient notifications from hospitals and CAHs to other providers – as required by this </w:t>
      </w:r>
      <w:r w:rsidRPr="00694D20" w:rsidR="00AE0896">
        <w:rPr>
          <w:sz w:val="22"/>
          <w:szCs w:val="22"/>
        </w:rPr>
        <w:t>CoP - should be considered customary</w:t>
      </w:r>
      <w:r w:rsidRPr="00694D20">
        <w:rPr>
          <w:sz w:val="22"/>
          <w:szCs w:val="22"/>
        </w:rPr>
        <w:t xml:space="preserve"> and usual industry practice</w:t>
      </w:r>
      <w:r w:rsidRPr="00694D20" w:rsidR="00AE0896">
        <w:rPr>
          <w:sz w:val="22"/>
          <w:szCs w:val="22"/>
        </w:rPr>
        <w:t>.</w:t>
      </w:r>
      <w:r>
        <w:rPr>
          <w:rStyle w:val="FootnoteReference"/>
          <w:sz w:val="22"/>
          <w:szCs w:val="22"/>
        </w:rPr>
        <w:footnoteReference w:id="18"/>
      </w:r>
      <w:r w:rsidRPr="00694D20" w:rsidR="00AE0896">
        <w:rPr>
          <w:sz w:val="22"/>
          <w:szCs w:val="22"/>
        </w:rPr>
        <w:t xml:space="preserve"> </w:t>
      </w:r>
      <w:r w:rsidRPr="00694D20">
        <w:rPr>
          <w:sz w:val="22"/>
          <w:szCs w:val="22"/>
        </w:rPr>
        <w:t xml:space="preserve">Therefore, </w:t>
      </w:r>
      <w:r w:rsidRPr="00694D20">
        <w:rPr>
          <w:bCs/>
          <w:iCs/>
          <w:sz w:val="22"/>
          <w:szCs w:val="22"/>
        </w:rPr>
        <w:t xml:space="preserve">any burden created from the new CoP at </w:t>
      </w:r>
      <w:r w:rsidR="00746331">
        <w:rPr>
          <w:bCs/>
          <w:iCs/>
          <w:sz w:val="22"/>
          <w:szCs w:val="22"/>
        </w:rPr>
        <w:t xml:space="preserve">Section </w:t>
      </w:r>
      <w:r w:rsidRPr="00694D20">
        <w:rPr>
          <w:bCs/>
          <w:iCs/>
          <w:sz w:val="22"/>
          <w:szCs w:val="22"/>
        </w:rPr>
        <w:t>482.24(d) is</w:t>
      </w:r>
      <w:r w:rsidRPr="00694D20">
        <w:rPr>
          <w:rFonts w:eastAsia="Times"/>
          <w:sz w:val="22"/>
          <w:szCs w:val="22"/>
        </w:rPr>
        <w:t xml:space="preserve"> exempt from the PRA, as defined in 5 CFR </w:t>
      </w:r>
      <w:r w:rsidR="00492C00">
        <w:rPr>
          <w:rFonts w:eastAsia="Times"/>
          <w:sz w:val="22"/>
          <w:szCs w:val="22"/>
        </w:rPr>
        <w:t>§</w:t>
      </w:r>
      <w:r w:rsidRPr="00694D20">
        <w:rPr>
          <w:rFonts w:eastAsia="Times"/>
          <w:sz w:val="22"/>
          <w:szCs w:val="22"/>
        </w:rPr>
        <w:t>1320.3(b)(2).</w:t>
      </w:r>
    </w:p>
    <w:p w:rsidR="00997479" w:rsidRPr="00694D20" w:rsidP="00997479" w14:paraId="7FDEC2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eastAsia="Times"/>
          <w:sz w:val="22"/>
          <w:szCs w:val="22"/>
        </w:rPr>
      </w:pPr>
    </w:p>
    <w:p w:rsidR="00D30CED" w:rsidP="00492C00" w14:paraId="61B757E5" w14:textId="0A8D3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r w:rsidRPr="00694D20">
        <w:rPr>
          <w:b/>
          <w:bCs/>
          <w:sz w:val="22"/>
          <w:szCs w:val="22"/>
        </w:rPr>
        <w:t xml:space="preserve">Note: </w:t>
      </w:r>
      <w:r w:rsidRPr="00694D20">
        <w:rPr>
          <w:sz w:val="22"/>
          <w:szCs w:val="22"/>
        </w:rPr>
        <w:t>Th</w:t>
      </w:r>
      <w:r w:rsidRPr="00694D20" w:rsidR="001E7ACA">
        <w:rPr>
          <w:sz w:val="22"/>
          <w:szCs w:val="22"/>
        </w:rPr>
        <w:t xml:space="preserve">e “electronic notifications” </w:t>
      </w:r>
      <w:r w:rsidRPr="00694D20">
        <w:rPr>
          <w:sz w:val="22"/>
          <w:szCs w:val="22"/>
        </w:rPr>
        <w:t xml:space="preserve">CoP </w:t>
      </w:r>
      <w:r w:rsidRPr="00694D20">
        <w:rPr>
          <w:sz w:val="22"/>
          <w:szCs w:val="22"/>
        </w:rPr>
        <w:t xml:space="preserve">for hospitals discussed above </w:t>
      </w:r>
      <w:r w:rsidRPr="00694D20">
        <w:rPr>
          <w:sz w:val="22"/>
          <w:szCs w:val="22"/>
        </w:rPr>
        <w:t xml:space="preserve">was </w:t>
      </w:r>
      <w:r w:rsidRPr="00694D20" w:rsidR="001E7ACA">
        <w:rPr>
          <w:sz w:val="22"/>
          <w:szCs w:val="22"/>
        </w:rPr>
        <w:t>a</w:t>
      </w:r>
      <w:r w:rsidRPr="00694D20">
        <w:rPr>
          <w:sz w:val="22"/>
          <w:szCs w:val="22"/>
        </w:rPr>
        <w:t xml:space="preserve">dded </w:t>
      </w:r>
      <w:r w:rsidRPr="00694D20" w:rsidR="001E7ACA">
        <w:rPr>
          <w:sz w:val="22"/>
          <w:szCs w:val="22"/>
        </w:rPr>
        <w:t xml:space="preserve">at the same time for </w:t>
      </w:r>
      <w:r w:rsidRPr="00694D20">
        <w:rPr>
          <w:sz w:val="22"/>
          <w:szCs w:val="22"/>
        </w:rPr>
        <w:t xml:space="preserve">CAHs with psychiatric DPUs </w:t>
      </w:r>
      <w:r w:rsidRPr="00694D20" w:rsidR="001E7ACA">
        <w:rPr>
          <w:sz w:val="22"/>
          <w:szCs w:val="22"/>
        </w:rPr>
        <w:t xml:space="preserve">at </w:t>
      </w:r>
      <w:r w:rsidRPr="00492C00" w:rsidR="001E7ACA">
        <w:rPr>
          <w:b/>
          <w:bCs/>
          <w:sz w:val="22"/>
          <w:szCs w:val="22"/>
        </w:rPr>
        <w:t xml:space="preserve">42 CFR </w:t>
      </w:r>
      <w:r w:rsidR="00492C00">
        <w:rPr>
          <w:b/>
          <w:bCs/>
          <w:sz w:val="22"/>
          <w:szCs w:val="22"/>
        </w:rPr>
        <w:t xml:space="preserve">§ </w:t>
      </w:r>
      <w:r w:rsidRPr="00492C00" w:rsidR="001E7ACA">
        <w:rPr>
          <w:b/>
          <w:bCs/>
          <w:sz w:val="22"/>
          <w:szCs w:val="22"/>
        </w:rPr>
        <w:t>482.61(f)</w:t>
      </w:r>
      <w:r w:rsidRPr="00694D20" w:rsidR="001E7ACA">
        <w:rPr>
          <w:sz w:val="22"/>
          <w:szCs w:val="22"/>
        </w:rPr>
        <w:t xml:space="preserve"> </w:t>
      </w:r>
      <w:r w:rsidRPr="00694D20">
        <w:rPr>
          <w:sz w:val="22"/>
          <w:szCs w:val="22"/>
        </w:rPr>
        <w:t xml:space="preserve">and </w:t>
      </w:r>
      <w:r w:rsidR="00492C00">
        <w:rPr>
          <w:sz w:val="22"/>
          <w:szCs w:val="22"/>
        </w:rPr>
        <w:t xml:space="preserve">other </w:t>
      </w:r>
      <w:r w:rsidRPr="00694D20" w:rsidR="001E7ACA">
        <w:rPr>
          <w:sz w:val="22"/>
          <w:szCs w:val="22"/>
        </w:rPr>
        <w:t xml:space="preserve">CAHs </w:t>
      </w:r>
      <w:r w:rsidRPr="00694D20">
        <w:rPr>
          <w:sz w:val="22"/>
          <w:szCs w:val="22"/>
        </w:rPr>
        <w:t xml:space="preserve">at </w:t>
      </w:r>
      <w:r w:rsidRPr="00492C00" w:rsidR="001E7ACA">
        <w:rPr>
          <w:b/>
          <w:bCs/>
          <w:sz w:val="22"/>
          <w:szCs w:val="22"/>
        </w:rPr>
        <w:t xml:space="preserve">42 CFR </w:t>
      </w:r>
      <w:r w:rsidR="00492C00">
        <w:rPr>
          <w:b/>
          <w:bCs/>
          <w:sz w:val="22"/>
          <w:szCs w:val="22"/>
        </w:rPr>
        <w:t>§ 4</w:t>
      </w:r>
      <w:r w:rsidRPr="00492C00">
        <w:rPr>
          <w:b/>
          <w:bCs/>
          <w:sz w:val="22"/>
          <w:szCs w:val="22"/>
        </w:rPr>
        <w:t>85.638(d</w:t>
      </w:r>
      <w:r w:rsidRPr="00694D20">
        <w:rPr>
          <w:sz w:val="22"/>
          <w:szCs w:val="22"/>
        </w:rPr>
        <w:t>)</w:t>
      </w:r>
      <w:r w:rsidRPr="00694D20" w:rsidR="001E7ACA">
        <w:rPr>
          <w:sz w:val="22"/>
          <w:szCs w:val="22"/>
        </w:rPr>
        <w:t>.</w:t>
      </w:r>
      <w:r>
        <w:rPr>
          <w:rStyle w:val="FootnoteReference"/>
          <w:sz w:val="22"/>
          <w:szCs w:val="22"/>
        </w:rPr>
        <w:footnoteReference w:id="19"/>
      </w:r>
      <w:r w:rsidRPr="00694D20" w:rsidR="001E7ACA">
        <w:rPr>
          <w:sz w:val="22"/>
          <w:szCs w:val="22"/>
        </w:rPr>
        <w:t xml:space="preserve"> For all the same reasons stated above, any burden created on CAHs by this CoP is exempt from the PRA per 5 CFR </w:t>
      </w:r>
      <w:r w:rsidR="00492C00">
        <w:rPr>
          <w:sz w:val="22"/>
          <w:szCs w:val="22"/>
        </w:rPr>
        <w:t xml:space="preserve">§ </w:t>
      </w:r>
      <w:r w:rsidRPr="00694D20" w:rsidR="001E7ACA">
        <w:rPr>
          <w:sz w:val="22"/>
          <w:szCs w:val="22"/>
        </w:rPr>
        <w:t>1320.3(b)(2).</w:t>
      </w:r>
      <w:r w:rsidRPr="00694D20">
        <w:rPr>
          <w:sz w:val="22"/>
          <w:szCs w:val="22"/>
        </w:rPr>
        <w:t xml:space="preserve"> </w:t>
      </w:r>
      <w:r w:rsidRPr="00694D20" w:rsidR="001E7ACA">
        <w:rPr>
          <w:sz w:val="22"/>
          <w:szCs w:val="22"/>
        </w:rPr>
        <w:t xml:space="preserve">We include the CoP at 42 CFR </w:t>
      </w:r>
      <w:r w:rsidR="00E9791A">
        <w:rPr>
          <w:sz w:val="22"/>
          <w:szCs w:val="22"/>
        </w:rPr>
        <w:t xml:space="preserve">§ </w:t>
      </w:r>
      <w:r w:rsidRPr="00694D20" w:rsidR="001E7ACA">
        <w:rPr>
          <w:sz w:val="22"/>
          <w:szCs w:val="22"/>
        </w:rPr>
        <w:t>482.61(f) in this ICR because it applies to CAHs with psychiatric DPUs. However,</w:t>
      </w:r>
      <w:r w:rsidRPr="00694D20">
        <w:rPr>
          <w:sz w:val="22"/>
          <w:szCs w:val="22"/>
        </w:rPr>
        <w:t xml:space="preserve"> the information collection requirements for CoPs for other CAHs, such as 42 CFR </w:t>
      </w:r>
      <w:r w:rsidR="00E9791A">
        <w:rPr>
          <w:sz w:val="22"/>
          <w:szCs w:val="22"/>
        </w:rPr>
        <w:t xml:space="preserve">§ </w:t>
      </w:r>
      <w:r w:rsidRPr="00694D20">
        <w:rPr>
          <w:sz w:val="22"/>
          <w:szCs w:val="22"/>
        </w:rPr>
        <w:t xml:space="preserve">485.638(d), are included under </w:t>
      </w:r>
      <w:r w:rsidRPr="00694D20" w:rsidR="001E7ACA">
        <w:rPr>
          <w:sz w:val="22"/>
          <w:szCs w:val="22"/>
        </w:rPr>
        <w:t>OMB No. 0938-1043 (CMS 10239)</w:t>
      </w:r>
      <w:r w:rsidRPr="00694D20">
        <w:rPr>
          <w:sz w:val="22"/>
          <w:szCs w:val="22"/>
        </w:rPr>
        <w:t>.</w:t>
      </w:r>
    </w:p>
    <w:p w:rsidR="007141EC" w:rsidRPr="00694D20" w:rsidP="00492C00" w14:paraId="55E4C1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p>
    <w:p w:rsidR="00EF566B" w:rsidRPr="003222E9" w:rsidP="00EF566B" w14:paraId="0FC02771" w14:textId="15BD28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color w:val="9900FF"/>
          <w:sz w:val="22"/>
          <w:szCs w:val="22"/>
        </w:rPr>
      </w:pPr>
      <w:r>
        <w:rPr>
          <w:b/>
          <w:i/>
          <w:sz w:val="22"/>
          <w:szCs w:val="22"/>
          <w:u w:val="single"/>
        </w:rPr>
        <w:t>Section 4</w:t>
      </w:r>
      <w:r w:rsidRPr="003222E9">
        <w:rPr>
          <w:b/>
          <w:i/>
          <w:sz w:val="22"/>
          <w:szCs w:val="22"/>
          <w:u w:val="single"/>
        </w:rPr>
        <w:t>82.27(</w:t>
      </w:r>
      <w:r w:rsidR="000D75A8">
        <w:rPr>
          <w:b/>
          <w:i/>
          <w:sz w:val="22"/>
          <w:szCs w:val="22"/>
          <w:u w:val="single"/>
        </w:rPr>
        <w:t>a</w:t>
      </w:r>
      <w:r w:rsidRPr="003222E9">
        <w:rPr>
          <w:b/>
          <w:i/>
          <w:sz w:val="22"/>
          <w:szCs w:val="22"/>
          <w:u w:val="single"/>
        </w:rPr>
        <w:t>)(2) -</w:t>
      </w:r>
      <w:r w:rsidRPr="004706A5" w:rsidR="004706A5">
        <w:rPr>
          <w:b/>
          <w:i/>
          <w:sz w:val="22"/>
          <w:szCs w:val="22"/>
          <w:u w:val="single"/>
        </w:rPr>
        <w:t xml:space="preserve"> Condition of participation: </w:t>
      </w:r>
      <w:r w:rsidRPr="003222E9">
        <w:rPr>
          <w:b/>
          <w:i/>
          <w:sz w:val="22"/>
          <w:szCs w:val="22"/>
          <w:u w:val="single"/>
        </w:rPr>
        <w:t>Standard: Adequacy of Laboratory Services</w:t>
      </w:r>
      <w:r w:rsidRPr="003222E9">
        <w:rPr>
          <w:b/>
          <w:i/>
          <w:sz w:val="22"/>
          <w:szCs w:val="22"/>
        </w:rPr>
        <w:t xml:space="preserve"> </w:t>
      </w:r>
    </w:p>
    <w:p w:rsidR="003222E9" w:rsidRPr="00E12409" w:rsidP="003222E9" w14:paraId="2BB90999" w14:textId="559BB0C6">
      <w:pPr>
        <w:ind w:left="0" w:firstLine="0" w:leftChars="0" w:firstLineChars="0"/>
        <w:rPr>
          <w:sz w:val="22"/>
          <w:szCs w:val="22"/>
        </w:rPr>
      </w:pPr>
      <w:r w:rsidRPr="00E12409">
        <w:rPr>
          <w:sz w:val="22"/>
          <w:szCs w:val="22"/>
        </w:rPr>
        <w:t xml:space="preserve">We previously calculated a burden for the CoP at </w:t>
      </w:r>
      <w:r w:rsidR="00E9791A">
        <w:rPr>
          <w:sz w:val="22"/>
          <w:szCs w:val="22"/>
        </w:rPr>
        <w:t xml:space="preserve">Section </w:t>
      </w:r>
      <w:r w:rsidRPr="00E12409">
        <w:rPr>
          <w:sz w:val="22"/>
          <w:szCs w:val="22"/>
        </w:rPr>
        <w:t xml:space="preserve">482.27(a)(2) </w:t>
      </w:r>
      <w:r w:rsidRPr="00E12409" w:rsidR="00EC3317">
        <w:rPr>
          <w:sz w:val="22"/>
          <w:szCs w:val="22"/>
        </w:rPr>
        <w:t>–</w:t>
      </w:r>
      <w:r w:rsidRPr="00E12409">
        <w:rPr>
          <w:sz w:val="22"/>
          <w:szCs w:val="22"/>
        </w:rPr>
        <w:t xml:space="preserve"> </w:t>
      </w:r>
      <w:r w:rsidRPr="00E12409" w:rsidR="00EC3317">
        <w:rPr>
          <w:sz w:val="22"/>
          <w:szCs w:val="22"/>
        </w:rPr>
        <w:t xml:space="preserve">requiring written description of available laboratory services be provided medical staff - </w:t>
      </w:r>
      <w:r w:rsidRPr="00E12409">
        <w:rPr>
          <w:sz w:val="22"/>
          <w:szCs w:val="22"/>
        </w:rPr>
        <w:t xml:space="preserve">but incorrectly referenced it as </w:t>
      </w:r>
      <w:r w:rsidR="00E9791A">
        <w:rPr>
          <w:sz w:val="22"/>
          <w:szCs w:val="22"/>
        </w:rPr>
        <w:t xml:space="preserve">Section </w:t>
      </w:r>
      <w:r w:rsidRPr="00E12409">
        <w:rPr>
          <w:sz w:val="22"/>
          <w:szCs w:val="22"/>
        </w:rPr>
        <w:t>482</w:t>
      </w:r>
      <w:r w:rsidRPr="00E12409" w:rsidR="00EC3317">
        <w:rPr>
          <w:sz w:val="22"/>
          <w:szCs w:val="22"/>
        </w:rPr>
        <w:t>.27(b)(2), which requires hospitals to have adequate laboratory services for patients with hepatitis C. Yet both of these requirements sh</w:t>
      </w:r>
      <w:r w:rsidRPr="00E12409">
        <w:rPr>
          <w:sz w:val="22"/>
          <w:szCs w:val="22"/>
        </w:rPr>
        <w:t xml:space="preserve">ould be considered customary and </w:t>
      </w:r>
      <w:r w:rsidRPr="00E12409" w:rsidR="006E7CBC">
        <w:rPr>
          <w:sz w:val="22"/>
          <w:szCs w:val="22"/>
        </w:rPr>
        <w:t xml:space="preserve">usual industry practice </w:t>
      </w:r>
      <w:r w:rsidRPr="00E12409" w:rsidR="00EC3317">
        <w:rPr>
          <w:sz w:val="22"/>
          <w:szCs w:val="22"/>
        </w:rPr>
        <w:t xml:space="preserve">for hospitals </w:t>
      </w:r>
      <w:r w:rsidRPr="00E12409" w:rsidR="006E7CBC">
        <w:rPr>
          <w:sz w:val="22"/>
          <w:szCs w:val="22"/>
        </w:rPr>
        <w:t xml:space="preserve">and </w:t>
      </w:r>
      <w:r w:rsidRPr="00E12409">
        <w:rPr>
          <w:sz w:val="22"/>
          <w:szCs w:val="22"/>
        </w:rPr>
        <w:t xml:space="preserve">thus exempt from the PRA under 5 CFR </w:t>
      </w:r>
      <w:r w:rsidR="00E9791A">
        <w:rPr>
          <w:sz w:val="22"/>
          <w:szCs w:val="22"/>
        </w:rPr>
        <w:t>§</w:t>
      </w:r>
      <w:r w:rsidRPr="00E12409">
        <w:rPr>
          <w:sz w:val="22"/>
          <w:szCs w:val="22"/>
        </w:rPr>
        <w:t>1320</w:t>
      </w:r>
      <w:r w:rsidRPr="00E12409" w:rsidR="007E5F6B">
        <w:rPr>
          <w:sz w:val="22"/>
          <w:szCs w:val="22"/>
        </w:rPr>
        <w:t>.3</w:t>
      </w:r>
      <w:r w:rsidRPr="00E12409">
        <w:rPr>
          <w:sz w:val="22"/>
          <w:szCs w:val="22"/>
        </w:rPr>
        <w:t>(b)(2).</w:t>
      </w:r>
    </w:p>
    <w:p w:rsidR="00EF566B" w:rsidP="00EF566B" w14:paraId="3845C3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trike/>
          <w:sz w:val="18"/>
          <w:szCs w:val="18"/>
          <w:u w:val="single"/>
        </w:rPr>
      </w:pPr>
    </w:p>
    <w:p w:rsidR="00D750C9" w:rsidRPr="00D750C9" w:rsidP="001E2EA6" w14:paraId="70D4C9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eastAsia="Times"/>
          <w:b/>
          <w:bCs/>
          <w:i/>
          <w:iCs/>
          <w:sz w:val="22"/>
          <w:szCs w:val="22"/>
          <w:u w:val="single"/>
        </w:rPr>
      </w:pPr>
      <w:r w:rsidRPr="00D750C9">
        <w:rPr>
          <w:rFonts w:eastAsia="Times"/>
          <w:b/>
          <w:bCs/>
          <w:i/>
          <w:iCs/>
          <w:sz w:val="22"/>
          <w:szCs w:val="22"/>
          <w:u w:val="single"/>
        </w:rPr>
        <w:t>Other CoPs for Laboratory Services</w:t>
      </w:r>
    </w:p>
    <w:p w:rsidR="003222E9" w:rsidRPr="001E2EA6" w:rsidP="001E2EA6" w14:paraId="44D51C86" w14:textId="01787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eastAsia="Times"/>
          <w:sz w:val="22"/>
          <w:szCs w:val="22"/>
        </w:rPr>
      </w:pPr>
      <w:r w:rsidRPr="001E2EA6">
        <w:rPr>
          <w:rFonts w:eastAsia="Times"/>
          <w:sz w:val="22"/>
          <w:szCs w:val="22"/>
        </w:rPr>
        <w:t>Note: The prior ICR referenced</w:t>
      </w:r>
      <w:r w:rsidRPr="001E2EA6" w:rsidR="001E2EA6">
        <w:rPr>
          <w:rFonts w:eastAsia="Times"/>
          <w:sz w:val="22"/>
          <w:szCs w:val="22"/>
        </w:rPr>
        <w:t xml:space="preserve"> </w:t>
      </w:r>
      <w:r w:rsidR="00D750C9">
        <w:rPr>
          <w:rFonts w:eastAsia="Times"/>
          <w:sz w:val="22"/>
          <w:szCs w:val="22"/>
        </w:rPr>
        <w:t>the C</w:t>
      </w:r>
      <w:r w:rsidRPr="001E2EA6" w:rsidR="001E2EA6">
        <w:rPr>
          <w:rFonts w:eastAsia="Times"/>
          <w:sz w:val="22"/>
          <w:szCs w:val="22"/>
        </w:rPr>
        <w:t xml:space="preserve">oPs related to </w:t>
      </w:r>
      <w:r w:rsidRPr="001E2EA6">
        <w:rPr>
          <w:rFonts w:eastAsia="Times"/>
          <w:sz w:val="22"/>
          <w:szCs w:val="22"/>
        </w:rPr>
        <w:t xml:space="preserve">laboratory services and policies and procedures </w:t>
      </w:r>
      <w:r w:rsidRPr="001E2EA6" w:rsidR="001E2EA6">
        <w:rPr>
          <w:rFonts w:eastAsia="Times"/>
          <w:sz w:val="22"/>
          <w:szCs w:val="22"/>
        </w:rPr>
        <w:t>for</w:t>
      </w:r>
      <w:r w:rsidRPr="001E2EA6">
        <w:rPr>
          <w:rFonts w:eastAsia="Times"/>
          <w:sz w:val="22"/>
          <w:szCs w:val="22"/>
        </w:rPr>
        <w:t xml:space="preserve"> potentially infectious blood and blood products</w:t>
      </w:r>
      <w:r w:rsidRPr="001E2EA6" w:rsidR="001E2EA6">
        <w:rPr>
          <w:rFonts w:eastAsia="Times"/>
          <w:sz w:val="22"/>
          <w:szCs w:val="22"/>
        </w:rPr>
        <w:t xml:space="preserve"> listed below </w:t>
      </w:r>
      <w:r w:rsidRPr="001E2EA6">
        <w:rPr>
          <w:rFonts w:eastAsia="Times"/>
          <w:sz w:val="22"/>
          <w:szCs w:val="22"/>
        </w:rPr>
        <w:t xml:space="preserve">and assigned “one token hour of burden to these requirements.” </w:t>
      </w:r>
      <w:r w:rsidR="004407F1">
        <w:rPr>
          <w:rFonts w:eastAsia="Times"/>
          <w:sz w:val="22"/>
          <w:szCs w:val="22"/>
        </w:rPr>
        <w:t xml:space="preserve">Instead, these requirements </w:t>
      </w:r>
      <w:r w:rsidRPr="001E2EA6" w:rsidR="001E2EA6">
        <w:rPr>
          <w:sz w:val="22"/>
          <w:szCs w:val="22"/>
        </w:rPr>
        <w:t xml:space="preserve">should be </w:t>
      </w:r>
      <w:r w:rsidRPr="001E2EA6">
        <w:rPr>
          <w:rFonts w:eastAsia="Times"/>
          <w:sz w:val="22"/>
          <w:szCs w:val="22"/>
        </w:rPr>
        <w:t xml:space="preserve">considered </w:t>
      </w:r>
      <w:r w:rsidRPr="001E2EA6" w:rsidR="006E7CBC">
        <w:rPr>
          <w:rFonts w:eastAsia="Times"/>
          <w:sz w:val="22"/>
          <w:szCs w:val="22"/>
        </w:rPr>
        <w:t>customary and usual industry practice</w:t>
      </w:r>
      <w:r w:rsidRPr="001E2EA6" w:rsidR="001E2EA6">
        <w:rPr>
          <w:rFonts w:eastAsia="Times"/>
          <w:sz w:val="22"/>
          <w:szCs w:val="22"/>
        </w:rPr>
        <w:t xml:space="preserve"> and thus exempt from the PRA under 5 CFR </w:t>
      </w:r>
      <w:r w:rsidR="00E9791A">
        <w:rPr>
          <w:rFonts w:eastAsia="Times"/>
          <w:sz w:val="22"/>
          <w:szCs w:val="22"/>
        </w:rPr>
        <w:t>§</w:t>
      </w:r>
      <w:r w:rsidRPr="001E2EA6" w:rsidR="001E2EA6">
        <w:rPr>
          <w:rFonts w:eastAsia="Times"/>
          <w:sz w:val="22"/>
          <w:szCs w:val="22"/>
        </w:rPr>
        <w:t>1320.3(b)(2)</w:t>
      </w:r>
      <w:r w:rsidRPr="001E2EA6" w:rsidR="006E7CBC">
        <w:rPr>
          <w:rFonts w:eastAsia="Times"/>
          <w:sz w:val="22"/>
          <w:szCs w:val="22"/>
        </w:rPr>
        <w:t>.</w:t>
      </w:r>
    </w:p>
    <w:p w:rsidR="002B378B" w:rsidRPr="001C7C8E" w:rsidP="00B764CE" w14:paraId="69487A37" w14:textId="52496496">
      <w:pPr>
        <w:pStyle w:val="ListParagraph"/>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leftChars="0" w:firstLineChars="0"/>
        <w:rPr>
          <w:bCs/>
          <w:i/>
          <w:sz w:val="20"/>
          <w:szCs w:val="20"/>
          <w:u w:val="single"/>
        </w:rPr>
      </w:pPr>
      <w:r w:rsidRPr="001C7C8E">
        <w:rPr>
          <w:bCs/>
          <w:i/>
          <w:sz w:val="20"/>
          <w:szCs w:val="20"/>
          <w:u w:val="single"/>
        </w:rPr>
        <w:t>Section 482.27(b)(3)-</w:t>
      </w:r>
      <w:r w:rsidRPr="001C7C8E" w:rsidR="004706A5">
        <w:rPr>
          <w:bCs/>
          <w:i/>
          <w:sz w:val="20"/>
          <w:szCs w:val="20"/>
          <w:u w:val="single"/>
        </w:rPr>
        <w:t xml:space="preserve"> Condition of participation: </w:t>
      </w:r>
      <w:r w:rsidRPr="001C7C8E">
        <w:rPr>
          <w:bCs/>
          <w:i/>
          <w:sz w:val="20"/>
          <w:szCs w:val="20"/>
          <w:u w:val="single"/>
        </w:rPr>
        <w:t>Standard: Laboratory Services- Potentially Infectious Blood and Blood Products- Collection Services</w:t>
      </w:r>
    </w:p>
    <w:p w:rsidR="00EF566B" w:rsidRPr="001C7C8E" w:rsidP="00B764CE" w14:paraId="207ABBCA" w14:textId="64A49DD7">
      <w:pPr>
        <w:pStyle w:val="ListParagraph"/>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leftChars="0" w:firstLineChars="0"/>
        <w:rPr>
          <w:bCs/>
          <w:i/>
          <w:sz w:val="20"/>
          <w:szCs w:val="20"/>
          <w:u w:val="single"/>
        </w:rPr>
      </w:pPr>
      <w:r w:rsidRPr="001C7C8E">
        <w:rPr>
          <w:bCs/>
          <w:i/>
          <w:sz w:val="20"/>
          <w:szCs w:val="20"/>
          <w:u w:val="single"/>
        </w:rPr>
        <w:t>Section 4</w:t>
      </w:r>
      <w:r w:rsidRPr="001C7C8E">
        <w:rPr>
          <w:bCs/>
          <w:i/>
          <w:sz w:val="20"/>
          <w:szCs w:val="20"/>
          <w:u w:val="single"/>
        </w:rPr>
        <w:t>82.27(b)(5)-</w:t>
      </w:r>
      <w:r w:rsidRPr="001C7C8E" w:rsidR="004706A5">
        <w:rPr>
          <w:bCs/>
          <w:i/>
          <w:sz w:val="20"/>
          <w:szCs w:val="20"/>
          <w:u w:val="single"/>
        </w:rPr>
        <w:t xml:space="preserve"> Condition of participation: S</w:t>
      </w:r>
      <w:r w:rsidRPr="001C7C8E">
        <w:rPr>
          <w:bCs/>
          <w:i/>
          <w:sz w:val="20"/>
          <w:szCs w:val="20"/>
          <w:u w:val="single"/>
        </w:rPr>
        <w:t>tandard- Potentially Infectious Blood and Blood Products - Record Keeping</w:t>
      </w:r>
    </w:p>
    <w:p w:rsidR="00EF566B" w:rsidRPr="001C7C8E" w:rsidP="00B764CE" w14:paraId="6E436710" w14:textId="6F0C9F55">
      <w:pPr>
        <w:pStyle w:val="ListParagraph"/>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leftChars="0" w:firstLineChars="0"/>
        <w:rPr>
          <w:bCs/>
          <w:i/>
          <w:sz w:val="20"/>
          <w:szCs w:val="20"/>
          <w:u w:val="single"/>
        </w:rPr>
      </w:pPr>
      <w:r w:rsidRPr="001C7C8E">
        <w:rPr>
          <w:bCs/>
          <w:i/>
          <w:sz w:val="20"/>
          <w:szCs w:val="20"/>
          <w:u w:val="single"/>
        </w:rPr>
        <w:t>Section 4</w:t>
      </w:r>
      <w:r w:rsidRPr="001C7C8E">
        <w:rPr>
          <w:bCs/>
          <w:i/>
          <w:sz w:val="20"/>
          <w:szCs w:val="20"/>
          <w:u w:val="single"/>
        </w:rPr>
        <w:t xml:space="preserve">82.27(b)(6)- </w:t>
      </w:r>
      <w:r w:rsidRPr="001C7C8E" w:rsidR="004706A5">
        <w:rPr>
          <w:bCs/>
          <w:i/>
          <w:sz w:val="20"/>
          <w:szCs w:val="20"/>
          <w:u w:val="single"/>
        </w:rPr>
        <w:t xml:space="preserve">Condition of participation: </w:t>
      </w:r>
      <w:r w:rsidRPr="001C7C8E">
        <w:rPr>
          <w:bCs/>
          <w:i/>
          <w:sz w:val="20"/>
          <w:szCs w:val="20"/>
          <w:u w:val="single"/>
        </w:rPr>
        <w:t>Standard: Laboratory Services- Potentially Infectious Blood and Blood Products- Patient Notification</w:t>
      </w:r>
    </w:p>
    <w:p w:rsidR="00EF566B" w:rsidRPr="001C7C8E" w:rsidP="00B764CE" w14:paraId="790A182A" w14:textId="1FB4EE53">
      <w:pPr>
        <w:pStyle w:val="ListParagraph"/>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leftChars="0" w:firstLineChars="0"/>
        <w:rPr>
          <w:bCs/>
          <w:i/>
          <w:sz w:val="20"/>
          <w:szCs w:val="20"/>
          <w:u w:val="single"/>
        </w:rPr>
      </w:pPr>
      <w:r w:rsidRPr="001C7C8E">
        <w:rPr>
          <w:bCs/>
          <w:i/>
          <w:sz w:val="20"/>
          <w:szCs w:val="20"/>
          <w:u w:val="single"/>
        </w:rPr>
        <w:t xml:space="preserve">Section </w:t>
      </w:r>
      <w:r w:rsidRPr="001C7C8E">
        <w:rPr>
          <w:bCs/>
          <w:i/>
          <w:sz w:val="20"/>
          <w:szCs w:val="20"/>
          <w:u w:val="single"/>
        </w:rPr>
        <w:t>482.27(b)(9)</w:t>
      </w:r>
      <w:r w:rsidRPr="001C7C8E" w:rsidR="004706A5">
        <w:rPr>
          <w:bCs/>
          <w:i/>
          <w:sz w:val="20"/>
          <w:szCs w:val="20"/>
          <w:u w:val="single"/>
        </w:rPr>
        <w:t xml:space="preserve"> - Condition of participation: </w:t>
      </w:r>
      <w:r w:rsidRPr="001C7C8E">
        <w:rPr>
          <w:bCs/>
          <w:i/>
          <w:sz w:val="20"/>
          <w:szCs w:val="20"/>
          <w:u w:val="single"/>
        </w:rPr>
        <w:t>Standard- Potentially Infectious Blood and Blood Products-Policies and Procedures</w:t>
      </w:r>
    </w:p>
    <w:p w:rsidR="00EF566B" w:rsidRPr="001C7C8E" w:rsidP="00B764CE" w14:paraId="05E0B7CB" w14:textId="0D82541F">
      <w:pPr>
        <w:pStyle w:val="ListParagraph"/>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leftChars="0" w:firstLineChars="0"/>
        <w:rPr>
          <w:bCs/>
          <w:i/>
          <w:sz w:val="20"/>
          <w:szCs w:val="20"/>
          <w:u w:val="single"/>
        </w:rPr>
      </w:pPr>
      <w:r w:rsidRPr="001C7C8E">
        <w:rPr>
          <w:bCs/>
          <w:i/>
          <w:sz w:val="20"/>
          <w:szCs w:val="20"/>
          <w:u w:val="single"/>
        </w:rPr>
        <w:t xml:space="preserve">Section </w:t>
      </w:r>
      <w:r w:rsidRPr="001C7C8E">
        <w:rPr>
          <w:bCs/>
          <w:i/>
          <w:sz w:val="20"/>
          <w:szCs w:val="20"/>
          <w:u w:val="single"/>
        </w:rPr>
        <w:t>482.27(b)(10)</w:t>
      </w:r>
      <w:r w:rsidRPr="001C7C8E" w:rsidR="004706A5">
        <w:rPr>
          <w:bCs/>
          <w:i/>
          <w:sz w:val="20"/>
          <w:szCs w:val="20"/>
          <w:u w:val="single"/>
        </w:rPr>
        <w:t xml:space="preserve">- Condition of participation: </w:t>
      </w:r>
      <w:r w:rsidRPr="001C7C8E">
        <w:rPr>
          <w:bCs/>
          <w:i/>
          <w:sz w:val="20"/>
          <w:szCs w:val="20"/>
          <w:u w:val="single"/>
        </w:rPr>
        <w:t>Standard- Potentially Infectious Blood and Blood Products-Notification to legal representative or relative</w:t>
      </w:r>
    </w:p>
    <w:p w:rsidR="004407F1" w:rsidRPr="00F73388" w14:paraId="50F7AEA2" w14:textId="77777777">
      <w:pPr>
        <w:tabs>
          <w:tab w:val="left" w:pos="-720"/>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sz w:val="22"/>
          <w:szCs w:val="22"/>
        </w:rPr>
      </w:pPr>
    </w:p>
    <w:sdt>
      <w:sdtPr>
        <w:rPr>
          <w:sz w:val="22"/>
          <w:szCs w:val="22"/>
        </w:rPr>
        <w:tag w:val="goog_rdk_128"/>
        <w:id w:val="-1052928201"/>
        <w:richText/>
      </w:sdtPr>
      <w:sdtEndPr>
        <w:rPr>
          <w:sz w:val="24"/>
          <w:szCs w:val="24"/>
        </w:rPr>
      </w:sdtEndPr>
      <w:sdtContent>
        <w:p w:rsidR="0006553F" w:rsidP="0006553F" w14:paraId="2C17D5B3" w14:textId="11909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u w:val="single"/>
            </w:rPr>
          </w:pPr>
          <w:r w:rsidRPr="00F73388">
            <w:rPr>
              <w:b/>
              <w:i/>
              <w:sz w:val="22"/>
              <w:szCs w:val="22"/>
              <w:u w:val="single"/>
            </w:rPr>
            <w:t xml:space="preserve">Section 482.30(c)(1) and (d)(3) - </w:t>
          </w:r>
          <w:r w:rsidRPr="004706A5" w:rsidR="004706A5">
            <w:rPr>
              <w:b/>
              <w:i/>
              <w:sz w:val="22"/>
              <w:szCs w:val="22"/>
              <w:u w:val="single"/>
            </w:rPr>
            <w:t xml:space="preserve">Condition of participation: </w:t>
          </w:r>
          <w:r w:rsidRPr="00F73388">
            <w:rPr>
              <w:b/>
              <w:i/>
              <w:sz w:val="22"/>
              <w:szCs w:val="22"/>
              <w:u w:val="single"/>
            </w:rPr>
            <w:t>Utilization Review - Scope and Frequency of Review</w:t>
          </w:r>
        </w:p>
        <w:p w:rsidR="00410B6F" w:rsidRPr="00694D20" w:rsidP="00A7527B" w14:paraId="000006D7" w14:textId="0355CC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eastAsia="Times"/>
              <w:sz w:val="22"/>
              <w:szCs w:val="22"/>
            </w:rPr>
          </w:pPr>
          <w:r w:rsidRPr="00694D20">
            <w:rPr>
              <w:rFonts w:eastAsia="Times"/>
              <w:sz w:val="22"/>
              <w:szCs w:val="22"/>
            </w:rPr>
            <w:t xml:space="preserve">Under these CoPs, hospitals must have a plan to conduct a utilization review for services provided to Medicare and Medicaid patients. The prior ICR indicated </w:t>
          </w:r>
          <w:r w:rsidRPr="00694D20" w:rsidR="004407F1">
            <w:rPr>
              <w:rFonts w:eastAsia="Times"/>
              <w:sz w:val="22"/>
              <w:szCs w:val="22"/>
            </w:rPr>
            <w:t xml:space="preserve">creating a utilization plan per this CoP would apply only to </w:t>
          </w:r>
          <w:r w:rsidRPr="00694D20">
            <w:rPr>
              <w:rFonts w:eastAsia="Times"/>
              <w:sz w:val="22"/>
              <w:szCs w:val="22"/>
            </w:rPr>
            <w:t xml:space="preserve">newly certified hospitals – estimated to be only two per year - and thus was exempt from the PRA under </w:t>
          </w:r>
          <w:r w:rsidRPr="00694D20" w:rsidR="0006553F">
            <w:rPr>
              <w:rFonts w:eastAsia="Times"/>
              <w:sz w:val="22"/>
              <w:szCs w:val="22"/>
            </w:rPr>
            <w:t>5 CFR</w:t>
          </w:r>
          <w:r w:rsidR="00E9791A">
            <w:rPr>
              <w:rFonts w:eastAsia="Times"/>
              <w:sz w:val="22"/>
              <w:szCs w:val="22"/>
            </w:rPr>
            <w:t xml:space="preserve"> §</w:t>
          </w:r>
          <w:r w:rsidRPr="00694D20" w:rsidR="0006553F">
            <w:rPr>
              <w:rFonts w:eastAsia="Times"/>
              <w:sz w:val="22"/>
              <w:szCs w:val="22"/>
            </w:rPr>
            <w:t>1320.3(</w:t>
          </w:r>
          <w:r w:rsidRPr="00694D20">
            <w:rPr>
              <w:rFonts w:eastAsia="Times"/>
              <w:sz w:val="22"/>
              <w:szCs w:val="22"/>
            </w:rPr>
            <w:t>c</w:t>
          </w:r>
          <w:r w:rsidRPr="00694D20" w:rsidR="0006553F">
            <w:rPr>
              <w:rFonts w:eastAsia="Times"/>
              <w:sz w:val="22"/>
              <w:szCs w:val="22"/>
            </w:rPr>
            <w:t>)(</w:t>
          </w:r>
          <w:r w:rsidRPr="00694D20">
            <w:rPr>
              <w:rFonts w:eastAsia="Times"/>
              <w:sz w:val="22"/>
              <w:szCs w:val="22"/>
            </w:rPr>
            <w:t>4</w:t>
          </w:r>
          <w:r w:rsidRPr="00694D20" w:rsidR="0006553F">
            <w:rPr>
              <w:rFonts w:eastAsia="Times"/>
              <w:sz w:val="22"/>
              <w:szCs w:val="22"/>
            </w:rPr>
            <w:t>)</w:t>
          </w:r>
          <w:r w:rsidRPr="00694D20">
            <w:rPr>
              <w:rFonts w:eastAsia="Times"/>
              <w:sz w:val="22"/>
              <w:szCs w:val="22"/>
            </w:rPr>
            <w:t xml:space="preserve">. </w:t>
          </w:r>
          <w:r w:rsidRPr="00694D20" w:rsidR="004407F1">
            <w:rPr>
              <w:rFonts w:eastAsia="Times"/>
              <w:sz w:val="22"/>
              <w:szCs w:val="22"/>
            </w:rPr>
            <w:t>T</w:t>
          </w:r>
          <w:r w:rsidRPr="00694D20" w:rsidR="000F216F">
            <w:rPr>
              <w:rFonts w:eastAsia="Times"/>
              <w:sz w:val="22"/>
              <w:szCs w:val="22"/>
            </w:rPr>
            <w:t xml:space="preserve">hese CoPs should instead be exempt from the PRA under 5 CFR </w:t>
          </w:r>
          <w:r w:rsidR="00E9791A">
            <w:rPr>
              <w:rFonts w:eastAsia="Times"/>
              <w:sz w:val="22"/>
              <w:szCs w:val="22"/>
            </w:rPr>
            <w:t>§</w:t>
          </w:r>
          <w:r w:rsidRPr="00694D20" w:rsidR="000F216F">
            <w:rPr>
              <w:rFonts w:eastAsia="Times"/>
              <w:sz w:val="22"/>
              <w:szCs w:val="22"/>
            </w:rPr>
            <w:t>1320.3(b)(2) as customary and usual practices</w:t>
          </w:r>
          <w:r w:rsidRPr="00694D20" w:rsidR="004407F1">
            <w:rPr>
              <w:rFonts w:eastAsia="Times"/>
              <w:sz w:val="22"/>
              <w:szCs w:val="22"/>
            </w:rPr>
            <w:t xml:space="preserve"> because all hospitals should have a utilization plan and conduct utilization reviews for all patients (rather than only newly certified hospitals or creating a plan for a subset of patients)</w:t>
          </w:r>
          <w:r w:rsidRPr="00694D20" w:rsidR="00D055A8">
            <w:rPr>
              <w:rFonts w:eastAsia="Times"/>
              <w:sz w:val="22"/>
              <w:szCs w:val="22"/>
            </w:rPr>
            <w:t xml:space="preserve">. </w:t>
          </w:r>
        </w:p>
      </w:sdtContent>
    </w:sdt>
    <w:p w:rsidR="002B378B" w:rsidP="002B378B" w14:paraId="22D24E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p>
    <w:p w:rsidR="0006553F" w:rsidRPr="00F73388" w:rsidP="0006553F" w14:paraId="5758D8CE" w14:textId="490973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rPr>
      </w:pPr>
      <w:r w:rsidRPr="00F73388">
        <w:rPr>
          <w:b/>
          <w:i/>
          <w:sz w:val="22"/>
          <w:szCs w:val="22"/>
          <w:u w:val="single"/>
        </w:rPr>
        <w:t xml:space="preserve">Section 482.41(b) - </w:t>
      </w:r>
      <w:r w:rsidRPr="004706A5" w:rsidR="004706A5">
        <w:rPr>
          <w:b/>
          <w:i/>
          <w:sz w:val="22"/>
          <w:szCs w:val="22"/>
          <w:u w:val="single"/>
        </w:rPr>
        <w:t xml:space="preserve">Condition of participation: </w:t>
      </w:r>
      <w:r w:rsidRPr="00F73388">
        <w:rPr>
          <w:b/>
          <w:i/>
          <w:sz w:val="22"/>
          <w:szCs w:val="22"/>
          <w:u w:val="single"/>
        </w:rPr>
        <w:t xml:space="preserve">Standard: Physical Environment- Life Safety </w:t>
      </w:r>
      <w:r w:rsidRPr="00F73388" w:rsidR="00C57B45">
        <w:rPr>
          <w:b/>
          <w:i/>
          <w:sz w:val="22"/>
          <w:szCs w:val="22"/>
          <w:u w:val="single"/>
        </w:rPr>
        <w:t>from</w:t>
      </w:r>
      <w:r w:rsidRPr="00F73388">
        <w:rPr>
          <w:b/>
          <w:i/>
          <w:sz w:val="22"/>
          <w:szCs w:val="22"/>
          <w:u w:val="single"/>
        </w:rPr>
        <w:t xml:space="preserve"> Fire</w:t>
      </w:r>
      <w:r w:rsidRPr="00F73388">
        <w:rPr>
          <w:b/>
          <w:i/>
          <w:sz w:val="22"/>
          <w:szCs w:val="22"/>
        </w:rPr>
        <w:t xml:space="preserve"> </w:t>
      </w:r>
    </w:p>
    <w:p w:rsidR="0006553F" w:rsidP="0006553F" w14:paraId="791A7928" w14:textId="7DA3C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imes" w:eastAsia="Times" w:hAnsi="Times" w:cs="Times"/>
          <w:sz w:val="22"/>
          <w:szCs w:val="22"/>
        </w:rPr>
      </w:pPr>
      <w:r w:rsidRPr="00694D20">
        <w:rPr>
          <w:rFonts w:eastAsia="Times"/>
          <w:sz w:val="22"/>
          <w:szCs w:val="22"/>
        </w:rPr>
        <w:t>The burden associated with this requirement is exempt from the PRA, as defined in 5 CFR</w:t>
      </w:r>
      <w:r w:rsidR="00E9791A">
        <w:rPr>
          <w:rFonts w:eastAsia="Times"/>
          <w:sz w:val="22"/>
          <w:szCs w:val="22"/>
        </w:rPr>
        <w:t xml:space="preserve"> §</w:t>
      </w:r>
      <w:r w:rsidRPr="00694D20">
        <w:rPr>
          <w:rFonts w:eastAsia="Times"/>
          <w:sz w:val="22"/>
          <w:szCs w:val="22"/>
        </w:rPr>
        <w:t xml:space="preserve">1320.3(b)(2) because this requirement is considered </w:t>
      </w:r>
      <w:r w:rsidRPr="00694D20">
        <w:rPr>
          <w:sz w:val="22"/>
          <w:szCs w:val="22"/>
        </w:rPr>
        <w:t xml:space="preserve">customary and usual </w:t>
      </w:r>
      <w:r w:rsidRPr="00694D20">
        <w:rPr>
          <w:rFonts w:eastAsia="Times"/>
          <w:sz w:val="22"/>
          <w:szCs w:val="22"/>
        </w:rPr>
        <w:t>industry practice.</w:t>
      </w:r>
      <w:r w:rsidRPr="00694D20" w:rsidR="007F010F">
        <w:rPr>
          <w:rFonts w:eastAsia="Times"/>
          <w:sz w:val="22"/>
          <w:szCs w:val="22"/>
        </w:rPr>
        <w:t xml:space="preserve"> This CoP was mentioned in the prior ICR without a burden calculated, but the exemption was not clearly stated</w:t>
      </w:r>
      <w:r w:rsidR="007F010F">
        <w:rPr>
          <w:rFonts w:ascii="Times" w:eastAsia="Times" w:hAnsi="Times" w:cs="Times"/>
          <w:sz w:val="22"/>
          <w:szCs w:val="22"/>
        </w:rPr>
        <w:t>.</w:t>
      </w:r>
    </w:p>
    <w:p w:rsidR="004724AA" w:rsidRPr="0006553F" w:rsidP="0006553F" w14:paraId="25D599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imes" w:eastAsia="Times" w:hAnsi="Times" w:cs="Times"/>
          <w:sz w:val="22"/>
          <w:szCs w:val="22"/>
        </w:rPr>
      </w:pPr>
    </w:p>
    <w:p w:rsidR="0006553F" w:rsidRPr="002105D0" w14:paraId="3F906A73" w14:textId="1367E3B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b/>
          <w:bCs/>
          <w:i/>
          <w:iCs/>
          <w:sz w:val="22"/>
          <w:szCs w:val="22"/>
          <w:u w:val="single"/>
        </w:rPr>
      </w:pPr>
      <w:r w:rsidRPr="002105D0">
        <w:rPr>
          <w:b/>
          <w:bCs/>
          <w:i/>
          <w:iCs/>
          <w:sz w:val="22"/>
          <w:szCs w:val="22"/>
          <w:u w:val="single"/>
        </w:rPr>
        <w:t xml:space="preserve">Section </w:t>
      </w:r>
      <w:r w:rsidRPr="00351F33">
        <w:rPr>
          <w:b/>
          <w:bCs/>
          <w:i/>
          <w:iCs/>
          <w:sz w:val="22"/>
          <w:szCs w:val="22"/>
          <w:u w:val="single"/>
        </w:rPr>
        <w:t>482.42(a)(2)</w:t>
      </w:r>
      <w:r w:rsidRPr="00351F33" w:rsidR="00AC0D14">
        <w:rPr>
          <w:b/>
          <w:bCs/>
          <w:i/>
          <w:iCs/>
          <w:sz w:val="22"/>
          <w:szCs w:val="22"/>
          <w:u w:val="single"/>
        </w:rPr>
        <w:t xml:space="preserve"> </w:t>
      </w:r>
      <w:r w:rsidRPr="00351F33">
        <w:rPr>
          <w:b/>
          <w:bCs/>
          <w:i/>
          <w:iCs/>
          <w:sz w:val="22"/>
          <w:szCs w:val="22"/>
          <w:u w:val="single"/>
        </w:rPr>
        <w:t>- Condition</w:t>
      </w:r>
      <w:r w:rsidRPr="002105D0">
        <w:rPr>
          <w:b/>
          <w:bCs/>
          <w:i/>
          <w:iCs/>
          <w:sz w:val="22"/>
          <w:szCs w:val="22"/>
          <w:u w:val="single"/>
        </w:rPr>
        <w:t xml:space="preserve"> of participation: Infection prevention and control and antibiotic stewardship programs.</w:t>
      </w:r>
    </w:p>
    <w:p w:rsidR="00351F33" w:rsidP="0006553F" w14:paraId="28627D4C" w14:textId="7730EF71">
      <w:pPr>
        <w:ind w:left="0" w:firstLine="0" w:leftChars="0" w:firstLineChars="0"/>
        <w:rPr>
          <w:sz w:val="22"/>
          <w:szCs w:val="22"/>
        </w:rPr>
      </w:pPr>
      <w:r w:rsidRPr="002105D0">
        <w:rPr>
          <w:sz w:val="22"/>
          <w:szCs w:val="22"/>
        </w:rPr>
        <w:t xml:space="preserve">We previously </w:t>
      </w:r>
      <w:r>
        <w:rPr>
          <w:sz w:val="22"/>
          <w:szCs w:val="22"/>
        </w:rPr>
        <w:t xml:space="preserve">noted that </w:t>
      </w:r>
      <w:r w:rsidRPr="002105D0" w:rsidR="00F600AA">
        <w:rPr>
          <w:sz w:val="22"/>
          <w:szCs w:val="22"/>
        </w:rPr>
        <w:t xml:space="preserve">monitoring of infections to be a customary and usual practice but </w:t>
      </w:r>
      <w:r>
        <w:rPr>
          <w:sz w:val="22"/>
          <w:szCs w:val="22"/>
        </w:rPr>
        <w:t>calculated a burden with regards to the requirement that a h</w:t>
      </w:r>
      <w:r w:rsidRPr="00351F33">
        <w:rPr>
          <w:sz w:val="22"/>
          <w:szCs w:val="22"/>
        </w:rPr>
        <w:t>ospital</w:t>
      </w:r>
      <w:r>
        <w:rPr>
          <w:sz w:val="22"/>
          <w:szCs w:val="22"/>
        </w:rPr>
        <w:t xml:space="preserve"> specifically </w:t>
      </w:r>
      <w:r w:rsidRPr="00351F33">
        <w:rPr>
          <w:sz w:val="22"/>
          <w:szCs w:val="22"/>
        </w:rPr>
        <w:t xml:space="preserve">keep a log </w:t>
      </w:r>
      <w:r>
        <w:rPr>
          <w:sz w:val="22"/>
          <w:szCs w:val="22"/>
        </w:rPr>
        <w:t>for monitoring, instead of allowing the hospital to determine the best way to track incidents.</w:t>
      </w:r>
    </w:p>
    <w:p w:rsidR="0006553F" w:rsidP="0006553F" w14:paraId="6BE96546" w14:textId="5B02D2CA">
      <w:pPr>
        <w:ind w:left="0" w:firstLine="0" w:leftChars="0" w:firstLineChars="0"/>
        <w:rPr>
          <w:sz w:val="22"/>
          <w:szCs w:val="22"/>
        </w:rPr>
      </w:pPr>
      <w:r w:rsidRPr="002105D0">
        <w:rPr>
          <w:sz w:val="22"/>
          <w:szCs w:val="22"/>
        </w:rPr>
        <w:t>In order to effectively monitor infections, hospitals would be expected to document incidents in some manner.</w:t>
      </w:r>
      <w:r w:rsidRPr="002105D0" w:rsidR="00FC7AA0">
        <w:t xml:space="preserve"> </w:t>
      </w:r>
      <w:r w:rsidRPr="00706111" w:rsidR="00FC7AA0">
        <w:rPr>
          <w:sz w:val="22"/>
          <w:szCs w:val="22"/>
        </w:rPr>
        <w:t xml:space="preserve">Because </w:t>
      </w:r>
      <w:r w:rsidRPr="002105D0" w:rsidR="00FC7AA0">
        <w:t>“i</w:t>
      </w:r>
      <w:r w:rsidRPr="002105D0" w:rsidR="00FC7AA0">
        <w:rPr>
          <w:sz w:val="22"/>
          <w:szCs w:val="22"/>
        </w:rPr>
        <w:t xml:space="preserve">nfection prevention and control is a primary goal of hospitals and CAHs in their normal day-to-day operations,” </w:t>
      </w:r>
      <w:r w:rsidRPr="002105D0" w:rsidR="000A4F01">
        <w:rPr>
          <w:sz w:val="22"/>
          <w:szCs w:val="22"/>
        </w:rPr>
        <w:t xml:space="preserve">the CoP that hospitals monitor infections – including maintaining </w:t>
      </w:r>
      <w:r w:rsidR="00C9284F">
        <w:rPr>
          <w:sz w:val="22"/>
          <w:szCs w:val="22"/>
        </w:rPr>
        <w:t>a log</w:t>
      </w:r>
      <w:r w:rsidRPr="002105D0" w:rsidR="000A4F01">
        <w:rPr>
          <w:sz w:val="22"/>
          <w:szCs w:val="22"/>
        </w:rPr>
        <w:t xml:space="preserve"> - </w:t>
      </w:r>
      <w:r w:rsidRPr="002105D0">
        <w:rPr>
          <w:sz w:val="22"/>
          <w:szCs w:val="22"/>
        </w:rPr>
        <w:t xml:space="preserve">should be considered </w:t>
      </w:r>
      <w:r w:rsidRPr="002105D0" w:rsidR="006E7CBC">
        <w:rPr>
          <w:rFonts w:eastAsia="Times"/>
          <w:sz w:val="22"/>
          <w:szCs w:val="22"/>
        </w:rPr>
        <w:t>customary and usual industry practice</w:t>
      </w:r>
      <w:r w:rsidRPr="002105D0" w:rsidR="006E7CBC">
        <w:rPr>
          <w:sz w:val="22"/>
          <w:szCs w:val="22"/>
        </w:rPr>
        <w:t xml:space="preserve"> a</w:t>
      </w:r>
      <w:r w:rsidRPr="002105D0">
        <w:rPr>
          <w:sz w:val="22"/>
          <w:szCs w:val="22"/>
        </w:rPr>
        <w:t xml:space="preserve">nd thus exempt from the PRA under 5 CFR </w:t>
      </w:r>
      <w:r w:rsidR="00E9791A">
        <w:rPr>
          <w:sz w:val="22"/>
          <w:szCs w:val="22"/>
        </w:rPr>
        <w:t>§</w:t>
      </w:r>
      <w:r w:rsidRPr="002105D0">
        <w:rPr>
          <w:sz w:val="22"/>
          <w:szCs w:val="22"/>
        </w:rPr>
        <w:t>1320</w:t>
      </w:r>
      <w:r w:rsidRPr="002105D0" w:rsidR="007E5F6B">
        <w:rPr>
          <w:sz w:val="22"/>
          <w:szCs w:val="22"/>
        </w:rPr>
        <w:t>.3</w:t>
      </w:r>
      <w:r w:rsidRPr="002105D0">
        <w:rPr>
          <w:sz w:val="22"/>
          <w:szCs w:val="22"/>
        </w:rPr>
        <w:t>(b)(2).</w:t>
      </w:r>
      <w:r>
        <w:rPr>
          <w:rStyle w:val="FootnoteReference"/>
          <w:sz w:val="22"/>
          <w:szCs w:val="22"/>
        </w:rPr>
        <w:footnoteReference w:id="20"/>
      </w:r>
    </w:p>
    <w:p w:rsidR="007600AF" w:rsidP="00730498" w14:paraId="17E84B5F" w14:textId="0D2FE89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hanging="2" w:leftChars="0"/>
        <w:rPr>
          <w:b/>
          <w:sz w:val="28"/>
          <w:szCs w:val="28"/>
        </w:rPr>
      </w:pPr>
      <w:r>
        <w:rPr>
          <w:b/>
          <w:bCs/>
          <w:sz w:val="22"/>
          <w:szCs w:val="22"/>
        </w:rPr>
        <w:tab/>
      </w:r>
    </w:p>
    <w:p w:rsidR="00E47186" w14:paraId="144DE3F2" w14:textId="73E95E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b/>
          <w:bCs/>
          <w:i/>
          <w:iCs/>
          <w:sz w:val="22"/>
          <w:szCs w:val="22"/>
          <w:u w:val="single"/>
        </w:rPr>
      </w:pPr>
      <w:r>
        <w:rPr>
          <w:b/>
          <w:bCs/>
          <w:i/>
          <w:iCs/>
          <w:sz w:val="22"/>
          <w:szCs w:val="22"/>
          <w:u w:val="single"/>
        </w:rPr>
        <w:t>NEW</w:t>
      </w:r>
      <w:r w:rsidR="000B5780">
        <w:rPr>
          <w:b/>
          <w:bCs/>
          <w:i/>
          <w:iCs/>
          <w:sz w:val="22"/>
          <w:szCs w:val="22"/>
          <w:u w:val="single"/>
        </w:rPr>
        <w:t xml:space="preserve"> CoP:</w:t>
      </w:r>
      <w:r>
        <w:rPr>
          <w:b/>
          <w:bCs/>
          <w:i/>
          <w:iCs/>
          <w:sz w:val="22"/>
          <w:szCs w:val="22"/>
          <w:u w:val="single"/>
        </w:rPr>
        <w:t xml:space="preserve"> </w:t>
      </w:r>
      <w:r w:rsidRPr="002105D0" w:rsidR="00A76D18">
        <w:rPr>
          <w:b/>
          <w:bCs/>
          <w:i/>
          <w:iCs/>
          <w:sz w:val="22"/>
          <w:szCs w:val="22"/>
          <w:u w:val="single"/>
        </w:rPr>
        <w:t>Condition of participatio</w:t>
      </w:r>
      <w:r w:rsidR="00A76D18">
        <w:rPr>
          <w:b/>
          <w:bCs/>
          <w:i/>
          <w:iCs/>
          <w:sz w:val="22"/>
          <w:szCs w:val="22"/>
          <w:u w:val="single"/>
        </w:rPr>
        <w:t xml:space="preserve">n - </w:t>
      </w:r>
      <w:r w:rsidR="00EA3D40">
        <w:rPr>
          <w:b/>
          <w:bCs/>
          <w:i/>
          <w:iCs/>
          <w:sz w:val="22"/>
          <w:szCs w:val="22"/>
          <w:u w:val="single"/>
        </w:rPr>
        <w:t xml:space="preserve">Ongoing Reporting of </w:t>
      </w:r>
      <w:r w:rsidR="00020468">
        <w:rPr>
          <w:b/>
          <w:bCs/>
          <w:i/>
          <w:iCs/>
          <w:sz w:val="22"/>
          <w:szCs w:val="22"/>
          <w:u w:val="single"/>
        </w:rPr>
        <w:t xml:space="preserve">Acute </w:t>
      </w:r>
      <w:r w:rsidR="00F50FFD">
        <w:rPr>
          <w:b/>
          <w:bCs/>
          <w:i/>
          <w:iCs/>
          <w:sz w:val="22"/>
          <w:szCs w:val="22"/>
          <w:u w:val="single"/>
        </w:rPr>
        <w:t>Respiratory</w:t>
      </w:r>
      <w:r w:rsidR="00020468">
        <w:rPr>
          <w:b/>
          <w:bCs/>
          <w:i/>
          <w:iCs/>
          <w:sz w:val="22"/>
          <w:szCs w:val="22"/>
          <w:u w:val="single"/>
        </w:rPr>
        <w:t xml:space="preserve"> Illnesses</w:t>
      </w:r>
      <w:r w:rsidR="000B5780">
        <w:rPr>
          <w:b/>
          <w:bCs/>
          <w:i/>
          <w:iCs/>
          <w:sz w:val="22"/>
          <w:szCs w:val="22"/>
          <w:u w:val="single"/>
        </w:rPr>
        <w:t xml:space="preserve"> -- </w:t>
      </w:r>
      <w:r w:rsidRPr="00F73388" w:rsidR="000B5780">
        <w:rPr>
          <w:b/>
          <w:bCs/>
          <w:i/>
          <w:iCs/>
          <w:sz w:val="22"/>
          <w:szCs w:val="22"/>
          <w:u w:val="single"/>
        </w:rPr>
        <w:t>Section 482.42(</w:t>
      </w:r>
      <w:r w:rsidR="000B5780">
        <w:rPr>
          <w:b/>
          <w:bCs/>
          <w:i/>
          <w:iCs/>
          <w:sz w:val="22"/>
          <w:szCs w:val="22"/>
          <w:u w:val="single"/>
        </w:rPr>
        <w:t xml:space="preserve">f) </w:t>
      </w:r>
    </w:p>
    <w:p w:rsidR="00E47186" w:rsidP="00E364F5" w14:paraId="0DF4D386" w14:textId="2C5D39B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sz w:val="22"/>
          <w:szCs w:val="22"/>
        </w:rPr>
      </w:pPr>
      <w:r>
        <w:rPr>
          <w:sz w:val="22"/>
          <w:szCs w:val="22"/>
        </w:rPr>
        <w:t xml:space="preserve">Under new CoPs per </w:t>
      </w:r>
      <w:r w:rsidRPr="00C2302D" w:rsidR="00D95735">
        <w:rPr>
          <w:i/>
          <w:iCs/>
          <w:sz w:val="22"/>
          <w:szCs w:val="22"/>
        </w:rPr>
        <w:t>Medicare and Medicaid Programs and the Children’s Health Insurance Program; Hospital Inpatient Prospective Payment Systems for Acute Care Hospitals and the Long‑Term Care Hospital Prospective Payment System and Policy Changes and Fiscal Year 2025 Rates; Quality Programs Requirements; and Other Policy Changes</w:t>
      </w:r>
      <w:r w:rsidRPr="00C2302D" w:rsidR="00D95735">
        <w:rPr>
          <w:sz w:val="22"/>
          <w:szCs w:val="22"/>
        </w:rPr>
        <w:t xml:space="preserve"> </w:t>
      </w:r>
      <w:r w:rsidR="00D95735">
        <w:rPr>
          <w:sz w:val="22"/>
          <w:szCs w:val="22"/>
        </w:rPr>
        <w:t>(CMS-1808)(</w:t>
      </w:r>
      <w:r w:rsidRPr="00C2302D" w:rsidR="00D95735">
        <w:rPr>
          <w:sz w:val="22"/>
          <w:szCs w:val="22"/>
        </w:rPr>
        <w:t>RIN 0938-AV34</w:t>
      </w:r>
      <w:r w:rsidR="00D95735">
        <w:rPr>
          <w:sz w:val="22"/>
          <w:szCs w:val="22"/>
        </w:rPr>
        <w:t>)</w:t>
      </w:r>
      <w:r w:rsidR="006602FF">
        <w:rPr>
          <w:sz w:val="22"/>
          <w:szCs w:val="22"/>
        </w:rPr>
        <w:t xml:space="preserve">, </w:t>
      </w:r>
      <w:r>
        <w:rPr>
          <w:sz w:val="22"/>
          <w:szCs w:val="22"/>
        </w:rPr>
        <w:t>h</w:t>
      </w:r>
      <w:r w:rsidR="00EA3D40">
        <w:rPr>
          <w:sz w:val="22"/>
          <w:szCs w:val="22"/>
        </w:rPr>
        <w:t xml:space="preserve">ospitals </w:t>
      </w:r>
      <w:r>
        <w:rPr>
          <w:sz w:val="22"/>
          <w:szCs w:val="22"/>
        </w:rPr>
        <w:t xml:space="preserve">and CAHs </w:t>
      </w:r>
      <w:r w:rsidR="00EA3D40">
        <w:rPr>
          <w:sz w:val="22"/>
          <w:szCs w:val="22"/>
        </w:rPr>
        <w:t>will be required to continue to</w:t>
      </w:r>
      <w:r w:rsidR="00F50FFD">
        <w:rPr>
          <w:sz w:val="22"/>
          <w:szCs w:val="22"/>
        </w:rPr>
        <w:t xml:space="preserve"> </w:t>
      </w:r>
      <w:r w:rsidR="00020468">
        <w:rPr>
          <w:sz w:val="22"/>
          <w:szCs w:val="22"/>
        </w:rPr>
        <w:t>“</w:t>
      </w:r>
      <w:r w:rsidRPr="00E47186">
        <w:rPr>
          <w:sz w:val="22"/>
          <w:szCs w:val="22"/>
        </w:rPr>
        <w:t>electronically report information on acute respiratory illnesses, including influenza, SARS-CoV-2/COVID-19, and RSV, in a standardized format and frequency specified by the Secretary.</w:t>
      </w:r>
      <w:r w:rsidR="00F50FFD">
        <w:rPr>
          <w:sz w:val="22"/>
          <w:szCs w:val="22"/>
        </w:rPr>
        <w:t xml:space="preserve">” </w:t>
      </w:r>
      <w:r w:rsidR="00EA3D40">
        <w:rPr>
          <w:sz w:val="22"/>
          <w:szCs w:val="22"/>
        </w:rPr>
        <w:t>Ongoing reporting of acute re</w:t>
      </w:r>
      <w:r w:rsidR="005A3F55">
        <w:rPr>
          <w:sz w:val="22"/>
          <w:szCs w:val="22"/>
        </w:rPr>
        <w:t>s</w:t>
      </w:r>
      <w:r w:rsidR="00EA3D40">
        <w:rPr>
          <w:sz w:val="22"/>
          <w:szCs w:val="22"/>
        </w:rPr>
        <w:t>p</w:t>
      </w:r>
      <w:r w:rsidR="005A3F55">
        <w:rPr>
          <w:sz w:val="22"/>
          <w:szCs w:val="22"/>
        </w:rPr>
        <w:t>iratory</w:t>
      </w:r>
      <w:r w:rsidR="00EA3D40">
        <w:rPr>
          <w:sz w:val="22"/>
          <w:szCs w:val="22"/>
        </w:rPr>
        <w:t xml:space="preserve"> illnesses </w:t>
      </w:r>
      <w:r w:rsidRPr="00E47186">
        <w:rPr>
          <w:sz w:val="22"/>
          <w:szCs w:val="22"/>
        </w:rPr>
        <w:t>must include the following data elements:</w:t>
      </w:r>
      <w:r w:rsidR="00E364F5">
        <w:rPr>
          <w:sz w:val="22"/>
          <w:szCs w:val="22"/>
        </w:rPr>
        <w:t xml:space="preserve"> (a) </w:t>
      </w:r>
      <w:r w:rsidRPr="00E47186">
        <w:rPr>
          <w:sz w:val="22"/>
          <w:szCs w:val="22"/>
        </w:rPr>
        <w:t>Confirmed infections for a limited set of respiratory illnesses, including but not limited to influenza, SARS-CoV-2/COVID–19, and RSV, among newly admitted and hospitalized patients</w:t>
      </w:r>
      <w:r w:rsidR="00E364F5">
        <w:rPr>
          <w:sz w:val="22"/>
          <w:szCs w:val="22"/>
        </w:rPr>
        <w:t>; (b) T</w:t>
      </w:r>
      <w:r w:rsidRPr="00E47186">
        <w:rPr>
          <w:sz w:val="22"/>
          <w:szCs w:val="22"/>
        </w:rPr>
        <w:t>otal bed census and capacity, including for critical hospital units and age groups</w:t>
      </w:r>
      <w:r w:rsidR="00E364F5">
        <w:rPr>
          <w:sz w:val="22"/>
          <w:szCs w:val="22"/>
        </w:rPr>
        <w:t xml:space="preserve">; (c) </w:t>
      </w:r>
      <w:r w:rsidRPr="00E47186">
        <w:rPr>
          <w:sz w:val="22"/>
          <w:szCs w:val="22"/>
        </w:rPr>
        <w:t>Limited patient demographic information, including but not limited to age.</w:t>
      </w:r>
    </w:p>
    <w:p w:rsidR="006062A0" w:rsidP="00E364F5" w14:paraId="42186AE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sz w:val="22"/>
          <w:szCs w:val="22"/>
        </w:rPr>
      </w:pPr>
    </w:p>
    <w:p w:rsidR="006D68D6" w:rsidRPr="005A0B52" w:rsidP="005A0B52" w14:paraId="12F51BF7" w14:textId="7426F70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leftChars="0" w:firstLineChars="0"/>
        <w:rPr>
          <w:sz w:val="22"/>
          <w:szCs w:val="22"/>
        </w:rPr>
      </w:pPr>
      <w:r>
        <w:rPr>
          <w:sz w:val="22"/>
          <w:szCs w:val="22"/>
        </w:rPr>
        <w:t xml:space="preserve">As this is a new rule, we calculate </w:t>
      </w:r>
      <w:r w:rsidR="00366D70">
        <w:rPr>
          <w:sz w:val="22"/>
          <w:szCs w:val="22"/>
        </w:rPr>
        <w:t xml:space="preserve">below </w:t>
      </w:r>
      <w:r>
        <w:rPr>
          <w:sz w:val="22"/>
          <w:szCs w:val="22"/>
        </w:rPr>
        <w:t xml:space="preserve">the burden on participating hospitals only </w:t>
      </w:r>
      <w:r w:rsidR="00366D70">
        <w:rPr>
          <w:sz w:val="22"/>
          <w:szCs w:val="22"/>
        </w:rPr>
        <w:t>a</w:t>
      </w:r>
      <w:r>
        <w:rPr>
          <w:sz w:val="22"/>
          <w:szCs w:val="22"/>
        </w:rPr>
        <w:t xml:space="preserve">nd will calculate the burden </w:t>
      </w:r>
      <w:r w:rsidR="00366D70">
        <w:rPr>
          <w:sz w:val="22"/>
          <w:szCs w:val="22"/>
        </w:rPr>
        <w:t>of the new CoP</w:t>
      </w:r>
      <w:r>
        <w:rPr>
          <w:sz w:val="22"/>
          <w:szCs w:val="22"/>
        </w:rPr>
        <w:t xml:space="preserve"> for all CAHs (including the 19 CAHs with rehabilitation DPUs and the 119 CAHs with psychiatric DPUs) in the upcoming </w:t>
      </w:r>
      <w:r w:rsidRPr="006062A0">
        <w:rPr>
          <w:b/>
          <w:bCs/>
          <w:i/>
          <w:iCs/>
          <w:sz w:val="22"/>
          <w:szCs w:val="22"/>
        </w:rPr>
        <w:t xml:space="preserve">Critical Access Hospitals (CAHs)(0938-1043/CMS-10239) </w:t>
      </w:r>
      <w:r w:rsidRPr="006062A0">
        <w:rPr>
          <w:sz w:val="22"/>
          <w:szCs w:val="22"/>
        </w:rPr>
        <w:t>submission.</w:t>
      </w:r>
      <w:r>
        <w:rPr>
          <w:sz w:val="22"/>
          <w:szCs w:val="22"/>
        </w:rPr>
        <w:t xml:space="preserve"> </w:t>
      </w:r>
      <w:r w:rsidRPr="006062A0" w:rsidR="00966D23">
        <w:rPr>
          <w:sz w:val="22"/>
          <w:szCs w:val="22"/>
        </w:rPr>
        <w:t xml:space="preserve">We estimate </w:t>
      </w:r>
      <w:r w:rsidRPr="00966D23" w:rsidR="00966D23">
        <w:rPr>
          <w:sz w:val="22"/>
          <w:szCs w:val="22"/>
        </w:rPr>
        <w:t>that total annual burden hours for all participating hospitals to comply with th</w:t>
      </w:r>
      <w:r w:rsidR="00366D70">
        <w:rPr>
          <w:sz w:val="22"/>
          <w:szCs w:val="22"/>
        </w:rPr>
        <w:t>e ongoing reporting of acute respiratory illnesses</w:t>
      </w:r>
      <w:r w:rsidRPr="00966D23" w:rsidR="00966D23">
        <w:rPr>
          <w:sz w:val="22"/>
          <w:szCs w:val="22"/>
        </w:rPr>
        <w:t xml:space="preserve"> requirements would be </w:t>
      </w:r>
      <w:r w:rsidR="00371F75">
        <w:rPr>
          <w:sz w:val="22"/>
          <w:szCs w:val="22"/>
        </w:rPr>
        <w:t xml:space="preserve">194,766 hours </w:t>
      </w:r>
      <w:r w:rsidRPr="00966D23" w:rsidR="00966D23">
        <w:rPr>
          <w:sz w:val="22"/>
          <w:szCs w:val="22"/>
        </w:rPr>
        <w:t xml:space="preserve">based on weekly reporting by approximately </w:t>
      </w:r>
      <w:r w:rsidR="00966D23">
        <w:rPr>
          <w:sz w:val="22"/>
          <w:szCs w:val="22"/>
        </w:rPr>
        <w:t>4,994</w:t>
      </w:r>
      <w:r w:rsidRPr="00966D23" w:rsidR="00966D23">
        <w:rPr>
          <w:sz w:val="22"/>
          <w:szCs w:val="22"/>
        </w:rPr>
        <w:t xml:space="preserve"> hospitals × 52 weeks per year and at an average weekly response time of 0.75 hours</w:t>
      </w:r>
      <w:r w:rsidR="00371F75">
        <w:rPr>
          <w:sz w:val="22"/>
          <w:szCs w:val="22"/>
        </w:rPr>
        <w:t>. The</w:t>
      </w:r>
      <w:r w:rsidRPr="00966D23" w:rsidR="00966D23">
        <w:rPr>
          <w:sz w:val="22"/>
          <w:szCs w:val="22"/>
        </w:rPr>
        <w:t xml:space="preserve"> estimate for total annual costs for </w:t>
      </w:r>
      <w:r w:rsidR="00966D23">
        <w:rPr>
          <w:sz w:val="22"/>
          <w:szCs w:val="22"/>
        </w:rPr>
        <w:t xml:space="preserve">4,994 </w:t>
      </w:r>
      <w:r w:rsidRPr="00966D23" w:rsidR="00966D23">
        <w:rPr>
          <w:sz w:val="22"/>
          <w:szCs w:val="22"/>
        </w:rPr>
        <w:t xml:space="preserve">hospitals </w:t>
      </w:r>
      <w:r w:rsidR="00966D23">
        <w:rPr>
          <w:sz w:val="22"/>
          <w:szCs w:val="22"/>
        </w:rPr>
        <w:t>to</w:t>
      </w:r>
      <w:r w:rsidRPr="00966D23" w:rsidR="00966D23">
        <w:rPr>
          <w:sz w:val="22"/>
          <w:szCs w:val="22"/>
        </w:rPr>
        <w:t xml:space="preserve"> comply with the </w:t>
      </w:r>
      <w:r w:rsidR="00371F75">
        <w:rPr>
          <w:sz w:val="22"/>
          <w:szCs w:val="22"/>
        </w:rPr>
        <w:t xml:space="preserve">weekly </w:t>
      </w:r>
      <w:r w:rsidR="00366D70">
        <w:rPr>
          <w:sz w:val="22"/>
          <w:szCs w:val="22"/>
        </w:rPr>
        <w:t>ongoing r</w:t>
      </w:r>
      <w:r w:rsidRPr="00966D23" w:rsidR="00966D23">
        <w:rPr>
          <w:sz w:val="22"/>
          <w:szCs w:val="22"/>
        </w:rPr>
        <w:t xml:space="preserve">eporting </w:t>
      </w:r>
      <w:r w:rsidR="00366D70">
        <w:rPr>
          <w:sz w:val="22"/>
          <w:szCs w:val="22"/>
        </w:rPr>
        <w:t xml:space="preserve">requirements </w:t>
      </w:r>
      <w:r w:rsidR="00371F75">
        <w:rPr>
          <w:sz w:val="22"/>
          <w:szCs w:val="22"/>
        </w:rPr>
        <w:t>by a</w:t>
      </w:r>
      <w:r w:rsidRPr="00966D23" w:rsidR="00371F75">
        <w:rPr>
          <w:sz w:val="22"/>
          <w:szCs w:val="22"/>
        </w:rPr>
        <w:t xml:space="preserve"> registered nurse with an average hourly salary of $78</w:t>
      </w:r>
      <w:r w:rsidRPr="00966D23" w:rsidR="00966D23">
        <w:rPr>
          <w:sz w:val="22"/>
          <w:szCs w:val="22"/>
        </w:rPr>
        <w:t xml:space="preserve"> would be $</w:t>
      </w:r>
      <w:r w:rsidR="00966D23">
        <w:rPr>
          <w:sz w:val="22"/>
          <w:szCs w:val="22"/>
        </w:rPr>
        <w:t>15,191,748</w:t>
      </w:r>
      <w:r w:rsidRPr="00966D23" w:rsidR="00966D23">
        <w:rPr>
          <w:sz w:val="22"/>
          <w:szCs w:val="22"/>
        </w:rPr>
        <w:t xml:space="preserve"> or approximately $</w:t>
      </w:r>
      <w:r w:rsidR="00966D23">
        <w:rPr>
          <w:sz w:val="22"/>
          <w:szCs w:val="22"/>
        </w:rPr>
        <w:t>3,042</w:t>
      </w:r>
      <w:r w:rsidRPr="00966D23" w:rsidR="00966D23">
        <w:rPr>
          <w:sz w:val="22"/>
          <w:szCs w:val="22"/>
        </w:rPr>
        <w:t xml:space="preserve"> per facility annually ($</w:t>
      </w:r>
      <w:r w:rsidR="00966D23">
        <w:rPr>
          <w:sz w:val="22"/>
          <w:szCs w:val="22"/>
        </w:rPr>
        <w:t>15,191,748</w:t>
      </w:r>
      <w:r w:rsidRPr="00966D23" w:rsidR="00966D23">
        <w:rPr>
          <w:sz w:val="22"/>
          <w:szCs w:val="22"/>
        </w:rPr>
        <w:t>/ 4</w:t>
      </w:r>
      <w:r w:rsidR="00966D23">
        <w:rPr>
          <w:sz w:val="22"/>
          <w:szCs w:val="22"/>
        </w:rPr>
        <w:t>,994</w:t>
      </w:r>
      <w:r w:rsidRPr="00966D23" w:rsidR="00966D23">
        <w:rPr>
          <w:sz w:val="22"/>
          <w:szCs w:val="22"/>
        </w:rPr>
        <w:t xml:space="preserve"> facilities).</w:t>
      </w:r>
    </w:p>
    <w:p w:rsidR="00E364F5" w:rsidRPr="00F432FD" w:rsidP="00730498" w14:paraId="539086B1" w14:textId="154145A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2" w:hanging="2" w:leftChars="0"/>
        <w:rPr>
          <w:b/>
          <w:bCs/>
          <w:sz w:val="22"/>
          <w:szCs w:val="22"/>
        </w:rPr>
      </w:pPr>
      <w:r>
        <w:rPr>
          <w:b/>
          <w:bCs/>
          <w:sz w:val="22"/>
          <w:szCs w:val="22"/>
        </w:rPr>
        <w:tab/>
      </w:r>
      <w:r>
        <w:rPr>
          <w:b/>
          <w:bCs/>
          <w:sz w:val="22"/>
          <w:szCs w:val="22"/>
        </w:rPr>
        <w:tab/>
      </w:r>
      <w:r w:rsidRPr="009D75F6">
        <w:rPr>
          <w:b/>
          <w:bCs/>
          <w:sz w:val="22"/>
          <w:szCs w:val="22"/>
        </w:rPr>
        <w:t xml:space="preserve">Table </w:t>
      </w:r>
      <w:r w:rsidR="006602FF">
        <w:rPr>
          <w:b/>
          <w:bCs/>
          <w:sz w:val="22"/>
          <w:szCs w:val="22"/>
        </w:rPr>
        <w:t>1</w:t>
      </w:r>
      <w:r w:rsidR="00DD0FF1">
        <w:rPr>
          <w:b/>
          <w:bCs/>
          <w:sz w:val="22"/>
          <w:szCs w:val="22"/>
        </w:rPr>
        <w:t>1</w:t>
      </w:r>
      <w:r>
        <w:rPr>
          <w:b/>
          <w:bCs/>
          <w:sz w:val="22"/>
          <w:szCs w:val="22"/>
        </w:rPr>
        <w:t>:</w:t>
      </w:r>
      <w:r w:rsidRPr="009D75F6">
        <w:rPr>
          <w:b/>
          <w:bCs/>
          <w:sz w:val="22"/>
          <w:szCs w:val="22"/>
        </w:rPr>
        <w:t xml:space="preserve"> IC</w:t>
      </w:r>
      <w:r>
        <w:rPr>
          <w:b/>
          <w:bCs/>
          <w:sz w:val="22"/>
          <w:szCs w:val="22"/>
        </w:rPr>
        <w:t>-</w:t>
      </w:r>
      <w:r w:rsidR="00DD0FF1">
        <w:rPr>
          <w:b/>
          <w:bCs/>
          <w:sz w:val="22"/>
          <w:szCs w:val="22"/>
        </w:rPr>
        <w:t>9</w:t>
      </w:r>
      <w:r>
        <w:rPr>
          <w:b/>
          <w:bCs/>
          <w:sz w:val="22"/>
          <w:szCs w:val="22"/>
        </w:rPr>
        <w:t>:</w:t>
      </w:r>
      <w:r w:rsidRPr="009D75F6">
        <w:rPr>
          <w:b/>
          <w:bCs/>
          <w:sz w:val="22"/>
          <w:szCs w:val="22"/>
        </w:rPr>
        <w:t xml:space="preserve"> </w:t>
      </w:r>
      <w:r w:rsidRPr="00BB5D4F">
        <w:rPr>
          <w:b/>
          <w:bCs/>
          <w:i/>
          <w:iCs/>
          <w:sz w:val="20"/>
          <w:szCs w:val="20"/>
        </w:rPr>
        <w:t>CoP:</w:t>
      </w:r>
      <w:r>
        <w:rPr>
          <w:b/>
          <w:bCs/>
          <w:i/>
          <w:iCs/>
          <w:sz w:val="20"/>
          <w:szCs w:val="20"/>
        </w:rPr>
        <w:t xml:space="preserve"> </w:t>
      </w:r>
      <w:r w:rsidR="00F50FFD">
        <w:rPr>
          <w:b/>
          <w:bCs/>
          <w:i/>
          <w:iCs/>
          <w:sz w:val="20"/>
          <w:szCs w:val="20"/>
        </w:rPr>
        <w:t>Ongoing Reporting of Acute Respiratory Illnesses</w:t>
      </w:r>
      <w:r w:rsidR="004442F1">
        <w:rPr>
          <w:b/>
          <w:bCs/>
          <w:i/>
          <w:iCs/>
          <w:sz w:val="20"/>
          <w:szCs w:val="20"/>
        </w:rPr>
        <w:t xml:space="preserve"> – 482.42(f)</w:t>
      </w:r>
    </w:p>
    <w:tbl>
      <w:tblPr>
        <w:tblW w:w="7691" w:type="dxa"/>
        <w:tblInd w:w="607" w:type="dxa"/>
        <w:tblLook w:val="04A0"/>
      </w:tblPr>
      <w:tblGrid>
        <w:gridCol w:w="2605"/>
        <w:gridCol w:w="1045"/>
        <w:gridCol w:w="845"/>
        <w:gridCol w:w="877"/>
        <w:gridCol w:w="1103"/>
        <w:gridCol w:w="1216"/>
      </w:tblGrid>
      <w:tr w14:paraId="6E20C147" w14:textId="77777777" w:rsidTr="00730498">
        <w:tblPrEx>
          <w:tblW w:w="7691" w:type="dxa"/>
          <w:tblInd w:w="607" w:type="dxa"/>
          <w:tblLook w:val="04A0"/>
        </w:tblPrEx>
        <w:trPr>
          <w:trHeight w:val="526"/>
        </w:trPr>
        <w:tc>
          <w:tcPr>
            <w:tcW w:w="2605" w:type="dxa"/>
            <w:tcBorders>
              <w:top w:val="single" w:sz="4" w:space="0" w:color="auto"/>
              <w:left w:val="single" w:sz="4" w:space="0" w:color="auto"/>
              <w:bottom w:val="single" w:sz="4" w:space="0" w:color="auto"/>
              <w:right w:val="single" w:sz="4" w:space="0" w:color="auto"/>
            </w:tcBorders>
            <w:shd w:val="clear" w:color="CCCCCC" w:fill="D9E7FD"/>
            <w:noWrap/>
            <w:vAlign w:val="bottom"/>
            <w:hideMark/>
          </w:tcPr>
          <w:p w:rsidR="00E364F5" w:rsidRPr="00E364F5" w:rsidP="00E364F5" w14:paraId="2FE49D1A"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Task</w:t>
            </w:r>
          </w:p>
        </w:tc>
        <w:tc>
          <w:tcPr>
            <w:tcW w:w="1045"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E364F5" w:rsidRPr="00E364F5" w:rsidP="00E364F5" w14:paraId="706BC67C"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Factors</w:t>
            </w:r>
          </w:p>
        </w:tc>
        <w:tc>
          <w:tcPr>
            <w:tcW w:w="845"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E364F5" w:rsidP="00E364F5" w14:paraId="3C32F2F5"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Hours/</w:t>
            </w:r>
          </w:p>
          <w:p w:rsidR="00E364F5" w:rsidRPr="00E364F5" w:rsidP="00E364F5" w14:paraId="71AA6D4B" w14:textId="67E44B8B">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Task</w:t>
            </w:r>
          </w:p>
        </w:tc>
        <w:tc>
          <w:tcPr>
            <w:tcW w:w="877"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E364F5" w:rsidP="00E364F5" w14:paraId="18B16109"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Cost/</w:t>
            </w:r>
          </w:p>
          <w:p w:rsidR="00E364F5" w:rsidRPr="00E364F5" w:rsidP="00E364F5" w14:paraId="322FC5F7" w14:textId="7AB1F92E">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Task</w:t>
            </w:r>
          </w:p>
        </w:tc>
        <w:tc>
          <w:tcPr>
            <w:tcW w:w="1103"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E364F5" w:rsidRPr="00E364F5" w:rsidP="00E364F5" w14:paraId="6DCA67F9" w14:textId="5D54239E">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 xml:space="preserve"> Annual Burden Hours</w:t>
            </w:r>
          </w:p>
        </w:tc>
        <w:tc>
          <w:tcPr>
            <w:tcW w:w="1216"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E364F5" w:rsidRPr="00E364F5" w:rsidP="00E364F5" w14:paraId="0903B418" w14:textId="63BFD11E">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E364F5">
              <w:rPr>
                <w:b/>
                <w:bCs/>
                <w:color w:val="000000"/>
                <w:position w:val="0"/>
                <w:sz w:val="20"/>
                <w:szCs w:val="20"/>
              </w:rPr>
              <w:t>Annual Burden Cost</w:t>
            </w:r>
          </w:p>
        </w:tc>
      </w:tr>
      <w:tr w14:paraId="430FD8CE" w14:textId="77777777" w:rsidTr="00730498">
        <w:tblPrEx>
          <w:tblW w:w="7691" w:type="dxa"/>
          <w:tblInd w:w="607" w:type="dxa"/>
          <w:tblLook w:val="04A0"/>
        </w:tblPrEx>
        <w:trPr>
          <w:trHeight w:val="263"/>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6D23" w:rsidRPr="00E364F5" w:rsidP="00966D23" w14:paraId="1C1D30B8" w14:textId="06EDF6E8">
            <w:pPr>
              <w:suppressAutoHyphens w:val="0"/>
              <w:spacing w:line="240" w:lineRule="auto"/>
              <w:ind w:left="0" w:firstLine="0" w:leftChars="0" w:firstLineChars="0"/>
              <w:textDirection w:val="lrTb"/>
              <w:textAlignment w:val="auto"/>
              <w:outlineLvl w:val="9"/>
              <w:rPr>
                <w:color w:val="000000"/>
                <w:position w:val="0"/>
                <w:sz w:val="20"/>
                <w:szCs w:val="20"/>
              </w:rPr>
            </w:pPr>
            <w:r w:rsidRPr="00E364F5">
              <w:rPr>
                <w:color w:val="000000"/>
                <w:position w:val="0"/>
                <w:sz w:val="20"/>
                <w:szCs w:val="20"/>
              </w:rPr>
              <w:t>Clinician - Registered Nurse</w:t>
            </w:r>
          </w:p>
        </w:tc>
        <w:tc>
          <w:tcPr>
            <w:tcW w:w="1045" w:type="dxa"/>
            <w:tcBorders>
              <w:top w:val="single" w:sz="4" w:space="0" w:color="auto"/>
              <w:left w:val="nil"/>
              <w:bottom w:val="single" w:sz="4" w:space="0" w:color="auto"/>
              <w:right w:val="single" w:sz="4" w:space="0" w:color="auto"/>
            </w:tcBorders>
            <w:shd w:val="clear" w:color="auto" w:fill="auto"/>
            <w:noWrap/>
          </w:tcPr>
          <w:p w:rsidR="00966D23" w:rsidRPr="00966D23" w:rsidP="00966D23" w14:paraId="26E2D33E" w14:textId="16BA8F2B">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66D23">
              <w:rPr>
                <w:sz w:val="20"/>
                <w:szCs w:val="20"/>
              </w:rPr>
              <w:t>$78</w:t>
            </w:r>
          </w:p>
        </w:tc>
        <w:tc>
          <w:tcPr>
            <w:tcW w:w="845" w:type="dxa"/>
            <w:tcBorders>
              <w:top w:val="single" w:sz="4" w:space="0" w:color="auto"/>
              <w:left w:val="nil"/>
              <w:bottom w:val="single" w:sz="4" w:space="0" w:color="000000"/>
              <w:right w:val="single" w:sz="4" w:space="0" w:color="000000"/>
            </w:tcBorders>
            <w:shd w:val="clear" w:color="auto" w:fill="auto"/>
            <w:noWrap/>
          </w:tcPr>
          <w:p w:rsidR="00966D23" w:rsidRPr="00966D23" w:rsidP="00966D23" w14:paraId="66CEC78A" w14:textId="0E133433">
            <w:pPr>
              <w:suppressAutoHyphens w:val="0"/>
              <w:spacing w:line="240" w:lineRule="auto"/>
              <w:ind w:left="0" w:firstLine="0" w:leftChars="0" w:firstLineChars="0"/>
              <w:jc w:val="center"/>
              <w:textDirection w:val="lrTb"/>
              <w:textAlignment w:val="auto"/>
              <w:outlineLvl w:val="9"/>
              <w:rPr>
                <w:color w:val="0000FF"/>
                <w:position w:val="0"/>
                <w:sz w:val="20"/>
                <w:szCs w:val="20"/>
              </w:rPr>
            </w:pPr>
          </w:p>
        </w:tc>
        <w:tc>
          <w:tcPr>
            <w:tcW w:w="877" w:type="dxa"/>
            <w:tcBorders>
              <w:top w:val="single" w:sz="4" w:space="0" w:color="auto"/>
              <w:left w:val="nil"/>
              <w:bottom w:val="single" w:sz="4" w:space="0" w:color="auto"/>
              <w:right w:val="single" w:sz="4" w:space="0" w:color="auto"/>
            </w:tcBorders>
            <w:shd w:val="clear" w:color="auto" w:fill="auto"/>
            <w:noWrap/>
          </w:tcPr>
          <w:p w:rsidR="00966D23" w:rsidRPr="00966D23" w:rsidP="00966D23" w14:paraId="25C9E70E" w14:textId="11C63843">
            <w:pPr>
              <w:suppressAutoHyphens w:val="0"/>
              <w:spacing w:line="240" w:lineRule="auto"/>
              <w:ind w:left="0" w:firstLine="0" w:leftChars="0" w:firstLineChars="0"/>
              <w:textDirection w:val="lrTb"/>
              <w:textAlignment w:val="auto"/>
              <w:outlineLvl w:val="9"/>
              <w:rPr>
                <w:color w:val="000000"/>
                <w:position w:val="0"/>
                <w:sz w:val="20"/>
                <w:szCs w:val="20"/>
              </w:rPr>
            </w:pPr>
          </w:p>
        </w:tc>
        <w:tc>
          <w:tcPr>
            <w:tcW w:w="1103" w:type="dxa"/>
            <w:tcBorders>
              <w:top w:val="single" w:sz="4" w:space="0" w:color="auto"/>
              <w:left w:val="nil"/>
              <w:bottom w:val="single" w:sz="4" w:space="0" w:color="auto"/>
              <w:right w:val="single" w:sz="4" w:space="0" w:color="auto"/>
            </w:tcBorders>
            <w:shd w:val="clear" w:color="auto" w:fill="auto"/>
            <w:noWrap/>
          </w:tcPr>
          <w:p w:rsidR="00966D23" w:rsidRPr="00966D23" w:rsidP="00966D23" w14:paraId="4DB1C978" w14:textId="7C690A80">
            <w:pPr>
              <w:suppressAutoHyphens w:val="0"/>
              <w:spacing w:line="240" w:lineRule="auto"/>
              <w:ind w:left="0" w:firstLine="0" w:leftChars="0" w:firstLineChars="0"/>
              <w:textDirection w:val="lrTb"/>
              <w:textAlignment w:val="auto"/>
              <w:outlineLvl w:val="9"/>
              <w:rPr>
                <w:color w:val="000000"/>
                <w:position w:val="0"/>
                <w:sz w:val="20"/>
                <w:szCs w:val="20"/>
              </w:rPr>
            </w:pPr>
          </w:p>
        </w:tc>
        <w:tc>
          <w:tcPr>
            <w:tcW w:w="1216" w:type="dxa"/>
            <w:tcBorders>
              <w:top w:val="single" w:sz="4" w:space="0" w:color="auto"/>
              <w:left w:val="nil"/>
              <w:bottom w:val="single" w:sz="4" w:space="0" w:color="auto"/>
              <w:right w:val="single" w:sz="4" w:space="0" w:color="auto"/>
            </w:tcBorders>
            <w:shd w:val="clear" w:color="auto" w:fill="auto"/>
            <w:noWrap/>
          </w:tcPr>
          <w:p w:rsidR="00966D23" w:rsidRPr="00966D23" w:rsidP="00966D23" w14:paraId="388AE214" w14:textId="64C4B820">
            <w:pPr>
              <w:suppressAutoHyphens w:val="0"/>
              <w:spacing w:line="240" w:lineRule="auto"/>
              <w:ind w:left="0" w:firstLine="0" w:leftChars="0" w:firstLineChars="0"/>
              <w:textDirection w:val="lrTb"/>
              <w:textAlignment w:val="auto"/>
              <w:outlineLvl w:val="9"/>
              <w:rPr>
                <w:color w:val="000000"/>
                <w:position w:val="0"/>
                <w:sz w:val="20"/>
                <w:szCs w:val="20"/>
              </w:rPr>
            </w:pPr>
          </w:p>
        </w:tc>
      </w:tr>
      <w:tr w14:paraId="6AF8D663" w14:textId="77777777" w:rsidTr="00730498">
        <w:tblPrEx>
          <w:tblW w:w="7691" w:type="dxa"/>
          <w:tblInd w:w="607" w:type="dxa"/>
          <w:tblLook w:val="04A0"/>
        </w:tblPrEx>
        <w:trPr>
          <w:trHeight w:val="263"/>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rsidR="00966D23" w:rsidRPr="00A76D18" w:rsidP="00966D23" w14:paraId="19EAAB74"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A76D18">
              <w:rPr>
                <w:color w:val="000000"/>
                <w:position w:val="0"/>
                <w:sz w:val="20"/>
                <w:szCs w:val="20"/>
              </w:rPr>
              <w:t>Reports/Year/Facility</w:t>
            </w:r>
          </w:p>
        </w:tc>
        <w:tc>
          <w:tcPr>
            <w:tcW w:w="1045" w:type="dxa"/>
            <w:tcBorders>
              <w:top w:val="nil"/>
              <w:left w:val="nil"/>
              <w:bottom w:val="single" w:sz="4" w:space="0" w:color="auto"/>
              <w:right w:val="single" w:sz="4" w:space="0" w:color="auto"/>
            </w:tcBorders>
            <w:shd w:val="clear" w:color="auto" w:fill="auto"/>
            <w:noWrap/>
            <w:hideMark/>
          </w:tcPr>
          <w:p w:rsidR="00966D23" w:rsidRPr="00966D23" w:rsidP="00966D23" w14:paraId="5AC02EEC" w14:textId="328881F0">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66D23">
              <w:rPr>
                <w:sz w:val="20"/>
                <w:szCs w:val="20"/>
              </w:rPr>
              <w:t>52</w:t>
            </w:r>
          </w:p>
        </w:tc>
        <w:tc>
          <w:tcPr>
            <w:tcW w:w="845" w:type="dxa"/>
            <w:tcBorders>
              <w:top w:val="nil"/>
              <w:left w:val="nil"/>
              <w:bottom w:val="single" w:sz="4" w:space="0" w:color="auto"/>
              <w:right w:val="single" w:sz="4" w:space="0" w:color="auto"/>
            </w:tcBorders>
            <w:shd w:val="clear" w:color="auto" w:fill="auto"/>
            <w:noWrap/>
            <w:hideMark/>
          </w:tcPr>
          <w:p w:rsidR="00966D23" w:rsidRPr="00966D23" w:rsidP="00966D23" w14:paraId="19D4ECE7" w14:textId="6AB37CD2">
            <w:pPr>
              <w:suppressAutoHyphens w:val="0"/>
              <w:spacing w:line="240" w:lineRule="auto"/>
              <w:ind w:left="0" w:firstLine="0" w:leftChars="0" w:firstLineChars="0"/>
              <w:jc w:val="center"/>
              <w:textDirection w:val="lrTb"/>
              <w:textAlignment w:val="auto"/>
              <w:outlineLvl w:val="9"/>
              <w:rPr>
                <w:position w:val="0"/>
                <w:sz w:val="20"/>
                <w:szCs w:val="20"/>
              </w:rPr>
            </w:pPr>
            <w:r w:rsidRPr="00966D23">
              <w:rPr>
                <w:sz w:val="20"/>
                <w:szCs w:val="20"/>
              </w:rPr>
              <w:t>0.75</w:t>
            </w:r>
          </w:p>
        </w:tc>
        <w:tc>
          <w:tcPr>
            <w:tcW w:w="877" w:type="dxa"/>
            <w:tcBorders>
              <w:top w:val="nil"/>
              <w:left w:val="nil"/>
              <w:bottom w:val="single" w:sz="4" w:space="0" w:color="auto"/>
              <w:right w:val="single" w:sz="4" w:space="0" w:color="auto"/>
            </w:tcBorders>
            <w:shd w:val="clear" w:color="auto" w:fill="auto"/>
            <w:noWrap/>
            <w:hideMark/>
          </w:tcPr>
          <w:p w:rsidR="00966D23" w:rsidRPr="00966D23" w:rsidP="00966D23" w14:paraId="1891133E" w14:textId="5FF1BA11">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66D23">
              <w:rPr>
                <w:sz w:val="20"/>
                <w:szCs w:val="20"/>
              </w:rPr>
              <w:t>$59</w:t>
            </w:r>
          </w:p>
        </w:tc>
        <w:tc>
          <w:tcPr>
            <w:tcW w:w="1103" w:type="dxa"/>
            <w:tcBorders>
              <w:top w:val="nil"/>
              <w:left w:val="nil"/>
              <w:bottom w:val="single" w:sz="4" w:space="0" w:color="auto"/>
              <w:right w:val="single" w:sz="4" w:space="0" w:color="auto"/>
            </w:tcBorders>
            <w:shd w:val="clear" w:color="auto" w:fill="auto"/>
            <w:noWrap/>
            <w:hideMark/>
          </w:tcPr>
          <w:p w:rsidR="00966D23" w:rsidRPr="00966D23" w:rsidP="00966D23" w14:paraId="109BE347" w14:textId="4C873BDE">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66D23">
              <w:rPr>
                <w:sz w:val="20"/>
                <w:szCs w:val="20"/>
              </w:rPr>
              <w:t>39</w:t>
            </w:r>
          </w:p>
        </w:tc>
        <w:tc>
          <w:tcPr>
            <w:tcW w:w="1216" w:type="dxa"/>
            <w:tcBorders>
              <w:top w:val="nil"/>
              <w:left w:val="nil"/>
              <w:bottom w:val="single" w:sz="4" w:space="0" w:color="auto"/>
              <w:right w:val="single" w:sz="4" w:space="0" w:color="auto"/>
            </w:tcBorders>
            <w:shd w:val="clear" w:color="auto" w:fill="auto"/>
            <w:noWrap/>
            <w:hideMark/>
          </w:tcPr>
          <w:p w:rsidR="00966D23" w:rsidRPr="00966D23" w:rsidP="00966D23" w14:paraId="476AE5A5" w14:textId="42DA7F8F">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66D23">
              <w:rPr>
                <w:sz w:val="20"/>
                <w:szCs w:val="20"/>
              </w:rPr>
              <w:t>$3,042</w:t>
            </w:r>
          </w:p>
        </w:tc>
      </w:tr>
      <w:tr w14:paraId="00DC09A7" w14:textId="77777777" w:rsidTr="00730498">
        <w:tblPrEx>
          <w:tblW w:w="7691" w:type="dxa"/>
          <w:tblInd w:w="607" w:type="dxa"/>
          <w:tblLook w:val="04A0"/>
        </w:tblPrEx>
        <w:trPr>
          <w:trHeight w:val="263"/>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rsidR="00966D23" w:rsidRPr="00A76D18" w:rsidP="00966D23" w14:paraId="67457FEF"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A76D18">
              <w:rPr>
                <w:color w:val="000000"/>
                <w:position w:val="0"/>
                <w:sz w:val="20"/>
                <w:szCs w:val="20"/>
              </w:rPr>
              <w:t># of Facilities</w:t>
            </w:r>
          </w:p>
        </w:tc>
        <w:tc>
          <w:tcPr>
            <w:tcW w:w="1045" w:type="dxa"/>
            <w:tcBorders>
              <w:top w:val="nil"/>
              <w:left w:val="nil"/>
              <w:bottom w:val="single" w:sz="4" w:space="0" w:color="auto"/>
              <w:right w:val="single" w:sz="4" w:space="0" w:color="auto"/>
            </w:tcBorders>
            <w:shd w:val="clear" w:color="auto" w:fill="auto"/>
            <w:noWrap/>
            <w:hideMark/>
          </w:tcPr>
          <w:p w:rsidR="00966D23" w:rsidRPr="00966D23" w:rsidP="00966D23" w14:paraId="7049EA49" w14:textId="1C59CEF8">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966D23">
              <w:rPr>
                <w:sz w:val="20"/>
                <w:szCs w:val="20"/>
              </w:rPr>
              <w:t>4,994</w:t>
            </w:r>
          </w:p>
        </w:tc>
        <w:tc>
          <w:tcPr>
            <w:tcW w:w="845" w:type="dxa"/>
            <w:tcBorders>
              <w:top w:val="nil"/>
              <w:left w:val="nil"/>
              <w:bottom w:val="single" w:sz="4" w:space="0" w:color="auto"/>
              <w:right w:val="single" w:sz="4" w:space="0" w:color="auto"/>
            </w:tcBorders>
            <w:shd w:val="clear" w:color="auto" w:fill="auto"/>
            <w:noWrap/>
            <w:hideMark/>
          </w:tcPr>
          <w:p w:rsidR="00966D23" w:rsidRPr="00966D23" w:rsidP="00966D23" w14:paraId="5EADD307" w14:textId="3C65CAF3">
            <w:pPr>
              <w:suppressAutoHyphens w:val="0"/>
              <w:spacing w:line="240" w:lineRule="auto"/>
              <w:ind w:left="0" w:firstLine="0" w:leftChars="0" w:firstLineChars="0"/>
              <w:jc w:val="center"/>
              <w:textDirection w:val="lrTb"/>
              <w:textAlignment w:val="auto"/>
              <w:outlineLvl w:val="9"/>
              <w:rPr>
                <w:position w:val="0"/>
                <w:sz w:val="20"/>
                <w:szCs w:val="20"/>
              </w:rPr>
            </w:pPr>
          </w:p>
        </w:tc>
        <w:tc>
          <w:tcPr>
            <w:tcW w:w="877" w:type="dxa"/>
            <w:tcBorders>
              <w:top w:val="nil"/>
              <w:left w:val="nil"/>
              <w:bottom w:val="single" w:sz="4" w:space="0" w:color="auto"/>
              <w:right w:val="single" w:sz="4" w:space="0" w:color="auto"/>
            </w:tcBorders>
            <w:shd w:val="clear" w:color="auto" w:fill="auto"/>
            <w:noWrap/>
            <w:hideMark/>
          </w:tcPr>
          <w:p w:rsidR="00966D23" w:rsidRPr="00966D23" w:rsidP="00966D23" w14:paraId="4D858B95" w14:textId="2827915D">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c>
          <w:tcPr>
            <w:tcW w:w="1103" w:type="dxa"/>
            <w:tcBorders>
              <w:top w:val="nil"/>
              <w:left w:val="nil"/>
              <w:bottom w:val="single" w:sz="4" w:space="0" w:color="auto"/>
              <w:right w:val="single" w:sz="4" w:space="0" w:color="auto"/>
            </w:tcBorders>
            <w:shd w:val="clear" w:color="auto" w:fill="auto"/>
            <w:noWrap/>
            <w:hideMark/>
          </w:tcPr>
          <w:p w:rsidR="00966D23" w:rsidRPr="00966D23" w:rsidP="00966D23" w14:paraId="1748BD61" w14:textId="11006266">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c>
          <w:tcPr>
            <w:tcW w:w="1216" w:type="dxa"/>
            <w:tcBorders>
              <w:top w:val="nil"/>
              <w:left w:val="nil"/>
              <w:bottom w:val="single" w:sz="4" w:space="0" w:color="auto"/>
              <w:right w:val="single" w:sz="4" w:space="0" w:color="auto"/>
            </w:tcBorders>
            <w:shd w:val="clear" w:color="auto" w:fill="auto"/>
            <w:noWrap/>
            <w:hideMark/>
          </w:tcPr>
          <w:p w:rsidR="00966D23" w:rsidRPr="00966D23" w:rsidP="00966D23" w14:paraId="5C95FB71" w14:textId="56CB8CB7">
            <w:pPr>
              <w:suppressAutoHyphens w:val="0"/>
              <w:spacing w:line="240" w:lineRule="auto"/>
              <w:ind w:left="0" w:firstLine="0" w:leftChars="0" w:firstLineChars="0"/>
              <w:jc w:val="center"/>
              <w:textDirection w:val="lrTb"/>
              <w:textAlignment w:val="auto"/>
              <w:outlineLvl w:val="9"/>
              <w:rPr>
                <w:color w:val="000000"/>
                <w:position w:val="0"/>
                <w:sz w:val="20"/>
                <w:szCs w:val="20"/>
              </w:rPr>
            </w:pPr>
          </w:p>
        </w:tc>
      </w:tr>
      <w:tr w14:paraId="7C154120" w14:textId="77777777" w:rsidTr="00730498">
        <w:tblPrEx>
          <w:tblW w:w="7691" w:type="dxa"/>
          <w:tblInd w:w="607" w:type="dxa"/>
          <w:tblLook w:val="04A0"/>
        </w:tblPrEx>
        <w:trPr>
          <w:trHeight w:val="263"/>
        </w:trPr>
        <w:tc>
          <w:tcPr>
            <w:tcW w:w="260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66D23" w:rsidRPr="00A76D18" w:rsidP="00966D23" w14:paraId="146AF8DA" w14:textId="77777777">
            <w:pPr>
              <w:suppressAutoHyphens w:val="0"/>
              <w:spacing w:line="240" w:lineRule="auto"/>
              <w:ind w:left="0" w:firstLine="0" w:leftChars="0" w:firstLineChars="0"/>
              <w:textDirection w:val="lrTb"/>
              <w:textAlignment w:val="auto"/>
              <w:outlineLvl w:val="9"/>
              <w:rPr>
                <w:b/>
                <w:bCs/>
                <w:color w:val="000000"/>
                <w:position w:val="0"/>
                <w:sz w:val="20"/>
                <w:szCs w:val="20"/>
              </w:rPr>
            </w:pPr>
            <w:r w:rsidRPr="00A76D18">
              <w:rPr>
                <w:b/>
                <w:bCs/>
                <w:color w:val="000000"/>
                <w:position w:val="0"/>
                <w:sz w:val="20"/>
                <w:szCs w:val="20"/>
              </w:rPr>
              <w:t>All Facilities</w:t>
            </w:r>
          </w:p>
        </w:tc>
        <w:tc>
          <w:tcPr>
            <w:tcW w:w="1045" w:type="dxa"/>
            <w:tcBorders>
              <w:top w:val="nil"/>
              <w:left w:val="nil"/>
              <w:bottom w:val="single" w:sz="4" w:space="0" w:color="auto"/>
              <w:right w:val="single" w:sz="4" w:space="0" w:color="auto"/>
            </w:tcBorders>
            <w:shd w:val="clear" w:color="auto" w:fill="D9D9D9" w:themeFill="background1" w:themeFillShade="D9"/>
            <w:noWrap/>
            <w:hideMark/>
          </w:tcPr>
          <w:p w:rsidR="00966D23" w:rsidRPr="00966D23" w:rsidP="00966D23" w14:paraId="66D98AFA" w14:textId="533FF5FA">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66D23">
              <w:rPr>
                <w:b/>
                <w:bCs/>
                <w:sz w:val="20"/>
                <w:szCs w:val="20"/>
              </w:rPr>
              <w:t>259,688</w:t>
            </w:r>
          </w:p>
        </w:tc>
        <w:tc>
          <w:tcPr>
            <w:tcW w:w="845" w:type="dxa"/>
            <w:tcBorders>
              <w:top w:val="nil"/>
              <w:left w:val="nil"/>
              <w:bottom w:val="single" w:sz="4" w:space="0" w:color="auto"/>
              <w:right w:val="single" w:sz="4" w:space="0" w:color="auto"/>
            </w:tcBorders>
            <w:shd w:val="clear" w:color="auto" w:fill="D9D9D9" w:themeFill="background1" w:themeFillShade="D9"/>
            <w:noWrap/>
            <w:hideMark/>
          </w:tcPr>
          <w:p w:rsidR="00966D23" w:rsidRPr="00966D23" w:rsidP="00966D23" w14:paraId="42B57E9C" w14:textId="57CC61B1">
            <w:pPr>
              <w:suppressAutoHyphens w:val="0"/>
              <w:spacing w:line="240" w:lineRule="auto"/>
              <w:ind w:left="0" w:firstLine="0" w:leftChars="0" w:firstLineChars="0"/>
              <w:jc w:val="center"/>
              <w:textDirection w:val="lrTb"/>
              <w:textAlignment w:val="auto"/>
              <w:outlineLvl w:val="9"/>
              <w:rPr>
                <w:b/>
                <w:bCs/>
                <w:position w:val="0"/>
                <w:sz w:val="20"/>
                <w:szCs w:val="20"/>
              </w:rPr>
            </w:pPr>
          </w:p>
        </w:tc>
        <w:tc>
          <w:tcPr>
            <w:tcW w:w="877" w:type="dxa"/>
            <w:tcBorders>
              <w:top w:val="nil"/>
              <w:left w:val="nil"/>
              <w:bottom w:val="single" w:sz="4" w:space="0" w:color="auto"/>
              <w:right w:val="single" w:sz="4" w:space="0" w:color="auto"/>
            </w:tcBorders>
            <w:shd w:val="clear" w:color="auto" w:fill="D9D9D9" w:themeFill="background1" w:themeFillShade="D9"/>
            <w:noWrap/>
            <w:hideMark/>
          </w:tcPr>
          <w:p w:rsidR="00966D23" w:rsidRPr="00966D23" w:rsidP="00966D23" w14:paraId="47C70A7A" w14:textId="56CCB664">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p>
        </w:tc>
        <w:tc>
          <w:tcPr>
            <w:tcW w:w="1103" w:type="dxa"/>
            <w:tcBorders>
              <w:top w:val="nil"/>
              <w:left w:val="nil"/>
              <w:bottom w:val="single" w:sz="4" w:space="0" w:color="auto"/>
              <w:right w:val="single" w:sz="4" w:space="0" w:color="auto"/>
            </w:tcBorders>
            <w:shd w:val="clear" w:color="auto" w:fill="D9D9D9" w:themeFill="background1" w:themeFillShade="D9"/>
            <w:noWrap/>
            <w:hideMark/>
          </w:tcPr>
          <w:p w:rsidR="00966D23" w:rsidRPr="00966D23" w:rsidP="00966D23" w14:paraId="39E9C210" w14:textId="290CE74B">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66D23">
              <w:rPr>
                <w:b/>
                <w:bCs/>
                <w:sz w:val="20"/>
                <w:szCs w:val="20"/>
              </w:rPr>
              <w:t>194,766</w:t>
            </w:r>
          </w:p>
        </w:tc>
        <w:tc>
          <w:tcPr>
            <w:tcW w:w="1216" w:type="dxa"/>
            <w:tcBorders>
              <w:top w:val="nil"/>
              <w:left w:val="nil"/>
              <w:bottom w:val="single" w:sz="4" w:space="0" w:color="auto"/>
              <w:right w:val="single" w:sz="4" w:space="0" w:color="auto"/>
            </w:tcBorders>
            <w:shd w:val="clear" w:color="auto" w:fill="D9D9D9" w:themeFill="background1" w:themeFillShade="D9"/>
            <w:noWrap/>
            <w:hideMark/>
          </w:tcPr>
          <w:p w:rsidR="00966D23" w:rsidRPr="00966D23" w:rsidP="00966D23" w14:paraId="57C6AE30" w14:textId="20D59871">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66D23">
              <w:rPr>
                <w:b/>
                <w:bCs/>
                <w:sz w:val="20"/>
                <w:szCs w:val="20"/>
              </w:rPr>
              <w:t>$15,191,748</w:t>
            </w:r>
          </w:p>
        </w:tc>
      </w:tr>
    </w:tbl>
    <w:p w:rsidR="00D41DD0" w14:paraId="64D3933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 w:hanging="3"/>
        <w:rPr>
          <w:b/>
          <w:sz w:val="28"/>
          <w:szCs w:val="28"/>
        </w:rPr>
      </w:pPr>
    </w:p>
    <w:p w:rsidR="00884519" w:rsidP="00E5129A" w14:paraId="4938919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b/>
          <w:bCs/>
          <w:i/>
          <w:iCs/>
          <w:sz w:val="22"/>
          <w:szCs w:val="22"/>
          <w:u w:val="single"/>
        </w:rPr>
      </w:pPr>
    </w:p>
    <w:p w:rsidR="00134655" w:rsidP="00E5129A" w14:paraId="2F26BBDF" w14:textId="7F181C4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b/>
          <w:bCs/>
          <w:i/>
          <w:iCs/>
          <w:sz w:val="22"/>
          <w:szCs w:val="22"/>
          <w:u w:val="single"/>
        </w:rPr>
      </w:pPr>
      <w:r>
        <w:rPr>
          <w:b/>
          <w:bCs/>
          <w:i/>
          <w:iCs/>
          <w:sz w:val="22"/>
          <w:szCs w:val="22"/>
          <w:u w:val="single"/>
        </w:rPr>
        <w:t xml:space="preserve">NEW </w:t>
      </w:r>
      <w:r w:rsidR="000B5780">
        <w:rPr>
          <w:b/>
          <w:bCs/>
          <w:i/>
          <w:iCs/>
          <w:sz w:val="22"/>
          <w:szCs w:val="22"/>
          <w:u w:val="single"/>
        </w:rPr>
        <w:t>CoP:</w:t>
      </w:r>
      <w:r>
        <w:rPr>
          <w:b/>
          <w:bCs/>
          <w:i/>
          <w:iCs/>
          <w:sz w:val="22"/>
          <w:szCs w:val="22"/>
          <w:u w:val="single"/>
        </w:rPr>
        <w:t xml:space="preserve"> </w:t>
      </w:r>
      <w:r w:rsidRPr="002105D0" w:rsidR="00A76D18">
        <w:rPr>
          <w:b/>
          <w:bCs/>
          <w:i/>
          <w:iCs/>
          <w:sz w:val="22"/>
          <w:szCs w:val="22"/>
          <w:u w:val="single"/>
        </w:rPr>
        <w:t>Condition of participatio</w:t>
      </w:r>
      <w:r w:rsidR="00A76D18">
        <w:rPr>
          <w:b/>
          <w:bCs/>
          <w:i/>
          <w:iCs/>
          <w:sz w:val="22"/>
          <w:szCs w:val="22"/>
          <w:u w:val="single"/>
        </w:rPr>
        <w:t>n -</w:t>
      </w:r>
      <w:r>
        <w:rPr>
          <w:b/>
          <w:bCs/>
          <w:i/>
          <w:iCs/>
          <w:sz w:val="22"/>
          <w:szCs w:val="22"/>
          <w:u w:val="single"/>
        </w:rPr>
        <w:t xml:space="preserve">Future </w:t>
      </w:r>
      <w:r>
        <w:rPr>
          <w:b/>
          <w:bCs/>
          <w:i/>
          <w:iCs/>
          <w:sz w:val="22"/>
          <w:szCs w:val="22"/>
          <w:u w:val="single"/>
        </w:rPr>
        <w:t xml:space="preserve">Public Health Emergency </w:t>
      </w:r>
      <w:r w:rsidR="00E5129A">
        <w:rPr>
          <w:b/>
          <w:bCs/>
          <w:i/>
          <w:iCs/>
          <w:sz w:val="22"/>
          <w:szCs w:val="22"/>
          <w:u w:val="single"/>
        </w:rPr>
        <w:t xml:space="preserve">(PHE) </w:t>
      </w:r>
      <w:r>
        <w:rPr>
          <w:b/>
          <w:bCs/>
          <w:i/>
          <w:iCs/>
          <w:sz w:val="22"/>
          <w:szCs w:val="22"/>
          <w:u w:val="single"/>
        </w:rPr>
        <w:t>Reporting</w:t>
      </w:r>
      <w:r>
        <w:rPr>
          <w:b/>
          <w:bCs/>
          <w:i/>
          <w:iCs/>
          <w:sz w:val="22"/>
          <w:szCs w:val="22"/>
          <w:u w:val="single"/>
        </w:rPr>
        <w:t xml:space="preserve"> of Acute Respiratory Illnesses</w:t>
      </w:r>
      <w:r w:rsidR="000B5780">
        <w:rPr>
          <w:b/>
          <w:bCs/>
          <w:i/>
          <w:iCs/>
          <w:sz w:val="22"/>
          <w:szCs w:val="22"/>
          <w:u w:val="single"/>
        </w:rPr>
        <w:t xml:space="preserve"> - </w:t>
      </w:r>
      <w:r w:rsidRPr="00F73388" w:rsidR="000B5780">
        <w:rPr>
          <w:b/>
          <w:bCs/>
          <w:i/>
          <w:iCs/>
          <w:sz w:val="22"/>
          <w:szCs w:val="22"/>
          <w:u w:val="single"/>
        </w:rPr>
        <w:t>Section 482.42</w:t>
      </w:r>
    </w:p>
    <w:p w:rsidR="00E47186" w:rsidRPr="008620FD" w:rsidP="008620FD" w14:paraId="5EF0196A" w14:textId="5096418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color w:val="0000FF"/>
          <w:sz w:val="22"/>
          <w:szCs w:val="22"/>
          <w:u w:val="single"/>
        </w:rPr>
      </w:pPr>
      <w:r w:rsidRPr="008620FD">
        <w:rPr>
          <w:sz w:val="22"/>
          <w:szCs w:val="22"/>
        </w:rPr>
        <w:t xml:space="preserve">Per the new CoPs under the </w:t>
      </w:r>
      <w:hyperlink r:id="rId12" w:history="1">
        <w:r w:rsidRPr="008620FD">
          <w:rPr>
            <w:rStyle w:val="Hyperlink"/>
            <w:sz w:val="22"/>
            <w:szCs w:val="22"/>
          </w:rPr>
          <w:t>August 2024 Final Rule</w:t>
        </w:r>
      </w:hyperlink>
      <w:r w:rsidRPr="008620FD">
        <w:rPr>
          <w:sz w:val="22"/>
          <w:szCs w:val="22"/>
        </w:rPr>
        <w:t xml:space="preserve">, </w:t>
      </w:r>
      <w:r w:rsidRPr="008620FD" w:rsidR="007E2354">
        <w:rPr>
          <w:sz w:val="22"/>
          <w:szCs w:val="22"/>
        </w:rPr>
        <w:t xml:space="preserve">hospitals </w:t>
      </w:r>
      <w:r w:rsidRPr="008620FD" w:rsidR="004724AA">
        <w:rPr>
          <w:sz w:val="22"/>
          <w:szCs w:val="22"/>
        </w:rPr>
        <w:t xml:space="preserve">and CAHs </w:t>
      </w:r>
      <w:r w:rsidRPr="008620FD" w:rsidR="007E2354">
        <w:rPr>
          <w:sz w:val="22"/>
          <w:szCs w:val="22"/>
        </w:rPr>
        <w:t>will be required to</w:t>
      </w:r>
      <w:r w:rsidRPr="008620FD" w:rsidR="00E5129A">
        <w:rPr>
          <w:sz w:val="22"/>
          <w:szCs w:val="22"/>
        </w:rPr>
        <w:t xml:space="preserve"> report specific data elements to the CDC’s National Health Safety Network (NHSN), or other CDC-supported surveillance systems when an applicable Public Health Emergency </w:t>
      </w:r>
      <w:r w:rsidRPr="008620FD" w:rsidR="00134655">
        <w:rPr>
          <w:sz w:val="22"/>
          <w:szCs w:val="22"/>
        </w:rPr>
        <w:t xml:space="preserve">for an acute respiratory illness </w:t>
      </w:r>
      <w:r w:rsidRPr="008620FD" w:rsidR="00E5129A">
        <w:rPr>
          <w:sz w:val="22"/>
          <w:szCs w:val="22"/>
        </w:rPr>
        <w:t>(or threat of) has been declared by the HHS Secretary in the future</w:t>
      </w:r>
      <w:r w:rsidRPr="008620FD" w:rsidR="007E2354">
        <w:rPr>
          <w:sz w:val="22"/>
          <w:szCs w:val="22"/>
        </w:rPr>
        <w:t>.”</w:t>
      </w:r>
      <w:r w:rsidRPr="008620FD" w:rsidR="00E5129A">
        <w:rPr>
          <w:sz w:val="22"/>
          <w:szCs w:val="22"/>
        </w:rPr>
        <w:t xml:space="preserve"> The report</w:t>
      </w:r>
      <w:r w:rsidRPr="00900E25" w:rsidR="00E5129A">
        <w:rPr>
          <w:sz w:val="22"/>
          <w:szCs w:val="22"/>
        </w:rPr>
        <w:t xml:space="preserve"> will </w:t>
      </w:r>
      <w:r w:rsidRPr="00900E25" w:rsidR="00134655">
        <w:rPr>
          <w:sz w:val="22"/>
          <w:szCs w:val="22"/>
        </w:rPr>
        <w:t xml:space="preserve">need to be in a standardized format, submitted at a frequency specified by the Secretary, and </w:t>
      </w:r>
      <w:r w:rsidRPr="00900E25" w:rsidR="00E5129A">
        <w:rPr>
          <w:sz w:val="22"/>
          <w:szCs w:val="22"/>
        </w:rPr>
        <w:t>include the following data elements: a) Supply inventory shortages; b) staffing shortages; c) relevant medical countermeasures and therapeutic inventories, usage, or both; d) facility structure and operating status, including hospital/ED diversion status.</w:t>
      </w:r>
    </w:p>
    <w:p w:rsidR="00134655" w:rsidP="00E5129A" w14:paraId="1404B17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sz w:val="22"/>
          <w:szCs w:val="22"/>
        </w:rPr>
      </w:pPr>
    </w:p>
    <w:p w:rsidR="00636B5D" w:rsidP="009E1DD7" w14:paraId="1892D6B0" w14:textId="2BE55FF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leftChars="0" w:firstLineChars="0"/>
        <w:rPr>
          <w:sz w:val="22"/>
          <w:szCs w:val="22"/>
        </w:rPr>
      </w:pPr>
      <w:r>
        <w:rPr>
          <w:sz w:val="22"/>
          <w:szCs w:val="22"/>
        </w:rPr>
        <w:t>During the COVID-19 PHE, reporting was required on a daily basis. However</w:t>
      </w:r>
      <w:r w:rsidR="00C77A10">
        <w:rPr>
          <w:sz w:val="22"/>
          <w:szCs w:val="22"/>
        </w:rPr>
        <w:t>,</w:t>
      </w:r>
      <w:r>
        <w:rPr>
          <w:sz w:val="22"/>
          <w:szCs w:val="22"/>
        </w:rPr>
        <w:t xml:space="preserve"> future reporting may be required less frequently. </w:t>
      </w:r>
      <w:r w:rsidR="009C490A">
        <w:rPr>
          <w:sz w:val="22"/>
          <w:szCs w:val="22"/>
        </w:rPr>
        <w:t>Thus,</w:t>
      </w:r>
      <w:r w:rsidR="00C77A10">
        <w:rPr>
          <w:sz w:val="22"/>
          <w:szCs w:val="22"/>
        </w:rPr>
        <w:t xml:space="preserve"> </w:t>
      </w:r>
      <w:r w:rsidRPr="006062A0" w:rsidR="006062A0">
        <w:rPr>
          <w:sz w:val="22"/>
          <w:szCs w:val="22"/>
        </w:rPr>
        <w:t xml:space="preserve">we include two burden estimates to encapsule a range in frequency of </w:t>
      </w:r>
      <w:r w:rsidR="006062A0">
        <w:rPr>
          <w:sz w:val="22"/>
          <w:szCs w:val="22"/>
        </w:rPr>
        <w:t xml:space="preserve">future reporting for acute respiratory </w:t>
      </w:r>
      <w:r w:rsidR="00366D70">
        <w:rPr>
          <w:sz w:val="22"/>
          <w:szCs w:val="22"/>
        </w:rPr>
        <w:t>illnesses during a PHE</w:t>
      </w:r>
      <w:r w:rsidR="006062A0">
        <w:rPr>
          <w:sz w:val="22"/>
          <w:szCs w:val="22"/>
        </w:rPr>
        <w:t xml:space="preserve"> with a </w:t>
      </w:r>
      <w:r w:rsidRPr="006062A0" w:rsidR="006062A0">
        <w:rPr>
          <w:sz w:val="22"/>
          <w:szCs w:val="22"/>
        </w:rPr>
        <w:t xml:space="preserve">lower range </w:t>
      </w:r>
      <w:r w:rsidR="006062A0">
        <w:rPr>
          <w:sz w:val="22"/>
          <w:szCs w:val="22"/>
        </w:rPr>
        <w:t>based</w:t>
      </w:r>
      <w:r w:rsidRPr="006062A0" w:rsidR="006062A0">
        <w:rPr>
          <w:sz w:val="22"/>
          <w:szCs w:val="22"/>
        </w:rPr>
        <w:t xml:space="preserve"> on twice a week reporting</w:t>
      </w:r>
      <w:r w:rsidR="006062A0">
        <w:rPr>
          <w:sz w:val="22"/>
          <w:szCs w:val="22"/>
        </w:rPr>
        <w:t xml:space="preserve"> and a</w:t>
      </w:r>
      <w:r w:rsidRPr="006062A0" w:rsidR="006062A0">
        <w:rPr>
          <w:sz w:val="22"/>
          <w:szCs w:val="22"/>
        </w:rPr>
        <w:t xml:space="preserve"> higher range based on daily reporting.</w:t>
      </w:r>
      <w:r w:rsidR="009E1DD7">
        <w:rPr>
          <w:sz w:val="22"/>
          <w:szCs w:val="22"/>
        </w:rPr>
        <w:t xml:space="preserve"> Regardless of frequency, we estimate that future reporting of acute respiratory illnesses during a PHE would require 1.5 hours for a registered nurse to complete and submit. </w:t>
      </w:r>
      <w:r>
        <w:rPr>
          <w:sz w:val="22"/>
          <w:szCs w:val="22"/>
        </w:rPr>
        <w:t xml:space="preserve">Note that burden estimates would significantly decrease as reporting becomes more automated over time. </w:t>
      </w:r>
      <w:r w:rsidR="006938D5">
        <w:rPr>
          <w:sz w:val="22"/>
          <w:szCs w:val="22"/>
        </w:rPr>
        <w:t xml:space="preserve">As stated earlier, because this is a new rule, </w:t>
      </w:r>
      <w:r w:rsidR="006062A0">
        <w:rPr>
          <w:sz w:val="22"/>
          <w:szCs w:val="22"/>
        </w:rPr>
        <w:t xml:space="preserve">we calculate </w:t>
      </w:r>
      <w:r w:rsidR="006938D5">
        <w:rPr>
          <w:sz w:val="22"/>
          <w:szCs w:val="22"/>
        </w:rPr>
        <w:t xml:space="preserve">below </w:t>
      </w:r>
      <w:r w:rsidR="006062A0">
        <w:rPr>
          <w:sz w:val="22"/>
          <w:szCs w:val="22"/>
        </w:rPr>
        <w:t xml:space="preserve">the burden </w:t>
      </w:r>
      <w:r w:rsidR="006938D5">
        <w:rPr>
          <w:sz w:val="22"/>
          <w:szCs w:val="22"/>
        </w:rPr>
        <w:t xml:space="preserve">of future reporting of acute respiratory illnesses during a PHE </w:t>
      </w:r>
      <w:r w:rsidR="006062A0">
        <w:rPr>
          <w:sz w:val="22"/>
          <w:szCs w:val="22"/>
        </w:rPr>
        <w:t xml:space="preserve">on </w:t>
      </w:r>
      <w:r w:rsidR="00270BD2">
        <w:rPr>
          <w:sz w:val="22"/>
          <w:szCs w:val="22"/>
        </w:rPr>
        <w:t xml:space="preserve">participating </w:t>
      </w:r>
      <w:r w:rsidR="006062A0">
        <w:rPr>
          <w:sz w:val="22"/>
          <w:szCs w:val="22"/>
        </w:rPr>
        <w:t xml:space="preserve">hospitals </w:t>
      </w:r>
      <w:r w:rsidR="00270BD2">
        <w:rPr>
          <w:sz w:val="22"/>
          <w:szCs w:val="22"/>
        </w:rPr>
        <w:t xml:space="preserve">only </w:t>
      </w:r>
      <w:r w:rsidR="006062A0">
        <w:rPr>
          <w:sz w:val="22"/>
          <w:szCs w:val="22"/>
        </w:rPr>
        <w:t>and will calculate the burden</w:t>
      </w:r>
      <w:r w:rsidR="00270BD2">
        <w:rPr>
          <w:sz w:val="22"/>
          <w:szCs w:val="22"/>
        </w:rPr>
        <w:t xml:space="preserve"> of the new rule</w:t>
      </w:r>
      <w:r w:rsidR="006062A0">
        <w:rPr>
          <w:sz w:val="22"/>
          <w:szCs w:val="22"/>
        </w:rPr>
        <w:t xml:space="preserve"> for all CAHs</w:t>
      </w:r>
      <w:r w:rsidR="00270BD2">
        <w:rPr>
          <w:sz w:val="22"/>
          <w:szCs w:val="22"/>
        </w:rPr>
        <w:t xml:space="preserve"> (including the 19 CAHs with rehabilitation DPUs and the 119 CAHs with psychiatric DPUs) </w:t>
      </w:r>
      <w:r w:rsidR="006062A0">
        <w:rPr>
          <w:sz w:val="22"/>
          <w:szCs w:val="22"/>
        </w:rPr>
        <w:t xml:space="preserve">in the upcoming </w:t>
      </w:r>
      <w:r w:rsidRPr="006062A0" w:rsidR="006062A0">
        <w:rPr>
          <w:b/>
          <w:bCs/>
          <w:i/>
          <w:iCs/>
          <w:sz w:val="22"/>
          <w:szCs w:val="22"/>
        </w:rPr>
        <w:t xml:space="preserve">Critical Access Hospitals (CAHs)(0938-1043/CMS-10239) </w:t>
      </w:r>
      <w:r w:rsidRPr="006062A0" w:rsidR="006062A0">
        <w:rPr>
          <w:sz w:val="22"/>
          <w:szCs w:val="22"/>
        </w:rPr>
        <w:t>submission.</w:t>
      </w:r>
      <w:r w:rsidR="006062A0">
        <w:rPr>
          <w:sz w:val="22"/>
          <w:szCs w:val="22"/>
        </w:rPr>
        <w:t xml:space="preserve"> </w:t>
      </w:r>
    </w:p>
    <w:p w:rsidR="00636B5D" w:rsidP="009E1DD7" w14:paraId="24B8C68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leftChars="0" w:firstLineChars="0"/>
        <w:rPr>
          <w:sz w:val="22"/>
          <w:szCs w:val="22"/>
        </w:rPr>
      </w:pPr>
    </w:p>
    <w:p w:rsidR="006062A0" w:rsidP="00635130" w14:paraId="1EBA2019" w14:textId="2C2B1F1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leftChars="0" w:firstLineChars="0"/>
        <w:rPr>
          <w:sz w:val="22"/>
          <w:szCs w:val="22"/>
        </w:rPr>
      </w:pPr>
      <w:r>
        <w:rPr>
          <w:sz w:val="22"/>
          <w:szCs w:val="22"/>
        </w:rPr>
        <w:t xml:space="preserve">Based on </w:t>
      </w:r>
      <w:r w:rsidRPr="009E1DD7">
        <w:rPr>
          <w:b/>
          <w:bCs/>
          <w:i/>
          <w:iCs/>
          <w:sz w:val="22"/>
          <w:szCs w:val="22"/>
        </w:rPr>
        <w:t>twice weekly reporting</w:t>
      </w:r>
      <w:r>
        <w:rPr>
          <w:sz w:val="22"/>
          <w:szCs w:val="22"/>
        </w:rPr>
        <w:t xml:space="preserve"> (low range), we e</w:t>
      </w:r>
      <w:r w:rsidRPr="00966D23">
        <w:rPr>
          <w:sz w:val="22"/>
          <w:szCs w:val="22"/>
        </w:rPr>
        <w:t>stimate that total annual burden hours for all participating hospitals</w:t>
      </w:r>
      <w:r>
        <w:rPr>
          <w:sz w:val="22"/>
          <w:szCs w:val="22"/>
        </w:rPr>
        <w:t xml:space="preserve"> </w:t>
      </w:r>
      <w:r w:rsidRPr="00966D23">
        <w:rPr>
          <w:sz w:val="22"/>
          <w:szCs w:val="22"/>
        </w:rPr>
        <w:t>to comply</w:t>
      </w:r>
      <w:r w:rsidR="006938D5">
        <w:rPr>
          <w:sz w:val="22"/>
          <w:szCs w:val="22"/>
        </w:rPr>
        <w:t xml:space="preserve"> with future reporting</w:t>
      </w:r>
      <w:r w:rsidRPr="00966D23">
        <w:rPr>
          <w:sz w:val="22"/>
          <w:szCs w:val="22"/>
        </w:rPr>
        <w:t xml:space="preserve"> requirements</w:t>
      </w:r>
      <w:r>
        <w:rPr>
          <w:sz w:val="22"/>
          <w:szCs w:val="22"/>
        </w:rPr>
        <w:t xml:space="preserve"> </w:t>
      </w:r>
      <w:r w:rsidRPr="00966D23">
        <w:rPr>
          <w:sz w:val="22"/>
          <w:szCs w:val="22"/>
        </w:rPr>
        <w:t xml:space="preserve">would be </w:t>
      </w:r>
      <w:r>
        <w:rPr>
          <w:sz w:val="22"/>
          <w:szCs w:val="22"/>
        </w:rPr>
        <w:t>779,064 hours (4,994</w:t>
      </w:r>
      <w:r w:rsidRPr="00966D23">
        <w:rPr>
          <w:sz w:val="22"/>
          <w:szCs w:val="22"/>
        </w:rPr>
        <w:t xml:space="preserve"> hospitals × </w:t>
      </w:r>
      <w:r>
        <w:rPr>
          <w:sz w:val="22"/>
          <w:szCs w:val="22"/>
        </w:rPr>
        <w:t>5</w:t>
      </w:r>
      <w:r w:rsidR="00636B5D">
        <w:rPr>
          <w:sz w:val="22"/>
          <w:szCs w:val="22"/>
        </w:rPr>
        <w:t>2</w:t>
      </w:r>
      <w:r>
        <w:rPr>
          <w:sz w:val="22"/>
          <w:szCs w:val="22"/>
        </w:rPr>
        <w:t xml:space="preserve"> weeks x 2</w:t>
      </w:r>
      <w:r w:rsidR="006938D5">
        <w:rPr>
          <w:sz w:val="22"/>
          <w:szCs w:val="22"/>
        </w:rPr>
        <w:t xml:space="preserve"> times per week</w:t>
      </w:r>
      <w:r>
        <w:rPr>
          <w:sz w:val="22"/>
          <w:szCs w:val="22"/>
        </w:rPr>
        <w:t xml:space="preserve"> x 1.5 hours). The</w:t>
      </w:r>
      <w:r w:rsidRPr="00966D23">
        <w:rPr>
          <w:sz w:val="22"/>
          <w:szCs w:val="22"/>
        </w:rPr>
        <w:t xml:space="preserve"> estimate for total annual costs </w:t>
      </w:r>
      <w:r w:rsidR="00636B5D">
        <w:rPr>
          <w:sz w:val="22"/>
          <w:szCs w:val="22"/>
        </w:rPr>
        <w:t xml:space="preserve">for </w:t>
      </w:r>
      <w:r w:rsidR="00270BD2">
        <w:rPr>
          <w:sz w:val="22"/>
          <w:szCs w:val="22"/>
        </w:rPr>
        <w:t xml:space="preserve">all </w:t>
      </w:r>
      <w:r w:rsidR="00636B5D">
        <w:rPr>
          <w:sz w:val="22"/>
          <w:szCs w:val="22"/>
        </w:rPr>
        <w:t xml:space="preserve">hospitals </w:t>
      </w:r>
      <w:r w:rsidRPr="00966D23">
        <w:rPr>
          <w:sz w:val="22"/>
          <w:szCs w:val="22"/>
        </w:rPr>
        <w:t>for</w:t>
      </w:r>
      <w:r>
        <w:rPr>
          <w:sz w:val="22"/>
          <w:szCs w:val="22"/>
        </w:rPr>
        <w:t xml:space="preserve"> </w:t>
      </w:r>
      <w:r w:rsidRPr="009E1DD7" w:rsidR="00636B5D">
        <w:rPr>
          <w:b/>
          <w:bCs/>
          <w:i/>
          <w:iCs/>
          <w:sz w:val="22"/>
          <w:szCs w:val="22"/>
        </w:rPr>
        <w:t>twice weekly reporting</w:t>
      </w:r>
      <w:r w:rsidR="00636B5D">
        <w:rPr>
          <w:sz w:val="22"/>
          <w:szCs w:val="22"/>
        </w:rPr>
        <w:t xml:space="preserve"> (low range) </w:t>
      </w:r>
      <w:r>
        <w:rPr>
          <w:sz w:val="22"/>
          <w:szCs w:val="22"/>
        </w:rPr>
        <w:t>by a</w:t>
      </w:r>
      <w:r w:rsidRPr="00966D23">
        <w:rPr>
          <w:sz w:val="22"/>
          <w:szCs w:val="22"/>
        </w:rPr>
        <w:t xml:space="preserve"> registered nurse with an average hourly salary of $78 would be $</w:t>
      </w:r>
      <w:r>
        <w:rPr>
          <w:sz w:val="22"/>
          <w:szCs w:val="22"/>
        </w:rPr>
        <w:t>60,766,992</w:t>
      </w:r>
      <w:r w:rsidRPr="00966D23">
        <w:rPr>
          <w:sz w:val="22"/>
          <w:szCs w:val="22"/>
        </w:rPr>
        <w:t xml:space="preserve"> or approximately $</w:t>
      </w:r>
      <w:r w:rsidR="00636B5D">
        <w:rPr>
          <w:sz w:val="22"/>
          <w:szCs w:val="22"/>
        </w:rPr>
        <w:t>12,168</w:t>
      </w:r>
      <w:r w:rsidRPr="00966D23">
        <w:rPr>
          <w:sz w:val="22"/>
          <w:szCs w:val="22"/>
        </w:rPr>
        <w:t xml:space="preserve"> per facility annually ($</w:t>
      </w:r>
      <w:r w:rsidR="00636B5D">
        <w:rPr>
          <w:sz w:val="22"/>
          <w:szCs w:val="22"/>
        </w:rPr>
        <w:t>60,766,992</w:t>
      </w:r>
      <w:r w:rsidRPr="00966D23">
        <w:rPr>
          <w:sz w:val="22"/>
          <w:szCs w:val="22"/>
        </w:rPr>
        <w:t>/ 4</w:t>
      </w:r>
      <w:r>
        <w:rPr>
          <w:sz w:val="22"/>
          <w:szCs w:val="22"/>
        </w:rPr>
        <w:t>,994</w:t>
      </w:r>
      <w:r w:rsidRPr="00966D23">
        <w:rPr>
          <w:sz w:val="22"/>
          <w:szCs w:val="22"/>
        </w:rPr>
        <w:t xml:space="preserve"> </w:t>
      </w:r>
      <w:r w:rsidR="00270BD2">
        <w:rPr>
          <w:sz w:val="22"/>
          <w:szCs w:val="22"/>
        </w:rPr>
        <w:t>hospitals</w:t>
      </w:r>
      <w:r w:rsidRPr="00966D23">
        <w:rPr>
          <w:sz w:val="22"/>
          <w:szCs w:val="22"/>
        </w:rPr>
        <w:t>)</w:t>
      </w:r>
      <w:r w:rsidRPr="00966D23" w:rsidR="00F60F8C">
        <w:rPr>
          <w:sz w:val="22"/>
          <w:szCs w:val="22"/>
        </w:rPr>
        <w:t>.</w:t>
      </w:r>
      <w:r w:rsidR="00F60F8C">
        <w:rPr>
          <w:b/>
          <w:bCs/>
          <w:i/>
          <w:iCs/>
          <w:sz w:val="22"/>
          <w:szCs w:val="22"/>
        </w:rPr>
        <w:t xml:space="preserve"> </w:t>
      </w:r>
      <w:r w:rsidR="00636B5D">
        <w:rPr>
          <w:sz w:val="22"/>
          <w:szCs w:val="22"/>
        </w:rPr>
        <w:t>Based on</w:t>
      </w:r>
      <w:r w:rsidRPr="009E1DD7" w:rsidR="00636B5D">
        <w:rPr>
          <w:b/>
          <w:bCs/>
          <w:i/>
          <w:iCs/>
          <w:sz w:val="22"/>
          <w:szCs w:val="22"/>
        </w:rPr>
        <w:t xml:space="preserve"> </w:t>
      </w:r>
      <w:r w:rsidR="00636B5D">
        <w:rPr>
          <w:b/>
          <w:bCs/>
          <w:i/>
          <w:iCs/>
          <w:sz w:val="22"/>
          <w:szCs w:val="22"/>
        </w:rPr>
        <w:t xml:space="preserve">daily </w:t>
      </w:r>
      <w:r w:rsidRPr="009E1DD7" w:rsidR="00636B5D">
        <w:rPr>
          <w:b/>
          <w:bCs/>
          <w:i/>
          <w:iCs/>
          <w:sz w:val="22"/>
          <w:szCs w:val="22"/>
        </w:rPr>
        <w:t>reporting</w:t>
      </w:r>
      <w:r w:rsidR="00636B5D">
        <w:rPr>
          <w:sz w:val="22"/>
          <w:szCs w:val="22"/>
        </w:rPr>
        <w:t xml:space="preserve"> (high range), we e</w:t>
      </w:r>
      <w:r w:rsidRPr="00966D23" w:rsidR="00636B5D">
        <w:rPr>
          <w:sz w:val="22"/>
          <w:szCs w:val="22"/>
        </w:rPr>
        <w:t>stimate that total annual burden hours for hospitals</w:t>
      </w:r>
      <w:r w:rsidR="00636B5D">
        <w:rPr>
          <w:sz w:val="22"/>
          <w:szCs w:val="22"/>
        </w:rPr>
        <w:t xml:space="preserve"> </w:t>
      </w:r>
      <w:r w:rsidRPr="00966D23" w:rsidR="00636B5D">
        <w:rPr>
          <w:sz w:val="22"/>
          <w:szCs w:val="22"/>
        </w:rPr>
        <w:t xml:space="preserve">to comply with </w:t>
      </w:r>
      <w:r w:rsidR="006938D5">
        <w:rPr>
          <w:sz w:val="22"/>
          <w:szCs w:val="22"/>
        </w:rPr>
        <w:t>future reporting</w:t>
      </w:r>
      <w:r w:rsidRPr="00966D23" w:rsidR="00636B5D">
        <w:rPr>
          <w:sz w:val="22"/>
          <w:szCs w:val="22"/>
        </w:rPr>
        <w:t xml:space="preserve"> requirements</w:t>
      </w:r>
      <w:r w:rsidR="00636B5D">
        <w:rPr>
          <w:sz w:val="22"/>
          <w:szCs w:val="22"/>
        </w:rPr>
        <w:t xml:space="preserve"> </w:t>
      </w:r>
      <w:r w:rsidRPr="00966D23" w:rsidR="00636B5D">
        <w:rPr>
          <w:sz w:val="22"/>
          <w:szCs w:val="22"/>
        </w:rPr>
        <w:t xml:space="preserve">would be </w:t>
      </w:r>
      <w:r w:rsidR="00270BD2">
        <w:rPr>
          <w:sz w:val="22"/>
          <w:szCs w:val="22"/>
        </w:rPr>
        <w:t>2,734,215</w:t>
      </w:r>
      <w:r w:rsidR="00636B5D">
        <w:rPr>
          <w:sz w:val="22"/>
          <w:szCs w:val="22"/>
        </w:rPr>
        <w:t xml:space="preserve"> hours (4,994</w:t>
      </w:r>
      <w:r w:rsidRPr="00966D23" w:rsidR="00636B5D">
        <w:rPr>
          <w:sz w:val="22"/>
          <w:szCs w:val="22"/>
        </w:rPr>
        <w:t xml:space="preserve"> hospitals × </w:t>
      </w:r>
      <w:r w:rsidR="00270BD2">
        <w:rPr>
          <w:sz w:val="22"/>
          <w:szCs w:val="22"/>
        </w:rPr>
        <w:t>365 days</w:t>
      </w:r>
      <w:r w:rsidR="00636B5D">
        <w:rPr>
          <w:sz w:val="22"/>
          <w:szCs w:val="22"/>
        </w:rPr>
        <w:t xml:space="preserve"> x 1.5 hours). The</w:t>
      </w:r>
      <w:r w:rsidRPr="00966D23" w:rsidR="00636B5D">
        <w:rPr>
          <w:sz w:val="22"/>
          <w:szCs w:val="22"/>
        </w:rPr>
        <w:t xml:space="preserve"> estimate for total annual costs </w:t>
      </w:r>
      <w:r w:rsidR="00636B5D">
        <w:rPr>
          <w:sz w:val="22"/>
          <w:szCs w:val="22"/>
        </w:rPr>
        <w:t xml:space="preserve">for all participating hospitals </w:t>
      </w:r>
      <w:r w:rsidRPr="00966D23" w:rsidR="00636B5D">
        <w:rPr>
          <w:sz w:val="22"/>
          <w:szCs w:val="22"/>
        </w:rPr>
        <w:t>for</w:t>
      </w:r>
      <w:r w:rsidR="00636B5D">
        <w:rPr>
          <w:sz w:val="22"/>
          <w:szCs w:val="22"/>
        </w:rPr>
        <w:t xml:space="preserve"> </w:t>
      </w:r>
      <w:r w:rsidR="00636B5D">
        <w:rPr>
          <w:b/>
          <w:bCs/>
          <w:i/>
          <w:iCs/>
          <w:sz w:val="22"/>
          <w:szCs w:val="22"/>
        </w:rPr>
        <w:t>daily r</w:t>
      </w:r>
      <w:r w:rsidRPr="009E1DD7" w:rsidR="00636B5D">
        <w:rPr>
          <w:b/>
          <w:bCs/>
          <w:i/>
          <w:iCs/>
          <w:sz w:val="22"/>
          <w:szCs w:val="22"/>
        </w:rPr>
        <w:t>eporting</w:t>
      </w:r>
      <w:r w:rsidR="00636B5D">
        <w:rPr>
          <w:sz w:val="22"/>
          <w:szCs w:val="22"/>
        </w:rPr>
        <w:t xml:space="preserve"> (high range) by a</w:t>
      </w:r>
      <w:r w:rsidRPr="00966D23" w:rsidR="00636B5D">
        <w:rPr>
          <w:sz w:val="22"/>
          <w:szCs w:val="22"/>
        </w:rPr>
        <w:t xml:space="preserve"> registered nurse with an average hourly salary of $78 would be $</w:t>
      </w:r>
      <w:r w:rsidR="00270BD2">
        <w:rPr>
          <w:sz w:val="22"/>
          <w:szCs w:val="22"/>
        </w:rPr>
        <w:t>213,268,770</w:t>
      </w:r>
      <w:r w:rsidRPr="00966D23" w:rsidR="00636B5D">
        <w:rPr>
          <w:sz w:val="22"/>
          <w:szCs w:val="22"/>
        </w:rPr>
        <w:t xml:space="preserve"> or approximately $</w:t>
      </w:r>
      <w:r w:rsidR="00270BD2">
        <w:rPr>
          <w:sz w:val="22"/>
          <w:szCs w:val="22"/>
        </w:rPr>
        <w:t>4</w:t>
      </w:r>
      <w:r w:rsidR="00636B5D">
        <w:rPr>
          <w:sz w:val="22"/>
          <w:szCs w:val="22"/>
        </w:rPr>
        <w:t>2,</w:t>
      </w:r>
      <w:r w:rsidR="00270BD2">
        <w:rPr>
          <w:sz w:val="22"/>
          <w:szCs w:val="22"/>
        </w:rPr>
        <w:t xml:space="preserve">705 </w:t>
      </w:r>
      <w:r w:rsidRPr="00966D23" w:rsidR="00636B5D">
        <w:rPr>
          <w:sz w:val="22"/>
          <w:szCs w:val="22"/>
        </w:rPr>
        <w:t>per facility annually ($</w:t>
      </w:r>
      <w:r w:rsidR="00270BD2">
        <w:rPr>
          <w:sz w:val="22"/>
          <w:szCs w:val="22"/>
        </w:rPr>
        <w:t>213,268,770</w:t>
      </w:r>
      <w:r w:rsidRPr="00966D23" w:rsidR="00636B5D">
        <w:rPr>
          <w:sz w:val="22"/>
          <w:szCs w:val="22"/>
        </w:rPr>
        <w:t>/ 4</w:t>
      </w:r>
      <w:r w:rsidR="00636B5D">
        <w:rPr>
          <w:sz w:val="22"/>
          <w:szCs w:val="22"/>
        </w:rPr>
        <w:t>,994</w:t>
      </w:r>
      <w:r w:rsidRPr="00966D23" w:rsidR="00636B5D">
        <w:rPr>
          <w:sz w:val="22"/>
          <w:szCs w:val="22"/>
        </w:rPr>
        <w:t xml:space="preserve"> </w:t>
      </w:r>
      <w:r w:rsidR="00270BD2">
        <w:rPr>
          <w:sz w:val="22"/>
          <w:szCs w:val="22"/>
        </w:rPr>
        <w:t>hospitals</w:t>
      </w:r>
      <w:r w:rsidRPr="00966D23" w:rsidR="00636B5D">
        <w:rPr>
          <w:sz w:val="22"/>
          <w:szCs w:val="22"/>
        </w:rPr>
        <w:t>).</w:t>
      </w:r>
    </w:p>
    <w:p w:rsidR="00730498" w:rsidP="00635130" w14:paraId="470B7A5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leftChars="0" w:firstLineChars="0"/>
        <w:rPr>
          <w:b/>
          <w:bCs/>
          <w:i/>
          <w:iCs/>
          <w:sz w:val="22"/>
          <w:szCs w:val="22"/>
        </w:rPr>
      </w:pPr>
    </w:p>
    <w:p w:rsidR="008620FD" w:rsidP="00635130" w14:paraId="043D4EF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leftChars="0" w:firstLineChars="0"/>
        <w:rPr>
          <w:b/>
          <w:bCs/>
          <w:i/>
          <w:iCs/>
          <w:sz w:val="22"/>
          <w:szCs w:val="22"/>
        </w:rPr>
      </w:pPr>
    </w:p>
    <w:p w:rsidR="00746331" w:rsidP="00635130" w14:paraId="3D62AFE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leftChars="0" w:firstLineChars="0"/>
        <w:rPr>
          <w:b/>
          <w:bCs/>
          <w:i/>
          <w:iCs/>
          <w:sz w:val="22"/>
          <w:szCs w:val="22"/>
        </w:rPr>
      </w:pPr>
    </w:p>
    <w:p w:rsidR="00746331" w:rsidP="00635130" w14:paraId="7F62600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leftChars="0" w:firstLineChars="0"/>
        <w:rPr>
          <w:b/>
          <w:bCs/>
          <w:i/>
          <w:iCs/>
          <w:sz w:val="22"/>
          <w:szCs w:val="22"/>
        </w:rPr>
      </w:pPr>
    </w:p>
    <w:p w:rsidR="00746331" w:rsidP="00635130" w14:paraId="6CEF7C8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leftChars="0" w:firstLineChars="0"/>
        <w:rPr>
          <w:b/>
          <w:bCs/>
          <w:i/>
          <w:iCs/>
          <w:sz w:val="22"/>
          <w:szCs w:val="22"/>
        </w:rPr>
      </w:pPr>
    </w:p>
    <w:p w:rsidR="00746331" w:rsidP="00635130" w14:paraId="46FF373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leftChars="0" w:firstLineChars="0"/>
        <w:rPr>
          <w:b/>
          <w:bCs/>
          <w:i/>
          <w:iCs/>
          <w:sz w:val="22"/>
          <w:szCs w:val="22"/>
        </w:rPr>
      </w:pPr>
    </w:p>
    <w:p w:rsidR="00746331" w:rsidRPr="00366D70" w:rsidP="00635130" w14:paraId="70D9892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leftChars="0" w:firstLineChars="0"/>
        <w:rPr>
          <w:b/>
          <w:bCs/>
          <w:i/>
          <w:iCs/>
          <w:sz w:val="22"/>
          <w:szCs w:val="22"/>
        </w:rPr>
      </w:pPr>
    </w:p>
    <w:p w:rsidR="00E47186" w:rsidRPr="00C77A10" w:rsidP="00C77A10" w14:paraId="314A9CE1" w14:textId="7554A9E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0" w:hanging="2"/>
        <w:rPr>
          <w:b/>
          <w:bCs/>
          <w:sz w:val="22"/>
          <w:szCs w:val="22"/>
        </w:rPr>
      </w:pPr>
      <w:r>
        <w:rPr>
          <w:b/>
          <w:bCs/>
          <w:sz w:val="22"/>
          <w:szCs w:val="22"/>
        </w:rPr>
        <w:tab/>
      </w:r>
      <w:r>
        <w:rPr>
          <w:b/>
          <w:bCs/>
          <w:sz w:val="22"/>
          <w:szCs w:val="22"/>
        </w:rPr>
        <w:tab/>
      </w:r>
      <w:r w:rsidRPr="009D75F6">
        <w:rPr>
          <w:b/>
          <w:bCs/>
          <w:sz w:val="22"/>
          <w:szCs w:val="22"/>
        </w:rPr>
        <w:t xml:space="preserve">Table </w:t>
      </w:r>
      <w:r w:rsidR="00EB458E">
        <w:rPr>
          <w:b/>
          <w:bCs/>
          <w:sz w:val="22"/>
          <w:szCs w:val="22"/>
        </w:rPr>
        <w:t>1</w:t>
      </w:r>
      <w:r w:rsidR="002D741D">
        <w:rPr>
          <w:b/>
          <w:bCs/>
          <w:sz w:val="22"/>
          <w:szCs w:val="22"/>
        </w:rPr>
        <w:t>2</w:t>
      </w:r>
      <w:r>
        <w:rPr>
          <w:b/>
          <w:bCs/>
          <w:sz w:val="22"/>
          <w:szCs w:val="22"/>
        </w:rPr>
        <w:t>:</w:t>
      </w:r>
      <w:r w:rsidRPr="009D75F6">
        <w:rPr>
          <w:b/>
          <w:bCs/>
          <w:sz w:val="22"/>
          <w:szCs w:val="22"/>
        </w:rPr>
        <w:t xml:space="preserve"> IC</w:t>
      </w:r>
      <w:r>
        <w:rPr>
          <w:b/>
          <w:bCs/>
          <w:sz w:val="22"/>
          <w:szCs w:val="22"/>
        </w:rPr>
        <w:t>-</w:t>
      </w:r>
      <w:r w:rsidR="003955B2">
        <w:rPr>
          <w:b/>
          <w:bCs/>
          <w:sz w:val="22"/>
          <w:szCs w:val="22"/>
        </w:rPr>
        <w:t>1</w:t>
      </w:r>
      <w:r w:rsidR="00CD28B3">
        <w:rPr>
          <w:b/>
          <w:bCs/>
          <w:sz w:val="22"/>
          <w:szCs w:val="22"/>
        </w:rPr>
        <w:t>0</w:t>
      </w:r>
      <w:r>
        <w:rPr>
          <w:b/>
          <w:bCs/>
          <w:sz w:val="22"/>
          <w:szCs w:val="22"/>
        </w:rPr>
        <w:t>:</w:t>
      </w:r>
      <w:r w:rsidRPr="009D75F6">
        <w:rPr>
          <w:b/>
          <w:bCs/>
          <w:sz w:val="22"/>
          <w:szCs w:val="22"/>
        </w:rPr>
        <w:t xml:space="preserve"> </w:t>
      </w:r>
      <w:r w:rsidRPr="00BB5D4F">
        <w:rPr>
          <w:b/>
          <w:bCs/>
          <w:i/>
          <w:iCs/>
          <w:sz w:val="20"/>
          <w:szCs w:val="20"/>
        </w:rPr>
        <w:t>CoP:</w:t>
      </w:r>
      <w:r>
        <w:rPr>
          <w:b/>
          <w:bCs/>
          <w:i/>
          <w:iCs/>
          <w:sz w:val="20"/>
          <w:szCs w:val="20"/>
        </w:rPr>
        <w:t xml:space="preserve">  Future PHE Reporting of Acute Respiratory Illnesses</w:t>
      </w:r>
      <w:r w:rsidR="004442F1">
        <w:rPr>
          <w:b/>
          <w:bCs/>
          <w:i/>
          <w:iCs/>
          <w:sz w:val="20"/>
          <w:szCs w:val="20"/>
        </w:rPr>
        <w:t xml:space="preserve"> – 482.42</w:t>
      </w:r>
    </w:p>
    <w:tbl>
      <w:tblPr>
        <w:tblW w:w="8603" w:type="dxa"/>
        <w:tblLook w:val="04A0"/>
      </w:tblPr>
      <w:tblGrid>
        <w:gridCol w:w="2695"/>
        <w:gridCol w:w="865"/>
        <w:gridCol w:w="935"/>
        <w:gridCol w:w="1083"/>
        <w:gridCol w:w="1617"/>
        <w:gridCol w:w="1408"/>
      </w:tblGrid>
      <w:tr w14:paraId="28E079EE" w14:textId="77777777" w:rsidTr="00C77A10">
        <w:tblPrEx>
          <w:tblW w:w="8603" w:type="dxa"/>
          <w:tblLook w:val="04A0"/>
        </w:tblPrEx>
        <w:trPr>
          <w:trHeight w:val="526"/>
        </w:trPr>
        <w:tc>
          <w:tcPr>
            <w:tcW w:w="2695" w:type="dxa"/>
            <w:tcBorders>
              <w:top w:val="single" w:sz="4" w:space="0" w:color="000000"/>
              <w:left w:val="single" w:sz="4" w:space="0" w:color="000000"/>
              <w:bottom w:val="nil"/>
              <w:right w:val="single" w:sz="4" w:space="0" w:color="000000"/>
            </w:tcBorders>
            <w:shd w:val="clear" w:color="CCCCCC" w:fill="D9E7FD"/>
            <w:noWrap/>
            <w:vAlign w:val="bottom"/>
            <w:hideMark/>
          </w:tcPr>
          <w:p w:rsidR="00C77A10" w:rsidRPr="00C77A10" w:rsidP="00C77A10" w14:paraId="24999BFD"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C77A10">
              <w:rPr>
                <w:b/>
                <w:bCs/>
                <w:color w:val="000000"/>
                <w:position w:val="0"/>
                <w:sz w:val="20"/>
                <w:szCs w:val="20"/>
              </w:rPr>
              <w:t>Task</w:t>
            </w:r>
          </w:p>
        </w:tc>
        <w:tc>
          <w:tcPr>
            <w:tcW w:w="865" w:type="dxa"/>
            <w:tcBorders>
              <w:top w:val="single" w:sz="4" w:space="0" w:color="000000"/>
              <w:left w:val="nil"/>
              <w:bottom w:val="nil"/>
              <w:right w:val="single" w:sz="4" w:space="0" w:color="000000"/>
            </w:tcBorders>
            <w:shd w:val="clear" w:color="CCCCCC" w:fill="D9E7FD"/>
            <w:vAlign w:val="bottom"/>
            <w:hideMark/>
          </w:tcPr>
          <w:p w:rsidR="00C77A10" w:rsidRPr="00C77A10" w:rsidP="00C77A10" w14:paraId="3402027E"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C77A10">
              <w:rPr>
                <w:b/>
                <w:bCs/>
                <w:color w:val="000000"/>
                <w:position w:val="0"/>
                <w:sz w:val="20"/>
                <w:szCs w:val="20"/>
              </w:rPr>
              <w:t>Factors</w:t>
            </w:r>
          </w:p>
        </w:tc>
        <w:tc>
          <w:tcPr>
            <w:tcW w:w="935" w:type="dxa"/>
            <w:tcBorders>
              <w:top w:val="single" w:sz="4" w:space="0" w:color="auto"/>
              <w:left w:val="nil"/>
              <w:bottom w:val="single" w:sz="4" w:space="0" w:color="auto"/>
              <w:right w:val="single" w:sz="4" w:space="0" w:color="auto"/>
            </w:tcBorders>
            <w:shd w:val="clear" w:color="CCCCCC" w:fill="D9E7FD"/>
            <w:vAlign w:val="bottom"/>
            <w:hideMark/>
          </w:tcPr>
          <w:p w:rsidR="00C77A10" w:rsidP="00C77A10" w14:paraId="3F986485"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C77A10">
              <w:rPr>
                <w:b/>
                <w:bCs/>
                <w:color w:val="000000"/>
                <w:position w:val="0"/>
                <w:sz w:val="20"/>
                <w:szCs w:val="20"/>
              </w:rPr>
              <w:t>Hours/</w:t>
            </w:r>
          </w:p>
          <w:p w:rsidR="00C77A10" w:rsidRPr="00C77A10" w:rsidP="00C77A10" w14:paraId="4C265D7C" w14:textId="743F687C">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C77A10">
              <w:rPr>
                <w:b/>
                <w:bCs/>
                <w:color w:val="000000"/>
                <w:position w:val="0"/>
                <w:sz w:val="20"/>
                <w:szCs w:val="20"/>
              </w:rPr>
              <w:t>Task</w:t>
            </w:r>
          </w:p>
        </w:tc>
        <w:tc>
          <w:tcPr>
            <w:tcW w:w="1083" w:type="dxa"/>
            <w:tcBorders>
              <w:top w:val="single" w:sz="4" w:space="0" w:color="auto"/>
              <w:left w:val="nil"/>
              <w:bottom w:val="single" w:sz="4" w:space="0" w:color="auto"/>
              <w:right w:val="single" w:sz="4" w:space="0" w:color="auto"/>
            </w:tcBorders>
            <w:shd w:val="clear" w:color="CCCCCC" w:fill="D9E7FD"/>
            <w:vAlign w:val="bottom"/>
            <w:hideMark/>
          </w:tcPr>
          <w:p w:rsidR="00C77A10" w:rsidP="00C77A10" w14:paraId="5EE40AB0"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C77A10">
              <w:rPr>
                <w:b/>
                <w:bCs/>
                <w:color w:val="000000"/>
                <w:position w:val="0"/>
                <w:sz w:val="20"/>
                <w:szCs w:val="20"/>
              </w:rPr>
              <w:t>Cost/</w:t>
            </w:r>
          </w:p>
          <w:p w:rsidR="00C77A10" w:rsidRPr="00C77A10" w:rsidP="00C77A10" w14:paraId="76DD4359" w14:textId="545513C3">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C77A10">
              <w:rPr>
                <w:b/>
                <w:bCs/>
                <w:color w:val="000000"/>
                <w:position w:val="0"/>
                <w:sz w:val="20"/>
                <w:szCs w:val="20"/>
              </w:rPr>
              <w:t>Task</w:t>
            </w:r>
          </w:p>
        </w:tc>
        <w:tc>
          <w:tcPr>
            <w:tcW w:w="1617" w:type="dxa"/>
            <w:tcBorders>
              <w:top w:val="single" w:sz="4" w:space="0" w:color="auto"/>
              <w:left w:val="nil"/>
              <w:bottom w:val="single" w:sz="4" w:space="0" w:color="auto"/>
              <w:right w:val="single" w:sz="4" w:space="0" w:color="auto"/>
            </w:tcBorders>
            <w:shd w:val="clear" w:color="CCCCCC" w:fill="D9E7FD"/>
            <w:vAlign w:val="bottom"/>
            <w:hideMark/>
          </w:tcPr>
          <w:p w:rsidR="00C77A10" w:rsidRPr="00C77A10" w:rsidP="00C77A10" w14:paraId="216D9D5A"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C77A10">
              <w:rPr>
                <w:b/>
                <w:bCs/>
                <w:color w:val="000000"/>
                <w:position w:val="0"/>
                <w:sz w:val="20"/>
                <w:szCs w:val="20"/>
              </w:rPr>
              <w:t>Annual Burden Hours</w:t>
            </w:r>
          </w:p>
        </w:tc>
        <w:tc>
          <w:tcPr>
            <w:tcW w:w="1408" w:type="dxa"/>
            <w:tcBorders>
              <w:top w:val="single" w:sz="4" w:space="0" w:color="auto"/>
              <w:left w:val="nil"/>
              <w:bottom w:val="single" w:sz="4" w:space="0" w:color="auto"/>
              <w:right w:val="single" w:sz="4" w:space="0" w:color="auto"/>
            </w:tcBorders>
            <w:shd w:val="clear" w:color="CCCCCC" w:fill="D9E7FD"/>
            <w:vAlign w:val="bottom"/>
            <w:hideMark/>
          </w:tcPr>
          <w:p w:rsidR="00C77A10" w:rsidRPr="00C77A10" w:rsidP="00C77A10" w14:paraId="053A4E74"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C77A10">
              <w:rPr>
                <w:b/>
                <w:bCs/>
                <w:color w:val="000000"/>
                <w:position w:val="0"/>
                <w:sz w:val="20"/>
                <w:szCs w:val="20"/>
              </w:rPr>
              <w:t>Annual Burden Cost</w:t>
            </w:r>
          </w:p>
        </w:tc>
      </w:tr>
      <w:tr w14:paraId="1340C7AF" w14:textId="77777777" w:rsidTr="00C77A10">
        <w:tblPrEx>
          <w:tblW w:w="8603" w:type="dxa"/>
          <w:tblLook w:val="04A0"/>
        </w:tblPrEx>
        <w:trPr>
          <w:trHeight w:val="263"/>
        </w:trPr>
        <w:tc>
          <w:tcPr>
            <w:tcW w:w="26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062A0" w:rsidRPr="00C77A10" w:rsidP="006062A0" w14:paraId="46B2655E"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C77A10">
              <w:rPr>
                <w:color w:val="000000"/>
                <w:position w:val="0"/>
                <w:sz w:val="20"/>
                <w:szCs w:val="20"/>
              </w:rPr>
              <w:t>Clinician - Registered Nurse</w:t>
            </w:r>
          </w:p>
        </w:tc>
        <w:tc>
          <w:tcPr>
            <w:tcW w:w="865" w:type="dxa"/>
            <w:tcBorders>
              <w:top w:val="single" w:sz="4" w:space="0" w:color="auto"/>
              <w:left w:val="nil"/>
              <w:bottom w:val="single" w:sz="4" w:space="0" w:color="auto"/>
              <w:right w:val="single" w:sz="4" w:space="0" w:color="auto"/>
            </w:tcBorders>
            <w:shd w:val="clear" w:color="auto" w:fill="auto"/>
            <w:vAlign w:val="bottom"/>
            <w:hideMark/>
          </w:tcPr>
          <w:p w:rsidR="006062A0" w:rsidRPr="00C77A10" w:rsidP="006062A0" w14:paraId="44E7B30C" w14:textId="0F5E212B">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$78</w:t>
            </w:r>
          </w:p>
        </w:tc>
        <w:tc>
          <w:tcPr>
            <w:tcW w:w="935"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07CC9C6B" w14:textId="79C4885A">
            <w:pPr>
              <w:suppressAutoHyphens w:val="0"/>
              <w:spacing w:line="240" w:lineRule="auto"/>
              <w:ind w:left="0" w:firstLine="0" w:leftChars="0" w:firstLineChars="0"/>
              <w:textDirection w:val="lrTb"/>
              <w:textAlignment w:val="auto"/>
              <w:outlineLvl w:val="9"/>
              <w:rPr>
                <w:color w:val="000000"/>
                <w:position w:val="0"/>
                <w:sz w:val="20"/>
                <w:szCs w:val="20"/>
              </w:rPr>
            </w:pPr>
            <w:r>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4F996C2B" w14:textId="0A8EC41A">
            <w:pPr>
              <w:suppressAutoHyphens w:val="0"/>
              <w:spacing w:line="240" w:lineRule="auto"/>
              <w:ind w:left="0" w:firstLine="0" w:leftChars="0" w:firstLineChars="0"/>
              <w:textDirection w:val="lrTb"/>
              <w:textAlignment w:val="auto"/>
              <w:outlineLvl w:val="9"/>
              <w:rPr>
                <w:color w:val="000000"/>
                <w:position w:val="0"/>
                <w:sz w:val="20"/>
                <w:szCs w:val="20"/>
              </w:rPr>
            </w:pPr>
            <w:r>
              <w:rPr>
                <w:color w:val="000000"/>
                <w:sz w:val="20"/>
                <w:szCs w:val="20"/>
              </w:rPr>
              <w:t> </w:t>
            </w:r>
          </w:p>
        </w:tc>
        <w:tc>
          <w:tcPr>
            <w:tcW w:w="1617"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4BD78968" w14:textId="55DAD127">
            <w:pPr>
              <w:suppressAutoHyphens w:val="0"/>
              <w:spacing w:line="240" w:lineRule="auto"/>
              <w:ind w:left="0" w:firstLine="0" w:leftChars="0" w:firstLineChars="0"/>
              <w:textDirection w:val="lrTb"/>
              <w:textAlignment w:val="auto"/>
              <w:outlineLvl w:val="9"/>
              <w:rPr>
                <w:color w:val="000000"/>
                <w:position w:val="0"/>
                <w:sz w:val="20"/>
                <w:szCs w:val="20"/>
              </w:rPr>
            </w:pPr>
            <w:r>
              <w:rPr>
                <w:color w:val="000000"/>
                <w:sz w:val="20"/>
                <w:szCs w:val="20"/>
              </w:rPr>
              <w:t> </w:t>
            </w:r>
          </w:p>
        </w:tc>
        <w:tc>
          <w:tcPr>
            <w:tcW w:w="1408"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26BF482E" w14:textId="1C6A3560">
            <w:pPr>
              <w:suppressAutoHyphens w:val="0"/>
              <w:spacing w:line="240" w:lineRule="auto"/>
              <w:ind w:left="0" w:firstLine="0" w:leftChars="0" w:firstLineChars="0"/>
              <w:textDirection w:val="lrTb"/>
              <w:textAlignment w:val="auto"/>
              <w:outlineLvl w:val="9"/>
              <w:rPr>
                <w:color w:val="000000"/>
                <w:position w:val="0"/>
                <w:sz w:val="20"/>
                <w:szCs w:val="20"/>
              </w:rPr>
            </w:pPr>
            <w:r>
              <w:rPr>
                <w:color w:val="000000"/>
                <w:sz w:val="20"/>
                <w:szCs w:val="20"/>
              </w:rPr>
              <w:t> </w:t>
            </w:r>
          </w:p>
        </w:tc>
      </w:tr>
      <w:tr w14:paraId="03AE4DA8" w14:textId="77777777" w:rsidTr="00C77A10">
        <w:tblPrEx>
          <w:tblW w:w="8603" w:type="dxa"/>
          <w:tblLook w:val="04A0"/>
        </w:tblPrEx>
        <w:trPr>
          <w:trHeight w:val="263"/>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6062A0" w:rsidRPr="00C77A10" w:rsidP="006062A0" w14:paraId="3739362D"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C77A10">
              <w:rPr>
                <w:color w:val="000000"/>
                <w:position w:val="0"/>
                <w:sz w:val="20"/>
                <w:szCs w:val="20"/>
              </w:rPr>
              <w:t>Reports/Year/Facility</w:t>
            </w:r>
          </w:p>
        </w:tc>
        <w:tc>
          <w:tcPr>
            <w:tcW w:w="865"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28E03FA1" w14:textId="3CB7097F">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3DF5D0D1" w14:textId="3614F028">
            <w:pPr>
              <w:suppressAutoHyphens w:val="0"/>
              <w:spacing w:line="240" w:lineRule="auto"/>
              <w:ind w:left="0" w:firstLine="0" w:leftChars="0" w:firstLineChars="0"/>
              <w:textDirection w:val="lrTb"/>
              <w:textAlignment w:val="auto"/>
              <w:outlineLvl w:val="9"/>
              <w:rPr>
                <w:color w:val="000000"/>
                <w:position w:val="0"/>
                <w:sz w:val="20"/>
                <w:szCs w:val="20"/>
              </w:rPr>
            </w:pPr>
            <w:r>
              <w:rPr>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1A58A6CA" w14:textId="370EA86B">
            <w:pPr>
              <w:suppressAutoHyphens w:val="0"/>
              <w:spacing w:line="240" w:lineRule="auto"/>
              <w:ind w:left="0" w:firstLine="0" w:leftChars="0" w:firstLineChars="0"/>
              <w:textDirection w:val="lrTb"/>
              <w:textAlignment w:val="auto"/>
              <w:outlineLvl w:val="9"/>
              <w:rPr>
                <w:color w:val="000000"/>
                <w:position w:val="0"/>
                <w:sz w:val="20"/>
                <w:szCs w:val="20"/>
              </w:rPr>
            </w:pPr>
            <w:r>
              <w:rPr>
                <w:color w:val="000000"/>
                <w:sz w:val="20"/>
                <w:szCs w:val="20"/>
              </w:rPr>
              <w:t> </w:t>
            </w:r>
          </w:p>
        </w:tc>
        <w:tc>
          <w:tcPr>
            <w:tcW w:w="1617"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56034416" w14:textId="238270DE">
            <w:pPr>
              <w:suppressAutoHyphens w:val="0"/>
              <w:spacing w:line="240" w:lineRule="auto"/>
              <w:ind w:left="0" w:firstLine="0" w:leftChars="0" w:firstLineChars="0"/>
              <w:textDirection w:val="lrTb"/>
              <w:textAlignment w:val="auto"/>
              <w:outlineLvl w:val="9"/>
              <w:rPr>
                <w:color w:val="000000"/>
                <w:position w:val="0"/>
                <w:sz w:val="20"/>
                <w:szCs w:val="20"/>
              </w:rPr>
            </w:pPr>
            <w:r>
              <w:rPr>
                <w:color w:val="000000"/>
                <w:sz w:val="20"/>
                <w:szCs w:val="20"/>
              </w:rPr>
              <w:t> </w:t>
            </w:r>
          </w:p>
        </w:tc>
        <w:tc>
          <w:tcPr>
            <w:tcW w:w="1408"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5657DC61" w14:textId="0EFE9F26">
            <w:pPr>
              <w:suppressAutoHyphens w:val="0"/>
              <w:spacing w:line="240" w:lineRule="auto"/>
              <w:ind w:left="0" w:firstLine="0" w:leftChars="0" w:firstLineChars="0"/>
              <w:textDirection w:val="lrTb"/>
              <w:textAlignment w:val="auto"/>
              <w:outlineLvl w:val="9"/>
              <w:rPr>
                <w:color w:val="000000"/>
                <w:position w:val="0"/>
                <w:sz w:val="20"/>
                <w:szCs w:val="20"/>
              </w:rPr>
            </w:pPr>
            <w:r>
              <w:rPr>
                <w:color w:val="000000"/>
                <w:sz w:val="20"/>
                <w:szCs w:val="20"/>
              </w:rPr>
              <w:t> </w:t>
            </w:r>
          </w:p>
        </w:tc>
      </w:tr>
      <w:tr w14:paraId="1D7A0083" w14:textId="77777777" w:rsidTr="00C77A10">
        <w:tblPrEx>
          <w:tblW w:w="8603" w:type="dxa"/>
          <w:tblLook w:val="04A0"/>
        </w:tblPrEx>
        <w:trPr>
          <w:trHeight w:val="263"/>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6062A0" w:rsidRPr="00C77A10" w:rsidP="006062A0" w14:paraId="50E5E665"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C77A10">
              <w:rPr>
                <w:color w:val="000000"/>
                <w:position w:val="0"/>
                <w:sz w:val="20"/>
                <w:szCs w:val="20"/>
              </w:rPr>
              <w:t xml:space="preserve">   Low Range (2 x week)</w:t>
            </w:r>
          </w:p>
        </w:tc>
        <w:tc>
          <w:tcPr>
            <w:tcW w:w="865"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1EC48BA8" w14:textId="0FC9F00B">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104</w:t>
            </w:r>
          </w:p>
        </w:tc>
        <w:tc>
          <w:tcPr>
            <w:tcW w:w="935" w:type="dxa"/>
            <w:tcBorders>
              <w:top w:val="nil"/>
              <w:left w:val="nil"/>
              <w:bottom w:val="single" w:sz="4" w:space="0" w:color="auto"/>
              <w:right w:val="single" w:sz="4" w:space="0" w:color="auto"/>
            </w:tcBorders>
            <w:shd w:val="clear" w:color="auto" w:fill="auto"/>
            <w:noWrap/>
            <w:vAlign w:val="bottom"/>
            <w:hideMark/>
          </w:tcPr>
          <w:p w:rsidR="006062A0" w:rsidRPr="006062A0" w:rsidP="006062A0" w14:paraId="752E7323" w14:textId="1F763408">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6062A0">
              <w:rPr>
                <w:color w:val="000000"/>
                <w:sz w:val="20"/>
                <w:szCs w:val="20"/>
              </w:rPr>
              <w:t>1.5</w:t>
            </w:r>
          </w:p>
        </w:tc>
        <w:tc>
          <w:tcPr>
            <w:tcW w:w="1083"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1203EE05" w14:textId="46E01C59">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$117</w:t>
            </w:r>
          </w:p>
        </w:tc>
        <w:tc>
          <w:tcPr>
            <w:tcW w:w="1617"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3BCEE34C" w14:textId="535C0C8C">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156</w:t>
            </w:r>
          </w:p>
        </w:tc>
        <w:tc>
          <w:tcPr>
            <w:tcW w:w="1408" w:type="dxa"/>
            <w:tcBorders>
              <w:top w:val="nil"/>
              <w:left w:val="nil"/>
              <w:bottom w:val="single" w:sz="4" w:space="0" w:color="auto"/>
              <w:right w:val="single" w:sz="4" w:space="0" w:color="auto"/>
            </w:tcBorders>
            <w:shd w:val="clear" w:color="auto" w:fill="auto"/>
            <w:noWrap/>
            <w:vAlign w:val="bottom"/>
            <w:hideMark/>
          </w:tcPr>
          <w:p w:rsidR="006062A0" w:rsidRPr="00636B5D" w:rsidP="006062A0" w14:paraId="0AF2BE44" w14:textId="314A3A19">
            <w:pPr>
              <w:suppressAutoHyphens w:val="0"/>
              <w:spacing w:line="240" w:lineRule="auto"/>
              <w:ind w:left="0" w:firstLine="0" w:leftChars="0" w:firstLineChars="0"/>
              <w:jc w:val="center"/>
              <w:textDirection w:val="lrTb"/>
              <w:textAlignment w:val="auto"/>
              <w:outlineLvl w:val="9"/>
              <w:rPr>
                <w:sz w:val="20"/>
                <w:szCs w:val="20"/>
              </w:rPr>
            </w:pPr>
            <w:r w:rsidRPr="00636B5D">
              <w:rPr>
                <w:sz w:val="20"/>
                <w:szCs w:val="20"/>
              </w:rPr>
              <w:t>$12,168</w:t>
            </w:r>
          </w:p>
        </w:tc>
      </w:tr>
      <w:tr w14:paraId="436107D6" w14:textId="77777777" w:rsidTr="00C77A10">
        <w:tblPrEx>
          <w:tblW w:w="8603" w:type="dxa"/>
          <w:tblLook w:val="04A0"/>
        </w:tblPrEx>
        <w:trPr>
          <w:trHeight w:val="263"/>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6062A0" w:rsidRPr="00C77A10" w:rsidP="006062A0" w14:paraId="6C7251D7"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C77A10">
              <w:rPr>
                <w:color w:val="000000"/>
                <w:position w:val="0"/>
                <w:sz w:val="20"/>
                <w:szCs w:val="20"/>
              </w:rPr>
              <w:t xml:space="preserve">   High Range (Daily)</w:t>
            </w:r>
          </w:p>
        </w:tc>
        <w:tc>
          <w:tcPr>
            <w:tcW w:w="865"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78BAA468" w14:textId="19D1574D">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365</w:t>
            </w:r>
          </w:p>
        </w:tc>
        <w:tc>
          <w:tcPr>
            <w:tcW w:w="935" w:type="dxa"/>
            <w:tcBorders>
              <w:top w:val="nil"/>
              <w:left w:val="nil"/>
              <w:bottom w:val="single" w:sz="4" w:space="0" w:color="auto"/>
              <w:right w:val="single" w:sz="4" w:space="0" w:color="auto"/>
            </w:tcBorders>
            <w:shd w:val="clear" w:color="auto" w:fill="auto"/>
            <w:noWrap/>
            <w:vAlign w:val="bottom"/>
            <w:hideMark/>
          </w:tcPr>
          <w:p w:rsidR="006062A0" w:rsidRPr="006062A0" w:rsidP="006062A0" w14:paraId="2B421B00" w14:textId="4AAEC1A0">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6062A0">
              <w:rPr>
                <w:color w:val="000000"/>
                <w:sz w:val="20"/>
                <w:szCs w:val="20"/>
              </w:rPr>
              <w:t>1.5</w:t>
            </w:r>
          </w:p>
        </w:tc>
        <w:tc>
          <w:tcPr>
            <w:tcW w:w="1083"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22129429" w14:textId="16ED1604">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$117</w:t>
            </w:r>
          </w:p>
        </w:tc>
        <w:tc>
          <w:tcPr>
            <w:tcW w:w="1617"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3DCAB579" w14:textId="5CDF308D">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548</w:t>
            </w:r>
          </w:p>
        </w:tc>
        <w:tc>
          <w:tcPr>
            <w:tcW w:w="1408" w:type="dxa"/>
            <w:tcBorders>
              <w:top w:val="nil"/>
              <w:left w:val="nil"/>
              <w:bottom w:val="single" w:sz="4" w:space="0" w:color="auto"/>
              <w:right w:val="single" w:sz="4" w:space="0" w:color="auto"/>
            </w:tcBorders>
            <w:shd w:val="clear" w:color="auto" w:fill="auto"/>
            <w:noWrap/>
            <w:vAlign w:val="bottom"/>
            <w:hideMark/>
          </w:tcPr>
          <w:p w:rsidR="006062A0" w:rsidRPr="00636B5D" w:rsidP="006062A0" w14:paraId="24A0AEDD" w14:textId="23CF7B15">
            <w:pPr>
              <w:suppressAutoHyphens w:val="0"/>
              <w:spacing w:line="240" w:lineRule="auto"/>
              <w:ind w:left="0" w:firstLine="0" w:leftChars="0" w:firstLineChars="0"/>
              <w:jc w:val="center"/>
              <w:textDirection w:val="lrTb"/>
              <w:textAlignment w:val="auto"/>
              <w:outlineLvl w:val="9"/>
              <w:rPr>
                <w:sz w:val="20"/>
                <w:szCs w:val="20"/>
              </w:rPr>
            </w:pPr>
            <w:r w:rsidRPr="00636B5D">
              <w:rPr>
                <w:sz w:val="20"/>
                <w:szCs w:val="20"/>
              </w:rPr>
              <w:t>$42,705</w:t>
            </w:r>
          </w:p>
        </w:tc>
      </w:tr>
      <w:tr w14:paraId="4A8ED16F" w14:textId="77777777" w:rsidTr="00C77A10">
        <w:tblPrEx>
          <w:tblW w:w="8603" w:type="dxa"/>
          <w:tblLook w:val="04A0"/>
        </w:tblPrEx>
        <w:trPr>
          <w:trHeight w:val="263"/>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6062A0" w:rsidRPr="00C77A10" w:rsidP="006062A0" w14:paraId="7C767561"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C77A10">
              <w:rPr>
                <w:color w:val="000000"/>
                <w:position w:val="0"/>
                <w:sz w:val="20"/>
                <w:szCs w:val="20"/>
              </w:rPr>
              <w:t>All Facilities</w:t>
            </w:r>
          </w:p>
        </w:tc>
        <w:tc>
          <w:tcPr>
            <w:tcW w:w="865"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678205DE" w14:textId="63EA6C63">
            <w:pPr>
              <w:suppressAutoHyphens w:val="0"/>
              <w:spacing w:line="240" w:lineRule="auto"/>
              <w:ind w:left="0" w:firstLine="0" w:leftChars="0" w:firstLineChars="0"/>
              <w:jc w:val="center"/>
              <w:textDirection w:val="lrTb"/>
              <w:textAlignment w:val="auto"/>
              <w:outlineLvl w:val="9"/>
              <w:rPr>
                <w:color w:val="000000"/>
                <w:position w:val="0"/>
                <w:sz w:val="20"/>
                <w:szCs w:val="20"/>
              </w:rPr>
            </w:pPr>
            <w:r>
              <w:rPr>
                <w:color w:val="000000"/>
                <w:sz w:val="20"/>
                <w:szCs w:val="20"/>
              </w:rPr>
              <w:t>4,994</w:t>
            </w:r>
          </w:p>
        </w:tc>
        <w:tc>
          <w:tcPr>
            <w:tcW w:w="935"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02280AC4" w14:textId="2A2A020F">
            <w:pPr>
              <w:suppressAutoHyphens w:val="0"/>
              <w:spacing w:line="240" w:lineRule="auto"/>
              <w:ind w:left="0" w:firstLine="0" w:leftChars="0" w:firstLineChars="0"/>
              <w:textDirection w:val="lrTb"/>
              <w:textAlignment w:val="auto"/>
              <w:outlineLvl w:val="9"/>
              <w:rPr>
                <w:rFonts w:ascii="Arial" w:hAnsi="Arial" w:cs="Arial"/>
                <w:color w:val="000000"/>
                <w:position w:val="0"/>
                <w:sz w:val="20"/>
                <w:szCs w:val="20"/>
              </w:rPr>
            </w:pPr>
            <w:r>
              <w:rPr>
                <w:rFonts w:ascii="Arial" w:hAnsi="Arial" w:cs="Arial"/>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5531B102" w14:textId="48B15BB6">
            <w:pPr>
              <w:suppressAutoHyphens w:val="0"/>
              <w:spacing w:line="240" w:lineRule="auto"/>
              <w:ind w:left="0" w:firstLine="0" w:leftChars="0" w:firstLineChars="0"/>
              <w:textDirection w:val="lrTb"/>
              <w:textAlignment w:val="auto"/>
              <w:outlineLvl w:val="9"/>
              <w:rPr>
                <w:rFonts w:ascii="Arial" w:hAnsi="Arial" w:cs="Arial"/>
                <w:color w:val="000000"/>
                <w:position w:val="0"/>
                <w:sz w:val="20"/>
                <w:szCs w:val="20"/>
              </w:rPr>
            </w:pPr>
            <w:r>
              <w:rPr>
                <w:rFonts w:ascii="Arial" w:hAnsi="Arial" w:cs="Arial"/>
                <w:color w:val="000000"/>
                <w:sz w:val="20"/>
                <w:szCs w:val="20"/>
              </w:rPr>
              <w:t> </w:t>
            </w:r>
          </w:p>
        </w:tc>
        <w:tc>
          <w:tcPr>
            <w:tcW w:w="1617"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6E606F38" w14:textId="564CB8FC">
            <w:pPr>
              <w:suppressAutoHyphens w:val="0"/>
              <w:spacing w:line="240" w:lineRule="auto"/>
              <w:ind w:left="0" w:firstLine="0" w:leftChars="0" w:firstLineChars="0"/>
              <w:textDirection w:val="lrTb"/>
              <w:textAlignment w:val="auto"/>
              <w:outlineLvl w:val="9"/>
              <w:rPr>
                <w:color w:val="000000"/>
                <w:position w:val="0"/>
                <w:sz w:val="20"/>
                <w:szCs w:val="20"/>
              </w:rPr>
            </w:pPr>
            <w:r>
              <w:rPr>
                <w:color w:val="000000"/>
                <w:sz w:val="20"/>
                <w:szCs w:val="20"/>
              </w:rPr>
              <w:t> </w:t>
            </w:r>
          </w:p>
        </w:tc>
        <w:tc>
          <w:tcPr>
            <w:tcW w:w="1408" w:type="dxa"/>
            <w:tcBorders>
              <w:top w:val="nil"/>
              <w:left w:val="nil"/>
              <w:bottom w:val="single" w:sz="4" w:space="0" w:color="auto"/>
              <w:right w:val="single" w:sz="4" w:space="0" w:color="auto"/>
            </w:tcBorders>
            <w:shd w:val="clear" w:color="auto" w:fill="auto"/>
            <w:noWrap/>
            <w:vAlign w:val="bottom"/>
            <w:hideMark/>
          </w:tcPr>
          <w:p w:rsidR="006062A0" w:rsidRPr="00C77A10" w:rsidP="006062A0" w14:paraId="0497B1DB" w14:textId="2F62574F">
            <w:pPr>
              <w:suppressAutoHyphens w:val="0"/>
              <w:spacing w:line="240" w:lineRule="auto"/>
              <w:ind w:left="0" w:firstLine="0" w:leftChars="0" w:firstLineChars="0"/>
              <w:textDirection w:val="lrTb"/>
              <w:textAlignment w:val="auto"/>
              <w:outlineLvl w:val="9"/>
              <w:rPr>
                <w:color w:val="000000"/>
                <w:position w:val="0"/>
                <w:sz w:val="20"/>
                <w:szCs w:val="20"/>
              </w:rPr>
            </w:pPr>
            <w:r>
              <w:rPr>
                <w:color w:val="000000"/>
                <w:sz w:val="20"/>
                <w:szCs w:val="20"/>
              </w:rPr>
              <w:t> </w:t>
            </w:r>
          </w:p>
        </w:tc>
      </w:tr>
      <w:tr w14:paraId="277AC7C3" w14:textId="77777777" w:rsidTr="00C77A10">
        <w:tblPrEx>
          <w:tblW w:w="8603" w:type="dxa"/>
          <w:tblLook w:val="04A0"/>
        </w:tblPrEx>
        <w:trPr>
          <w:trHeight w:val="263"/>
        </w:trPr>
        <w:tc>
          <w:tcPr>
            <w:tcW w:w="2695" w:type="dxa"/>
            <w:tcBorders>
              <w:top w:val="nil"/>
              <w:left w:val="single" w:sz="4" w:space="0" w:color="auto"/>
              <w:bottom w:val="single" w:sz="4" w:space="0" w:color="auto"/>
              <w:right w:val="single" w:sz="4" w:space="0" w:color="auto"/>
            </w:tcBorders>
            <w:shd w:val="clear" w:color="000000" w:fill="D9D9D9"/>
            <w:noWrap/>
            <w:vAlign w:val="bottom"/>
            <w:hideMark/>
          </w:tcPr>
          <w:p w:rsidR="006062A0" w:rsidRPr="00C77A10" w:rsidP="006062A0" w14:paraId="640575F9" w14:textId="77777777">
            <w:pPr>
              <w:suppressAutoHyphens w:val="0"/>
              <w:spacing w:line="240" w:lineRule="auto"/>
              <w:ind w:left="0" w:firstLine="0" w:leftChars="0" w:firstLineChars="0"/>
              <w:textDirection w:val="lrTb"/>
              <w:textAlignment w:val="auto"/>
              <w:outlineLvl w:val="9"/>
              <w:rPr>
                <w:b/>
                <w:bCs/>
                <w:color w:val="000000"/>
                <w:position w:val="0"/>
                <w:sz w:val="20"/>
                <w:szCs w:val="20"/>
              </w:rPr>
            </w:pPr>
            <w:r w:rsidRPr="00C77A10">
              <w:rPr>
                <w:b/>
                <w:bCs/>
                <w:color w:val="000000"/>
                <w:position w:val="0"/>
                <w:sz w:val="20"/>
                <w:szCs w:val="20"/>
              </w:rPr>
              <w:t xml:space="preserve">   Low Range (2 x week)</w:t>
            </w:r>
          </w:p>
        </w:tc>
        <w:tc>
          <w:tcPr>
            <w:tcW w:w="865" w:type="dxa"/>
            <w:tcBorders>
              <w:top w:val="nil"/>
              <w:left w:val="nil"/>
              <w:bottom w:val="single" w:sz="4" w:space="0" w:color="auto"/>
              <w:right w:val="single" w:sz="4" w:space="0" w:color="auto"/>
            </w:tcBorders>
            <w:shd w:val="clear" w:color="000000" w:fill="D9D9D9"/>
            <w:noWrap/>
            <w:vAlign w:val="bottom"/>
            <w:hideMark/>
          </w:tcPr>
          <w:p w:rsidR="006062A0" w:rsidRPr="00C77A10" w:rsidP="006062A0" w14:paraId="408BCBD1" w14:textId="5254D9B4">
            <w:pPr>
              <w:suppressAutoHyphens w:val="0"/>
              <w:spacing w:line="240" w:lineRule="auto"/>
              <w:ind w:left="0" w:firstLine="0" w:leftChars="0" w:firstLineChars="0"/>
              <w:textDirection w:val="lrTb"/>
              <w:textAlignment w:val="auto"/>
              <w:outlineLvl w:val="9"/>
              <w:rPr>
                <w:rFonts w:ascii="Arial" w:hAnsi="Arial" w:cs="Arial"/>
                <w:b/>
                <w:bCs/>
                <w:color w:val="000000"/>
                <w:position w:val="0"/>
                <w:sz w:val="20"/>
                <w:szCs w:val="20"/>
              </w:rPr>
            </w:pPr>
            <w:r>
              <w:rPr>
                <w:rFonts w:ascii="Arial" w:hAnsi="Arial" w:cs="Arial"/>
                <w:b/>
                <w:bCs/>
                <w:color w:val="000000"/>
                <w:sz w:val="20"/>
                <w:szCs w:val="20"/>
              </w:rPr>
              <w:t> </w:t>
            </w:r>
          </w:p>
        </w:tc>
        <w:tc>
          <w:tcPr>
            <w:tcW w:w="935" w:type="dxa"/>
            <w:tcBorders>
              <w:top w:val="nil"/>
              <w:left w:val="nil"/>
              <w:bottom w:val="single" w:sz="4" w:space="0" w:color="auto"/>
              <w:right w:val="single" w:sz="4" w:space="0" w:color="auto"/>
            </w:tcBorders>
            <w:shd w:val="clear" w:color="000000" w:fill="D9D9D9"/>
            <w:noWrap/>
            <w:vAlign w:val="bottom"/>
            <w:hideMark/>
          </w:tcPr>
          <w:p w:rsidR="006062A0" w:rsidRPr="00C77A10" w:rsidP="006062A0" w14:paraId="4E16DC27" w14:textId="139B5B20">
            <w:pPr>
              <w:suppressAutoHyphens w:val="0"/>
              <w:spacing w:line="240" w:lineRule="auto"/>
              <w:ind w:left="0" w:firstLine="0" w:leftChars="0" w:firstLineChars="0"/>
              <w:textDirection w:val="lrTb"/>
              <w:textAlignment w:val="auto"/>
              <w:outlineLvl w:val="9"/>
              <w:rPr>
                <w:rFonts w:ascii="Arial" w:hAnsi="Arial" w:cs="Arial"/>
                <w:b/>
                <w:bCs/>
                <w:color w:val="000000"/>
                <w:position w:val="0"/>
                <w:sz w:val="20"/>
                <w:szCs w:val="20"/>
              </w:rPr>
            </w:pPr>
            <w:r>
              <w:rPr>
                <w:rFonts w:ascii="Arial" w:hAnsi="Arial" w:cs="Arial"/>
                <w:b/>
                <w:bCs/>
                <w:color w:val="000000"/>
                <w:sz w:val="20"/>
                <w:szCs w:val="20"/>
              </w:rPr>
              <w:t> </w:t>
            </w:r>
          </w:p>
        </w:tc>
        <w:tc>
          <w:tcPr>
            <w:tcW w:w="1083" w:type="dxa"/>
            <w:tcBorders>
              <w:top w:val="nil"/>
              <w:left w:val="nil"/>
              <w:bottom w:val="single" w:sz="4" w:space="0" w:color="auto"/>
              <w:right w:val="single" w:sz="4" w:space="0" w:color="auto"/>
            </w:tcBorders>
            <w:shd w:val="clear" w:color="000000" w:fill="D9D9D9"/>
            <w:noWrap/>
            <w:vAlign w:val="bottom"/>
            <w:hideMark/>
          </w:tcPr>
          <w:p w:rsidR="006062A0" w:rsidRPr="00C77A10" w:rsidP="006062A0" w14:paraId="5E08AC18" w14:textId="03DCDF3A">
            <w:pPr>
              <w:suppressAutoHyphens w:val="0"/>
              <w:spacing w:line="240" w:lineRule="auto"/>
              <w:ind w:left="0" w:firstLine="0" w:leftChars="0" w:firstLineChars="0"/>
              <w:textDirection w:val="lrTb"/>
              <w:textAlignment w:val="auto"/>
              <w:outlineLvl w:val="9"/>
              <w:rPr>
                <w:rFonts w:ascii="Arial" w:hAnsi="Arial" w:cs="Arial"/>
                <w:b/>
                <w:bCs/>
                <w:color w:val="000000"/>
                <w:position w:val="0"/>
                <w:sz w:val="20"/>
                <w:szCs w:val="20"/>
              </w:rPr>
            </w:pPr>
            <w:r>
              <w:rPr>
                <w:rFonts w:ascii="Arial" w:hAnsi="Arial" w:cs="Arial"/>
                <w:b/>
                <w:bCs/>
                <w:color w:val="000000"/>
                <w:sz w:val="20"/>
                <w:szCs w:val="20"/>
              </w:rPr>
              <w:t> </w:t>
            </w:r>
          </w:p>
        </w:tc>
        <w:tc>
          <w:tcPr>
            <w:tcW w:w="1617" w:type="dxa"/>
            <w:tcBorders>
              <w:top w:val="nil"/>
              <w:left w:val="nil"/>
              <w:bottom w:val="single" w:sz="4" w:space="0" w:color="auto"/>
              <w:right w:val="single" w:sz="4" w:space="0" w:color="auto"/>
            </w:tcBorders>
            <w:shd w:val="clear" w:color="000000" w:fill="D9D9D9"/>
            <w:noWrap/>
            <w:vAlign w:val="center"/>
            <w:hideMark/>
          </w:tcPr>
          <w:p w:rsidR="006062A0" w:rsidRPr="00C77A10" w:rsidP="006062A0" w14:paraId="0DBEEC17" w14:textId="18F575B9">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sz w:val="20"/>
                <w:szCs w:val="20"/>
              </w:rPr>
              <w:t xml:space="preserve">779,064 </w:t>
            </w:r>
          </w:p>
        </w:tc>
        <w:tc>
          <w:tcPr>
            <w:tcW w:w="1408" w:type="dxa"/>
            <w:tcBorders>
              <w:top w:val="nil"/>
              <w:left w:val="nil"/>
              <w:bottom w:val="single" w:sz="4" w:space="0" w:color="auto"/>
              <w:right w:val="single" w:sz="4" w:space="0" w:color="auto"/>
            </w:tcBorders>
            <w:shd w:val="clear" w:color="000000" w:fill="D9D9D9"/>
            <w:noWrap/>
            <w:vAlign w:val="bottom"/>
            <w:hideMark/>
          </w:tcPr>
          <w:p w:rsidR="006062A0" w:rsidRPr="00C77A10" w:rsidP="006062A0" w14:paraId="7073D9E3" w14:textId="16C1042D">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sz w:val="20"/>
                <w:szCs w:val="20"/>
              </w:rPr>
              <w:t>$60,766,992</w:t>
            </w:r>
          </w:p>
        </w:tc>
      </w:tr>
      <w:tr w14:paraId="250D5CD0" w14:textId="77777777" w:rsidTr="00C77A10">
        <w:tblPrEx>
          <w:tblW w:w="8603" w:type="dxa"/>
          <w:tblLook w:val="04A0"/>
        </w:tblPrEx>
        <w:trPr>
          <w:trHeight w:val="263"/>
        </w:trPr>
        <w:tc>
          <w:tcPr>
            <w:tcW w:w="2695" w:type="dxa"/>
            <w:tcBorders>
              <w:top w:val="nil"/>
              <w:left w:val="single" w:sz="4" w:space="0" w:color="auto"/>
              <w:bottom w:val="single" w:sz="4" w:space="0" w:color="auto"/>
              <w:right w:val="single" w:sz="4" w:space="0" w:color="auto"/>
            </w:tcBorders>
            <w:shd w:val="clear" w:color="000000" w:fill="D9D9D9"/>
            <w:noWrap/>
            <w:vAlign w:val="bottom"/>
            <w:hideMark/>
          </w:tcPr>
          <w:p w:rsidR="006062A0" w:rsidRPr="00C77A10" w:rsidP="006062A0" w14:paraId="2C4E45B4" w14:textId="77777777">
            <w:pPr>
              <w:suppressAutoHyphens w:val="0"/>
              <w:spacing w:line="240" w:lineRule="auto"/>
              <w:ind w:left="0" w:firstLine="0" w:leftChars="0" w:firstLineChars="0"/>
              <w:textDirection w:val="lrTb"/>
              <w:textAlignment w:val="auto"/>
              <w:outlineLvl w:val="9"/>
              <w:rPr>
                <w:b/>
                <w:bCs/>
                <w:color w:val="000000"/>
                <w:position w:val="0"/>
                <w:sz w:val="20"/>
                <w:szCs w:val="20"/>
              </w:rPr>
            </w:pPr>
            <w:r w:rsidRPr="00C77A10">
              <w:rPr>
                <w:b/>
                <w:bCs/>
                <w:color w:val="000000"/>
                <w:position w:val="0"/>
                <w:sz w:val="20"/>
                <w:szCs w:val="20"/>
              </w:rPr>
              <w:t xml:space="preserve">   High Range (Daily)</w:t>
            </w:r>
          </w:p>
        </w:tc>
        <w:tc>
          <w:tcPr>
            <w:tcW w:w="865" w:type="dxa"/>
            <w:tcBorders>
              <w:top w:val="nil"/>
              <w:left w:val="nil"/>
              <w:bottom w:val="single" w:sz="4" w:space="0" w:color="auto"/>
              <w:right w:val="single" w:sz="4" w:space="0" w:color="auto"/>
            </w:tcBorders>
            <w:shd w:val="clear" w:color="000000" w:fill="D9D9D9"/>
            <w:noWrap/>
            <w:vAlign w:val="bottom"/>
            <w:hideMark/>
          </w:tcPr>
          <w:p w:rsidR="006062A0" w:rsidRPr="00C77A10" w:rsidP="006062A0" w14:paraId="51D4D744" w14:textId="2F824A4E">
            <w:pPr>
              <w:suppressAutoHyphens w:val="0"/>
              <w:spacing w:line="240" w:lineRule="auto"/>
              <w:ind w:left="0" w:firstLine="0" w:leftChars="0" w:firstLineChars="0"/>
              <w:textDirection w:val="lrTb"/>
              <w:textAlignment w:val="auto"/>
              <w:outlineLvl w:val="9"/>
              <w:rPr>
                <w:rFonts w:ascii="Arial" w:hAnsi="Arial" w:cs="Arial"/>
                <w:b/>
                <w:bCs/>
                <w:color w:val="000000"/>
                <w:position w:val="0"/>
                <w:sz w:val="20"/>
                <w:szCs w:val="20"/>
              </w:rPr>
            </w:pPr>
            <w:r>
              <w:rPr>
                <w:rFonts w:ascii="Arial" w:hAnsi="Arial" w:cs="Arial"/>
                <w:b/>
                <w:bCs/>
                <w:color w:val="000000"/>
                <w:sz w:val="20"/>
                <w:szCs w:val="20"/>
              </w:rPr>
              <w:t> </w:t>
            </w:r>
          </w:p>
        </w:tc>
        <w:tc>
          <w:tcPr>
            <w:tcW w:w="935" w:type="dxa"/>
            <w:tcBorders>
              <w:top w:val="nil"/>
              <w:left w:val="nil"/>
              <w:bottom w:val="single" w:sz="4" w:space="0" w:color="auto"/>
              <w:right w:val="single" w:sz="4" w:space="0" w:color="auto"/>
            </w:tcBorders>
            <w:shd w:val="clear" w:color="000000" w:fill="D9D9D9"/>
            <w:noWrap/>
            <w:vAlign w:val="bottom"/>
            <w:hideMark/>
          </w:tcPr>
          <w:p w:rsidR="006062A0" w:rsidRPr="00C77A10" w:rsidP="006062A0" w14:paraId="6D53337A" w14:textId="4AA454D0">
            <w:pPr>
              <w:suppressAutoHyphens w:val="0"/>
              <w:spacing w:line="240" w:lineRule="auto"/>
              <w:ind w:left="0" w:firstLine="0" w:leftChars="0" w:firstLineChars="0"/>
              <w:textDirection w:val="lrTb"/>
              <w:textAlignment w:val="auto"/>
              <w:outlineLvl w:val="9"/>
              <w:rPr>
                <w:rFonts w:ascii="Arial" w:hAnsi="Arial" w:cs="Arial"/>
                <w:b/>
                <w:bCs/>
                <w:color w:val="000000"/>
                <w:position w:val="0"/>
                <w:sz w:val="20"/>
                <w:szCs w:val="20"/>
              </w:rPr>
            </w:pPr>
            <w:r>
              <w:rPr>
                <w:rFonts w:ascii="Arial" w:hAnsi="Arial" w:cs="Arial"/>
                <w:b/>
                <w:bCs/>
                <w:color w:val="000000"/>
                <w:sz w:val="20"/>
                <w:szCs w:val="20"/>
              </w:rPr>
              <w:t> </w:t>
            </w:r>
          </w:p>
        </w:tc>
        <w:tc>
          <w:tcPr>
            <w:tcW w:w="1083" w:type="dxa"/>
            <w:tcBorders>
              <w:top w:val="nil"/>
              <w:left w:val="nil"/>
              <w:bottom w:val="single" w:sz="4" w:space="0" w:color="auto"/>
              <w:right w:val="single" w:sz="4" w:space="0" w:color="auto"/>
            </w:tcBorders>
            <w:shd w:val="clear" w:color="000000" w:fill="D9D9D9"/>
            <w:noWrap/>
            <w:vAlign w:val="bottom"/>
            <w:hideMark/>
          </w:tcPr>
          <w:p w:rsidR="006062A0" w:rsidRPr="00C77A10" w:rsidP="006062A0" w14:paraId="2BEABF1D" w14:textId="1D9132B1">
            <w:pPr>
              <w:suppressAutoHyphens w:val="0"/>
              <w:spacing w:line="240" w:lineRule="auto"/>
              <w:ind w:left="0" w:firstLine="0" w:leftChars="0" w:firstLineChars="0"/>
              <w:textDirection w:val="lrTb"/>
              <w:textAlignment w:val="auto"/>
              <w:outlineLvl w:val="9"/>
              <w:rPr>
                <w:rFonts w:ascii="Arial" w:hAnsi="Arial" w:cs="Arial"/>
                <w:b/>
                <w:bCs/>
                <w:color w:val="000000"/>
                <w:position w:val="0"/>
                <w:sz w:val="20"/>
                <w:szCs w:val="20"/>
              </w:rPr>
            </w:pPr>
            <w:r>
              <w:rPr>
                <w:rFonts w:ascii="Arial" w:hAnsi="Arial" w:cs="Arial"/>
                <w:b/>
                <w:bCs/>
                <w:color w:val="000000"/>
                <w:sz w:val="20"/>
                <w:szCs w:val="20"/>
              </w:rPr>
              <w:t> </w:t>
            </w:r>
          </w:p>
        </w:tc>
        <w:tc>
          <w:tcPr>
            <w:tcW w:w="1617" w:type="dxa"/>
            <w:tcBorders>
              <w:top w:val="nil"/>
              <w:left w:val="nil"/>
              <w:bottom w:val="single" w:sz="4" w:space="0" w:color="auto"/>
              <w:right w:val="single" w:sz="4" w:space="0" w:color="auto"/>
            </w:tcBorders>
            <w:shd w:val="clear" w:color="000000" w:fill="D9D9D9"/>
            <w:noWrap/>
            <w:vAlign w:val="center"/>
            <w:hideMark/>
          </w:tcPr>
          <w:p w:rsidR="006062A0" w:rsidRPr="00C77A10" w:rsidP="006062A0" w14:paraId="67B295AC" w14:textId="06D26108">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sz w:val="20"/>
                <w:szCs w:val="20"/>
              </w:rPr>
              <w:t xml:space="preserve">2,734,215 </w:t>
            </w:r>
          </w:p>
        </w:tc>
        <w:tc>
          <w:tcPr>
            <w:tcW w:w="1408" w:type="dxa"/>
            <w:tcBorders>
              <w:top w:val="nil"/>
              <w:left w:val="nil"/>
              <w:bottom w:val="single" w:sz="4" w:space="0" w:color="auto"/>
              <w:right w:val="single" w:sz="4" w:space="0" w:color="auto"/>
            </w:tcBorders>
            <w:shd w:val="clear" w:color="000000" w:fill="D9D9D9"/>
            <w:noWrap/>
            <w:vAlign w:val="bottom"/>
            <w:hideMark/>
          </w:tcPr>
          <w:p w:rsidR="006062A0" w:rsidRPr="00C77A10" w:rsidP="006062A0" w14:paraId="4924D508" w14:textId="0A4E0154">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sz w:val="20"/>
                <w:szCs w:val="20"/>
              </w:rPr>
              <w:t>$213,268,770</w:t>
            </w:r>
          </w:p>
        </w:tc>
      </w:tr>
    </w:tbl>
    <w:p w:rsidR="004E22AE" w:rsidP="00295D9B" w14:paraId="1C2C21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u w:val="single"/>
        </w:rPr>
      </w:pPr>
    </w:p>
    <w:p w:rsidR="005A0B52" w:rsidP="00295D9B" w14:paraId="1F1670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u w:val="single"/>
        </w:rPr>
      </w:pPr>
    </w:p>
    <w:p w:rsidR="00295D9B" w:rsidRPr="001C7C8E" w:rsidP="00295D9B" w14:paraId="0E8B6119" w14:textId="6407C0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rPr>
      </w:pPr>
      <w:r>
        <w:rPr>
          <w:b/>
          <w:i/>
          <w:sz w:val="22"/>
          <w:szCs w:val="22"/>
          <w:u w:val="single"/>
        </w:rPr>
        <w:t xml:space="preserve">New CoP: </w:t>
      </w:r>
      <w:r w:rsidRPr="001C7C8E">
        <w:rPr>
          <w:b/>
          <w:i/>
          <w:sz w:val="22"/>
          <w:szCs w:val="22"/>
          <w:u w:val="single"/>
        </w:rPr>
        <w:t>Condition of participation: S</w:t>
      </w:r>
      <w:r>
        <w:rPr>
          <w:b/>
          <w:i/>
          <w:sz w:val="22"/>
          <w:szCs w:val="22"/>
          <w:u w:val="single"/>
        </w:rPr>
        <w:t>taff Vaccinations</w:t>
      </w:r>
      <w:r>
        <w:rPr>
          <w:b/>
          <w:i/>
          <w:sz w:val="22"/>
          <w:szCs w:val="22"/>
          <w:u w:val="single"/>
        </w:rPr>
        <w:t xml:space="preserve"> - </w:t>
      </w:r>
      <w:r w:rsidRPr="001C7C8E">
        <w:rPr>
          <w:b/>
          <w:i/>
          <w:sz w:val="22"/>
          <w:szCs w:val="22"/>
          <w:u w:val="single"/>
        </w:rPr>
        <w:t>Section 482.4</w:t>
      </w:r>
      <w:r>
        <w:rPr>
          <w:b/>
          <w:i/>
          <w:sz w:val="22"/>
          <w:szCs w:val="22"/>
          <w:u w:val="single"/>
        </w:rPr>
        <w:t>2(g)</w:t>
      </w:r>
    </w:p>
    <w:p w:rsidR="00295D9B" w:rsidP="00B37A2D" w14:paraId="349CA944" w14:textId="7897070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leftChars="0" w:firstLineChars="0"/>
        <w:rPr>
          <w:sz w:val="22"/>
          <w:szCs w:val="22"/>
        </w:rPr>
      </w:pPr>
      <w:r>
        <w:rPr>
          <w:sz w:val="22"/>
          <w:szCs w:val="22"/>
        </w:rPr>
        <w:t xml:space="preserve">In 2021, CMS </w:t>
      </w:r>
      <w:r w:rsidR="00B37A2D">
        <w:rPr>
          <w:sz w:val="22"/>
          <w:szCs w:val="22"/>
        </w:rPr>
        <w:t xml:space="preserve">added </w:t>
      </w:r>
      <w:r w:rsidR="008620FD">
        <w:rPr>
          <w:sz w:val="22"/>
          <w:szCs w:val="22"/>
        </w:rPr>
        <w:t xml:space="preserve">Section </w:t>
      </w:r>
      <w:r w:rsidR="00B37A2D">
        <w:rPr>
          <w:sz w:val="22"/>
          <w:szCs w:val="22"/>
        </w:rPr>
        <w:t xml:space="preserve">482.42(g) as a CoP </w:t>
      </w:r>
      <w:r>
        <w:rPr>
          <w:sz w:val="22"/>
          <w:szCs w:val="22"/>
        </w:rPr>
        <w:t>requir</w:t>
      </w:r>
      <w:r w:rsidR="00B37A2D">
        <w:rPr>
          <w:sz w:val="22"/>
          <w:szCs w:val="22"/>
        </w:rPr>
        <w:t>ing</w:t>
      </w:r>
      <w:r>
        <w:rPr>
          <w:sz w:val="22"/>
          <w:szCs w:val="22"/>
        </w:rPr>
        <w:t xml:space="preserve"> hospitals to </w:t>
      </w:r>
      <w:r w:rsidR="00B37A2D">
        <w:rPr>
          <w:sz w:val="22"/>
          <w:szCs w:val="22"/>
        </w:rPr>
        <w:t>“develop and implement policies and procedures to ensure all hospital staff were fully vaccinated for COVID-19.”</w:t>
      </w:r>
      <w:r>
        <w:rPr>
          <w:rStyle w:val="FootnoteReference"/>
          <w:sz w:val="22"/>
          <w:szCs w:val="22"/>
        </w:rPr>
        <w:footnoteReference w:id="21"/>
      </w:r>
      <w:r>
        <w:rPr>
          <w:sz w:val="22"/>
          <w:szCs w:val="22"/>
        </w:rPr>
        <w:t xml:space="preserve"> This </w:t>
      </w:r>
      <w:r w:rsidR="00B37A2D">
        <w:rPr>
          <w:sz w:val="22"/>
          <w:szCs w:val="22"/>
        </w:rPr>
        <w:t>CoP w</w:t>
      </w:r>
      <w:r>
        <w:rPr>
          <w:sz w:val="22"/>
          <w:szCs w:val="22"/>
        </w:rPr>
        <w:t xml:space="preserve">as removed </w:t>
      </w:r>
      <w:r w:rsidR="00B37A2D">
        <w:rPr>
          <w:sz w:val="22"/>
          <w:szCs w:val="22"/>
        </w:rPr>
        <w:t xml:space="preserve">by CMS </w:t>
      </w:r>
      <w:r>
        <w:rPr>
          <w:sz w:val="22"/>
          <w:szCs w:val="22"/>
        </w:rPr>
        <w:t xml:space="preserve">in 2023 </w:t>
      </w:r>
      <w:r w:rsidR="00C9284F">
        <w:rPr>
          <w:sz w:val="22"/>
          <w:szCs w:val="22"/>
        </w:rPr>
        <w:t xml:space="preserve">because </w:t>
      </w:r>
      <w:r w:rsidR="00B37A2D">
        <w:rPr>
          <w:sz w:val="22"/>
          <w:szCs w:val="22"/>
        </w:rPr>
        <w:t>“i</w:t>
      </w:r>
      <w:r w:rsidRPr="00B37A2D" w:rsidR="00B37A2D">
        <w:rPr>
          <w:sz w:val="22"/>
          <w:szCs w:val="22"/>
        </w:rPr>
        <w:t>n lieu of regulatory requirements</w:t>
      </w:r>
      <w:r w:rsidR="00B37A2D">
        <w:rPr>
          <w:sz w:val="22"/>
          <w:szCs w:val="22"/>
        </w:rPr>
        <w:t>…C</w:t>
      </w:r>
      <w:r w:rsidRPr="00B37A2D" w:rsidR="00B37A2D">
        <w:rPr>
          <w:sz w:val="22"/>
          <w:szCs w:val="22"/>
        </w:rPr>
        <w:t>MS intends to continue supporting and encouraging for health care staff vaccinations through other mechanisms, including its quality programs.</w:t>
      </w:r>
      <w:r w:rsidR="00B37A2D">
        <w:rPr>
          <w:sz w:val="22"/>
          <w:szCs w:val="22"/>
        </w:rPr>
        <w:t>”</w:t>
      </w:r>
      <w:r>
        <w:rPr>
          <w:rStyle w:val="FootnoteReference"/>
          <w:sz w:val="22"/>
          <w:szCs w:val="22"/>
        </w:rPr>
        <w:footnoteReference w:id="22"/>
      </w:r>
    </w:p>
    <w:p w:rsidR="005A0B52" w:rsidP="0006553F" w14:paraId="1DEB17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u w:val="single"/>
        </w:rPr>
      </w:pPr>
    </w:p>
    <w:p w:rsidR="0006553F" w:rsidRPr="001C7C8E" w:rsidP="0006553F" w14:paraId="5B6A9B1B" w14:textId="6AE49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rPr>
      </w:pPr>
      <w:r w:rsidRPr="008E1C32">
        <w:rPr>
          <w:b/>
          <w:i/>
          <w:sz w:val="22"/>
          <w:szCs w:val="22"/>
          <w:u w:val="single"/>
        </w:rPr>
        <w:t xml:space="preserve">New CoP: </w:t>
      </w:r>
      <w:r w:rsidRPr="001C7C8E" w:rsidR="004706A5">
        <w:rPr>
          <w:b/>
          <w:i/>
          <w:sz w:val="22"/>
          <w:szCs w:val="22"/>
          <w:u w:val="single"/>
        </w:rPr>
        <w:t xml:space="preserve">Condition of participation: </w:t>
      </w:r>
      <w:r w:rsidRPr="001C7C8E">
        <w:rPr>
          <w:b/>
          <w:i/>
          <w:sz w:val="22"/>
          <w:szCs w:val="22"/>
          <w:u w:val="single"/>
        </w:rPr>
        <w:t xml:space="preserve">Standard: </w:t>
      </w:r>
      <w:r w:rsidR="008E1C32">
        <w:rPr>
          <w:b/>
          <w:i/>
          <w:sz w:val="22"/>
          <w:szCs w:val="22"/>
          <w:u w:val="single"/>
        </w:rPr>
        <w:t xml:space="preserve">Written </w:t>
      </w:r>
      <w:r w:rsidR="00AE5B86">
        <w:rPr>
          <w:b/>
          <w:i/>
          <w:sz w:val="22"/>
          <w:szCs w:val="22"/>
          <w:u w:val="single"/>
        </w:rPr>
        <w:t>Transfer Protocol</w:t>
      </w:r>
      <w:r w:rsidR="000B5780">
        <w:rPr>
          <w:b/>
          <w:i/>
          <w:sz w:val="22"/>
          <w:szCs w:val="22"/>
          <w:u w:val="single"/>
        </w:rPr>
        <w:t xml:space="preserve"> - </w:t>
      </w:r>
      <w:r w:rsidRPr="008E1C32" w:rsidR="000B5780">
        <w:rPr>
          <w:b/>
          <w:i/>
          <w:sz w:val="22"/>
          <w:szCs w:val="22"/>
          <w:u w:val="single"/>
        </w:rPr>
        <w:t>Section</w:t>
      </w:r>
      <w:r w:rsidRPr="001C7C8E" w:rsidR="000B5780">
        <w:rPr>
          <w:b/>
          <w:i/>
          <w:sz w:val="22"/>
          <w:szCs w:val="22"/>
          <w:u w:val="single"/>
        </w:rPr>
        <w:t xml:space="preserve"> 482.43</w:t>
      </w:r>
      <w:r w:rsidR="000B5780">
        <w:rPr>
          <w:b/>
          <w:i/>
          <w:sz w:val="22"/>
          <w:szCs w:val="22"/>
          <w:u w:val="single"/>
        </w:rPr>
        <w:t xml:space="preserve">(c) </w:t>
      </w:r>
    </w:p>
    <w:p w:rsidR="006D68D6" w:rsidP="006D68D6" w14:paraId="4ABE2C00" w14:textId="5F511C43">
      <w:pPr>
        <w:ind w:left="0" w:firstLine="0" w:leftChars="0" w:firstLineChars="0"/>
        <w:rPr>
          <w:rFonts w:eastAsia="Times"/>
          <w:sz w:val="22"/>
          <w:szCs w:val="22"/>
        </w:rPr>
      </w:pPr>
      <w:r>
        <w:rPr>
          <w:sz w:val="22"/>
          <w:szCs w:val="22"/>
        </w:rPr>
        <w:t>Under 482.43(c), hospitals must have written protocols for transferring patients to the appropriate level of care and must ensure staff are trained on these protocols</w:t>
      </w:r>
      <w:r w:rsidR="00905956">
        <w:rPr>
          <w:sz w:val="22"/>
          <w:szCs w:val="22"/>
        </w:rPr>
        <w:t>.</w:t>
      </w:r>
      <w:r>
        <w:rPr>
          <w:rStyle w:val="FootnoteReference"/>
          <w:sz w:val="22"/>
          <w:szCs w:val="22"/>
        </w:rPr>
        <w:footnoteReference w:id="23"/>
      </w:r>
      <w:r w:rsidR="00905956">
        <w:rPr>
          <w:sz w:val="22"/>
          <w:szCs w:val="22"/>
        </w:rPr>
        <w:t xml:space="preserve"> </w:t>
      </w:r>
      <w:r w:rsidRPr="003470A0" w:rsidR="00905956">
        <w:rPr>
          <w:rFonts w:eastAsia="Times"/>
          <w:sz w:val="22"/>
          <w:szCs w:val="22"/>
        </w:rPr>
        <w:t xml:space="preserve">Applying the assumptions regarding the information collection requirements of the new CoP in the </w:t>
      </w:r>
      <w:hyperlink r:id="rId13" w:history="1">
        <w:r w:rsidRPr="00060E01" w:rsidR="00746331">
          <w:rPr>
            <w:rStyle w:val="Hyperlink"/>
            <w:bCs/>
            <w:iCs/>
            <w:sz w:val="22"/>
            <w:szCs w:val="22"/>
          </w:rPr>
          <w:t>July</w:t>
        </w:r>
        <w:r w:rsidR="00746331">
          <w:rPr>
            <w:rStyle w:val="Hyperlink"/>
            <w:bCs/>
            <w:iCs/>
            <w:sz w:val="22"/>
            <w:szCs w:val="22"/>
          </w:rPr>
          <w:t xml:space="preserve"> </w:t>
        </w:r>
        <w:r w:rsidRPr="00060E01" w:rsidR="00746331">
          <w:rPr>
            <w:rStyle w:val="Hyperlink"/>
            <w:bCs/>
            <w:iCs/>
            <w:sz w:val="22"/>
            <w:szCs w:val="22"/>
          </w:rPr>
          <w:t xml:space="preserve">2024 </w:t>
        </w:r>
        <w:r w:rsidR="00746331">
          <w:rPr>
            <w:rStyle w:val="Hyperlink"/>
            <w:bCs/>
            <w:iCs/>
            <w:sz w:val="22"/>
            <w:szCs w:val="22"/>
          </w:rPr>
          <w:t>P</w:t>
        </w:r>
        <w:r w:rsidRPr="00060E01" w:rsidR="00746331">
          <w:rPr>
            <w:rStyle w:val="Hyperlink"/>
            <w:bCs/>
            <w:iCs/>
            <w:sz w:val="22"/>
            <w:szCs w:val="22"/>
          </w:rPr>
          <w:t xml:space="preserve">roposed </w:t>
        </w:r>
        <w:r w:rsidR="00746331">
          <w:rPr>
            <w:rStyle w:val="Hyperlink"/>
            <w:bCs/>
            <w:iCs/>
            <w:sz w:val="22"/>
            <w:szCs w:val="22"/>
          </w:rPr>
          <w:t>R</w:t>
        </w:r>
        <w:r w:rsidRPr="00060E01" w:rsidR="00746331">
          <w:rPr>
            <w:rStyle w:val="Hyperlink"/>
            <w:bCs/>
            <w:iCs/>
            <w:sz w:val="22"/>
            <w:szCs w:val="22"/>
          </w:rPr>
          <w:t>ule</w:t>
        </w:r>
      </w:hyperlink>
      <w:r w:rsidRPr="003470A0" w:rsidR="00905956">
        <w:rPr>
          <w:rFonts w:eastAsia="Times"/>
          <w:sz w:val="22"/>
          <w:szCs w:val="22"/>
        </w:rPr>
        <w:t xml:space="preserve"> to implement the new CoPs, </w:t>
      </w:r>
      <w:r w:rsidR="00905956">
        <w:rPr>
          <w:rFonts w:eastAsia="Times"/>
          <w:sz w:val="22"/>
          <w:szCs w:val="22"/>
        </w:rPr>
        <w:t xml:space="preserve">we estimate the one-time burden of developing written protocols that meet the </w:t>
      </w:r>
      <w:r w:rsidR="008E1C32">
        <w:rPr>
          <w:rFonts w:eastAsia="Times"/>
          <w:sz w:val="22"/>
          <w:szCs w:val="22"/>
        </w:rPr>
        <w:t>CoP</w:t>
      </w:r>
      <w:r w:rsidR="00905956">
        <w:rPr>
          <w:rFonts w:eastAsia="Times"/>
          <w:sz w:val="22"/>
          <w:szCs w:val="22"/>
        </w:rPr>
        <w:t xml:space="preserve">. We do </w:t>
      </w:r>
      <w:r w:rsidRPr="003470A0" w:rsidR="00905956">
        <w:rPr>
          <w:rFonts w:eastAsia="Times"/>
          <w:sz w:val="22"/>
          <w:szCs w:val="22"/>
        </w:rPr>
        <w:t xml:space="preserve">not </w:t>
      </w:r>
      <w:r w:rsidR="00905956">
        <w:rPr>
          <w:rFonts w:eastAsia="Times"/>
          <w:sz w:val="22"/>
          <w:szCs w:val="22"/>
        </w:rPr>
        <w:t xml:space="preserve">include an </w:t>
      </w:r>
      <w:r w:rsidRPr="003470A0" w:rsidR="00905956">
        <w:rPr>
          <w:rFonts w:eastAsia="Times"/>
          <w:sz w:val="22"/>
          <w:szCs w:val="22"/>
        </w:rPr>
        <w:t xml:space="preserve">estimate </w:t>
      </w:r>
      <w:r w:rsidR="00905956">
        <w:rPr>
          <w:rFonts w:eastAsia="Times"/>
          <w:sz w:val="22"/>
          <w:szCs w:val="22"/>
        </w:rPr>
        <w:t>f</w:t>
      </w:r>
      <w:r w:rsidRPr="003470A0" w:rsidR="00905956">
        <w:rPr>
          <w:rFonts w:eastAsia="Times"/>
          <w:sz w:val="22"/>
          <w:szCs w:val="22"/>
        </w:rPr>
        <w:t xml:space="preserve">or updating standards since reviewing and updating policies and procedures is a customary business practice. </w:t>
      </w:r>
      <w:r w:rsidR="00905956">
        <w:rPr>
          <w:rFonts w:eastAsia="Times"/>
          <w:sz w:val="22"/>
          <w:szCs w:val="22"/>
        </w:rPr>
        <w:t xml:space="preserve">For each hospital, we estimate that </w:t>
      </w:r>
      <w:r w:rsidR="008E1C32">
        <w:rPr>
          <w:rFonts w:eastAsia="Times"/>
          <w:sz w:val="22"/>
          <w:szCs w:val="22"/>
        </w:rPr>
        <w:t xml:space="preserve">an Administrator </w:t>
      </w:r>
      <w:r w:rsidRPr="003470A0" w:rsidR="008E1C32">
        <w:rPr>
          <w:rFonts w:eastAsia="Times"/>
          <w:sz w:val="22"/>
          <w:szCs w:val="22"/>
        </w:rPr>
        <w:t>at</w:t>
      </w:r>
      <w:r w:rsidR="008E1C32">
        <w:rPr>
          <w:rFonts w:eastAsia="Times"/>
          <w:sz w:val="22"/>
          <w:szCs w:val="22"/>
        </w:rPr>
        <w:t xml:space="preserve"> the loaded hourly mean rate of </w:t>
      </w:r>
      <w:r w:rsidRPr="003470A0" w:rsidR="008E1C32">
        <w:rPr>
          <w:rFonts w:eastAsia="Times"/>
          <w:sz w:val="22"/>
          <w:szCs w:val="22"/>
        </w:rPr>
        <w:t>$129.28</w:t>
      </w:r>
      <w:r w:rsidR="008E1C32">
        <w:rPr>
          <w:rFonts w:eastAsia="Times"/>
          <w:sz w:val="22"/>
          <w:szCs w:val="22"/>
        </w:rPr>
        <w:t xml:space="preserve"> and a</w:t>
      </w:r>
      <w:r w:rsidRPr="003470A0" w:rsidR="008E1C32">
        <w:rPr>
          <w:rFonts w:eastAsia="Times"/>
          <w:sz w:val="22"/>
          <w:szCs w:val="22"/>
        </w:rPr>
        <w:t xml:space="preserve"> </w:t>
      </w:r>
      <w:r w:rsidRPr="003470A0" w:rsidR="00905956">
        <w:rPr>
          <w:rFonts w:eastAsia="Times"/>
          <w:sz w:val="22"/>
          <w:szCs w:val="22"/>
        </w:rPr>
        <w:t>medical secretary at $41.70</w:t>
      </w:r>
      <w:r w:rsidR="00905956">
        <w:rPr>
          <w:rFonts w:eastAsia="Times"/>
          <w:sz w:val="22"/>
          <w:szCs w:val="22"/>
        </w:rPr>
        <w:t xml:space="preserve"> per hour</w:t>
      </w:r>
      <w:r w:rsidR="008E1C32">
        <w:rPr>
          <w:rFonts w:eastAsia="Times"/>
          <w:sz w:val="22"/>
          <w:szCs w:val="22"/>
        </w:rPr>
        <w:t xml:space="preserve"> would each require 2 hours to ensure an existing transfer protocol meets the new requirements. We</w:t>
      </w:r>
      <w:r w:rsidR="00905956">
        <w:rPr>
          <w:rFonts w:eastAsia="Times"/>
          <w:sz w:val="22"/>
          <w:szCs w:val="22"/>
        </w:rPr>
        <w:t xml:space="preserve"> determine the burden cost using a blended wage rate per the table below.</w:t>
      </w:r>
    </w:p>
    <w:p w:rsidR="006D68D6" w:rsidP="006D68D6" w14:paraId="265F1544" w14:textId="77777777">
      <w:pPr>
        <w:ind w:left="0" w:firstLine="0" w:leftChars="0" w:firstLineChars="0"/>
        <w:rPr>
          <w:rFonts w:eastAsia="Times"/>
          <w:sz w:val="22"/>
          <w:szCs w:val="22"/>
        </w:rPr>
      </w:pPr>
    </w:p>
    <w:p w:rsidR="004E22AE" w:rsidP="006D68D6" w14:paraId="35301E7D" w14:textId="77777777">
      <w:pPr>
        <w:ind w:left="0" w:firstLine="0" w:leftChars="0" w:firstLineChars="0"/>
        <w:rPr>
          <w:rFonts w:eastAsia="Times"/>
          <w:sz w:val="22"/>
          <w:szCs w:val="22"/>
        </w:rPr>
      </w:pPr>
    </w:p>
    <w:p w:rsidR="004E22AE" w:rsidP="006D68D6" w14:paraId="4D201704" w14:textId="77777777">
      <w:pPr>
        <w:ind w:left="0" w:firstLine="0" w:leftChars="0" w:firstLineChars="0"/>
        <w:rPr>
          <w:rFonts w:eastAsia="Times"/>
          <w:sz w:val="22"/>
          <w:szCs w:val="22"/>
        </w:rPr>
      </w:pPr>
    </w:p>
    <w:p w:rsidR="004E22AE" w:rsidP="006D68D6" w14:paraId="5687816D" w14:textId="77777777">
      <w:pPr>
        <w:ind w:left="0" w:firstLine="0" w:leftChars="0" w:firstLineChars="0"/>
        <w:rPr>
          <w:rFonts w:eastAsia="Times"/>
          <w:sz w:val="22"/>
          <w:szCs w:val="22"/>
        </w:rPr>
      </w:pPr>
    </w:p>
    <w:p w:rsidR="005A0B52" w:rsidP="006D68D6" w14:paraId="7918A80D" w14:textId="77777777">
      <w:pPr>
        <w:ind w:left="0" w:firstLine="0" w:leftChars="0" w:firstLineChars="0"/>
        <w:rPr>
          <w:rFonts w:eastAsia="Times"/>
          <w:sz w:val="22"/>
          <w:szCs w:val="22"/>
        </w:rPr>
      </w:pPr>
    </w:p>
    <w:p w:rsidR="003955B2" w:rsidRPr="00C77A10" w:rsidP="003955B2" w14:paraId="61C6F314" w14:textId="42D54BA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0" w:hanging="2"/>
        <w:rPr>
          <w:b/>
          <w:bCs/>
          <w:sz w:val="22"/>
          <w:szCs w:val="22"/>
        </w:rPr>
      </w:pPr>
      <w:r>
        <w:rPr>
          <w:b/>
          <w:bCs/>
          <w:sz w:val="22"/>
          <w:szCs w:val="22"/>
        </w:rPr>
        <w:tab/>
      </w:r>
      <w:r>
        <w:rPr>
          <w:b/>
          <w:bCs/>
          <w:sz w:val="22"/>
          <w:szCs w:val="22"/>
        </w:rPr>
        <w:tab/>
      </w:r>
      <w:r>
        <w:rPr>
          <w:b/>
          <w:bCs/>
          <w:sz w:val="22"/>
          <w:szCs w:val="22"/>
        </w:rPr>
        <w:tab/>
      </w:r>
      <w:r w:rsidRPr="009D75F6">
        <w:rPr>
          <w:b/>
          <w:bCs/>
          <w:sz w:val="22"/>
          <w:szCs w:val="22"/>
        </w:rPr>
        <w:t xml:space="preserve">Table </w:t>
      </w:r>
      <w:r>
        <w:rPr>
          <w:b/>
          <w:bCs/>
          <w:sz w:val="22"/>
          <w:szCs w:val="22"/>
        </w:rPr>
        <w:t>1</w:t>
      </w:r>
      <w:r w:rsidR="00CD28B3">
        <w:rPr>
          <w:b/>
          <w:bCs/>
          <w:sz w:val="22"/>
          <w:szCs w:val="22"/>
        </w:rPr>
        <w:t>3</w:t>
      </w:r>
      <w:r>
        <w:rPr>
          <w:b/>
          <w:bCs/>
          <w:sz w:val="22"/>
          <w:szCs w:val="22"/>
        </w:rPr>
        <w:t>:</w:t>
      </w:r>
      <w:r w:rsidRPr="009D75F6">
        <w:rPr>
          <w:b/>
          <w:bCs/>
          <w:sz w:val="22"/>
          <w:szCs w:val="22"/>
        </w:rPr>
        <w:t xml:space="preserve"> IC</w:t>
      </w:r>
      <w:r>
        <w:rPr>
          <w:b/>
          <w:bCs/>
          <w:sz w:val="22"/>
          <w:szCs w:val="22"/>
        </w:rPr>
        <w:t>-1</w:t>
      </w:r>
      <w:r w:rsidR="00CD28B3">
        <w:rPr>
          <w:b/>
          <w:bCs/>
          <w:sz w:val="22"/>
          <w:szCs w:val="22"/>
        </w:rPr>
        <w:t>1</w:t>
      </w:r>
      <w:r>
        <w:rPr>
          <w:b/>
          <w:bCs/>
          <w:sz w:val="22"/>
          <w:szCs w:val="22"/>
        </w:rPr>
        <w:t>:</w:t>
      </w:r>
      <w:r w:rsidRPr="009D75F6">
        <w:rPr>
          <w:b/>
          <w:bCs/>
          <w:sz w:val="22"/>
          <w:szCs w:val="22"/>
        </w:rPr>
        <w:t xml:space="preserve"> </w:t>
      </w:r>
      <w:r w:rsidRPr="00BB5D4F">
        <w:rPr>
          <w:b/>
          <w:bCs/>
          <w:i/>
          <w:iCs/>
          <w:sz w:val="20"/>
          <w:szCs w:val="20"/>
        </w:rPr>
        <w:t>CoP:</w:t>
      </w:r>
      <w:r>
        <w:rPr>
          <w:b/>
          <w:bCs/>
          <w:i/>
          <w:iCs/>
          <w:sz w:val="20"/>
          <w:szCs w:val="20"/>
        </w:rPr>
        <w:t xml:space="preserve">  </w:t>
      </w:r>
      <w:r w:rsidR="008E1C32">
        <w:rPr>
          <w:b/>
          <w:bCs/>
          <w:i/>
          <w:iCs/>
          <w:sz w:val="20"/>
          <w:szCs w:val="20"/>
        </w:rPr>
        <w:t xml:space="preserve">Written </w:t>
      </w:r>
      <w:r>
        <w:rPr>
          <w:b/>
          <w:bCs/>
          <w:i/>
          <w:iCs/>
          <w:sz w:val="20"/>
          <w:szCs w:val="20"/>
        </w:rPr>
        <w:t>Transfer Protocol</w:t>
      </w:r>
      <w:r w:rsidR="008E1C32">
        <w:rPr>
          <w:b/>
          <w:bCs/>
          <w:i/>
          <w:iCs/>
          <w:sz w:val="20"/>
          <w:szCs w:val="20"/>
        </w:rPr>
        <w:t xml:space="preserve"> </w:t>
      </w:r>
      <w:r>
        <w:rPr>
          <w:b/>
          <w:bCs/>
          <w:i/>
          <w:iCs/>
          <w:sz w:val="20"/>
          <w:szCs w:val="20"/>
        </w:rPr>
        <w:t>– 482.43(c)</w:t>
      </w:r>
    </w:p>
    <w:tbl>
      <w:tblPr>
        <w:tblW w:w="7520" w:type="dxa"/>
        <w:tblInd w:w="607" w:type="dxa"/>
        <w:tblLook w:val="04A0"/>
      </w:tblPr>
      <w:tblGrid>
        <w:gridCol w:w="3360"/>
        <w:gridCol w:w="1420"/>
        <w:gridCol w:w="1420"/>
        <w:gridCol w:w="1320"/>
      </w:tblGrid>
      <w:tr w14:paraId="15D80FA8" w14:textId="77777777" w:rsidTr="008E1C32">
        <w:tblPrEx>
          <w:tblW w:w="7520" w:type="dxa"/>
          <w:tblInd w:w="607" w:type="dxa"/>
          <w:tblLook w:val="04A0"/>
        </w:tblPrEx>
        <w:trPr>
          <w:trHeight w:val="526"/>
        </w:trPr>
        <w:tc>
          <w:tcPr>
            <w:tcW w:w="3360"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8E1C32" w:rsidRPr="008E1C32" w:rsidP="008E1C32" w14:paraId="6886026A"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E1C32">
              <w:rPr>
                <w:b/>
                <w:bCs/>
                <w:color w:val="000000"/>
                <w:position w:val="0"/>
                <w:sz w:val="20"/>
                <w:szCs w:val="20"/>
              </w:rPr>
              <w:t xml:space="preserve">Task </w:t>
            </w:r>
          </w:p>
        </w:tc>
        <w:tc>
          <w:tcPr>
            <w:tcW w:w="1420" w:type="dxa"/>
            <w:tcBorders>
              <w:top w:val="single" w:sz="4" w:space="0" w:color="auto"/>
              <w:left w:val="nil"/>
              <w:bottom w:val="single" w:sz="4" w:space="0" w:color="auto"/>
              <w:right w:val="single" w:sz="4" w:space="0" w:color="auto"/>
            </w:tcBorders>
            <w:shd w:val="clear" w:color="CCCCCC" w:fill="D9E7FD"/>
            <w:vAlign w:val="bottom"/>
            <w:hideMark/>
          </w:tcPr>
          <w:p w:rsidR="008E1C32" w:rsidRPr="008E1C32" w:rsidP="008E1C32" w14:paraId="78179297"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E1C32">
              <w:rPr>
                <w:b/>
                <w:bCs/>
                <w:color w:val="000000"/>
                <w:position w:val="0"/>
                <w:sz w:val="20"/>
                <w:szCs w:val="20"/>
              </w:rPr>
              <w:t>Hourly Mean Wage</w:t>
            </w:r>
          </w:p>
        </w:tc>
        <w:tc>
          <w:tcPr>
            <w:tcW w:w="1420" w:type="dxa"/>
            <w:tcBorders>
              <w:top w:val="single" w:sz="4" w:space="0" w:color="auto"/>
              <w:left w:val="nil"/>
              <w:bottom w:val="single" w:sz="4" w:space="0" w:color="auto"/>
              <w:right w:val="single" w:sz="4" w:space="0" w:color="auto"/>
            </w:tcBorders>
            <w:shd w:val="clear" w:color="CCCCCC" w:fill="D9E7FD"/>
            <w:vAlign w:val="bottom"/>
            <w:hideMark/>
          </w:tcPr>
          <w:p w:rsidR="008E1C32" w:rsidRPr="008E1C32" w:rsidP="008E1C32" w14:paraId="3B5FB540"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E1C32">
              <w:rPr>
                <w:b/>
                <w:bCs/>
                <w:color w:val="000000"/>
                <w:position w:val="0"/>
                <w:sz w:val="20"/>
                <w:szCs w:val="20"/>
              </w:rPr>
              <w:t>Hours/Task</w:t>
            </w:r>
          </w:p>
        </w:tc>
        <w:tc>
          <w:tcPr>
            <w:tcW w:w="1320" w:type="dxa"/>
            <w:tcBorders>
              <w:top w:val="single" w:sz="4" w:space="0" w:color="auto"/>
              <w:left w:val="nil"/>
              <w:bottom w:val="single" w:sz="4" w:space="0" w:color="auto"/>
              <w:right w:val="single" w:sz="4" w:space="0" w:color="auto"/>
            </w:tcBorders>
            <w:shd w:val="clear" w:color="CCCCCC" w:fill="D9E7FD"/>
            <w:vAlign w:val="bottom"/>
            <w:hideMark/>
          </w:tcPr>
          <w:p w:rsidR="008E1C32" w:rsidRPr="008E1C32" w:rsidP="008E1C32" w14:paraId="61B91E9B"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E1C32">
              <w:rPr>
                <w:b/>
                <w:bCs/>
                <w:color w:val="000000"/>
                <w:position w:val="0"/>
                <w:sz w:val="20"/>
                <w:szCs w:val="20"/>
              </w:rPr>
              <w:t>Cost/Task</w:t>
            </w:r>
          </w:p>
        </w:tc>
      </w:tr>
      <w:tr w14:paraId="7160B954" w14:textId="77777777" w:rsidTr="008E1C32">
        <w:tblPrEx>
          <w:tblW w:w="7520" w:type="dxa"/>
          <w:tblInd w:w="607" w:type="dxa"/>
          <w:tblLook w:val="04A0"/>
        </w:tblPrEx>
        <w:trPr>
          <w:trHeight w:val="263"/>
        </w:trPr>
        <w:tc>
          <w:tcPr>
            <w:tcW w:w="7520" w:type="dxa"/>
            <w:gridSpan w:val="4"/>
            <w:tcBorders>
              <w:top w:val="single" w:sz="4" w:space="0" w:color="auto"/>
              <w:left w:val="single" w:sz="4" w:space="0" w:color="auto"/>
              <w:bottom w:val="single" w:sz="4" w:space="0" w:color="auto"/>
              <w:right w:val="single" w:sz="4" w:space="0" w:color="000000"/>
            </w:tcBorders>
            <w:shd w:val="clear" w:color="000000" w:fill="D9D9D9"/>
            <w:hideMark/>
          </w:tcPr>
          <w:p w:rsidR="008E1C32" w:rsidRPr="008E1C32" w:rsidP="008E1C32" w14:paraId="1CDD505D"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8E1C32">
              <w:rPr>
                <w:color w:val="000000"/>
                <w:position w:val="0"/>
                <w:sz w:val="20"/>
                <w:szCs w:val="20"/>
              </w:rPr>
              <w:t>One-time development of Transfer Protocol</w:t>
            </w:r>
          </w:p>
        </w:tc>
      </w:tr>
      <w:tr w14:paraId="1DB899A9" w14:textId="77777777" w:rsidTr="008E1C32">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8E1C32" w:rsidRPr="008E1C32" w:rsidP="008E1C32" w14:paraId="26B2B88A"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8E1C32">
              <w:rPr>
                <w:color w:val="000000"/>
                <w:position w:val="0"/>
                <w:sz w:val="20"/>
                <w:szCs w:val="20"/>
              </w:rPr>
              <w:t>Administrator</w:t>
            </w:r>
          </w:p>
        </w:tc>
        <w:tc>
          <w:tcPr>
            <w:tcW w:w="1420" w:type="dxa"/>
            <w:tcBorders>
              <w:top w:val="nil"/>
              <w:left w:val="nil"/>
              <w:bottom w:val="single" w:sz="4" w:space="0" w:color="auto"/>
              <w:right w:val="single" w:sz="4" w:space="0" w:color="auto"/>
            </w:tcBorders>
            <w:shd w:val="clear" w:color="auto" w:fill="auto"/>
            <w:vAlign w:val="bottom"/>
            <w:hideMark/>
          </w:tcPr>
          <w:p w:rsidR="008E1C32" w:rsidRPr="008E1C32" w:rsidP="008E1C32" w14:paraId="315E44B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$129.28</w:t>
            </w:r>
          </w:p>
        </w:tc>
        <w:tc>
          <w:tcPr>
            <w:tcW w:w="1420" w:type="dxa"/>
            <w:tcBorders>
              <w:top w:val="nil"/>
              <w:left w:val="nil"/>
              <w:bottom w:val="single" w:sz="4" w:space="0" w:color="auto"/>
              <w:right w:val="single" w:sz="4" w:space="0" w:color="auto"/>
            </w:tcBorders>
            <w:shd w:val="clear" w:color="auto" w:fill="auto"/>
            <w:vAlign w:val="bottom"/>
            <w:hideMark/>
          </w:tcPr>
          <w:p w:rsidR="008E1C32" w:rsidRPr="008E1C32" w:rsidP="008E1C32" w14:paraId="087E543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2.0</w:t>
            </w:r>
          </w:p>
        </w:tc>
        <w:tc>
          <w:tcPr>
            <w:tcW w:w="1320" w:type="dxa"/>
            <w:tcBorders>
              <w:top w:val="nil"/>
              <w:left w:val="nil"/>
              <w:bottom w:val="single" w:sz="4" w:space="0" w:color="auto"/>
              <w:right w:val="single" w:sz="4" w:space="0" w:color="auto"/>
            </w:tcBorders>
            <w:shd w:val="clear" w:color="auto" w:fill="auto"/>
            <w:noWrap/>
            <w:vAlign w:val="bottom"/>
            <w:hideMark/>
          </w:tcPr>
          <w:p w:rsidR="008E1C32" w:rsidRPr="008E1C32" w:rsidP="008E1C32" w14:paraId="71712C2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$258.56</w:t>
            </w:r>
          </w:p>
        </w:tc>
      </w:tr>
      <w:tr w14:paraId="7BD9799C" w14:textId="77777777" w:rsidTr="008E1C32">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8E1C32" w:rsidRPr="008E1C32" w:rsidP="008E1C32" w14:paraId="4DEB9DAB"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8E1C32">
              <w:rPr>
                <w:color w:val="000000"/>
                <w:position w:val="0"/>
                <w:sz w:val="20"/>
                <w:szCs w:val="20"/>
              </w:rPr>
              <w:t>Medical Secretary</w:t>
            </w:r>
          </w:p>
        </w:tc>
        <w:tc>
          <w:tcPr>
            <w:tcW w:w="1420" w:type="dxa"/>
            <w:tcBorders>
              <w:top w:val="nil"/>
              <w:left w:val="nil"/>
              <w:bottom w:val="single" w:sz="4" w:space="0" w:color="auto"/>
              <w:right w:val="single" w:sz="4" w:space="0" w:color="auto"/>
            </w:tcBorders>
            <w:shd w:val="clear" w:color="auto" w:fill="auto"/>
            <w:vAlign w:val="bottom"/>
            <w:hideMark/>
          </w:tcPr>
          <w:p w:rsidR="008E1C32" w:rsidRPr="008E1C32" w:rsidP="008E1C32" w14:paraId="630C889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$41.70</w:t>
            </w:r>
          </w:p>
        </w:tc>
        <w:tc>
          <w:tcPr>
            <w:tcW w:w="1420" w:type="dxa"/>
            <w:tcBorders>
              <w:top w:val="nil"/>
              <w:left w:val="nil"/>
              <w:bottom w:val="single" w:sz="4" w:space="0" w:color="auto"/>
              <w:right w:val="single" w:sz="4" w:space="0" w:color="auto"/>
            </w:tcBorders>
            <w:shd w:val="clear" w:color="auto" w:fill="auto"/>
            <w:vAlign w:val="bottom"/>
            <w:hideMark/>
          </w:tcPr>
          <w:p w:rsidR="008E1C32" w:rsidRPr="008E1C32" w:rsidP="008E1C32" w14:paraId="72E07F5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2.0</w:t>
            </w:r>
          </w:p>
        </w:tc>
        <w:tc>
          <w:tcPr>
            <w:tcW w:w="1320" w:type="dxa"/>
            <w:tcBorders>
              <w:top w:val="nil"/>
              <w:left w:val="nil"/>
              <w:bottom w:val="single" w:sz="4" w:space="0" w:color="auto"/>
              <w:right w:val="single" w:sz="4" w:space="0" w:color="auto"/>
            </w:tcBorders>
            <w:shd w:val="clear" w:color="auto" w:fill="auto"/>
            <w:noWrap/>
            <w:vAlign w:val="bottom"/>
            <w:hideMark/>
          </w:tcPr>
          <w:p w:rsidR="008E1C32" w:rsidRPr="008E1C32" w:rsidP="008E1C32" w14:paraId="298203D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$83.40</w:t>
            </w:r>
          </w:p>
        </w:tc>
      </w:tr>
      <w:tr w14:paraId="42C4641F" w14:textId="77777777" w:rsidTr="008E1C32">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000000" w:fill="F2F2F2"/>
            <w:vAlign w:val="bottom"/>
            <w:hideMark/>
          </w:tcPr>
          <w:p w:rsidR="008E1C32" w:rsidRPr="008E1C32" w:rsidP="008E1C32" w14:paraId="611B4C35"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8E1C32">
              <w:rPr>
                <w:color w:val="000000"/>
                <w:position w:val="0"/>
                <w:sz w:val="20"/>
                <w:szCs w:val="20"/>
              </w:rPr>
              <w:t>Total Task/Facility</w:t>
            </w:r>
          </w:p>
        </w:tc>
        <w:tc>
          <w:tcPr>
            <w:tcW w:w="1420" w:type="dxa"/>
            <w:tcBorders>
              <w:top w:val="nil"/>
              <w:left w:val="nil"/>
              <w:bottom w:val="single" w:sz="4" w:space="0" w:color="auto"/>
              <w:right w:val="single" w:sz="4" w:space="0" w:color="auto"/>
            </w:tcBorders>
            <w:shd w:val="clear" w:color="000000" w:fill="F2F2F2"/>
            <w:vAlign w:val="bottom"/>
            <w:hideMark/>
          </w:tcPr>
          <w:p w:rsidR="008E1C32" w:rsidRPr="008E1C32" w:rsidP="008E1C32" w14:paraId="6F4774E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 </w:t>
            </w:r>
          </w:p>
        </w:tc>
        <w:tc>
          <w:tcPr>
            <w:tcW w:w="1420" w:type="dxa"/>
            <w:tcBorders>
              <w:top w:val="nil"/>
              <w:left w:val="nil"/>
              <w:bottom w:val="single" w:sz="4" w:space="0" w:color="auto"/>
              <w:right w:val="single" w:sz="4" w:space="0" w:color="auto"/>
            </w:tcBorders>
            <w:shd w:val="clear" w:color="000000" w:fill="F2F2F2"/>
            <w:vAlign w:val="bottom"/>
            <w:hideMark/>
          </w:tcPr>
          <w:p w:rsidR="008E1C32" w:rsidRPr="008E1C32" w:rsidP="008E1C32" w14:paraId="235BBD9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4.0</w:t>
            </w:r>
          </w:p>
        </w:tc>
        <w:tc>
          <w:tcPr>
            <w:tcW w:w="1320" w:type="dxa"/>
            <w:tcBorders>
              <w:top w:val="nil"/>
              <w:left w:val="nil"/>
              <w:bottom w:val="single" w:sz="4" w:space="0" w:color="auto"/>
              <w:right w:val="single" w:sz="4" w:space="0" w:color="auto"/>
            </w:tcBorders>
            <w:shd w:val="clear" w:color="000000" w:fill="F2F2F2"/>
            <w:vAlign w:val="bottom"/>
            <w:hideMark/>
          </w:tcPr>
          <w:p w:rsidR="008E1C32" w:rsidRPr="008E1C32" w:rsidP="008E1C32" w14:paraId="118552C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$341.96</w:t>
            </w:r>
          </w:p>
        </w:tc>
      </w:tr>
      <w:tr w14:paraId="413364C0" w14:textId="77777777" w:rsidTr="008E1C32">
        <w:tblPrEx>
          <w:tblW w:w="7520" w:type="dxa"/>
          <w:tblInd w:w="607" w:type="dxa"/>
          <w:tblLook w:val="04A0"/>
        </w:tblPrEx>
        <w:trPr>
          <w:trHeight w:val="263"/>
        </w:trPr>
        <w:tc>
          <w:tcPr>
            <w:tcW w:w="62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8E1C32" w:rsidRPr="008E1C32" w:rsidP="008E1C32" w14:paraId="0341C0F9"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8E1C32">
              <w:rPr>
                <w:color w:val="000000"/>
                <w:position w:val="0"/>
                <w:sz w:val="20"/>
                <w:szCs w:val="20"/>
              </w:rPr>
              <w:t>Aggregate Staff Cost/Task</w:t>
            </w:r>
          </w:p>
        </w:tc>
        <w:tc>
          <w:tcPr>
            <w:tcW w:w="1320" w:type="dxa"/>
            <w:tcBorders>
              <w:top w:val="nil"/>
              <w:left w:val="nil"/>
              <w:bottom w:val="single" w:sz="4" w:space="0" w:color="auto"/>
              <w:right w:val="single" w:sz="4" w:space="0" w:color="auto"/>
            </w:tcBorders>
            <w:shd w:val="clear" w:color="000000" w:fill="F2F2F2"/>
            <w:vAlign w:val="bottom"/>
            <w:hideMark/>
          </w:tcPr>
          <w:p w:rsidR="008E1C32" w:rsidRPr="008E1C32" w:rsidP="008E1C32" w14:paraId="0C94BD6B"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E1C32">
              <w:rPr>
                <w:b/>
                <w:bCs/>
                <w:color w:val="000000"/>
                <w:position w:val="0"/>
                <w:sz w:val="20"/>
                <w:szCs w:val="20"/>
              </w:rPr>
              <w:t>$85.49</w:t>
            </w:r>
          </w:p>
        </w:tc>
      </w:tr>
      <w:tr w14:paraId="517B9A6E" w14:textId="77777777" w:rsidTr="008E1C32">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8E1C32" w:rsidRPr="008E1C32" w:rsidP="008E1C32" w14:paraId="6BACF108"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8E1C32">
              <w:rPr>
                <w:color w:val="000000"/>
                <w:position w:val="0"/>
                <w:sz w:val="20"/>
                <w:szCs w:val="20"/>
              </w:rPr>
              <w:t># Facilities Impacted</w:t>
            </w:r>
          </w:p>
        </w:tc>
        <w:tc>
          <w:tcPr>
            <w:tcW w:w="1420" w:type="dxa"/>
            <w:tcBorders>
              <w:top w:val="nil"/>
              <w:left w:val="nil"/>
              <w:bottom w:val="single" w:sz="4" w:space="0" w:color="auto"/>
              <w:right w:val="single" w:sz="4" w:space="0" w:color="auto"/>
            </w:tcBorders>
            <w:shd w:val="clear" w:color="auto" w:fill="auto"/>
            <w:vAlign w:val="bottom"/>
            <w:hideMark/>
          </w:tcPr>
          <w:p w:rsidR="008E1C32" w:rsidRPr="008E1C32" w:rsidP="008E1C32" w14:paraId="64A7A1E9" w14:textId="77777777">
            <w:pPr>
              <w:suppressAutoHyphens w:val="0"/>
              <w:spacing w:line="240" w:lineRule="auto"/>
              <w:ind w:left="0" w:firstLine="0" w:leftChars="0" w:firstLineChars="0"/>
              <w:jc w:val="center"/>
              <w:textDirection w:val="lrTb"/>
              <w:textAlignment w:val="auto"/>
              <w:outlineLvl w:val="9"/>
              <w:rPr>
                <w:position w:val="0"/>
                <w:sz w:val="20"/>
                <w:szCs w:val="20"/>
              </w:rPr>
            </w:pPr>
            <w:r w:rsidRPr="008E1C32">
              <w:rPr>
                <w:position w:val="0"/>
                <w:sz w:val="20"/>
                <w:szCs w:val="20"/>
              </w:rPr>
              <w:t>4,994</w:t>
            </w:r>
          </w:p>
        </w:tc>
        <w:tc>
          <w:tcPr>
            <w:tcW w:w="1420" w:type="dxa"/>
            <w:tcBorders>
              <w:top w:val="nil"/>
              <w:left w:val="nil"/>
              <w:bottom w:val="single" w:sz="4" w:space="0" w:color="auto"/>
              <w:right w:val="single" w:sz="4" w:space="0" w:color="auto"/>
            </w:tcBorders>
            <w:shd w:val="clear" w:color="auto" w:fill="auto"/>
            <w:vAlign w:val="bottom"/>
            <w:hideMark/>
          </w:tcPr>
          <w:p w:rsidR="008E1C32" w:rsidRPr="008E1C32" w:rsidP="008E1C32" w14:paraId="0DFB57F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 </w:t>
            </w:r>
          </w:p>
        </w:tc>
        <w:tc>
          <w:tcPr>
            <w:tcW w:w="1320" w:type="dxa"/>
            <w:tcBorders>
              <w:top w:val="nil"/>
              <w:left w:val="nil"/>
              <w:bottom w:val="single" w:sz="4" w:space="0" w:color="auto"/>
              <w:right w:val="single" w:sz="4" w:space="0" w:color="auto"/>
            </w:tcBorders>
            <w:shd w:val="clear" w:color="auto" w:fill="auto"/>
            <w:vAlign w:val="bottom"/>
            <w:hideMark/>
          </w:tcPr>
          <w:p w:rsidR="008E1C32" w:rsidRPr="008E1C32" w:rsidP="008E1C32" w14:paraId="7E6A5CE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8E1C32">
              <w:rPr>
                <w:color w:val="000000"/>
                <w:position w:val="0"/>
                <w:sz w:val="20"/>
                <w:szCs w:val="20"/>
              </w:rPr>
              <w:t> </w:t>
            </w:r>
          </w:p>
        </w:tc>
      </w:tr>
      <w:tr w14:paraId="1FC42CC0" w14:textId="77777777" w:rsidTr="008E1C32">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000000" w:fill="D9D9D9"/>
            <w:vAlign w:val="bottom"/>
            <w:hideMark/>
          </w:tcPr>
          <w:p w:rsidR="008E1C32" w:rsidRPr="008E1C32" w:rsidP="008E1C32" w14:paraId="0DE05FEE" w14:textId="77777777">
            <w:pPr>
              <w:suppressAutoHyphens w:val="0"/>
              <w:spacing w:line="240" w:lineRule="auto"/>
              <w:ind w:left="0" w:firstLine="0" w:leftChars="0" w:firstLineChars="0"/>
              <w:jc w:val="right"/>
              <w:textDirection w:val="lrTb"/>
              <w:textAlignment w:val="auto"/>
              <w:outlineLvl w:val="9"/>
              <w:rPr>
                <w:b/>
                <w:bCs/>
                <w:color w:val="000000"/>
                <w:position w:val="0"/>
                <w:sz w:val="20"/>
                <w:szCs w:val="20"/>
              </w:rPr>
            </w:pPr>
            <w:r w:rsidRPr="008E1C32">
              <w:rPr>
                <w:b/>
                <w:bCs/>
                <w:color w:val="000000"/>
                <w:position w:val="0"/>
                <w:sz w:val="20"/>
                <w:szCs w:val="20"/>
              </w:rPr>
              <w:t xml:space="preserve">Total Annual Burden/Costs </w:t>
            </w:r>
          </w:p>
        </w:tc>
        <w:tc>
          <w:tcPr>
            <w:tcW w:w="1420" w:type="dxa"/>
            <w:tcBorders>
              <w:top w:val="nil"/>
              <w:left w:val="nil"/>
              <w:bottom w:val="single" w:sz="4" w:space="0" w:color="auto"/>
              <w:right w:val="single" w:sz="4" w:space="0" w:color="auto"/>
            </w:tcBorders>
            <w:shd w:val="clear" w:color="000000" w:fill="D9D9D9"/>
            <w:vAlign w:val="bottom"/>
            <w:hideMark/>
          </w:tcPr>
          <w:p w:rsidR="008E1C32" w:rsidRPr="008E1C32" w:rsidP="008E1C32" w14:paraId="73CCEB80"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8E1C32">
              <w:rPr>
                <w:b/>
                <w:bCs/>
                <w:color w:val="000000"/>
                <w:position w:val="0"/>
                <w:sz w:val="18"/>
                <w:szCs w:val="18"/>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8E1C32" w:rsidRPr="008E1C32" w:rsidP="008E1C32" w14:paraId="177376A1"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E1C32">
              <w:rPr>
                <w:b/>
                <w:bCs/>
                <w:color w:val="000000"/>
                <w:position w:val="0"/>
                <w:sz w:val="20"/>
                <w:szCs w:val="20"/>
              </w:rPr>
              <w:t>19,976</w:t>
            </w:r>
          </w:p>
        </w:tc>
        <w:tc>
          <w:tcPr>
            <w:tcW w:w="1320" w:type="dxa"/>
            <w:tcBorders>
              <w:top w:val="nil"/>
              <w:left w:val="nil"/>
              <w:bottom w:val="single" w:sz="4" w:space="0" w:color="auto"/>
              <w:right w:val="single" w:sz="4" w:space="0" w:color="auto"/>
            </w:tcBorders>
            <w:shd w:val="clear" w:color="000000" w:fill="D9D9D9"/>
            <w:vAlign w:val="bottom"/>
            <w:hideMark/>
          </w:tcPr>
          <w:p w:rsidR="008E1C32" w:rsidRPr="008E1C32" w:rsidP="008E1C32" w14:paraId="439AABF8"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E1C32">
              <w:rPr>
                <w:b/>
                <w:bCs/>
                <w:color w:val="000000"/>
                <w:position w:val="0"/>
                <w:sz w:val="20"/>
                <w:szCs w:val="20"/>
              </w:rPr>
              <w:t>$1,707,748</w:t>
            </w:r>
          </w:p>
        </w:tc>
      </w:tr>
    </w:tbl>
    <w:p w:rsidR="008D7F98" w:rsidP="008E1C32" w14:paraId="5B0E75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 w:hanging="2" w:leftChars="0"/>
        <w:rPr>
          <w:sz w:val="22"/>
          <w:szCs w:val="22"/>
        </w:rPr>
      </w:pPr>
    </w:p>
    <w:p w:rsidR="00410B6F" w14:paraId="000006F0" w14:textId="77777777">
      <w:pPr>
        <w:pBdr>
          <w:top w:val="nil"/>
          <w:left w:val="nil"/>
          <w:bottom w:val="nil"/>
          <w:right w:val="nil"/>
          <w:between w:val="nil"/>
        </w:pBdr>
        <w:spacing w:line="240" w:lineRule="auto"/>
        <w:ind w:left="0" w:hanging="2"/>
        <w:rPr>
          <w:u w:val="single"/>
        </w:rPr>
      </w:pPr>
    </w:p>
    <w:p w:rsidR="00CD460A" w:rsidRPr="001C7C8E" w:rsidP="00CD460A" w14:paraId="4F2E0E5D" w14:textId="20D3D36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b/>
          <w:i/>
          <w:sz w:val="22"/>
          <w:szCs w:val="22"/>
          <w:u w:val="single"/>
        </w:rPr>
      </w:pPr>
      <w:r w:rsidRPr="001C7C8E">
        <w:rPr>
          <w:b/>
          <w:i/>
          <w:sz w:val="22"/>
          <w:szCs w:val="22"/>
          <w:u w:val="single"/>
        </w:rPr>
        <w:t>Section 482.45(a)(1)</w:t>
      </w:r>
      <w:r w:rsidRPr="001C7C8E" w:rsidR="004465F3">
        <w:rPr>
          <w:b/>
          <w:i/>
          <w:sz w:val="22"/>
          <w:szCs w:val="22"/>
          <w:u w:val="single"/>
        </w:rPr>
        <w:t xml:space="preserve"> and (a)(2</w:t>
      </w:r>
      <w:r w:rsidRPr="001C7C8E" w:rsidR="00C57B45">
        <w:rPr>
          <w:b/>
          <w:i/>
          <w:sz w:val="22"/>
          <w:szCs w:val="22"/>
          <w:u w:val="single"/>
        </w:rPr>
        <w:t>) -</w:t>
      </w:r>
      <w:r w:rsidRPr="001C7C8E" w:rsidR="004706A5">
        <w:rPr>
          <w:b/>
          <w:i/>
          <w:sz w:val="22"/>
          <w:szCs w:val="22"/>
          <w:u w:val="single"/>
        </w:rPr>
        <w:t xml:space="preserve"> Condition of participation: </w:t>
      </w:r>
      <w:r w:rsidRPr="001C7C8E">
        <w:rPr>
          <w:b/>
          <w:i/>
          <w:sz w:val="22"/>
          <w:szCs w:val="22"/>
          <w:u w:val="single"/>
        </w:rPr>
        <w:t xml:space="preserve"> Standard: Organ procurement responsibilities - Notification to OPO</w:t>
      </w:r>
      <w:r w:rsidRPr="001C7C8E" w:rsidR="004465F3">
        <w:rPr>
          <w:b/>
          <w:i/>
          <w:sz w:val="22"/>
          <w:szCs w:val="22"/>
          <w:u w:val="single"/>
        </w:rPr>
        <w:t xml:space="preserve"> and agreement with eye and tissue banks</w:t>
      </w:r>
    </w:p>
    <w:p w:rsidR="00410B6F" w:rsidP="00E12409" w14:paraId="000006F3" w14:textId="5FDEC7F3">
      <w:pPr>
        <w:ind w:left="-2" w:firstLine="0" w:firstLineChars="0"/>
        <w:rPr>
          <w:sz w:val="22"/>
          <w:szCs w:val="22"/>
        </w:rPr>
      </w:pPr>
      <w:r w:rsidRPr="00E12409">
        <w:rPr>
          <w:sz w:val="22"/>
          <w:szCs w:val="22"/>
        </w:rPr>
        <w:t>We previously calculated a burden for th</w:t>
      </w:r>
      <w:r w:rsidRPr="00E12409" w:rsidR="004465F3">
        <w:rPr>
          <w:sz w:val="22"/>
          <w:szCs w:val="22"/>
        </w:rPr>
        <w:t>ese</w:t>
      </w:r>
      <w:r w:rsidRPr="00E12409">
        <w:rPr>
          <w:sz w:val="22"/>
          <w:szCs w:val="22"/>
        </w:rPr>
        <w:t xml:space="preserve"> CoP</w:t>
      </w:r>
      <w:r w:rsidRPr="00E12409" w:rsidR="004465F3">
        <w:rPr>
          <w:sz w:val="22"/>
          <w:szCs w:val="22"/>
        </w:rPr>
        <w:t>s</w:t>
      </w:r>
      <w:r w:rsidRPr="00E12409">
        <w:rPr>
          <w:sz w:val="22"/>
          <w:szCs w:val="22"/>
        </w:rPr>
        <w:t>. However, th</w:t>
      </w:r>
      <w:r w:rsidRPr="00E12409" w:rsidR="004465F3">
        <w:rPr>
          <w:sz w:val="22"/>
          <w:szCs w:val="22"/>
        </w:rPr>
        <w:t>ese</w:t>
      </w:r>
      <w:r w:rsidRPr="00E12409">
        <w:rPr>
          <w:sz w:val="22"/>
          <w:szCs w:val="22"/>
        </w:rPr>
        <w:t xml:space="preserve"> requirement</w:t>
      </w:r>
      <w:r w:rsidRPr="00E12409" w:rsidR="004465F3">
        <w:rPr>
          <w:sz w:val="22"/>
          <w:szCs w:val="22"/>
        </w:rPr>
        <w:t>s</w:t>
      </w:r>
      <w:r w:rsidRPr="00E12409">
        <w:rPr>
          <w:sz w:val="22"/>
          <w:szCs w:val="22"/>
        </w:rPr>
        <w:t xml:space="preserve"> </w:t>
      </w:r>
      <w:r w:rsidRPr="00E12409" w:rsidR="004465F3">
        <w:rPr>
          <w:sz w:val="22"/>
          <w:szCs w:val="22"/>
        </w:rPr>
        <w:t xml:space="preserve">– that hospitals have and implement written protocols for notifying the Organ Procurement Organization (OPO) of a potential donor and to have agreements with at least one eye and tissue bank - </w:t>
      </w:r>
      <w:r w:rsidRPr="00E12409">
        <w:rPr>
          <w:sz w:val="22"/>
          <w:szCs w:val="22"/>
        </w:rPr>
        <w:t xml:space="preserve">should be considered </w:t>
      </w:r>
      <w:r w:rsidRPr="00E12409" w:rsidR="00036DD9">
        <w:rPr>
          <w:rFonts w:eastAsia="Times"/>
          <w:sz w:val="22"/>
          <w:szCs w:val="22"/>
        </w:rPr>
        <w:t>customary and usual industry practice</w:t>
      </w:r>
      <w:r w:rsidRPr="00E12409" w:rsidR="00036DD9">
        <w:rPr>
          <w:sz w:val="22"/>
          <w:szCs w:val="22"/>
        </w:rPr>
        <w:t xml:space="preserve"> </w:t>
      </w:r>
      <w:r w:rsidRPr="00E12409">
        <w:rPr>
          <w:sz w:val="22"/>
          <w:szCs w:val="22"/>
        </w:rPr>
        <w:t>and thus exempt from the PRA under 5 CFR</w:t>
      </w:r>
      <w:r w:rsidR="008620FD">
        <w:rPr>
          <w:sz w:val="22"/>
          <w:szCs w:val="22"/>
        </w:rPr>
        <w:t xml:space="preserve"> §</w:t>
      </w:r>
      <w:r w:rsidRPr="00E12409">
        <w:rPr>
          <w:sz w:val="22"/>
          <w:szCs w:val="22"/>
        </w:rPr>
        <w:t>1320</w:t>
      </w:r>
      <w:r w:rsidRPr="00E12409" w:rsidR="007E5F6B">
        <w:rPr>
          <w:sz w:val="22"/>
          <w:szCs w:val="22"/>
        </w:rPr>
        <w:t>.3(</w:t>
      </w:r>
      <w:r w:rsidRPr="00E12409">
        <w:rPr>
          <w:sz w:val="22"/>
          <w:szCs w:val="22"/>
        </w:rPr>
        <w:t>b)(2)</w:t>
      </w:r>
      <w:r w:rsidRPr="00E12409" w:rsidR="00D055A8">
        <w:rPr>
          <w:sz w:val="22"/>
          <w:szCs w:val="22"/>
        </w:rPr>
        <w:t xml:space="preserve">. </w:t>
      </w:r>
      <w:r w:rsidRPr="00E12409" w:rsidR="00F92C0D">
        <w:rPr>
          <w:sz w:val="22"/>
          <w:szCs w:val="22"/>
        </w:rPr>
        <w:t>In addition, CoPs that are related to transplant centers are captured under OMB 0938-1069 (CMS -10266).</w:t>
      </w:r>
    </w:p>
    <w:p w:rsidR="004E22AE" w:rsidP="00E12409" w14:paraId="3D74F6A3" w14:textId="77777777">
      <w:pPr>
        <w:ind w:left="-2" w:firstLine="0" w:firstLineChars="0"/>
        <w:rPr>
          <w:sz w:val="22"/>
          <w:szCs w:val="22"/>
        </w:rPr>
      </w:pPr>
    </w:p>
    <w:p w:rsidR="00CD460A" w:rsidRPr="00730498" w:rsidP="00CD460A" w14:paraId="5994C3B8" w14:textId="0B8742C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u w:val="single"/>
        </w:rPr>
      </w:pPr>
      <w:r w:rsidRPr="00730498">
        <w:rPr>
          <w:b/>
          <w:i/>
          <w:sz w:val="22"/>
          <w:szCs w:val="22"/>
          <w:u w:val="single"/>
        </w:rPr>
        <w:t>Section 4</w:t>
      </w:r>
      <w:r w:rsidRPr="00730498">
        <w:rPr>
          <w:b/>
          <w:i/>
          <w:sz w:val="22"/>
          <w:szCs w:val="22"/>
          <w:u w:val="single"/>
        </w:rPr>
        <w:t>82.45(b)(3)</w:t>
      </w:r>
      <w:r w:rsidRPr="00730498" w:rsidR="004706A5">
        <w:rPr>
          <w:b/>
          <w:i/>
          <w:sz w:val="22"/>
          <w:szCs w:val="22"/>
          <w:u w:val="single"/>
        </w:rPr>
        <w:t xml:space="preserve"> </w:t>
      </w:r>
      <w:r w:rsidRPr="004706A5" w:rsidR="004706A5">
        <w:rPr>
          <w:b/>
          <w:i/>
          <w:sz w:val="22"/>
          <w:szCs w:val="22"/>
          <w:u w:val="single"/>
        </w:rPr>
        <w:t xml:space="preserve">- Condition of participation: </w:t>
      </w:r>
      <w:r w:rsidRPr="00730498">
        <w:rPr>
          <w:b/>
          <w:i/>
          <w:sz w:val="22"/>
          <w:szCs w:val="22"/>
          <w:u w:val="single"/>
        </w:rPr>
        <w:t xml:space="preserve"> Standard: Organ transplantation responsibilities </w:t>
      </w:r>
    </w:p>
    <w:p w:rsidR="00CD460A" w:rsidRPr="00694D20" w:rsidP="00CD460A" w14:paraId="77268599" w14:textId="1B617F45">
      <w:pPr>
        <w:ind w:left="-2" w:firstLine="0" w:firstLineChars="0"/>
        <w:rPr>
          <w:color w:val="FF0000"/>
          <w:sz w:val="22"/>
          <w:szCs w:val="22"/>
        </w:rPr>
      </w:pPr>
      <w:r w:rsidRPr="00E12409">
        <w:rPr>
          <w:sz w:val="22"/>
          <w:szCs w:val="22"/>
        </w:rPr>
        <w:t>We previously calculated a burden for this CoP</w:t>
      </w:r>
      <w:r w:rsidRPr="00E12409" w:rsidR="00D055A8">
        <w:rPr>
          <w:sz w:val="22"/>
          <w:szCs w:val="22"/>
        </w:rPr>
        <w:t xml:space="preserve">. </w:t>
      </w:r>
      <w:r w:rsidRPr="00E12409">
        <w:rPr>
          <w:sz w:val="22"/>
          <w:szCs w:val="22"/>
        </w:rPr>
        <w:t xml:space="preserve">However, this requirement </w:t>
      </w:r>
      <w:r w:rsidRPr="00E12409" w:rsidR="008979DC">
        <w:rPr>
          <w:sz w:val="22"/>
          <w:szCs w:val="22"/>
        </w:rPr>
        <w:t>– that hospitals which perform transplants should provide data to Organ Procurement and Transplantation Network (OPTN),</w:t>
      </w:r>
      <w:r w:rsidRPr="00E12409" w:rsidR="008979DC">
        <w:t xml:space="preserve"> </w:t>
      </w:r>
      <w:r w:rsidRPr="00E12409" w:rsidR="008979DC">
        <w:rPr>
          <w:sz w:val="22"/>
          <w:szCs w:val="22"/>
        </w:rPr>
        <w:t xml:space="preserve">Organ Procurement Organization (OPO), or CMS when requested </w:t>
      </w:r>
      <w:r w:rsidRPr="00E12409" w:rsidR="00C57B45">
        <w:rPr>
          <w:sz w:val="22"/>
          <w:szCs w:val="22"/>
        </w:rPr>
        <w:t>- should</w:t>
      </w:r>
      <w:r w:rsidRPr="00E12409">
        <w:rPr>
          <w:sz w:val="22"/>
          <w:szCs w:val="22"/>
        </w:rPr>
        <w:t xml:space="preserve"> be considered </w:t>
      </w:r>
      <w:r w:rsidRPr="00E12409" w:rsidR="00036DD9">
        <w:rPr>
          <w:rFonts w:eastAsia="Times"/>
          <w:sz w:val="22"/>
          <w:szCs w:val="22"/>
        </w:rPr>
        <w:t>customary and usual industry practice</w:t>
      </w:r>
      <w:r w:rsidRPr="00E12409" w:rsidR="00036DD9">
        <w:rPr>
          <w:sz w:val="22"/>
          <w:szCs w:val="22"/>
        </w:rPr>
        <w:t xml:space="preserve"> </w:t>
      </w:r>
      <w:r w:rsidRPr="00E12409">
        <w:rPr>
          <w:sz w:val="22"/>
          <w:szCs w:val="22"/>
        </w:rPr>
        <w:t xml:space="preserve">and thus exempt from the PRA under 5 CFR </w:t>
      </w:r>
      <w:r w:rsidR="008620FD">
        <w:rPr>
          <w:sz w:val="22"/>
          <w:szCs w:val="22"/>
        </w:rPr>
        <w:t>§</w:t>
      </w:r>
      <w:r w:rsidRPr="00E12409">
        <w:rPr>
          <w:sz w:val="22"/>
          <w:szCs w:val="22"/>
        </w:rPr>
        <w:t>1320</w:t>
      </w:r>
      <w:r w:rsidRPr="00E12409" w:rsidR="007E5F6B">
        <w:rPr>
          <w:sz w:val="22"/>
          <w:szCs w:val="22"/>
        </w:rPr>
        <w:t>.3</w:t>
      </w:r>
      <w:r w:rsidRPr="00E12409">
        <w:rPr>
          <w:sz w:val="22"/>
          <w:szCs w:val="22"/>
        </w:rPr>
        <w:t>(b)(2).</w:t>
      </w:r>
      <w:r w:rsidRPr="00E12409" w:rsidR="00F92C0D">
        <w:rPr>
          <w:sz w:val="22"/>
          <w:szCs w:val="22"/>
        </w:rPr>
        <w:t xml:space="preserve"> In addition, CoPs related to transplant centers are captured under OMB 0938-1069 (CMS -10266).</w:t>
      </w:r>
    </w:p>
    <w:p w:rsidR="003151DC" w:rsidP="008D7F98" w14:paraId="5BA692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u w:val="single"/>
        </w:rPr>
      </w:pPr>
    </w:p>
    <w:p w:rsidR="008D7F98" w:rsidRPr="001C7C8E" w:rsidP="008D7F98" w14:paraId="51E4EA32" w14:textId="44F3B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rPr>
      </w:pPr>
      <w:r w:rsidRPr="00B93FB2">
        <w:rPr>
          <w:b/>
          <w:i/>
          <w:sz w:val="22"/>
          <w:szCs w:val="22"/>
          <w:u w:val="single"/>
        </w:rPr>
        <w:t xml:space="preserve">New CoP: </w:t>
      </w:r>
      <w:r w:rsidRPr="001C7C8E">
        <w:rPr>
          <w:b/>
          <w:i/>
          <w:sz w:val="22"/>
          <w:szCs w:val="22"/>
          <w:u w:val="single"/>
        </w:rPr>
        <w:t xml:space="preserve">Condition of participation: Standard: </w:t>
      </w:r>
      <w:r w:rsidR="00AE5B86">
        <w:rPr>
          <w:b/>
          <w:i/>
          <w:sz w:val="22"/>
          <w:szCs w:val="22"/>
          <w:u w:val="single"/>
        </w:rPr>
        <w:t xml:space="preserve"> Emergency </w:t>
      </w:r>
      <w:r w:rsidR="0003009C">
        <w:rPr>
          <w:b/>
          <w:i/>
          <w:sz w:val="22"/>
          <w:szCs w:val="22"/>
          <w:u w:val="single"/>
        </w:rPr>
        <w:t>s</w:t>
      </w:r>
      <w:r w:rsidR="00AE5B86">
        <w:rPr>
          <w:b/>
          <w:i/>
          <w:sz w:val="22"/>
          <w:szCs w:val="22"/>
          <w:u w:val="single"/>
        </w:rPr>
        <w:t>ervices readiness</w:t>
      </w:r>
      <w:r w:rsidR="000B5780">
        <w:rPr>
          <w:b/>
          <w:i/>
          <w:sz w:val="22"/>
          <w:szCs w:val="22"/>
          <w:u w:val="single"/>
        </w:rPr>
        <w:t xml:space="preserve"> - S</w:t>
      </w:r>
      <w:r w:rsidRPr="00B93FB2" w:rsidR="000B5780">
        <w:rPr>
          <w:b/>
          <w:i/>
          <w:sz w:val="22"/>
          <w:szCs w:val="22"/>
          <w:u w:val="single"/>
        </w:rPr>
        <w:t>ection 482.55</w:t>
      </w:r>
      <w:r w:rsidR="000B5780">
        <w:rPr>
          <w:b/>
          <w:i/>
          <w:sz w:val="22"/>
          <w:szCs w:val="22"/>
          <w:u w:val="single"/>
        </w:rPr>
        <w:t>(c)</w:t>
      </w:r>
    </w:p>
    <w:p w:rsidR="008D7F98" w:rsidRPr="00AE5B86" w:rsidP="00CD460A" w14:paraId="06F29F51" w14:textId="3E6D9C48">
      <w:pPr>
        <w:ind w:left="0" w:hanging="2"/>
        <w:rPr>
          <w:rFonts w:eastAsia="Times"/>
          <w:sz w:val="22"/>
          <w:szCs w:val="22"/>
        </w:rPr>
      </w:pPr>
      <w:r w:rsidRPr="00AE5B86">
        <w:rPr>
          <w:rFonts w:eastAsia="Times"/>
          <w:sz w:val="22"/>
          <w:szCs w:val="22"/>
        </w:rPr>
        <w:t xml:space="preserve">Under </w:t>
      </w:r>
      <w:r>
        <w:rPr>
          <w:rFonts w:eastAsia="Times"/>
          <w:sz w:val="22"/>
          <w:szCs w:val="22"/>
        </w:rPr>
        <w:t xml:space="preserve">Section </w:t>
      </w:r>
      <w:r w:rsidRPr="00AE5B86">
        <w:rPr>
          <w:rFonts w:eastAsia="Times"/>
          <w:sz w:val="22"/>
          <w:szCs w:val="22"/>
        </w:rPr>
        <w:t>482.55(c)</w:t>
      </w:r>
      <w:r>
        <w:rPr>
          <w:rFonts w:eastAsia="Times"/>
          <w:sz w:val="22"/>
          <w:szCs w:val="22"/>
        </w:rPr>
        <w:t>(1)</w:t>
      </w:r>
      <w:r w:rsidRPr="00AE5B86">
        <w:rPr>
          <w:rFonts w:eastAsia="Times"/>
          <w:sz w:val="22"/>
          <w:szCs w:val="22"/>
        </w:rPr>
        <w:t>,</w:t>
      </w:r>
      <w:r>
        <w:rPr>
          <w:rFonts w:eastAsia="Times"/>
          <w:sz w:val="22"/>
          <w:szCs w:val="22"/>
        </w:rPr>
        <w:t xml:space="preserve"> hospitals must have nationally recognized and evidence</w:t>
      </w:r>
      <w:r w:rsidR="00C432A2">
        <w:rPr>
          <w:rFonts w:eastAsia="Times"/>
          <w:sz w:val="22"/>
          <w:szCs w:val="22"/>
        </w:rPr>
        <w:t>-</w:t>
      </w:r>
      <w:r>
        <w:rPr>
          <w:rFonts w:eastAsia="Times"/>
          <w:sz w:val="22"/>
          <w:szCs w:val="22"/>
        </w:rPr>
        <w:t>based protocols to provide emergency services to all patients</w:t>
      </w:r>
      <w:r w:rsidR="0003009C">
        <w:rPr>
          <w:rFonts w:eastAsia="Times"/>
          <w:sz w:val="22"/>
          <w:szCs w:val="22"/>
        </w:rPr>
        <w:t>, including</w:t>
      </w:r>
      <w:r>
        <w:rPr>
          <w:rFonts w:eastAsia="Times"/>
          <w:sz w:val="22"/>
          <w:szCs w:val="22"/>
        </w:rPr>
        <w:t xml:space="preserve"> those with “o</w:t>
      </w:r>
      <w:r w:rsidRPr="00AE5B86">
        <w:rPr>
          <w:rFonts w:eastAsia="Times"/>
          <w:sz w:val="22"/>
          <w:szCs w:val="22"/>
        </w:rPr>
        <w:t>bstetrical emergencies, complications, and immediate post-delivery care</w:t>
      </w:r>
      <w:r>
        <w:rPr>
          <w:rFonts w:eastAsia="Times"/>
          <w:sz w:val="22"/>
          <w:szCs w:val="22"/>
        </w:rPr>
        <w:t>.”</w:t>
      </w:r>
      <w:r w:rsidR="00C432A2">
        <w:rPr>
          <w:rFonts w:eastAsia="Times"/>
          <w:sz w:val="22"/>
          <w:szCs w:val="22"/>
        </w:rPr>
        <w:t xml:space="preserve"> </w:t>
      </w:r>
      <w:r w:rsidR="003470A0">
        <w:rPr>
          <w:rFonts w:eastAsia="Times"/>
          <w:sz w:val="22"/>
          <w:szCs w:val="22"/>
        </w:rPr>
        <w:t xml:space="preserve">Hospital </w:t>
      </w:r>
      <w:r w:rsidRPr="003470A0" w:rsidR="003470A0">
        <w:rPr>
          <w:rFonts w:eastAsia="Times"/>
          <w:sz w:val="22"/>
          <w:szCs w:val="22"/>
        </w:rPr>
        <w:t xml:space="preserve">staff would be required to be trained </w:t>
      </w:r>
      <w:r w:rsidRPr="003470A0" w:rsidR="009C490A">
        <w:rPr>
          <w:rFonts w:eastAsia="Times"/>
          <w:sz w:val="22"/>
          <w:szCs w:val="22"/>
        </w:rPr>
        <w:t>in</w:t>
      </w:r>
      <w:r w:rsidRPr="003470A0" w:rsidR="003470A0">
        <w:rPr>
          <w:rFonts w:eastAsia="Times"/>
          <w:sz w:val="22"/>
          <w:szCs w:val="22"/>
        </w:rPr>
        <w:t xml:space="preserve"> these protocols and provisions. </w:t>
      </w:r>
      <w:r w:rsidR="0003009C">
        <w:rPr>
          <w:rFonts w:eastAsia="Times"/>
          <w:sz w:val="22"/>
          <w:szCs w:val="22"/>
        </w:rPr>
        <w:t xml:space="preserve">Per </w:t>
      </w:r>
      <w:r w:rsidR="008620FD">
        <w:rPr>
          <w:rFonts w:eastAsia="Times"/>
          <w:sz w:val="22"/>
          <w:szCs w:val="22"/>
        </w:rPr>
        <w:t xml:space="preserve">Section </w:t>
      </w:r>
      <w:r w:rsidR="0003009C">
        <w:rPr>
          <w:rFonts w:eastAsia="Times"/>
          <w:sz w:val="22"/>
          <w:szCs w:val="22"/>
        </w:rPr>
        <w:t>482.55(c)(2), h</w:t>
      </w:r>
      <w:r w:rsidR="00C432A2">
        <w:rPr>
          <w:rFonts w:eastAsia="Times"/>
          <w:sz w:val="22"/>
          <w:szCs w:val="22"/>
        </w:rPr>
        <w:t xml:space="preserve">ospitals must ensure the necessary equipment, supplies, </w:t>
      </w:r>
      <w:r w:rsidR="0003009C">
        <w:rPr>
          <w:rFonts w:eastAsia="Times"/>
          <w:sz w:val="22"/>
          <w:szCs w:val="22"/>
        </w:rPr>
        <w:t>and medications are readily available for providing emergency services and the treatment area for every emergency room patient is equipped with a “call-in-system.”</w:t>
      </w:r>
    </w:p>
    <w:p w:rsidR="008D7F98" w:rsidP="00CD460A" w14:paraId="58090285" w14:textId="77777777">
      <w:pPr>
        <w:ind w:left="0" w:hanging="2"/>
        <w:rPr>
          <w:rFonts w:eastAsia="Times"/>
          <w:sz w:val="22"/>
          <w:szCs w:val="22"/>
        </w:rPr>
      </w:pPr>
    </w:p>
    <w:p w:rsidR="00A015E1" w:rsidP="00FA3E8F" w14:paraId="2D6A1361" w14:textId="4ED33097">
      <w:pPr>
        <w:ind w:left="0" w:hanging="2"/>
        <w:rPr>
          <w:rFonts w:eastAsia="Times"/>
          <w:sz w:val="22"/>
          <w:szCs w:val="22"/>
        </w:rPr>
      </w:pPr>
      <w:r w:rsidRPr="003470A0">
        <w:rPr>
          <w:rFonts w:eastAsia="Times"/>
          <w:sz w:val="22"/>
          <w:szCs w:val="22"/>
        </w:rPr>
        <w:t>Applying the assumptions regarding the information collection requirements of the new CoP in the</w:t>
      </w:r>
      <w:r w:rsidR="00746331">
        <w:rPr>
          <w:rFonts w:eastAsia="Times"/>
          <w:sz w:val="22"/>
          <w:szCs w:val="22"/>
        </w:rPr>
        <w:t xml:space="preserve"> </w:t>
      </w:r>
      <w:hyperlink r:id="rId13" w:history="1">
        <w:r w:rsidRPr="00060E01" w:rsidR="00746331">
          <w:rPr>
            <w:rStyle w:val="Hyperlink"/>
            <w:bCs/>
            <w:iCs/>
            <w:sz w:val="22"/>
            <w:szCs w:val="22"/>
          </w:rPr>
          <w:t>July</w:t>
        </w:r>
        <w:r w:rsidR="00746331">
          <w:rPr>
            <w:rStyle w:val="Hyperlink"/>
            <w:bCs/>
            <w:iCs/>
            <w:sz w:val="22"/>
            <w:szCs w:val="22"/>
          </w:rPr>
          <w:t xml:space="preserve"> </w:t>
        </w:r>
        <w:r w:rsidRPr="00060E01" w:rsidR="00746331">
          <w:rPr>
            <w:rStyle w:val="Hyperlink"/>
            <w:bCs/>
            <w:iCs/>
            <w:sz w:val="22"/>
            <w:szCs w:val="22"/>
          </w:rPr>
          <w:t xml:space="preserve">2024 </w:t>
        </w:r>
        <w:r w:rsidR="00746331">
          <w:rPr>
            <w:rStyle w:val="Hyperlink"/>
            <w:bCs/>
            <w:iCs/>
            <w:sz w:val="22"/>
            <w:szCs w:val="22"/>
          </w:rPr>
          <w:t>P</w:t>
        </w:r>
        <w:r w:rsidRPr="00060E01" w:rsidR="00746331">
          <w:rPr>
            <w:rStyle w:val="Hyperlink"/>
            <w:bCs/>
            <w:iCs/>
            <w:sz w:val="22"/>
            <w:szCs w:val="22"/>
          </w:rPr>
          <w:t xml:space="preserve">roposed </w:t>
        </w:r>
        <w:r w:rsidR="00746331">
          <w:rPr>
            <w:rStyle w:val="Hyperlink"/>
            <w:bCs/>
            <w:iCs/>
            <w:sz w:val="22"/>
            <w:szCs w:val="22"/>
          </w:rPr>
          <w:t>R</w:t>
        </w:r>
        <w:r w:rsidRPr="00060E01" w:rsidR="00746331">
          <w:rPr>
            <w:rStyle w:val="Hyperlink"/>
            <w:bCs/>
            <w:iCs/>
            <w:sz w:val="22"/>
            <w:szCs w:val="22"/>
          </w:rPr>
          <w:t>ule</w:t>
        </w:r>
      </w:hyperlink>
      <w:r w:rsidRPr="003470A0">
        <w:rPr>
          <w:rFonts w:eastAsia="Times"/>
          <w:sz w:val="22"/>
          <w:szCs w:val="22"/>
        </w:rPr>
        <w:t xml:space="preserve"> to implement the new CoPs, </w:t>
      </w:r>
      <w:r>
        <w:rPr>
          <w:rFonts w:eastAsia="Times"/>
          <w:sz w:val="22"/>
          <w:szCs w:val="22"/>
        </w:rPr>
        <w:t xml:space="preserve">we estimate </w:t>
      </w:r>
      <w:r w:rsidR="00FA3E8F">
        <w:rPr>
          <w:rFonts w:eastAsia="Times"/>
          <w:sz w:val="22"/>
          <w:szCs w:val="22"/>
        </w:rPr>
        <w:t xml:space="preserve">the </w:t>
      </w:r>
      <w:r>
        <w:rPr>
          <w:rFonts w:eastAsia="Times"/>
          <w:sz w:val="22"/>
          <w:szCs w:val="22"/>
        </w:rPr>
        <w:t>one-time</w:t>
      </w:r>
      <w:r w:rsidR="00FA3E8F">
        <w:rPr>
          <w:rFonts w:eastAsia="Times"/>
          <w:sz w:val="22"/>
          <w:szCs w:val="22"/>
        </w:rPr>
        <w:t xml:space="preserve"> burden of developing written protocols that meet the new emergency services readiness requirements. We do </w:t>
      </w:r>
      <w:r w:rsidRPr="003470A0">
        <w:rPr>
          <w:rFonts w:eastAsia="Times"/>
          <w:sz w:val="22"/>
          <w:szCs w:val="22"/>
        </w:rPr>
        <w:t xml:space="preserve">not </w:t>
      </w:r>
      <w:r w:rsidR="00FA3E8F">
        <w:rPr>
          <w:rFonts w:eastAsia="Times"/>
          <w:sz w:val="22"/>
          <w:szCs w:val="22"/>
        </w:rPr>
        <w:t xml:space="preserve">include an </w:t>
      </w:r>
      <w:r w:rsidRPr="003470A0">
        <w:rPr>
          <w:rFonts w:eastAsia="Times"/>
          <w:sz w:val="22"/>
          <w:szCs w:val="22"/>
        </w:rPr>
        <w:t xml:space="preserve">estimate </w:t>
      </w:r>
      <w:r w:rsidR="00FA3E8F">
        <w:rPr>
          <w:rFonts w:eastAsia="Times"/>
          <w:sz w:val="22"/>
          <w:szCs w:val="22"/>
        </w:rPr>
        <w:t>f</w:t>
      </w:r>
      <w:r w:rsidRPr="003470A0">
        <w:rPr>
          <w:rFonts w:eastAsia="Times"/>
          <w:sz w:val="22"/>
          <w:szCs w:val="22"/>
        </w:rPr>
        <w:t>or updating standards since reviewing and updating policies and procedures is a customary business practice</w:t>
      </w:r>
      <w:r w:rsidRPr="003470A0" w:rsidR="000B36C0">
        <w:rPr>
          <w:rFonts w:eastAsia="Times"/>
          <w:sz w:val="22"/>
          <w:szCs w:val="22"/>
        </w:rPr>
        <w:t xml:space="preserve">. </w:t>
      </w:r>
      <w:r w:rsidR="00FA3E8F">
        <w:rPr>
          <w:rFonts w:eastAsia="Times"/>
          <w:sz w:val="22"/>
          <w:szCs w:val="22"/>
        </w:rPr>
        <w:t>W</w:t>
      </w:r>
      <w:r w:rsidRPr="003470A0" w:rsidR="00FA3E8F">
        <w:rPr>
          <w:rFonts w:eastAsia="Times"/>
          <w:sz w:val="22"/>
          <w:szCs w:val="22"/>
        </w:rPr>
        <w:t xml:space="preserve">e estimate that it would take </w:t>
      </w:r>
      <w:r w:rsidR="00B93FB2">
        <w:rPr>
          <w:rFonts w:eastAsia="Times"/>
          <w:sz w:val="22"/>
          <w:szCs w:val="22"/>
        </w:rPr>
        <w:t>4 hours for each staff member involved</w:t>
      </w:r>
      <w:r w:rsidR="00FA3E8F">
        <w:rPr>
          <w:rFonts w:eastAsia="Times"/>
          <w:sz w:val="22"/>
          <w:szCs w:val="22"/>
        </w:rPr>
        <w:t xml:space="preserve"> because </w:t>
      </w:r>
      <w:r w:rsidR="00B93FB2">
        <w:rPr>
          <w:rFonts w:eastAsia="Times"/>
          <w:sz w:val="22"/>
          <w:szCs w:val="22"/>
        </w:rPr>
        <w:t xml:space="preserve">this CoP </w:t>
      </w:r>
      <w:r w:rsidR="000B36C0">
        <w:rPr>
          <w:rFonts w:eastAsia="Times"/>
          <w:sz w:val="22"/>
          <w:szCs w:val="22"/>
        </w:rPr>
        <w:t>requires</w:t>
      </w:r>
      <w:r w:rsidR="00B93FB2">
        <w:rPr>
          <w:rFonts w:eastAsia="Times"/>
          <w:sz w:val="22"/>
          <w:szCs w:val="22"/>
        </w:rPr>
        <w:t xml:space="preserve"> adding to an existing protocol rather than creating a</w:t>
      </w:r>
      <w:r w:rsidR="00FA3E8F">
        <w:rPr>
          <w:rFonts w:eastAsia="Times"/>
          <w:sz w:val="22"/>
          <w:szCs w:val="22"/>
        </w:rPr>
        <w:t xml:space="preserve">  new protocol for </w:t>
      </w:r>
      <w:r w:rsidRPr="003470A0" w:rsidR="00FA3E8F">
        <w:rPr>
          <w:rFonts w:eastAsia="Times"/>
          <w:sz w:val="22"/>
          <w:szCs w:val="22"/>
        </w:rPr>
        <w:t>emergency services</w:t>
      </w:r>
      <w:r w:rsidR="00B93FB2">
        <w:rPr>
          <w:rFonts w:eastAsia="Times"/>
          <w:sz w:val="22"/>
          <w:szCs w:val="22"/>
        </w:rPr>
        <w:t>,</w:t>
      </w:r>
      <w:r w:rsidRPr="003470A0" w:rsidR="00FA3E8F">
        <w:rPr>
          <w:rFonts w:eastAsia="Times"/>
          <w:sz w:val="22"/>
          <w:szCs w:val="22"/>
        </w:rPr>
        <w:t xml:space="preserve"> </w:t>
      </w:r>
      <w:r w:rsidR="00FA3E8F">
        <w:rPr>
          <w:rFonts w:eastAsia="Times"/>
          <w:sz w:val="22"/>
          <w:szCs w:val="22"/>
        </w:rPr>
        <w:t xml:space="preserve">which would require more time. For each hospital, we estimate that the following staff will be involved in writing the new protocol – a </w:t>
      </w:r>
      <w:r w:rsidRPr="003470A0">
        <w:rPr>
          <w:rFonts w:eastAsia="Times"/>
          <w:sz w:val="22"/>
          <w:szCs w:val="22"/>
        </w:rPr>
        <w:t>physician at</w:t>
      </w:r>
      <w:r w:rsidR="00FA3E8F">
        <w:rPr>
          <w:rFonts w:eastAsia="Times"/>
          <w:sz w:val="22"/>
          <w:szCs w:val="22"/>
        </w:rPr>
        <w:t xml:space="preserve"> the loaded hourly mean rate of </w:t>
      </w:r>
      <w:r w:rsidRPr="003470A0">
        <w:rPr>
          <w:rFonts w:eastAsia="Times"/>
          <w:sz w:val="22"/>
          <w:szCs w:val="22"/>
        </w:rPr>
        <w:t xml:space="preserve"> $253.70, a lawyer at $169.68</w:t>
      </w:r>
      <w:r w:rsidR="00FA3E8F">
        <w:rPr>
          <w:rFonts w:eastAsia="Times"/>
          <w:sz w:val="22"/>
          <w:szCs w:val="22"/>
        </w:rPr>
        <w:t xml:space="preserve"> per hour</w:t>
      </w:r>
      <w:r w:rsidRPr="003470A0">
        <w:rPr>
          <w:rFonts w:eastAsia="Times"/>
          <w:sz w:val="22"/>
          <w:szCs w:val="22"/>
        </w:rPr>
        <w:t>, a registered nurse at $90.84</w:t>
      </w:r>
      <w:r>
        <w:rPr>
          <w:rFonts w:eastAsia="Times"/>
          <w:sz w:val="22"/>
          <w:szCs w:val="22"/>
        </w:rPr>
        <w:t xml:space="preserve"> per hour, </w:t>
      </w:r>
      <w:r w:rsidRPr="003470A0">
        <w:rPr>
          <w:rFonts w:eastAsia="Times"/>
          <w:sz w:val="22"/>
          <w:szCs w:val="22"/>
        </w:rPr>
        <w:t>a medical secretary at $41.70</w:t>
      </w:r>
      <w:r>
        <w:rPr>
          <w:rFonts w:eastAsia="Times"/>
          <w:sz w:val="22"/>
          <w:szCs w:val="22"/>
        </w:rPr>
        <w:t xml:space="preserve"> per hour</w:t>
      </w:r>
      <w:r w:rsidRPr="003470A0">
        <w:rPr>
          <w:rFonts w:eastAsia="Times"/>
          <w:sz w:val="22"/>
          <w:szCs w:val="22"/>
        </w:rPr>
        <w:t xml:space="preserve">, and </w:t>
      </w:r>
      <w:r w:rsidR="00F55411">
        <w:rPr>
          <w:rFonts w:eastAsia="Times"/>
          <w:sz w:val="22"/>
          <w:szCs w:val="22"/>
        </w:rPr>
        <w:t>an Administrator</w:t>
      </w:r>
      <w:r w:rsidRPr="003470A0">
        <w:rPr>
          <w:rFonts w:eastAsia="Times"/>
          <w:sz w:val="22"/>
          <w:szCs w:val="22"/>
        </w:rPr>
        <w:t xml:space="preserve"> at $129.28</w:t>
      </w:r>
      <w:r>
        <w:rPr>
          <w:rFonts w:eastAsia="Times"/>
          <w:sz w:val="22"/>
          <w:szCs w:val="22"/>
        </w:rPr>
        <w:t xml:space="preserve"> per hour. We determine the burden cost using a blended wage rate per the table below.</w:t>
      </w:r>
    </w:p>
    <w:p w:rsidR="008620FD" w:rsidP="00FA3E8F" w14:paraId="46B89805" w14:textId="77777777">
      <w:pPr>
        <w:ind w:left="0" w:hanging="2"/>
        <w:rPr>
          <w:rFonts w:eastAsia="Times"/>
          <w:sz w:val="22"/>
          <w:szCs w:val="22"/>
        </w:rPr>
      </w:pPr>
    </w:p>
    <w:p w:rsidR="008620FD" w:rsidP="00FA3E8F" w14:paraId="2A027691" w14:textId="77777777">
      <w:pPr>
        <w:ind w:left="0" w:hanging="2"/>
        <w:rPr>
          <w:rFonts w:eastAsia="Times"/>
          <w:sz w:val="22"/>
          <w:szCs w:val="22"/>
        </w:rPr>
      </w:pPr>
    </w:p>
    <w:p w:rsidR="008620FD" w:rsidP="00FA3E8F" w14:paraId="6FC642D9" w14:textId="77777777">
      <w:pPr>
        <w:ind w:left="0" w:hanging="2"/>
        <w:rPr>
          <w:rFonts w:eastAsia="Times"/>
          <w:sz w:val="22"/>
          <w:szCs w:val="22"/>
        </w:rPr>
      </w:pPr>
    </w:p>
    <w:p w:rsidR="00D12FCA" w:rsidP="00B93FB2" w14:paraId="397356C5" w14:textId="095923FF">
      <w:pPr>
        <w:suppressAutoHyphens w:val="0"/>
        <w:spacing w:line="240" w:lineRule="auto"/>
        <w:ind w:left="0" w:firstLine="720" w:leftChars="0" w:firstLineChars="0"/>
        <w:textDirection w:val="lrTb"/>
        <w:textAlignment w:val="auto"/>
        <w:outlineLvl w:val="9"/>
        <w:rPr>
          <w:sz w:val="20"/>
          <w:szCs w:val="20"/>
        </w:rPr>
      </w:pPr>
      <w:r w:rsidRPr="009D75F6">
        <w:rPr>
          <w:b/>
          <w:bCs/>
          <w:sz w:val="22"/>
          <w:szCs w:val="22"/>
        </w:rPr>
        <w:t xml:space="preserve">Table </w:t>
      </w:r>
      <w:r>
        <w:rPr>
          <w:b/>
          <w:bCs/>
          <w:sz w:val="22"/>
          <w:szCs w:val="22"/>
        </w:rPr>
        <w:t>1</w:t>
      </w:r>
      <w:r w:rsidR="00CD28B3">
        <w:rPr>
          <w:b/>
          <w:bCs/>
          <w:sz w:val="22"/>
          <w:szCs w:val="22"/>
        </w:rPr>
        <w:t>4</w:t>
      </w:r>
      <w:r>
        <w:rPr>
          <w:b/>
          <w:bCs/>
          <w:sz w:val="22"/>
          <w:szCs w:val="22"/>
        </w:rPr>
        <w:t>:</w:t>
      </w:r>
      <w:r w:rsidRPr="009D75F6">
        <w:rPr>
          <w:b/>
          <w:bCs/>
          <w:sz w:val="22"/>
          <w:szCs w:val="22"/>
        </w:rPr>
        <w:t xml:space="preserve"> IC</w:t>
      </w:r>
      <w:r>
        <w:rPr>
          <w:b/>
          <w:bCs/>
          <w:sz w:val="22"/>
          <w:szCs w:val="22"/>
        </w:rPr>
        <w:t>-1</w:t>
      </w:r>
      <w:r w:rsidR="00CD28B3">
        <w:rPr>
          <w:b/>
          <w:bCs/>
          <w:sz w:val="22"/>
          <w:szCs w:val="22"/>
        </w:rPr>
        <w:t>2</w:t>
      </w:r>
      <w:r>
        <w:rPr>
          <w:b/>
          <w:bCs/>
          <w:sz w:val="22"/>
          <w:szCs w:val="22"/>
        </w:rPr>
        <w:t>:</w:t>
      </w:r>
      <w:r w:rsidRPr="009D75F6">
        <w:rPr>
          <w:b/>
          <w:bCs/>
          <w:sz w:val="22"/>
          <w:szCs w:val="22"/>
        </w:rPr>
        <w:t xml:space="preserve"> </w:t>
      </w:r>
      <w:r w:rsidRPr="00BB5D4F">
        <w:rPr>
          <w:b/>
          <w:bCs/>
          <w:i/>
          <w:iCs/>
          <w:sz w:val="20"/>
          <w:szCs w:val="20"/>
        </w:rPr>
        <w:t>CoP:</w:t>
      </w:r>
      <w:r>
        <w:rPr>
          <w:b/>
          <w:bCs/>
          <w:i/>
          <w:iCs/>
          <w:sz w:val="20"/>
          <w:szCs w:val="20"/>
        </w:rPr>
        <w:t xml:space="preserve">  </w:t>
      </w:r>
      <w:r w:rsidR="00A015E1">
        <w:rPr>
          <w:b/>
          <w:bCs/>
          <w:i/>
          <w:iCs/>
          <w:sz w:val="20"/>
          <w:szCs w:val="20"/>
        </w:rPr>
        <w:t xml:space="preserve">Written protocols for </w:t>
      </w:r>
      <w:r>
        <w:rPr>
          <w:b/>
          <w:bCs/>
          <w:i/>
          <w:iCs/>
          <w:sz w:val="20"/>
          <w:szCs w:val="20"/>
        </w:rPr>
        <w:t>Emergency services readiness  – 482.55(c)</w:t>
      </w:r>
    </w:p>
    <w:tbl>
      <w:tblPr>
        <w:tblW w:w="7520" w:type="dxa"/>
        <w:tblInd w:w="607" w:type="dxa"/>
        <w:tblLook w:val="04A0"/>
      </w:tblPr>
      <w:tblGrid>
        <w:gridCol w:w="3360"/>
        <w:gridCol w:w="1420"/>
        <w:gridCol w:w="1420"/>
        <w:gridCol w:w="1320"/>
      </w:tblGrid>
      <w:tr w14:paraId="0D08EC3B" w14:textId="77777777" w:rsidTr="00B93FB2">
        <w:tblPrEx>
          <w:tblW w:w="7520" w:type="dxa"/>
          <w:tblInd w:w="607" w:type="dxa"/>
          <w:tblLook w:val="04A0"/>
        </w:tblPrEx>
        <w:trPr>
          <w:trHeight w:val="526"/>
        </w:trPr>
        <w:tc>
          <w:tcPr>
            <w:tcW w:w="3360"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B93FB2" w:rsidRPr="00B93FB2" w:rsidP="00B93FB2" w14:paraId="03BDBD9A"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93FB2">
              <w:rPr>
                <w:b/>
                <w:bCs/>
                <w:color w:val="000000"/>
                <w:position w:val="0"/>
                <w:sz w:val="20"/>
                <w:szCs w:val="20"/>
              </w:rPr>
              <w:t xml:space="preserve">Task </w:t>
            </w:r>
          </w:p>
        </w:tc>
        <w:tc>
          <w:tcPr>
            <w:tcW w:w="1420" w:type="dxa"/>
            <w:tcBorders>
              <w:top w:val="single" w:sz="4" w:space="0" w:color="auto"/>
              <w:left w:val="nil"/>
              <w:bottom w:val="single" w:sz="4" w:space="0" w:color="auto"/>
              <w:right w:val="single" w:sz="4" w:space="0" w:color="auto"/>
            </w:tcBorders>
            <w:shd w:val="clear" w:color="CCCCCC" w:fill="D9E7FD"/>
            <w:vAlign w:val="bottom"/>
            <w:hideMark/>
          </w:tcPr>
          <w:p w:rsidR="00B93FB2" w:rsidRPr="00B93FB2" w:rsidP="00B93FB2" w14:paraId="211F7157"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93FB2">
              <w:rPr>
                <w:b/>
                <w:bCs/>
                <w:color w:val="000000"/>
                <w:position w:val="0"/>
                <w:sz w:val="20"/>
                <w:szCs w:val="20"/>
              </w:rPr>
              <w:t>Hourly Mean Wage</w:t>
            </w:r>
          </w:p>
        </w:tc>
        <w:tc>
          <w:tcPr>
            <w:tcW w:w="1420" w:type="dxa"/>
            <w:tcBorders>
              <w:top w:val="single" w:sz="4" w:space="0" w:color="auto"/>
              <w:left w:val="nil"/>
              <w:bottom w:val="single" w:sz="4" w:space="0" w:color="auto"/>
              <w:right w:val="single" w:sz="4" w:space="0" w:color="auto"/>
            </w:tcBorders>
            <w:shd w:val="clear" w:color="CCCCCC" w:fill="D9E7FD"/>
            <w:vAlign w:val="bottom"/>
            <w:hideMark/>
          </w:tcPr>
          <w:p w:rsidR="00B93FB2" w:rsidRPr="00B93FB2" w:rsidP="00B93FB2" w14:paraId="4E4BE752"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93FB2">
              <w:rPr>
                <w:b/>
                <w:bCs/>
                <w:color w:val="000000"/>
                <w:position w:val="0"/>
                <w:sz w:val="20"/>
                <w:szCs w:val="20"/>
              </w:rPr>
              <w:t>Hours/Task</w:t>
            </w:r>
          </w:p>
        </w:tc>
        <w:tc>
          <w:tcPr>
            <w:tcW w:w="1320" w:type="dxa"/>
            <w:tcBorders>
              <w:top w:val="single" w:sz="4" w:space="0" w:color="auto"/>
              <w:left w:val="nil"/>
              <w:bottom w:val="single" w:sz="4" w:space="0" w:color="auto"/>
              <w:right w:val="single" w:sz="4" w:space="0" w:color="auto"/>
            </w:tcBorders>
            <w:shd w:val="clear" w:color="CCCCCC" w:fill="D9E7FD"/>
            <w:vAlign w:val="bottom"/>
            <w:hideMark/>
          </w:tcPr>
          <w:p w:rsidR="00B93FB2" w:rsidRPr="00B93FB2" w:rsidP="00B93FB2" w14:paraId="50F61ED0"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93FB2">
              <w:rPr>
                <w:b/>
                <w:bCs/>
                <w:color w:val="000000"/>
                <w:position w:val="0"/>
                <w:sz w:val="20"/>
                <w:szCs w:val="20"/>
              </w:rPr>
              <w:t>Cost/Task</w:t>
            </w:r>
          </w:p>
        </w:tc>
      </w:tr>
      <w:tr w14:paraId="097FF88C" w14:textId="77777777" w:rsidTr="00B93FB2">
        <w:tblPrEx>
          <w:tblW w:w="7520" w:type="dxa"/>
          <w:tblInd w:w="607" w:type="dxa"/>
          <w:tblLook w:val="04A0"/>
        </w:tblPrEx>
        <w:trPr>
          <w:trHeight w:val="263"/>
        </w:trPr>
        <w:tc>
          <w:tcPr>
            <w:tcW w:w="7520" w:type="dxa"/>
            <w:gridSpan w:val="4"/>
            <w:tcBorders>
              <w:top w:val="single" w:sz="4" w:space="0" w:color="auto"/>
              <w:left w:val="single" w:sz="4" w:space="0" w:color="auto"/>
              <w:bottom w:val="single" w:sz="4" w:space="0" w:color="auto"/>
              <w:right w:val="single" w:sz="4" w:space="0" w:color="000000"/>
            </w:tcBorders>
            <w:shd w:val="clear" w:color="000000" w:fill="D9D9D9"/>
            <w:hideMark/>
          </w:tcPr>
          <w:p w:rsidR="00B93FB2" w:rsidRPr="00B93FB2" w:rsidP="00B93FB2" w14:paraId="2A5B3EAB"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B93FB2">
              <w:rPr>
                <w:color w:val="000000"/>
                <w:position w:val="0"/>
                <w:sz w:val="20"/>
                <w:szCs w:val="20"/>
              </w:rPr>
              <w:t>One-time development of ER protocols</w:t>
            </w:r>
          </w:p>
        </w:tc>
      </w:tr>
      <w:tr w14:paraId="187F93E2" w14:textId="77777777" w:rsidTr="00B93FB2">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B93FB2" w:rsidRPr="00B93FB2" w:rsidP="00B93FB2" w14:paraId="0D6EBED8"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B93FB2">
              <w:rPr>
                <w:color w:val="000000"/>
                <w:position w:val="0"/>
                <w:sz w:val="20"/>
                <w:szCs w:val="20"/>
              </w:rPr>
              <w:t>Physician</w:t>
            </w:r>
          </w:p>
        </w:tc>
        <w:tc>
          <w:tcPr>
            <w:tcW w:w="1420" w:type="dxa"/>
            <w:tcBorders>
              <w:top w:val="nil"/>
              <w:left w:val="nil"/>
              <w:bottom w:val="single" w:sz="4" w:space="0" w:color="auto"/>
              <w:right w:val="single" w:sz="4" w:space="0" w:color="auto"/>
            </w:tcBorders>
            <w:shd w:val="clear" w:color="auto" w:fill="auto"/>
            <w:vAlign w:val="bottom"/>
            <w:hideMark/>
          </w:tcPr>
          <w:p w:rsidR="00B93FB2" w:rsidRPr="00B93FB2" w:rsidP="00B93FB2" w14:paraId="6C9C2FD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$253.70</w:t>
            </w:r>
          </w:p>
        </w:tc>
        <w:tc>
          <w:tcPr>
            <w:tcW w:w="1420" w:type="dxa"/>
            <w:tcBorders>
              <w:top w:val="nil"/>
              <w:left w:val="nil"/>
              <w:bottom w:val="single" w:sz="4" w:space="0" w:color="auto"/>
              <w:right w:val="single" w:sz="4" w:space="0" w:color="auto"/>
            </w:tcBorders>
            <w:shd w:val="clear" w:color="auto" w:fill="auto"/>
            <w:vAlign w:val="bottom"/>
            <w:hideMark/>
          </w:tcPr>
          <w:p w:rsidR="00B93FB2" w:rsidRPr="00B93FB2" w:rsidP="00B93FB2" w14:paraId="3EE4675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4.0</w:t>
            </w:r>
          </w:p>
        </w:tc>
        <w:tc>
          <w:tcPr>
            <w:tcW w:w="1320" w:type="dxa"/>
            <w:tcBorders>
              <w:top w:val="nil"/>
              <w:left w:val="nil"/>
              <w:bottom w:val="single" w:sz="4" w:space="0" w:color="auto"/>
              <w:right w:val="single" w:sz="4" w:space="0" w:color="auto"/>
            </w:tcBorders>
            <w:shd w:val="clear" w:color="auto" w:fill="auto"/>
            <w:noWrap/>
            <w:vAlign w:val="bottom"/>
            <w:hideMark/>
          </w:tcPr>
          <w:p w:rsidR="00B93FB2" w:rsidRPr="00B93FB2" w:rsidP="00B93FB2" w14:paraId="5B5CF71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$1,014.80</w:t>
            </w:r>
          </w:p>
        </w:tc>
      </w:tr>
      <w:tr w14:paraId="44F2D0EF" w14:textId="77777777" w:rsidTr="00B93FB2">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B93FB2" w:rsidRPr="00B93FB2" w:rsidP="00B93FB2" w14:paraId="715901DE"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B93FB2">
              <w:rPr>
                <w:color w:val="000000"/>
                <w:position w:val="0"/>
                <w:sz w:val="20"/>
                <w:szCs w:val="20"/>
              </w:rPr>
              <w:t>Lawyer</w:t>
            </w:r>
          </w:p>
        </w:tc>
        <w:tc>
          <w:tcPr>
            <w:tcW w:w="1420" w:type="dxa"/>
            <w:tcBorders>
              <w:top w:val="nil"/>
              <w:left w:val="nil"/>
              <w:bottom w:val="single" w:sz="4" w:space="0" w:color="auto"/>
              <w:right w:val="single" w:sz="4" w:space="0" w:color="auto"/>
            </w:tcBorders>
            <w:shd w:val="clear" w:color="auto" w:fill="auto"/>
            <w:vAlign w:val="bottom"/>
            <w:hideMark/>
          </w:tcPr>
          <w:p w:rsidR="00B93FB2" w:rsidRPr="00B93FB2" w:rsidP="00B93FB2" w14:paraId="7EA9876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$169.68</w:t>
            </w:r>
          </w:p>
        </w:tc>
        <w:tc>
          <w:tcPr>
            <w:tcW w:w="1420" w:type="dxa"/>
            <w:tcBorders>
              <w:top w:val="nil"/>
              <w:left w:val="nil"/>
              <w:bottom w:val="single" w:sz="4" w:space="0" w:color="auto"/>
              <w:right w:val="single" w:sz="4" w:space="0" w:color="auto"/>
            </w:tcBorders>
            <w:shd w:val="clear" w:color="auto" w:fill="auto"/>
            <w:vAlign w:val="bottom"/>
            <w:hideMark/>
          </w:tcPr>
          <w:p w:rsidR="00B93FB2" w:rsidRPr="00B93FB2" w:rsidP="00B93FB2" w14:paraId="48BC47A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4.0</w:t>
            </w:r>
          </w:p>
        </w:tc>
        <w:tc>
          <w:tcPr>
            <w:tcW w:w="1320" w:type="dxa"/>
            <w:tcBorders>
              <w:top w:val="nil"/>
              <w:left w:val="nil"/>
              <w:bottom w:val="single" w:sz="4" w:space="0" w:color="auto"/>
              <w:right w:val="single" w:sz="4" w:space="0" w:color="auto"/>
            </w:tcBorders>
            <w:shd w:val="clear" w:color="auto" w:fill="auto"/>
            <w:noWrap/>
            <w:vAlign w:val="bottom"/>
            <w:hideMark/>
          </w:tcPr>
          <w:p w:rsidR="00B93FB2" w:rsidRPr="00B93FB2" w:rsidP="00B93FB2" w14:paraId="7A164F7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$678.72</w:t>
            </w:r>
          </w:p>
        </w:tc>
      </w:tr>
      <w:tr w14:paraId="687068A1" w14:textId="77777777" w:rsidTr="00B93FB2">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B93FB2" w:rsidRPr="00B93FB2" w:rsidP="00B93FB2" w14:paraId="324638DE"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B93FB2">
              <w:rPr>
                <w:color w:val="000000"/>
                <w:position w:val="0"/>
                <w:sz w:val="20"/>
                <w:szCs w:val="20"/>
              </w:rPr>
              <w:t>Administrator</w:t>
            </w:r>
          </w:p>
        </w:tc>
        <w:tc>
          <w:tcPr>
            <w:tcW w:w="1420" w:type="dxa"/>
            <w:tcBorders>
              <w:top w:val="nil"/>
              <w:left w:val="nil"/>
              <w:bottom w:val="single" w:sz="4" w:space="0" w:color="auto"/>
              <w:right w:val="single" w:sz="4" w:space="0" w:color="auto"/>
            </w:tcBorders>
            <w:shd w:val="clear" w:color="auto" w:fill="auto"/>
            <w:vAlign w:val="bottom"/>
            <w:hideMark/>
          </w:tcPr>
          <w:p w:rsidR="00B93FB2" w:rsidRPr="00B93FB2" w:rsidP="00B93FB2" w14:paraId="4B00608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$129.28</w:t>
            </w:r>
          </w:p>
        </w:tc>
        <w:tc>
          <w:tcPr>
            <w:tcW w:w="1420" w:type="dxa"/>
            <w:tcBorders>
              <w:top w:val="nil"/>
              <w:left w:val="nil"/>
              <w:bottom w:val="single" w:sz="4" w:space="0" w:color="auto"/>
              <w:right w:val="single" w:sz="4" w:space="0" w:color="auto"/>
            </w:tcBorders>
            <w:shd w:val="clear" w:color="auto" w:fill="auto"/>
            <w:vAlign w:val="bottom"/>
            <w:hideMark/>
          </w:tcPr>
          <w:p w:rsidR="00B93FB2" w:rsidRPr="00B93FB2" w:rsidP="00B93FB2" w14:paraId="688430F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4.0</w:t>
            </w:r>
          </w:p>
        </w:tc>
        <w:tc>
          <w:tcPr>
            <w:tcW w:w="1320" w:type="dxa"/>
            <w:tcBorders>
              <w:top w:val="nil"/>
              <w:left w:val="nil"/>
              <w:bottom w:val="single" w:sz="4" w:space="0" w:color="auto"/>
              <w:right w:val="single" w:sz="4" w:space="0" w:color="auto"/>
            </w:tcBorders>
            <w:shd w:val="clear" w:color="auto" w:fill="auto"/>
            <w:noWrap/>
            <w:vAlign w:val="bottom"/>
            <w:hideMark/>
          </w:tcPr>
          <w:p w:rsidR="00B93FB2" w:rsidRPr="00B93FB2" w:rsidP="00B93FB2" w14:paraId="3257AC0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$517.12</w:t>
            </w:r>
          </w:p>
        </w:tc>
      </w:tr>
      <w:tr w14:paraId="6F70BE45" w14:textId="77777777" w:rsidTr="00B93FB2">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B93FB2" w:rsidRPr="00B93FB2" w:rsidP="00B93FB2" w14:paraId="3B6AD6A2"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B93FB2">
              <w:rPr>
                <w:color w:val="000000"/>
                <w:position w:val="0"/>
                <w:sz w:val="20"/>
                <w:szCs w:val="20"/>
              </w:rPr>
              <w:t>Registered Nurse</w:t>
            </w:r>
          </w:p>
        </w:tc>
        <w:tc>
          <w:tcPr>
            <w:tcW w:w="1420" w:type="dxa"/>
            <w:tcBorders>
              <w:top w:val="nil"/>
              <w:left w:val="nil"/>
              <w:bottom w:val="single" w:sz="4" w:space="0" w:color="auto"/>
              <w:right w:val="single" w:sz="4" w:space="0" w:color="auto"/>
            </w:tcBorders>
            <w:shd w:val="clear" w:color="auto" w:fill="auto"/>
            <w:vAlign w:val="bottom"/>
            <w:hideMark/>
          </w:tcPr>
          <w:p w:rsidR="00B93FB2" w:rsidRPr="00B93FB2" w:rsidP="00B93FB2" w14:paraId="0CB8DF2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$90.84</w:t>
            </w:r>
          </w:p>
        </w:tc>
        <w:tc>
          <w:tcPr>
            <w:tcW w:w="1420" w:type="dxa"/>
            <w:tcBorders>
              <w:top w:val="nil"/>
              <w:left w:val="nil"/>
              <w:bottom w:val="single" w:sz="4" w:space="0" w:color="auto"/>
              <w:right w:val="single" w:sz="4" w:space="0" w:color="auto"/>
            </w:tcBorders>
            <w:shd w:val="clear" w:color="auto" w:fill="auto"/>
            <w:vAlign w:val="bottom"/>
            <w:hideMark/>
          </w:tcPr>
          <w:p w:rsidR="00B93FB2" w:rsidRPr="00B93FB2" w:rsidP="00B93FB2" w14:paraId="2B553D3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4.0</w:t>
            </w:r>
          </w:p>
        </w:tc>
        <w:tc>
          <w:tcPr>
            <w:tcW w:w="1320" w:type="dxa"/>
            <w:tcBorders>
              <w:top w:val="nil"/>
              <w:left w:val="nil"/>
              <w:bottom w:val="single" w:sz="4" w:space="0" w:color="auto"/>
              <w:right w:val="single" w:sz="4" w:space="0" w:color="auto"/>
            </w:tcBorders>
            <w:shd w:val="clear" w:color="auto" w:fill="auto"/>
            <w:noWrap/>
            <w:vAlign w:val="bottom"/>
            <w:hideMark/>
          </w:tcPr>
          <w:p w:rsidR="00B93FB2" w:rsidRPr="00B93FB2" w:rsidP="00B93FB2" w14:paraId="00198E3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$363.36</w:t>
            </w:r>
          </w:p>
        </w:tc>
      </w:tr>
      <w:tr w14:paraId="3277E1A3" w14:textId="77777777" w:rsidTr="00B93FB2">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B93FB2" w:rsidRPr="00B93FB2" w:rsidP="00B93FB2" w14:paraId="5340606B"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B93FB2">
              <w:rPr>
                <w:color w:val="000000"/>
                <w:position w:val="0"/>
                <w:sz w:val="20"/>
                <w:szCs w:val="20"/>
              </w:rPr>
              <w:t>Medical Secretary</w:t>
            </w:r>
          </w:p>
        </w:tc>
        <w:tc>
          <w:tcPr>
            <w:tcW w:w="1420" w:type="dxa"/>
            <w:tcBorders>
              <w:top w:val="nil"/>
              <w:left w:val="nil"/>
              <w:bottom w:val="single" w:sz="4" w:space="0" w:color="auto"/>
              <w:right w:val="single" w:sz="4" w:space="0" w:color="auto"/>
            </w:tcBorders>
            <w:shd w:val="clear" w:color="auto" w:fill="auto"/>
            <w:vAlign w:val="bottom"/>
            <w:hideMark/>
          </w:tcPr>
          <w:p w:rsidR="00B93FB2" w:rsidRPr="00B93FB2" w:rsidP="00B93FB2" w14:paraId="67BFBA0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$41.70</w:t>
            </w:r>
          </w:p>
        </w:tc>
        <w:tc>
          <w:tcPr>
            <w:tcW w:w="1420" w:type="dxa"/>
            <w:tcBorders>
              <w:top w:val="nil"/>
              <w:left w:val="nil"/>
              <w:bottom w:val="single" w:sz="4" w:space="0" w:color="auto"/>
              <w:right w:val="single" w:sz="4" w:space="0" w:color="auto"/>
            </w:tcBorders>
            <w:shd w:val="clear" w:color="auto" w:fill="auto"/>
            <w:vAlign w:val="bottom"/>
            <w:hideMark/>
          </w:tcPr>
          <w:p w:rsidR="00B93FB2" w:rsidRPr="00B93FB2" w:rsidP="00B93FB2" w14:paraId="415020C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4.0</w:t>
            </w:r>
          </w:p>
        </w:tc>
        <w:tc>
          <w:tcPr>
            <w:tcW w:w="1320" w:type="dxa"/>
            <w:tcBorders>
              <w:top w:val="nil"/>
              <w:left w:val="nil"/>
              <w:bottom w:val="single" w:sz="4" w:space="0" w:color="auto"/>
              <w:right w:val="single" w:sz="4" w:space="0" w:color="auto"/>
            </w:tcBorders>
            <w:shd w:val="clear" w:color="auto" w:fill="auto"/>
            <w:noWrap/>
            <w:vAlign w:val="bottom"/>
            <w:hideMark/>
          </w:tcPr>
          <w:p w:rsidR="00B93FB2" w:rsidRPr="00B93FB2" w:rsidP="00B93FB2" w14:paraId="3A06D07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$166.80</w:t>
            </w:r>
          </w:p>
        </w:tc>
      </w:tr>
      <w:tr w14:paraId="2B1E8836" w14:textId="77777777" w:rsidTr="00B93FB2">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000000" w:fill="F2F2F2"/>
            <w:vAlign w:val="bottom"/>
            <w:hideMark/>
          </w:tcPr>
          <w:p w:rsidR="00B93FB2" w:rsidRPr="00B93FB2" w:rsidP="00B93FB2" w14:paraId="3C17E87B"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B93FB2">
              <w:rPr>
                <w:color w:val="000000"/>
                <w:position w:val="0"/>
                <w:sz w:val="20"/>
                <w:szCs w:val="20"/>
              </w:rPr>
              <w:t>Total Task/Facility</w:t>
            </w:r>
          </w:p>
        </w:tc>
        <w:tc>
          <w:tcPr>
            <w:tcW w:w="1420" w:type="dxa"/>
            <w:tcBorders>
              <w:top w:val="nil"/>
              <w:left w:val="nil"/>
              <w:bottom w:val="single" w:sz="4" w:space="0" w:color="auto"/>
              <w:right w:val="single" w:sz="4" w:space="0" w:color="auto"/>
            </w:tcBorders>
            <w:shd w:val="clear" w:color="000000" w:fill="F2F2F2"/>
            <w:vAlign w:val="bottom"/>
            <w:hideMark/>
          </w:tcPr>
          <w:p w:rsidR="00B93FB2" w:rsidRPr="00B93FB2" w:rsidP="00B93FB2" w14:paraId="7C3E8E5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 </w:t>
            </w:r>
          </w:p>
        </w:tc>
        <w:tc>
          <w:tcPr>
            <w:tcW w:w="1420" w:type="dxa"/>
            <w:tcBorders>
              <w:top w:val="nil"/>
              <w:left w:val="nil"/>
              <w:bottom w:val="single" w:sz="4" w:space="0" w:color="auto"/>
              <w:right w:val="single" w:sz="4" w:space="0" w:color="auto"/>
            </w:tcBorders>
            <w:shd w:val="clear" w:color="000000" w:fill="F2F2F2"/>
            <w:vAlign w:val="bottom"/>
            <w:hideMark/>
          </w:tcPr>
          <w:p w:rsidR="00B93FB2" w:rsidRPr="00B93FB2" w:rsidP="00B93FB2" w14:paraId="06E7DA1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20.0</w:t>
            </w:r>
          </w:p>
        </w:tc>
        <w:tc>
          <w:tcPr>
            <w:tcW w:w="1320" w:type="dxa"/>
            <w:tcBorders>
              <w:top w:val="nil"/>
              <w:left w:val="nil"/>
              <w:bottom w:val="single" w:sz="4" w:space="0" w:color="auto"/>
              <w:right w:val="single" w:sz="4" w:space="0" w:color="auto"/>
            </w:tcBorders>
            <w:shd w:val="clear" w:color="000000" w:fill="F2F2F2"/>
            <w:vAlign w:val="bottom"/>
            <w:hideMark/>
          </w:tcPr>
          <w:p w:rsidR="00B93FB2" w:rsidRPr="00B93FB2" w:rsidP="00B93FB2" w14:paraId="07A6F55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$2,740.80</w:t>
            </w:r>
          </w:p>
        </w:tc>
      </w:tr>
      <w:tr w14:paraId="16411839" w14:textId="77777777" w:rsidTr="00B93FB2">
        <w:tblPrEx>
          <w:tblW w:w="7520" w:type="dxa"/>
          <w:tblInd w:w="607" w:type="dxa"/>
          <w:tblLook w:val="04A0"/>
        </w:tblPrEx>
        <w:trPr>
          <w:trHeight w:val="263"/>
        </w:trPr>
        <w:tc>
          <w:tcPr>
            <w:tcW w:w="62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93FB2" w:rsidRPr="00B93FB2" w:rsidP="00B93FB2" w14:paraId="4D5C3A49"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B93FB2">
              <w:rPr>
                <w:color w:val="000000"/>
                <w:position w:val="0"/>
                <w:sz w:val="20"/>
                <w:szCs w:val="20"/>
              </w:rPr>
              <w:t>Aggregate Staff Cost/Task</w:t>
            </w:r>
          </w:p>
        </w:tc>
        <w:tc>
          <w:tcPr>
            <w:tcW w:w="1320" w:type="dxa"/>
            <w:tcBorders>
              <w:top w:val="nil"/>
              <w:left w:val="nil"/>
              <w:bottom w:val="single" w:sz="4" w:space="0" w:color="auto"/>
              <w:right w:val="single" w:sz="4" w:space="0" w:color="auto"/>
            </w:tcBorders>
            <w:shd w:val="clear" w:color="000000" w:fill="F2F2F2"/>
            <w:vAlign w:val="bottom"/>
            <w:hideMark/>
          </w:tcPr>
          <w:p w:rsidR="00B93FB2" w:rsidRPr="00B93FB2" w:rsidP="00B93FB2" w14:paraId="6634E4F9"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93FB2">
              <w:rPr>
                <w:b/>
                <w:bCs/>
                <w:color w:val="000000"/>
                <w:position w:val="0"/>
                <w:sz w:val="20"/>
                <w:szCs w:val="20"/>
              </w:rPr>
              <w:t>$137.04</w:t>
            </w:r>
          </w:p>
        </w:tc>
      </w:tr>
      <w:tr w14:paraId="30259EFE" w14:textId="77777777" w:rsidTr="00B93FB2">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B93FB2" w:rsidRPr="00B93FB2" w:rsidP="00B93FB2" w14:paraId="5A4B0E88"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B93FB2">
              <w:rPr>
                <w:color w:val="000000"/>
                <w:position w:val="0"/>
                <w:sz w:val="20"/>
                <w:szCs w:val="20"/>
              </w:rPr>
              <w:t># Facilities Impacted</w:t>
            </w:r>
          </w:p>
        </w:tc>
        <w:tc>
          <w:tcPr>
            <w:tcW w:w="1420" w:type="dxa"/>
            <w:tcBorders>
              <w:top w:val="nil"/>
              <w:left w:val="nil"/>
              <w:bottom w:val="single" w:sz="4" w:space="0" w:color="auto"/>
              <w:right w:val="single" w:sz="4" w:space="0" w:color="auto"/>
            </w:tcBorders>
            <w:shd w:val="clear" w:color="auto" w:fill="auto"/>
            <w:vAlign w:val="bottom"/>
            <w:hideMark/>
          </w:tcPr>
          <w:p w:rsidR="00B93FB2" w:rsidRPr="00B93FB2" w:rsidP="00B93FB2" w14:paraId="0C7970B8" w14:textId="77777777">
            <w:pPr>
              <w:suppressAutoHyphens w:val="0"/>
              <w:spacing w:line="240" w:lineRule="auto"/>
              <w:ind w:left="0" w:firstLine="0" w:leftChars="0" w:firstLineChars="0"/>
              <w:jc w:val="center"/>
              <w:textDirection w:val="lrTb"/>
              <w:textAlignment w:val="auto"/>
              <w:outlineLvl w:val="9"/>
              <w:rPr>
                <w:position w:val="0"/>
                <w:sz w:val="20"/>
                <w:szCs w:val="20"/>
              </w:rPr>
            </w:pPr>
            <w:r w:rsidRPr="00B93FB2">
              <w:rPr>
                <w:position w:val="0"/>
                <w:sz w:val="20"/>
                <w:szCs w:val="20"/>
              </w:rPr>
              <w:t>4,994</w:t>
            </w:r>
          </w:p>
        </w:tc>
        <w:tc>
          <w:tcPr>
            <w:tcW w:w="1420" w:type="dxa"/>
            <w:tcBorders>
              <w:top w:val="nil"/>
              <w:left w:val="nil"/>
              <w:bottom w:val="single" w:sz="4" w:space="0" w:color="auto"/>
              <w:right w:val="single" w:sz="4" w:space="0" w:color="auto"/>
            </w:tcBorders>
            <w:shd w:val="clear" w:color="auto" w:fill="auto"/>
            <w:vAlign w:val="bottom"/>
            <w:hideMark/>
          </w:tcPr>
          <w:p w:rsidR="00B93FB2" w:rsidRPr="00B93FB2" w:rsidP="00B93FB2" w14:paraId="29E5F93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 </w:t>
            </w:r>
          </w:p>
        </w:tc>
        <w:tc>
          <w:tcPr>
            <w:tcW w:w="1320" w:type="dxa"/>
            <w:tcBorders>
              <w:top w:val="nil"/>
              <w:left w:val="nil"/>
              <w:bottom w:val="single" w:sz="4" w:space="0" w:color="auto"/>
              <w:right w:val="single" w:sz="4" w:space="0" w:color="auto"/>
            </w:tcBorders>
            <w:shd w:val="clear" w:color="auto" w:fill="auto"/>
            <w:vAlign w:val="bottom"/>
            <w:hideMark/>
          </w:tcPr>
          <w:p w:rsidR="00B93FB2" w:rsidRPr="00B93FB2" w:rsidP="00B93FB2" w14:paraId="7697946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3FB2">
              <w:rPr>
                <w:color w:val="000000"/>
                <w:position w:val="0"/>
                <w:sz w:val="20"/>
                <w:szCs w:val="20"/>
              </w:rPr>
              <w:t> </w:t>
            </w:r>
          </w:p>
        </w:tc>
      </w:tr>
      <w:tr w14:paraId="7B341398" w14:textId="77777777" w:rsidTr="00B93FB2">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000000" w:fill="D9D9D9"/>
            <w:vAlign w:val="bottom"/>
            <w:hideMark/>
          </w:tcPr>
          <w:p w:rsidR="00B93FB2" w:rsidRPr="00B93FB2" w:rsidP="00B93FB2" w14:paraId="2E51531C" w14:textId="77777777">
            <w:pPr>
              <w:suppressAutoHyphens w:val="0"/>
              <w:spacing w:line="240" w:lineRule="auto"/>
              <w:ind w:left="0" w:firstLine="0" w:leftChars="0" w:firstLineChars="0"/>
              <w:jc w:val="right"/>
              <w:textDirection w:val="lrTb"/>
              <w:textAlignment w:val="auto"/>
              <w:outlineLvl w:val="9"/>
              <w:rPr>
                <w:b/>
                <w:bCs/>
                <w:color w:val="000000"/>
                <w:position w:val="0"/>
                <w:sz w:val="20"/>
                <w:szCs w:val="20"/>
              </w:rPr>
            </w:pPr>
            <w:r w:rsidRPr="00B93FB2">
              <w:rPr>
                <w:b/>
                <w:bCs/>
                <w:color w:val="000000"/>
                <w:position w:val="0"/>
                <w:sz w:val="20"/>
                <w:szCs w:val="20"/>
              </w:rPr>
              <w:t xml:space="preserve">Total Annual Burden/Costs </w:t>
            </w:r>
          </w:p>
        </w:tc>
        <w:tc>
          <w:tcPr>
            <w:tcW w:w="1420" w:type="dxa"/>
            <w:tcBorders>
              <w:top w:val="nil"/>
              <w:left w:val="nil"/>
              <w:bottom w:val="single" w:sz="4" w:space="0" w:color="auto"/>
              <w:right w:val="single" w:sz="4" w:space="0" w:color="auto"/>
            </w:tcBorders>
            <w:shd w:val="clear" w:color="000000" w:fill="D9D9D9"/>
            <w:vAlign w:val="bottom"/>
            <w:hideMark/>
          </w:tcPr>
          <w:p w:rsidR="00B93FB2" w:rsidRPr="00B93FB2" w:rsidP="00B93FB2" w14:paraId="00EE350A"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B93FB2">
              <w:rPr>
                <w:b/>
                <w:bCs/>
                <w:color w:val="000000"/>
                <w:position w:val="0"/>
                <w:sz w:val="18"/>
                <w:szCs w:val="18"/>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B93FB2" w:rsidRPr="00B93FB2" w:rsidP="00B93FB2" w14:paraId="4D756845"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93FB2">
              <w:rPr>
                <w:b/>
                <w:bCs/>
                <w:color w:val="000000"/>
                <w:position w:val="0"/>
                <w:sz w:val="20"/>
                <w:szCs w:val="20"/>
              </w:rPr>
              <w:t>99,880</w:t>
            </w:r>
          </w:p>
        </w:tc>
        <w:tc>
          <w:tcPr>
            <w:tcW w:w="1320" w:type="dxa"/>
            <w:tcBorders>
              <w:top w:val="nil"/>
              <w:left w:val="nil"/>
              <w:bottom w:val="single" w:sz="4" w:space="0" w:color="auto"/>
              <w:right w:val="single" w:sz="4" w:space="0" w:color="auto"/>
            </w:tcBorders>
            <w:shd w:val="clear" w:color="000000" w:fill="D9D9D9"/>
            <w:vAlign w:val="bottom"/>
            <w:hideMark/>
          </w:tcPr>
          <w:p w:rsidR="00B93FB2" w:rsidRPr="00B93FB2" w:rsidP="00B93FB2" w14:paraId="2C2DFC48"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93FB2">
              <w:rPr>
                <w:b/>
                <w:bCs/>
                <w:color w:val="000000"/>
                <w:position w:val="0"/>
                <w:sz w:val="20"/>
                <w:szCs w:val="20"/>
              </w:rPr>
              <w:t>$13,687,555</w:t>
            </w:r>
          </w:p>
        </w:tc>
      </w:tr>
    </w:tbl>
    <w:p w:rsidR="008632B7" w:rsidP="008632B7" w14:paraId="771E6B2B" w14:textId="77777777">
      <w:pPr>
        <w:suppressAutoHyphens w:val="0"/>
        <w:spacing w:line="240" w:lineRule="auto"/>
        <w:ind w:left="0" w:firstLine="0" w:leftChars="0" w:firstLineChars="0"/>
        <w:textDirection w:val="lrTb"/>
        <w:textAlignment w:val="auto"/>
        <w:outlineLvl w:val="9"/>
        <w:rPr>
          <w:b/>
          <w:i/>
          <w:sz w:val="22"/>
          <w:szCs w:val="22"/>
          <w:highlight w:val="yellow"/>
          <w:u w:val="single"/>
        </w:rPr>
      </w:pPr>
    </w:p>
    <w:p w:rsidR="00C46C7B" w:rsidP="008632B7" w14:paraId="3C11F83E" w14:textId="77777777">
      <w:pPr>
        <w:suppressAutoHyphens w:val="0"/>
        <w:spacing w:line="240" w:lineRule="auto"/>
        <w:ind w:left="0" w:firstLine="0" w:leftChars="0" w:firstLineChars="0"/>
        <w:textDirection w:val="lrTb"/>
        <w:textAlignment w:val="auto"/>
        <w:outlineLvl w:val="9"/>
        <w:rPr>
          <w:b/>
          <w:i/>
          <w:sz w:val="22"/>
          <w:szCs w:val="22"/>
          <w:highlight w:val="yellow"/>
          <w:u w:val="single"/>
        </w:rPr>
      </w:pPr>
    </w:p>
    <w:p w:rsidR="006F0E75" w:rsidP="008632B7" w14:paraId="320C1915" w14:textId="77777777">
      <w:pPr>
        <w:suppressAutoHyphens w:val="0"/>
        <w:spacing w:line="240" w:lineRule="auto"/>
        <w:ind w:left="0" w:firstLine="0" w:leftChars="0" w:firstLineChars="0"/>
        <w:textDirection w:val="lrTb"/>
        <w:textAlignment w:val="auto"/>
        <w:outlineLvl w:val="9"/>
        <w:rPr>
          <w:b/>
          <w:i/>
          <w:sz w:val="22"/>
          <w:szCs w:val="22"/>
          <w:highlight w:val="yellow"/>
          <w:u w:val="single"/>
        </w:rPr>
      </w:pPr>
    </w:p>
    <w:p w:rsidR="00D12FCA" w:rsidRPr="001C7C8E" w:rsidP="008632B7" w14:paraId="532778FF" w14:textId="4F101BB1">
      <w:pPr>
        <w:suppressAutoHyphens w:val="0"/>
        <w:spacing w:line="240" w:lineRule="auto"/>
        <w:ind w:left="0" w:firstLine="0" w:leftChars="0" w:firstLineChars="0"/>
        <w:textDirection w:val="lrTb"/>
        <w:textAlignment w:val="auto"/>
        <w:outlineLvl w:val="9"/>
        <w:rPr>
          <w:b/>
          <w:i/>
          <w:sz w:val="22"/>
          <w:szCs w:val="22"/>
        </w:rPr>
      </w:pPr>
      <w:r w:rsidRPr="006F0E75">
        <w:rPr>
          <w:b/>
          <w:i/>
          <w:sz w:val="22"/>
          <w:szCs w:val="22"/>
          <w:u w:val="single"/>
        </w:rPr>
        <w:t>New CoP:</w:t>
      </w:r>
      <w:r>
        <w:rPr>
          <w:b/>
          <w:i/>
          <w:sz w:val="22"/>
          <w:szCs w:val="22"/>
          <w:u w:val="single"/>
        </w:rPr>
        <w:t xml:space="preserve"> </w:t>
      </w:r>
      <w:r w:rsidRPr="001C7C8E">
        <w:rPr>
          <w:b/>
          <w:i/>
          <w:sz w:val="22"/>
          <w:szCs w:val="22"/>
          <w:u w:val="single"/>
        </w:rPr>
        <w:t xml:space="preserve">Condition of participation: </w:t>
      </w:r>
      <w:r>
        <w:rPr>
          <w:b/>
          <w:i/>
          <w:sz w:val="22"/>
          <w:szCs w:val="22"/>
          <w:u w:val="single"/>
        </w:rPr>
        <w:t>Obstetrical Services</w:t>
      </w:r>
      <w:r w:rsidR="000B5780">
        <w:rPr>
          <w:b/>
          <w:i/>
          <w:sz w:val="22"/>
          <w:szCs w:val="22"/>
          <w:u w:val="single"/>
        </w:rPr>
        <w:t xml:space="preserve"> -</w:t>
      </w:r>
      <w:r>
        <w:rPr>
          <w:b/>
          <w:i/>
          <w:sz w:val="22"/>
          <w:szCs w:val="22"/>
          <w:u w:val="single"/>
        </w:rPr>
        <w:t xml:space="preserve"> </w:t>
      </w:r>
      <w:r w:rsidRPr="001C7C8E" w:rsidR="000B5780">
        <w:rPr>
          <w:b/>
          <w:i/>
          <w:sz w:val="22"/>
          <w:szCs w:val="22"/>
          <w:u w:val="single"/>
        </w:rPr>
        <w:t>Section 482.</w:t>
      </w:r>
      <w:r w:rsidR="000B5780">
        <w:rPr>
          <w:b/>
          <w:i/>
          <w:sz w:val="22"/>
          <w:szCs w:val="22"/>
          <w:u w:val="single"/>
        </w:rPr>
        <w:t xml:space="preserve">59 </w:t>
      </w:r>
    </w:p>
    <w:p w:rsidR="008632B7" w:rsidP="008632B7" w14:paraId="140CF8F6" w14:textId="13EEEB07">
      <w:pPr>
        <w:ind w:left="0" w:firstLine="0" w:leftChars="0" w:firstLineChars="0"/>
        <w:rPr>
          <w:sz w:val="22"/>
          <w:szCs w:val="22"/>
        </w:rPr>
      </w:pPr>
      <w:r w:rsidRPr="008D7F83">
        <w:rPr>
          <w:sz w:val="22"/>
          <w:szCs w:val="22"/>
        </w:rPr>
        <w:t xml:space="preserve">After extensive research and stakeholder feedback as detailed under “Section XXI: Health and Safety Standards for Obstetrical Services in Hospitals and Critical Access Hospitals” </w:t>
      </w:r>
      <w:r w:rsidR="00746331">
        <w:rPr>
          <w:sz w:val="22"/>
          <w:szCs w:val="22"/>
        </w:rPr>
        <w:t>in</w:t>
      </w:r>
      <w:r w:rsidRPr="008D7F83">
        <w:rPr>
          <w:sz w:val="22"/>
          <w:szCs w:val="22"/>
        </w:rPr>
        <w:t xml:space="preserve"> the</w:t>
      </w:r>
      <w:r w:rsidR="00746331">
        <w:rPr>
          <w:sz w:val="22"/>
          <w:szCs w:val="22"/>
        </w:rPr>
        <w:t xml:space="preserve"> </w:t>
      </w:r>
      <w:hyperlink r:id="rId13" w:history="1">
        <w:r w:rsidRPr="00060E01" w:rsidR="00746331">
          <w:rPr>
            <w:rStyle w:val="Hyperlink"/>
            <w:bCs/>
            <w:iCs/>
            <w:sz w:val="22"/>
            <w:szCs w:val="22"/>
          </w:rPr>
          <w:t>July</w:t>
        </w:r>
        <w:r w:rsidR="00746331">
          <w:rPr>
            <w:rStyle w:val="Hyperlink"/>
            <w:bCs/>
            <w:iCs/>
            <w:sz w:val="22"/>
            <w:szCs w:val="22"/>
          </w:rPr>
          <w:t xml:space="preserve"> </w:t>
        </w:r>
        <w:r w:rsidRPr="00060E01" w:rsidR="00746331">
          <w:rPr>
            <w:rStyle w:val="Hyperlink"/>
            <w:bCs/>
            <w:iCs/>
            <w:sz w:val="22"/>
            <w:szCs w:val="22"/>
          </w:rPr>
          <w:t xml:space="preserve">2024 </w:t>
        </w:r>
        <w:r w:rsidR="00746331">
          <w:rPr>
            <w:rStyle w:val="Hyperlink"/>
            <w:bCs/>
            <w:iCs/>
            <w:sz w:val="22"/>
            <w:szCs w:val="22"/>
          </w:rPr>
          <w:t>P</w:t>
        </w:r>
        <w:r w:rsidRPr="00060E01" w:rsidR="00746331">
          <w:rPr>
            <w:rStyle w:val="Hyperlink"/>
            <w:bCs/>
            <w:iCs/>
            <w:sz w:val="22"/>
            <w:szCs w:val="22"/>
          </w:rPr>
          <w:t xml:space="preserve">roposed </w:t>
        </w:r>
        <w:r w:rsidR="00746331">
          <w:rPr>
            <w:rStyle w:val="Hyperlink"/>
            <w:bCs/>
            <w:iCs/>
            <w:sz w:val="22"/>
            <w:szCs w:val="22"/>
          </w:rPr>
          <w:t>R</w:t>
        </w:r>
        <w:r w:rsidRPr="00060E01" w:rsidR="00746331">
          <w:rPr>
            <w:rStyle w:val="Hyperlink"/>
            <w:bCs/>
            <w:iCs/>
            <w:sz w:val="22"/>
            <w:szCs w:val="22"/>
          </w:rPr>
          <w:t>ule</w:t>
        </w:r>
      </w:hyperlink>
      <w:r w:rsidR="00746331">
        <w:rPr>
          <w:bCs/>
          <w:iCs/>
          <w:sz w:val="22"/>
          <w:szCs w:val="22"/>
        </w:rPr>
        <w:t>,</w:t>
      </w:r>
      <w:r w:rsidRPr="008D7F83">
        <w:rPr>
          <w:sz w:val="22"/>
          <w:szCs w:val="22"/>
        </w:rPr>
        <w:t xml:space="preserve"> </w:t>
      </w:r>
      <w:r>
        <w:rPr>
          <w:sz w:val="22"/>
          <w:szCs w:val="22"/>
        </w:rPr>
        <w:t xml:space="preserve">CMS proposed new CoPs governing the </w:t>
      </w:r>
      <w:r w:rsidRPr="008D7F83">
        <w:rPr>
          <w:sz w:val="22"/>
          <w:szCs w:val="22"/>
        </w:rPr>
        <w:t>organization, staffing, and delivery of OB services and staff training</w:t>
      </w:r>
      <w:r>
        <w:rPr>
          <w:sz w:val="22"/>
          <w:szCs w:val="22"/>
        </w:rPr>
        <w:t xml:space="preserve"> in order to establish “</w:t>
      </w:r>
      <w:r w:rsidRPr="008D7F83">
        <w:rPr>
          <w:sz w:val="22"/>
          <w:szCs w:val="22"/>
        </w:rPr>
        <w:t>baseline care requirements for hospitals and CAHs that are specific to maternal-child services (that is, labor and delivery, prenatal and post-partum care, and care for newborn infants, alternately referred to in this discussion as obstetrical services, obstetrics, maternal health, or maternity care)</w:t>
      </w:r>
      <w:r>
        <w:rPr>
          <w:sz w:val="22"/>
          <w:szCs w:val="22"/>
        </w:rPr>
        <w:t>.”</w:t>
      </w:r>
      <w:r w:rsidRPr="0084572D" w:rsidR="0084572D">
        <w:rPr>
          <w:rStyle w:val="PageNumber"/>
          <w:sz w:val="22"/>
          <w:szCs w:val="22"/>
        </w:rPr>
        <w:t xml:space="preserve"> </w:t>
      </w:r>
      <w:r>
        <w:rPr>
          <w:rStyle w:val="FootnoteReference"/>
          <w:sz w:val="22"/>
          <w:szCs w:val="22"/>
        </w:rPr>
        <w:footnoteReference w:id="24"/>
      </w:r>
      <w:r>
        <w:rPr>
          <w:rStyle w:val="PageNumber"/>
          <w:sz w:val="22"/>
          <w:szCs w:val="22"/>
        </w:rPr>
        <w:t xml:space="preserve"> </w:t>
      </w:r>
      <w:r>
        <w:rPr>
          <w:sz w:val="22"/>
          <w:szCs w:val="22"/>
        </w:rPr>
        <w:t xml:space="preserve">We estimate below the burden of information collection requirements associated with new CoPs for Obstetrical Services proposed by CMS in </w:t>
      </w:r>
      <w:hyperlink r:id="rId13" w:history="1">
        <w:r w:rsidRPr="00060E01" w:rsidR="00603693">
          <w:rPr>
            <w:rStyle w:val="Hyperlink"/>
            <w:bCs/>
            <w:iCs/>
            <w:sz w:val="22"/>
            <w:szCs w:val="22"/>
          </w:rPr>
          <w:t>July</w:t>
        </w:r>
        <w:r w:rsidR="00603693">
          <w:rPr>
            <w:rStyle w:val="Hyperlink"/>
            <w:bCs/>
            <w:iCs/>
            <w:sz w:val="22"/>
            <w:szCs w:val="22"/>
          </w:rPr>
          <w:t xml:space="preserve"> </w:t>
        </w:r>
        <w:r w:rsidRPr="00060E01" w:rsidR="00603693">
          <w:rPr>
            <w:rStyle w:val="Hyperlink"/>
            <w:bCs/>
            <w:iCs/>
            <w:sz w:val="22"/>
            <w:szCs w:val="22"/>
          </w:rPr>
          <w:t xml:space="preserve">2024 </w:t>
        </w:r>
        <w:r w:rsidR="00603693">
          <w:rPr>
            <w:rStyle w:val="Hyperlink"/>
            <w:bCs/>
            <w:iCs/>
            <w:sz w:val="22"/>
            <w:szCs w:val="22"/>
          </w:rPr>
          <w:t>P</w:t>
        </w:r>
        <w:r w:rsidRPr="00060E01" w:rsidR="00603693">
          <w:rPr>
            <w:rStyle w:val="Hyperlink"/>
            <w:bCs/>
            <w:iCs/>
            <w:sz w:val="22"/>
            <w:szCs w:val="22"/>
          </w:rPr>
          <w:t xml:space="preserve">roposed </w:t>
        </w:r>
        <w:r w:rsidR="00603693">
          <w:rPr>
            <w:rStyle w:val="Hyperlink"/>
            <w:bCs/>
            <w:iCs/>
            <w:sz w:val="22"/>
            <w:szCs w:val="22"/>
          </w:rPr>
          <w:t>R</w:t>
        </w:r>
        <w:r w:rsidRPr="00060E01" w:rsidR="00603693">
          <w:rPr>
            <w:rStyle w:val="Hyperlink"/>
            <w:bCs/>
            <w:iCs/>
            <w:sz w:val="22"/>
            <w:szCs w:val="22"/>
          </w:rPr>
          <w:t>ule</w:t>
        </w:r>
      </w:hyperlink>
      <w:r>
        <w:rPr>
          <w:sz w:val="22"/>
          <w:szCs w:val="22"/>
        </w:rPr>
        <w:t>.</w:t>
      </w:r>
    </w:p>
    <w:p w:rsidR="002657B9" w:rsidP="008632B7" w14:paraId="48CCD7F9" w14:textId="77777777">
      <w:pPr>
        <w:ind w:left="0" w:firstLine="0" w:leftChars="0" w:firstLineChars="0"/>
        <w:rPr>
          <w:sz w:val="22"/>
          <w:szCs w:val="22"/>
        </w:rPr>
      </w:pPr>
    </w:p>
    <w:p w:rsidR="00730498" w:rsidP="003F6014" w14:paraId="32462EA6" w14:textId="77777777">
      <w:pPr>
        <w:suppressAutoHyphens w:val="0"/>
        <w:spacing w:line="240" w:lineRule="auto"/>
        <w:ind w:left="0" w:firstLine="0" w:leftChars="0" w:firstLineChars="0"/>
        <w:textDirection w:val="lrTb"/>
        <w:textAlignment w:val="auto"/>
        <w:outlineLvl w:val="9"/>
        <w:rPr>
          <w:b/>
          <w:bCs/>
          <w:sz w:val="22"/>
          <w:szCs w:val="22"/>
          <w:u w:val="single"/>
        </w:rPr>
      </w:pPr>
    </w:p>
    <w:p w:rsidR="003F6014" w:rsidRPr="000B5780" w:rsidP="003F6014" w14:paraId="5A8CFB8C" w14:textId="06FFA57E">
      <w:pPr>
        <w:suppressAutoHyphens w:val="0"/>
        <w:spacing w:line="240" w:lineRule="auto"/>
        <w:ind w:left="0" w:firstLine="0" w:leftChars="0" w:firstLineChars="0"/>
        <w:textDirection w:val="lrTb"/>
        <w:textAlignment w:val="auto"/>
        <w:outlineLvl w:val="9"/>
        <w:rPr>
          <w:b/>
          <w:bCs/>
          <w:i/>
          <w:iCs/>
          <w:sz w:val="22"/>
          <w:szCs w:val="22"/>
          <w:u w:val="single"/>
        </w:rPr>
      </w:pPr>
      <w:r w:rsidRPr="000B5780">
        <w:rPr>
          <w:b/>
          <w:bCs/>
          <w:i/>
          <w:iCs/>
          <w:sz w:val="22"/>
          <w:szCs w:val="22"/>
          <w:u w:val="single"/>
        </w:rPr>
        <w:t xml:space="preserve">New CoP: </w:t>
      </w:r>
      <w:r w:rsidRPr="001C7C8E">
        <w:rPr>
          <w:b/>
          <w:i/>
          <w:sz w:val="22"/>
          <w:szCs w:val="22"/>
          <w:u w:val="single"/>
        </w:rPr>
        <w:t xml:space="preserve">Condition of participation: </w:t>
      </w:r>
      <w:r w:rsidRPr="000B5780">
        <w:rPr>
          <w:b/>
          <w:bCs/>
          <w:i/>
          <w:iCs/>
          <w:sz w:val="22"/>
          <w:szCs w:val="22"/>
          <w:u w:val="single"/>
        </w:rPr>
        <w:t xml:space="preserve">Practitioners’ </w:t>
      </w:r>
      <w:r w:rsidRPr="000B5780" w:rsidR="00310E1F">
        <w:rPr>
          <w:b/>
          <w:bCs/>
          <w:i/>
          <w:iCs/>
          <w:sz w:val="22"/>
          <w:szCs w:val="22"/>
          <w:u w:val="single"/>
        </w:rPr>
        <w:t>R</w:t>
      </w:r>
      <w:r w:rsidRPr="000B5780">
        <w:rPr>
          <w:b/>
          <w:bCs/>
          <w:i/>
          <w:iCs/>
          <w:sz w:val="22"/>
          <w:szCs w:val="22"/>
          <w:u w:val="single"/>
        </w:rPr>
        <w:t xml:space="preserve">oster </w:t>
      </w:r>
      <w:r>
        <w:rPr>
          <w:b/>
          <w:bCs/>
          <w:i/>
          <w:iCs/>
          <w:sz w:val="22"/>
          <w:szCs w:val="22"/>
          <w:u w:val="single"/>
        </w:rPr>
        <w:t>–</w:t>
      </w:r>
      <w:r w:rsidRPr="000B5780" w:rsidR="00310E1F">
        <w:rPr>
          <w:b/>
          <w:bCs/>
          <w:i/>
          <w:iCs/>
          <w:sz w:val="22"/>
          <w:szCs w:val="22"/>
          <w:u w:val="single"/>
        </w:rPr>
        <w:t xml:space="preserve"> </w:t>
      </w:r>
      <w:r>
        <w:rPr>
          <w:b/>
          <w:bCs/>
          <w:i/>
          <w:iCs/>
          <w:sz w:val="22"/>
          <w:szCs w:val="22"/>
          <w:u w:val="single"/>
        </w:rPr>
        <w:t xml:space="preserve">Section </w:t>
      </w:r>
      <w:r w:rsidRPr="000B5780">
        <w:rPr>
          <w:b/>
          <w:bCs/>
          <w:i/>
          <w:iCs/>
          <w:sz w:val="22"/>
          <w:szCs w:val="22"/>
          <w:u w:val="single"/>
        </w:rPr>
        <w:t xml:space="preserve">482.59(a)(2) </w:t>
      </w:r>
    </w:p>
    <w:p w:rsidR="003F6014" w:rsidP="003F6014" w14:paraId="6D9B14EE" w14:textId="77777777">
      <w:pPr>
        <w:ind w:left="0" w:hanging="2"/>
        <w:rPr>
          <w:sz w:val="22"/>
          <w:szCs w:val="22"/>
        </w:rPr>
      </w:pPr>
      <w:r w:rsidRPr="00337903">
        <w:rPr>
          <w:sz w:val="22"/>
          <w:szCs w:val="22"/>
        </w:rPr>
        <w:t xml:space="preserve">The CoP requires hospitals have a list of their medical staff </w:t>
      </w:r>
      <w:r>
        <w:rPr>
          <w:sz w:val="22"/>
          <w:szCs w:val="22"/>
        </w:rPr>
        <w:t>indicating</w:t>
      </w:r>
      <w:r w:rsidRPr="00337903">
        <w:rPr>
          <w:sz w:val="22"/>
          <w:szCs w:val="22"/>
        </w:rPr>
        <w:t xml:space="preserve"> their specific competencies and privileges. We estimate the burden on every hospital to ensure this list is updated annually </w:t>
      </w:r>
      <w:r>
        <w:rPr>
          <w:sz w:val="22"/>
          <w:szCs w:val="22"/>
        </w:rPr>
        <w:t xml:space="preserve">requires </w:t>
      </w:r>
      <w:r w:rsidRPr="00337903">
        <w:rPr>
          <w:sz w:val="22"/>
          <w:szCs w:val="22"/>
        </w:rPr>
        <w:t>a medical secretary at a loaded hourly wage of $41.70</w:t>
      </w:r>
      <w:r>
        <w:rPr>
          <w:sz w:val="22"/>
          <w:szCs w:val="22"/>
        </w:rPr>
        <w:t xml:space="preserve"> to spend 8 hours per year</w:t>
      </w:r>
      <w:r w:rsidRPr="00337903">
        <w:rPr>
          <w:sz w:val="22"/>
          <w:szCs w:val="22"/>
        </w:rPr>
        <w:t>.</w:t>
      </w:r>
    </w:p>
    <w:p w:rsidR="00730498" w:rsidP="00730498" w14:paraId="0D84E86B" w14:textId="77777777">
      <w:pPr>
        <w:ind w:left="720" w:firstLine="720" w:leftChars="0" w:firstLineChars="0"/>
        <w:rPr>
          <w:b/>
          <w:bCs/>
          <w:sz w:val="22"/>
          <w:szCs w:val="22"/>
        </w:rPr>
      </w:pPr>
    </w:p>
    <w:p w:rsidR="003F6014" w:rsidP="00730498" w14:paraId="2B15BE45" w14:textId="1822F073">
      <w:pPr>
        <w:ind w:left="720" w:firstLine="720" w:leftChars="0" w:firstLineChars="0"/>
        <w:rPr>
          <w:rFonts w:eastAsia="Times"/>
          <w:sz w:val="22"/>
          <w:szCs w:val="22"/>
        </w:rPr>
      </w:pPr>
      <w:r w:rsidRPr="009D75F6">
        <w:rPr>
          <w:b/>
          <w:bCs/>
          <w:sz w:val="22"/>
          <w:szCs w:val="22"/>
        </w:rPr>
        <w:t xml:space="preserve">Table </w:t>
      </w:r>
      <w:r>
        <w:rPr>
          <w:b/>
          <w:bCs/>
          <w:sz w:val="22"/>
          <w:szCs w:val="22"/>
        </w:rPr>
        <w:t>1</w:t>
      </w:r>
      <w:r w:rsidR="00F54977">
        <w:rPr>
          <w:b/>
          <w:bCs/>
          <w:sz w:val="22"/>
          <w:szCs w:val="22"/>
        </w:rPr>
        <w:t>5</w:t>
      </w:r>
      <w:r>
        <w:rPr>
          <w:b/>
          <w:bCs/>
          <w:sz w:val="22"/>
          <w:szCs w:val="22"/>
        </w:rPr>
        <w:t>:</w:t>
      </w:r>
      <w:r w:rsidRPr="009D75F6">
        <w:rPr>
          <w:b/>
          <w:bCs/>
          <w:sz w:val="22"/>
          <w:szCs w:val="22"/>
        </w:rPr>
        <w:t xml:space="preserve"> IC</w:t>
      </w:r>
      <w:r>
        <w:rPr>
          <w:b/>
          <w:bCs/>
          <w:sz w:val="22"/>
          <w:szCs w:val="22"/>
        </w:rPr>
        <w:t>-1</w:t>
      </w:r>
      <w:r w:rsidR="00F54977">
        <w:rPr>
          <w:b/>
          <w:bCs/>
          <w:sz w:val="22"/>
          <w:szCs w:val="22"/>
        </w:rPr>
        <w:t>3</w:t>
      </w:r>
      <w:r>
        <w:rPr>
          <w:b/>
          <w:bCs/>
          <w:sz w:val="22"/>
          <w:szCs w:val="22"/>
        </w:rPr>
        <w:t>:</w:t>
      </w:r>
      <w:r w:rsidRPr="009D75F6">
        <w:rPr>
          <w:b/>
          <w:bCs/>
          <w:sz w:val="22"/>
          <w:szCs w:val="22"/>
        </w:rPr>
        <w:t xml:space="preserve"> </w:t>
      </w:r>
      <w:r w:rsidRPr="00BB5D4F">
        <w:rPr>
          <w:b/>
          <w:bCs/>
          <w:i/>
          <w:iCs/>
          <w:sz w:val="20"/>
          <w:szCs w:val="20"/>
        </w:rPr>
        <w:t>CoP:</w:t>
      </w:r>
      <w:r>
        <w:rPr>
          <w:b/>
          <w:bCs/>
          <w:i/>
          <w:iCs/>
          <w:sz w:val="20"/>
          <w:szCs w:val="20"/>
        </w:rPr>
        <w:t xml:space="preserve"> Practitioners’ Roster</w:t>
      </w:r>
      <w:r w:rsidRPr="003955B2">
        <w:rPr>
          <w:b/>
          <w:bCs/>
          <w:i/>
          <w:iCs/>
          <w:sz w:val="20"/>
          <w:szCs w:val="20"/>
        </w:rPr>
        <w:t xml:space="preserve"> </w:t>
      </w:r>
      <w:r>
        <w:rPr>
          <w:b/>
          <w:bCs/>
          <w:i/>
          <w:iCs/>
          <w:sz w:val="20"/>
          <w:szCs w:val="20"/>
        </w:rPr>
        <w:t>– 482.59(a)(2)</w:t>
      </w:r>
    </w:p>
    <w:tbl>
      <w:tblPr>
        <w:tblW w:w="7520" w:type="dxa"/>
        <w:tblInd w:w="720" w:type="dxa"/>
        <w:tblLook w:val="04A0"/>
      </w:tblPr>
      <w:tblGrid>
        <w:gridCol w:w="3360"/>
        <w:gridCol w:w="1420"/>
        <w:gridCol w:w="1420"/>
        <w:gridCol w:w="1320"/>
      </w:tblGrid>
      <w:tr w14:paraId="058EBF8F" w14:textId="77777777" w:rsidTr="00730498">
        <w:tblPrEx>
          <w:tblW w:w="7520" w:type="dxa"/>
          <w:tblInd w:w="720" w:type="dxa"/>
          <w:tblLook w:val="04A0"/>
        </w:tblPrEx>
        <w:trPr>
          <w:trHeight w:val="526"/>
        </w:trPr>
        <w:tc>
          <w:tcPr>
            <w:tcW w:w="3360"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3F6014" w:rsidRPr="00744A18" w:rsidP="00822399" w14:paraId="7C3134CE"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4A18">
              <w:rPr>
                <w:b/>
                <w:bCs/>
                <w:color w:val="000000"/>
                <w:position w:val="0"/>
                <w:sz w:val="20"/>
                <w:szCs w:val="20"/>
              </w:rPr>
              <w:t xml:space="preserve">Task </w:t>
            </w:r>
          </w:p>
        </w:tc>
        <w:tc>
          <w:tcPr>
            <w:tcW w:w="1420" w:type="dxa"/>
            <w:tcBorders>
              <w:top w:val="single" w:sz="4" w:space="0" w:color="auto"/>
              <w:left w:val="nil"/>
              <w:bottom w:val="single" w:sz="4" w:space="0" w:color="auto"/>
              <w:right w:val="single" w:sz="4" w:space="0" w:color="auto"/>
            </w:tcBorders>
            <w:shd w:val="clear" w:color="CCCCCC" w:fill="D9E7FD"/>
            <w:vAlign w:val="bottom"/>
            <w:hideMark/>
          </w:tcPr>
          <w:p w:rsidR="003F6014" w:rsidRPr="00744A18" w:rsidP="00822399" w14:paraId="06C3B794"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4A18">
              <w:rPr>
                <w:b/>
                <w:bCs/>
                <w:color w:val="000000"/>
                <w:position w:val="0"/>
                <w:sz w:val="20"/>
                <w:szCs w:val="20"/>
              </w:rPr>
              <w:t>Hourly Mean Wage</w:t>
            </w:r>
          </w:p>
        </w:tc>
        <w:tc>
          <w:tcPr>
            <w:tcW w:w="1420" w:type="dxa"/>
            <w:tcBorders>
              <w:top w:val="single" w:sz="4" w:space="0" w:color="auto"/>
              <w:left w:val="nil"/>
              <w:bottom w:val="single" w:sz="4" w:space="0" w:color="auto"/>
              <w:right w:val="single" w:sz="4" w:space="0" w:color="auto"/>
            </w:tcBorders>
            <w:shd w:val="clear" w:color="CCCCCC" w:fill="D9E7FD"/>
            <w:vAlign w:val="bottom"/>
            <w:hideMark/>
          </w:tcPr>
          <w:p w:rsidR="003F6014" w:rsidRPr="00744A18" w:rsidP="00822399" w14:paraId="1D665C3E"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4A18">
              <w:rPr>
                <w:b/>
                <w:bCs/>
                <w:color w:val="000000"/>
                <w:position w:val="0"/>
                <w:sz w:val="20"/>
                <w:szCs w:val="20"/>
              </w:rPr>
              <w:t>Hours/Task</w:t>
            </w:r>
          </w:p>
        </w:tc>
        <w:tc>
          <w:tcPr>
            <w:tcW w:w="1320" w:type="dxa"/>
            <w:tcBorders>
              <w:top w:val="single" w:sz="4" w:space="0" w:color="auto"/>
              <w:left w:val="nil"/>
              <w:bottom w:val="single" w:sz="4" w:space="0" w:color="auto"/>
              <w:right w:val="single" w:sz="4" w:space="0" w:color="auto"/>
            </w:tcBorders>
            <w:shd w:val="clear" w:color="CCCCCC" w:fill="D9E7FD"/>
            <w:vAlign w:val="bottom"/>
            <w:hideMark/>
          </w:tcPr>
          <w:p w:rsidR="003F6014" w:rsidRPr="00744A18" w:rsidP="00822399" w14:paraId="7AED8831"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4A18">
              <w:rPr>
                <w:b/>
                <w:bCs/>
                <w:color w:val="000000"/>
                <w:position w:val="0"/>
                <w:sz w:val="20"/>
                <w:szCs w:val="20"/>
              </w:rPr>
              <w:t>Cost/Task</w:t>
            </w:r>
          </w:p>
        </w:tc>
      </w:tr>
      <w:tr w14:paraId="6D6DB7DC" w14:textId="77777777" w:rsidTr="00730498">
        <w:tblPrEx>
          <w:tblW w:w="7520" w:type="dxa"/>
          <w:tblInd w:w="720"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3F6014" w:rsidRPr="00744A18" w:rsidP="00822399" w14:paraId="505778E3" w14:textId="77777777">
            <w:pPr>
              <w:suppressAutoHyphens w:val="0"/>
              <w:spacing w:line="240" w:lineRule="auto"/>
              <w:ind w:left="0" w:firstLine="0" w:leftChars="0" w:firstLineChars="0"/>
              <w:textDirection w:val="lrTb"/>
              <w:textAlignment w:val="auto"/>
              <w:outlineLvl w:val="9"/>
              <w:rPr>
                <w:color w:val="000000"/>
                <w:position w:val="0"/>
                <w:sz w:val="20"/>
                <w:szCs w:val="20"/>
                <w:u w:val="single"/>
              </w:rPr>
            </w:pPr>
            <w:r w:rsidRPr="00744A18">
              <w:rPr>
                <w:color w:val="000000"/>
                <w:position w:val="0"/>
                <w:sz w:val="20"/>
                <w:szCs w:val="20"/>
                <w:u w:val="single"/>
              </w:rPr>
              <w:t>Per Facility/Year</w:t>
            </w:r>
          </w:p>
        </w:tc>
        <w:tc>
          <w:tcPr>
            <w:tcW w:w="1420" w:type="dxa"/>
            <w:tcBorders>
              <w:top w:val="nil"/>
              <w:left w:val="nil"/>
              <w:bottom w:val="single" w:sz="4" w:space="0" w:color="auto"/>
              <w:right w:val="single" w:sz="4" w:space="0" w:color="auto"/>
            </w:tcBorders>
            <w:shd w:val="clear" w:color="auto" w:fill="auto"/>
            <w:vAlign w:val="bottom"/>
            <w:hideMark/>
          </w:tcPr>
          <w:p w:rsidR="003F6014" w:rsidRPr="00744A18" w:rsidP="00822399" w14:paraId="46C56F3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4A18">
              <w:rPr>
                <w:color w:val="000000"/>
                <w:position w:val="0"/>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rsidR="003F6014" w:rsidRPr="00744A18" w:rsidP="00822399" w14:paraId="1F474C4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4A18">
              <w:rPr>
                <w:color w:val="000000"/>
                <w:position w:val="0"/>
                <w:sz w:val="20"/>
                <w:szCs w:val="20"/>
              </w:rPr>
              <w:t> </w:t>
            </w:r>
          </w:p>
        </w:tc>
        <w:tc>
          <w:tcPr>
            <w:tcW w:w="1320" w:type="dxa"/>
            <w:tcBorders>
              <w:top w:val="nil"/>
              <w:left w:val="nil"/>
              <w:bottom w:val="single" w:sz="4" w:space="0" w:color="auto"/>
              <w:right w:val="single" w:sz="4" w:space="0" w:color="auto"/>
            </w:tcBorders>
            <w:shd w:val="clear" w:color="auto" w:fill="auto"/>
            <w:vAlign w:val="bottom"/>
            <w:hideMark/>
          </w:tcPr>
          <w:p w:rsidR="003F6014" w:rsidRPr="00744A18" w:rsidP="00822399" w14:paraId="0D46BA8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4A18">
              <w:rPr>
                <w:color w:val="000000"/>
                <w:position w:val="0"/>
                <w:sz w:val="20"/>
                <w:szCs w:val="20"/>
              </w:rPr>
              <w:t> </w:t>
            </w:r>
          </w:p>
        </w:tc>
      </w:tr>
      <w:tr w14:paraId="14B0B4C3" w14:textId="77777777" w:rsidTr="00730498">
        <w:tblPrEx>
          <w:tblW w:w="7520" w:type="dxa"/>
          <w:tblInd w:w="720"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3F6014" w:rsidRPr="00744A18" w:rsidP="00822399" w14:paraId="25335A53"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744A18">
              <w:rPr>
                <w:color w:val="000000"/>
                <w:position w:val="0"/>
                <w:sz w:val="20"/>
                <w:szCs w:val="20"/>
              </w:rPr>
              <w:t>Medical Secretary</w:t>
            </w:r>
          </w:p>
        </w:tc>
        <w:tc>
          <w:tcPr>
            <w:tcW w:w="1420" w:type="dxa"/>
            <w:tcBorders>
              <w:top w:val="nil"/>
              <w:left w:val="nil"/>
              <w:bottom w:val="single" w:sz="4" w:space="0" w:color="auto"/>
              <w:right w:val="single" w:sz="4" w:space="0" w:color="auto"/>
            </w:tcBorders>
            <w:shd w:val="clear" w:color="auto" w:fill="auto"/>
            <w:vAlign w:val="bottom"/>
            <w:hideMark/>
          </w:tcPr>
          <w:p w:rsidR="003F6014" w:rsidRPr="00744A18" w:rsidP="00822399" w14:paraId="3E1CEF1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4A18">
              <w:rPr>
                <w:color w:val="000000"/>
                <w:position w:val="0"/>
                <w:sz w:val="20"/>
                <w:szCs w:val="20"/>
              </w:rPr>
              <w:t>$41.70</w:t>
            </w:r>
          </w:p>
        </w:tc>
        <w:tc>
          <w:tcPr>
            <w:tcW w:w="1420" w:type="dxa"/>
            <w:tcBorders>
              <w:top w:val="nil"/>
              <w:left w:val="nil"/>
              <w:bottom w:val="single" w:sz="4" w:space="0" w:color="auto"/>
              <w:right w:val="single" w:sz="4" w:space="0" w:color="auto"/>
            </w:tcBorders>
            <w:shd w:val="clear" w:color="auto" w:fill="auto"/>
            <w:vAlign w:val="bottom"/>
            <w:hideMark/>
          </w:tcPr>
          <w:p w:rsidR="003F6014" w:rsidRPr="00744A18" w:rsidP="00822399" w14:paraId="770DA73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4A18">
              <w:rPr>
                <w:color w:val="000000"/>
                <w:position w:val="0"/>
                <w:sz w:val="20"/>
                <w:szCs w:val="20"/>
              </w:rPr>
              <w:t>8.0</w:t>
            </w:r>
          </w:p>
        </w:tc>
        <w:tc>
          <w:tcPr>
            <w:tcW w:w="1320" w:type="dxa"/>
            <w:tcBorders>
              <w:top w:val="nil"/>
              <w:left w:val="nil"/>
              <w:bottom w:val="single" w:sz="4" w:space="0" w:color="auto"/>
              <w:right w:val="single" w:sz="4" w:space="0" w:color="auto"/>
            </w:tcBorders>
            <w:shd w:val="clear" w:color="auto" w:fill="auto"/>
            <w:noWrap/>
            <w:vAlign w:val="bottom"/>
            <w:hideMark/>
          </w:tcPr>
          <w:p w:rsidR="003F6014" w:rsidRPr="00744A18" w:rsidP="00822399" w14:paraId="61D3C81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4A18">
              <w:rPr>
                <w:color w:val="000000"/>
                <w:position w:val="0"/>
                <w:sz w:val="20"/>
                <w:szCs w:val="20"/>
              </w:rPr>
              <w:t>$333.60</w:t>
            </w:r>
          </w:p>
        </w:tc>
      </w:tr>
      <w:tr w14:paraId="3A2D6CEC" w14:textId="77777777" w:rsidTr="00730498">
        <w:tblPrEx>
          <w:tblW w:w="7520" w:type="dxa"/>
          <w:tblInd w:w="720"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3F6014" w:rsidRPr="00744A18" w:rsidP="00822399" w14:paraId="5A136778"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744A18">
              <w:rPr>
                <w:color w:val="000000"/>
                <w:position w:val="0"/>
                <w:sz w:val="20"/>
                <w:szCs w:val="20"/>
              </w:rPr>
              <w:t># Facilities Impacted</w:t>
            </w:r>
          </w:p>
        </w:tc>
        <w:tc>
          <w:tcPr>
            <w:tcW w:w="1420" w:type="dxa"/>
            <w:tcBorders>
              <w:top w:val="nil"/>
              <w:left w:val="nil"/>
              <w:bottom w:val="single" w:sz="4" w:space="0" w:color="auto"/>
              <w:right w:val="single" w:sz="4" w:space="0" w:color="auto"/>
            </w:tcBorders>
            <w:shd w:val="clear" w:color="auto" w:fill="auto"/>
            <w:vAlign w:val="bottom"/>
            <w:hideMark/>
          </w:tcPr>
          <w:p w:rsidR="003F6014" w:rsidRPr="00744A18" w:rsidP="00822399" w14:paraId="35753D23" w14:textId="77777777">
            <w:pPr>
              <w:suppressAutoHyphens w:val="0"/>
              <w:spacing w:line="240" w:lineRule="auto"/>
              <w:ind w:left="0" w:firstLine="0" w:leftChars="0" w:firstLineChars="0"/>
              <w:jc w:val="center"/>
              <w:textDirection w:val="lrTb"/>
              <w:textAlignment w:val="auto"/>
              <w:outlineLvl w:val="9"/>
              <w:rPr>
                <w:position w:val="0"/>
                <w:sz w:val="20"/>
                <w:szCs w:val="20"/>
              </w:rPr>
            </w:pPr>
            <w:r w:rsidRPr="00744A18">
              <w:rPr>
                <w:position w:val="0"/>
                <w:sz w:val="20"/>
                <w:szCs w:val="20"/>
              </w:rPr>
              <w:t>4,994</w:t>
            </w:r>
          </w:p>
        </w:tc>
        <w:tc>
          <w:tcPr>
            <w:tcW w:w="1420" w:type="dxa"/>
            <w:tcBorders>
              <w:top w:val="nil"/>
              <w:left w:val="nil"/>
              <w:bottom w:val="single" w:sz="4" w:space="0" w:color="auto"/>
              <w:right w:val="single" w:sz="4" w:space="0" w:color="auto"/>
            </w:tcBorders>
            <w:shd w:val="clear" w:color="auto" w:fill="auto"/>
            <w:vAlign w:val="bottom"/>
            <w:hideMark/>
          </w:tcPr>
          <w:p w:rsidR="003F6014" w:rsidRPr="00744A18" w:rsidP="00822399" w14:paraId="6DB739A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4A18">
              <w:rPr>
                <w:color w:val="000000"/>
                <w:position w:val="0"/>
                <w:sz w:val="20"/>
                <w:szCs w:val="20"/>
              </w:rPr>
              <w:t> </w:t>
            </w:r>
          </w:p>
        </w:tc>
        <w:tc>
          <w:tcPr>
            <w:tcW w:w="1320" w:type="dxa"/>
            <w:tcBorders>
              <w:top w:val="nil"/>
              <w:left w:val="nil"/>
              <w:bottom w:val="single" w:sz="4" w:space="0" w:color="auto"/>
              <w:right w:val="single" w:sz="4" w:space="0" w:color="auto"/>
            </w:tcBorders>
            <w:shd w:val="clear" w:color="auto" w:fill="auto"/>
            <w:vAlign w:val="bottom"/>
            <w:hideMark/>
          </w:tcPr>
          <w:p w:rsidR="003F6014" w:rsidRPr="00744A18" w:rsidP="00822399" w14:paraId="292CE3D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744A18">
              <w:rPr>
                <w:color w:val="000000"/>
                <w:position w:val="0"/>
                <w:sz w:val="20"/>
                <w:szCs w:val="20"/>
              </w:rPr>
              <w:t> </w:t>
            </w:r>
          </w:p>
        </w:tc>
      </w:tr>
      <w:tr w14:paraId="5974FFDF" w14:textId="77777777" w:rsidTr="00730498">
        <w:tblPrEx>
          <w:tblW w:w="7520" w:type="dxa"/>
          <w:tblInd w:w="720"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000000" w:fill="D9D9D9"/>
            <w:vAlign w:val="bottom"/>
            <w:hideMark/>
          </w:tcPr>
          <w:p w:rsidR="003F6014" w:rsidRPr="00744A18" w:rsidP="00822399" w14:paraId="7BB86DF3" w14:textId="77777777">
            <w:pPr>
              <w:suppressAutoHyphens w:val="0"/>
              <w:spacing w:line="240" w:lineRule="auto"/>
              <w:ind w:left="0" w:firstLine="0" w:leftChars="0" w:firstLineChars="0"/>
              <w:jc w:val="right"/>
              <w:textDirection w:val="lrTb"/>
              <w:textAlignment w:val="auto"/>
              <w:outlineLvl w:val="9"/>
              <w:rPr>
                <w:b/>
                <w:bCs/>
                <w:color w:val="000000"/>
                <w:position w:val="0"/>
                <w:sz w:val="20"/>
                <w:szCs w:val="20"/>
              </w:rPr>
            </w:pPr>
            <w:r w:rsidRPr="00744A18">
              <w:rPr>
                <w:b/>
                <w:bCs/>
                <w:color w:val="000000"/>
                <w:position w:val="0"/>
                <w:sz w:val="20"/>
                <w:szCs w:val="20"/>
              </w:rPr>
              <w:t xml:space="preserve">Total Annual Burden/Costs </w:t>
            </w:r>
          </w:p>
        </w:tc>
        <w:tc>
          <w:tcPr>
            <w:tcW w:w="1420" w:type="dxa"/>
            <w:tcBorders>
              <w:top w:val="nil"/>
              <w:left w:val="nil"/>
              <w:bottom w:val="single" w:sz="4" w:space="0" w:color="auto"/>
              <w:right w:val="single" w:sz="4" w:space="0" w:color="auto"/>
            </w:tcBorders>
            <w:shd w:val="clear" w:color="000000" w:fill="D9D9D9"/>
            <w:vAlign w:val="bottom"/>
            <w:hideMark/>
          </w:tcPr>
          <w:p w:rsidR="003F6014" w:rsidRPr="00744A18" w:rsidP="00822399" w14:paraId="6D5F09C5"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744A18">
              <w:rPr>
                <w:b/>
                <w:bCs/>
                <w:color w:val="000000"/>
                <w:position w:val="0"/>
                <w:sz w:val="18"/>
                <w:szCs w:val="18"/>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3F6014" w:rsidRPr="00744A18" w:rsidP="00822399" w14:paraId="7206CC90"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4A18">
              <w:rPr>
                <w:b/>
                <w:bCs/>
                <w:color w:val="000000"/>
                <w:position w:val="0"/>
                <w:sz w:val="20"/>
                <w:szCs w:val="20"/>
              </w:rPr>
              <w:t>39,952</w:t>
            </w:r>
          </w:p>
        </w:tc>
        <w:tc>
          <w:tcPr>
            <w:tcW w:w="1320" w:type="dxa"/>
            <w:tcBorders>
              <w:top w:val="nil"/>
              <w:left w:val="nil"/>
              <w:bottom w:val="single" w:sz="4" w:space="0" w:color="auto"/>
              <w:right w:val="single" w:sz="4" w:space="0" w:color="auto"/>
            </w:tcBorders>
            <w:shd w:val="clear" w:color="000000" w:fill="D9D9D9"/>
            <w:vAlign w:val="bottom"/>
            <w:hideMark/>
          </w:tcPr>
          <w:p w:rsidR="003F6014" w:rsidRPr="00744A18" w:rsidP="00822399" w14:paraId="09E2B637"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744A18">
              <w:rPr>
                <w:b/>
                <w:bCs/>
                <w:color w:val="000000"/>
                <w:position w:val="0"/>
                <w:sz w:val="20"/>
                <w:szCs w:val="20"/>
              </w:rPr>
              <w:t>$1,665,998</w:t>
            </w:r>
          </w:p>
        </w:tc>
      </w:tr>
    </w:tbl>
    <w:p w:rsidR="00310E1F" w:rsidP="00730498" w14:paraId="30A2B626" w14:textId="77777777">
      <w:pPr>
        <w:ind w:left="2" w:hanging="2" w:leftChars="0"/>
        <w:rPr>
          <w:sz w:val="20"/>
          <w:szCs w:val="20"/>
        </w:rPr>
      </w:pPr>
    </w:p>
    <w:p w:rsidR="00B94926" w:rsidP="00730498" w14:paraId="50D1A26E" w14:textId="77777777">
      <w:pPr>
        <w:ind w:left="2" w:hanging="2" w:leftChars="0"/>
        <w:rPr>
          <w:sz w:val="20"/>
          <w:szCs w:val="20"/>
        </w:rPr>
      </w:pPr>
    </w:p>
    <w:p w:rsidR="00730498" w14:paraId="7BBB1981" w14:textId="77777777">
      <w:pPr>
        <w:suppressAutoHyphens w:val="0"/>
        <w:spacing w:line="240" w:lineRule="auto"/>
        <w:ind w:left="0" w:firstLine="0" w:leftChars="0" w:firstLineChars="0"/>
        <w:textDirection w:val="lrTb"/>
        <w:textAlignment w:val="auto"/>
        <w:outlineLvl w:val="9"/>
        <w:rPr>
          <w:b/>
          <w:bCs/>
          <w:sz w:val="22"/>
          <w:szCs w:val="22"/>
          <w:u w:val="single"/>
        </w:rPr>
      </w:pPr>
    </w:p>
    <w:p w:rsidR="007812ED" w:rsidRPr="000B5780" w14:paraId="65478A9A" w14:textId="31F7AD60">
      <w:pPr>
        <w:suppressAutoHyphens w:val="0"/>
        <w:spacing w:line="240" w:lineRule="auto"/>
        <w:ind w:left="0" w:firstLine="0" w:leftChars="0" w:firstLineChars="0"/>
        <w:textDirection w:val="lrTb"/>
        <w:textAlignment w:val="auto"/>
        <w:outlineLvl w:val="9"/>
        <w:rPr>
          <w:b/>
          <w:bCs/>
          <w:i/>
          <w:iCs/>
          <w:sz w:val="22"/>
          <w:szCs w:val="22"/>
          <w:u w:val="single"/>
        </w:rPr>
      </w:pPr>
      <w:r>
        <w:rPr>
          <w:b/>
          <w:bCs/>
          <w:i/>
          <w:iCs/>
          <w:sz w:val="22"/>
          <w:szCs w:val="22"/>
          <w:u w:val="single"/>
        </w:rPr>
        <w:t xml:space="preserve">New CoP: </w:t>
      </w:r>
      <w:r w:rsidRPr="001C7C8E">
        <w:rPr>
          <w:b/>
          <w:i/>
          <w:sz w:val="22"/>
          <w:szCs w:val="22"/>
          <w:u w:val="single"/>
        </w:rPr>
        <w:t xml:space="preserve">Condition of participation: </w:t>
      </w:r>
      <w:r w:rsidRPr="000B5780">
        <w:rPr>
          <w:b/>
          <w:bCs/>
          <w:i/>
          <w:iCs/>
          <w:sz w:val="22"/>
          <w:szCs w:val="22"/>
          <w:u w:val="single"/>
        </w:rPr>
        <w:t xml:space="preserve">Written policies for </w:t>
      </w:r>
      <w:r w:rsidRPr="000B5780" w:rsidR="007B0C3E">
        <w:rPr>
          <w:b/>
          <w:bCs/>
          <w:i/>
          <w:iCs/>
          <w:sz w:val="22"/>
          <w:szCs w:val="22"/>
          <w:u w:val="single"/>
        </w:rPr>
        <w:t>Obstetrical Services</w:t>
      </w:r>
      <w:r w:rsidRPr="000B5780">
        <w:rPr>
          <w:b/>
          <w:bCs/>
          <w:i/>
          <w:iCs/>
          <w:sz w:val="22"/>
          <w:szCs w:val="22"/>
          <w:u w:val="single"/>
        </w:rPr>
        <w:t xml:space="preserve"> </w:t>
      </w:r>
      <w:r w:rsidRPr="000B5780" w:rsidR="00310E1F">
        <w:rPr>
          <w:b/>
          <w:bCs/>
          <w:i/>
          <w:iCs/>
          <w:sz w:val="22"/>
          <w:szCs w:val="22"/>
          <w:u w:val="single"/>
        </w:rPr>
        <w:t xml:space="preserve">- </w:t>
      </w:r>
      <w:r w:rsidRPr="000B5780">
        <w:rPr>
          <w:b/>
          <w:bCs/>
          <w:i/>
          <w:iCs/>
          <w:sz w:val="22"/>
          <w:szCs w:val="22"/>
          <w:u w:val="single"/>
        </w:rPr>
        <w:t xml:space="preserve"> </w:t>
      </w:r>
      <w:r>
        <w:rPr>
          <w:b/>
          <w:bCs/>
          <w:i/>
          <w:iCs/>
          <w:sz w:val="22"/>
          <w:szCs w:val="22"/>
          <w:u w:val="single"/>
        </w:rPr>
        <w:t xml:space="preserve">Section </w:t>
      </w:r>
      <w:r w:rsidRPr="000B5780">
        <w:rPr>
          <w:b/>
          <w:bCs/>
          <w:i/>
          <w:iCs/>
          <w:sz w:val="22"/>
          <w:szCs w:val="22"/>
          <w:u w:val="single"/>
        </w:rPr>
        <w:t>482.59(</w:t>
      </w:r>
      <w:r w:rsidRPr="000B5780" w:rsidR="004627D8">
        <w:rPr>
          <w:b/>
          <w:bCs/>
          <w:i/>
          <w:iCs/>
          <w:sz w:val="22"/>
          <w:szCs w:val="22"/>
          <w:u w:val="single"/>
        </w:rPr>
        <w:t>b</w:t>
      </w:r>
      <w:r w:rsidRPr="000B5780">
        <w:rPr>
          <w:b/>
          <w:bCs/>
          <w:i/>
          <w:iCs/>
          <w:sz w:val="22"/>
          <w:szCs w:val="22"/>
          <w:u w:val="single"/>
        </w:rPr>
        <w:t>)</w:t>
      </w:r>
      <w:r w:rsidRPr="000B5780" w:rsidR="008E1E90">
        <w:rPr>
          <w:b/>
          <w:bCs/>
          <w:i/>
          <w:iCs/>
          <w:sz w:val="22"/>
          <w:szCs w:val="22"/>
          <w:u w:val="single"/>
        </w:rPr>
        <w:t xml:space="preserve"> and (c)</w:t>
      </w:r>
    </w:p>
    <w:p w:rsidR="0084572D" w14:paraId="693C9506" w14:textId="19B5891C">
      <w:pPr>
        <w:suppressAutoHyphens w:val="0"/>
        <w:spacing w:line="240" w:lineRule="auto"/>
        <w:ind w:left="0" w:firstLine="0" w:leftChars="0" w:firstLineChars="0"/>
        <w:textDirection w:val="lrTb"/>
        <w:textAlignment w:val="auto"/>
        <w:outlineLvl w:val="9"/>
        <w:rPr>
          <w:sz w:val="22"/>
          <w:szCs w:val="22"/>
        </w:rPr>
      </w:pPr>
      <w:r>
        <w:rPr>
          <w:sz w:val="22"/>
          <w:szCs w:val="22"/>
        </w:rPr>
        <w:t xml:space="preserve">Per </w:t>
      </w:r>
      <w:r w:rsidR="00603693">
        <w:rPr>
          <w:sz w:val="22"/>
          <w:szCs w:val="22"/>
        </w:rPr>
        <w:t xml:space="preserve">Section </w:t>
      </w:r>
      <w:r>
        <w:rPr>
          <w:sz w:val="22"/>
          <w:szCs w:val="22"/>
        </w:rPr>
        <w:t xml:space="preserve">482.59(c), </w:t>
      </w:r>
      <w:r w:rsidRPr="0084572D">
        <w:rPr>
          <w:sz w:val="22"/>
          <w:szCs w:val="22"/>
        </w:rPr>
        <w:t>hospital</w:t>
      </w:r>
      <w:r>
        <w:rPr>
          <w:sz w:val="22"/>
          <w:szCs w:val="22"/>
        </w:rPr>
        <w:t>s</w:t>
      </w:r>
      <w:r w:rsidRPr="0084572D">
        <w:rPr>
          <w:sz w:val="22"/>
          <w:szCs w:val="22"/>
        </w:rPr>
        <w:t xml:space="preserve"> must develop </w:t>
      </w:r>
      <w:r>
        <w:rPr>
          <w:sz w:val="22"/>
          <w:szCs w:val="22"/>
        </w:rPr>
        <w:t xml:space="preserve">written </w:t>
      </w:r>
      <w:r w:rsidRPr="0084572D">
        <w:rPr>
          <w:sz w:val="22"/>
          <w:szCs w:val="22"/>
        </w:rPr>
        <w:t xml:space="preserve">policies and procedures </w:t>
      </w:r>
      <w:r>
        <w:rPr>
          <w:sz w:val="22"/>
          <w:szCs w:val="22"/>
        </w:rPr>
        <w:t>that are “</w:t>
      </w:r>
      <w:r w:rsidRPr="007812ED">
        <w:rPr>
          <w:sz w:val="22"/>
          <w:szCs w:val="22"/>
        </w:rPr>
        <w:t>consistent with nationally recognized and evidence-based guidelines for OB emergencies, complications, immediate post-delivery care, and other patient health and safety events as identified as part of the facility’s QAPI program</w:t>
      </w:r>
      <w:r>
        <w:rPr>
          <w:sz w:val="22"/>
          <w:szCs w:val="22"/>
        </w:rPr>
        <w:t>”</w:t>
      </w:r>
      <w:r w:rsidR="003920D9">
        <w:rPr>
          <w:sz w:val="22"/>
          <w:szCs w:val="22"/>
        </w:rPr>
        <w:t xml:space="preserve"> </w:t>
      </w:r>
      <w:r>
        <w:rPr>
          <w:sz w:val="22"/>
          <w:szCs w:val="22"/>
        </w:rPr>
        <w:t xml:space="preserve">and </w:t>
      </w:r>
      <w:r w:rsidR="008632B7">
        <w:rPr>
          <w:sz w:val="22"/>
          <w:szCs w:val="22"/>
        </w:rPr>
        <w:t>must</w:t>
      </w:r>
      <w:r>
        <w:rPr>
          <w:sz w:val="22"/>
          <w:szCs w:val="22"/>
        </w:rPr>
        <w:t xml:space="preserve"> train</w:t>
      </w:r>
      <w:r w:rsidR="008632B7">
        <w:rPr>
          <w:sz w:val="22"/>
          <w:szCs w:val="22"/>
        </w:rPr>
        <w:t xml:space="preserve"> staff</w:t>
      </w:r>
      <w:r>
        <w:rPr>
          <w:sz w:val="22"/>
          <w:szCs w:val="22"/>
        </w:rPr>
        <w:t xml:space="preserve"> on these policies.</w:t>
      </w:r>
    </w:p>
    <w:p w:rsidR="0084572D" w14:paraId="738D4237" w14:textId="39C22CC7">
      <w:pPr>
        <w:suppressAutoHyphens w:val="0"/>
        <w:spacing w:line="240" w:lineRule="auto"/>
        <w:ind w:left="0" w:firstLine="0" w:leftChars="0" w:firstLineChars="0"/>
        <w:textDirection w:val="lrTb"/>
        <w:textAlignment w:val="auto"/>
        <w:outlineLvl w:val="9"/>
        <w:rPr>
          <w:sz w:val="22"/>
          <w:szCs w:val="22"/>
        </w:rPr>
      </w:pPr>
      <w:r>
        <w:rPr>
          <w:sz w:val="22"/>
          <w:szCs w:val="22"/>
        </w:rPr>
        <w:t xml:space="preserve"> </w:t>
      </w:r>
    </w:p>
    <w:p w:rsidR="00CD4249" w:rsidP="00F55411" w14:paraId="735ADB03" w14:textId="3E654137">
      <w:pPr>
        <w:ind w:left="0" w:hanging="2"/>
        <w:rPr>
          <w:rFonts w:eastAsia="Times"/>
          <w:sz w:val="22"/>
          <w:szCs w:val="22"/>
        </w:rPr>
      </w:pPr>
      <w:r>
        <w:rPr>
          <w:rFonts w:eastAsia="Times"/>
          <w:sz w:val="22"/>
          <w:szCs w:val="22"/>
        </w:rPr>
        <w:t>Per earlier, we</w:t>
      </w:r>
      <w:r w:rsidR="0084572D">
        <w:rPr>
          <w:rFonts w:eastAsia="Times"/>
          <w:sz w:val="22"/>
          <w:szCs w:val="22"/>
        </w:rPr>
        <w:t xml:space="preserve"> estimate the one-time burden of creating the required written policies and protocols for OB services proposed in the</w:t>
      </w:r>
      <w:r w:rsidR="00603693">
        <w:rPr>
          <w:rFonts w:eastAsia="Times"/>
          <w:sz w:val="22"/>
          <w:szCs w:val="22"/>
        </w:rPr>
        <w:t xml:space="preserve"> </w:t>
      </w:r>
      <w:hyperlink r:id="rId13" w:history="1">
        <w:r w:rsidRPr="00060E01" w:rsidR="00603693">
          <w:rPr>
            <w:rStyle w:val="Hyperlink"/>
            <w:bCs/>
            <w:iCs/>
            <w:sz w:val="22"/>
            <w:szCs w:val="22"/>
          </w:rPr>
          <w:t>July</w:t>
        </w:r>
        <w:r w:rsidR="00603693">
          <w:rPr>
            <w:rStyle w:val="Hyperlink"/>
            <w:bCs/>
            <w:iCs/>
            <w:sz w:val="22"/>
            <w:szCs w:val="22"/>
          </w:rPr>
          <w:t xml:space="preserve"> </w:t>
        </w:r>
        <w:r w:rsidRPr="00060E01" w:rsidR="00603693">
          <w:rPr>
            <w:rStyle w:val="Hyperlink"/>
            <w:bCs/>
            <w:iCs/>
            <w:sz w:val="22"/>
            <w:szCs w:val="22"/>
          </w:rPr>
          <w:t xml:space="preserve">2024 </w:t>
        </w:r>
        <w:r w:rsidR="00603693">
          <w:rPr>
            <w:rStyle w:val="Hyperlink"/>
            <w:bCs/>
            <w:iCs/>
            <w:sz w:val="22"/>
            <w:szCs w:val="22"/>
          </w:rPr>
          <w:t>P</w:t>
        </w:r>
        <w:r w:rsidRPr="00060E01" w:rsidR="00603693">
          <w:rPr>
            <w:rStyle w:val="Hyperlink"/>
            <w:bCs/>
            <w:iCs/>
            <w:sz w:val="22"/>
            <w:szCs w:val="22"/>
          </w:rPr>
          <w:t xml:space="preserve">roposed </w:t>
        </w:r>
        <w:r w:rsidR="00603693">
          <w:rPr>
            <w:rStyle w:val="Hyperlink"/>
            <w:bCs/>
            <w:iCs/>
            <w:sz w:val="22"/>
            <w:szCs w:val="22"/>
          </w:rPr>
          <w:t>R</w:t>
        </w:r>
        <w:r w:rsidRPr="00060E01" w:rsidR="00603693">
          <w:rPr>
            <w:rStyle w:val="Hyperlink"/>
            <w:bCs/>
            <w:iCs/>
            <w:sz w:val="22"/>
            <w:szCs w:val="22"/>
          </w:rPr>
          <w:t>ule</w:t>
        </w:r>
      </w:hyperlink>
      <w:r w:rsidR="00603693">
        <w:rPr>
          <w:rFonts w:eastAsia="Times"/>
          <w:sz w:val="22"/>
          <w:szCs w:val="22"/>
        </w:rPr>
        <w:t xml:space="preserve"> </w:t>
      </w:r>
      <w:r w:rsidR="0084572D">
        <w:rPr>
          <w:rFonts w:eastAsia="Times"/>
          <w:sz w:val="22"/>
          <w:szCs w:val="22"/>
        </w:rPr>
        <w:t xml:space="preserve">and do not include </w:t>
      </w:r>
      <w:r w:rsidR="00F55411">
        <w:rPr>
          <w:rFonts w:eastAsia="Times"/>
          <w:sz w:val="22"/>
          <w:szCs w:val="22"/>
        </w:rPr>
        <w:t xml:space="preserve">the burden hours and costs </w:t>
      </w:r>
      <w:r w:rsidR="0084572D">
        <w:rPr>
          <w:rFonts w:eastAsia="Times"/>
          <w:sz w:val="22"/>
          <w:szCs w:val="22"/>
        </w:rPr>
        <w:t>f</w:t>
      </w:r>
      <w:r w:rsidRPr="003470A0" w:rsidR="0084572D">
        <w:rPr>
          <w:rFonts w:eastAsia="Times"/>
          <w:sz w:val="22"/>
          <w:szCs w:val="22"/>
        </w:rPr>
        <w:t>or</w:t>
      </w:r>
      <w:r w:rsidR="00F55411">
        <w:rPr>
          <w:rFonts w:eastAsia="Times"/>
          <w:sz w:val="22"/>
          <w:szCs w:val="22"/>
        </w:rPr>
        <w:t xml:space="preserve"> ongoing updates to the policies </w:t>
      </w:r>
      <w:r w:rsidRPr="003470A0" w:rsidR="0084572D">
        <w:rPr>
          <w:rFonts w:eastAsia="Times"/>
          <w:sz w:val="22"/>
          <w:szCs w:val="22"/>
        </w:rPr>
        <w:t xml:space="preserve">since </w:t>
      </w:r>
      <w:r w:rsidR="00F55411">
        <w:rPr>
          <w:rFonts w:eastAsia="Times"/>
          <w:sz w:val="22"/>
          <w:szCs w:val="22"/>
        </w:rPr>
        <w:t xml:space="preserve">that is </w:t>
      </w:r>
      <w:r w:rsidRPr="003470A0" w:rsidR="0084572D">
        <w:rPr>
          <w:rFonts w:eastAsia="Times"/>
          <w:sz w:val="22"/>
          <w:szCs w:val="22"/>
        </w:rPr>
        <w:t xml:space="preserve">a customary business practice. </w:t>
      </w:r>
      <w:r w:rsidR="00F55411">
        <w:rPr>
          <w:rFonts w:eastAsia="Times"/>
          <w:sz w:val="22"/>
          <w:szCs w:val="22"/>
        </w:rPr>
        <w:t xml:space="preserve">Furthermore, </w:t>
      </w:r>
      <w:r w:rsidR="00F55411">
        <w:rPr>
          <w:rFonts w:eastAsia="Times"/>
          <w:sz w:val="22"/>
          <w:szCs w:val="22"/>
        </w:rPr>
        <w:t>we estimate that this CoP will mainly impact non-accredited hospitals because accredited hospitals must already meet extensive requirements if they provide OB services in order to get certified by The Joint Commission.</w:t>
      </w:r>
      <w:r>
        <w:rPr>
          <w:rStyle w:val="FootnoteReference"/>
          <w:rFonts w:eastAsia="Times"/>
          <w:sz w:val="22"/>
          <w:szCs w:val="22"/>
        </w:rPr>
        <w:footnoteReference w:id="25"/>
      </w:r>
      <w:r w:rsidR="00F55411">
        <w:rPr>
          <w:rFonts w:eastAsia="Times"/>
          <w:sz w:val="22"/>
          <w:szCs w:val="22"/>
        </w:rPr>
        <w:t xml:space="preserve"> </w:t>
      </w:r>
      <w:r>
        <w:rPr>
          <w:rFonts w:eastAsia="Times"/>
          <w:sz w:val="22"/>
          <w:szCs w:val="22"/>
        </w:rPr>
        <w:t>Thus, we estimate 999</w:t>
      </w:r>
      <w:r>
        <w:rPr>
          <w:rFonts w:eastAsia="Times"/>
          <w:sz w:val="22"/>
          <w:szCs w:val="22"/>
        </w:rPr>
        <w:t xml:space="preserve"> (20% of 4,994 hospitals) </w:t>
      </w:r>
      <w:r>
        <w:rPr>
          <w:rFonts w:eastAsia="Times"/>
          <w:sz w:val="22"/>
          <w:szCs w:val="22"/>
        </w:rPr>
        <w:t>non-accredited hospitals will be impacted by the information collection requirements associated with this new CoP for OB services.</w:t>
      </w:r>
    </w:p>
    <w:p w:rsidR="00F55411" w:rsidP="00F55411" w14:paraId="7A72522D" w14:textId="77777777">
      <w:pPr>
        <w:ind w:left="0" w:hanging="2"/>
        <w:rPr>
          <w:rFonts w:eastAsia="Times"/>
          <w:sz w:val="22"/>
          <w:szCs w:val="22"/>
        </w:rPr>
      </w:pPr>
    </w:p>
    <w:p w:rsidR="0084572D" w:rsidP="00F55411" w14:paraId="2AB9308F" w14:textId="02FD87A6">
      <w:pPr>
        <w:ind w:left="0" w:hanging="2"/>
        <w:rPr>
          <w:rFonts w:eastAsia="Times"/>
          <w:sz w:val="22"/>
          <w:szCs w:val="22"/>
        </w:rPr>
      </w:pPr>
      <w:r>
        <w:rPr>
          <w:rFonts w:eastAsia="Times"/>
          <w:sz w:val="22"/>
          <w:szCs w:val="22"/>
        </w:rPr>
        <w:t>For each non-accredited hospital, w</w:t>
      </w:r>
      <w:r w:rsidR="00F55411">
        <w:rPr>
          <w:rFonts w:eastAsia="Times"/>
          <w:sz w:val="22"/>
          <w:szCs w:val="22"/>
        </w:rPr>
        <w:t>e</w:t>
      </w:r>
      <w:r w:rsidRPr="003470A0">
        <w:rPr>
          <w:rFonts w:eastAsia="Times"/>
          <w:sz w:val="22"/>
          <w:szCs w:val="22"/>
        </w:rPr>
        <w:t xml:space="preserve"> estimate that it would take </w:t>
      </w:r>
      <w:r w:rsidR="00F55411">
        <w:rPr>
          <w:rFonts w:eastAsia="Times"/>
          <w:sz w:val="22"/>
          <w:szCs w:val="22"/>
        </w:rPr>
        <w:t>8</w:t>
      </w:r>
      <w:r>
        <w:rPr>
          <w:rFonts w:eastAsia="Times"/>
          <w:sz w:val="22"/>
          <w:szCs w:val="22"/>
        </w:rPr>
        <w:t xml:space="preserve"> hours for each staff member involved </w:t>
      </w:r>
      <w:r w:rsidR="00F55411">
        <w:rPr>
          <w:rFonts w:eastAsia="Times"/>
          <w:sz w:val="22"/>
          <w:szCs w:val="22"/>
        </w:rPr>
        <w:t>to develop the required protocols</w:t>
      </w:r>
      <w:r>
        <w:rPr>
          <w:rFonts w:eastAsia="Times"/>
          <w:sz w:val="22"/>
          <w:szCs w:val="22"/>
        </w:rPr>
        <w:t xml:space="preserve"> and that the </w:t>
      </w:r>
      <w:r>
        <w:rPr>
          <w:rFonts w:eastAsia="Times"/>
          <w:sz w:val="22"/>
          <w:szCs w:val="22"/>
        </w:rPr>
        <w:t xml:space="preserve">following staff will be involved in writing the new protocol – a </w:t>
      </w:r>
      <w:r w:rsidRPr="003470A0">
        <w:rPr>
          <w:rFonts w:eastAsia="Times"/>
          <w:sz w:val="22"/>
          <w:szCs w:val="22"/>
        </w:rPr>
        <w:t>physician at</w:t>
      </w:r>
      <w:r>
        <w:rPr>
          <w:rFonts w:eastAsia="Times"/>
          <w:sz w:val="22"/>
          <w:szCs w:val="22"/>
        </w:rPr>
        <w:t xml:space="preserve"> the loaded hourly mean rate of </w:t>
      </w:r>
      <w:r w:rsidRPr="003470A0">
        <w:rPr>
          <w:rFonts w:eastAsia="Times"/>
          <w:sz w:val="22"/>
          <w:szCs w:val="22"/>
        </w:rPr>
        <w:t xml:space="preserve"> $253.70, a lawyer at $169.68</w:t>
      </w:r>
      <w:r>
        <w:rPr>
          <w:rFonts w:eastAsia="Times"/>
          <w:sz w:val="22"/>
          <w:szCs w:val="22"/>
        </w:rPr>
        <w:t xml:space="preserve"> per hour</w:t>
      </w:r>
      <w:r w:rsidRPr="003470A0">
        <w:rPr>
          <w:rFonts w:eastAsia="Times"/>
          <w:sz w:val="22"/>
          <w:szCs w:val="22"/>
        </w:rPr>
        <w:t>, a registered nurse at $90.84</w:t>
      </w:r>
      <w:r>
        <w:rPr>
          <w:rFonts w:eastAsia="Times"/>
          <w:sz w:val="22"/>
          <w:szCs w:val="22"/>
        </w:rPr>
        <w:t xml:space="preserve"> per hour, </w:t>
      </w:r>
      <w:r w:rsidRPr="003470A0">
        <w:rPr>
          <w:rFonts w:eastAsia="Times"/>
          <w:sz w:val="22"/>
          <w:szCs w:val="22"/>
        </w:rPr>
        <w:t>a medical secretary at $41.70</w:t>
      </w:r>
      <w:r>
        <w:rPr>
          <w:rFonts w:eastAsia="Times"/>
          <w:sz w:val="22"/>
          <w:szCs w:val="22"/>
        </w:rPr>
        <w:t xml:space="preserve"> per hour</w:t>
      </w:r>
      <w:r w:rsidRPr="003470A0">
        <w:rPr>
          <w:rFonts w:eastAsia="Times"/>
          <w:sz w:val="22"/>
          <w:szCs w:val="22"/>
        </w:rPr>
        <w:t>, and a</w:t>
      </w:r>
      <w:r w:rsidR="00F55411">
        <w:rPr>
          <w:rFonts w:eastAsia="Times"/>
          <w:sz w:val="22"/>
          <w:szCs w:val="22"/>
        </w:rPr>
        <w:t>n Administrator</w:t>
      </w:r>
      <w:r w:rsidRPr="003470A0">
        <w:rPr>
          <w:rFonts w:eastAsia="Times"/>
          <w:sz w:val="22"/>
          <w:szCs w:val="22"/>
        </w:rPr>
        <w:t xml:space="preserve"> at $129.28</w:t>
      </w:r>
      <w:r>
        <w:rPr>
          <w:rFonts w:eastAsia="Times"/>
          <w:sz w:val="22"/>
          <w:szCs w:val="22"/>
        </w:rPr>
        <w:t xml:space="preserve"> per hour. We determine the burden cost using a blended wage rate per the table below.</w:t>
      </w:r>
    </w:p>
    <w:p w:rsidR="004E22AE" w:rsidP="00F55411" w14:paraId="253214C7" w14:textId="77777777">
      <w:pPr>
        <w:ind w:left="0" w:hanging="2"/>
        <w:rPr>
          <w:rFonts w:eastAsia="Times"/>
          <w:sz w:val="22"/>
          <w:szCs w:val="22"/>
        </w:rPr>
      </w:pPr>
    </w:p>
    <w:p w:rsidR="003955B2" w:rsidP="00744A18" w14:paraId="757C79B1" w14:textId="28B9ECBC">
      <w:pPr>
        <w:ind w:left="0" w:firstLine="720" w:leftChars="0" w:firstLineChars="0"/>
        <w:rPr>
          <w:rFonts w:eastAsia="Times"/>
          <w:sz w:val="22"/>
          <w:szCs w:val="22"/>
        </w:rPr>
      </w:pPr>
      <w:r w:rsidRPr="009D75F6">
        <w:rPr>
          <w:b/>
          <w:bCs/>
          <w:sz w:val="22"/>
          <w:szCs w:val="22"/>
        </w:rPr>
        <w:t xml:space="preserve">Table </w:t>
      </w:r>
      <w:r>
        <w:rPr>
          <w:b/>
          <w:bCs/>
          <w:sz w:val="22"/>
          <w:szCs w:val="22"/>
        </w:rPr>
        <w:t>1</w:t>
      </w:r>
      <w:r w:rsidR="00F54977">
        <w:rPr>
          <w:b/>
          <w:bCs/>
          <w:sz w:val="22"/>
          <w:szCs w:val="22"/>
        </w:rPr>
        <w:t>6</w:t>
      </w:r>
      <w:r>
        <w:rPr>
          <w:b/>
          <w:bCs/>
          <w:sz w:val="22"/>
          <w:szCs w:val="22"/>
        </w:rPr>
        <w:t>:</w:t>
      </w:r>
      <w:r w:rsidRPr="009D75F6">
        <w:rPr>
          <w:b/>
          <w:bCs/>
          <w:sz w:val="22"/>
          <w:szCs w:val="22"/>
        </w:rPr>
        <w:t xml:space="preserve"> IC</w:t>
      </w:r>
      <w:r>
        <w:rPr>
          <w:b/>
          <w:bCs/>
          <w:sz w:val="22"/>
          <w:szCs w:val="22"/>
        </w:rPr>
        <w:t>-1</w:t>
      </w:r>
      <w:r w:rsidR="00F54977">
        <w:rPr>
          <w:b/>
          <w:bCs/>
          <w:sz w:val="22"/>
          <w:szCs w:val="22"/>
        </w:rPr>
        <w:t>4</w:t>
      </w:r>
      <w:r>
        <w:rPr>
          <w:b/>
          <w:bCs/>
          <w:sz w:val="22"/>
          <w:szCs w:val="22"/>
        </w:rPr>
        <w:t>:</w:t>
      </w:r>
      <w:r w:rsidRPr="009D75F6">
        <w:rPr>
          <w:b/>
          <w:bCs/>
          <w:sz w:val="22"/>
          <w:szCs w:val="22"/>
        </w:rPr>
        <w:t xml:space="preserve"> </w:t>
      </w:r>
      <w:r w:rsidRPr="00BB5D4F">
        <w:rPr>
          <w:b/>
          <w:bCs/>
          <w:i/>
          <w:iCs/>
          <w:sz w:val="20"/>
          <w:szCs w:val="20"/>
        </w:rPr>
        <w:t>CoP:</w:t>
      </w:r>
      <w:r>
        <w:rPr>
          <w:b/>
          <w:bCs/>
          <w:i/>
          <w:iCs/>
          <w:sz w:val="20"/>
          <w:szCs w:val="20"/>
        </w:rPr>
        <w:t xml:space="preserve">  </w:t>
      </w:r>
      <w:r w:rsidR="00CD4249">
        <w:rPr>
          <w:b/>
          <w:bCs/>
          <w:i/>
          <w:iCs/>
          <w:sz w:val="20"/>
          <w:szCs w:val="20"/>
        </w:rPr>
        <w:t xml:space="preserve">Written protocols for </w:t>
      </w:r>
      <w:r w:rsidRPr="003955B2">
        <w:rPr>
          <w:b/>
          <w:bCs/>
          <w:i/>
          <w:iCs/>
          <w:sz w:val="20"/>
          <w:szCs w:val="20"/>
        </w:rPr>
        <w:t xml:space="preserve">Obstetrical Services </w:t>
      </w:r>
      <w:r>
        <w:rPr>
          <w:b/>
          <w:bCs/>
          <w:i/>
          <w:iCs/>
          <w:sz w:val="20"/>
          <w:szCs w:val="20"/>
        </w:rPr>
        <w:t>– 482.59</w:t>
      </w:r>
      <w:r w:rsidR="00CD4249">
        <w:rPr>
          <w:b/>
          <w:bCs/>
          <w:i/>
          <w:iCs/>
          <w:sz w:val="20"/>
          <w:szCs w:val="20"/>
        </w:rPr>
        <w:t>(</w:t>
      </w:r>
      <w:r w:rsidR="007B0C3E">
        <w:rPr>
          <w:b/>
          <w:bCs/>
          <w:i/>
          <w:iCs/>
          <w:sz w:val="20"/>
          <w:szCs w:val="20"/>
        </w:rPr>
        <w:t>b</w:t>
      </w:r>
      <w:r w:rsidR="00CD4249">
        <w:rPr>
          <w:b/>
          <w:bCs/>
          <w:i/>
          <w:iCs/>
          <w:sz w:val="20"/>
          <w:szCs w:val="20"/>
        </w:rPr>
        <w:t>)</w:t>
      </w:r>
      <w:r w:rsidR="007B0C3E">
        <w:rPr>
          <w:b/>
          <w:bCs/>
          <w:i/>
          <w:iCs/>
          <w:sz w:val="20"/>
          <w:szCs w:val="20"/>
        </w:rPr>
        <w:t xml:space="preserve"> and (c)</w:t>
      </w:r>
    </w:p>
    <w:tbl>
      <w:tblPr>
        <w:tblW w:w="7380" w:type="dxa"/>
        <w:tblInd w:w="715" w:type="dxa"/>
        <w:tblLayout w:type="fixed"/>
        <w:tblCellMar>
          <w:left w:w="0" w:type="dxa"/>
          <w:right w:w="0" w:type="dxa"/>
        </w:tblCellMar>
        <w:tblLook w:val="04A0"/>
      </w:tblPr>
      <w:tblGrid>
        <w:gridCol w:w="2970"/>
        <w:gridCol w:w="1483"/>
        <w:gridCol w:w="1455"/>
        <w:gridCol w:w="13"/>
        <w:gridCol w:w="1459"/>
      </w:tblGrid>
      <w:tr w14:paraId="6A39DEFA" w14:textId="77777777" w:rsidTr="004E22AE">
        <w:tblPrEx>
          <w:tblW w:w="7380" w:type="dxa"/>
          <w:tblInd w:w="715" w:type="dxa"/>
          <w:tblLayout w:type="fixed"/>
          <w:tblCellMar>
            <w:left w:w="0" w:type="dxa"/>
            <w:right w:w="0" w:type="dxa"/>
          </w:tblCellMar>
          <w:tblLook w:val="04A0"/>
        </w:tblPrEx>
        <w:trPr>
          <w:trHeight w:val="526"/>
        </w:trPr>
        <w:tc>
          <w:tcPr>
            <w:tcW w:w="2970"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8632B7" w14:paraId="2CBC61E3"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sz w:val="20"/>
                <w:szCs w:val="20"/>
              </w:rPr>
              <w:t xml:space="preserve">Task </w:t>
            </w:r>
          </w:p>
        </w:tc>
        <w:tc>
          <w:tcPr>
            <w:tcW w:w="1483" w:type="dxa"/>
            <w:tcBorders>
              <w:top w:val="single" w:sz="4" w:space="0" w:color="auto"/>
              <w:left w:val="nil"/>
              <w:bottom w:val="single" w:sz="4" w:space="0" w:color="auto"/>
              <w:right w:val="single" w:sz="4" w:space="0" w:color="auto"/>
            </w:tcBorders>
            <w:shd w:val="clear" w:color="CCCCCC" w:fill="D9E7FD"/>
            <w:vAlign w:val="bottom"/>
            <w:hideMark/>
          </w:tcPr>
          <w:p w:rsidR="008632B7" w14:paraId="520401C1" w14:textId="77777777">
            <w:pPr>
              <w:ind w:left="0" w:hanging="2"/>
              <w:jc w:val="center"/>
              <w:rPr>
                <w:b/>
                <w:bCs/>
                <w:color w:val="000000"/>
                <w:sz w:val="20"/>
                <w:szCs w:val="20"/>
              </w:rPr>
            </w:pPr>
            <w:r>
              <w:rPr>
                <w:b/>
                <w:bCs/>
                <w:color w:val="000000"/>
                <w:sz w:val="20"/>
                <w:szCs w:val="20"/>
              </w:rPr>
              <w:t>Hourly Mean Wage</w:t>
            </w:r>
          </w:p>
        </w:tc>
        <w:tc>
          <w:tcPr>
            <w:tcW w:w="1455" w:type="dxa"/>
            <w:tcBorders>
              <w:top w:val="single" w:sz="4" w:space="0" w:color="auto"/>
              <w:left w:val="nil"/>
              <w:bottom w:val="single" w:sz="4" w:space="0" w:color="auto"/>
              <w:right w:val="single" w:sz="4" w:space="0" w:color="auto"/>
            </w:tcBorders>
            <w:shd w:val="clear" w:color="CCCCCC" w:fill="D9E7FD"/>
            <w:vAlign w:val="bottom"/>
            <w:hideMark/>
          </w:tcPr>
          <w:p w:rsidR="00884519" w14:paraId="08E03151" w14:textId="77777777">
            <w:pPr>
              <w:ind w:left="0" w:hanging="2"/>
              <w:jc w:val="center"/>
              <w:rPr>
                <w:b/>
                <w:bCs/>
                <w:color w:val="000000"/>
                <w:sz w:val="20"/>
                <w:szCs w:val="20"/>
              </w:rPr>
            </w:pPr>
            <w:r>
              <w:rPr>
                <w:b/>
                <w:bCs/>
                <w:color w:val="000000"/>
                <w:sz w:val="20"/>
                <w:szCs w:val="20"/>
              </w:rPr>
              <w:t>Hours/</w:t>
            </w:r>
          </w:p>
          <w:p w:rsidR="008632B7" w14:paraId="7EC41D1B" w14:textId="77777777">
            <w:pPr>
              <w:ind w:left="0" w:hanging="2"/>
              <w:jc w:val="center"/>
              <w:rPr>
                <w:b/>
                <w:bCs/>
                <w:color w:val="000000"/>
                <w:sz w:val="20"/>
                <w:szCs w:val="20"/>
              </w:rPr>
            </w:pPr>
            <w:r>
              <w:rPr>
                <w:b/>
                <w:bCs/>
                <w:color w:val="000000"/>
                <w:sz w:val="20"/>
                <w:szCs w:val="20"/>
              </w:rPr>
              <w:t>Task</w:t>
            </w:r>
          </w:p>
        </w:tc>
        <w:tc>
          <w:tcPr>
            <w:tcW w:w="1472" w:type="dxa"/>
            <w:gridSpan w:val="2"/>
            <w:tcBorders>
              <w:top w:val="single" w:sz="4" w:space="0" w:color="auto"/>
              <w:left w:val="nil"/>
              <w:bottom w:val="single" w:sz="4" w:space="0" w:color="auto"/>
              <w:right w:val="single" w:sz="4" w:space="0" w:color="auto"/>
            </w:tcBorders>
            <w:shd w:val="clear" w:color="CCCCCC" w:fill="D9E7FD"/>
            <w:vAlign w:val="bottom"/>
            <w:hideMark/>
          </w:tcPr>
          <w:p w:rsidR="00884519" w14:paraId="46447F5F" w14:textId="77777777">
            <w:pPr>
              <w:ind w:left="0" w:hanging="2"/>
              <w:jc w:val="center"/>
              <w:rPr>
                <w:b/>
                <w:bCs/>
                <w:color w:val="000000"/>
                <w:sz w:val="20"/>
                <w:szCs w:val="20"/>
              </w:rPr>
            </w:pPr>
            <w:r>
              <w:rPr>
                <w:b/>
                <w:bCs/>
                <w:color w:val="000000"/>
                <w:sz w:val="20"/>
                <w:szCs w:val="20"/>
              </w:rPr>
              <w:t>Cost/</w:t>
            </w:r>
          </w:p>
          <w:p w:rsidR="008632B7" w14:paraId="449D8666" w14:textId="77777777">
            <w:pPr>
              <w:ind w:left="0" w:hanging="2"/>
              <w:jc w:val="center"/>
              <w:rPr>
                <w:b/>
                <w:bCs/>
                <w:color w:val="000000"/>
                <w:sz w:val="20"/>
                <w:szCs w:val="20"/>
              </w:rPr>
            </w:pPr>
            <w:r>
              <w:rPr>
                <w:b/>
                <w:bCs/>
                <w:color w:val="000000"/>
                <w:sz w:val="20"/>
                <w:szCs w:val="20"/>
              </w:rPr>
              <w:t>Task</w:t>
            </w:r>
          </w:p>
        </w:tc>
      </w:tr>
      <w:tr w14:paraId="3C03651F" w14:textId="77777777" w:rsidTr="004E22AE">
        <w:tblPrEx>
          <w:tblW w:w="7380" w:type="dxa"/>
          <w:tblInd w:w="715" w:type="dxa"/>
          <w:tblLayout w:type="fixed"/>
          <w:tblCellMar>
            <w:left w:w="0" w:type="dxa"/>
            <w:right w:w="0" w:type="dxa"/>
          </w:tblCellMar>
          <w:tblLook w:val="04A0"/>
        </w:tblPrEx>
        <w:trPr>
          <w:trHeight w:val="263"/>
        </w:trPr>
        <w:tc>
          <w:tcPr>
            <w:tcW w:w="7380" w:type="dxa"/>
            <w:gridSpan w:val="5"/>
            <w:tcBorders>
              <w:top w:val="single" w:sz="4" w:space="0" w:color="auto"/>
              <w:left w:val="single" w:sz="4" w:space="0" w:color="auto"/>
              <w:bottom w:val="single" w:sz="4" w:space="0" w:color="auto"/>
              <w:right w:val="single" w:sz="4" w:space="0" w:color="000000"/>
            </w:tcBorders>
            <w:shd w:val="clear" w:color="000000" w:fill="D9D9D9"/>
            <w:hideMark/>
          </w:tcPr>
          <w:p w:rsidR="008632B7" w14:paraId="492C1A8D" w14:textId="77777777">
            <w:pPr>
              <w:ind w:left="0" w:hanging="2"/>
              <w:rPr>
                <w:color w:val="000000"/>
                <w:sz w:val="20"/>
                <w:szCs w:val="20"/>
              </w:rPr>
            </w:pPr>
            <w:r>
              <w:rPr>
                <w:color w:val="000000"/>
                <w:sz w:val="20"/>
                <w:szCs w:val="20"/>
              </w:rPr>
              <w:t>One-time development of policies</w:t>
            </w:r>
          </w:p>
        </w:tc>
      </w:tr>
      <w:tr w14:paraId="27280FBD" w14:textId="77777777" w:rsidTr="004E22AE">
        <w:tblPrEx>
          <w:tblW w:w="7380" w:type="dxa"/>
          <w:tblInd w:w="715" w:type="dxa"/>
          <w:tblLayout w:type="fixed"/>
          <w:tblCellMar>
            <w:left w:w="0" w:type="dxa"/>
            <w:right w:w="0" w:type="dxa"/>
          </w:tblCellMar>
          <w:tblLook w:val="04A0"/>
        </w:tblPrEx>
        <w:trPr>
          <w:trHeight w:val="263"/>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8632B7" w14:paraId="694B1E31" w14:textId="77777777">
            <w:pPr>
              <w:ind w:left="0" w:hanging="2"/>
              <w:rPr>
                <w:color w:val="000000"/>
                <w:sz w:val="20"/>
                <w:szCs w:val="20"/>
              </w:rPr>
            </w:pPr>
            <w:r>
              <w:rPr>
                <w:color w:val="000000"/>
                <w:sz w:val="20"/>
                <w:szCs w:val="20"/>
              </w:rPr>
              <w:t>Physician</w:t>
            </w:r>
          </w:p>
        </w:tc>
        <w:tc>
          <w:tcPr>
            <w:tcW w:w="1483" w:type="dxa"/>
            <w:tcBorders>
              <w:top w:val="nil"/>
              <w:left w:val="nil"/>
              <w:bottom w:val="single" w:sz="4" w:space="0" w:color="auto"/>
              <w:right w:val="single" w:sz="4" w:space="0" w:color="auto"/>
            </w:tcBorders>
            <w:shd w:val="clear" w:color="auto" w:fill="auto"/>
            <w:vAlign w:val="bottom"/>
            <w:hideMark/>
          </w:tcPr>
          <w:p w:rsidR="008632B7" w14:paraId="01D22608" w14:textId="77777777">
            <w:pPr>
              <w:ind w:left="0" w:hanging="2"/>
              <w:jc w:val="center"/>
              <w:rPr>
                <w:color w:val="000000"/>
                <w:sz w:val="20"/>
                <w:szCs w:val="20"/>
              </w:rPr>
            </w:pPr>
            <w:r>
              <w:rPr>
                <w:color w:val="000000"/>
                <w:sz w:val="20"/>
                <w:szCs w:val="20"/>
              </w:rPr>
              <w:t>$253.70</w:t>
            </w:r>
          </w:p>
        </w:tc>
        <w:tc>
          <w:tcPr>
            <w:tcW w:w="1455" w:type="dxa"/>
            <w:tcBorders>
              <w:top w:val="nil"/>
              <w:left w:val="nil"/>
              <w:bottom w:val="single" w:sz="4" w:space="0" w:color="auto"/>
              <w:right w:val="single" w:sz="4" w:space="0" w:color="auto"/>
            </w:tcBorders>
            <w:shd w:val="clear" w:color="auto" w:fill="auto"/>
            <w:vAlign w:val="bottom"/>
            <w:hideMark/>
          </w:tcPr>
          <w:p w:rsidR="008632B7" w14:paraId="7609A76B" w14:textId="77777777">
            <w:pPr>
              <w:ind w:left="0" w:hanging="2"/>
              <w:jc w:val="center"/>
              <w:rPr>
                <w:color w:val="000000"/>
                <w:sz w:val="20"/>
                <w:szCs w:val="20"/>
              </w:rPr>
            </w:pPr>
            <w:r>
              <w:rPr>
                <w:color w:val="000000"/>
                <w:sz w:val="20"/>
                <w:szCs w:val="20"/>
              </w:rPr>
              <w:t>8.0</w:t>
            </w:r>
          </w:p>
        </w:tc>
        <w:tc>
          <w:tcPr>
            <w:tcW w:w="1472" w:type="dxa"/>
            <w:gridSpan w:val="2"/>
            <w:tcBorders>
              <w:top w:val="nil"/>
              <w:left w:val="nil"/>
              <w:bottom w:val="single" w:sz="4" w:space="0" w:color="auto"/>
              <w:right w:val="single" w:sz="4" w:space="0" w:color="auto"/>
            </w:tcBorders>
            <w:shd w:val="clear" w:color="auto" w:fill="auto"/>
            <w:noWrap/>
            <w:vAlign w:val="bottom"/>
            <w:hideMark/>
          </w:tcPr>
          <w:p w:rsidR="008632B7" w14:paraId="6B689BA6" w14:textId="77777777">
            <w:pPr>
              <w:ind w:left="0" w:hanging="2"/>
              <w:jc w:val="center"/>
              <w:rPr>
                <w:color w:val="000000"/>
                <w:sz w:val="20"/>
                <w:szCs w:val="20"/>
              </w:rPr>
            </w:pPr>
            <w:r>
              <w:rPr>
                <w:color w:val="000000"/>
                <w:sz w:val="20"/>
                <w:szCs w:val="20"/>
              </w:rPr>
              <w:t>$2,029.60</w:t>
            </w:r>
          </w:p>
        </w:tc>
      </w:tr>
      <w:tr w14:paraId="0A116F66" w14:textId="77777777" w:rsidTr="004E22AE">
        <w:tblPrEx>
          <w:tblW w:w="7380" w:type="dxa"/>
          <w:tblInd w:w="715" w:type="dxa"/>
          <w:tblLayout w:type="fixed"/>
          <w:tblCellMar>
            <w:left w:w="0" w:type="dxa"/>
            <w:right w:w="0" w:type="dxa"/>
          </w:tblCellMar>
          <w:tblLook w:val="04A0"/>
        </w:tblPrEx>
        <w:trPr>
          <w:trHeight w:val="263"/>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8632B7" w14:paraId="46F096CF" w14:textId="77777777">
            <w:pPr>
              <w:ind w:left="0" w:hanging="2"/>
              <w:rPr>
                <w:color w:val="000000"/>
                <w:sz w:val="20"/>
                <w:szCs w:val="20"/>
              </w:rPr>
            </w:pPr>
            <w:r>
              <w:rPr>
                <w:color w:val="000000"/>
                <w:sz w:val="20"/>
                <w:szCs w:val="20"/>
              </w:rPr>
              <w:t>Lawyer</w:t>
            </w:r>
          </w:p>
        </w:tc>
        <w:tc>
          <w:tcPr>
            <w:tcW w:w="1483" w:type="dxa"/>
            <w:tcBorders>
              <w:top w:val="nil"/>
              <w:left w:val="nil"/>
              <w:bottom w:val="single" w:sz="4" w:space="0" w:color="auto"/>
              <w:right w:val="single" w:sz="4" w:space="0" w:color="auto"/>
            </w:tcBorders>
            <w:shd w:val="clear" w:color="auto" w:fill="auto"/>
            <w:vAlign w:val="bottom"/>
            <w:hideMark/>
          </w:tcPr>
          <w:p w:rsidR="008632B7" w14:paraId="16D6522D" w14:textId="77777777">
            <w:pPr>
              <w:ind w:left="0" w:hanging="2"/>
              <w:jc w:val="center"/>
              <w:rPr>
                <w:color w:val="000000"/>
                <w:sz w:val="20"/>
                <w:szCs w:val="20"/>
              </w:rPr>
            </w:pPr>
            <w:r>
              <w:rPr>
                <w:color w:val="000000"/>
                <w:sz w:val="20"/>
                <w:szCs w:val="20"/>
              </w:rPr>
              <w:t>$169.68</w:t>
            </w:r>
          </w:p>
        </w:tc>
        <w:tc>
          <w:tcPr>
            <w:tcW w:w="1455" w:type="dxa"/>
            <w:tcBorders>
              <w:top w:val="nil"/>
              <w:left w:val="nil"/>
              <w:bottom w:val="single" w:sz="4" w:space="0" w:color="auto"/>
              <w:right w:val="single" w:sz="4" w:space="0" w:color="auto"/>
            </w:tcBorders>
            <w:shd w:val="clear" w:color="auto" w:fill="auto"/>
            <w:vAlign w:val="bottom"/>
            <w:hideMark/>
          </w:tcPr>
          <w:p w:rsidR="008632B7" w14:paraId="371B4D0F" w14:textId="77777777">
            <w:pPr>
              <w:ind w:left="0" w:hanging="2"/>
              <w:jc w:val="center"/>
              <w:rPr>
                <w:color w:val="000000"/>
                <w:sz w:val="20"/>
                <w:szCs w:val="20"/>
              </w:rPr>
            </w:pPr>
            <w:r>
              <w:rPr>
                <w:color w:val="000000"/>
                <w:sz w:val="20"/>
                <w:szCs w:val="20"/>
              </w:rPr>
              <w:t>8.0</w:t>
            </w:r>
          </w:p>
        </w:tc>
        <w:tc>
          <w:tcPr>
            <w:tcW w:w="1472" w:type="dxa"/>
            <w:gridSpan w:val="2"/>
            <w:tcBorders>
              <w:top w:val="nil"/>
              <w:left w:val="nil"/>
              <w:bottom w:val="single" w:sz="4" w:space="0" w:color="auto"/>
              <w:right w:val="single" w:sz="4" w:space="0" w:color="auto"/>
            </w:tcBorders>
            <w:shd w:val="clear" w:color="auto" w:fill="auto"/>
            <w:noWrap/>
            <w:vAlign w:val="bottom"/>
            <w:hideMark/>
          </w:tcPr>
          <w:p w:rsidR="008632B7" w14:paraId="2D680195" w14:textId="77777777">
            <w:pPr>
              <w:ind w:left="0" w:hanging="2"/>
              <w:jc w:val="center"/>
              <w:rPr>
                <w:color w:val="000000"/>
                <w:sz w:val="20"/>
                <w:szCs w:val="20"/>
              </w:rPr>
            </w:pPr>
            <w:r>
              <w:rPr>
                <w:color w:val="000000"/>
                <w:sz w:val="20"/>
                <w:szCs w:val="20"/>
              </w:rPr>
              <w:t>$1,357.44</w:t>
            </w:r>
          </w:p>
        </w:tc>
      </w:tr>
      <w:tr w14:paraId="6B378F07" w14:textId="77777777" w:rsidTr="004E22AE">
        <w:tblPrEx>
          <w:tblW w:w="7380" w:type="dxa"/>
          <w:tblInd w:w="715" w:type="dxa"/>
          <w:tblLayout w:type="fixed"/>
          <w:tblCellMar>
            <w:left w:w="0" w:type="dxa"/>
            <w:right w:w="0" w:type="dxa"/>
          </w:tblCellMar>
          <w:tblLook w:val="04A0"/>
        </w:tblPrEx>
        <w:trPr>
          <w:trHeight w:val="263"/>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8632B7" w14:paraId="59EB4D5B" w14:textId="77777777">
            <w:pPr>
              <w:ind w:left="0" w:hanging="2"/>
              <w:rPr>
                <w:color w:val="000000"/>
                <w:sz w:val="20"/>
                <w:szCs w:val="20"/>
              </w:rPr>
            </w:pPr>
            <w:r>
              <w:rPr>
                <w:color w:val="000000"/>
                <w:sz w:val="20"/>
                <w:szCs w:val="20"/>
              </w:rPr>
              <w:t>Administrator</w:t>
            </w:r>
          </w:p>
        </w:tc>
        <w:tc>
          <w:tcPr>
            <w:tcW w:w="1483" w:type="dxa"/>
            <w:tcBorders>
              <w:top w:val="nil"/>
              <w:left w:val="nil"/>
              <w:bottom w:val="single" w:sz="4" w:space="0" w:color="auto"/>
              <w:right w:val="single" w:sz="4" w:space="0" w:color="auto"/>
            </w:tcBorders>
            <w:shd w:val="clear" w:color="auto" w:fill="auto"/>
            <w:vAlign w:val="bottom"/>
            <w:hideMark/>
          </w:tcPr>
          <w:p w:rsidR="008632B7" w14:paraId="330389D4" w14:textId="77777777">
            <w:pPr>
              <w:ind w:left="0" w:hanging="2"/>
              <w:jc w:val="center"/>
              <w:rPr>
                <w:color w:val="000000"/>
                <w:sz w:val="20"/>
                <w:szCs w:val="20"/>
              </w:rPr>
            </w:pPr>
            <w:r>
              <w:rPr>
                <w:color w:val="000000"/>
                <w:sz w:val="20"/>
                <w:szCs w:val="20"/>
              </w:rPr>
              <w:t>$129.28</w:t>
            </w:r>
          </w:p>
        </w:tc>
        <w:tc>
          <w:tcPr>
            <w:tcW w:w="1455" w:type="dxa"/>
            <w:tcBorders>
              <w:top w:val="nil"/>
              <w:left w:val="nil"/>
              <w:bottom w:val="single" w:sz="4" w:space="0" w:color="auto"/>
              <w:right w:val="single" w:sz="4" w:space="0" w:color="auto"/>
            </w:tcBorders>
            <w:shd w:val="clear" w:color="auto" w:fill="auto"/>
            <w:vAlign w:val="bottom"/>
            <w:hideMark/>
          </w:tcPr>
          <w:p w:rsidR="008632B7" w14:paraId="29CB67D4" w14:textId="77777777">
            <w:pPr>
              <w:ind w:left="0" w:hanging="2"/>
              <w:jc w:val="center"/>
              <w:rPr>
                <w:color w:val="000000"/>
                <w:sz w:val="20"/>
                <w:szCs w:val="20"/>
              </w:rPr>
            </w:pPr>
            <w:r>
              <w:rPr>
                <w:color w:val="000000"/>
                <w:sz w:val="20"/>
                <w:szCs w:val="20"/>
              </w:rPr>
              <w:t>8.0</w:t>
            </w:r>
          </w:p>
        </w:tc>
        <w:tc>
          <w:tcPr>
            <w:tcW w:w="1472" w:type="dxa"/>
            <w:gridSpan w:val="2"/>
            <w:tcBorders>
              <w:top w:val="nil"/>
              <w:left w:val="nil"/>
              <w:bottom w:val="single" w:sz="4" w:space="0" w:color="auto"/>
              <w:right w:val="single" w:sz="4" w:space="0" w:color="auto"/>
            </w:tcBorders>
            <w:shd w:val="clear" w:color="auto" w:fill="auto"/>
            <w:noWrap/>
            <w:vAlign w:val="bottom"/>
            <w:hideMark/>
          </w:tcPr>
          <w:p w:rsidR="008632B7" w14:paraId="7B5AF35F" w14:textId="77777777">
            <w:pPr>
              <w:ind w:left="0" w:hanging="2"/>
              <w:jc w:val="center"/>
              <w:rPr>
                <w:color w:val="000000"/>
                <w:sz w:val="20"/>
                <w:szCs w:val="20"/>
              </w:rPr>
            </w:pPr>
            <w:r>
              <w:rPr>
                <w:color w:val="000000"/>
                <w:sz w:val="20"/>
                <w:szCs w:val="20"/>
              </w:rPr>
              <w:t>$1,034.24</w:t>
            </w:r>
          </w:p>
        </w:tc>
      </w:tr>
      <w:tr w14:paraId="26BCBF3D" w14:textId="77777777" w:rsidTr="004E22AE">
        <w:tblPrEx>
          <w:tblW w:w="7380" w:type="dxa"/>
          <w:tblInd w:w="715" w:type="dxa"/>
          <w:tblLayout w:type="fixed"/>
          <w:tblCellMar>
            <w:left w:w="0" w:type="dxa"/>
            <w:right w:w="0" w:type="dxa"/>
          </w:tblCellMar>
          <w:tblLook w:val="04A0"/>
        </w:tblPrEx>
        <w:trPr>
          <w:trHeight w:val="263"/>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8632B7" w14:paraId="4D76E1C6" w14:textId="77777777">
            <w:pPr>
              <w:ind w:left="0" w:hanging="2"/>
              <w:rPr>
                <w:color w:val="000000"/>
                <w:sz w:val="20"/>
                <w:szCs w:val="20"/>
              </w:rPr>
            </w:pPr>
            <w:r>
              <w:rPr>
                <w:color w:val="000000"/>
                <w:sz w:val="20"/>
                <w:szCs w:val="20"/>
              </w:rPr>
              <w:t>Registered Nurse</w:t>
            </w:r>
          </w:p>
        </w:tc>
        <w:tc>
          <w:tcPr>
            <w:tcW w:w="1483" w:type="dxa"/>
            <w:tcBorders>
              <w:top w:val="nil"/>
              <w:left w:val="nil"/>
              <w:bottom w:val="single" w:sz="4" w:space="0" w:color="auto"/>
              <w:right w:val="single" w:sz="4" w:space="0" w:color="auto"/>
            </w:tcBorders>
            <w:shd w:val="clear" w:color="auto" w:fill="auto"/>
            <w:vAlign w:val="bottom"/>
            <w:hideMark/>
          </w:tcPr>
          <w:p w:rsidR="008632B7" w14:paraId="64C047DD" w14:textId="77777777">
            <w:pPr>
              <w:ind w:left="0" w:hanging="2"/>
              <w:jc w:val="center"/>
              <w:rPr>
                <w:color w:val="000000"/>
                <w:sz w:val="20"/>
                <w:szCs w:val="20"/>
              </w:rPr>
            </w:pPr>
            <w:r>
              <w:rPr>
                <w:color w:val="000000"/>
                <w:sz w:val="20"/>
                <w:szCs w:val="20"/>
              </w:rPr>
              <w:t>$90.84</w:t>
            </w:r>
          </w:p>
        </w:tc>
        <w:tc>
          <w:tcPr>
            <w:tcW w:w="1455" w:type="dxa"/>
            <w:tcBorders>
              <w:top w:val="nil"/>
              <w:left w:val="nil"/>
              <w:bottom w:val="single" w:sz="4" w:space="0" w:color="auto"/>
              <w:right w:val="single" w:sz="4" w:space="0" w:color="auto"/>
            </w:tcBorders>
            <w:shd w:val="clear" w:color="auto" w:fill="auto"/>
            <w:vAlign w:val="bottom"/>
            <w:hideMark/>
          </w:tcPr>
          <w:p w:rsidR="008632B7" w14:paraId="3F91C872" w14:textId="77777777">
            <w:pPr>
              <w:ind w:left="0" w:hanging="2"/>
              <w:jc w:val="center"/>
              <w:rPr>
                <w:color w:val="000000"/>
                <w:sz w:val="20"/>
                <w:szCs w:val="20"/>
              </w:rPr>
            </w:pPr>
            <w:r>
              <w:rPr>
                <w:color w:val="000000"/>
                <w:sz w:val="20"/>
                <w:szCs w:val="20"/>
              </w:rPr>
              <w:t>8.0</w:t>
            </w:r>
          </w:p>
        </w:tc>
        <w:tc>
          <w:tcPr>
            <w:tcW w:w="1472" w:type="dxa"/>
            <w:gridSpan w:val="2"/>
            <w:tcBorders>
              <w:top w:val="nil"/>
              <w:left w:val="nil"/>
              <w:bottom w:val="single" w:sz="4" w:space="0" w:color="auto"/>
              <w:right w:val="single" w:sz="4" w:space="0" w:color="auto"/>
            </w:tcBorders>
            <w:shd w:val="clear" w:color="auto" w:fill="auto"/>
            <w:noWrap/>
            <w:vAlign w:val="bottom"/>
            <w:hideMark/>
          </w:tcPr>
          <w:p w:rsidR="008632B7" w14:paraId="56C38B1D" w14:textId="77777777">
            <w:pPr>
              <w:ind w:left="0" w:hanging="2"/>
              <w:jc w:val="center"/>
              <w:rPr>
                <w:color w:val="000000"/>
                <w:sz w:val="20"/>
                <w:szCs w:val="20"/>
              </w:rPr>
            </w:pPr>
            <w:r>
              <w:rPr>
                <w:color w:val="000000"/>
                <w:sz w:val="20"/>
                <w:szCs w:val="20"/>
              </w:rPr>
              <w:t>$726.72</w:t>
            </w:r>
          </w:p>
        </w:tc>
      </w:tr>
      <w:tr w14:paraId="0D77E472" w14:textId="77777777" w:rsidTr="004E22AE">
        <w:tblPrEx>
          <w:tblW w:w="7380" w:type="dxa"/>
          <w:tblInd w:w="715" w:type="dxa"/>
          <w:tblLayout w:type="fixed"/>
          <w:tblCellMar>
            <w:left w:w="0" w:type="dxa"/>
            <w:right w:w="0" w:type="dxa"/>
          </w:tblCellMar>
          <w:tblLook w:val="04A0"/>
        </w:tblPrEx>
        <w:trPr>
          <w:trHeight w:val="263"/>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8632B7" w14:paraId="3201499F" w14:textId="77777777">
            <w:pPr>
              <w:ind w:left="0" w:hanging="2"/>
              <w:rPr>
                <w:color w:val="000000"/>
                <w:sz w:val="20"/>
                <w:szCs w:val="20"/>
              </w:rPr>
            </w:pPr>
            <w:r>
              <w:rPr>
                <w:color w:val="000000"/>
                <w:sz w:val="20"/>
                <w:szCs w:val="20"/>
              </w:rPr>
              <w:t>Medical Secretary</w:t>
            </w:r>
          </w:p>
        </w:tc>
        <w:tc>
          <w:tcPr>
            <w:tcW w:w="1483" w:type="dxa"/>
            <w:tcBorders>
              <w:top w:val="nil"/>
              <w:left w:val="nil"/>
              <w:bottom w:val="single" w:sz="4" w:space="0" w:color="auto"/>
              <w:right w:val="single" w:sz="4" w:space="0" w:color="auto"/>
            </w:tcBorders>
            <w:shd w:val="clear" w:color="auto" w:fill="auto"/>
            <w:vAlign w:val="bottom"/>
            <w:hideMark/>
          </w:tcPr>
          <w:p w:rsidR="008632B7" w14:paraId="76723705" w14:textId="77777777">
            <w:pPr>
              <w:ind w:left="0" w:hanging="2"/>
              <w:jc w:val="center"/>
              <w:rPr>
                <w:color w:val="000000"/>
                <w:sz w:val="20"/>
                <w:szCs w:val="20"/>
              </w:rPr>
            </w:pPr>
            <w:r>
              <w:rPr>
                <w:color w:val="000000"/>
                <w:sz w:val="20"/>
                <w:szCs w:val="20"/>
              </w:rPr>
              <w:t>$41.70</w:t>
            </w:r>
          </w:p>
        </w:tc>
        <w:tc>
          <w:tcPr>
            <w:tcW w:w="1455" w:type="dxa"/>
            <w:tcBorders>
              <w:top w:val="nil"/>
              <w:left w:val="nil"/>
              <w:bottom w:val="single" w:sz="4" w:space="0" w:color="auto"/>
              <w:right w:val="single" w:sz="4" w:space="0" w:color="auto"/>
            </w:tcBorders>
            <w:shd w:val="clear" w:color="auto" w:fill="auto"/>
            <w:vAlign w:val="bottom"/>
            <w:hideMark/>
          </w:tcPr>
          <w:p w:rsidR="008632B7" w14:paraId="16B5A7FD" w14:textId="77777777">
            <w:pPr>
              <w:ind w:left="0" w:hanging="2"/>
              <w:jc w:val="center"/>
              <w:rPr>
                <w:color w:val="000000"/>
                <w:sz w:val="20"/>
                <w:szCs w:val="20"/>
              </w:rPr>
            </w:pPr>
            <w:r>
              <w:rPr>
                <w:color w:val="000000"/>
                <w:sz w:val="20"/>
                <w:szCs w:val="20"/>
              </w:rPr>
              <w:t>8.0</w:t>
            </w:r>
          </w:p>
        </w:tc>
        <w:tc>
          <w:tcPr>
            <w:tcW w:w="1472" w:type="dxa"/>
            <w:gridSpan w:val="2"/>
            <w:tcBorders>
              <w:top w:val="nil"/>
              <w:left w:val="nil"/>
              <w:bottom w:val="single" w:sz="4" w:space="0" w:color="auto"/>
              <w:right w:val="single" w:sz="4" w:space="0" w:color="auto"/>
            </w:tcBorders>
            <w:shd w:val="clear" w:color="auto" w:fill="auto"/>
            <w:noWrap/>
            <w:vAlign w:val="bottom"/>
            <w:hideMark/>
          </w:tcPr>
          <w:p w:rsidR="008632B7" w14:paraId="51FA6169" w14:textId="77777777">
            <w:pPr>
              <w:ind w:left="0" w:hanging="2"/>
              <w:jc w:val="center"/>
              <w:rPr>
                <w:color w:val="000000"/>
                <w:sz w:val="20"/>
                <w:szCs w:val="20"/>
              </w:rPr>
            </w:pPr>
            <w:r>
              <w:rPr>
                <w:color w:val="000000"/>
                <w:sz w:val="20"/>
                <w:szCs w:val="20"/>
              </w:rPr>
              <w:t>$333.60</w:t>
            </w:r>
          </w:p>
        </w:tc>
      </w:tr>
      <w:tr w14:paraId="1C963D81" w14:textId="77777777" w:rsidTr="004E22AE">
        <w:tblPrEx>
          <w:tblW w:w="7380" w:type="dxa"/>
          <w:tblInd w:w="715" w:type="dxa"/>
          <w:tblLayout w:type="fixed"/>
          <w:tblCellMar>
            <w:left w:w="0" w:type="dxa"/>
            <w:right w:w="0" w:type="dxa"/>
          </w:tblCellMar>
          <w:tblLook w:val="04A0"/>
        </w:tblPrEx>
        <w:trPr>
          <w:trHeight w:val="263"/>
        </w:trPr>
        <w:tc>
          <w:tcPr>
            <w:tcW w:w="2970" w:type="dxa"/>
            <w:tcBorders>
              <w:top w:val="nil"/>
              <w:left w:val="single" w:sz="4" w:space="0" w:color="auto"/>
              <w:bottom w:val="single" w:sz="4" w:space="0" w:color="auto"/>
              <w:right w:val="single" w:sz="4" w:space="0" w:color="auto"/>
            </w:tcBorders>
            <w:shd w:val="clear" w:color="000000" w:fill="F2F2F2"/>
            <w:vAlign w:val="bottom"/>
            <w:hideMark/>
          </w:tcPr>
          <w:p w:rsidR="008632B7" w14:paraId="4B83A116" w14:textId="77777777">
            <w:pPr>
              <w:ind w:left="0" w:hanging="2"/>
              <w:jc w:val="right"/>
              <w:rPr>
                <w:color w:val="000000"/>
                <w:sz w:val="20"/>
                <w:szCs w:val="20"/>
              </w:rPr>
            </w:pPr>
            <w:r>
              <w:rPr>
                <w:color w:val="000000"/>
                <w:sz w:val="20"/>
                <w:szCs w:val="20"/>
              </w:rPr>
              <w:t>Total Task/Facility</w:t>
            </w:r>
          </w:p>
        </w:tc>
        <w:tc>
          <w:tcPr>
            <w:tcW w:w="1483" w:type="dxa"/>
            <w:tcBorders>
              <w:top w:val="nil"/>
              <w:left w:val="nil"/>
              <w:bottom w:val="single" w:sz="4" w:space="0" w:color="auto"/>
              <w:right w:val="single" w:sz="4" w:space="0" w:color="auto"/>
            </w:tcBorders>
            <w:shd w:val="clear" w:color="000000" w:fill="F2F2F2"/>
            <w:vAlign w:val="bottom"/>
            <w:hideMark/>
          </w:tcPr>
          <w:p w:rsidR="008632B7" w14:paraId="13C7A143" w14:textId="77777777">
            <w:pPr>
              <w:ind w:left="0" w:hanging="2"/>
              <w:jc w:val="center"/>
              <w:rPr>
                <w:color w:val="000000"/>
                <w:sz w:val="20"/>
                <w:szCs w:val="20"/>
              </w:rPr>
            </w:pPr>
            <w:r>
              <w:rPr>
                <w:color w:val="000000"/>
                <w:sz w:val="20"/>
                <w:szCs w:val="20"/>
              </w:rPr>
              <w:t> </w:t>
            </w:r>
          </w:p>
        </w:tc>
        <w:tc>
          <w:tcPr>
            <w:tcW w:w="1455" w:type="dxa"/>
            <w:tcBorders>
              <w:top w:val="nil"/>
              <w:left w:val="nil"/>
              <w:bottom w:val="single" w:sz="4" w:space="0" w:color="auto"/>
              <w:right w:val="single" w:sz="4" w:space="0" w:color="auto"/>
            </w:tcBorders>
            <w:shd w:val="clear" w:color="000000" w:fill="F2F2F2"/>
            <w:vAlign w:val="bottom"/>
            <w:hideMark/>
          </w:tcPr>
          <w:p w:rsidR="008632B7" w14:paraId="6C8239C4" w14:textId="77777777">
            <w:pPr>
              <w:ind w:left="0" w:hanging="2"/>
              <w:jc w:val="center"/>
              <w:rPr>
                <w:color w:val="000000"/>
                <w:sz w:val="20"/>
                <w:szCs w:val="20"/>
              </w:rPr>
            </w:pPr>
            <w:r>
              <w:rPr>
                <w:color w:val="000000"/>
                <w:sz w:val="20"/>
                <w:szCs w:val="20"/>
              </w:rPr>
              <w:t>40.0</w:t>
            </w:r>
          </w:p>
        </w:tc>
        <w:tc>
          <w:tcPr>
            <w:tcW w:w="1472" w:type="dxa"/>
            <w:gridSpan w:val="2"/>
            <w:tcBorders>
              <w:top w:val="nil"/>
              <w:left w:val="nil"/>
              <w:bottom w:val="single" w:sz="4" w:space="0" w:color="auto"/>
              <w:right w:val="single" w:sz="4" w:space="0" w:color="auto"/>
            </w:tcBorders>
            <w:shd w:val="clear" w:color="000000" w:fill="F2F2F2"/>
            <w:vAlign w:val="bottom"/>
            <w:hideMark/>
          </w:tcPr>
          <w:p w:rsidR="008632B7" w14:paraId="5AEEF768" w14:textId="77777777">
            <w:pPr>
              <w:ind w:left="0" w:hanging="2"/>
              <w:jc w:val="center"/>
              <w:rPr>
                <w:color w:val="000000"/>
                <w:sz w:val="20"/>
                <w:szCs w:val="20"/>
              </w:rPr>
            </w:pPr>
            <w:r>
              <w:rPr>
                <w:color w:val="000000"/>
                <w:sz w:val="20"/>
                <w:szCs w:val="20"/>
              </w:rPr>
              <w:t>$5,481.60</w:t>
            </w:r>
          </w:p>
        </w:tc>
      </w:tr>
      <w:tr w14:paraId="0A943BCE" w14:textId="77777777" w:rsidTr="004E22AE">
        <w:tblPrEx>
          <w:tblW w:w="7380" w:type="dxa"/>
          <w:tblInd w:w="715" w:type="dxa"/>
          <w:tblLayout w:type="fixed"/>
          <w:tblCellMar>
            <w:left w:w="0" w:type="dxa"/>
            <w:right w:w="0" w:type="dxa"/>
          </w:tblCellMar>
          <w:tblLook w:val="04A0"/>
        </w:tblPrEx>
        <w:trPr>
          <w:trHeight w:val="263"/>
        </w:trPr>
        <w:tc>
          <w:tcPr>
            <w:tcW w:w="59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632B7" w14:paraId="4AC246D8" w14:textId="77777777">
            <w:pPr>
              <w:ind w:left="0" w:hanging="2"/>
              <w:jc w:val="right"/>
              <w:rPr>
                <w:color w:val="000000"/>
                <w:sz w:val="20"/>
                <w:szCs w:val="20"/>
              </w:rPr>
            </w:pPr>
            <w:r>
              <w:rPr>
                <w:color w:val="000000"/>
                <w:sz w:val="20"/>
                <w:szCs w:val="20"/>
              </w:rPr>
              <w:t>Aggregate Staff Cost/Task</w:t>
            </w:r>
          </w:p>
        </w:tc>
        <w:tc>
          <w:tcPr>
            <w:tcW w:w="1459" w:type="dxa"/>
            <w:tcBorders>
              <w:top w:val="nil"/>
              <w:left w:val="nil"/>
              <w:bottom w:val="single" w:sz="4" w:space="0" w:color="auto"/>
              <w:right w:val="single" w:sz="4" w:space="0" w:color="auto"/>
            </w:tcBorders>
            <w:shd w:val="clear" w:color="000000" w:fill="F2F2F2"/>
            <w:vAlign w:val="bottom"/>
            <w:hideMark/>
          </w:tcPr>
          <w:p w:rsidR="008632B7" w14:paraId="1A24A32A" w14:textId="77777777">
            <w:pPr>
              <w:ind w:left="0" w:hanging="2"/>
              <w:jc w:val="center"/>
              <w:rPr>
                <w:b/>
                <w:bCs/>
                <w:color w:val="000000"/>
                <w:sz w:val="20"/>
                <w:szCs w:val="20"/>
              </w:rPr>
            </w:pPr>
            <w:r>
              <w:rPr>
                <w:b/>
                <w:bCs/>
                <w:color w:val="000000"/>
                <w:sz w:val="20"/>
                <w:szCs w:val="20"/>
              </w:rPr>
              <w:t>$137.04</w:t>
            </w:r>
          </w:p>
        </w:tc>
      </w:tr>
      <w:tr w14:paraId="06B7C369" w14:textId="77777777" w:rsidTr="004E22AE">
        <w:tblPrEx>
          <w:tblW w:w="7380" w:type="dxa"/>
          <w:tblInd w:w="715" w:type="dxa"/>
          <w:tblLayout w:type="fixed"/>
          <w:tblCellMar>
            <w:left w:w="0" w:type="dxa"/>
            <w:right w:w="0" w:type="dxa"/>
          </w:tblCellMar>
          <w:tblLook w:val="04A0"/>
        </w:tblPrEx>
        <w:trPr>
          <w:trHeight w:val="263"/>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8632B7" w14:paraId="73C7147E" w14:textId="77777777">
            <w:pPr>
              <w:ind w:left="0" w:hanging="2"/>
              <w:jc w:val="right"/>
              <w:rPr>
                <w:color w:val="000000"/>
                <w:sz w:val="20"/>
                <w:szCs w:val="20"/>
              </w:rPr>
            </w:pPr>
            <w:r>
              <w:rPr>
                <w:color w:val="000000"/>
                <w:sz w:val="20"/>
                <w:szCs w:val="20"/>
              </w:rPr>
              <w:t>All Hospitals</w:t>
            </w:r>
          </w:p>
        </w:tc>
        <w:tc>
          <w:tcPr>
            <w:tcW w:w="1483" w:type="dxa"/>
            <w:tcBorders>
              <w:top w:val="nil"/>
              <w:left w:val="nil"/>
              <w:bottom w:val="single" w:sz="4" w:space="0" w:color="auto"/>
              <w:right w:val="single" w:sz="4" w:space="0" w:color="auto"/>
            </w:tcBorders>
            <w:shd w:val="clear" w:color="auto" w:fill="auto"/>
            <w:noWrap/>
            <w:vAlign w:val="bottom"/>
            <w:hideMark/>
          </w:tcPr>
          <w:p w:rsidR="008632B7" w14:paraId="376A0AA1" w14:textId="77777777">
            <w:pPr>
              <w:ind w:left="0" w:hanging="2"/>
              <w:jc w:val="center"/>
              <w:rPr>
                <w:color w:val="000000"/>
                <w:sz w:val="20"/>
                <w:szCs w:val="20"/>
              </w:rPr>
            </w:pPr>
            <w:r>
              <w:rPr>
                <w:color w:val="000000"/>
                <w:sz w:val="20"/>
                <w:szCs w:val="20"/>
              </w:rPr>
              <w:t>4,994</w:t>
            </w:r>
          </w:p>
        </w:tc>
        <w:tc>
          <w:tcPr>
            <w:tcW w:w="1455" w:type="dxa"/>
            <w:tcBorders>
              <w:top w:val="nil"/>
              <w:left w:val="nil"/>
              <w:bottom w:val="single" w:sz="4" w:space="0" w:color="auto"/>
              <w:right w:val="single" w:sz="4" w:space="0" w:color="auto"/>
            </w:tcBorders>
            <w:shd w:val="clear" w:color="auto" w:fill="auto"/>
            <w:vAlign w:val="bottom"/>
            <w:hideMark/>
          </w:tcPr>
          <w:p w:rsidR="008632B7" w14:paraId="7A2688D8" w14:textId="77777777">
            <w:pPr>
              <w:ind w:left="0" w:hanging="2"/>
              <w:jc w:val="right"/>
              <w:rPr>
                <w:color w:val="000000"/>
                <w:sz w:val="20"/>
                <w:szCs w:val="20"/>
              </w:rPr>
            </w:pPr>
            <w:r>
              <w:rPr>
                <w:color w:val="000000"/>
                <w:sz w:val="20"/>
                <w:szCs w:val="20"/>
              </w:rPr>
              <w:t> </w:t>
            </w:r>
          </w:p>
        </w:tc>
        <w:tc>
          <w:tcPr>
            <w:tcW w:w="1472" w:type="dxa"/>
            <w:gridSpan w:val="2"/>
            <w:tcBorders>
              <w:top w:val="nil"/>
              <w:left w:val="nil"/>
              <w:bottom w:val="single" w:sz="4" w:space="0" w:color="auto"/>
              <w:right w:val="single" w:sz="4" w:space="0" w:color="auto"/>
            </w:tcBorders>
            <w:shd w:val="clear" w:color="auto" w:fill="auto"/>
            <w:vAlign w:val="bottom"/>
            <w:hideMark/>
          </w:tcPr>
          <w:p w:rsidR="008632B7" w14:paraId="335CB5D0" w14:textId="77777777">
            <w:pPr>
              <w:ind w:left="0" w:hanging="2"/>
              <w:jc w:val="center"/>
              <w:rPr>
                <w:b/>
                <w:bCs/>
                <w:color w:val="000000"/>
                <w:sz w:val="20"/>
                <w:szCs w:val="20"/>
              </w:rPr>
            </w:pPr>
            <w:r>
              <w:rPr>
                <w:b/>
                <w:bCs/>
                <w:color w:val="000000"/>
                <w:sz w:val="20"/>
                <w:szCs w:val="20"/>
              </w:rPr>
              <w:t> </w:t>
            </w:r>
          </w:p>
        </w:tc>
      </w:tr>
      <w:tr w14:paraId="3C39D21A" w14:textId="77777777" w:rsidTr="004E22AE">
        <w:tblPrEx>
          <w:tblW w:w="7380" w:type="dxa"/>
          <w:tblInd w:w="715" w:type="dxa"/>
          <w:tblLayout w:type="fixed"/>
          <w:tblCellMar>
            <w:left w:w="0" w:type="dxa"/>
            <w:right w:w="0" w:type="dxa"/>
          </w:tblCellMar>
          <w:tblLook w:val="04A0"/>
        </w:tblPrEx>
        <w:trPr>
          <w:trHeight w:val="263"/>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8632B7" w14:paraId="52D03443" w14:textId="77777777">
            <w:pPr>
              <w:ind w:left="0" w:hanging="2"/>
              <w:jc w:val="right"/>
              <w:rPr>
                <w:color w:val="000000"/>
                <w:sz w:val="20"/>
                <w:szCs w:val="20"/>
              </w:rPr>
            </w:pPr>
            <w:r>
              <w:rPr>
                <w:color w:val="000000"/>
                <w:sz w:val="20"/>
                <w:szCs w:val="20"/>
              </w:rPr>
              <w:t>% that are not accredited</w:t>
            </w:r>
          </w:p>
        </w:tc>
        <w:tc>
          <w:tcPr>
            <w:tcW w:w="1483" w:type="dxa"/>
            <w:tcBorders>
              <w:top w:val="nil"/>
              <w:left w:val="nil"/>
              <w:bottom w:val="single" w:sz="4" w:space="0" w:color="auto"/>
              <w:right w:val="single" w:sz="4" w:space="0" w:color="auto"/>
            </w:tcBorders>
            <w:shd w:val="clear" w:color="auto" w:fill="auto"/>
            <w:vAlign w:val="bottom"/>
            <w:hideMark/>
          </w:tcPr>
          <w:p w:rsidR="008632B7" w14:paraId="1871D31F" w14:textId="77777777">
            <w:pPr>
              <w:ind w:left="0" w:hanging="2"/>
              <w:jc w:val="center"/>
              <w:rPr>
                <w:color w:val="000000"/>
                <w:sz w:val="20"/>
                <w:szCs w:val="20"/>
              </w:rPr>
            </w:pPr>
            <w:r>
              <w:rPr>
                <w:color w:val="000000"/>
                <w:sz w:val="20"/>
                <w:szCs w:val="20"/>
              </w:rPr>
              <w:t>20.0%</w:t>
            </w:r>
          </w:p>
        </w:tc>
        <w:tc>
          <w:tcPr>
            <w:tcW w:w="1455" w:type="dxa"/>
            <w:tcBorders>
              <w:top w:val="nil"/>
              <w:left w:val="nil"/>
              <w:bottom w:val="single" w:sz="4" w:space="0" w:color="auto"/>
              <w:right w:val="single" w:sz="4" w:space="0" w:color="auto"/>
            </w:tcBorders>
            <w:shd w:val="clear" w:color="auto" w:fill="auto"/>
            <w:vAlign w:val="bottom"/>
            <w:hideMark/>
          </w:tcPr>
          <w:p w:rsidR="008632B7" w14:paraId="61BD0B80" w14:textId="77777777">
            <w:pPr>
              <w:ind w:left="0" w:hanging="2"/>
              <w:jc w:val="right"/>
              <w:rPr>
                <w:color w:val="000000"/>
                <w:sz w:val="20"/>
                <w:szCs w:val="20"/>
              </w:rPr>
            </w:pPr>
            <w:r>
              <w:rPr>
                <w:color w:val="000000"/>
                <w:sz w:val="20"/>
                <w:szCs w:val="20"/>
              </w:rPr>
              <w:t> </w:t>
            </w:r>
          </w:p>
        </w:tc>
        <w:tc>
          <w:tcPr>
            <w:tcW w:w="1472" w:type="dxa"/>
            <w:gridSpan w:val="2"/>
            <w:tcBorders>
              <w:top w:val="nil"/>
              <w:left w:val="nil"/>
              <w:bottom w:val="single" w:sz="4" w:space="0" w:color="auto"/>
              <w:right w:val="single" w:sz="4" w:space="0" w:color="auto"/>
            </w:tcBorders>
            <w:shd w:val="clear" w:color="auto" w:fill="auto"/>
            <w:vAlign w:val="bottom"/>
            <w:hideMark/>
          </w:tcPr>
          <w:p w:rsidR="008632B7" w14:paraId="2C6F1308" w14:textId="77777777">
            <w:pPr>
              <w:ind w:left="0" w:hanging="2"/>
              <w:jc w:val="center"/>
              <w:rPr>
                <w:b/>
                <w:bCs/>
                <w:color w:val="000000"/>
                <w:sz w:val="20"/>
                <w:szCs w:val="20"/>
              </w:rPr>
            </w:pPr>
            <w:r>
              <w:rPr>
                <w:b/>
                <w:bCs/>
                <w:color w:val="000000"/>
                <w:sz w:val="20"/>
                <w:szCs w:val="20"/>
              </w:rPr>
              <w:t> </w:t>
            </w:r>
          </w:p>
        </w:tc>
      </w:tr>
      <w:tr w14:paraId="5D7987D6" w14:textId="77777777" w:rsidTr="004E22AE">
        <w:tblPrEx>
          <w:tblW w:w="7380" w:type="dxa"/>
          <w:tblInd w:w="715" w:type="dxa"/>
          <w:tblLayout w:type="fixed"/>
          <w:tblCellMar>
            <w:left w:w="0" w:type="dxa"/>
            <w:right w:w="0" w:type="dxa"/>
          </w:tblCellMar>
          <w:tblLook w:val="04A0"/>
        </w:tblPrEx>
        <w:trPr>
          <w:trHeight w:val="263"/>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8632B7" w14:paraId="113E1221" w14:textId="77777777">
            <w:pPr>
              <w:ind w:left="0" w:hanging="2"/>
              <w:rPr>
                <w:color w:val="000000"/>
                <w:sz w:val="20"/>
                <w:szCs w:val="20"/>
              </w:rPr>
            </w:pPr>
            <w:r>
              <w:rPr>
                <w:color w:val="000000"/>
                <w:sz w:val="20"/>
                <w:szCs w:val="20"/>
              </w:rPr>
              <w:t># Facilities Impacted</w:t>
            </w:r>
          </w:p>
        </w:tc>
        <w:tc>
          <w:tcPr>
            <w:tcW w:w="1483" w:type="dxa"/>
            <w:tcBorders>
              <w:top w:val="nil"/>
              <w:left w:val="nil"/>
              <w:bottom w:val="single" w:sz="4" w:space="0" w:color="auto"/>
              <w:right w:val="single" w:sz="4" w:space="0" w:color="auto"/>
            </w:tcBorders>
            <w:shd w:val="clear" w:color="auto" w:fill="auto"/>
            <w:vAlign w:val="bottom"/>
            <w:hideMark/>
          </w:tcPr>
          <w:p w:rsidR="008632B7" w14:paraId="154A37EF" w14:textId="7E08F295">
            <w:pPr>
              <w:ind w:left="0" w:hanging="2"/>
              <w:jc w:val="center"/>
              <w:rPr>
                <w:sz w:val="20"/>
                <w:szCs w:val="20"/>
              </w:rPr>
            </w:pPr>
            <w:r>
              <w:rPr>
                <w:sz w:val="20"/>
                <w:szCs w:val="20"/>
              </w:rPr>
              <w:t>999</w:t>
            </w:r>
          </w:p>
        </w:tc>
        <w:tc>
          <w:tcPr>
            <w:tcW w:w="1455" w:type="dxa"/>
            <w:tcBorders>
              <w:top w:val="nil"/>
              <w:left w:val="nil"/>
              <w:bottom w:val="single" w:sz="4" w:space="0" w:color="auto"/>
              <w:right w:val="single" w:sz="4" w:space="0" w:color="auto"/>
            </w:tcBorders>
            <w:shd w:val="clear" w:color="auto" w:fill="auto"/>
            <w:vAlign w:val="bottom"/>
            <w:hideMark/>
          </w:tcPr>
          <w:p w:rsidR="008632B7" w14:paraId="5B508B4A" w14:textId="77777777">
            <w:pPr>
              <w:ind w:left="0" w:hanging="2"/>
              <w:jc w:val="center"/>
              <w:rPr>
                <w:color w:val="000000"/>
                <w:sz w:val="20"/>
                <w:szCs w:val="20"/>
              </w:rPr>
            </w:pPr>
            <w:r>
              <w:rPr>
                <w:color w:val="000000"/>
                <w:sz w:val="20"/>
                <w:szCs w:val="20"/>
              </w:rPr>
              <w:t> </w:t>
            </w:r>
          </w:p>
        </w:tc>
        <w:tc>
          <w:tcPr>
            <w:tcW w:w="1472" w:type="dxa"/>
            <w:gridSpan w:val="2"/>
            <w:tcBorders>
              <w:top w:val="nil"/>
              <w:left w:val="nil"/>
              <w:bottom w:val="single" w:sz="4" w:space="0" w:color="auto"/>
              <w:right w:val="single" w:sz="4" w:space="0" w:color="auto"/>
            </w:tcBorders>
            <w:shd w:val="clear" w:color="auto" w:fill="auto"/>
            <w:vAlign w:val="bottom"/>
            <w:hideMark/>
          </w:tcPr>
          <w:p w:rsidR="008632B7" w14:paraId="3BFC69F4" w14:textId="77777777">
            <w:pPr>
              <w:ind w:left="0" w:hanging="2"/>
              <w:jc w:val="center"/>
              <w:rPr>
                <w:color w:val="000000"/>
                <w:sz w:val="20"/>
                <w:szCs w:val="20"/>
              </w:rPr>
            </w:pPr>
            <w:r>
              <w:rPr>
                <w:color w:val="000000"/>
                <w:sz w:val="20"/>
                <w:szCs w:val="20"/>
              </w:rPr>
              <w:t> </w:t>
            </w:r>
          </w:p>
        </w:tc>
      </w:tr>
      <w:tr w14:paraId="4D81BCB6" w14:textId="77777777" w:rsidTr="004E22AE">
        <w:tblPrEx>
          <w:tblW w:w="7380" w:type="dxa"/>
          <w:tblInd w:w="715" w:type="dxa"/>
          <w:tblLayout w:type="fixed"/>
          <w:tblCellMar>
            <w:left w:w="108" w:type="dxa"/>
            <w:right w:w="108" w:type="dxa"/>
          </w:tblCellMar>
          <w:tblLook w:val="04A0"/>
        </w:tblPrEx>
        <w:trPr>
          <w:trHeight w:val="263"/>
        </w:trPr>
        <w:tc>
          <w:tcPr>
            <w:tcW w:w="2970" w:type="dxa"/>
            <w:tcBorders>
              <w:top w:val="nil"/>
              <w:left w:val="single" w:sz="4" w:space="0" w:color="auto"/>
              <w:bottom w:val="single" w:sz="4" w:space="0" w:color="auto"/>
              <w:right w:val="single" w:sz="4" w:space="0" w:color="auto"/>
            </w:tcBorders>
            <w:shd w:val="clear" w:color="000000" w:fill="D9D9D9"/>
            <w:vAlign w:val="bottom"/>
            <w:hideMark/>
          </w:tcPr>
          <w:p w:rsidR="008632B7" w:rsidRPr="008632B7" w:rsidP="008632B7" w14:paraId="3B67B469" w14:textId="09D3A712">
            <w:pPr>
              <w:suppressAutoHyphens w:val="0"/>
              <w:spacing w:line="240" w:lineRule="auto"/>
              <w:ind w:left="0" w:firstLine="0" w:leftChars="0" w:firstLineChars="0"/>
              <w:jc w:val="right"/>
              <w:textDirection w:val="lrTb"/>
              <w:textAlignment w:val="auto"/>
              <w:outlineLvl w:val="9"/>
              <w:rPr>
                <w:b/>
                <w:bCs/>
                <w:color w:val="000000"/>
                <w:position w:val="0"/>
                <w:sz w:val="20"/>
                <w:szCs w:val="20"/>
              </w:rPr>
            </w:pPr>
            <w:r>
              <w:rPr>
                <w:sz w:val="20"/>
                <w:szCs w:val="20"/>
              </w:rPr>
              <w:t xml:space="preserve"> </w:t>
            </w:r>
            <w:r w:rsidRPr="008632B7">
              <w:rPr>
                <w:b/>
                <w:bCs/>
                <w:color w:val="000000"/>
                <w:position w:val="0"/>
                <w:sz w:val="20"/>
                <w:szCs w:val="20"/>
              </w:rPr>
              <w:t xml:space="preserve">Total Annual Burden/Costs </w:t>
            </w:r>
          </w:p>
        </w:tc>
        <w:tc>
          <w:tcPr>
            <w:tcW w:w="1483" w:type="dxa"/>
            <w:tcBorders>
              <w:top w:val="nil"/>
              <w:left w:val="nil"/>
              <w:bottom w:val="single" w:sz="4" w:space="0" w:color="auto"/>
              <w:right w:val="single" w:sz="4" w:space="0" w:color="auto"/>
            </w:tcBorders>
            <w:shd w:val="clear" w:color="000000" w:fill="D9D9D9"/>
            <w:vAlign w:val="bottom"/>
            <w:hideMark/>
          </w:tcPr>
          <w:p w:rsidR="008632B7" w:rsidRPr="008632B7" w:rsidP="008632B7" w14:paraId="1480F9B0"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8632B7">
              <w:rPr>
                <w:b/>
                <w:bCs/>
                <w:color w:val="000000"/>
                <w:position w:val="0"/>
                <w:sz w:val="18"/>
                <w:szCs w:val="18"/>
              </w:rPr>
              <w:t> </w:t>
            </w:r>
          </w:p>
        </w:tc>
        <w:tc>
          <w:tcPr>
            <w:tcW w:w="1455" w:type="dxa"/>
            <w:tcBorders>
              <w:top w:val="nil"/>
              <w:left w:val="nil"/>
              <w:bottom w:val="single" w:sz="4" w:space="0" w:color="auto"/>
              <w:right w:val="single" w:sz="4" w:space="0" w:color="auto"/>
            </w:tcBorders>
            <w:shd w:val="clear" w:color="000000" w:fill="D9D9D9"/>
            <w:noWrap/>
            <w:vAlign w:val="bottom"/>
            <w:hideMark/>
          </w:tcPr>
          <w:p w:rsidR="008632B7" w:rsidRPr="008632B7" w:rsidP="008632B7" w14:paraId="32F78ABD" w14:textId="2A60B3D4">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39,960</w:t>
            </w:r>
          </w:p>
        </w:tc>
        <w:tc>
          <w:tcPr>
            <w:tcW w:w="1472" w:type="dxa"/>
            <w:gridSpan w:val="2"/>
            <w:tcBorders>
              <w:top w:val="nil"/>
              <w:left w:val="nil"/>
              <w:bottom w:val="single" w:sz="4" w:space="0" w:color="auto"/>
              <w:right w:val="single" w:sz="4" w:space="0" w:color="auto"/>
            </w:tcBorders>
            <w:shd w:val="clear" w:color="000000" w:fill="D9D9D9"/>
            <w:vAlign w:val="bottom"/>
            <w:hideMark/>
          </w:tcPr>
          <w:p w:rsidR="008632B7" w:rsidRPr="008632B7" w:rsidP="008632B7" w14:paraId="5D92382B" w14:textId="2CCF487A">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8632B7">
              <w:rPr>
                <w:b/>
                <w:bCs/>
                <w:color w:val="000000"/>
                <w:position w:val="0"/>
                <w:sz w:val="20"/>
                <w:szCs w:val="20"/>
              </w:rPr>
              <w:t>$</w:t>
            </w:r>
            <w:r w:rsidR="001B7C86">
              <w:rPr>
                <w:b/>
                <w:bCs/>
                <w:color w:val="000000"/>
                <w:position w:val="0"/>
                <w:sz w:val="20"/>
                <w:szCs w:val="20"/>
              </w:rPr>
              <w:t>5,476,118</w:t>
            </w:r>
          </w:p>
        </w:tc>
      </w:tr>
    </w:tbl>
    <w:p w:rsidR="00D12FCA" w14:paraId="3C83E520" w14:textId="4957328B">
      <w:pPr>
        <w:suppressAutoHyphens w:val="0"/>
        <w:spacing w:line="240" w:lineRule="auto"/>
        <w:ind w:left="0" w:firstLine="0" w:leftChars="0" w:firstLineChars="0"/>
        <w:textDirection w:val="lrTb"/>
        <w:textAlignment w:val="auto"/>
        <w:outlineLvl w:val="9"/>
        <w:rPr>
          <w:sz w:val="20"/>
          <w:szCs w:val="20"/>
        </w:rPr>
      </w:pPr>
    </w:p>
    <w:p w:rsidR="000F0951" w:rsidP="00CD460A" w14:paraId="2A655340" w14:textId="77777777">
      <w:pPr>
        <w:ind w:left="0" w:hanging="2"/>
        <w:rPr>
          <w:sz w:val="20"/>
          <w:szCs w:val="20"/>
        </w:rPr>
      </w:pPr>
    </w:p>
    <w:p w:rsidR="001F1C70" w:rsidP="00CD460A" w14:paraId="6208169B" w14:textId="77777777">
      <w:pPr>
        <w:ind w:left="0" w:hanging="2"/>
        <w:rPr>
          <w:sz w:val="20"/>
          <w:szCs w:val="20"/>
        </w:rPr>
      </w:pPr>
    </w:p>
    <w:p w:rsidR="001F1C70" w:rsidP="00CD460A" w14:paraId="2E131E17" w14:textId="77777777">
      <w:pPr>
        <w:ind w:left="0" w:hanging="2"/>
        <w:rPr>
          <w:sz w:val="20"/>
          <w:szCs w:val="20"/>
        </w:rPr>
      </w:pPr>
    </w:p>
    <w:p w:rsidR="001F1C70" w:rsidP="00CD460A" w14:paraId="02E16E59" w14:textId="77777777">
      <w:pPr>
        <w:ind w:left="0" w:hanging="2"/>
        <w:rPr>
          <w:sz w:val="20"/>
          <w:szCs w:val="20"/>
        </w:rPr>
      </w:pPr>
    </w:p>
    <w:p w:rsidR="001F1C70" w:rsidP="00CD460A" w14:paraId="11E21442" w14:textId="77777777">
      <w:pPr>
        <w:ind w:left="0" w:hanging="2"/>
        <w:rPr>
          <w:sz w:val="20"/>
          <w:szCs w:val="20"/>
        </w:rPr>
      </w:pPr>
    </w:p>
    <w:p w:rsidR="001F1C70" w:rsidP="00CD460A" w14:paraId="2EE58194" w14:textId="77777777">
      <w:pPr>
        <w:ind w:left="0" w:hanging="2"/>
        <w:rPr>
          <w:sz w:val="20"/>
          <w:szCs w:val="20"/>
        </w:rPr>
      </w:pPr>
    </w:p>
    <w:p w:rsidR="001F1C70" w:rsidP="00CD460A" w14:paraId="27C7A8FB" w14:textId="77777777">
      <w:pPr>
        <w:ind w:left="0" w:hanging="2"/>
        <w:rPr>
          <w:sz w:val="20"/>
          <w:szCs w:val="20"/>
        </w:rPr>
      </w:pPr>
    </w:p>
    <w:p w:rsidR="001F1C70" w:rsidP="00CD460A" w14:paraId="6F547A59" w14:textId="77777777">
      <w:pPr>
        <w:ind w:left="0" w:hanging="2"/>
        <w:rPr>
          <w:sz w:val="20"/>
          <w:szCs w:val="20"/>
        </w:rPr>
      </w:pPr>
    </w:p>
    <w:p w:rsidR="004E22AE" w:rsidP="00CD460A" w14:paraId="63844FD2" w14:textId="77777777">
      <w:pPr>
        <w:ind w:left="0" w:hanging="2"/>
        <w:rPr>
          <w:sz w:val="20"/>
          <w:szCs w:val="20"/>
        </w:rPr>
      </w:pPr>
    </w:p>
    <w:p w:rsidR="000F0951" w:rsidRPr="000B5780" w:rsidP="000F0951" w14:paraId="4C575F82" w14:textId="3A6E04C5">
      <w:pPr>
        <w:suppressAutoHyphens w:val="0"/>
        <w:spacing w:line="240" w:lineRule="auto"/>
        <w:ind w:left="0" w:firstLine="0" w:leftChars="0" w:firstLineChars="0"/>
        <w:textDirection w:val="lrTb"/>
        <w:textAlignment w:val="auto"/>
        <w:outlineLvl w:val="9"/>
        <w:rPr>
          <w:b/>
          <w:bCs/>
          <w:i/>
          <w:iCs/>
          <w:sz w:val="22"/>
          <w:szCs w:val="22"/>
          <w:u w:val="single"/>
        </w:rPr>
      </w:pPr>
      <w:r w:rsidRPr="000B5780">
        <w:rPr>
          <w:b/>
          <w:bCs/>
          <w:i/>
          <w:iCs/>
          <w:sz w:val="22"/>
          <w:szCs w:val="22"/>
          <w:u w:val="single"/>
        </w:rPr>
        <w:t xml:space="preserve">New CoP: </w:t>
      </w:r>
      <w:r w:rsidRPr="001C7C8E">
        <w:rPr>
          <w:b/>
          <w:i/>
          <w:sz w:val="22"/>
          <w:szCs w:val="22"/>
          <w:u w:val="single"/>
        </w:rPr>
        <w:t xml:space="preserve">Condition of participation: </w:t>
      </w:r>
      <w:r w:rsidRPr="000B5780" w:rsidR="0030537D">
        <w:rPr>
          <w:b/>
          <w:bCs/>
          <w:i/>
          <w:iCs/>
          <w:sz w:val="22"/>
          <w:szCs w:val="22"/>
          <w:u w:val="single"/>
        </w:rPr>
        <w:t xml:space="preserve">Written policies on staff training - </w:t>
      </w:r>
      <w:r w:rsidRPr="000B5780">
        <w:rPr>
          <w:b/>
          <w:bCs/>
          <w:i/>
          <w:iCs/>
          <w:sz w:val="22"/>
          <w:szCs w:val="22"/>
          <w:u w:val="single"/>
        </w:rPr>
        <w:t xml:space="preserve"> </w:t>
      </w:r>
      <w:r>
        <w:rPr>
          <w:b/>
          <w:bCs/>
          <w:i/>
          <w:iCs/>
          <w:sz w:val="22"/>
          <w:szCs w:val="22"/>
          <w:u w:val="single"/>
        </w:rPr>
        <w:t xml:space="preserve">Section </w:t>
      </w:r>
      <w:r w:rsidRPr="000B5780">
        <w:rPr>
          <w:b/>
          <w:bCs/>
          <w:i/>
          <w:iCs/>
          <w:sz w:val="22"/>
          <w:szCs w:val="22"/>
          <w:u w:val="single"/>
        </w:rPr>
        <w:t>482.59</w:t>
      </w:r>
      <w:r w:rsidRPr="000B5780" w:rsidR="001302E0">
        <w:rPr>
          <w:b/>
          <w:bCs/>
          <w:i/>
          <w:iCs/>
          <w:sz w:val="22"/>
          <w:szCs w:val="22"/>
          <w:u w:val="single"/>
        </w:rPr>
        <w:t>(c)</w:t>
      </w:r>
    </w:p>
    <w:p w:rsidR="00367ACC" w:rsidP="00CD460A" w14:paraId="07E04C8F" w14:textId="73B91302">
      <w:pPr>
        <w:ind w:left="0" w:hanging="2"/>
        <w:rPr>
          <w:sz w:val="22"/>
          <w:szCs w:val="22"/>
        </w:rPr>
      </w:pPr>
      <w:r>
        <w:rPr>
          <w:sz w:val="22"/>
          <w:szCs w:val="22"/>
        </w:rPr>
        <w:t>H</w:t>
      </w:r>
      <w:r w:rsidRPr="00241865" w:rsidR="00670EAB">
        <w:rPr>
          <w:sz w:val="22"/>
          <w:szCs w:val="22"/>
        </w:rPr>
        <w:t>ospitals that provide OB services must develop policies and procedures to ensure that staff are trained on select topics related to improving the delivery of maternal care</w:t>
      </w:r>
      <w:r w:rsidR="00F6065D">
        <w:rPr>
          <w:sz w:val="22"/>
          <w:szCs w:val="22"/>
        </w:rPr>
        <w:t xml:space="preserve"> </w:t>
      </w:r>
      <w:r w:rsidR="00D60EBE">
        <w:rPr>
          <w:sz w:val="22"/>
          <w:szCs w:val="22"/>
        </w:rPr>
        <w:t xml:space="preserve">and that the training </w:t>
      </w:r>
      <w:r w:rsidR="00933FCF">
        <w:rPr>
          <w:sz w:val="22"/>
          <w:szCs w:val="22"/>
        </w:rPr>
        <w:t>is updated to reflect findings from the QAPI program.</w:t>
      </w:r>
      <w:r w:rsidR="00E80F90">
        <w:rPr>
          <w:sz w:val="22"/>
          <w:szCs w:val="22"/>
        </w:rPr>
        <w:t xml:space="preserve"> The requirement to document staff have completed the required training is considered customary and usual practice and thus any related information collection is exempt from the PRA per </w:t>
      </w:r>
      <w:r w:rsidR="008D1504">
        <w:rPr>
          <w:sz w:val="22"/>
          <w:szCs w:val="22"/>
        </w:rPr>
        <w:t xml:space="preserve">5 CFR </w:t>
      </w:r>
      <w:r w:rsidR="008620FD">
        <w:rPr>
          <w:sz w:val="22"/>
          <w:szCs w:val="22"/>
        </w:rPr>
        <w:t>§</w:t>
      </w:r>
      <w:r w:rsidR="008D1504">
        <w:rPr>
          <w:sz w:val="22"/>
          <w:szCs w:val="22"/>
        </w:rPr>
        <w:t>1320.3(b)(</w:t>
      </w:r>
      <w:r w:rsidR="000C0868">
        <w:rPr>
          <w:sz w:val="22"/>
          <w:szCs w:val="22"/>
        </w:rPr>
        <w:t>2</w:t>
      </w:r>
      <w:r w:rsidR="008D1504">
        <w:rPr>
          <w:sz w:val="22"/>
          <w:szCs w:val="22"/>
        </w:rPr>
        <w:t>)</w:t>
      </w:r>
      <w:r w:rsidR="000C0868">
        <w:rPr>
          <w:sz w:val="22"/>
          <w:szCs w:val="22"/>
        </w:rPr>
        <w:t>.</w:t>
      </w:r>
      <w:r w:rsidR="00310E1F">
        <w:rPr>
          <w:sz w:val="22"/>
          <w:szCs w:val="22"/>
        </w:rPr>
        <w:t xml:space="preserve"> </w:t>
      </w:r>
      <w:r w:rsidR="00933FCF">
        <w:rPr>
          <w:sz w:val="22"/>
          <w:szCs w:val="22"/>
        </w:rPr>
        <w:t>As before, we estimate the one-time burden of developing the appropriate policies</w:t>
      </w:r>
      <w:r w:rsidR="004751C5">
        <w:rPr>
          <w:sz w:val="22"/>
          <w:szCs w:val="22"/>
        </w:rPr>
        <w:t xml:space="preserve"> assuming 8 hours of time </w:t>
      </w:r>
      <w:r w:rsidR="00EC3EC9">
        <w:rPr>
          <w:sz w:val="22"/>
          <w:szCs w:val="22"/>
        </w:rPr>
        <w:t>for the staff and hourly wage listed below</w:t>
      </w:r>
      <w:r w:rsidR="009C490A">
        <w:rPr>
          <w:sz w:val="22"/>
          <w:szCs w:val="22"/>
        </w:rPr>
        <w:t xml:space="preserve">. </w:t>
      </w:r>
      <w:r w:rsidR="00EC3EC9">
        <w:rPr>
          <w:sz w:val="22"/>
          <w:szCs w:val="22"/>
        </w:rPr>
        <w:t>We assum</w:t>
      </w:r>
      <w:r w:rsidR="003E5058">
        <w:rPr>
          <w:sz w:val="22"/>
          <w:szCs w:val="22"/>
        </w:rPr>
        <w:t>e only one policy per facility is required to meet this CoP.</w:t>
      </w:r>
      <w:r w:rsidRPr="00241865" w:rsidR="00670EAB">
        <w:rPr>
          <w:sz w:val="22"/>
          <w:szCs w:val="22"/>
        </w:rPr>
        <w:t xml:space="preserve"> </w:t>
      </w:r>
    </w:p>
    <w:p w:rsidR="008632B7" w:rsidP="00CD460A" w14:paraId="05879AE5" w14:textId="77777777">
      <w:pPr>
        <w:ind w:left="0" w:hanging="2"/>
        <w:rPr>
          <w:sz w:val="20"/>
          <w:szCs w:val="20"/>
        </w:rPr>
      </w:pPr>
    </w:p>
    <w:p w:rsidR="00037811" w:rsidP="00037811" w14:paraId="5F4C528E" w14:textId="428F101E">
      <w:pPr>
        <w:ind w:left="0" w:firstLine="720" w:leftChars="0" w:firstLineChars="0"/>
        <w:rPr>
          <w:rFonts w:eastAsia="Times"/>
          <w:sz w:val="22"/>
          <w:szCs w:val="22"/>
        </w:rPr>
      </w:pPr>
      <w:r w:rsidRPr="009D75F6">
        <w:rPr>
          <w:b/>
          <w:bCs/>
          <w:sz w:val="22"/>
          <w:szCs w:val="22"/>
        </w:rPr>
        <w:t xml:space="preserve">Table </w:t>
      </w:r>
      <w:r>
        <w:rPr>
          <w:b/>
          <w:bCs/>
          <w:sz w:val="22"/>
          <w:szCs w:val="22"/>
        </w:rPr>
        <w:t>1</w:t>
      </w:r>
      <w:r w:rsidR="00F347CB">
        <w:rPr>
          <w:b/>
          <w:bCs/>
          <w:sz w:val="22"/>
          <w:szCs w:val="22"/>
        </w:rPr>
        <w:t>7</w:t>
      </w:r>
      <w:r>
        <w:rPr>
          <w:b/>
          <w:bCs/>
          <w:sz w:val="22"/>
          <w:szCs w:val="22"/>
        </w:rPr>
        <w:t>:</w:t>
      </w:r>
      <w:r w:rsidRPr="009D75F6">
        <w:rPr>
          <w:b/>
          <w:bCs/>
          <w:sz w:val="22"/>
          <w:szCs w:val="22"/>
        </w:rPr>
        <w:t xml:space="preserve"> IC</w:t>
      </w:r>
      <w:r>
        <w:rPr>
          <w:b/>
          <w:bCs/>
          <w:sz w:val="22"/>
          <w:szCs w:val="22"/>
        </w:rPr>
        <w:t>-1</w:t>
      </w:r>
      <w:r w:rsidR="00F347CB">
        <w:rPr>
          <w:b/>
          <w:bCs/>
          <w:sz w:val="22"/>
          <w:szCs w:val="22"/>
        </w:rPr>
        <w:t>5</w:t>
      </w:r>
      <w:r>
        <w:rPr>
          <w:b/>
          <w:bCs/>
          <w:sz w:val="22"/>
          <w:szCs w:val="22"/>
        </w:rPr>
        <w:t>:</w:t>
      </w:r>
      <w:r w:rsidRPr="009D75F6">
        <w:rPr>
          <w:b/>
          <w:bCs/>
          <w:sz w:val="22"/>
          <w:szCs w:val="22"/>
        </w:rPr>
        <w:t xml:space="preserve"> </w:t>
      </w:r>
      <w:r w:rsidRPr="00BB5D4F">
        <w:rPr>
          <w:b/>
          <w:bCs/>
          <w:i/>
          <w:iCs/>
          <w:sz w:val="20"/>
          <w:szCs w:val="20"/>
        </w:rPr>
        <w:t>CoP:</w:t>
      </w:r>
      <w:r>
        <w:rPr>
          <w:b/>
          <w:bCs/>
          <w:i/>
          <w:iCs/>
          <w:sz w:val="20"/>
          <w:szCs w:val="20"/>
        </w:rPr>
        <w:t xml:space="preserve">  Written </w:t>
      </w:r>
      <w:r w:rsidR="00303379">
        <w:rPr>
          <w:b/>
          <w:bCs/>
          <w:i/>
          <w:iCs/>
          <w:sz w:val="20"/>
          <w:szCs w:val="20"/>
        </w:rPr>
        <w:t>policies for staff training</w:t>
      </w:r>
      <w:r w:rsidRPr="003955B2">
        <w:rPr>
          <w:b/>
          <w:bCs/>
          <w:i/>
          <w:iCs/>
          <w:sz w:val="20"/>
          <w:szCs w:val="20"/>
        </w:rPr>
        <w:t xml:space="preserve"> </w:t>
      </w:r>
      <w:r>
        <w:rPr>
          <w:b/>
          <w:bCs/>
          <w:i/>
          <w:iCs/>
          <w:sz w:val="20"/>
          <w:szCs w:val="20"/>
        </w:rPr>
        <w:t>– 482.59(</w:t>
      </w:r>
      <w:r w:rsidR="00303379">
        <w:rPr>
          <w:b/>
          <w:bCs/>
          <w:i/>
          <w:iCs/>
          <w:sz w:val="20"/>
          <w:szCs w:val="20"/>
        </w:rPr>
        <w:t>c</w:t>
      </w:r>
      <w:r>
        <w:rPr>
          <w:b/>
          <w:bCs/>
          <w:i/>
          <w:iCs/>
          <w:sz w:val="20"/>
          <w:szCs w:val="20"/>
        </w:rPr>
        <w:t>)</w:t>
      </w:r>
    </w:p>
    <w:tbl>
      <w:tblPr>
        <w:tblW w:w="7520" w:type="dxa"/>
        <w:tblInd w:w="607" w:type="dxa"/>
        <w:tblLook w:val="04A0"/>
      </w:tblPr>
      <w:tblGrid>
        <w:gridCol w:w="3360"/>
        <w:gridCol w:w="1420"/>
        <w:gridCol w:w="1420"/>
        <w:gridCol w:w="1320"/>
      </w:tblGrid>
      <w:tr w14:paraId="2486FE13" w14:textId="77777777" w:rsidTr="00730498">
        <w:tblPrEx>
          <w:tblW w:w="7520" w:type="dxa"/>
          <w:tblInd w:w="607" w:type="dxa"/>
          <w:tblLook w:val="04A0"/>
        </w:tblPrEx>
        <w:trPr>
          <w:trHeight w:val="526"/>
        </w:trPr>
        <w:tc>
          <w:tcPr>
            <w:tcW w:w="3360"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B912D1" w:rsidRPr="00B912D1" w:rsidP="00B912D1" w14:paraId="28D3560D"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912D1">
              <w:rPr>
                <w:b/>
                <w:bCs/>
                <w:color w:val="000000"/>
                <w:position w:val="0"/>
                <w:sz w:val="20"/>
                <w:szCs w:val="20"/>
              </w:rPr>
              <w:t xml:space="preserve">Task </w:t>
            </w:r>
          </w:p>
        </w:tc>
        <w:tc>
          <w:tcPr>
            <w:tcW w:w="1420" w:type="dxa"/>
            <w:tcBorders>
              <w:top w:val="single" w:sz="4" w:space="0" w:color="auto"/>
              <w:left w:val="nil"/>
              <w:bottom w:val="single" w:sz="4" w:space="0" w:color="auto"/>
              <w:right w:val="single" w:sz="4" w:space="0" w:color="auto"/>
            </w:tcBorders>
            <w:shd w:val="clear" w:color="CCCCCC" w:fill="D9E7FD"/>
            <w:vAlign w:val="bottom"/>
            <w:hideMark/>
          </w:tcPr>
          <w:p w:rsidR="00B912D1" w:rsidRPr="00B912D1" w:rsidP="00B912D1" w14:paraId="4E98E639"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912D1">
              <w:rPr>
                <w:b/>
                <w:bCs/>
                <w:color w:val="000000"/>
                <w:position w:val="0"/>
                <w:sz w:val="20"/>
                <w:szCs w:val="20"/>
              </w:rPr>
              <w:t>Hourly Mean Wage</w:t>
            </w:r>
          </w:p>
        </w:tc>
        <w:tc>
          <w:tcPr>
            <w:tcW w:w="1420" w:type="dxa"/>
            <w:tcBorders>
              <w:top w:val="single" w:sz="4" w:space="0" w:color="auto"/>
              <w:left w:val="nil"/>
              <w:bottom w:val="single" w:sz="4" w:space="0" w:color="auto"/>
              <w:right w:val="single" w:sz="4" w:space="0" w:color="auto"/>
            </w:tcBorders>
            <w:shd w:val="clear" w:color="CCCCCC" w:fill="D9E7FD"/>
            <w:vAlign w:val="bottom"/>
            <w:hideMark/>
          </w:tcPr>
          <w:p w:rsidR="00B912D1" w:rsidRPr="00B912D1" w:rsidP="00B912D1" w14:paraId="5AC4E6B5"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912D1">
              <w:rPr>
                <w:b/>
                <w:bCs/>
                <w:color w:val="000000"/>
                <w:position w:val="0"/>
                <w:sz w:val="20"/>
                <w:szCs w:val="20"/>
              </w:rPr>
              <w:t>Hours/Task</w:t>
            </w:r>
          </w:p>
        </w:tc>
        <w:tc>
          <w:tcPr>
            <w:tcW w:w="1320" w:type="dxa"/>
            <w:tcBorders>
              <w:top w:val="single" w:sz="4" w:space="0" w:color="auto"/>
              <w:left w:val="nil"/>
              <w:bottom w:val="single" w:sz="4" w:space="0" w:color="auto"/>
              <w:right w:val="single" w:sz="4" w:space="0" w:color="auto"/>
            </w:tcBorders>
            <w:shd w:val="clear" w:color="CCCCCC" w:fill="D9E7FD"/>
            <w:vAlign w:val="bottom"/>
            <w:hideMark/>
          </w:tcPr>
          <w:p w:rsidR="00B912D1" w:rsidRPr="00B912D1" w:rsidP="00B912D1" w14:paraId="4ED38AF7"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912D1">
              <w:rPr>
                <w:b/>
                <w:bCs/>
                <w:color w:val="000000"/>
                <w:position w:val="0"/>
                <w:sz w:val="20"/>
                <w:szCs w:val="20"/>
              </w:rPr>
              <w:t>Cost/Task</w:t>
            </w:r>
          </w:p>
        </w:tc>
      </w:tr>
      <w:tr w14:paraId="18EFBAB2" w14:textId="77777777" w:rsidTr="00730498">
        <w:tblPrEx>
          <w:tblW w:w="7520" w:type="dxa"/>
          <w:tblInd w:w="607" w:type="dxa"/>
          <w:tblLook w:val="04A0"/>
        </w:tblPrEx>
        <w:trPr>
          <w:trHeight w:val="263"/>
        </w:trPr>
        <w:tc>
          <w:tcPr>
            <w:tcW w:w="7520" w:type="dxa"/>
            <w:gridSpan w:val="4"/>
            <w:tcBorders>
              <w:top w:val="single" w:sz="4" w:space="0" w:color="auto"/>
              <w:left w:val="single" w:sz="4" w:space="0" w:color="auto"/>
              <w:bottom w:val="single" w:sz="4" w:space="0" w:color="auto"/>
              <w:right w:val="single" w:sz="4" w:space="0" w:color="000000"/>
            </w:tcBorders>
            <w:shd w:val="clear" w:color="000000" w:fill="D9D9D9"/>
            <w:hideMark/>
          </w:tcPr>
          <w:p w:rsidR="00B912D1" w:rsidRPr="00B912D1" w:rsidP="00B912D1" w14:paraId="69CDD84C"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B912D1">
              <w:rPr>
                <w:color w:val="000000"/>
                <w:position w:val="0"/>
                <w:sz w:val="20"/>
                <w:szCs w:val="20"/>
              </w:rPr>
              <w:t>One-time development of ER protocols</w:t>
            </w:r>
          </w:p>
        </w:tc>
      </w:tr>
      <w:tr w14:paraId="4FA7AFFF"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B912D1" w:rsidRPr="00B912D1" w:rsidP="00B912D1" w14:paraId="3FDA0566"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B912D1">
              <w:rPr>
                <w:color w:val="000000"/>
                <w:position w:val="0"/>
                <w:sz w:val="20"/>
                <w:szCs w:val="20"/>
              </w:rPr>
              <w:t>Physician</w:t>
            </w:r>
          </w:p>
        </w:tc>
        <w:tc>
          <w:tcPr>
            <w:tcW w:w="1420" w:type="dxa"/>
            <w:tcBorders>
              <w:top w:val="nil"/>
              <w:left w:val="nil"/>
              <w:bottom w:val="single" w:sz="4" w:space="0" w:color="auto"/>
              <w:right w:val="single" w:sz="4" w:space="0" w:color="auto"/>
            </w:tcBorders>
            <w:shd w:val="clear" w:color="auto" w:fill="auto"/>
            <w:vAlign w:val="bottom"/>
            <w:hideMark/>
          </w:tcPr>
          <w:p w:rsidR="00B912D1" w:rsidRPr="00B912D1" w:rsidP="00B912D1" w14:paraId="2A0DDF8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$253.70</w:t>
            </w:r>
          </w:p>
        </w:tc>
        <w:tc>
          <w:tcPr>
            <w:tcW w:w="1420" w:type="dxa"/>
            <w:tcBorders>
              <w:top w:val="nil"/>
              <w:left w:val="nil"/>
              <w:bottom w:val="single" w:sz="4" w:space="0" w:color="auto"/>
              <w:right w:val="single" w:sz="4" w:space="0" w:color="auto"/>
            </w:tcBorders>
            <w:shd w:val="clear" w:color="auto" w:fill="auto"/>
            <w:vAlign w:val="bottom"/>
            <w:hideMark/>
          </w:tcPr>
          <w:p w:rsidR="00B912D1" w:rsidRPr="00B912D1" w:rsidP="00B912D1" w14:paraId="71448D0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8.0</w:t>
            </w:r>
          </w:p>
        </w:tc>
        <w:tc>
          <w:tcPr>
            <w:tcW w:w="1320" w:type="dxa"/>
            <w:tcBorders>
              <w:top w:val="nil"/>
              <w:left w:val="nil"/>
              <w:bottom w:val="single" w:sz="4" w:space="0" w:color="auto"/>
              <w:right w:val="single" w:sz="4" w:space="0" w:color="auto"/>
            </w:tcBorders>
            <w:shd w:val="clear" w:color="auto" w:fill="auto"/>
            <w:noWrap/>
            <w:vAlign w:val="bottom"/>
            <w:hideMark/>
          </w:tcPr>
          <w:p w:rsidR="00B912D1" w:rsidRPr="00B912D1" w:rsidP="00B912D1" w14:paraId="6DE39A6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$2,029.60</w:t>
            </w:r>
          </w:p>
        </w:tc>
      </w:tr>
      <w:tr w14:paraId="188D30A8"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B912D1" w:rsidRPr="00B912D1" w:rsidP="00B912D1" w14:paraId="6F179B3B"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B912D1">
              <w:rPr>
                <w:color w:val="000000"/>
                <w:position w:val="0"/>
                <w:sz w:val="20"/>
                <w:szCs w:val="20"/>
              </w:rPr>
              <w:t>Lawyer</w:t>
            </w:r>
          </w:p>
        </w:tc>
        <w:tc>
          <w:tcPr>
            <w:tcW w:w="1420" w:type="dxa"/>
            <w:tcBorders>
              <w:top w:val="nil"/>
              <w:left w:val="nil"/>
              <w:bottom w:val="single" w:sz="4" w:space="0" w:color="auto"/>
              <w:right w:val="single" w:sz="4" w:space="0" w:color="auto"/>
            </w:tcBorders>
            <w:shd w:val="clear" w:color="auto" w:fill="auto"/>
            <w:vAlign w:val="bottom"/>
            <w:hideMark/>
          </w:tcPr>
          <w:p w:rsidR="00B912D1" w:rsidRPr="00B912D1" w:rsidP="00B912D1" w14:paraId="77AB1F3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$169.68</w:t>
            </w:r>
          </w:p>
        </w:tc>
        <w:tc>
          <w:tcPr>
            <w:tcW w:w="1420" w:type="dxa"/>
            <w:tcBorders>
              <w:top w:val="nil"/>
              <w:left w:val="nil"/>
              <w:bottom w:val="single" w:sz="4" w:space="0" w:color="auto"/>
              <w:right w:val="single" w:sz="4" w:space="0" w:color="auto"/>
            </w:tcBorders>
            <w:shd w:val="clear" w:color="auto" w:fill="auto"/>
            <w:vAlign w:val="bottom"/>
            <w:hideMark/>
          </w:tcPr>
          <w:p w:rsidR="00B912D1" w:rsidRPr="00B912D1" w:rsidP="00B912D1" w14:paraId="7AD979B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8.0</w:t>
            </w:r>
          </w:p>
        </w:tc>
        <w:tc>
          <w:tcPr>
            <w:tcW w:w="1320" w:type="dxa"/>
            <w:tcBorders>
              <w:top w:val="nil"/>
              <w:left w:val="nil"/>
              <w:bottom w:val="single" w:sz="4" w:space="0" w:color="auto"/>
              <w:right w:val="single" w:sz="4" w:space="0" w:color="auto"/>
            </w:tcBorders>
            <w:shd w:val="clear" w:color="auto" w:fill="auto"/>
            <w:noWrap/>
            <w:vAlign w:val="bottom"/>
            <w:hideMark/>
          </w:tcPr>
          <w:p w:rsidR="00B912D1" w:rsidRPr="00B912D1" w:rsidP="00B912D1" w14:paraId="041E46C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$1,357.44</w:t>
            </w:r>
          </w:p>
        </w:tc>
      </w:tr>
      <w:tr w14:paraId="0ACA07C7"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B912D1" w:rsidRPr="00B912D1" w:rsidP="00B912D1" w14:paraId="7B906F00"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B912D1">
              <w:rPr>
                <w:color w:val="000000"/>
                <w:position w:val="0"/>
                <w:sz w:val="20"/>
                <w:szCs w:val="20"/>
              </w:rPr>
              <w:t>Administrator</w:t>
            </w:r>
          </w:p>
        </w:tc>
        <w:tc>
          <w:tcPr>
            <w:tcW w:w="1420" w:type="dxa"/>
            <w:tcBorders>
              <w:top w:val="nil"/>
              <w:left w:val="nil"/>
              <w:bottom w:val="single" w:sz="4" w:space="0" w:color="auto"/>
              <w:right w:val="single" w:sz="4" w:space="0" w:color="auto"/>
            </w:tcBorders>
            <w:shd w:val="clear" w:color="auto" w:fill="auto"/>
            <w:vAlign w:val="bottom"/>
            <w:hideMark/>
          </w:tcPr>
          <w:p w:rsidR="00B912D1" w:rsidRPr="00B912D1" w:rsidP="00B912D1" w14:paraId="6EFF484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$129.28</w:t>
            </w:r>
          </w:p>
        </w:tc>
        <w:tc>
          <w:tcPr>
            <w:tcW w:w="1420" w:type="dxa"/>
            <w:tcBorders>
              <w:top w:val="nil"/>
              <w:left w:val="nil"/>
              <w:bottom w:val="single" w:sz="4" w:space="0" w:color="auto"/>
              <w:right w:val="single" w:sz="4" w:space="0" w:color="auto"/>
            </w:tcBorders>
            <w:shd w:val="clear" w:color="auto" w:fill="auto"/>
            <w:vAlign w:val="bottom"/>
            <w:hideMark/>
          </w:tcPr>
          <w:p w:rsidR="00B912D1" w:rsidRPr="00B912D1" w:rsidP="00B912D1" w14:paraId="5284168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8.0</w:t>
            </w:r>
          </w:p>
        </w:tc>
        <w:tc>
          <w:tcPr>
            <w:tcW w:w="1320" w:type="dxa"/>
            <w:tcBorders>
              <w:top w:val="nil"/>
              <w:left w:val="nil"/>
              <w:bottom w:val="single" w:sz="4" w:space="0" w:color="auto"/>
              <w:right w:val="single" w:sz="4" w:space="0" w:color="auto"/>
            </w:tcBorders>
            <w:shd w:val="clear" w:color="auto" w:fill="auto"/>
            <w:noWrap/>
            <w:vAlign w:val="bottom"/>
            <w:hideMark/>
          </w:tcPr>
          <w:p w:rsidR="00B912D1" w:rsidRPr="00B912D1" w:rsidP="00B912D1" w14:paraId="3060C09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$1,034.24</w:t>
            </w:r>
          </w:p>
        </w:tc>
      </w:tr>
      <w:tr w14:paraId="450F56B9"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B912D1" w:rsidRPr="00B912D1" w:rsidP="00B912D1" w14:paraId="03990E60"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B912D1">
              <w:rPr>
                <w:color w:val="000000"/>
                <w:position w:val="0"/>
                <w:sz w:val="20"/>
                <w:szCs w:val="20"/>
              </w:rPr>
              <w:t>Registered Nurse</w:t>
            </w:r>
          </w:p>
        </w:tc>
        <w:tc>
          <w:tcPr>
            <w:tcW w:w="1420" w:type="dxa"/>
            <w:tcBorders>
              <w:top w:val="nil"/>
              <w:left w:val="nil"/>
              <w:bottom w:val="single" w:sz="4" w:space="0" w:color="auto"/>
              <w:right w:val="single" w:sz="4" w:space="0" w:color="auto"/>
            </w:tcBorders>
            <w:shd w:val="clear" w:color="auto" w:fill="auto"/>
            <w:vAlign w:val="bottom"/>
            <w:hideMark/>
          </w:tcPr>
          <w:p w:rsidR="00B912D1" w:rsidRPr="00B912D1" w:rsidP="00B912D1" w14:paraId="21C92B6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$90.84</w:t>
            </w:r>
          </w:p>
        </w:tc>
        <w:tc>
          <w:tcPr>
            <w:tcW w:w="1420" w:type="dxa"/>
            <w:tcBorders>
              <w:top w:val="nil"/>
              <w:left w:val="nil"/>
              <w:bottom w:val="single" w:sz="4" w:space="0" w:color="auto"/>
              <w:right w:val="single" w:sz="4" w:space="0" w:color="auto"/>
            </w:tcBorders>
            <w:shd w:val="clear" w:color="auto" w:fill="auto"/>
            <w:vAlign w:val="bottom"/>
            <w:hideMark/>
          </w:tcPr>
          <w:p w:rsidR="00B912D1" w:rsidRPr="00B912D1" w:rsidP="00B912D1" w14:paraId="3D91EC0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8.0</w:t>
            </w:r>
          </w:p>
        </w:tc>
        <w:tc>
          <w:tcPr>
            <w:tcW w:w="1320" w:type="dxa"/>
            <w:tcBorders>
              <w:top w:val="nil"/>
              <w:left w:val="nil"/>
              <w:bottom w:val="single" w:sz="4" w:space="0" w:color="auto"/>
              <w:right w:val="single" w:sz="4" w:space="0" w:color="auto"/>
            </w:tcBorders>
            <w:shd w:val="clear" w:color="auto" w:fill="auto"/>
            <w:noWrap/>
            <w:vAlign w:val="bottom"/>
            <w:hideMark/>
          </w:tcPr>
          <w:p w:rsidR="00B912D1" w:rsidRPr="00B912D1" w:rsidP="00B912D1" w14:paraId="221970F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$726.72</w:t>
            </w:r>
          </w:p>
        </w:tc>
      </w:tr>
      <w:tr w14:paraId="6DD4578B"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B912D1" w:rsidRPr="00B912D1" w:rsidP="00B912D1" w14:paraId="787ECA60"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B912D1">
              <w:rPr>
                <w:color w:val="000000"/>
                <w:position w:val="0"/>
                <w:sz w:val="20"/>
                <w:szCs w:val="20"/>
              </w:rPr>
              <w:t>Medical Secretary</w:t>
            </w:r>
          </w:p>
        </w:tc>
        <w:tc>
          <w:tcPr>
            <w:tcW w:w="1420" w:type="dxa"/>
            <w:tcBorders>
              <w:top w:val="nil"/>
              <w:left w:val="nil"/>
              <w:bottom w:val="single" w:sz="4" w:space="0" w:color="auto"/>
              <w:right w:val="single" w:sz="4" w:space="0" w:color="auto"/>
            </w:tcBorders>
            <w:shd w:val="clear" w:color="auto" w:fill="auto"/>
            <w:vAlign w:val="bottom"/>
            <w:hideMark/>
          </w:tcPr>
          <w:p w:rsidR="00B912D1" w:rsidRPr="00B912D1" w:rsidP="00B912D1" w14:paraId="3326B68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$41.70</w:t>
            </w:r>
          </w:p>
        </w:tc>
        <w:tc>
          <w:tcPr>
            <w:tcW w:w="1420" w:type="dxa"/>
            <w:tcBorders>
              <w:top w:val="nil"/>
              <w:left w:val="nil"/>
              <w:bottom w:val="single" w:sz="4" w:space="0" w:color="auto"/>
              <w:right w:val="single" w:sz="4" w:space="0" w:color="auto"/>
            </w:tcBorders>
            <w:shd w:val="clear" w:color="auto" w:fill="auto"/>
            <w:vAlign w:val="bottom"/>
            <w:hideMark/>
          </w:tcPr>
          <w:p w:rsidR="00B912D1" w:rsidRPr="00B912D1" w:rsidP="00B912D1" w14:paraId="6F35BB1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8.0</w:t>
            </w:r>
          </w:p>
        </w:tc>
        <w:tc>
          <w:tcPr>
            <w:tcW w:w="1320" w:type="dxa"/>
            <w:tcBorders>
              <w:top w:val="nil"/>
              <w:left w:val="nil"/>
              <w:bottom w:val="single" w:sz="4" w:space="0" w:color="auto"/>
              <w:right w:val="single" w:sz="4" w:space="0" w:color="auto"/>
            </w:tcBorders>
            <w:shd w:val="clear" w:color="auto" w:fill="auto"/>
            <w:noWrap/>
            <w:vAlign w:val="bottom"/>
            <w:hideMark/>
          </w:tcPr>
          <w:p w:rsidR="00B912D1" w:rsidRPr="00B912D1" w:rsidP="00B912D1" w14:paraId="7B57AEA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$333.60</w:t>
            </w:r>
          </w:p>
        </w:tc>
      </w:tr>
      <w:tr w14:paraId="1E4045CC"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000000" w:fill="F2F2F2"/>
            <w:vAlign w:val="bottom"/>
            <w:hideMark/>
          </w:tcPr>
          <w:p w:rsidR="00B912D1" w:rsidRPr="00B912D1" w:rsidP="00B912D1" w14:paraId="062F5AB9"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B912D1">
              <w:rPr>
                <w:color w:val="000000"/>
                <w:position w:val="0"/>
                <w:sz w:val="20"/>
                <w:szCs w:val="20"/>
              </w:rPr>
              <w:t>Total Task/Facility</w:t>
            </w:r>
          </w:p>
        </w:tc>
        <w:tc>
          <w:tcPr>
            <w:tcW w:w="1420" w:type="dxa"/>
            <w:tcBorders>
              <w:top w:val="nil"/>
              <w:left w:val="nil"/>
              <w:bottom w:val="single" w:sz="4" w:space="0" w:color="auto"/>
              <w:right w:val="single" w:sz="4" w:space="0" w:color="auto"/>
            </w:tcBorders>
            <w:shd w:val="clear" w:color="000000" w:fill="F2F2F2"/>
            <w:vAlign w:val="bottom"/>
            <w:hideMark/>
          </w:tcPr>
          <w:p w:rsidR="00B912D1" w:rsidRPr="00B912D1" w:rsidP="00B912D1" w14:paraId="61B81BF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 </w:t>
            </w:r>
          </w:p>
        </w:tc>
        <w:tc>
          <w:tcPr>
            <w:tcW w:w="1420" w:type="dxa"/>
            <w:tcBorders>
              <w:top w:val="nil"/>
              <w:left w:val="nil"/>
              <w:bottom w:val="single" w:sz="4" w:space="0" w:color="auto"/>
              <w:right w:val="single" w:sz="4" w:space="0" w:color="auto"/>
            </w:tcBorders>
            <w:shd w:val="clear" w:color="000000" w:fill="F2F2F2"/>
            <w:vAlign w:val="bottom"/>
            <w:hideMark/>
          </w:tcPr>
          <w:p w:rsidR="00B912D1" w:rsidRPr="00B912D1" w:rsidP="00B912D1" w14:paraId="6F1675E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40.0</w:t>
            </w:r>
          </w:p>
        </w:tc>
        <w:tc>
          <w:tcPr>
            <w:tcW w:w="1320" w:type="dxa"/>
            <w:tcBorders>
              <w:top w:val="nil"/>
              <w:left w:val="nil"/>
              <w:bottom w:val="single" w:sz="4" w:space="0" w:color="auto"/>
              <w:right w:val="single" w:sz="4" w:space="0" w:color="auto"/>
            </w:tcBorders>
            <w:shd w:val="clear" w:color="000000" w:fill="F2F2F2"/>
            <w:vAlign w:val="bottom"/>
            <w:hideMark/>
          </w:tcPr>
          <w:p w:rsidR="00B912D1" w:rsidRPr="00B912D1" w:rsidP="00B912D1" w14:paraId="4BB5F33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$5,481.60</w:t>
            </w:r>
          </w:p>
        </w:tc>
      </w:tr>
      <w:tr w14:paraId="690881FA" w14:textId="77777777" w:rsidTr="00730498">
        <w:tblPrEx>
          <w:tblW w:w="7520" w:type="dxa"/>
          <w:tblInd w:w="607" w:type="dxa"/>
          <w:tblLook w:val="04A0"/>
        </w:tblPrEx>
        <w:trPr>
          <w:trHeight w:val="263"/>
        </w:trPr>
        <w:tc>
          <w:tcPr>
            <w:tcW w:w="62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912D1" w:rsidRPr="00B912D1" w:rsidP="00B912D1" w14:paraId="22C25B28"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B912D1">
              <w:rPr>
                <w:color w:val="000000"/>
                <w:position w:val="0"/>
                <w:sz w:val="20"/>
                <w:szCs w:val="20"/>
              </w:rPr>
              <w:t>Aggregate Staff Cost/Task</w:t>
            </w:r>
          </w:p>
        </w:tc>
        <w:tc>
          <w:tcPr>
            <w:tcW w:w="1320" w:type="dxa"/>
            <w:tcBorders>
              <w:top w:val="nil"/>
              <w:left w:val="nil"/>
              <w:bottom w:val="single" w:sz="4" w:space="0" w:color="auto"/>
              <w:right w:val="single" w:sz="4" w:space="0" w:color="auto"/>
            </w:tcBorders>
            <w:shd w:val="clear" w:color="000000" w:fill="F2F2F2"/>
            <w:vAlign w:val="bottom"/>
            <w:hideMark/>
          </w:tcPr>
          <w:p w:rsidR="00B912D1" w:rsidRPr="00B912D1" w:rsidP="00B912D1" w14:paraId="152FE247"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912D1">
              <w:rPr>
                <w:b/>
                <w:bCs/>
                <w:color w:val="000000"/>
                <w:position w:val="0"/>
                <w:sz w:val="20"/>
                <w:szCs w:val="20"/>
              </w:rPr>
              <w:t>$137.04</w:t>
            </w:r>
          </w:p>
        </w:tc>
      </w:tr>
      <w:tr w14:paraId="6058A5F7"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B912D1" w:rsidRPr="00B912D1" w:rsidP="00B912D1" w14:paraId="066F38E7"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B912D1">
              <w:rPr>
                <w:color w:val="000000"/>
                <w:position w:val="0"/>
                <w:sz w:val="20"/>
                <w:szCs w:val="20"/>
              </w:rPr>
              <w:t># Facilities Impacted</w:t>
            </w:r>
          </w:p>
        </w:tc>
        <w:tc>
          <w:tcPr>
            <w:tcW w:w="1420" w:type="dxa"/>
            <w:tcBorders>
              <w:top w:val="nil"/>
              <w:left w:val="nil"/>
              <w:bottom w:val="single" w:sz="4" w:space="0" w:color="auto"/>
              <w:right w:val="single" w:sz="4" w:space="0" w:color="auto"/>
            </w:tcBorders>
            <w:shd w:val="clear" w:color="auto" w:fill="auto"/>
            <w:vAlign w:val="bottom"/>
            <w:hideMark/>
          </w:tcPr>
          <w:p w:rsidR="00B912D1" w:rsidRPr="00B912D1" w:rsidP="00B912D1" w14:paraId="73E6AAAA" w14:textId="77777777">
            <w:pPr>
              <w:suppressAutoHyphens w:val="0"/>
              <w:spacing w:line="240" w:lineRule="auto"/>
              <w:ind w:left="0" w:firstLine="0" w:leftChars="0" w:firstLineChars="0"/>
              <w:jc w:val="center"/>
              <w:textDirection w:val="lrTb"/>
              <w:textAlignment w:val="auto"/>
              <w:outlineLvl w:val="9"/>
              <w:rPr>
                <w:position w:val="0"/>
                <w:sz w:val="20"/>
                <w:szCs w:val="20"/>
              </w:rPr>
            </w:pPr>
            <w:r w:rsidRPr="00B912D1">
              <w:rPr>
                <w:position w:val="0"/>
                <w:sz w:val="20"/>
                <w:szCs w:val="20"/>
              </w:rPr>
              <w:t>4,994</w:t>
            </w:r>
          </w:p>
        </w:tc>
        <w:tc>
          <w:tcPr>
            <w:tcW w:w="1420" w:type="dxa"/>
            <w:tcBorders>
              <w:top w:val="nil"/>
              <w:left w:val="nil"/>
              <w:bottom w:val="single" w:sz="4" w:space="0" w:color="auto"/>
              <w:right w:val="single" w:sz="4" w:space="0" w:color="auto"/>
            </w:tcBorders>
            <w:shd w:val="clear" w:color="auto" w:fill="auto"/>
            <w:vAlign w:val="bottom"/>
            <w:hideMark/>
          </w:tcPr>
          <w:p w:rsidR="00B912D1" w:rsidRPr="00B912D1" w:rsidP="00B912D1" w14:paraId="732E372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 </w:t>
            </w:r>
          </w:p>
        </w:tc>
        <w:tc>
          <w:tcPr>
            <w:tcW w:w="1320" w:type="dxa"/>
            <w:tcBorders>
              <w:top w:val="nil"/>
              <w:left w:val="nil"/>
              <w:bottom w:val="single" w:sz="4" w:space="0" w:color="auto"/>
              <w:right w:val="single" w:sz="4" w:space="0" w:color="auto"/>
            </w:tcBorders>
            <w:shd w:val="clear" w:color="auto" w:fill="auto"/>
            <w:vAlign w:val="bottom"/>
            <w:hideMark/>
          </w:tcPr>
          <w:p w:rsidR="00B912D1" w:rsidRPr="00B912D1" w:rsidP="00B912D1" w14:paraId="4F07266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B912D1">
              <w:rPr>
                <w:color w:val="000000"/>
                <w:position w:val="0"/>
                <w:sz w:val="20"/>
                <w:szCs w:val="20"/>
              </w:rPr>
              <w:t> </w:t>
            </w:r>
          </w:p>
        </w:tc>
      </w:tr>
      <w:tr w14:paraId="71CBCA91" w14:textId="77777777" w:rsidTr="00730498">
        <w:tblPrEx>
          <w:tblW w:w="7520" w:type="dxa"/>
          <w:tblInd w:w="607" w:type="dxa"/>
          <w:tblLook w:val="04A0"/>
        </w:tblPrEx>
        <w:trPr>
          <w:trHeight w:val="263"/>
        </w:trPr>
        <w:tc>
          <w:tcPr>
            <w:tcW w:w="3360" w:type="dxa"/>
            <w:tcBorders>
              <w:top w:val="nil"/>
              <w:left w:val="single" w:sz="4" w:space="0" w:color="auto"/>
              <w:bottom w:val="single" w:sz="4" w:space="0" w:color="auto"/>
              <w:right w:val="single" w:sz="4" w:space="0" w:color="auto"/>
            </w:tcBorders>
            <w:shd w:val="clear" w:color="000000" w:fill="D9D9D9"/>
            <w:vAlign w:val="bottom"/>
            <w:hideMark/>
          </w:tcPr>
          <w:p w:rsidR="00B912D1" w:rsidRPr="00B912D1" w:rsidP="00B912D1" w14:paraId="43E3D430" w14:textId="77777777">
            <w:pPr>
              <w:suppressAutoHyphens w:val="0"/>
              <w:spacing w:line="240" w:lineRule="auto"/>
              <w:ind w:left="0" w:firstLine="0" w:leftChars="0" w:firstLineChars="0"/>
              <w:jc w:val="right"/>
              <w:textDirection w:val="lrTb"/>
              <w:textAlignment w:val="auto"/>
              <w:outlineLvl w:val="9"/>
              <w:rPr>
                <w:b/>
                <w:bCs/>
                <w:color w:val="000000"/>
                <w:position w:val="0"/>
                <w:sz w:val="20"/>
                <w:szCs w:val="20"/>
              </w:rPr>
            </w:pPr>
            <w:r w:rsidRPr="00B912D1">
              <w:rPr>
                <w:b/>
                <w:bCs/>
                <w:color w:val="000000"/>
                <w:position w:val="0"/>
                <w:sz w:val="20"/>
                <w:szCs w:val="20"/>
              </w:rPr>
              <w:t xml:space="preserve">Total Annual Burden/Costs </w:t>
            </w:r>
          </w:p>
        </w:tc>
        <w:tc>
          <w:tcPr>
            <w:tcW w:w="1420" w:type="dxa"/>
            <w:tcBorders>
              <w:top w:val="nil"/>
              <w:left w:val="nil"/>
              <w:bottom w:val="single" w:sz="4" w:space="0" w:color="auto"/>
              <w:right w:val="single" w:sz="4" w:space="0" w:color="auto"/>
            </w:tcBorders>
            <w:shd w:val="clear" w:color="000000" w:fill="D9D9D9"/>
            <w:vAlign w:val="bottom"/>
            <w:hideMark/>
          </w:tcPr>
          <w:p w:rsidR="00B912D1" w:rsidRPr="00B912D1" w:rsidP="00B912D1" w14:paraId="16501F04"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B912D1">
              <w:rPr>
                <w:b/>
                <w:bCs/>
                <w:color w:val="000000"/>
                <w:position w:val="0"/>
                <w:sz w:val="18"/>
                <w:szCs w:val="18"/>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B912D1" w:rsidRPr="00B912D1" w:rsidP="00B912D1" w14:paraId="1AC28D4F"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912D1">
              <w:rPr>
                <w:b/>
                <w:bCs/>
                <w:color w:val="000000"/>
                <w:position w:val="0"/>
                <w:sz w:val="20"/>
                <w:szCs w:val="20"/>
              </w:rPr>
              <w:t>199,760</w:t>
            </w:r>
          </w:p>
        </w:tc>
        <w:tc>
          <w:tcPr>
            <w:tcW w:w="1320" w:type="dxa"/>
            <w:tcBorders>
              <w:top w:val="nil"/>
              <w:left w:val="nil"/>
              <w:bottom w:val="single" w:sz="4" w:space="0" w:color="auto"/>
              <w:right w:val="single" w:sz="4" w:space="0" w:color="auto"/>
            </w:tcBorders>
            <w:shd w:val="clear" w:color="000000" w:fill="D9D9D9"/>
            <w:vAlign w:val="bottom"/>
            <w:hideMark/>
          </w:tcPr>
          <w:p w:rsidR="00B912D1" w:rsidRPr="00B912D1" w:rsidP="00B912D1" w14:paraId="34B3D3A9"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B912D1">
              <w:rPr>
                <w:b/>
                <w:bCs/>
                <w:color w:val="000000"/>
                <w:position w:val="0"/>
                <w:sz w:val="20"/>
                <w:szCs w:val="20"/>
              </w:rPr>
              <w:t>$27,375,110</w:t>
            </w:r>
          </w:p>
        </w:tc>
      </w:tr>
    </w:tbl>
    <w:p w:rsidR="00303379" w:rsidP="00730498" w14:paraId="4C55C46C" w14:textId="77777777">
      <w:pPr>
        <w:ind w:left="2" w:hanging="2" w:leftChars="0"/>
        <w:rPr>
          <w:sz w:val="20"/>
          <w:szCs w:val="20"/>
        </w:rPr>
      </w:pPr>
    </w:p>
    <w:p w:rsidR="001F1C70" w:rsidP="00730498" w14:paraId="28529350" w14:textId="77777777">
      <w:pPr>
        <w:ind w:left="2" w:hanging="2" w:leftChars="0"/>
        <w:rPr>
          <w:sz w:val="20"/>
          <w:szCs w:val="20"/>
        </w:rPr>
      </w:pPr>
    </w:p>
    <w:p w:rsidR="001C7C8E" w:rsidRPr="001C7C8E" w:rsidP="00FB1880" w14:paraId="4A1BDF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imes" w:eastAsia="Times" w:hAnsi="Times" w:cs="Times"/>
          <w:b/>
          <w:bCs/>
          <w:i/>
          <w:iCs/>
          <w:sz w:val="22"/>
          <w:szCs w:val="22"/>
          <w:u w:val="single"/>
        </w:rPr>
      </w:pPr>
      <w:r w:rsidRPr="001C7C8E">
        <w:rPr>
          <w:rFonts w:ascii="Times" w:eastAsia="Times" w:hAnsi="Times" w:cs="Times"/>
          <w:b/>
          <w:bCs/>
          <w:i/>
          <w:iCs/>
          <w:sz w:val="22"/>
          <w:szCs w:val="22"/>
          <w:u w:val="single"/>
        </w:rPr>
        <w:t>Other CoPs exempt from the PRA</w:t>
      </w:r>
    </w:p>
    <w:p w:rsidR="00FB1880" w:rsidRPr="003222E9" w:rsidP="00FB1880" w14:paraId="23CA99F6" w14:textId="323C6D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imes" w:eastAsia="Times" w:hAnsi="Times" w:cs="Times"/>
          <w:sz w:val="22"/>
          <w:szCs w:val="22"/>
        </w:rPr>
      </w:pPr>
      <w:r>
        <w:rPr>
          <w:rFonts w:ascii="Times" w:eastAsia="Times" w:hAnsi="Times" w:cs="Times"/>
          <w:sz w:val="22"/>
          <w:szCs w:val="22"/>
        </w:rPr>
        <w:t>The</w:t>
      </w:r>
      <w:r w:rsidRPr="003222E9">
        <w:rPr>
          <w:rFonts w:ascii="Times" w:eastAsia="Times" w:hAnsi="Times" w:cs="Times"/>
          <w:sz w:val="22"/>
          <w:szCs w:val="22"/>
        </w:rPr>
        <w:t xml:space="preserve"> burden</w:t>
      </w:r>
      <w:r>
        <w:rPr>
          <w:rFonts w:ascii="Times" w:eastAsia="Times" w:hAnsi="Times" w:cs="Times"/>
          <w:sz w:val="22"/>
          <w:szCs w:val="22"/>
        </w:rPr>
        <w:t>s of information collection requests</w:t>
      </w:r>
      <w:r w:rsidRPr="003222E9">
        <w:rPr>
          <w:rFonts w:ascii="Times" w:eastAsia="Times" w:hAnsi="Times" w:cs="Times"/>
          <w:sz w:val="22"/>
          <w:szCs w:val="22"/>
        </w:rPr>
        <w:t xml:space="preserve"> associated with th</w:t>
      </w:r>
      <w:r>
        <w:rPr>
          <w:rFonts w:ascii="Times" w:eastAsia="Times" w:hAnsi="Times" w:cs="Times"/>
          <w:sz w:val="22"/>
          <w:szCs w:val="22"/>
        </w:rPr>
        <w:t xml:space="preserve">e following </w:t>
      </w:r>
      <w:r>
        <w:rPr>
          <w:rFonts w:ascii="Times" w:eastAsia="Times" w:hAnsi="Times" w:cs="Times"/>
          <w:sz w:val="22"/>
          <w:szCs w:val="22"/>
        </w:rPr>
        <w:t>CoPs</w:t>
      </w:r>
      <w:r w:rsidRPr="003222E9">
        <w:rPr>
          <w:rFonts w:ascii="Times" w:eastAsia="Times" w:hAnsi="Times" w:cs="Times"/>
          <w:sz w:val="22"/>
          <w:szCs w:val="22"/>
        </w:rPr>
        <w:t xml:space="preserve"> </w:t>
      </w:r>
      <w:r>
        <w:rPr>
          <w:rFonts w:ascii="Times" w:eastAsia="Times" w:hAnsi="Times" w:cs="Times"/>
          <w:sz w:val="22"/>
          <w:szCs w:val="22"/>
        </w:rPr>
        <w:t>are</w:t>
      </w:r>
      <w:r w:rsidRPr="003222E9">
        <w:rPr>
          <w:rFonts w:ascii="Times" w:eastAsia="Times" w:hAnsi="Times" w:cs="Times"/>
          <w:sz w:val="22"/>
          <w:szCs w:val="22"/>
        </w:rPr>
        <w:t xml:space="preserve"> exempt from the PRA, as defined in 5 CFR </w:t>
      </w:r>
      <w:r w:rsidR="008620FD">
        <w:rPr>
          <w:rFonts w:ascii="Times" w:eastAsia="Times" w:hAnsi="Times" w:cs="Times"/>
          <w:sz w:val="22"/>
          <w:szCs w:val="22"/>
        </w:rPr>
        <w:t>§</w:t>
      </w:r>
      <w:r w:rsidRPr="003222E9">
        <w:rPr>
          <w:rFonts w:ascii="Times" w:eastAsia="Times" w:hAnsi="Times" w:cs="Times"/>
          <w:sz w:val="22"/>
          <w:szCs w:val="22"/>
        </w:rPr>
        <w:t xml:space="preserve">1320.3(b)(2) because </w:t>
      </w:r>
      <w:r>
        <w:rPr>
          <w:rFonts w:ascii="Times" w:eastAsia="Times" w:hAnsi="Times" w:cs="Times"/>
          <w:sz w:val="22"/>
          <w:szCs w:val="22"/>
        </w:rPr>
        <w:t>they are</w:t>
      </w:r>
      <w:r w:rsidRPr="003222E9">
        <w:rPr>
          <w:rFonts w:ascii="Times" w:eastAsia="Times" w:hAnsi="Times" w:cs="Times"/>
          <w:sz w:val="22"/>
          <w:szCs w:val="22"/>
        </w:rPr>
        <w:t xml:space="preserve"> considered </w:t>
      </w:r>
      <w:r w:rsidRPr="003222E9">
        <w:rPr>
          <w:sz w:val="22"/>
          <w:szCs w:val="22"/>
        </w:rPr>
        <w:t xml:space="preserve">customary and usual </w:t>
      </w:r>
      <w:r w:rsidRPr="003222E9">
        <w:rPr>
          <w:rFonts w:ascii="Times" w:eastAsia="Times" w:hAnsi="Times" w:cs="Times"/>
          <w:sz w:val="22"/>
          <w:szCs w:val="22"/>
        </w:rPr>
        <w:t>industry practice.</w:t>
      </w:r>
    </w:p>
    <w:p w:rsidR="00A77812" w:rsidRPr="001C7C8E" w:rsidP="00B764CE" w14:paraId="11E64627" w14:textId="39AADDA8">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firstLineChars="0"/>
        <w:rPr>
          <w:bCs/>
          <w:i/>
          <w:sz w:val="20"/>
          <w:szCs w:val="20"/>
          <w:u w:val="single"/>
        </w:rPr>
      </w:pPr>
      <w:r w:rsidRPr="001C7C8E">
        <w:rPr>
          <w:bCs/>
          <w:i/>
          <w:sz w:val="20"/>
          <w:szCs w:val="20"/>
          <w:u w:val="single"/>
        </w:rPr>
        <w:t xml:space="preserve">Section 482.52 </w:t>
      </w:r>
      <w:r w:rsidRPr="001C7C8E" w:rsidR="00AF61FE">
        <w:rPr>
          <w:bCs/>
          <w:i/>
          <w:sz w:val="20"/>
          <w:szCs w:val="20"/>
          <w:u w:val="single"/>
        </w:rPr>
        <w:t>- Condition of participation: Anesthesia services</w:t>
      </w:r>
      <w:r w:rsidRPr="001C7C8E" w:rsidR="0019065B">
        <w:rPr>
          <w:bCs/>
          <w:i/>
          <w:sz w:val="20"/>
          <w:szCs w:val="20"/>
          <w:u w:val="single"/>
        </w:rPr>
        <w:t xml:space="preserve"> -</w:t>
      </w:r>
      <w:r w:rsidRPr="001C7C8E" w:rsidR="00AF61FE">
        <w:rPr>
          <w:bCs/>
          <w:i/>
          <w:sz w:val="20"/>
          <w:szCs w:val="20"/>
          <w:u w:val="single"/>
        </w:rPr>
        <w:t xml:space="preserve">Standard: Delivery of services. </w:t>
      </w:r>
    </w:p>
    <w:p w:rsidR="008979DC" w:rsidRPr="001C7C8E" w:rsidP="008979DC" w14:paraId="334C48E5" w14:textId="1D4B635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firstLineChars="0"/>
        <w:rPr>
          <w:bCs/>
          <w:i/>
          <w:sz w:val="20"/>
          <w:szCs w:val="20"/>
          <w:u w:val="single"/>
        </w:rPr>
      </w:pPr>
      <w:r w:rsidRPr="001C7C8E">
        <w:rPr>
          <w:bCs/>
          <w:i/>
          <w:sz w:val="20"/>
          <w:szCs w:val="20"/>
          <w:u w:val="single"/>
        </w:rPr>
        <w:t xml:space="preserve">Section 482.53(d)(1) - Condition of participation: Standard: Nuclear Medicine Service - </w:t>
      </w:r>
      <w:r w:rsidRPr="001C7C8E" w:rsidR="0082566D">
        <w:rPr>
          <w:bCs/>
          <w:i/>
          <w:sz w:val="20"/>
          <w:szCs w:val="20"/>
          <w:u w:val="single"/>
        </w:rPr>
        <w:t xml:space="preserve">Standard: </w:t>
      </w:r>
      <w:r w:rsidRPr="001C7C8E">
        <w:rPr>
          <w:bCs/>
          <w:i/>
          <w:sz w:val="20"/>
          <w:szCs w:val="20"/>
          <w:u w:val="single"/>
        </w:rPr>
        <w:t>Records</w:t>
      </w:r>
    </w:p>
    <w:p w:rsidR="00FB1880" w:rsidRPr="001C7C8E" w:rsidP="00B764CE" w14:paraId="2B876362" w14:textId="55258841">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firstLineChars="0"/>
        <w:rPr>
          <w:bCs/>
          <w:i/>
          <w:sz w:val="20"/>
          <w:szCs w:val="20"/>
          <w:u w:val="single"/>
        </w:rPr>
      </w:pPr>
      <w:r w:rsidRPr="001C7C8E">
        <w:rPr>
          <w:bCs/>
          <w:i/>
          <w:sz w:val="20"/>
          <w:szCs w:val="20"/>
          <w:u w:val="single"/>
        </w:rPr>
        <w:t>Section 482.53(d)</w:t>
      </w:r>
      <w:r w:rsidRPr="001C7C8E" w:rsidR="004706A5">
        <w:rPr>
          <w:bCs/>
          <w:i/>
          <w:sz w:val="20"/>
          <w:szCs w:val="20"/>
          <w:u w:val="single"/>
        </w:rPr>
        <w:t>(3) -</w:t>
      </w:r>
      <w:r w:rsidRPr="001C7C8E">
        <w:rPr>
          <w:bCs/>
          <w:i/>
          <w:sz w:val="20"/>
          <w:szCs w:val="20"/>
          <w:u w:val="single"/>
        </w:rPr>
        <w:t xml:space="preserve"> </w:t>
      </w:r>
      <w:r w:rsidRPr="001C7C8E" w:rsidR="0082566D">
        <w:rPr>
          <w:bCs/>
          <w:i/>
          <w:sz w:val="20"/>
          <w:szCs w:val="20"/>
          <w:u w:val="single"/>
        </w:rPr>
        <w:t>C</w:t>
      </w:r>
      <w:r w:rsidRPr="001C7C8E" w:rsidR="004706A5">
        <w:rPr>
          <w:bCs/>
          <w:i/>
          <w:sz w:val="20"/>
          <w:szCs w:val="20"/>
          <w:u w:val="single"/>
        </w:rPr>
        <w:t xml:space="preserve">ondition of participation: </w:t>
      </w:r>
      <w:r w:rsidRPr="001C7C8E">
        <w:rPr>
          <w:bCs/>
          <w:i/>
          <w:sz w:val="20"/>
          <w:szCs w:val="20"/>
          <w:u w:val="single"/>
        </w:rPr>
        <w:t xml:space="preserve">Standard: Nuclear Medicine Service </w:t>
      </w:r>
      <w:r w:rsidRPr="001C7C8E" w:rsidR="0082566D">
        <w:rPr>
          <w:bCs/>
          <w:i/>
          <w:sz w:val="20"/>
          <w:szCs w:val="20"/>
          <w:u w:val="single"/>
        </w:rPr>
        <w:t>–</w:t>
      </w:r>
      <w:r w:rsidRPr="001C7C8E">
        <w:rPr>
          <w:bCs/>
          <w:i/>
          <w:sz w:val="20"/>
          <w:szCs w:val="20"/>
          <w:u w:val="single"/>
        </w:rPr>
        <w:t xml:space="preserve"> </w:t>
      </w:r>
      <w:r w:rsidRPr="001C7C8E" w:rsidR="0082566D">
        <w:rPr>
          <w:bCs/>
          <w:i/>
          <w:sz w:val="20"/>
          <w:szCs w:val="20"/>
          <w:u w:val="single"/>
        </w:rPr>
        <w:t xml:space="preserve">Standard: </w:t>
      </w:r>
      <w:r w:rsidRPr="001C7C8E">
        <w:rPr>
          <w:bCs/>
          <w:i/>
          <w:sz w:val="20"/>
          <w:szCs w:val="20"/>
          <w:u w:val="single"/>
        </w:rPr>
        <w:t>Records</w:t>
      </w:r>
    </w:p>
    <w:p w:rsidR="00FB1880" w:rsidRPr="001C7C8E" w:rsidP="00B764CE" w14:paraId="4BDE70FC" w14:textId="69235308">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firstLineChars="0"/>
        <w:rPr>
          <w:bCs/>
          <w:i/>
          <w:sz w:val="20"/>
          <w:szCs w:val="20"/>
          <w:u w:val="single"/>
        </w:rPr>
      </w:pPr>
      <w:r w:rsidRPr="001C7C8E">
        <w:rPr>
          <w:bCs/>
          <w:i/>
          <w:sz w:val="20"/>
          <w:szCs w:val="20"/>
          <w:u w:val="single"/>
        </w:rPr>
        <w:t xml:space="preserve">Section 482.56(b) - </w:t>
      </w:r>
      <w:r w:rsidRPr="001C7C8E" w:rsidR="004706A5">
        <w:rPr>
          <w:bCs/>
          <w:i/>
          <w:sz w:val="20"/>
          <w:szCs w:val="20"/>
          <w:u w:val="single"/>
        </w:rPr>
        <w:t>Condition of participation:</w:t>
      </w:r>
      <w:r w:rsidRPr="001C7C8E" w:rsidR="00696110">
        <w:rPr>
          <w:bCs/>
          <w:i/>
          <w:sz w:val="20"/>
          <w:szCs w:val="20"/>
          <w:u w:val="single"/>
        </w:rPr>
        <w:t xml:space="preserve"> </w:t>
      </w:r>
      <w:r w:rsidRPr="001C7C8E">
        <w:rPr>
          <w:bCs/>
          <w:i/>
          <w:sz w:val="20"/>
          <w:szCs w:val="20"/>
          <w:u w:val="single"/>
        </w:rPr>
        <w:t xml:space="preserve">Standard: Rehabilitation Services-Delivery of Rehabilitation Services </w:t>
      </w:r>
    </w:p>
    <w:p w:rsidR="00FB1880" w:rsidRPr="001C7C8E" w:rsidP="00B764CE" w14:paraId="045E62BE" w14:textId="1BE9011A">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firstLineChars="0"/>
        <w:rPr>
          <w:bCs/>
          <w:i/>
          <w:sz w:val="20"/>
          <w:szCs w:val="20"/>
          <w:u w:val="single"/>
        </w:rPr>
      </w:pPr>
      <w:r w:rsidRPr="001C7C8E">
        <w:rPr>
          <w:bCs/>
          <w:i/>
          <w:sz w:val="20"/>
          <w:szCs w:val="20"/>
          <w:u w:val="single"/>
        </w:rPr>
        <w:t xml:space="preserve">Section 482.57(b)(1) - </w:t>
      </w:r>
      <w:r w:rsidRPr="001C7C8E" w:rsidR="004706A5">
        <w:rPr>
          <w:bCs/>
          <w:i/>
          <w:sz w:val="20"/>
          <w:szCs w:val="20"/>
          <w:u w:val="single"/>
        </w:rPr>
        <w:t xml:space="preserve">Condition of participation: </w:t>
      </w:r>
      <w:r w:rsidRPr="001C7C8E">
        <w:rPr>
          <w:bCs/>
          <w:i/>
          <w:sz w:val="20"/>
          <w:szCs w:val="20"/>
          <w:u w:val="single"/>
        </w:rPr>
        <w:t xml:space="preserve">Standard: Respiratory Care Services- Delivery of Services </w:t>
      </w:r>
    </w:p>
    <w:p w:rsidR="004E22AE" w:rsidP="00FB1880" w14:paraId="705D7174"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b/>
          <w:sz w:val="22"/>
          <w:szCs w:val="22"/>
          <w:u w:val="single"/>
        </w:rPr>
      </w:pPr>
    </w:p>
    <w:p w:rsidR="001F1C70" w:rsidP="00FB1880" w14:paraId="69FA7647"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b/>
          <w:sz w:val="22"/>
          <w:szCs w:val="22"/>
          <w:u w:val="single"/>
        </w:rPr>
      </w:pPr>
    </w:p>
    <w:p w:rsidR="00FB1880" w:rsidRPr="004706A5" w:rsidP="00FB1880" w14:paraId="397FF2CE" w14:textId="3E17006E">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b/>
          <w:sz w:val="22"/>
          <w:szCs w:val="22"/>
          <w:u w:val="single"/>
        </w:rPr>
      </w:pPr>
      <w:r w:rsidRPr="004706A5">
        <w:rPr>
          <w:b/>
          <w:sz w:val="22"/>
          <w:szCs w:val="22"/>
          <w:u w:val="single"/>
        </w:rPr>
        <w:t>Psychiatric Hospitals</w:t>
      </w:r>
    </w:p>
    <w:p w:rsidR="00FB1880" w:rsidRPr="001C7C8E" w:rsidP="00B764CE" w14:paraId="7C9297A8" w14:textId="7AF5D1DC">
      <w:pPr>
        <w:pStyle w:val="ListParagraph"/>
        <w:numPr>
          <w:ilvl w:val="0"/>
          <w:numId w:val="10"/>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firstLineChars="0"/>
        <w:rPr>
          <w:bCs/>
          <w:i/>
          <w:sz w:val="20"/>
          <w:szCs w:val="20"/>
          <w:u w:val="single"/>
        </w:rPr>
      </w:pPr>
      <w:r w:rsidRPr="001C7C8E">
        <w:rPr>
          <w:bCs/>
          <w:i/>
          <w:sz w:val="20"/>
          <w:szCs w:val="20"/>
          <w:u w:val="single"/>
        </w:rPr>
        <w:t xml:space="preserve">Section </w:t>
      </w:r>
      <w:r w:rsidRPr="001C7C8E">
        <w:rPr>
          <w:bCs/>
          <w:i/>
          <w:sz w:val="20"/>
          <w:szCs w:val="20"/>
          <w:u w:val="single"/>
        </w:rPr>
        <w:t xml:space="preserve">482.60(c) - </w:t>
      </w:r>
      <w:r w:rsidRPr="001C7C8E" w:rsidR="004706A5">
        <w:rPr>
          <w:bCs/>
          <w:i/>
          <w:sz w:val="20"/>
          <w:szCs w:val="20"/>
          <w:u w:val="single"/>
        </w:rPr>
        <w:t xml:space="preserve">Condition of participation: </w:t>
      </w:r>
      <w:r w:rsidRPr="001C7C8E">
        <w:rPr>
          <w:bCs/>
          <w:i/>
          <w:sz w:val="20"/>
          <w:szCs w:val="20"/>
          <w:u w:val="single"/>
        </w:rPr>
        <w:t>Special Provisions Applying to Psychiatric Hospitals - Clinical Records</w:t>
      </w:r>
    </w:p>
    <w:p w:rsidR="00FB1880" w:rsidRPr="001C7C8E" w:rsidP="00B764CE" w14:paraId="33E8FBCE" w14:textId="5BC9D19C">
      <w:pPr>
        <w:pStyle w:val="ListParagraph"/>
        <w:numPr>
          <w:ilvl w:val="0"/>
          <w:numId w:val="10"/>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Chars="0" w:firstLineChars="0"/>
        <w:rPr>
          <w:bCs/>
          <w:i/>
          <w:sz w:val="20"/>
          <w:szCs w:val="20"/>
          <w:u w:val="single"/>
        </w:rPr>
      </w:pPr>
      <w:r>
        <w:rPr>
          <w:bCs/>
          <w:i/>
          <w:sz w:val="20"/>
          <w:szCs w:val="20"/>
          <w:u w:val="single"/>
        </w:rPr>
        <w:t xml:space="preserve">Section </w:t>
      </w:r>
      <w:r w:rsidRPr="001C7C8E">
        <w:rPr>
          <w:bCs/>
          <w:i/>
          <w:sz w:val="20"/>
          <w:szCs w:val="20"/>
          <w:u w:val="single"/>
        </w:rPr>
        <w:t xml:space="preserve">482.62(a) </w:t>
      </w:r>
      <w:r w:rsidRPr="001C7C8E" w:rsidR="004706A5">
        <w:rPr>
          <w:bCs/>
          <w:i/>
          <w:sz w:val="20"/>
          <w:szCs w:val="20"/>
          <w:u w:val="single"/>
        </w:rPr>
        <w:t xml:space="preserve">- Condition of participation: </w:t>
      </w:r>
      <w:r w:rsidRPr="001C7C8E">
        <w:rPr>
          <w:bCs/>
          <w:i/>
          <w:sz w:val="20"/>
          <w:szCs w:val="20"/>
          <w:u w:val="single"/>
        </w:rPr>
        <w:t>Standard: Personnel Staff Requirements for Psychiatric Hospitals - Individualized treatment plans</w:t>
      </w:r>
    </w:p>
    <w:p w:rsidR="009F0F1C" w:rsidP="00366D70" w14:paraId="19B14FC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leftChars="0" w:firstLineChars="0"/>
        <w:rPr>
          <w:b/>
          <w:i/>
          <w:color w:val="9900FF"/>
          <w:u w:val="single"/>
        </w:rPr>
      </w:pPr>
    </w:p>
    <w:p w:rsidR="001F1C70" w:rsidP="00366D70" w14:paraId="6D3D4A6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leftChars="0" w:firstLineChars="0"/>
        <w:rPr>
          <w:b/>
          <w:i/>
          <w:color w:val="9900FF"/>
          <w:u w:val="single"/>
        </w:rPr>
      </w:pPr>
    </w:p>
    <w:p w:rsidR="00A77812" w:rsidRPr="001C7C8E" w:rsidP="00A77812" w14:paraId="08472447" w14:textId="6C0DCC3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u w:val="single"/>
        </w:rPr>
      </w:pPr>
      <w:r w:rsidRPr="001C7C8E">
        <w:rPr>
          <w:b/>
          <w:i/>
          <w:sz w:val="22"/>
          <w:szCs w:val="22"/>
          <w:u w:val="single"/>
        </w:rPr>
        <w:t>Section 4</w:t>
      </w:r>
      <w:r w:rsidRPr="001C7C8E">
        <w:rPr>
          <w:b/>
          <w:i/>
          <w:sz w:val="22"/>
          <w:szCs w:val="22"/>
          <w:u w:val="single"/>
        </w:rPr>
        <w:t>82.92(a) - Condition of participation: Organ recovery and receipt - Standard: Organ receipt</w:t>
      </w:r>
    </w:p>
    <w:p w:rsidR="00183249" w:rsidP="00366D70" w14:paraId="77C8B587" w14:textId="6C91F133">
      <w:pPr>
        <w:ind w:left="-2" w:firstLine="0" w:firstLineChars="0"/>
        <w:rPr>
          <w:sz w:val="22"/>
          <w:szCs w:val="22"/>
        </w:rPr>
      </w:pPr>
      <w:r w:rsidRPr="00E12409">
        <w:rPr>
          <w:sz w:val="22"/>
          <w:szCs w:val="22"/>
        </w:rPr>
        <w:t>We previously calculated a burden for this CoP</w:t>
      </w:r>
      <w:r w:rsidRPr="00E12409" w:rsidR="00D055A8">
        <w:rPr>
          <w:sz w:val="22"/>
          <w:szCs w:val="22"/>
        </w:rPr>
        <w:t xml:space="preserve">. </w:t>
      </w:r>
      <w:r w:rsidRPr="00E12409">
        <w:rPr>
          <w:sz w:val="22"/>
          <w:szCs w:val="22"/>
        </w:rPr>
        <w:t xml:space="preserve">However, this requirement </w:t>
      </w:r>
      <w:r w:rsidRPr="00E12409" w:rsidR="00F92C0D">
        <w:rPr>
          <w:sz w:val="22"/>
          <w:szCs w:val="22"/>
        </w:rPr>
        <w:t xml:space="preserve">– that medical staff ensure compatibility between living donors prior to the transplant - </w:t>
      </w:r>
      <w:r w:rsidRPr="00E12409">
        <w:rPr>
          <w:sz w:val="22"/>
          <w:szCs w:val="22"/>
        </w:rPr>
        <w:t xml:space="preserve">should be considered </w:t>
      </w:r>
      <w:r w:rsidRPr="00E12409" w:rsidR="00036DD9">
        <w:rPr>
          <w:rFonts w:eastAsia="Times"/>
          <w:sz w:val="22"/>
          <w:szCs w:val="22"/>
        </w:rPr>
        <w:t>customary and usual industry practice</w:t>
      </w:r>
      <w:r w:rsidRPr="00E12409" w:rsidR="00036DD9">
        <w:rPr>
          <w:sz w:val="22"/>
          <w:szCs w:val="22"/>
        </w:rPr>
        <w:t xml:space="preserve"> </w:t>
      </w:r>
      <w:r w:rsidRPr="00E12409">
        <w:rPr>
          <w:sz w:val="22"/>
          <w:szCs w:val="22"/>
        </w:rPr>
        <w:t xml:space="preserve">and thus exempt from the PRA under 5 CFR </w:t>
      </w:r>
      <w:r w:rsidR="008620FD">
        <w:rPr>
          <w:sz w:val="22"/>
          <w:szCs w:val="22"/>
        </w:rPr>
        <w:t>§</w:t>
      </w:r>
      <w:r w:rsidRPr="00E12409">
        <w:rPr>
          <w:sz w:val="22"/>
          <w:szCs w:val="22"/>
        </w:rPr>
        <w:t>1320</w:t>
      </w:r>
      <w:r w:rsidRPr="00E12409" w:rsidR="007E5F6B">
        <w:rPr>
          <w:sz w:val="22"/>
          <w:szCs w:val="22"/>
        </w:rPr>
        <w:t>.3</w:t>
      </w:r>
      <w:r w:rsidRPr="00E12409">
        <w:rPr>
          <w:sz w:val="22"/>
          <w:szCs w:val="22"/>
        </w:rPr>
        <w:t>(b)(2).</w:t>
      </w:r>
      <w:r w:rsidRPr="00E12409" w:rsidR="002222ED">
        <w:rPr>
          <w:sz w:val="22"/>
          <w:szCs w:val="22"/>
        </w:rPr>
        <w:t xml:space="preserve"> In addition, CoPs that are related to transplant centers are captured under OMB 0938-1069 (CMS -10266).</w:t>
      </w:r>
      <w:bookmarkStart w:id="25" w:name="_heading=h.ep4m34gylslw" w:colFirst="0" w:colLast="0"/>
      <w:bookmarkEnd w:id="25"/>
    </w:p>
    <w:p w:rsidR="004E22AE" w:rsidP="00366D70" w14:paraId="129A181D" w14:textId="77777777">
      <w:pPr>
        <w:ind w:left="-2" w:firstLine="0" w:firstLineChars="0"/>
        <w:rPr>
          <w:sz w:val="22"/>
          <w:szCs w:val="22"/>
        </w:rPr>
      </w:pPr>
    </w:p>
    <w:p w:rsidR="00746331" w14:paraId="4286A9F0" w14:textId="77777777">
      <w:pPr>
        <w:suppressAutoHyphens w:val="0"/>
        <w:spacing w:line="240" w:lineRule="auto"/>
        <w:ind w:left="0" w:firstLine="0" w:leftChars="0" w:firstLineChars="0"/>
        <w:textDirection w:val="lrTb"/>
        <w:textAlignment w:val="auto"/>
        <w:outlineLvl w:val="9"/>
        <w:rPr>
          <w:b/>
          <w:bCs/>
          <w:u w:val="single"/>
        </w:rPr>
      </w:pPr>
      <w:bookmarkStart w:id="26" w:name="_Hlk171542779"/>
      <w:r>
        <w:rPr>
          <w:b/>
          <w:bCs/>
          <w:u w:val="single"/>
        </w:rPr>
        <w:br w:type="page"/>
      </w:r>
    </w:p>
    <w:p w:rsidR="00410B6F" w:rsidRPr="00046902" w:rsidP="00C91A59" w14:paraId="000006F6" w14:textId="2D66242D">
      <w:pPr>
        <w:ind w:left="0" w:hanging="2"/>
        <w:jc w:val="center"/>
        <w:rPr>
          <w:b/>
          <w:bCs/>
          <w:u w:val="single"/>
        </w:rPr>
      </w:pPr>
      <w:r>
        <w:rPr>
          <w:b/>
          <w:bCs/>
          <w:u w:val="single"/>
        </w:rPr>
        <w:t>C</w:t>
      </w:r>
      <w:r w:rsidRPr="00046902" w:rsidR="00315E1B">
        <w:rPr>
          <w:b/>
          <w:bCs/>
          <w:u w:val="single"/>
        </w:rPr>
        <w:t>oP’s for Critical Access Hospitals (CAHs)</w:t>
      </w:r>
    </w:p>
    <w:p w:rsidR="00410B6F" w:rsidRPr="001C7C8E" w14:paraId="0000070B" w14:textId="19A85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b/>
          <w:i/>
          <w:sz w:val="22"/>
          <w:szCs w:val="22"/>
          <w:u w:val="single"/>
        </w:rPr>
      </w:pPr>
      <w:r w:rsidRPr="001C7C8E">
        <w:rPr>
          <w:b/>
          <w:i/>
          <w:sz w:val="22"/>
          <w:szCs w:val="22"/>
          <w:u w:val="single"/>
        </w:rPr>
        <w:t>Section 485.616</w:t>
      </w:r>
      <w:r w:rsidRPr="001C7C8E" w:rsidR="00FA4D73">
        <w:rPr>
          <w:b/>
          <w:i/>
          <w:sz w:val="22"/>
          <w:szCs w:val="22"/>
          <w:u w:val="single"/>
        </w:rPr>
        <w:t>(c)(1) – (c)(4)</w:t>
      </w:r>
      <w:r w:rsidRPr="001C7C8E">
        <w:rPr>
          <w:b/>
          <w:i/>
          <w:sz w:val="22"/>
          <w:szCs w:val="22"/>
          <w:u w:val="single"/>
        </w:rPr>
        <w:t xml:space="preserve"> - Condition of participation: Agreements. Standard: Agreements f</w:t>
      </w:r>
      <w:bookmarkStart w:id="27" w:name="_Hlk172707145"/>
      <w:r w:rsidRPr="001C7C8E">
        <w:rPr>
          <w:b/>
          <w:i/>
          <w:sz w:val="22"/>
          <w:szCs w:val="22"/>
          <w:u w:val="single"/>
        </w:rPr>
        <w:t>or credentialing and privileging of telemedicine physicians and practitioners</w:t>
      </w:r>
    </w:p>
    <w:sdt>
      <w:sdtPr>
        <w:tag w:val="goog_rdk_134"/>
        <w:id w:val="-899662641"/>
        <w:richText/>
      </w:sdtPr>
      <w:sdtContent>
        <w:p w:rsidR="002222ED" w:rsidRPr="00E12409" w:rsidP="00835301" w14:paraId="51286486" w14:textId="0A35B924">
          <w:pPr>
            <w:ind w:left="-2" w:firstLine="0" w:firstLineChars="0"/>
            <w:rPr>
              <w:sz w:val="22"/>
              <w:szCs w:val="22"/>
            </w:rPr>
          </w:pPr>
          <w:r w:rsidRPr="00E12409">
            <w:rPr>
              <w:sz w:val="22"/>
              <w:szCs w:val="22"/>
            </w:rPr>
            <w:t>We previously calculated burden</w:t>
          </w:r>
          <w:r w:rsidRPr="00E12409">
            <w:rPr>
              <w:sz w:val="22"/>
              <w:szCs w:val="22"/>
            </w:rPr>
            <w:t>s</w:t>
          </w:r>
          <w:r w:rsidRPr="00E12409">
            <w:rPr>
              <w:sz w:val="22"/>
              <w:szCs w:val="22"/>
            </w:rPr>
            <w:t xml:space="preserve"> for th</w:t>
          </w:r>
          <w:r w:rsidRPr="00E12409">
            <w:rPr>
              <w:sz w:val="22"/>
              <w:szCs w:val="22"/>
            </w:rPr>
            <w:t>e</w:t>
          </w:r>
          <w:r w:rsidRPr="00E12409">
            <w:rPr>
              <w:sz w:val="22"/>
              <w:szCs w:val="22"/>
            </w:rPr>
            <w:t xml:space="preserve"> CoP</w:t>
          </w:r>
          <w:r w:rsidRPr="00E12409">
            <w:rPr>
              <w:sz w:val="22"/>
              <w:szCs w:val="22"/>
            </w:rPr>
            <w:t xml:space="preserve">s at </w:t>
          </w:r>
          <w:r w:rsidRPr="00E12409" w:rsidR="00CC56C2">
            <w:rPr>
              <w:sz w:val="22"/>
              <w:szCs w:val="22"/>
            </w:rPr>
            <w:t xml:space="preserve">42 CFR </w:t>
          </w:r>
          <w:r w:rsidR="008620FD">
            <w:rPr>
              <w:sz w:val="22"/>
              <w:szCs w:val="22"/>
            </w:rPr>
            <w:t xml:space="preserve">§ </w:t>
          </w:r>
          <w:r w:rsidRPr="00E12409">
            <w:rPr>
              <w:sz w:val="22"/>
              <w:szCs w:val="22"/>
            </w:rPr>
            <w:t>485.616</w:t>
          </w:r>
          <w:r w:rsidRPr="00E12409">
            <w:rPr>
              <w:sz w:val="22"/>
              <w:szCs w:val="22"/>
            </w:rPr>
            <w:t xml:space="preserve">.  </w:t>
          </w:r>
          <w:r w:rsidRPr="00E12409">
            <w:rPr>
              <w:sz w:val="22"/>
              <w:szCs w:val="22"/>
            </w:rPr>
            <w:t xml:space="preserve">However, the ICR for Conditions of Participation for CAHs are documented under OMB No. 0938-1043 (CMS 10239). This ICR includes </w:t>
          </w:r>
          <w:r w:rsidRPr="00E12409" w:rsidR="00CC56C2">
            <w:rPr>
              <w:sz w:val="22"/>
              <w:szCs w:val="22"/>
            </w:rPr>
            <w:t>a</w:t>
          </w:r>
          <w:r w:rsidRPr="00E12409">
            <w:rPr>
              <w:sz w:val="22"/>
              <w:szCs w:val="22"/>
            </w:rPr>
            <w:t xml:space="preserve"> subset of</w:t>
          </w:r>
          <w:r w:rsidRPr="00E12409" w:rsidR="00CC56C2">
            <w:rPr>
              <w:sz w:val="22"/>
              <w:szCs w:val="22"/>
            </w:rPr>
            <w:t xml:space="preserve"> all </w:t>
          </w:r>
          <w:r w:rsidRPr="00E12409">
            <w:rPr>
              <w:sz w:val="22"/>
              <w:szCs w:val="22"/>
            </w:rPr>
            <w:t xml:space="preserve">CAHs </w:t>
          </w:r>
          <w:r w:rsidRPr="00E12409" w:rsidR="00CC56C2">
            <w:rPr>
              <w:sz w:val="22"/>
              <w:szCs w:val="22"/>
            </w:rPr>
            <w:t>(1,383) that have psychiatric (119)</w:t>
          </w:r>
          <w:r w:rsidRPr="00E12409">
            <w:rPr>
              <w:sz w:val="22"/>
              <w:szCs w:val="22"/>
            </w:rPr>
            <w:t xml:space="preserve"> and rehabilitative DPUs</w:t>
          </w:r>
          <w:r w:rsidRPr="00E12409" w:rsidR="00CC56C2">
            <w:rPr>
              <w:sz w:val="22"/>
              <w:szCs w:val="22"/>
            </w:rPr>
            <w:t xml:space="preserve"> (19) or a total of 138 CAHs that must comply with the CoPs for hospitals.</w:t>
          </w:r>
          <w:r w:rsidRPr="00E12409">
            <w:rPr>
              <w:sz w:val="22"/>
              <w:szCs w:val="22"/>
            </w:rPr>
            <w:t xml:space="preserve"> </w:t>
          </w:r>
        </w:p>
        <w:p w:rsidR="008D7F98" w:rsidRPr="008D7F98" w:rsidP="008D7F98" w14:paraId="45D573CA" w14:textId="433242FD">
          <w:pPr>
            <w:ind w:left="-2" w:firstLine="0" w:firstLineChars="0"/>
            <w:rPr>
              <w:sz w:val="22"/>
              <w:szCs w:val="22"/>
            </w:rPr>
          </w:pPr>
          <w:r w:rsidRPr="00E12409">
            <w:rPr>
              <w:sz w:val="22"/>
              <w:szCs w:val="22"/>
            </w:rPr>
            <w:t xml:space="preserve">In addition, the prior burden calculations </w:t>
          </w:r>
          <w:r w:rsidR="00E12409">
            <w:rPr>
              <w:sz w:val="22"/>
              <w:szCs w:val="22"/>
            </w:rPr>
            <w:t xml:space="preserve">- </w:t>
          </w:r>
          <w:r w:rsidRPr="00E12409">
            <w:rPr>
              <w:sz w:val="22"/>
              <w:szCs w:val="22"/>
            </w:rPr>
            <w:t xml:space="preserve">for the subset of CAHs for the CoP under 42 CFR </w:t>
          </w:r>
          <w:r w:rsidR="008620FD">
            <w:rPr>
              <w:sz w:val="22"/>
              <w:szCs w:val="22"/>
            </w:rPr>
            <w:t xml:space="preserve">§ </w:t>
          </w:r>
          <w:r w:rsidRPr="00E12409">
            <w:rPr>
              <w:sz w:val="22"/>
              <w:szCs w:val="22"/>
            </w:rPr>
            <w:t xml:space="preserve">485.616 </w:t>
          </w:r>
          <w:r w:rsidR="00E12409">
            <w:rPr>
              <w:sz w:val="22"/>
              <w:szCs w:val="22"/>
            </w:rPr>
            <w:t xml:space="preserve">- </w:t>
          </w:r>
          <w:r w:rsidRPr="00E12409">
            <w:rPr>
              <w:sz w:val="22"/>
              <w:szCs w:val="22"/>
            </w:rPr>
            <w:t>should be</w:t>
          </w:r>
          <w:r w:rsidRPr="00E12409" w:rsidR="00835301">
            <w:rPr>
              <w:sz w:val="22"/>
              <w:szCs w:val="22"/>
            </w:rPr>
            <w:t xml:space="preserve"> considered </w:t>
          </w:r>
          <w:r w:rsidRPr="00E12409" w:rsidR="00036DD9">
            <w:rPr>
              <w:rFonts w:eastAsia="Times"/>
              <w:sz w:val="22"/>
              <w:szCs w:val="22"/>
            </w:rPr>
            <w:t>customary and usual industry practice</w:t>
          </w:r>
          <w:r w:rsidRPr="00E12409" w:rsidR="00036DD9">
            <w:rPr>
              <w:sz w:val="22"/>
              <w:szCs w:val="22"/>
            </w:rPr>
            <w:t xml:space="preserve"> </w:t>
          </w:r>
          <w:r w:rsidRPr="00E12409" w:rsidR="00835301">
            <w:rPr>
              <w:sz w:val="22"/>
              <w:szCs w:val="22"/>
            </w:rPr>
            <w:t xml:space="preserve">and thus exempt from the PRA under 5 CFR </w:t>
          </w:r>
          <w:r w:rsidR="008620FD">
            <w:rPr>
              <w:sz w:val="22"/>
              <w:szCs w:val="22"/>
            </w:rPr>
            <w:t>§</w:t>
          </w:r>
          <w:r w:rsidRPr="00E12409" w:rsidR="00835301">
            <w:rPr>
              <w:sz w:val="22"/>
              <w:szCs w:val="22"/>
            </w:rPr>
            <w:t>1320</w:t>
          </w:r>
          <w:r w:rsidRPr="00E12409" w:rsidR="007E5F6B">
            <w:rPr>
              <w:sz w:val="22"/>
              <w:szCs w:val="22"/>
            </w:rPr>
            <w:t>.3</w:t>
          </w:r>
          <w:r w:rsidRPr="00E12409" w:rsidR="00835301">
            <w:rPr>
              <w:sz w:val="22"/>
              <w:szCs w:val="22"/>
            </w:rPr>
            <w:t>(b)(2).</w:t>
          </w:r>
          <w:r>
            <w:rPr>
              <w:rStyle w:val="FootnoteReference"/>
              <w:sz w:val="22"/>
              <w:szCs w:val="22"/>
            </w:rPr>
            <w:footnoteReference w:id="26"/>
          </w:r>
          <w:r w:rsidRPr="00E12409" w:rsidR="001C7C8E">
            <w:rPr>
              <w:sz w:val="22"/>
              <w:szCs w:val="22"/>
            </w:rPr>
            <w:t xml:space="preserve"> </w:t>
          </w:r>
        </w:p>
      </w:sdtContent>
    </w:sdt>
    <w:p w:rsidR="007251AB" w:rsidRPr="007251AB" w:rsidP="007251AB" w14:paraId="7F8A91F6" w14:textId="77777777">
      <w:pPr>
        <w:ind w:left="0" w:hanging="2"/>
      </w:pPr>
      <w:bookmarkStart w:id="28" w:name="_Toc171603436"/>
      <w:bookmarkEnd w:id="26"/>
      <w:bookmarkEnd w:id="27"/>
    </w:p>
    <w:p w:rsidR="00410B6F" w:rsidRPr="00CD5EBA" w:rsidP="00F8368C" w14:paraId="0000071C" w14:textId="3C30044B">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r w:rsidRPr="00CD5EBA">
        <w:t>Capital Costs</w:t>
      </w:r>
      <w:bookmarkEnd w:id="28"/>
      <w:r w:rsidRPr="00CD5EBA">
        <w:t xml:space="preserve"> </w:t>
      </w:r>
    </w:p>
    <w:p w:rsidR="00410B6F" w14:paraId="0000071D"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410B6F" w14:paraId="0000071E"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r>
        <w:rPr>
          <w:color w:val="000000"/>
        </w:rPr>
        <w:t>There are no capital costs.</w:t>
      </w:r>
    </w:p>
    <w:p w:rsidR="007251AB" w14:paraId="56631B42"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410B6F" w:rsidP="001F1C70" w14:paraId="00000720" w14:textId="4CFB75C6">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hanging="2"/>
      </w:pPr>
      <w:bookmarkStart w:id="29" w:name="_Toc171603437"/>
      <w:r w:rsidRPr="009F0F1C">
        <w:t>Cost to Federal Government</w:t>
      </w:r>
      <w:bookmarkEnd w:id="29"/>
    </w:p>
    <w:p w:rsidR="00267F1B" w:rsidRPr="00F3058B" w:rsidP="001F1C70" w14:paraId="6991C886" w14:textId="422FECB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leftChars="0" w:firstLineChars="0"/>
        <w:rPr>
          <w:color w:val="000000"/>
          <w:sz w:val="22"/>
          <w:szCs w:val="22"/>
        </w:rPr>
      </w:pPr>
      <w:r w:rsidRPr="00F3058B">
        <w:rPr>
          <w:color w:val="000000"/>
          <w:sz w:val="22"/>
          <w:szCs w:val="22"/>
        </w:rPr>
        <w:t>The burden and costs to the federal government for this ICR are estimated to include the time spent by CMS surveyors to complete CoP compliance evaluations for hospitals</w:t>
      </w:r>
      <w:r w:rsidRPr="00F3058B">
        <w:rPr>
          <w:color w:val="000000"/>
          <w:sz w:val="22"/>
          <w:szCs w:val="22"/>
        </w:rPr>
        <w:t xml:space="preserve"> and a subset of Critical Access Hospitals (CAHs)</w:t>
      </w:r>
      <w:r w:rsidRPr="00F3058B">
        <w:rPr>
          <w:color w:val="000000"/>
          <w:sz w:val="22"/>
          <w:szCs w:val="22"/>
        </w:rPr>
        <w:t>.</w:t>
      </w:r>
      <w:r w:rsidRPr="00F3058B">
        <w:rPr>
          <w:color w:val="000000"/>
          <w:sz w:val="22"/>
          <w:szCs w:val="22"/>
        </w:rPr>
        <w:t xml:space="preserve"> There are multiple points in time when CMS conducts evaluations of hospitals for compliance with CoPs. First, each hospital undergoes a CMS compliance review at the time of initial application for Medicare approval. Subsequent surveys for every hospital are conducted an average of every 4.5 years, but it varies between 3 and 6 years.</w:t>
      </w:r>
    </w:p>
    <w:p w:rsidR="00267F1B" w:rsidRPr="00EB6323" w:rsidP="00730498" w14:paraId="48B23239" w14:textId="55F2AF53">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0" w:hanging="2"/>
        <w:rPr>
          <w:color w:val="000000"/>
          <w:sz w:val="22"/>
          <w:szCs w:val="22"/>
        </w:rPr>
      </w:pPr>
      <w:r w:rsidRPr="00EB6323">
        <w:rPr>
          <w:color w:val="000000"/>
          <w:sz w:val="22"/>
          <w:szCs w:val="22"/>
        </w:rPr>
        <w:t xml:space="preserve">The burden for completing these responsibilities was calculated using </w:t>
      </w:r>
      <w:r w:rsidRPr="00EB6323" w:rsidR="00A83D76">
        <w:rPr>
          <w:color w:val="000000"/>
          <w:sz w:val="22"/>
          <w:szCs w:val="22"/>
        </w:rPr>
        <w:t>a</w:t>
      </w:r>
      <w:r w:rsidRPr="00EB6323">
        <w:rPr>
          <w:color w:val="000000"/>
          <w:sz w:val="22"/>
          <w:szCs w:val="22"/>
        </w:rPr>
        <w:t xml:space="preserve"> </w:t>
      </w:r>
      <w:r w:rsidRPr="00EB6323" w:rsidR="00A83D76">
        <w:rPr>
          <w:color w:val="000000"/>
          <w:sz w:val="22"/>
          <w:szCs w:val="22"/>
        </w:rPr>
        <w:t>loaded hourly wage of</w:t>
      </w:r>
      <w:r w:rsidRPr="00EB6323">
        <w:rPr>
          <w:color w:val="000000"/>
          <w:sz w:val="22"/>
          <w:szCs w:val="22"/>
        </w:rPr>
        <w:t xml:space="preserve"> $6</w:t>
      </w:r>
      <w:r w:rsidRPr="00EB6323" w:rsidR="00A83D76">
        <w:rPr>
          <w:color w:val="000000"/>
          <w:sz w:val="22"/>
          <w:szCs w:val="22"/>
        </w:rPr>
        <w:t>3</w:t>
      </w:r>
      <w:r w:rsidRPr="00EB6323">
        <w:rPr>
          <w:color w:val="000000"/>
          <w:sz w:val="22"/>
          <w:szCs w:val="22"/>
        </w:rPr>
        <w:t xml:space="preserve"> per hour for a State Survey Agency reviewer </w:t>
      </w:r>
      <w:r w:rsidRPr="00EB6323" w:rsidR="00A83D76">
        <w:rPr>
          <w:color w:val="000000"/>
          <w:sz w:val="22"/>
          <w:szCs w:val="22"/>
        </w:rPr>
        <w:t xml:space="preserve">(BLS Occupation Code 19-3022) </w:t>
      </w:r>
      <w:r w:rsidRPr="00EB6323">
        <w:rPr>
          <w:color w:val="000000"/>
          <w:sz w:val="22"/>
          <w:szCs w:val="22"/>
        </w:rPr>
        <w:t>which includes benefits and overhead</w:t>
      </w:r>
      <w:r w:rsidRPr="00EB6323" w:rsidR="009C490A">
        <w:rPr>
          <w:color w:val="000000"/>
          <w:sz w:val="22"/>
          <w:szCs w:val="22"/>
        </w:rPr>
        <w:t>.</w:t>
      </w:r>
      <w:r w:rsidR="009C490A">
        <w:rPr>
          <w:color w:val="000000"/>
          <w:sz w:val="22"/>
          <w:szCs w:val="22"/>
        </w:rPr>
        <w:t xml:space="preserve"> </w:t>
      </w:r>
      <w:r w:rsidRPr="00EB6323">
        <w:rPr>
          <w:color w:val="000000"/>
          <w:sz w:val="22"/>
          <w:szCs w:val="22"/>
        </w:rPr>
        <w:t xml:space="preserve">For </w:t>
      </w:r>
      <w:r w:rsidRPr="00EB6323" w:rsidR="001C7C8E">
        <w:rPr>
          <w:color w:val="000000"/>
          <w:sz w:val="22"/>
          <w:szCs w:val="22"/>
        </w:rPr>
        <w:t>the initial</w:t>
      </w:r>
      <w:r w:rsidRPr="00EB6323">
        <w:rPr>
          <w:color w:val="000000"/>
          <w:sz w:val="22"/>
          <w:szCs w:val="22"/>
        </w:rPr>
        <w:t xml:space="preserve"> compliance review, we</w:t>
      </w:r>
      <w:r w:rsidRPr="00EB6323">
        <w:rPr>
          <w:sz w:val="22"/>
          <w:szCs w:val="22"/>
        </w:rPr>
        <w:t xml:space="preserve"> estimate the cost to the Federal government to ensure each facility’s compliance to be </w:t>
      </w:r>
      <w:r w:rsidR="0029120C">
        <w:rPr>
          <w:sz w:val="22"/>
          <w:szCs w:val="22"/>
        </w:rPr>
        <w:t xml:space="preserve">4 </w:t>
      </w:r>
      <w:r w:rsidRPr="00EB6323">
        <w:rPr>
          <w:sz w:val="22"/>
          <w:szCs w:val="22"/>
        </w:rPr>
        <w:t>hours, with a net cost of $</w:t>
      </w:r>
      <w:r w:rsidRPr="00EB6323" w:rsidR="00C76861">
        <w:rPr>
          <w:sz w:val="22"/>
          <w:szCs w:val="22"/>
        </w:rPr>
        <w:t>25</w:t>
      </w:r>
      <w:r w:rsidRPr="00EB6323" w:rsidR="00A83D76">
        <w:rPr>
          <w:sz w:val="22"/>
          <w:szCs w:val="22"/>
        </w:rPr>
        <w:t>2</w:t>
      </w:r>
      <w:r w:rsidRPr="00EB6323">
        <w:rPr>
          <w:sz w:val="22"/>
          <w:szCs w:val="22"/>
        </w:rPr>
        <w:t xml:space="preserve"> per facility (4 hours x $6</w:t>
      </w:r>
      <w:r w:rsidRPr="00EB6323" w:rsidR="00A83D76">
        <w:rPr>
          <w:sz w:val="22"/>
          <w:szCs w:val="22"/>
        </w:rPr>
        <w:t>3</w:t>
      </w:r>
      <w:r w:rsidRPr="00EB6323">
        <w:rPr>
          <w:sz w:val="22"/>
          <w:szCs w:val="22"/>
        </w:rPr>
        <w:t xml:space="preserve">). </w:t>
      </w:r>
      <w:r w:rsidRPr="00EB6323" w:rsidR="00C76861">
        <w:rPr>
          <w:sz w:val="22"/>
          <w:szCs w:val="22"/>
        </w:rPr>
        <w:t xml:space="preserve">Based on the estimate that </w:t>
      </w:r>
      <w:r w:rsidRPr="00EB6323" w:rsidR="001C7C8E">
        <w:rPr>
          <w:sz w:val="22"/>
          <w:szCs w:val="22"/>
        </w:rPr>
        <w:t>two</w:t>
      </w:r>
      <w:r w:rsidRPr="00EB6323" w:rsidR="00C76861">
        <w:rPr>
          <w:sz w:val="22"/>
          <w:szCs w:val="22"/>
        </w:rPr>
        <w:t xml:space="preserve"> facilities are newly certified each year, t</w:t>
      </w:r>
      <w:r w:rsidRPr="00EB6323">
        <w:rPr>
          <w:sz w:val="22"/>
          <w:szCs w:val="22"/>
        </w:rPr>
        <w:t xml:space="preserve">he total burden to the Federal government </w:t>
      </w:r>
      <w:r w:rsidRPr="00EB6323" w:rsidR="00C76861">
        <w:rPr>
          <w:sz w:val="22"/>
          <w:szCs w:val="22"/>
        </w:rPr>
        <w:t xml:space="preserve">per year </w:t>
      </w:r>
      <w:r w:rsidRPr="00EB6323">
        <w:rPr>
          <w:sz w:val="22"/>
          <w:szCs w:val="22"/>
        </w:rPr>
        <w:t xml:space="preserve">is estimated to be </w:t>
      </w:r>
      <w:r w:rsidRPr="00EB6323" w:rsidR="00C76861">
        <w:rPr>
          <w:sz w:val="22"/>
          <w:szCs w:val="22"/>
        </w:rPr>
        <w:t>$5</w:t>
      </w:r>
      <w:r w:rsidRPr="00EB6323" w:rsidR="00A83D76">
        <w:rPr>
          <w:sz w:val="22"/>
          <w:szCs w:val="22"/>
        </w:rPr>
        <w:t>04</w:t>
      </w:r>
      <w:r w:rsidRPr="00EB6323">
        <w:rPr>
          <w:sz w:val="22"/>
          <w:szCs w:val="22"/>
        </w:rPr>
        <w:t xml:space="preserve"> ($</w:t>
      </w:r>
      <w:r w:rsidRPr="00EB6323" w:rsidR="00A83D76">
        <w:rPr>
          <w:sz w:val="22"/>
          <w:szCs w:val="22"/>
        </w:rPr>
        <w:t>252</w:t>
      </w:r>
      <w:r w:rsidRPr="00EB6323">
        <w:rPr>
          <w:sz w:val="22"/>
          <w:szCs w:val="22"/>
        </w:rPr>
        <w:t xml:space="preserve"> x </w:t>
      </w:r>
      <w:r w:rsidRPr="00EB6323" w:rsidR="00C76861">
        <w:rPr>
          <w:sz w:val="22"/>
          <w:szCs w:val="22"/>
        </w:rPr>
        <w:t>2</w:t>
      </w:r>
      <w:r w:rsidRPr="00EB6323">
        <w:rPr>
          <w:sz w:val="22"/>
          <w:szCs w:val="22"/>
        </w:rPr>
        <w:t xml:space="preserve"> facilities) and </w:t>
      </w:r>
      <w:r w:rsidRPr="00EB6323" w:rsidR="00C76861">
        <w:rPr>
          <w:sz w:val="22"/>
          <w:szCs w:val="22"/>
        </w:rPr>
        <w:t xml:space="preserve">8 </w:t>
      </w:r>
      <w:r w:rsidRPr="00EB6323">
        <w:rPr>
          <w:sz w:val="22"/>
          <w:szCs w:val="22"/>
        </w:rPr>
        <w:t>hours (</w:t>
      </w:r>
      <w:r w:rsidRPr="00EB6323" w:rsidR="00C76861">
        <w:rPr>
          <w:sz w:val="22"/>
          <w:szCs w:val="22"/>
        </w:rPr>
        <w:t>4</w:t>
      </w:r>
      <w:r w:rsidRPr="00EB6323">
        <w:rPr>
          <w:sz w:val="22"/>
          <w:szCs w:val="22"/>
        </w:rPr>
        <w:t xml:space="preserve"> hour</w:t>
      </w:r>
      <w:r w:rsidRPr="00EB6323" w:rsidR="00C76861">
        <w:rPr>
          <w:sz w:val="22"/>
          <w:szCs w:val="22"/>
        </w:rPr>
        <w:t>s</w:t>
      </w:r>
      <w:r w:rsidRPr="00EB6323">
        <w:rPr>
          <w:sz w:val="22"/>
          <w:szCs w:val="22"/>
        </w:rPr>
        <w:t xml:space="preserve"> x </w:t>
      </w:r>
      <w:r w:rsidRPr="00EB6323" w:rsidR="00C76861">
        <w:rPr>
          <w:sz w:val="22"/>
          <w:szCs w:val="22"/>
        </w:rPr>
        <w:t>2</w:t>
      </w:r>
      <w:r w:rsidRPr="00EB6323">
        <w:rPr>
          <w:sz w:val="22"/>
          <w:szCs w:val="22"/>
        </w:rPr>
        <w:t xml:space="preserve"> facilities).</w:t>
      </w:r>
    </w:p>
    <w:p w:rsidR="00267F1B" w:rsidP="00730498" w14:paraId="7A0CC2D0" w14:textId="12DBE08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0" w:hanging="2"/>
        <w:rPr>
          <w:sz w:val="22"/>
          <w:szCs w:val="22"/>
        </w:rPr>
      </w:pPr>
      <w:r w:rsidRPr="00EB6323">
        <w:rPr>
          <w:color w:val="000000"/>
          <w:sz w:val="22"/>
          <w:szCs w:val="22"/>
        </w:rPr>
        <w:t>For ongoing compliance, we</w:t>
      </w:r>
      <w:r w:rsidRPr="00EB6323">
        <w:rPr>
          <w:sz w:val="22"/>
          <w:szCs w:val="22"/>
        </w:rPr>
        <w:t xml:space="preserve"> estimate the cost to the Federal government to ensure each facility’s compliance to be </w:t>
      </w:r>
      <w:r w:rsidRPr="00EB6323" w:rsidR="0029120C">
        <w:rPr>
          <w:sz w:val="22"/>
          <w:szCs w:val="22"/>
        </w:rPr>
        <w:t>1</w:t>
      </w:r>
      <w:r w:rsidRPr="00EB6323">
        <w:rPr>
          <w:sz w:val="22"/>
          <w:szCs w:val="22"/>
        </w:rPr>
        <w:t xml:space="preserve"> hour, with a net cost of $6</w:t>
      </w:r>
      <w:r w:rsidRPr="00EB6323" w:rsidR="00A83D76">
        <w:rPr>
          <w:sz w:val="22"/>
          <w:szCs w:val="22"/>
        </w:rPr>
        <w:t>3</w:t>
      </w:r>
      <w:r w:rsidRPr="00EB6323">
        <w:rPr>
          <w:sz w:val="22"/>
          <w:szCs w:val="22"/>
        </w:rPr>
        <w:t xml:space="preserve"> per facility (1 hour x $6</w:t>
      </w:r>
      <w:r w:rsidRPr="00EB6323" w:rsidR="00A83D76">
        <w:rPr>
          <w:sz w:val="22"/>
          <w:szCs w:val="22"/>
        </w:rPr>
        <w:t>3</w:t>
      </w:r>
      <w:r w:rsidRPr="00EB6323">
        <w:rPr>
          <w:sz w:val="22"/>
          <w:szCs w:val="22"/>
        </w:rPr>
        <w:t xml:space="preserve">). </w:t>
      </w:r>
      <w:r w:rsidR="00F3058B">
        <w:rPr>
          <w:sz w:val="22"/>
          <w:szCs w:val="22"/>
        </w:rPr>
        <w:t>For each ICR related to all facilities, t</w:t>
      </w:r>
      <w:r w:rsidRPr="00EB6323">
        <w:rPr>
          <w:sz w:val="22"/>
          <w:szCs w:val="22"/>
        </w:rPr>
        <w:t>he total burden to the Federal government is estimated to be $</w:t>
      </w:r>
      <w:r w:rsidRPr="00EB6323" w:rsidR="00A83D76">
        <w:rPr>
          <w:sz w:val="22"/>
          <w:szCs w:val="22"/>
        </w:rPr>
        <w:t>323,316</w:t>
      </w:r>
      <w:r w:rsidRPr="00EB6323">
        <w:rPr>
          <w:sz w:val="22"/>
          <w:szCs w:val="22"/>
        </w:rPr>
        <w:t xml:space="preserve"> ($6</w:t>
      </w:r>
      <w:r w:rsidRPr="00EB6323" w:rsidR="00A83D76">
        <w:rPr>
          <w:sz w:val="22"/>
          <w:szCs w:val="22"/>
        </w:rPr>
        <w:t>3</w:t>
      </w:r>
      <w:r w:rsidRPr="00EB6323">
        <w:rPr>
          <w:sz w:val="22"/>
          <w:szCs w:val="22"/>
        </w:rPr>
        <w:t xml:space="preserve"> x 5,132 facilities) and 5,132 hours (1 hour x 5,132 facilities).</w:t>
      </w:r>
      <w:r w:rsidR="004442F1">
        <w:rPr>
          <w:sz w:val="22"/>
          <w:szCs w:val="22"/>
        </w:rPr>
        <w:t xml:space="preserve"> The burden to the Federal government for each applicable information collection (IC) is calculated below with only those facilities that are impacted by each IC.</w:t>
      </w:r>
    </w:p>
    <w:p w:rsidR="004E22AE" w:rsidP="00730498" w14:paraId="14E10B8F"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0" w:hanging="2"/>
        <w:rPr>
          <w:sz w:val="22"/>
          <w:szCs w:val="22"/>
        </w:rPr>
      </w:pPr>
    </w:p>
    <w:p w:rsidR="004E22AE" w:rsidP="00730498" w14:paraId="462B67EB"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0" w:hanging="2"/>
        <w:rPr>
          <w:sz w:val="22"/>
          <w:szCs w:val="22"/>
        </w:rPr>
      </w:pPr>
    </w:p>
    <w:p w:rsidR="00746331" w:rsidP="00730498" w14:paraId="21F2B275"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0" w:hanging="2"/>
        <w:rPr>
          <w:sz w:val="22"/>
          <w:szCs w:val="22"/>
        </w:rPr>
      </w:pPr>
    </w:p>
    <w:p w:rsidR="00746331" w:rsidP="00730498" w14:paraId="172685FE"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0" w:hanging="2"/>
        <w:rPr>
          <w:sz w:val="22"/>
          <w:szCs w:val="22"/>
        </w:rPr>
      </w:pPr>
    </w:p>
    <w:p w:rsidR="00746331" w:rsidP="00730498" w14:paraId="60E739CC"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0" w:hanging="2"/>
        <w:rPr>
          <w:sz w:val="22"/>
          <w:szCs w:val="22"/>
        </w:rPr>
      </w:pPr>
    </w:p>
    <w:p w:rsidR="00746331" w:rsidP="00730498" w14:paraId="3DD01812"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0" w:hanging="2"/>
        <w:rPr>
          <w:sz w:val="22"/>
          <w:szCs w:val="22"/>
        </w:rPr>
      </w:pPr>
    </w:p>
    <w:p w:rsidR="00746331" w:rsidP="00730498" w14:paraId="4F4B1E6E"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0" w:hanging="2"/>
        <w:rPr>
          <w:sz w:val="22"/>
          <w:szCs w:val="22"/>
        </w:rPr>
      </w:pPr>
    </w:p>
    <w:p w:rsidR="00C76861" w:rsidP="00730498" w14:paraId="71EE13C8" w14:textId="0B2FB30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left="0" w:hanging="2"/>
        <w:jc w:val="center"/>
        <w:rPr>
          <w:b/>
          <w:bCs/>
        </w:rPr>
      </w:pPr>
      <w:r w:rsidRPr="00380C92">
        <w:rPr>
          <w:b/>
          <w:bCs/>
        </w:rPr>
        <w:t xml:space="preserve">Table </w:t>
      </w:r>
      <w:r w:rsidRPr="00380C92" w:rsidR="004442F1">
        <w:rPr>
          <w:b/>
          <w:bCs/>
        </w:rPr>
        <w:t>1</w:t>
      </w:r>
      <w:r w:rsidR="0049451A">
        <w:rPr>
          <w:b/>
          <w:bCs/>
        </w:rPr>
        <w:t>8</w:t>
      </w:r>
      <w:r w:rsidRPr="00380C92">
        <w:rPr>
          <w:b/>
          <w:bCs/>
        </w:rPr>
        <w:t>:  Total Burden and Costs for Federal Government</w:t>
      </w:r>
    </w:p>
    <w:tbl>
      <w:tblPr>
        <w:tblW w:w="10136" w:type="dxa"/>
        <w:tblInd w:w="-820" w:type="dxa"/>
        <w:tblLook w:val="04A0"/>
      </w:tblPr>
      <w:tblGrid>
        <w:gridCol w:w="5120"/>
        <w:gridCol w:w="983"/>
        <w:gridCol w:w="828"/>
        <w:gridCol w:w="805"/>
        <w:gridCol w:w="1084"/>
        <w:gridCol w:w="1316"/>
      </w:tblGrid>
      <w:tr w14:paraId="5C7C6D28" w14:textId="77777777" w:rsidTr="00380C92">
        <w:tblPrEx>
          <w:tblW w:w="10136" w:type="dxa"/>
          <w:tblInd w:w="-820" w:type="dxa"/>
          <w:tblLook w:val="04A0"/>
        </w:tblPrEx>
        <w:trPr>
          <w:trHeight w:val="526"/>
        </w:trPr>
        <w:tc>
          <w:tcPr>
            <w:tcW w:w="5120" w:type="dxa"/>
            <w:tcBorders>
              <w:top w:val="single" w:sz="12" w:space="0" w:color="auto"/>
              <w:left w:val="single" w:sz="12" w:space="0" w:color="auto"/>
              <w:bottom w:val="single" w:sz="12" w:space="0" w:color="auto"/>
              <w:right w:val="single" w:sz="12" w:space="0" w:color="auto"/>
            </w:tcBorders>
            <w:shd w:val="clear" w:color="000000" w:fill="FDE9D9"/>
            <w:noWrap/>
            <w:vAlign w:val="center"/>
            <w:hideMark/>
          </w:tcPr>
          <w:p w:rsidR="00380C92" w:rsidRPr="00380C92" w:rsidP="00380C92" w14:paraId="3FF773BE" w14:textId="77777777">
            <w:pPr>
              <w:suppressAutoHyphens w:val="0"/>
              <w:spacing w:line="240" w:lineRule="auto"/>
              <w:ind w:left="0" w:firstLine="0" w:leftChars="0" w:firstLineChars="0"/>
              <w:jc w:val="center"/>
              <w:textDirection w:val="lrTb"/>
              <w:textAlignment w:val="auto"/>
              <w:outlineLvl w:val="9"/>
              <w:rPr>
                <w:b/>
                <w:bCs/>
                <w:color w:val="000000"/>
                <w:position w:val="0"/>
                <w:sz w:val="22"/>
                <w:szCs w:val="22"/>
              </w:rPr>
            </w:pPr>
            <w:r w:rsidRPr="00380C92">
              <w:rPr>
                <w:b/>
                <w:bCs/>
                <w:color w:val="000000"/>
                <w:position w:val="0"/>
                <w:sz w:val="22"/>
                <w:szCs w:val="22"/>
              </w:rPr>
              <w:t>Information Collection No.</w:t>
            </w:r>
          </w:p>
        </w:tc>
        <w:tc>
          <w:tcPr>
            <w:tcW w:w="983" w:type="dxa"/>
            <w:tcBorders>
              <w:top w:val="single" w:sz="12" w:space="0" w:color="auto"/>
              <w:left w:val="single" w:sz="12" w:space="0" w:color="auto"/>
              <w:bottom w:val="single" w:sz="12" w:space="0" w:color="auto"/>
              <w:right w:val="single" w:sz="12" w:space="0" w:color="auto"/>
            </w:tcBorders>
            <w:shd w:val="clear" w:color="000000" w:fill="FDE9D9"/>
            <w:vAlign w:val="center"/>
            <w:hideMark/>
          </w:tcPr>
          <w:p w:rsidR="00380C92" w:rsidRPr="00380C92" w:rsidP="00380C92" w14:paraId="132010E0"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80C92">
              <w:rPr>
                <w:b/>
                <w:bCs/>
                <w:color w:val="000000"/>
                <w:position w:val="0"/>
                <w:sz w:val="20"/>
                <w:szCs w:val="20"/>
              </w:rPr>
              <w:t># of Facilities</w:t>
            </w:r>
          </w:p>
        </w:tc>
        <w:tc>
          <w:tcPr>
            <w:tcW w:w="828" w:type="dxa"/>
            <w:tcBorders>
              <w:top w:val="single" w:sz="12" w:space="0" w:color="auto"/>
              <w:left w:val="single" w:sz="12" w:space="0" w:color="auto"/>
              <w:bottom w:val="single" w:sz="12" w:space="0" w:color="auto"/>
              <w:right w:val="single" w:sz="12" w:space="0" w:color="auto"/>
            </w:tcBorders>
            <w:shd w:val="clear" w:color="000000" w:fill="FDE9D9"/>
            <w:vAlign w:val="center"/>
            <w:hideMark/>
          </w:tcPr>
          <w:p w:rsidR="00380C92" w:rsidRPr="00380C92" w:rsidP="00380C92" w14:paraId="50341FF1"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80C92">
              <w:rPr>
                <w:b/>
                <w:bCs/>
                <w:color w:val="000000"/>
                <w:position w:val="0"/>
                <w:sz w:val="20"/>
                <w:szCs w:val="20"/>
              </w:rPr>
              <w:t>Hourly Wage</w:t>
            </w:r>
          </w:p>
        </w:tc>
        <w:tc>
          <w:tcPr>
            <w:tcW w:w="805" w:type="dxa"/>
            <w:tcBorders>
              <w:top w:val="single" w:sz="12" w:space="0" w:color="auto"/>
              <w:left w:val="single" w:sz="12" w:space="0" w:color="auto"/>
              <w:bottom w:val="single" w:sz="12" w:space="0" w:color="auto"/>
              <w:right w:val="single" w:sz="12" w:space="0" w:color="auto"/>
            </w:tcBorders>
            <w:shd w:val="clear" w:color="000000" w:fill="FDE9D9"/>
            <w:vAlign w:val="center"/>
            <w:hideMark/>
          </w:tcPr>
          <w:p w:rsidR="00380C92" w:rsidRPr="00380C92" w:rsidP="00380C92" w14:paraId="7ABA2DB9"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80C92">
              <w:rPr>
                <w:b/>
                <w:bCs/>
                <w:color w:val="000000"/>
                <w:position w:val="0"/>
                <w:sz w:val="20"/>
                <w:szCs w:val="20"/>
              </w:rPr>
              <w:t>Hours/ Task</w:t>
            </w:r>
          </w:p>
        </w:tc>
        <w:tc>
          <w:tcPr>
            <w:tcW w:w="1084" w:type="dxa"/>
            <w:tcBorders>
              <w:top w:val="single" w:sz="12" w:space="0" w:color="auto"/>
              <w:left w:val="single" w:sz="12" w:space="0" w:color="auto"/>
              <w:bottom w:val="single" w:sz="12" w:space="0" w:color="auto"/>
              <w:right w:val="single" w:sz="12" w:space="0" w:color="auto"/>
            </w:tcBorders>
            <w:shd w:val="clear" w:color="000000" w:fill="FDE9D9"/>
            <w:vAlign w:val="center"/>
            <w:hideMark/>
          </w:tcPr>
          <w:p w:rsidR="00380C92" w:rsidRPr="00380C92" w:rsidP="00380C92" w14:paraId="537915DB"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80C92">
              <w:rPr>
                <w:b/>
                <w:bCs/>
                <w:color w:val="000000"/>
                <w:position w:val="0"/>
                <w:sz w:val="20"/>
                <w:szCs w:val="20"/>
              </w:rPr>
              <w:t>Total    Burden Hours</w:t>
            </w:r>
          </w:p>
        </w:tc>
        <w:tc>
          <w:tcPr>
            <w:tcW w:w="1316" w:type="dxa"/>
            <w:tcBorders>
              <w:top w:val="single" w:sz="12" w:space="0" w:color="auto"/>
              <w:left w:val="single" w:sz="12" w:space="0" w:color="auto"/>
              <w:bottom w:val="single" w:sz="12" w:space="0" w:color="auto"/>
              <w:right w:val="single" w:sz="12" w:space="0" w:color="auto"/>
            </w:tcBorders>
            <w:shd w:val="clear" w:color="000000" w:fill="FDE9D9"/>
            <w:vAlign w:val="center"/>
            <w:hideMark/>
          </w:tcPr>
          <w:p w:rsidR="00380C92" w:rsidRPr="00380C92" w:rsidP="00380C92" w14:paraId="674851F1"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380C92">
              <w:rPr>
                <w:b/>
                <w:bCs/>
                <w:color w:val="000000"/>
                <w:position w:val="0"/>
                <w:sz w:val="20"/>
                <w:szCs w:val="20"/>
              </w:rPr>
              <w:t>Total  Burden Costs</w:t>
            </w:r>
          </w:p>
        </w:tc>
      </w:tr>
      <w:tr w14:paraId="57494D9C" w14:textId="77777777" w:rsidTr="00380C92">
        <w:tblPrEx>
          <w:tblW w:w="10136" w:type="dxa"/>
          <w:tblInd w:w="-820" w:type="dxa"/>
          <w:tblLook w:val="04A0"/>
        </w:tblPrEx>
        <w:trPr>
          <w:trHeight w:val="263"/>
        </w:trPr>
        <w:tc>
          <w:tcPr>
            <w:tcW w:w="5120" w:type="dxa"/>
            <w:tcBorders>
              <w:top w:val="single" w:sz="12" w:space="0" w:color="auto"/>
              <w:left w:val="single" w:sz="8" w:space="0" w:color="auto"/>
              <w:bottom w:val="single" w:sz="4" w:space="0" w:color="auto"/>
              <w:right w:val="single" w:sz="4" w:space="0" w:color="auto"/>
            </w:tcBorders>
            <w:shd w:val="clear" w:color="auto" w:fill="auto"/>
            <w:noWrap/>
            <w:vAlign w:val="center"/>
            <w:hideMark/>
          </w:tcPr>
          <w:p w:rsidR="00380C92" w:rsidRPr="00380C92" w:rsidP="00380C92" w14:paraId="2C7472DF"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IC-1: 42 CFR 482.12(d)(1), (d)(2), (d)(4)</w:t>
            </w:r>
          </w:p>
        </w:tc>
        <w:tc>
          <w:tcPr>
            <w:tcW w:w="983" w:type="dxa"/>
            <w:tcBorders>
              <w:top w:val="single" w:sz="12" w:space="0" w:color="auto"/>
              <w:left w:val="nil"/>
              <w:bottom w:val="single" w:sz="4" w:space="0" w:color="auto"/>
              <w:right w:val="single" w:sz="4" w:space="0" w:color="auto"/>
            </w:tcBorders>
            <w:shd w:val="clear" w:color="auto" w:fill="auto"/>
            <w:vAlign w:val="center"/>
            <w:hideMark/>
          </w:tcPr>
          <w:p w:rsidR="00380C92" w:rsidRPr="00380C92" w:rsidP="00380C92" w14:paraId="0A67989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w:t>
            </w:r>
          </w:p>
        </w:tc>
        <w:tc>
          <w:tcPr>
            <w:tcW w:w="828" w:type="dxa"/>
            <w:tcBorders>
              <w:top w:val="single" w:sz="12" w:space="0" w:color="auto"/>
              <w:left w:val="nil"/>
              <w:bottom w:val="single" w:sz="4" w:space="0" w:color="auto"/>
              <w:right w:val="single" w:sz="4" w:space="0" w:color="auto"/>
            </w:tcBorders>
            <w:shd w:val="clear" w:color="auto" w:fill="auto"/>
            <w:vAlign w:val="center"/>
            <w:hideMark/>
          </w:tcPr>
          <w:p w:rsidR="00380C92" w:rsidRPr="00380C92" w:rsidP="00380C92" w14:paraId="4355F94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w:t>
            </w:r>
          </w:p>
        </w:tc>
        <w:tc>
          <w:tcPr>
            <w:tcW w:w="805" w:type="dxa"/>
            <w:tcBorders>
              <w:top w:val="single" w:sz="12" w:space="0" w:color="auto"/>
              <w:left w:val="nil"/>
              <w:bottom w:val="single" w:sz="4" w:space="0" w:color="auto"/>
              <w:right w:val="single" w:sz="4" w:space="0" w:color="auto"/>
            </w:tcBorders>
            <w:shd w:val="clear" w:color="auto" w:fill="auto"/>
            <w:vAlign w:val="center"/>
            <w:hideMark/>
          </w:tcPr>
          <w:p w:rsidR="00380C92" w:rsidRPr="00380C92" w:rsidP="00380C92" w14:paraId="5448EE8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w:t>
            </w:r>
          </w:p>
        </w:tc>
        <w:tc>
          <w:tcPr>
            <w:tcW w:w="1084" w:type="dxa"/>
            <w:tcBorders>
              <w:top w:val="single" w:sz="12" w:space="0" w:color="auto"/>
              <w:left w:val="nil"/>
              <w:bottom w:val="single" w:sz="4" w:space="0" w:color="auto"/>
              <w:right w:val="single" w:sz="4" w:space="0" w:color="auto"/>
            </w:tcBorders>
            <w:shd w:val="clear" w:color="auto" w:fill="auto"/>
            <w:noWrap/>
            <w:vAlign w:val="center"/>
            <w:hideMark/>
          </w:tcPr>
          <w:p w:rsidR="00380C92" w:rsidRPr="00380C92" w:rsidP="00380C92" w14:paraId="0CF2E9A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w:t>
            </w:r>
          </w:p>
        </w:tc>
        <w:tc>
          <w:tcPr>
            <w:tcW w:w="1316" w:type="dxa"/>
            <w:tcBorders>
              <w:top w:val="single" w:sz="12" w:space="0" w:color="auto"/>
              <w:left w:val="nil"/>
              <w:bottom w:val="single" w:sz="4" w:space="0" w:color="auto"/>
              <w:right w:val="single" w:sz="4" w:space="0" w:color="auto"/>
            </w:tcBorders>
            <w:shd w:val="clear" w:color="auto" w:fill="auto"/>
            <w:noWrap/>
            <w:vAlign w:val="center"/>
            <w:hideMark/>
          </w:tcPr>
          <w:p w:rsidR="00380C92" w:rsidRPr="00380C92" w:rsidP="00380C92" w14:paraId="5DF9E81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w:t>
            </w:r>
          </w:p>
        </w:tc>
      </w:tr>
      <w:tr w14:paraId="259F165A" w14:textId="77777777" w:rsidTr="00380C92">
        <w:tblPrEx>
          <w:tblW w:w="10136" w:type="dxa"/>
          <w:tblInd w:w="-820" w:type="dxa"/>
          <w:tblLook w:val="04A0"/>
        </w:tblPrEx>
        <w:trPr>
          <w:trHeight w:val="263"/>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80C92" w:rsidRPr="00380C92" w:rsidP="00380C92" w14:paraId="32334DA9"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380C92">
              <w:rPr>
                <w:color w:val="000000"/>
                <w:position w:val="0"/>
                <w:sz w:val="20"/>
                <w:szCs w:val="20"/>
              </w:rPr>
              <w:t>Initial Review</w:t>
            </w:r>
          </w:p>
        </w:tc>
        <w:tc>
          <w:tcPr>
            <w:tcW w:w="983" w:type="dxa"/>
            <w:tcBorders>
              <w:top w:val="nil"/>
              <w:left w:val="nil"/>
              <w:bottom w:val="single" w:sz="4" w:space="0" w:color="auto"/>
              <w:right w:val="single" w:sz="4" w:space="0" w:color="auto"/>
            </w:tcBorders>
            <w:shd w:val="clear" w:color="auto" w:fill="auto"/>
            <w:vAlign w:val="center"/>
            <w:hideMark/>
          </w:tcPr>
          <w:p w:rsidR="00380C92" w:rsidRPr="00380C92" w:rsidP="00380C92" w14:paraId="75372D2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2</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60CB119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696DEC1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39066D2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8</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4696E36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$504 </w:t>
            </w:r>
          </w:p>
        </w:tc>
      </w:tr>
      <w:tr w14:paraId="05A57178" w14:textId="77777777" w:rsidTr="00380C92">
        <w:tblPrEx>
          <w:tblW w:w="10136" w:type="dxa"/>
          <w:tblInd w:w="-820" w:type="dxa"/>
          <w:tblLook w:val="04A0"/>
        </w:tblPrEx>
        <w:trPr>
          <w:trHeight w:val="263"/>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80C92" w:rsidRPr="00380C92" w:rsidP="00380C92" w14:paraId="6329410D"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380C92">
              <w:rPr>
                <w:color w:val="000000"/>
                <w:position w:val="0"/>
                <w:sz w:val="20"/>
                <w:szCs w:val="20"/>
              </w:rPr>
              <w:t>Existing Facilities</w:t>
            </w:r>
          </w:p>
        </w:tc>
        <w:tc>
          <w:tcPr>
            <w:tcW w:w="983" w:type="dxa"/>
            <w:tcBorders>
              <w:top w:val="nil"/>
              <w:left w:val="nil"/>
              <w:bottom w:val="single" w:sz="4" w:space="0" w:color="auto"/>
              <w:right w:val="single" w:sz="4" w:space="0" w:color="auto"/>
            </w:tcBorders>
            <w:shd w:val="clear" w:color="auto" w:fill="auto"/>
            <w:vAlign w:val="center"/>
            <w:hideMark/>
          </w:tcPr>
          <w:p w:rsidR="00380C92" w:rsidRPr="00380C92" w:rsidP="00380C92" w14:paraId="40B17F1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5,132</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746485D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4F70758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1</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285AB59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5,132</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3AF5E02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$323,316 </w:t>
            </w:r>
          </w:p>
        </w:tc>
      </w:tr>
      <w:tr w14:paraId="200BD59B" w14:textId="77777777" w:rsidTr="00380C92">
        <w:tblPrEx>
          <w:tblW w:w="10136" w:type="dxa"/>
          <w:tblInd w:w="-820" w:type="dxa"/>
          <w:tblLook w:val="04A0"/>
        </w:tblPrEx>
        <w:trPr>
          <w:trHeight w:val="263"/>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80C92" w:rsidRPr="00380C92" w:rsidP="00380C92" w14:paraId="36FEC3A3"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IC-2: 42 CFR 482.12(e)(2)</w:t>
            </w:r>
          </w:p>
        </w:tc>
        <w:tc>
          <w:tcPr>
            <w:tcW w:w="983" w:type="dxa"/>
            <w:tcBorders>
              <w:top w:val="nil"/>
              <w:left w:val="nil"/>
              <w:bottom w:val="single" w:sz="4" w:space="0" w:color="auto"/>
              <w:right w:val="single" w:sz="4" w:space="0" w:color="auto"/>
            </w:tcBorders>
            <w:shd w:val="clear" w:color="auto" w:fill="auto"/>
            <w:vAlign w:val="center"/>
            <w:hideMark/>
          </w:tcPr>
          <w:p w:rsidR="00380C92" w:rsidRPr="00380C92" w:rsidP="00380C92" w14:paraId="66A4232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5,132</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41E547F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14069C6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1</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5CAC0FA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5,132</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4FE1AF3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$323,316 </w:t>
            </w:r>
          </w:p>
        </w:tc>
      </w:tr>
      <w:tr w14:paraId="45D638C9" w14:textId="77777777" w:rsidTr="00380C92">
        <w:tblPrEx>
          <w:tblW w:w="10136" w:type="dxa"/>
          <w:tblInd w:w="-820" w:type="dxa"/>
          <w:tblLook w:val="04A0"/>
        </w:tblPrEx>
        <w:trPr>
          <w:trHeight w:val="263"/>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80C92" w:rsidRPr="00380C92" w:rsidP="00380C92" w14:paraId="010E621F"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IC-3: 42 CFR 482.21</w:t>
            </w:r>
          </w:p>
        </w:tc>
        <w:tc>
          <w:tcPr>
            <w:tcW w:w="983" w:type="dxa"/>
            <w:tcBorders>
              <w:top w:val="nil"/>
              <w:left w:val="nil"/>
              <w:bottom w:val="single" w:sz="4" w:space="0" w:color="auto"/>
              <w:right w:val="single" w:sz="4" w:space="0" w:color="auto"/>
            </w:tcBorders>
            <w:shd w:val="clear" w:color="auto" w:fill="auto"/>
            <w:vAlign w:val="center"/>
            <w:hideMark/>
          </w:tcPr>
          <w:p w:rsidR="00380C92" w:rsidRPr="00380C92" w:rsidP="00380C92" w14:paraId="1FD6E55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5,132</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1228857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3795AD5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1</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0427C92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5,132</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055C6D3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$323,316 </w:t>
            </w:r>
          </w:p>
        </w:tc>
      </w:tr>
      <w:tr w14:paraId="28055DD3" w14:textId="77777777" w:rsidTr="00380C92">
        <w:tblPrEx>
          <w:tblW w:w="10136" w:type="dxa"/>
          <w:tblInd w:w="-820" w:type="dxa"/>
          <w:tblLook w:val="04A0"/>
        </w:tblPrEx>
        <w:trPr>
          <w:trHeight w:val="317"/>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0C92" w:rsidRPr="00380C92" w:rsidP="00380C92" w14:paraId="464D4924" w14:textId="65F44DD5">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 xml:space="preserve">IC-4: 482.21(b)(4) - </w:t>
            </w:r>
            <w:r w:rsidRPr="00380C92" w:rsidR="009C490A">
              <w:rPr>
                <w:color w:val="000000"/>
                <w:position w:val="0"/>
                <w:sz w:val="20"/>
                <w:szCs w:val="20"/>
              </w:rPr>
              <w:t>Yr.</w:t>
            </w:r>
            <w:r w:rsidRPr="00380C92">
              <w:rPr>
                <w:color w:val="000000"/>
                <w:position w:val="0"/>
                <w:sz w:val="20"/>
                <w:szCs w:val="20"/>
              </w:rPr>
              <w:t xml:space="preserve"> 1- IT System Changes/Initial Review</w:t>
            </w:r>
          </w:p>
        </w:tc>
        <w:tc>
          <w:tcPr>
            <w:tcW w:w="983" w:type="dxa"/>
            <w:tcBorders>
              <w:top w:val="nil"/>
              <w:left w:val="nil"/>
              <w:bottom w:val="single" w:sz="4" w:space="0" w:color="auto"/>
              <w:right w:val="single" w:sz="4" w:space="0" w:color="auto"/>
            </w:tcBorders>
            <w:shd w:val="clear" w:color="auto" w:fill="auto"/>
            <w:vAlign w:val="center"/>
            <w:hideMark/>
          </w:tcPr>
          <w:p w:rsidR="00380C92" w:rsidRPr="00380C92" w:rsidP="00380C92" w14:paraId="1DFBC6E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4,994</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5F0ADAD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3E7B6B0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1FC52F4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19,976</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6AB4755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$1,258,488 </w:t>
            </w:r>
          </w:p>
        </w:tc>
      </w:tr>
      <w:tr w14:paraId="64D70947" w14:textId="77777777" w:rsidTr="00380C92">
        <w:tblPrEx>
          <w:tblW w:w="10136" w:type="dxa"/>
          <w:tblInd w:w="-820" w:type="dxa"/>
          <w:tblLook w:val="04A0"/>
        </w:tblPrEx>
        <w:trPr>
          <w:trHeight w:val="317"/>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0C92" w:rsidRPr="00380C92" w:rsidP="00380C92" w14:paraId="70ED205F" w14:textId="56CD1DFC">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IC-4: 482.21(b)(4) - Ongoing IT System Maintenance</w:t>
            </w:r>
          </w:p>
        </w:tc>
        <w:tc>
          <w:tcPr>
            <w:tcW w:w="983" w:type="dxa"/>
            <w:tcBorders>
              <w:top w:val="nil"/>
              <w:left w:val="nil"/>
              <w:bottom w:val="single" w:sz="4" w:space="0" w:color="auto"/>
              <w:right w:val="single" w:sz="4" w:space="0" w:color="auto"/>
            </w:tcBorders>
            <w:shd w:val="clear" w:color="auto" w:fill="auto"/>
            <w:vAlign w:val="center"/>
            <w:hideMark/>
          </w:tcPr>
          <w:p w:rsidR="00380C92" w:rsidRPr="00380C92" w:rsidP="00380C92" w14:paraId="53FFC99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4,994</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16E62B2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1711797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1</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146C9F7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4,994</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262E9A0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$314,622 </w:t>
            </w:r>
          </w:p>
        </w:tc>
      </w:tr>
      <w:tr w14:paraId="312C23FD" w14:textId="77777777" w:rsidTr="00380C92">
        <w:tblPrEx>
          <w:tblW w:w="10136" w:type="dxa"/>
          <w:tblInd w:w="-820" w:type="dxa"/>
          <w:tblLook w:val="04A0"/>
        </w:tblPrEx>
        <w:trPr>
          <w:trHeight w:val="317"/>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0C92" w:rsidRPr="00380C92" w:rsidP="00380C92" w14:paraId="288BDEBB"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IC-5: 482.21(b)(4) - Data Analysis</w:t>
            </w:r>
          </w:p>
        </w:tc>
        <w:tc>
          <w:tcPr>
            <w:tcW w:w="983" w:type="dxa"/>
            <w:tcBorders>
              <w:top w:val="nil"/>
              <w:left w:val="nil"/>
              <w:bottom w:val="single" w:sz="4" w:space="0" w:color="auto"/>
              <w:right w:val="single" w:sz="4" w:space="0" w:color="auto"/>
            </w:tcBorders>
            <w:shd w:val="clear" w:color="auto" w:fill="auto"/>
            <w:vAlign w:val="center"/>
            <w:hideMark/>
          </w:tcPr>
          <w:p w:rsidR="00380C92" w:rsidRPr="00380C92" w:rsidP="00380C92" w14:paraId="18EC820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4,994</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4445151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294614C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1</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0098DE5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4,994</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03961EE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$314,622 </w:t>
            </w:r>
          </w:p>
        </w:tc>
      </w:tr>
      <w:tr w14:paraId="3C2CABCB" w14:textId="77777777" w:rsidTr="00380C92">
        <w:tblPrEx>
          <w:tblW w:w="10136" w:type="dxa"/>
          <w:tblInd w:w="-820" w:type="dxa"/>
          <w:tblLook w:val="04A0"/>
        </w:tblPrEx>
        <w:trPr>
          <w:trHeight w:val="317"/>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0C92" w:rsidRPr="00380C92" w:rsidP="00380C92" w14:paraId="056D7C5C"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IC-6: 482.21(e)</w:t>
            </w:r>
          </w:p>
        </w:tc>
        <w:tc>
          <w:tcPr>
            <w:tcW w:w="983" w:type="dxa"/>
            <w:tcBorders>
              <w:top w:val="nil"/>
              <w:left w:val="nil"/>
              <w:bottom w:val="single" w:sz="4" w:space="0" w:color="auto"/>
              <w:right w:val="single" w:sz="4" w:space="0" w:color="auto"/>
            </w:tcBorders>
            <w:shd w:val="clear" w:color="auto" w:fill="auto"/>
            <w:vAlign w:val="center"/>
            <w:hideMark/>
          </w:tcPr>
          <w:p w:rsidR="00380C92" w:rsidRPr="00380C92" w:rsidP="00380C92" w14:paraId="544888A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4,994</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7DAEA1A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2F7D64E2"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1</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7893EF7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4,994</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5E569F5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$314,622 </w:t>
            </w:r>
          </w:p>
        </w:tc>
      </w:tr>
      <w:tr w14:paraId="7276168A" w14:textId="77777777" w:rsidTr="00380C92">
        <w:tblPrEx>
          <w:tblW w:w="10136" w:type="dxa"/>
          <w:tblInd w:w="-820" w:type="dxa"/>
          <w:tblLook w:val="04A0"/>
        </w:tblPrEx>
        <w:trPr>
          <w:trHeight w:val="263"/>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0C92" w:rsidRPr="00380C92" w:rsidP="00380C92" w14:paraId="18C77200"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IC-7: 482.21(g) - Initial Review</w:t>
            </w:r>
          </w:p>
        </w:tc>
        <w:tc>
          <w:tcPr>
            <w:tcW w:w="983" w:type="dxa"/>
            <w:tcBorders>
              <w:top w:val="nil"/>
              <w:left w:val="nil"/>
              <w:bottom w:val="single" w:sz="4" w:space="0" w:color="auto"/>
              <w:right w:val="single" w:sz="4" w:space="0" w:color="auto"/>
            </w:tcBorders>
            <w:shd w:val="clear" w:color="auto" w:fill="auto"/>
            <w:vAlign w:val="center"/>
            <w:hideMark/>
          </w:tcPr>
          <w:p w:rsidR="00380C92" w:rsidRPr="00380C92" w:rsidP="00380C92" w14:paraId="366D290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1,698</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14CB4F1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56A576D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24CC5E3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6,792</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4F47042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$427,896 </w:t>
            </w:r>
          </w:p>
        </w:tc>
      </w:tr>
      <w:tr w14:paraId="5997887A" w14:textId="77777777" w:rsidTr="00380C92">
        <w:tblPrEx>
          <w:tblW w:w="10136" w:type="dxa"/>
          <w:tblInd w:w="-820" w:type="dxa"/>
          <w:tblLook w:val="04A0"/>
        </w:tblPrEx>
        <w:trPr>
          <w:trHeight w:val="263"/>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80C92" w:rsidRPr="00380C92" w:rsidP="00380C92" w14:paraId="374BA0F2"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IC-8: 42 CFR 482.23(b)(7)</w:t>
            </w:r>
          </w:p>
        </w:tc>
        <w:tc>
          <w:tcPr>
            <w:tcW w:w="983" w:type="dxa"/>
            <w:tcBorders>
              <w:top w:val="nil"/>
              <w:left w:val="nil"/>
              <w:bottom w:val="single" w:sz="4" w:space="0" w:color="auto"/>
              <w:right w:val="single" w:sz="4" w:space="0" w:color="auto"/>
            </w:tcBorders>
            <w:shd w:val="clear" w:color="auto" w:fill="auto"/>
            <w:vAlign w:val="center"/>
            <w:hideMark/>
          </w:tcPr>
          <w:p w:rsidR="00380C92" w:rsidRPr="00380C92" w:rsidP="00380C92" w14:paraId="6B6A44A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66D85AE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1523948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1104CAC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7FE399F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w:t>
            </w:r>
          </w:p>
        </w:tc>
      </w:tr>
      <w:tr w14:paraId="4DBEFD2C" w14:textId="77777777" w:rsidTr="00380C92">
        <w:tblPrEx>
          <w:tblW w:w="10136" w:type="dxa"/>
          <w:tblInd w:w="-820" w:type="dxa"/>
          <w:tblLook w:val="04A0"/>
        </w:tblPrEx>
        <w:trPr>
          <w:trHeight w:val="263"/>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80C92" w:rsidRPr="00380C92" w:rsidP="00380C92" w14:paraId="255B9D0B"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380C92">
              <w:rPr>
                <w:color w:val="000000"/>
                <w:position w:val="0"/>
                <w:sz w:val="20"/>
                <w:szCs w:val="20"/>
              </w:rPr>
              <w:t>Initial Review</w:t>
            </w:r>
          </w:p>
        </w:tc>
        <w:tc>
          <w:tcPr>
            <w:tcW w:w="983" w:type="dxa"/>
            <w:tcBorders>
              <w:top w:val="nil"/>
              <w:left w:val="nil"/>
              <w:bottom w:val="single" w:sz="4" w:space="0" w:color="auto"/>
              <w:right w:val="single" w:sz="4" w:space="0" w:color="auto"/>
            </w:tcBorders>
            <w:shd w:val="clear" w:color="auto" w:fill="auto"/>
            <w:vAlign w:val="center"/>
            <w:hideMark/>
          </w:tcPr>
          <w:p w:rsidR="00380C92" w:rsidRPr="00380C92" w:rsidP="00380C92" w14:paraId="46A477F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999</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2E9B888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1FD0E98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2C9A9A2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3,996</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4218D56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$251,748 </w:t>
            </w:r>
          </w:p>
        </w:tc>
      </w:tr>
      <w:tr w14:paraId="43C131EA" w14:textId="77777777" w:rsidTr="00380C92">
        <w:tblPrEx>
          <w:tblW w:w="10136" w:type="dxa"/>
          <w:tblInd w:w="-820" w:type="dxa"/>
          <w:tblLook w:val="04A0"/>
        </w:tblPrEx>
        <w:trPr>
          <w:trHeight w:val="263"/>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80C92" w:rsidRPr="00380C92" w:rsidP="00380C92" w14:paraId="33036264" w14:textId="77777777">
            <w:pPr>
              <w:suppressAutoHyphens w:val="0"/>
              <w:spacing w:line="240" w:lineRule="auto"/>
              <w:ind w:left="0" w:firstLine="0" w:leftChars="0" w:firstLineChars="0"/>
              <w:jc w:val="right"/>
              <w:textDirection w:val="lrTb"/>
              <w:textAlignment w:val="auto"/>
              <w:outlineLvl w:val="9"/>
              <w:rPr>
                <w:color w:val="000000"/>
                <w:position w:val="0"/>
                <w:sz w:val="20"/>
                <w:szCs w:val="20"/>
              </w:rPr>
            </w:pPr>
            <w:r w:rsidRPr="00380C92">
              <w:rPr>
                <w:color w:val="000000"/>
                <w:position w:val="0"/>
                <w:sz w:val="20"/>
                <w:szCs w:val="20"/>
              </w:rPr>
              <w:t>Existing Facilities</w:t>
            </w:r>
          </w:p>
        </w:tc>
        <w:tc>
          <w:tcPr>
            <w:tcW w:w="983" w:type="dxa"/>
            <w:tcBorders>
              <w:top w:val="nil"/>
              <w:left w:val="nil"/>
              <w:bottom w:val="single" w:sz="4" w:space="0" w:color="auto"/>
              <w:right w:val="single" w:sz="4" w:space="0" w:color="auto"/>
            </w:tcBorders>
            <w:shd w:val="clear" w:color="auto" w:fill="auto"/>
            <w:vAlign w:val="center"/>
            <w:hideMark/>
          </w:tcPr>
          <w:p w:rsidR="00380C92" w:rsidRPr="00380C92" w:rsidP="00380C92" w14:paraId="23E2754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999</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41B96A8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01377E3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1</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48F1523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999</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6CEC63E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$62,937 </w:t>
            </w:r>
          </w:p>
        </w:tc>
      </w:tr>
      <w:tr w14:paraId="45B433CF" w14:textId="77777777" w:rsidTr="00380C92">
        <w:tblPrEx>
          <w:tblW w:w="10136" w:type="dxa"/>
          <w:tblInd w:w="-820" w:type="dxa"/>
          <w:tblLook w:val="04A0"/>
        </w:tblPrEx>
        <w:trPr>
          <w:trHeight w:val="263"/>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0C92" w:rsidRPr="00380C92" w:rsidP="00380C92" w14:paraId="4A9EBCE3" w14:textId="688854B8">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w:t>
            </w:r>
            <w:r w:rsidR="00687D41">
              <w:rPr>
                <w:color w:val="000000"/>
                <w:position w:val="0"/>
                <w:sz w:val="20"/>
                <w:szCs w:val="20"/>
              </w:rPr>
              <w:t>9</w:t>
            </w:r>
            <w:r w:rsidRPr="00380C92">
              <w:rPr>
                <w:color w:val="000000"/>
                <w:position w:val="0"/>
                <w:sz w:val="20"/>
                <w:szCs w:val="20"/>
              </w:rPr>
              <w:t>: 482.42(f) (New) - Initial Review</w:t>
            </w:r>
          </w:p>
        </w:tc>
        <w:tc>
          <w:tcPr>
            <w:tcW w:w="983" w:type="dxa"/>
            <w:tcBorders>
              <w:top w:val="nil"/>
              <w:left w:val="nil"/>
              <w:bottom w:val="single" w:sz="4" w:space="0" w:color="auto"/>
              <w:right w:val="single" w:sz="4" w:space="0" w:color="auto"/>
            </w:tcBorders>
            <w:shd w:val="clear" w:color="auto" w:fill="auto"/>
            <w:noWrap/>
            <w:vAlign w:val="bottom"/>
            <w:hideMark/>
          </w:tcPr>
          <w:p w:rsidR="00380C92" w:rsidRPr="00380C92" w:rsidP="00380C92" w14:paraId="46C1302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4,994</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7C60F9E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2F609D9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288A6F0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19,976</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61D1B90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$1,258,488 </w:t>
            </w:r>
          </w:p>
        </w:tc>
      </w:tr>
      <w:tr w14:paraId="1F1FDF61" w14:textId="77777777" w:rsidTr="00380C92">
        <w:tblPrEx>
          <w:tblW w:w="10136" w:type="dxa"/>
          <w:tblInd w:w="-820" w:type="dxa"/>
          <w:tblLook w:val="04A0"/>
        </w:tblPrEx>
        <w:trPr>
          <w:trHeight w:val="263"/>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0C92" w:rsidRPr="00380C92" w:rsidP="00380C92" w14:paraId="2D34661D" w14:textId="51271060">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IC-1</w:t>
            </w:r>
            <w:r w:rsidR="00687D41">
              <w:rPr>
                <w:color w:val="000000"/>
                <w:position w:val="0"/>
                <w:sz w:val="20"/>
                <w:szCs w:val="20"/>
              </w:rPr>
              <w:t>0</w:t>
            </w:r>
            <w:r w:rsidRPr="00380C92">
              <w:rPr>
                <w:color w:val="000000"/>
                <w:position w:val="0"/>
                <w:sz w:val="20"/>
                <w:szCs w:val="20"/>
              </w:rPr>
              <w:t>: 482.42 (New) - Initial Review</w:t>
            </w:r>
          </w:p>
        </w:tc>
        <w:tc>
          <w:tcPr>
            <w:tcW w:w="983" w:type="dxa"/>
            <w:tcBorders>
              <w:top w:val="nil"/>
              <w:left w:val="nil"/>
              <w:bottom w:val="single" w:sz="4" w:space="0" w:color="auto"/>
              <w:right w:val="single" w:sz="4" w:space="0" w:color="auto"/>
            </w:tcBorders>
            <w:shd w:val="clear" w:color="auto" w:fill="auto"/>
            <w:noWrap/>
            <w:vAlign w:val="bottom"/>
            <w:hideMark/>
          </w:tcPr>
          <w:p w:rsidR="00380C92" w:rsidRPr="00380C92" w:rsidP="00380C92" w14:paraId="4E3E3F2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4,994</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450A769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3D755A0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5A0A7A3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19,976</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5F00072B"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$1,258,488 </w:t>
            </w:r>
          </w:p>
        </w:tc>
      </w:tr>
      <w:tr w14:paraId="400490EF" w14:textId="77777777" w:rsidTr="00380C92">
        <w:tblPrEx>
          <w:tblW w:w="10136" w:type="dxa"/>
          <w:tblInd w:w="-820" w:type="dxa"/>
          <w:tblLook w:val="04A0"/>
        </w:tblPrEx>
        <w:trPr>
          <w:trHeight w:val="263"/>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0C92" w:rsidRPr="00380C92" w:rsidP="00380C92" w14:paraId="24C94F27" w14:textId="0BF621DB">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IC-1</w:t>
            </w:r>
            <w:r w:rsidR="00687D41">
              <w:rPr>
                <w:color w:val="000000"/>
                <w:position w:val="0"/>
                <w:sz w:val="20"/>
                <w:szCs w:val="20"/>
              </w:rPr>
              <w:t>1</w:t>
            </w:r>
            <w:r w:rsidRPr="00380C92">
              <w:rPr>
                <w:color w:val="000000"/>
                <w:position w:val="0"/>
                <w:sz w:val="20"/>
                <w:szCs w:val="20"/>
              </w:rPr>
              <w:t>: 482.43(c) - Initial Review</w:t>
            </w:r>
          </w:p>
        </w:tc>
        <w:tc>
          <w:tcPr>
            <w:tcW w:w="983" w:type="dxa"/>
            <w:tcBorders>
              <w:top w:val="nil"/>
              <w:left w:val="nil"/>
              <w:bottom w:val="single" w:sz="4" w:space="0" w:color="auto"/>
              <w:right w:val="single" w:sz="4" w:space="0" w:color="auto"/>
            </w:tcBorders>
            <w:shd w:val="clear" w:color="auto" w:fill="auto"/>
            <w:noWrap/>
            <w:vAlign w:val="bottom"/>
            <w:hideMark/>
          </w:tcPr>
          <w:p w:rsidR="00380C92" w:rsidRPr="00380C92" w:rsidP="00380C92" w14:paraId="59EE468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4,994</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2513E40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071FFBF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7111421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19,976</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3E222C2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$1,258,488 </w:t>
            </w:r>
          </w:p>
        </w:tc>
      </w:tr>
      <w:tr w14:paraId="1B42FB69" w14:textId="77777777" w:rsidTr="00380C92">
        <w:tblPrEx>
          <w:tblW w:w="10136" w:type="dxa"/>
          <w:tblInd w:w="-820" w:type="dxa"/>
          <w:tblLook w:val="04A0"/>
        </w:tblPrEx>
        <w:trPr>
          <w:trHeight w:val="263"/>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0C92" w:rsidRPr="00380C92" w:rsidP="00380C92" w14:paraId="0A390695" w14:textId="1C23F936">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IC-1</w:t>
            </w:r>
            <w:r w:rsidR="00687D41">
              <w:rPr>
                <w:color w:val="000000"/>
                <w:position w:val="0"/>
                <w:sz w:val="20"/>
                <w:szCs w:val="20"/>
              </w:rPr>
              <w:t>2</w:t>
            </w:r>
            <w:r w:rsidRPr="00380C92">
              <w:rPr>
                <w:color w:val="000000"/>
                <w:position w:val="0"/>
                <w:sz w:val="20"/>
                <w:szCs w:val="20"/>
              </w:rPr>
              <w:t>: 482.55(c) - Initial Review</w:t>
            </w:r>
          </w:p>
        </w:tc>
        <w:tc>
          <w:tcPr>
            <w:tcW w:w="983" w:type="dxa"/>
            <w:tcBorders>
              <w:top w:val="nil"/>
              <w:left w:val="nil"/>
              <w:bottom w:val="single" w:sz="4" w:space="0" w:color="auto"/>
              <w:right w:val="single" w:sz="4" w:space="0" w:color="auto"/>
            </w:tcBorders>
            <w:shd w:val="clear" w:color="auto" w:fill="auto"/>
            <w:noWrap/>
            <w:vAlign w:val="bottom"/>
            <w:hideMark/>
          </w:tcPr>
          <w:p w:rsidR="00380C92" w:rsidRPr="00380C92" w:rsidP="00380C92" w14:paraId="48BE28D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4,994</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4232A2F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2BA2C12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1DD91D2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19,976</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2D406A8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$1,258,488 </w:t>
            </w:r>
          </w:p>
        </w:tc>
      </w:tr>
      <w:tr w14:paraId="3A3E5B3F" w14:textId="77777777" w:rsidTr="00380C92">
        <w:tblPrEx>
          <w:tblW w:w="10136" w:type="dxa"/>
          <w:tblInd w:w="-820" w:type="dxa"/>
          <w:tblLook w:val="04A0"/>
        </w:tblPrEx>
        <w:trPr>
          <w:trHeight w:val="263"/>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0C92" w:rsidRPr="00380C92" w:rsidP="00380C92" w14:paraId="73B39A1F" w14:textId="24BD7D36">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IC-1</w:t>
            </w:r>
            <w:r w:rsidR="00687D41">
              <w:rPr>
                <w:color w:val="000000"/>
                <w:position w:val="0"/>
                <w:sz w:val="20"/>
                <w:szCs w:val="20"/>
              </w:rPr>
              <w:t>3</w:t>
            </w:r>
            <w:r w:rsidRPr="00380C92">
              <w:rPr>
                <w:color w:val="000000"/>
                <w:position w:val="0"/>
                <w:sz w:val="20"/>
                <w:szCs w:val="20"/>
              </w:rPr>
              <w:t>: 482.59(a)(2)</w:t>
            </w:r>
          </w:p>
        </w:tc>
        <w:tc>
          <w:tcPr>
            <w:tcW w:w="983" w:type="dxa"/>
            <w:tcBorders>
              <w:top w:val="nil"/>
              <w:left w:val="nil"/>
              <w:bottom w:val="single" w:sz="4" w:space="0" w:color="auto"/>
              <w:right w:val="single" w:sz="4" w:space="0" w:color="auto"/>
            </w:tcBorders>
            <w:shd w:val="clear" w:color="auto" w:fill="auto"/>
            <w:noWrap/>
            <w:vAlign w:val="bottom"/>
            <w:hideMark/>
          </w:tcPr>
          <w:p w:rsidR="00380C92" w:rsidRPr="00380C92" w:rsidP="00380C92" w14:paraId="4C2C933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4,994</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6517A96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57CB804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1</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3505212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4,994</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20D5843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$314,622 </w:t>
            </w:r>
          </w:p>
        </w:tc>
      </w:tr>
      <w:tr w14:paraId="1E94F633" w14:textId="77777777" w:rsidTr="00380C92">
        <w:tblPrEx>
          <w:tblW w:w="10136" w:type="dxa"/>
          <w:tblInd w:w="-820" w:type="dxa"/>
          <w:tblLook w:val="04A0"/>
        </w:tblPrEx>
        <w:trPr>
          <w:trHeight w:val="263"/>
        </w:trPr>
        <w:tc>
          <w:tcPr>
            <w:tcW w:w="5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0C92" w:rsidRPr="00380C92" w:rsidP="00380C92" w14:paraId="053F3FE1" w14:textId="0CDD68D8">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IC-1</w:t>
            </w:r>
            <w:r w:rsidR="00687D41">
              <w:rPr>
                <w:color w:val="000000"/>
                <w:position w:val="0"/>
                <w:sz w:val="20"/>
                <w:szCs w:val="20"/>
              </w:rPr>
              <w:t>4</w:t>
            </w:r>
            <w:r w:rsidRPr="00380C92">
              <w:rPr>
                <w:color w:val="000000"/>
                <w:position w:val="0"/>
                <w:sz w:val="20"/>
                <w:szCs w:val="20"/>
              </w:rPr>
              <w:t>: 482.59(b) and (c) - Initial Review</w:t>
            </w:r>
          </w:p>
        </w:tc>
        <w:tc>
          <w:tcPr>
            <w:tcW w:w="983" w:type="dxa"/>
            <w:tcBorders>
              <w:top w:val="nil"/>
              <w:left w:val="nil"/>
              <w:bottom w:val="single" w:sz="4" w:space="0" w:color="auto"/>
              <w:right w:val="single" w:sz="4" w:space="0" w:color="auto"/>
            </w:tcBorders>
            <w:shd w:val="clear" w:color="auto" w:fill="auto"/>
            <w:noWrap/>
            <w:vAlign w:val="bottom"/>
            <w:hideMark/>
          </w:tcPr>
          <w:p w:rsidR="00380C92" w:rsidRPr="00380C92" w:rsidP="00380C92" w14:paraId="668252D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999</w:t>
            </w:r>
          </w:p>
        </w:tc>
        <w:tc>
          <w:tcPr>
            <w:tcW w:w="828" w:type="dxa"/>
            <w:tcBorders>
              <w:top w:val="nil"/>
              <w:left w:val="nil"/>
              <w:bottom w:val="single" w:sz="4" w:space="0" w:color="auto"/>
              <w:right w:val="single" w:sz="4" w:space="0" w:color="auto"/>
            </w:tcBorders>
            <w:shd w:val="clear" w:color="auto" w:fill="auto"/>
            <w:vAlign w:val="center"/>
            <w:hideMark/>
          </w:tcPr>
          <w:p w:rsidR="00380C92" w:rsidRPr="00380C92" w:rsidP="00380C92" w14:paraId="30B19DA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4" w:space="0" w:color="auto"/>
              <w:right w:val="single" w:sz="4" w:space="0" w:color="auto"/>
            </w:tcBorders>
            <w:shd w:val="clear" w:color="auto" w:fill="auto"/>
            <w:vAlign w:val="center"/>
            <w:hideMark/>
          </w:tcPr>
          <w:p w:rsidR="00380C92" w:rsidRPr="00380C92" w:rsidP="00380C92" w14:paraId="28F9364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w:t>
            </w:r>
          </w:p>
        </w:tc>
        <w:tc>
          <w:tcPr>
            <w:tcW w:w="1084"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7BA4273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3,996</w:t>
            </w:r>
          </w:p>
        </w:tc>
        <w:tc>
          <w:tcPr>
            <w:tcW w:w="1316" w:type="dxa"/>
            <w:tcBorders>
              <w:top w:val="nil"/>
              <w:left w:val="nil"/>
              <w:bottom w:val="single" w:sz="4" w:space="0" w:color="auto"/>
              <w:right w:val="single" w:sz="4" w:space="0" w:color="auto"/>
            </w:tcBorders>
            <w:shd w:val="clear" w:color="auto" w:fill="auto"/>
            <w:noWrap/>
            <w:vAlign w:val="center"/>
            <w:hideMark/>
          </w:tcPr>
          <w:p w:rsidR="00380C92" w:rsidRPr="00380C92" w:rsidP="00380C92" w14:paraId="6382737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$251,748 </w:t>
            </w:r>
          </w:p>
        </w:tc>
      </w:tr>
      <w:tr w14:paraId="00DB1DCC" w14:textId="77777777" w:rsidTr="00380C92">
        <w:tblPrEx>
          <w:tblW w:w="10136" w:type="dxa"/>
          <w:tblInd w:w="-820" w:type="dxa"/>
          <w:tblLook w:val="04A0"/>
        </w:tblPrEx>
        <w:trPr>
          <w:trHeight w:val="276"/>
        </w:trPr>
        <w:tc>
          <w:tcPr>
            <w:tcW w:w="5120" w:type="dxa"/>
            <w:tcBorders>
              <w:top w:val="single" w:sz="4" w:space="0" w:color="auto"/>
              <w:left w:val="single" w:sz="8" w:space="0" w:color="auto"/>
              <w:bottom w:val="single" w:sz="12" w:space="0" w:color="auto"/>
              <w:right w:val="single" w:sz="4" w:space="0" w:color="auto"/>
            </w:tcBorders>
            <w:shd w:val="clear" w:color="auto" w:fill="auto"/>
            <w:noWrap/>
            <w:vAlign w:val="bottom"/>
            <w:hideMark/>
          </w:tcPr>
          <w:p w:rsidR="00380C92" w:rsidRPr="00380C92" w:rsidP="00380C92" w14:paraId="53B5C510" w14:textId="73E7DA6B">
            <w:pPr>
              <w:suppressAutoHyphens w:val="0"/>
              <w:spacing w:line="240" w:lineRule="auto"/>
              <w:ind w:left="0" w:firstLine="0" w:leftChars="0" w:firstLineChars="0"/>
              <w:textDirection w:val="lrTb"/>
              <w:textAlignment w:val="auto"/>
              <w:outlineLvl w:val="9"/>
              <w:rPr>
                <w:color w:val="000000"/>
                <w:position w:val="0"/>
                <w:sz w:val="20"/>
                <w:szCs w:val="20"/>
              </w:rPr>
            </w:pPr>
            <w:r w:rsidRPr="00380C92">
              <w:rPr>
                <w:color w:val="000000"/>
                <w:position w:val="0"/>
                <w:sz w:val="20"/>
                <w:szCs w:val="20"/>
              </w:rPr>
              <w:t>IC-1</w:t>
            </w:r>
            <w:r w:rsidR="00F564C1">
              <w:rPr>
                <w:color w:val="000000"/>
                <w:position w:val="0"/>
                <w:sz w:val="20"/>
                <w:szCs w:val="20"/>
              </w:rPr>
              <w:t>5</w:t>
            </w:r>
            <w:r w:rsidRPr="00380C92">
              <w:rPr>
                <w:color w:val="000000"/>
                <w:position w:val="0"/>
                <w:sz w:val="20"/>
                <w:szCs w:val="20"/>
              </w:rPr>
              <w:t>: 482.59(c) - Initial Review</w:t>
            </w:r>
          </w:p>
        </w:tc>
        <w:tc>
          <w:tcPr>
            <w:tcW w:w="983" w:type="dxa"/>
            <w:tcBorders>
              <w:top w:val="nil"/>
              <w:left w:val="nil"/>
              <w:bottom w:val="single" w:sz="12" w:space="0" w:color="auto"/>
              <w:right w:val="single" w:sz="4" w:space="0" w:color="auto"/>
            </w:tcBorders>
            <w:shd w:val="clear" w:color="auto" w:fill="auto"/>
            <w:noWrap/>
            <w:vAlign w:val="bottom"/>
            <w:hideMark/>
          </w:tcPr>
          <w:p w:rsidR="00380C92" w:rsidRPr="00380C92" w:rsidP="00380C92" w14:paraId="7F55DC0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4,994</w:t>
            </w:r>
          </w:p>
        </w:tc>
        <w:tc>
          <w:tcPr>
            <w:tcW w:w="828" w:type="dxa"/>
            <w:tcBorders>
              <w:top w:val="nil"/>
              <w:left w:val="nil"/>
              <w:bottom w:val="single" w:sz="12" w:space="0" w:color="auto"/>
              <w:right w:val="single" w:sz="4" w:space="0" w:color="auto"/>
            </w:tcBorders>
            <w:shd w:val="clear" w:color="auto" w:fill="auto"/>
            <w:vAlign w:val="center"/>
            <w:hideMark/>
          </w:tcPr>
          <w:p w:rsidR="00380C92" w:rsidRPr="00380C92" w:rsidP="00380C92" w14:paraId="1BE754A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$63 </w:t>
            </w:r>
          </w:p>
        </w:tc>
        <w:tc>
          <w:tcPr>
            <w:tcW w:w="805" w:type="dxa"/>
            <w:tcBorders>
              <w:top w:val="nil"/>
              <w:left w:val="nil"/>
              <w:bottom w:val="single" w:sz="12" w:space="0" w:color="auto"/>
              <w:right w:val="single" w:sz="4" w:space="0" w:color="auto"/>
            </w:tcBorders>
            <w:shd w:val="clear" w:color="auto" w:fill="auto"/>
            <w:vAlign w:val="center"/>
            <w:hideMark/>
          </w:tcPr>
          <w:p w:rsidR="00380C92" w:rsidRPr="00380C92" w:rsidP="00380C92" w14:paraId="14A88A8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4</w:t>
            </w:r>
          </w:p>
        </w:tc>
        <w:tc>
          <w:tcPr>
            <w:tcW w:w="1084" w:type="dxa"/>
            <w:tcBorders>
              <w:top w:val="nil"/>
              <w:left w:val="nil"/>
              <w:bottom w:val="single" w:sz="12" w:space="0" w:color="auto"/>
              <w:right w:val="single" w:sz="4" w:space="0" w:color="auto"/>
            </w:tcBorders>
            <w:shd w:val="clear" w:color="auto" w:fill="auto"/>
            <w:noWrap/>
            <w:vAlign w:val="center"/>
            <w:hideMark/>
          </w:tcPr>
          <w:p w:rsidR="00380C92" w:rsidRPr="00380C92" w:rsidP="00380C92" w14:paraId="20D7256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19,976</w:t>
            </w:r>
          </w:p>
        </w:tc>
        <w:tc>
          <w:tcPr>
            <w:tcW w:w="1316" w:type="dxa"/>
            <w:tcBorders>
              <w:top w:val="nil"/>
              <w:left w:val="nil"/>
              <w:bottom w:val="single" w:sz="12" w:space="0" w:color="auto"/>
              <w:right w:val="single" w:sz="4" w:space="0" w:color="auto"/>
            </w:tcBorders>
            <w:shd w:val="clear" w:color="auto" w:fill="auto"/>
            <w:noWrap/>
            <w:vAlign w:val="center"/>
            <w:hideMark/>
          </w:tcPr>
          <w:p w:rsidR="00380C92" w:rsidRPr="00380C92" w:rsidP="00380C92" w14:paraId="78C38BE7"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380C92">
              <w:rPr>
                <w:color w:val="000000"/>
                <w:position w:val="0"/>
                <w:sz w:val="20"/>
                <w:szCs w:val="20"/>
              </w:rPr>
              <w:t xml:space="preserve">$1,258,488 </w:t>
            </w:r>
          </w:p>
        </w:tc>
      </w:tr>
      <w:tr w14:paraId="54B0CC7C" w14:textId="77777777" w:rsidTr="00380C92">
        <w:tblPrEx>
          <w:tblW w:w="10136" w:type="dxa"/>
          <w:tblInd w:w="-820" w:type="dxa"/>
          <w:tblLook w:val="04A0"/>
        </w:tblPrEx>
        <w:trPr>
          <w:trHeight w:val="313"/>
        </w:trPr>
        <w:tc>
          <w:tcPr>
            <w:tcW w:w="7736" w:type="dxa"/>
            <w:gridSpan w:val="4"/>
            <w:tcBorders>
              <w:top w:val="single" w:sz="12" w:space="0" w:color="auto"/>
              <w:left w:val="single" w:sz="12" w:space="0" w:color="auto"/>
              <w:bottom w:val="single" w:sz="12" w:space="0" w:color="auto"/>
              <w:right w:val="single" w:sz="4" w:space="0" w:color="000000"/>
            </w:tcBorders>
            <w:shd w:val="clear" w:color="000000" w:fill="FDE9D9"/>
            <w:noWrap/>
            <w:vAlign w:val="center"/>
            <w:hideMark/>
          </w:tcPr>
          <w:p w:rsidR="00380C92" w:rsidRPr="00380C92" w:rsidP="00380C92" w14:paraId="7112DEC4" w14:textId="77777777">
            <w:pPr>
              <w:suppressAutoHyphens w:val="0"/>
              <w:spacing w:line="240" w:lineRule="auto"/>
              <w:ind w:left="0" w:firstLine="0" w:leftChars="0" w:firstLineChars="0"/>
              <w:jc w:val="right"/>
              <w:textDirection w:val="lrTb"/>
              <w:textAlignment w:val="auto"/>
              <w:outlineLvl w:val="9"/>
              <w:rPr>
                <w:b/>
                <w:bCs/>
                <w:color w:val="000000"/>
                <w:position w:val="0"/>
              </w:rPr>
            </w:pPr>
            <w:r w:rsidRPr="00380C92">
              <w:rPr>
                <w:b/>
                <w:bCs/>
                <w:color w:val="000000"/>
                <w:position w:val="0"/>
              </w:rPr>
              <w:t>Total</w:t>
            </w:r>
          </w:p>
        </w:tc>
        <w:tc>
          <w:tcPr>
            <w:tcW w:w="1084" w:type="dxa"/>
            <w:tcBorders>
              <w:top w:val="single" w:sz="12" w:space="0" w:color="auto"/>
              <w:left w:val="nil"/>
              <w:bottom w:val="single" w:sz="12" w:space="0" w:color="auto"/>
              <w:right w:val="single" w:sz="4" w:space="0" w:color="auto"/>
            </w:tcBorders>
            <w:shd w:val="clear" w:color="000000" w:fill="FDE9D9"/>
            <w:noWrap/>
            <w:vAlign w:val="center"/>
            <w:hideMark/>
          </w:tcPr>
          <w:p w:rsidR="00380C92" w:rsidRPr="00380C92" w:rsidP="00380C92" w14:paraId="7BF9063A" w14:textId="73864242">
            <w:pPr>
              <w:suppressAutoHyphens w:val="0"/>
              <w:spacing w:line="240" w:lineRule="auto"/>
              <w:ind w:left="0" w:firstLine="0" w:leftChars="0" w:firstLineChars="0"/>
              <w:jc w:val="center"/>
              <w:textDirection w:val="lrTb"/>
              <w:textAlignment w:val="auto"/>
              <w:outlineLvl w:val="9"/>
              <w:rPr>
                <w:b/>
                <w:bCs/>
                <w:color w:val="000000"/>
                <w:position w:val="0"/>
                <w:sz w:val="22"/>
                <w:szCs w:val="22"/>
              </w:rPr>
            </w:pPr>
            <w:r w:rsidRPr="00380C92">
              <w:rPr>
                <w:b/>
                <w:bCs/>
                <w:color w:val="000000"/>
                <w:position w:val="0"/>
                <w:sz w:val="22"/>
                <w:szCs w:val="22"/>
              </w:rPr>
              <w:t>1</w:t>
            </w:r>
            <w:r w:rsidR="00F564C1">
              <w:rPr>
                <w:b/>
                <w:bCs/>
                <w:color w:val="000000"/>
                <w:position w:val="0"/>
                <w:sz w:val="22"/>
                <w:szCs w:val="22"/>
              </w:rPr>
              <w:t>7</w:t>
            </w:r>
            <w:r w:rsidRPr="00380C92">
              <w:rPr>
                <w:b/>
                <w:bCs/>
                <w:color w:val="000000"/>
                <w:position w:val="0"/>
                <w:sz w:val="22"/>
                <w:szCs w:val="22"/>
              </w:rPr>
              <w:t>1,</w:t>
            </w:r>
            <w:r w:rsidR="00F564C1">
              <w:rPr>
                <w:b/>
                <w:bCs/>
                <w:color w:val="000000"/>
                <w:position w:val="0"/>
                <w:sz w:val="22"/>
                <w:szCs w:val="22"/>
              </w:rPr>
              <w:t>019</w:t>
            </w:r>
          </w:p>
        </w:tc>
        <w:tc>
          <w:tcPr>
            <w:tcW w:w="1316" w:type="dxa"/>
            <w:tcBorders>
              <w:top w:val="single" w:sz="12" w:space="0" w:color="auto"/>
              <w:left w:val="nil"/>
              <w:bottom w:val="single" w:sz="12" w:space="0" w:color="auto"/>
              <w:right w:val="single" w:sz="12" w:space="0" w:color="auto"/>
            </w:tcBorders>
            <w:shd w:val="clear" w:color="000000" w:fill="FDE9D9"/>
            <w:noWrap/>
            <w:vAlign w:val="center"/>
            <w:hideMark/>
          </w:tcPr>
          <w:p w:rsidR="00380C92" w:rsidRPr="00380C92" w:rsidP="00380C92" w14:paraId="1B70E292" w14:textId="150F75DD">
            <w:pPr>
              <w:suppressAutoHyphens w:val="0"/>
              <w:spacing w:line="240" w:lineRule="auto"/>
              <w:ind w:left="0" w:firstLine="0" w:leftChars="0" w:firstLineChars="0"/>
              <w:jc w:val="center"/>
              <w:textDirection w:val="lrTb"/>
              <w:textAlignment w:val="auto"/>
              <w:outlineLvl w:val="9"/>
              <w:rPr>
                <w:b/>
                <w:bCs/>
                <w:color w:val="000000"/>
                <w:position w:val="0"/>
                <w:sz w:val="22"/>
                <w:szCs w:val="22"/>
              </w:rPr>
            </w:pPr>
            <w:r w:rsidRPr="00380C92">
              <w:rPr>
                <w:b/>
                <w:bCs/>
                <w:color w:val="000000"/>
                <w:position w:val="0"/>
                <w:sz w:val="22"/>
                <w:szCs w:val="22"/>
              </w:rPr>
              <w:t>$1</w:t>
            </w:r>
            <w:r w:rsidR="00990A5B">
              <w:rPr>
                <w:b/>
                <w:bCs/>
                <w:color w:val="000000"/>
                <w:position w:val="0"/>
                <w:sz w:val="22"/>
                <w:szCs w:val="22"/>
              </w:rPr>
              <w:t>0</w:t>
            </w:r>
            <w:r w:rsidRPr="00380C92">
              <w:rPr>
                <w:b/>
                <w:bCs/>
                <w:color w:val="000000"/>
                <w:position w:val="0"/>
                <w:sz w:val="22"/>
                <w:szCs w:val="22"/>
              </w:rPr>
              <w:t>,7</w:t>
            </w:r>
            <w:r w:rsidR="00990A5B">
              <w:rPr>
                <w:b/>
                <w:bCs/>
                <w:color w:val="000000"/>
                <w:position w:val="0"/>
                <w:sz w:val="22"/>
                <w:szCs w:val="22"/>
              </w:rPr>
              <w:t>74</w:t>
            </w:r>
            <w:r w:rsidRPr="00380C92">
              <w:rPr>
                <w:b/>
                <w:bCs/>
                <w:color w:val="000000"/>
                <w:position w:val="0"/>
                <w:sz w:val="22"/>
                <w:szCs w:val="22"/>
              </w:rPr>
              <w:t>,1</w:t>
            </w:r>
            <w:r w:rsidR="00990A5B">
              <w:rPr>
                <w:b/>
                <w:bCs/>
                <w:color w:val="000000"/>
                <w:position w:val="0"/>
                <w:sz w:val="22"/>
                <w:szCs w:val="22"/>
              </w:rPr>
              <w:t>97</w:t>
            </w:r>
            <w:r w:rsidRPr="00380C92">
              <w:rPr>
                <w:b/>
                <w:bCs/>
                <w:color w:val="000000"/>
                <w:position w:val="0"/>
                <w:sz w:val="22"/>
                <w:szCs w:val="22"/>
              </w:rPr>
              <w:t xml:space="preserve"> </w:t>
            </w:r>
          </w:p>
        </w:tc>
      </w:tr>
    </w:tbl>
    <w:p w:rsidR="00380C92" w:rsidRPr="00380C92" w:rsidP="00380C92" w14:paraId="29D401E0"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38615C" w:rsidP="00C76861" w14:paraId="42B01459" w14:textId="17EBF6B3">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leftChars="0" w:firstLineChars="0"/>
      </w:pPr>
      <w:r>
        <w:t xml:space="preserve">The annual burden hours to </w:t>
      </w:r>
      <w:r w:rsidR="004724AA">
        <w:t xml:space="preserve">the </w:t>
      </w:r>
      <w:r>
        <w:t xml:space="preserve">federal government is </w:t>
      </w:r>
      <w:r w:rsidRPr="008620FD" w:rsidR="00990A5B">
        <w:rPr>
          <w:b/>
          <w:bCs/>
        </w:rPr>
        <w:t>171,019</w:t>
      </w:r>
      <w:r>
        <w:t xml:space="preserve"> with an annual cost of </w:t>
      </w:r>
      <w:r w:rsidRPr="008620FD">
        <w:rPr>
          <w:b/>
          <w:bCs/>
        </w:rPr>
        <w:t>$</w:t>
      </w:r>
      <w:r w:rsidRPr="008620FD" w:rsidR="00D2358F">
        <w:rPr>
          <w:b/>
          <w:bCs/>
        </w:rPr>
        <w:t>10,774,197</w:t>
      </w:r>
      <w:r w:rsidRPr="008620FD">
        <w:rPr>
          <w:b/>
          <w:bCs/>
        </w:rPr>
        <w:t>.</w:t>
      </w:r>
    </w:p>
    <w:p w:rsidR="001F1C70" w14:paraId="5AEBD6EA" w14:textId="327806D7">
      <w:pPr>
        <w:suppressAutoHyphens w:val="0"/>
        <w:spacing w:line="240" w:lineRule="auto"/>
        <w:ind w:left="0" w:firstLine="0" w:leftChars="0" w:firstLineChars="0"/>
        <w:textDirection w:val="lrTb"/>
        <w:textAlignment w:val="auto"/>
        <w:outlineLvl w:val="9"/>
      </w:pPr>
      <w:r>
        <w:br w:type="page"/>
      </w:r>
    </w:p>
    <w:p w:rsidR="00410B6F" w:rsidRPr="00E407AE" w:rsidP="00F8368C" w14:paraId="00000724" w14:textId="049B71D1">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pPr>
      <w:bookmarkStart w:id="30" w:name="_Toc171603438"/>
      <w:r w:rsidRPr="00E407AE">
        <w:t xml:space="preserve">Changes </w:t>
      </w:r>
      <w:r w:rsidRPr="00E407AE" w:rsidR="00AF61FE">
        <w:t>to Burden</w:t>
      </w:r>
      <w:bookmarkEnd w:id="30"/>
    </w:p>
    <w:p w:rsidR="00410B6F" w14:paraId="00000725"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u w:val="single"/>
        </w:rPr>
      </w:pPr>
    </w:p>
    <w:p w:rsidR="00E1229F" w14:paraId="442E1959" w14:textId="30F6FAB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r>
        <w:t>The ann</w:t>
      </w:r>
      <w:r w:rsidR="009F0F1C">
        <w:t>u</w:t>
      </w:r>
      <w:r>
        <w:t>al burden hours</w:t>
      </w:r>
      <w:r w:rsidR="00AD67F5">
        <w:t xml:space="preserve"> to industry</w:t>
      </w:r>
      <w:r>
        <w:t xml:space="preserve"> </w:t>
      </w:r>
      <w:r w:rsidR="00B51482">
        <w:t xml:space="preserve">decreased </w:t>
      </w:r>
      <w:r>
        <w:t>from</w:t>
      </w:r>
      <w:sdt>
        <w:sdtPr>
          <w:tag w:val="goog_rdk_137"/>
          <w:id w:val="240298373"/>
          <w:richText/>
        </w:sdtPr>
        <w:sdtContent/>
      </w:sdt>
      <w:r>
        <w:t xml:space="preserve"> 14,424,655 to </w:t>
      </w:r>
      <w:r w:rsidRPr="008620FD" w:rsidR="005A6DA7">
        <w:rPr>
          <w:b/>
          <w:bCs/>
        </w:rPr>
        <w:t>3,</w:t>
      </w:r>
      <w:r w:rsidRPr="008620FD" w:rsidR="00D2358F">
        <w:rPr>
          <w:b/>
          <w:bCs/>
        </w:rPr>
        <w:t>5</w:t>
      </w:r>
      <w:r w:rsidRPr="008620FD" w:rsidR="007251AB">
        <w:rPr>
          <w:b/>
          <w:bCs/>
        </w:rPr>
        <w:t>66,</w:t>
      </w:r>
      <w:r w:rsidRPr="008620FD" w:rsidR="00422461">
        <w:rPr>
          <w:b/>
          <w:bCs/>
        </w:rPr>
        <w:t>521</w:t>
      </w:r>
      <w:r w:rsidR="009F0F1C">
        <w:t>.</w:t>
      </w:r>
      <w:r w:rsidR="00BA101C">
        <w:t xml:space="preserve"> </w:t>
      </w:r>
      <w:r w:rsidR="008611D6">
        <w:t xml:space="preserve">For details regarding </w:t>
      </w:r>
      <w:r w:rsidR="00E247E6">
        <w:t>this change in annual burden hours</w:t>
      </w:r>
      <w:r w:rsidR="003C1DA7">
        <w:t xml:space="preserve">, see the </w:t>
      </w:r>
      <w:r w:rsidRPr="003C1DA7" w:rsidR="003C1DA7">
        <w:rPr>
          <w:b/>
          <w:bCs/>
        </w:rPr>
        <w:t xml:space="preserve">Background </w:t>
      </w:r>
      <w:r w:rsidR="003C1DA7">
        <w:t>section above.</w:t>
      </w:r>
    </w:p>
    <w:p w:rsidR="00AD67F5" w14:paraId="0582857F"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3233A1" w:rsidRPr="003233A1" w:rsidP="008620FD" w14:paraId="28690248" w14:textId="0DFDE1F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center"/>
        <w:rPr>
          <w:b/>
          <w:bCs/>
        </w:rPr>
      </w:pPr>
      <w:r w:rsidRPr="00DF1B61">
        <w:rPr>
          <w:b/>
          <w:bCs/>
        </w:rPr>
        <w:t xml:space="preserve">Table </w:t>
      </w:r>
      <w:r w:rsidRPr="00DF1B61" w:rsidR="00FF04A0">
        <w:rPr>
          <w:b/>
          <w:bCs/>
        </w:rPr>
        <w:t>1</w:t>
      </w:r>
      <w:r w:rsidR="00DB60B1">
        <w:rPr>
          <w:b/>
          <w:bCs/>
        </w:rPr>
        <w:t>9</w:t>
      </w:r>
      <w:r w:rsidRPr="00DF1B61">
        <w:rPr>
          <w:b/>
          <w:bCs/>
        </w:rPr>
        <w:t>: Total Burden and Costs for Industry</w:t>
      </w:r>
    </w:p>
    <w:tbl>
      <w:tblPr>
        <w:tblW w:w="8720" w:type="dxa"/>
        <w:tblLook w:val="04A0"/>
      </w:tblPr>
      <w:tblGrid>
        <w:gridCol w:w="4443"/>
        <w:gridCol w:w="1698"/>
        <w:gridCol w:w="2579"/>
      </w:tblGrid>
      <w:tr w14:paraId="3806E245"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000000"/>
            </w:tcBorders>
            <w:shd w:val="clear" w:color="auto" w:fill="8DB3E2" w:themeFill="text2" w:themeFillTint="66"/>
            <w:noWrap/>
            <w:vAlign w:val="bottom"/>
            <w:hideMark/>
          </w:tcPr>
          <w:p w:rsidR="003233A1" w:rsidRPr="009F0F1C" w:rsidP="00136149" w14:paraId="43785CD6" w14:textId="1BCE3086">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Information Collection (IC) for Industry</w:t>
            </w:r>
          </w:p>
        </w:tc>
        <w:tc>
          <w:tcPr>
            <w:tcW w:w="1698" w:type="dxa"/>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rsidR="003233A1" w:rsidRPr="009F0F1C" w:rsidP="00136149" w14:paraId="7B8E625E" w14:textId="36418AAD">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 xml:space="preserve">Industry </w:t>
            </w:r>
            <w:r w:rsidRPr="009F0F1C">
              <w:rPr>
                <w:b/>
                <w:bCs/>
                <w:color w:val="000000"/>
                <w:position w:val="0"/>
                <w:sz w:val="20"/>
                <w:szCs w:val="20"/>
              </w:rPr>
              <w:t>Burden Hours</w:t>
            </w:r>
          </w:p>
        </w:tc>
        <w:tc>
          <w:tcPr>
            <w:tcW w:w="2579" w:type="dxa"/>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rsidR="003233A1" w:rsidP="00136149" w14:paraId="18F9C01D" w14:textId="77777777">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Industry</w:t>
            </w:r>
          </w:p>
          <w:p w:rsidR="003233A1" w:rsidRPr="009F0F1C" w:rsidP="00136149" w14:paraId="2060AE2E" w14:textId="3F78D114">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9F0F1C">
              <w:rPr>
                <w:b/>
                <w:bCs/>
                <w:color w:val="000000"/>
                <w:position w:val="0"/>
                <w:sz w:val="20"/>
                <w:szCs w:val="20"/>
              </w:rPr>
              <w:t>Burden Costs</w:t>
            </w:r>
          </w:p>
        </w:tc>
      </w:tr>
      <w:tr w14:paraId="43EFDF01"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7D1D5B36"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IC-1: 42 CFR 482.12(d)(1), (d)(2), (d)(4)</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rsidR="00DC5C04" w:rsidRPr="00DC5C04" w:rsidP="00DC5C04" w14:paraId="6A41289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38,278</w:t>
            </w:r>
          </w:p>
        </w:tc>
        <w:tc>
          <w:tcPr>
            <w:tcW w:w="2579" w:type="dxa"/>
            <w:tcBorders>
              <w:top w:val="single" w:sz="4" w:space="0" w:color="auto"/>
              <w:left w:val="nil"/>
              <w:bottom w:val="single" w:sz="4" w:space="0" w:color="auto"/>
              <w:right w:val="single" w:sz="4" w:space="0" w:color="auto"/>
            </w:tcBorders>
            <w:shd w:val="clear" w:color="auto" w:fill="auto"/>
            <w:noWrap/>
            <w:vAlign w:val="bottom"/>
            <w:hideMark/>
          </w:tcPr>
          <w:p w:rsidR="00DC5C04" w:rsidRPr="00DC5C04" w:rsidP="00DC5C04" w14:paraId="60C014E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$11,338,526</w:t>
            </w:r>
          </w:p>
        </w:tc>
      </w:tr>
      <w:tr w14:paraId="512CB95E"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644AFC75"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IC-2: 482.12(e)(2)</w:t>
            </w:r>
          </w:p>
        </w:tc>
        <w:tc>
          <w:tcPr>
            <w:tcW w:w="1698"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2BC3FF34"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2,566</w:t>
            </w:r>
          </w:p>
        </w:tc>
        <w:tc>
          <w:tcPr>
            <w:tcW w:w="2579"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19223A8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$207,846</w:t>
            </w:r>
          </w:p>
        </w:tc>
      </w:tr>
      <w:tr w14:paraId="4491B198"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3BD020F1"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IC-3: 482.21</w:t>
            </w:r>
          </w:p>
        </w:tc>
        <w:tc>
          <w:tcPr>
            <w:tcW w:w="1698"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3A8C969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25,660</w:t>
            </w:r>
          </w:p>
        </w:tc>
        <w:tc>
          <w:tcPr>
            <w:tcW w:w="2579"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3E790A6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$2,288,872</w:t>
            </w:r>
          </w:p>
        </w:tc>
      </w:tr>
      <w:tr w14:paraId="2B9ECF50"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2456DE53" w14:textId="14B682BE">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 xml:space="preserve">IC-4: 482.21(b)(4) - </w:t>
            </w:r>
            <w:r w:rsidRPr="00DC5C04" w:rsidR="005A0B52">
              <w:rPr>
                <w:color w:val="000000"/>
                <w:position w:val="0"/>
                <w:sz w:val="20"/>
                <w:szCs w:val="20"/>
              </w:rPr>
              <w:t>Yr.</w:t>
            </w:r>
            <w:r w:rsidRPr="00DC5C04">
              <w:rPr>
                <w:color w:val="000000"/>
                <w:position w:val="0"/>
                <w:sz w:val="20"/>
                <w:szCs w:val="20"/>
              </w:rPr>
              <w:t xml:space="preserve"> 1 - IT System Changes</w:t>
            </w:r>
          </w:p>
        </w:tc>
        <w:tc>
          <w:tcPr>
            <w:tcW w:w="1698"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339BE248"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39,952</w:t>
            </w:r>
          </w:p>
        </w:tc>
        <w:tc>
          <w:tcPr>
            <w:tcW w:w="2579"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7E44AC9C"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$4,345,979</w:t>
            </w:r>
          </w:p>
        </w:tc>
      </w:tr>
      <w:tr w14:paraId="0AC51C32"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0684069C" w14:textId="2DF63997">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 xml:space="preserve">IC-4: 482.21(b)(4) - Ongoing IT System </w:t>
            </w:r>
            <w:r w:rsidRPr="00DC5C04" w:rsidR="00D77B8D">
              <w:rPr>
                <w:color w:val="000000"/>
                <w:position w:val="0"/>
                <w:sz w:val="20"/>
                <w:szCs w:val="20"/>
              </w:rPr>
              <w:t>Maintenance</w:t>
            </w:r>
          </w:p>
        </w:tc>
        <w:tc>
          <w:tcPr>
            <w:tcW w:w="1698"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11FE3A49"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19,976</w:t>
            </w:r>
          </w:p>
        </w:tc>
        <w:tc>
          <w:tcPr>
            <w:tcW w:w="2579"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610EAB0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$2,172,989</w:t>
            </w:r>
          </w:p>
        </w:tc>
      </w:tr>
      <w:tr w14:paraId="2DA18DBD"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46D7510D"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IC-5: 482.21(b)(4) - Data Analysis</w:t>
            </w:r>
          </w:p>
        </w:tc>
        <w:tc>
          <w:tcPr>
            <w:tcW w:w="1698"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4D4D43F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39,952</w:t>
            </w:r>
          </w:p>
        </w:tc>
        <w:tc>
          <w:tcPr>
            <w:tcW w:w="2579"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2835A903" w14:textId="60EDDA6C">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$4,57</w:t>
            </w:r>
            <w:r w:rsidR="00362898">
              <w:rPr>
                <w:color w:val="000000"/>
                <w:position w:val="0"/>
                <w:sz w:val="20"/>
                <w:szCs w:val="20"/>
              </w:rPr>
              <w:t>4,504</w:t>
            </w:r>
          </w:p>
        </w:tc>
      </w:tr>
      <w:tr w14:paraId="7336FCC6"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29C76799"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IC-6: 482.21(e)</w:t>
            </w:r>
          </w:p>
        </w:tc>
        <w:tc>
          <w:tcPr>
            <w:tcW w:w="1698"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61DE2D8D" w14:textId="22B78AA2">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5,3</w:t>
            </w:r>
            <w:r w:rsidR="00362898">
              <w:rPr>
                <w:color w:val="000000"/>
                <w:position w:val="0"/>
                <w:sz w:val="20"/>
                <w:szCs w:val="20"/>
              </w:rPr>
              <w:t>04</w:t>
            </w:r>
          </w:p>
        </w:tc>
        <w:tc>
          <w:tcPr>
            <w:tcW w:w="2579"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23865351" w14:textId="5FEB913A">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$8</w:t>
            </w:r>
            <w:r w:rsidR="00362898">
              <w:rPr>
                <w:color w:val="000000"/>
                <w:position w:val="0"/>
                <w:sz w:val="20"/>
                <w:szCs w:val="20"/>
              </w:rPr>
              <w:t>09,550</w:t>
            </w:r>
          </w:p>
        </w:tc>
      </w:tr>
      <w:tr w14:paraId="339B54A5"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1F8C3A88"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IC-7: 482.21(g)</w:t>
            </w:r>
          </w:p>
        </w:tc>
        <w:tc>
          <w:tcPr>
            <w:tcW w:w="1698"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61AE3DF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54,336</w:t>
            </w:r>
          </w:p>
        </w:tc>
        <w:tc>
          <w:tcPr>
            <w:tcW w:w="2579"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748BD5F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$5,284,176</w:t>
            </w:r>
          </w:p>
        </w:tc>
      </w:tr>
      <w:tr w14:paraId="1919F418"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690B0C8A" w14:textId="77777777">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IC-8: 482.23(b)(7)</w:t>
            </w:r>
          </w:p>
        </w:tc>
        <w:tc>
          <w:tcPr>
            <w:tcW w:w="1698"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67ECF8B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11,988</w:t>
            </w:r>
          </w:p>
        </w:tc>
        <w:tc>
          <w:tcPr>
            <w:tcW w:w="2579"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090ED54F"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$1,594,404</w:t>
            </w:r>
          </w:p>
        </w:tc>
      </w:tr>
      <w:tr w14:paraId="1E9975BE"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102ED389" w14:textId="3AD0B92C">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IC-</w:t>
            </w:r>
            <w:r w:rsidR="00F961BC">
              <w:rPr>
                <w:color w:val="000000"/>
                <w:position w:val="0"/>
                <w:sz w:val="20"/>
                <w:szCs w:val="20"/>
              </w:rPr>
              <w:t>9</w:t>
            </w:r>
            <w:r w:rsidRPr="00DC5C04">
              <w:rPr>
                <w:color w:val="000000"/>
                <w:position w:val="0"/>
                <w:sz w:val="20"/>
                <w:szCs w:val="20"/>
              </w:rPr>
              <w:t>: 482.42(f) (New)</w:t>
            </w:r>
          </w:p>
        </w:tc>
        <w:tc>
          <w:tcPr>
            <w:tcW w:w="1698"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6F75E205"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194,766</w:t>
            </w:r>
          </w:p>
        </w:tc>
        <w:tc>
          <w:tcPr>
            <w:tcW w:w="2579"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186CBCF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$15,191,748</w:t>
            </w:r>
          </w:p>
        </w:tc>
      </w:tr>
      <w:tr w14:paraId="2A46F5B1"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0046CE19" w14:textId="745CA9BE">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IC-1</w:t>
            </w:r>
            <w:r w:rsidR="00F961BC">
              <w:rPr>
                <w:color w:val="000000"/>
                <w:position w:val="0"/>
                <w:sz w:val="20"/>
                <w:szCs w:val="20"/>
              </w:rPr>
              <w:t>0</w:t>
            </w:r>
            <w:r w:rsidRPr="00DC5C04">
              <w:rPr>
                <w:color w:val="000000"/>
                <w:position w:val="0"/>
                <w:sz w:val="20"/>
                <w:szCs w:val="20"/>
              </w:rPr>
              <w:t>: 482.42 (New)(High range)</w:t>
            </w:r>
          </w:p>
        </w:tc>
        <w:tc>
          <w:tcPr>
            <w:tcW w:w="1698"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375D40E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2,734,215</w:t>
            </w:r>
          </w:p>
        </w:tc>
        <w:tc>
          <w:tcPr>
            <w:tcW w:w="2579"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0F9034D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$213,268,770</w:t>
            </w:r>
          </w:p>
        </w:tc>
      </w:tr>
      <w:tr w14:paraId="738E252C"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7F4C50E0" w14:textId="0845E52C">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IC-1</w:t>
            </w:r>
            <w:r w:rsidR="00F961BC">
              <w:rPr>
                <w:color w:val="000000"/>
                <w:position w:val="0"/>
                <w:sz w:val="20"/>
                <w:szCs w:val="20"/>
              </w:rPr>
              <w:t>1</w:t>
            </w:r>
            <w:r w:rsidRPr="00DC5C04">
              <w:rPr>
                <w:color w:val="000000"/>
                <w:position w:val="0"/>
                <w:sz w:val="20"/>
                <w:szCs w:val="20"/>
              </w:rPr>
              <w:t>: 482.43(c)</w:t>
            </w:r>
          </w:p>
        </w:tc>
        <w:tc>
          <w:tcPr>
            <w:tcW w:w="1698"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2DC7AFD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19,976</w:t>
            </w:r>
          </w:p>
        </w:tc>
        <w:tc>
          <w:tcPr>
            <w:tcW w:w="2579"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60B0A3F0"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$1,707,748</w:t>
            </w:r>
          </w:p>
        </w:tc>
      </w:tr>
      <w:tr w14:paraId="499159D8"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2F34F3E9" w14:textId="0E5D453F">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IC-1</w:t>
            </w:r>
            <w:r w:rsidR="00F961BC">
              <w:rPr>
                <w:color w:val="000000"/>
                <w:position w:val="0"/>
                <w:sz w:val="20"/>
                <w:szCs w:val="20"/>
              </w:rPr>
              <w:t>2</w:t>
            </w:r>
            <w:r w:rsidRPr="00DC5C04">
              <w:rPr>
                <w:color w:val="000000"/>
                <w:position w:val="0"/>
                <w:sz w:val="20"/>
                <w:szCs w:val="20"/>
              </w:rPr>
              <w:t>: 482.55(c)</w:t>
            </w:r>
          </w:p>
        </w:tc>
        <w:tc>
          <w:tcPr>
            <w:tcW w:w="1698"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1D7DECEA"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99,880</w:t>
            </w:r>
          </w:p>
        </w:tc>
        <w:tc>
          <w:tcPr>
            <w:tcW w:w="2579"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02F69A7D"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$13,687,555</w:t>
            </w:r>
          </w:p>
        </w:tc>
      </w:tr>
      <w:tr w14:paraId="5341A4C5"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6830824B" w14:textId="60BAC3D3">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IC-1</w:t>
            </w:r>
            <w:r w:rsidR="00F961BC">
              <w:rPr>
                <w:color w:val="000000"/>
                <w:position w:val="0"/>
                <w:sz w:val="20"/>
                <w:szCs w:val="20"/>
              </w:rPr>
              <w:t>3</w:t>
            </w:r>
            <w:r w:rsidRPr="00DC5C04">
              <w:rPr>
                <w:color w:val="000000"/>
                <w:position w:val="0"/>
                <w:sz w:val="20"/>
                <w:szCs w:val="20"/>
              </w:rPr>
              <w:t>: 482.59(a)(2)</w:t>
            </w:r>
          </w:p>
        </w:tc>
        <w:tc>
          <w:tcPr>
            <w:tcW w:w="1698"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28036B63"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39,952</w:t>
            </w:r>
          </w:p>
        </w:tc>
        <w:tc>
          <w:tcPr>
            <w:tcW w:w="2579"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263B7D46"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$1,665,998</w:t>
            </w:r>
          </w:p>
        </w:tc>
      </w:tr>
      <w:tr w14:paraId="2FE949AF"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185AF834" w14:textId="63E0FE12">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IC-1</w:t>
            </w:r>
            <w:r w:rsidR="00F961BC">
              <w:rPr>
                <w:color w:val="000000"/>
                <w:position w:val="0"/>
                <w:sz w:val="20"/>
                <w:szCs w:val="20"/>
              </w:rPr>
              <w:t>4</w:t>
            </w:r>
            <w:r w:rsidRPr="00DC5C04">
              <w:rPr>
                <w:color w:val="000000"/>
                <w:position w:val="0"/>
                <w:sz w:val="20"/>
                <w:szCs w:val="20"/>
              </w:rPr>
              <w:t>: 482.59(b) and (c)</w:t>
            </w:r>
          </w:p>
        </w:tc>
        <w:tc>
          <w:tcPr>
            <w:tcW w:w="1698"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74F0A62C" w14:textId="5D283C8B">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39,9</w:t>
            </w:r>
            <w:r w:rsidR="00362898">
              <w:rPr>
                <w:color w:val="000000"/>
                <w:position w:val="0"/>
                <w:sz w:val="20"/>
                <w:szCs w:val="20"/>
              </w:rPr>
              <w:t>60</w:t>
            </w:r>
          </w:p>
        </w:tc>
        <w:tc>
          <w:tcPr>
            <w:tcW w:w="2579"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4F23EA88" w14:textId="56C9FB1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$5,47</w:t>
            </w:r>
            <w:r w:rsidR="00362898">
              <w:rPr>
                <w:color w:val="000000"/>
                <w:position w:val="0"/>
                <w:sz w:val="20"/>
                <w:szCs w:val="20"/>
              </w:rPr>
              <w:t>6</w:t>
            </w:r>
            <w:r w:rsidR="002A4C4E">
              <w:rPr>
                <w:color w:val="000000"/>
                <w:position w:val="0"/>
                <w:sz w:val="20"/>
                <w:szCs w:val="20"/>
              </w:rPr>
              <w:t>,</w:t>
            </w:r>
            <w:r w:rsidR="00362898">
              <w:rPr>
                <w:color w:val="000000"/>
                <w:position w:val="0"/>
                <w:sz w:val="20"/>
                <w:szCs w:val="20"/>
              </w:rPr>
              <w:t>118</w:t>
            </w:r>
          </w:p>
        </w:tc>
      </w:tr>
      <w:tr w14:paraId="110F4F63" w14:textId="77777777" w:rsidTr="004D74B0">
        <w:tblPrEx>
          <w:tblW w:w="8720" w:type="dxa"/>
          <w:tblLook w:val="04A0"/>
        </w:tblPrEx>
        <w:trPr>
          <w:trHeight w:val="263"/>
        </w:trPr>
        <w:tc>
          <w:tcPr>
            <w:tcW w:w="4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04" w:rsidRPr="00DC5C04" w:rsidP="00DC5C04" w14:paraId="23BC9618" w14:textId="437AA4DC">
            <w:pPr>
              <w:suppressAutoHyphens w:val="0"/>
              <w:spacing w:line="240" w:lineRule="auto"/>
              <w:ind w:left="0" w:firstLine="0" w:leftChars="0" w:firstLineChars="0"/>
              <w:textDirection w:val="lrTb"/>
              <w:textAlignment w:val="auto"/>
              <w:outlineLvl w:val="9"/>
              <w:rPr>
                <w:color w:val="000000"/>
                <w:position w:val="0"/>
                <w:sz w:val="20"/>
                <w:szCs w:val="20"/>
              </w:rPr>
            </w:pPr>
            <w:r w:rsidRPr="00DC5C04">
              <w:rPr>
                <w:color w:val="000000"/>
                <w:position w:val="0"/>
                <w:sz w:val="20"/>
                <w:szCs w:val="20"/>
              </w:rPr>
              <w:t>IC-1</w:t>
            </w:r>
            <w:r w:rsidR="00F961BC">
              <w:rPr>
                <w:color w:val="000000"/>
                <w:position w:val="0"/>
                <w:sz w:val="20"/>
                <w:szCs w:val="20"/>
              </w:rPr>
              <w:t>5</w:t>
            </w:r>
            <w:r w:rsidRPr="00DC5C04">
              <w:rPr>
                <w:color w:val="000000"/>
                <w:position w:val="0"/>
                <w:sz w:val="20"/>
                <w:szCs w:val="20"/>
              </w:rPr>
              <w:t>: 482.59(c)</w:t>
            </w:r>
          </w:p>
        </w:tc>
        <w:tc>
          <w:tcPr>
            <w:tcW w:w="1698"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14D6D031"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199,760</w:t>
            </w:r>
          </w:p>
        </w:tc>
        <w:tc>
          <w:tcPr>
            <w:tcW w:w="2579" w:type="dxa"/>
            <w:tcBorders>
              <w:top w:val="nil"/>
              <w:left w:val="nil"/>
              <w:bottom w:val="single" w:sz="4" w:space="0" w:color="auto"/>
              <w:right w:val="single" w:sz="4" w:space="0" w:color="auto"/>
            </w:tcBorders>
            <w:shd w:val="clear" w:color="auto" w:fill="auto"/>
            <w:noWrap/>
            <w:vAlign w:val="bottom"/>
            <w:hideMark/>
          </w:tcPr>
          <w:p w:rsidR="00DC5C04" w:rsidRPr="00DC5C04" w:rsidP="00DC5C04" w14:paraId="0FFDA77E" w14:textId="77777777">
            <w:pPr>
              <w:suppressAutoHyphens w:val="0"/>
              <w:spacing w:line="240" w:lineRule="auto"/>
              <w:ind w:left="0" w:firstLine="0" w:leftChars="0" w:firstLineChars="0"/>
              <w:jc w:val="center"/>
              <w:textDirection w:val="lrTb"/>
              <w:textAlignment w:val="auto"/>
              <w:outlineLvl w:val="9"/>
              <w:rPr>
                <w:color w:val="000000"/>
                <w:position w:val="0"/>
                <w:sz w:val="20"/>
                <w:szCs w:val="20"/>
              </w:rPr>
            </w:pPr>
            <w:r w:rsidRPr="00DC5C04">
              <w:rPr>
                <w:color w:val="000000"/>
                <w:position w:val="0"/>
                <w:sz w:val="20"/>
                <w:szCs w:val="20"/>
              </w:rPr>
              <w:t>$27,375,110</w:t>
            </w:r>
          </w:p>
        </w:tc>
      </w:tr>
      <w:tr w14:paraId="138B737D" w14:textId="77777777" w:rsidTr="004D74B0">
        <w:tblPrEx>
          <w:tblW w:w="8720" w:type="dxa"/>
          <w:tblLook w:val="04A0"/>
        </w:tblPrEx>
        <w:trPr>
          <w:trHeight w:val="288"/>
        </w:trPr>
        <w:tc>
          <w:tcPr>
            <w:tcW w:w="4443" w:type="dxa"/>
            <w:tcBorders>
              <w:top w:val="single" w:sz="4" w:space="0" w:color="auto"/>
              <w:left w:val="single" w:sz="4" w:space="0" w:color="auto"/>
              <w:bottom w:val="single" w:sz="4" w:space="0" w:color="auto"/>
              <w:right w:val="single" w:sz="4" w:space="0" w:color="000000"/>
            </w:tcBorders>
            <w:shd w:val="clear" w:color="000000" w:fill="8CB5F9"/>
            <w:noWrap/>
            <w:vAlign w:val="bottom"/>
            <w:hideMark/>
          </w:tcPr>
          <w:p w:rsidR="00DC5C04" w:rsidRPr="00DC5C04" w:rsidP="00DC5C04" w14:paraId="13654ECD" w14:textId="77777777">
            <w:pPr>
              <w:suppressAutoHyphens w:val="0"/>
              <w:spacing w:line="240" w:lineRule="auto"/>
              <w:ind w:left="0" w:firstLine="0" w:leftChars="0" w:firstLineChars="0"/>
              <w:jc w:val="right"/>
              <w:textDirection w:val="lrTb"/>
              <w:textAlignment w:val="auto"/>
              <w:outlineLvl w:val="9"/>
              <w:rPr>
                <w:b/>
                <w:bCs/>
                <w:color w:val="000000"/>
                <w:position w:val="0"/>
                <w:sz w:val="20"/>
                <w:szCs w:val="20"/>
              </w:rPr>
            </w:pPr>
            <w:r w:rsidRPr="00DC5C04">
              <w:rPr>
                <w:b/>
                <w:bCs/>
                <w:color w:val="000000"/>
                <w:position w:val="0"/>
                <w:sz w:val="20"/>
                <w:szCs w:val="20"/>
              </w:rPr>
              <w:t>Total</w:t>
            </w:r>
          </w:p>
        </w:tc>
        <w:tc>
          <w:tcPr>
            <w:tcW w:w="1698" w:type="dxa"/>
            <w:tcBorders>
              <w:top w:val="nil"/>
              <w:left w:val="nil"/>
              <w:bottom w:val="single" w:sz="4" w:space="0" w:color="auto"/>
              <w:right w:val="single" w:sz="4" w:space="0" w:color="auto"/>
            </w:tcBorders>
            <w:shd w:val="clear" w:color="auto" w:fill="8DB3E2" w:themeFill="text2" w:themeFillTint="66"/>
            <w:noWrap/>
            <w:vAlign w:val="bottom"/>
            <w:hideMark/>
          </w:tcPr>
          <w:p w:rsidR="00DC5C04" w:rsidP="00DC5C04" w14:paraId="56D0909B" w14:textId="16963344">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p>
          <w:p w:rsidR="00DC5C04" w:rsidRPr="00DC5C04" w:rsidP="00DC5C04" w14:paraId="308CCD0A" w14:textId="55B42C99">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Pr>
                <w:b/>
                <w:bCs/>
                <w:color w:val="000000"/>
                <w:position w:val="0"/>
                <w:sz w:val="20"/>
                <w:szCs w:val="20"/>
              </w:rPr>
              <w:t>3,</w:t>
            </w:r>
            <w:r w:rsidR="00A2792A">
              <w:rPr>
                <w:b/>
                <w:bCs/>
                <w:color w:val="000000"/>
                <w:position w:val="0"/>
                <w:sz w:val="20"/>
                <w:szCs w:val="20"/>
              </w:rPr>
              <w:t>5</w:t>
            </w:r>
            <w:r>
              <w:rPr>
                <w:b/>
                <w:bCs/>
                <w:color w:val="000000"/>
                <w:position w:val="0"/>
                <w:sz w:val="20"/>
                <w:szCs w:val="20"/>
              </w:rPr>
              <w:t>66,</w:t>
            </w:r>
            <w:r w:rsidR="00A2792A">
              <w:rPr>
                <w:b/>
                <w:bCs/>
                <w:color w:val="000000"/>
                <w:position w:val="0"/>
                <w:sz w:val="20"/>
                <w:szCs w:val="20"/>
              </w:rPr>
              <w:t>521</w:t>
            </w:r>
          </w:p>
        </w:tc>
        <w:tc>
          <w:tcPr>
            <w:tcW w:w="2579" w:type="dxa"/>
            <w:tcBorders>
              <w:top w:val="nil"/>
              <w:left w:val="nil"/>
              <w:bottom w:val="single" w:sz="4" w:space="0" w:color="auto"/>
              <w:right w:val="single" w:sz="4" w:space="0" w:color="auto"/>
            </w:tcBorders>
            <w:shd w:val="clear" w:color="auto" w:fill="8DB3E2" w:themeFill="text2" w:themeFillTint="66"/>
            <w:noWrap/>
            <w:vAlign w:val="bottom"/>
            <w:hideMark/>
          </w:tcPr>
          <w:p w:rsidR="00170CCD" w:rsidP="00DC5C04" w14:paraId="31F7333A" w14:textId="1AD5C91B">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r w:rsidRPr="00DC5C04">
              <w:rPr>
                <w:b/>
                <w:bCs/>
                <w:color w:val="000000"/>
                <w:position w:val="0"/>
                <w:sz w:val="20"/>
                <w:szCs w:val="20"/>
              </w:rPr>
              <w:t>$</w:t>
            </w:r>
            <w:r w:rsidR="00A2792A">
              <w:rPr>
                <w:b/>
                <w:bCs/>
                <w:color w:val="000000"/>
                <w:position w:val="0"/>
                <w:sz w:val="20"/>
                <w:szCs w:val="20"/>
              </w:rPr>
              <w:t>310,989,8</w:t>
            </w:r>
            <w:r w:rsidR="00257E5A">
              <w:rPr>
                <w:b/>
                <w:bCs/>
                <w:color w:val="000000"/>
                <w:position w:val="0"/>
                <w:sz w:val="20"/>
                <w:szCs w:val="20"/>
              </w:rPr>
              <w:t>9</w:t>
            </w:r>
            <w:r w:rsidR="00A2792A">
              <w:rPr>
                <w:b/>
                <w:bCs/>
                <w:color w:val="000000"/>
                <w:position w:val="0"/>
                <w:sz w:val="20"/>
                <w:szCs w:val="20"/>
              </w:rPr>
              <w:t>4</w:t>
            </w:r>
          </w:p>
          <w:p w:rsidR="00DC5C04" w:rsidRPr="00DC5C04" w:rsidP="00DC5C04" w14:paraId="24A2C5D0" w14:textId="3C4FB2F3">
            <w:pPr>
              <w:suppressAutoHyphens w:val="0"/>
              <w:spacing w:line="240" w:lineRule="auto"/>
              <w:ind w:left="0" w:firstLine="0" w:leftChars="0" w:firstLineChars="0"/>
              <w:jc w:val="center"/>
              <w:textDirection w:val="lrTb"/>
              <w:textAlignment w:val="auto"/>
              <w:outlineLvl w:val="9"/>
              <w:rPr>
                <w:b/>
                <w:bCs/>
                <w:color w:val="000000"/>
                <w:position w:val="0"/>
                <w:sz w:val="20"/>
                <w:szCs w:val="20"/>
              </w:rPr>
            </w:pPr>
          </w:p>
        </w:tc>
      </w:tr>
    </w:tbl>
    <w:p w:rsidR="00A425DB" w:rsidP="003233A1" w14:paraId="679AA9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pPr>
    </w:p>
    <w:p w:rsidR="003233A1" w14:paraId="6B62AC49" w14:textId="2E31A5D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r>
        <w:t>All other CoPs for hospitals and CAHs with psychiatric and rehabilitative DPUs are exempt from the PRA.</w:t>
      </w:r>
      <w:r w:rsidR="00EB6323">
        <w:t xml:space="preserve"> See </w:t>
      </w:r>
      <w:r w:rsidRPr="00EB6323" w:rsidR="00EB6323">
        <w:rPr>
          <w:b/>
          <w:bCs/>
        </w:rPr>
        <w:t>Appendix</w:t>
      </w:r>
      <w:r w:rsidR="00EB6323">
        <w:t xml:space="preserve"> for more details.</w:t>
      </w:r>
    </w:p>
    <w:p w:rsidR="005A6DA7" w14:paraId="7A56A6D1"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5A6DA7" w14:paraId="38CBB981"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410B6F" w:rsidRPr="00AF61FE" w:rsidP="00F8368C" w14:paraId="0000072B" w14:textId="2B01A4BF">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pPr>
      <w:bookmarkStart w:id="31" w:name="_Toc171603439"/>
      <w:r w:rsidRPr="00AF61FE">
        <w:t>Publication and Tabulation Dates</w:t>
      </w:r>
      <w:bookmarkEnd w:id="31"/>
      <w:r w:rsidRPr="00AF61FE">
        <w:t xml:space="preserve"> </w:t>
      </w:r>
    </w:p>
    <w:p w:rsidR="00410B6F" w14:paraId="0000072C"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p>
    <w:p w:rsidR="00410B6F" w14:paraId="0000072D"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r>
        <w:t>There are no publication and tabulation dates.</w:t>
      </w:r>
    </w:p>
    <w:p w:rsidR="00CD5EBA" w:rsidP="00CD5EBA" w14:paraId="33793782" w14:textId="77777777">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leftChars="0" w:firstLineChars="0"/>
      </w:pPr>
      <w:bookmarkStart w:id="32" w:name="_heading=h.dmwvdvdftbyv" w:colFirst="0" w:colLast="0"/>
      <w:bookmarkEnd w:id="32"/>
    </w:p>
    <w:p w:rsidR="00410B6F" w:rsidP="00F8368C" w14:paraId="0000072F" w14:textId="7DAC2619">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pPr>
      <w:bookmarkStart w:id="33" w:name="_Toc171603440"/>
      <w:r w:rsidRPr="00AF61FE">
        <w:t>Expiration Date</w:t>
      </w:r>
      <w:bookmarkEnd w:id="33"/>
      <w:r w:rsidRPr="00AF61FE">
        <w:t xml:space="preserve"> </w:t>
      </w:r>
    </w:p>
    <w:p w:rsidR="00730498" w14:paraId="2F1D592A"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410B6F" w14:paraId="00000731" w14:textId="4E0BA09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r>
        <w:t>CMS will publish a notice in the Federal Register to inform the public of both the approval and the expiration date. In addition, the public will be able to access the expiration date on OMB’s website by performing a search using the OMB control number.</w:t>
      </w:r>
    </w:p>
    <w:p w:rsidR="00410B6F" w14:paraId="00000732"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410B6F" w:rsidRPr="00AF61FE" w:rsidP="00F8368C" w14:paraId="00000733" w14:textId="2C652564">
      <w:pPr>
        <w:pStyle w:val="Heading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pPr>
      <w:bookmarkStart w:id="34" w:name="_Toc171603441"/>
      <w:r w:rsidRPr="00AF61FE">
        <w:t>Certification</w:t>
      </w:r>
      <w:bookmarkEnd w:id="34"/>
    </w:p>
    <w:p w:rsidR="00410B6F" w14:paraId="00000734"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410B6F" w14:paraId="00000735"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r>
        <w:t>There is no exception to the certification.</w:t>
      </w:r>
    </w:p>
    <w:p w:rsidR="00730498" w14:paraId="5ADBFA0A"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8620FD" w14:paraId="46F21586"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AD67F5" w:rsidP="00F8368C" w14:paraId="435A1D4D" w14:textId="77777777">
      <w:pPr>
        <w:pStyle w:val="Heading1"/>
        <w:numPr>
          <w:ilvl w:val="0"/>
          <w:numId w:val="1"/>
        </w:numPr>
        <w:ind w:leftChars="0" w:firstLineChars="0"/>
      </w:pPr>
      <w:bookmarkStart w:id="35" w:name="_Toc171603442"/>
      <w:r>
        <w:t>Appendix</w:t>
      </w:r>
      <w:bookmarkEnd w:id="35"/>
    </w:p>
    <w:p w:rsidR="0019065B" w:rsidRPr="00C80DEB" w:rsidP="00730498" w14:paraId="36B79DF5" w14:textId="5C7FAFA9">
      <w:pPr>
        <w:spacing w:after="120"/>
        <w:ind w:left="0" w:hanging="2"/>
        <w:jc w:val="center"/>
        <w:rPr>
          <w:b/>
          <w:bCs/>
          <w:sz w:val="22"/>
          <w:szCs w:val="22"/>
        </w:rPr>
      </w:pPr>
      <w:r w:rsidRPr="00C80DEB">
        <w:rPr>
          <w:b/>
          <w:bCs/>
          <w:sz w:val="22"/>
          <w:szCs w:val="22"/>
        </w:rPr>
        <w:t>Table</w:t>
      </w:r>
      <w:r w:rsidR="00FF04A0">
        <w:rPr>
          <w:b/>
          <w:bCs/>
          <w:sz w:val="22"/>
          <w:szCs w:val="22"/>
        </w:rPr>
        <w:t xml:space="preserve"> 1</w:t>
      </w:r>
      <w:r w:rsidR="0003260D">
        <w:rPr>
          <w:b/>
          <w:bCs/>
          <w:sz w:val="22"/>
          <w:szCs w:val="22"/>
        </w:rPr>
        <w:t>8</w:t>
      </w:r>
      <w:r w:rsidRPr="00C80DEB">
        <w:rPr>
          <w:b/>
          <w:bCs/>
          <w:sz w:val="22"/>
          <w:szCs w:val="22"/>
        </w:rPr>
        <w:t>: Summary of Changes</w:t>
      </w:r>
    </w:p>
    <w:tbl>
      <w:tblPr>
        <w:tblW w:w="10359" w:type="dxa"/>
        <w:tblInd w:w="-720" w:type="dxa"/>
        <w:tblLook w:val="04A0"/>
      </w:tblPr>
      <w:tblGrid>
        <w:gridCol w:w="10"/>
        <w:gridCol w:w="2240"/>
        <w:gridCol w:w="10"/>
        <w:gridCol w:w="2780"/>
        <w:gridCol w:w="12"/>
        <w:gridCol w:w="1374"/>
        <w:gridCol w:w="15"/>
        <w:gridCol w:w="1686"/>
        <w:gridCol w:w="10"/>
        <w:gridCol w:w="1016"/>
        <w:gridCol w:w="10"/>
        <w:gridCol w:w="1196"/>
      </w:tblGrid>
      <w:tr w14:paraId="0938C2BC" w14:textId="77777777" w:rsidTr="004D74B0">
        <w:tblPrEx>
          <w:tblW w:w="10359" w:type="dxa"/>
          <w:tblInd w:w="-720" w:type="dxa"/>
          <w:tblLook w:val="04A0"/>
        </w:tblPrEx>
        <w:trPr>
          <w:trHeight w:val="326"/>
        </w:trPr>
        <w:tc>
          <w:tcPr>
            <w:tcW w:w="2250" w:type="dxa"/>
            <w:gridSpan w:val="2"/>
            <w:tcBorders>
              <w:top w:val="nil"/>
              <w:left w:val="nil"/>
              <w:bottom w:val="nil"/>
              <w:right w:val="nil"/>
            </w:tcBorders>
            <w:shd w:val="clear" w:color="auto" w:fill="auto"/>
            <w:noWrap/>
            <w:vAlign w:val="center"/>
            <w:hideMark/>
          </w:tcPr>
          <w:p w:rsidR="00C80DEB" w:rsidRPr="00C80DEB" w:rsidP="00C80DEB" w14:paraId="75C687E0" w14:textId="77777777">
            <w:pPr>
              <w:suppressAutoHyphens w:val="0"/>
              <w:spacing w:line="240" w:lineRule="auto"/>
              <w:ind w:left="0" w:firstLine="0" w:leftChars="0" w:firstLineChars="0"/>
              <w:textDirection w:val="lrTb"/>
              <w:textAlignment w:val="auto"/>
              <w:outlineLvl w:val="9"/>
              <w:rPr>
                <w:color w:val="000000"/>
                <w:position w:val="0"/>
              </w:rPr>
            </w:pPr>
            <w:r w:rsidRPr="00C80DEB">
              <w:rPr>
                <w:color w:val="000000"/>
                <w:position w:val="0"/>
              </w:rPr>
              <w:t> </w:t>
            </w:r>
          </w:p>
        </w:tc>
        <w:tc>
          <w:tcPr>
            <w:tcW w:w="2790" w:type="dxa"/>
            <w:gridSpan w:val="2"/>
            <w:tcBorders>
              <w:top w:val="nil"/>
              <w:left w:val="nil"/>
              <w:bottom w:val="nil"/>
              <w:right w:val="nil"/>
            </w:tcBorders>
            <w:shd w:val="clear" w:color="auto" w:fill="auto"/>
            <w:noWrap/>
            <w:vAlign w:val="bottom"/>
            <w:hideMark/>
          </w:tcPr>
          <w:p w:rsidR="00C80DEB" w:rsidRPr="00C80DEB" w:rsidP="00C80DEB" w14:paraId="5C5787F8" w14:textId="77777777">
            <w:pPr>
              <w:suppressAutoHyphens w:val="0"/>
              <w:spacing w:line="240" w:lineRule="auto"/>
              <w:ind w:left="0" w:firstLine="0" w:leftChars="0" w:firstLineChars="0"/>
              <w:textDirection w:val="lrTb"/>
              <w:textAlignment w:val="auto"/>
              <w:outlineLvl w:val="9"/>
              <w:rPr>
                <w:rFonts w:ascii="Arial" w:hAnsi="Arial" w:cs="Arial"/>
                <w:color w:val="000000"/>
                <w:position w:val="0"/>
                <w:sz w:val="20"/>
                <w:szCs w:val="20"/>
              </w:rPr>
            </w:pPr>
            <w:r w:rsidRPr="00C80DEB">
              <w:rPr>
                <w:rFonts w:ascii="Arial" w:hAnsi="Arial" w:cs="Arial"/>
                <w:color w:val="000000"/>
                <w:position w:val="0"/>
                <w:sz w:val="20"/>
                <w:szCs w:val="20"/>
              </w:rPr>
              <w:t> </w:t>
            </w:r>
          </w:p>
        </w:tc>
        <w:tc>
          <w:tcPr>
            <w:tcW w:w="3087" w:type="dxa"/>
            <w:gridSpan w:val="4"/>
            <w:tcBorders>
              <w:top w:val="single" w:sz="8" w:space="0" w:color="auto"/>
              <w:left w:val="single" w:sz="8" w:space="0" w:color="auto"/>
              <w:bottom w:val="single" w:sz="8" w:space="0" w:color="auto"/>
              <w:right w:val="single" w:sz="8" w:space="0" w:color="000000"/>
            </w:tcBorders>
            <w:shd w:val="clear" w:color="000000" w:fill="B3CEFB"/>
            <w:vAlign w:val="center"/>
            <w:hideMark/>
          </w:tcPr>
          <w:p w:rsidR="00C80DEB" w:rsidRPr="00C80DEB" w:rsidP="00C80DEB" w14:paraId="25082F01"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Current ICR</w:t>
            </w:r>
          </w:p>
        </w:tc>
        <w:tc>
          <w:tcPr>
            <w:tcW w:w="2232" w:type="dxa"/>
            <w:gridSpan w:val="4"/>
            <w:tcBorders>
              <w:top w:val="single" w:sz="8" w:space="0" w:color="auto"/>
              <w:left w:val="nil"/>
              <w:bottom w:val="single" w:sz="8" w:space="0" w:color="auto"/>
              <w:right w:val="single" w:sz="8" w:space="0" w:color="000000"/>
            </w:tcBorders>
            <w:shd w:val="clear" w:color="000000" w:fill="D9D9D9"/>
            <w:vAlign w:val="center"/>
            <w:hideMark/>
          </w:tcPr>
          <w:p w:rsidR="00C80DEB" w:rsidRPr="00C80DEB" w:rsidP="00C80DEB" w14:paraId="46000125"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Prior ICR</w:t>
            </w:r>
          </w:p>
        </w:tc>
      </w:tr>
      <w:tr w14:paraId="02C96D27" w14:textId="77777777" w:rsidTr="004D74B0">
        <w:tblPrEx>
          <w:tblW w:w="10359" w:type="dxa"/>
          <w:tblInd w:w="-720" w:type="dxa"/>
          <w:tblLook w:val="04A0"/>
        </w:tblPrEx>
        <w:trPr>
          <w:trHeight w:val="539"/>
        </w:trPr>
        <w:tc>
          <w:tcPr>
            <w:tcW w:w="225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C80DEB" w:rsidRPr="00C80DEB" w:rsidP="00C80DEB" w14:paraId="6193550D"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Title 42 CFR CoP</w:t>
            </w:r>
          </w:p>
        </w:tc>
        <w:tc>
          <w:tcPr>
            <w:tcW w:w="2790" w:type="dxa"/>
            <w:gridSpan w:val="2"/>
            <w:tcBorders>
              <w:top w:val="single" w:sz="8" w:space="0" w:color="auto"/>
              <w:left w:val="nil"/>
              <w:bottom w:val="single" w:sz="8" w:space="0" w:color="auto"/>
              <w:right w:val="nil"/>
            </w:tcBorders>
            <w:shd w:val="clear" w:color="000000" w:fill="B3CEFB"/>
            <w:vAlign w:val="center"/>
            <w:hideMark/>
          </w:tcPr>
          <w:p w:rsidR="00C80DEB" w:rsidRPr="00C80DEB" w:rsidP="00C80DEB" w14:paraId="6C32BABF"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Current Status</w:t>
            </w:r>
          </w:p>
        </w:tc>
        <w:tc>
          <w:tcPr>
            <w:tcW w:w="1386" w:type="dxa"/>
            <w:gridSpan w:val="2"/>
            <w:tcBorders>
              <w:top w:val="nil"/>
              <w:left w:val="single" w:sz="8" w:space="0" w:color="auto"/>
              <w:bottom w:val="single" w:sz="8" w:space="0" w:color="auto"/>
              <w:right w:val="single" w:sz="8" w:space="0" w:color="auto"/>
            </w:tcBorders>
            <w:shd w:val="clear" w:color="auto" w:fill="auto"/>
            <w:vAlign w:val="center"/>
            <w:hideMark/>
          </w:tcPr>
          <w:p w:rsidR="00C80DEB" w:rsidRPr="00C80DEB" w:rsidP="00C80DEB" w14:paraId="71332838"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Burden Hours</w:t>
            </w:r>
          </w:p>
        </w:tc>
        <w:tc>
          <w:tcPr>
            <w:tcW w:w="1701" w:type="dxa"/>
            <w:gridSpan w:val="2"/>
            <w:tcBorders>
              <w:top w:val="nil"/>
              <w:left w:val="nil"/>
              <w:bottom w:val="single" w:sz="8" w:space="0" w:color="auto"/>
              <w:right w:val="single" w:sz="8" w:space="0" w:color="auto"/>
            </w:tcBorders>
            <w:shd w:val="clear" w:color="auto" w:fill="auto"/>
            <w:vAlign w:val="center"/>
            <w:hideMark/>
          </w:tcPr>
          <w:p w:rsidR="00C80DEB" w:rsidRPr="00C80DEB" w:rsidP="00C80DEB" w14:paraId="529AEFD8"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Burden Costs</w:t>
            </w:r>
          </w:p>
        </w:tc>
        <w:tc>
          <w:tcPr>
            <w:tcW w:w="1026" w:type="dxa"/>
            <w:gridSpan w:val="2"/>
            <w:tcBorders>
              <w:top w:val="nil"/>
              <w:left w:val="nil"/>
              <w:bottom w:val="single" w:sz="8" w:space="0" w:color="auto"/>
              <w:right w:val="single" w:sz="8" w:space="0" w:color="auto"/>
            </w:tcBorders>
            <w:shd w:val="clear" w:color="auto" w:fill="auto"/>
            <w:vAlign w:val="center"/>
            <w:hideMark/>
          </w:tcPr>
          <w:p w:rsidR="00C80DEB" w:rsidRPr="00C80DEB" w:rsidP="00C80DEB" w14:paraId="1CF002EB"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Burden Hours</w:t>
            </w:r>
          </w:p>
        </w:tc>
        <w:tc>
          <w:tcPr>
            <w:tcW w:w="1206" w:type="dxa"/>
            <w:gridSpan w:val="2"/>
            <w:tcBorders>
              <w:top w:val="nil"/>
              <w:left w:val="nil"/>
              <w:bottom w:val="single" w:sz="8" w:space="0" w:color="auto"/>
              <w:right w:val="single" w:sz="8" w:space="0" w:color="auto"/>
            </w:tcBorders>
            <w:shd w:val="clear" w:color="auto" w:fill="auto"/>
            <w:vAlign w:val="center"/>
            <w:hideMark/>
          </w:tcPr>
          <w:p w:rsidR="00C80DEB" w:rsidRPr="00C80DEB" w:rsidP="00C80DEB" w14:paraId="3EACB5DB"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Burden Costs</w:t>
            </w:r>
          </w:p>
        </w:tc>
      </w:tr>
      <w:tr w14:paraId="58C9F6A6"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046D1570"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482.12(d)(1), (d)(2), (d)(4)</w:t>
            </w:r>
          </w:p>
        </w:tc>
        <w:tc>
          <w:tcPr>
            <w:tcW w:w="2790" w:type="dxa"/>
            <w:gridSpan w:val="2"/>
            <w:tcBorders>
              <w:top w:val="nil"/>
              <w:left w:val="nil"/>
              <w:bottom w:val="single" w:sz="4" w:space="0" w:color="auto"/>
              <w:right w:val="nil"/>
            </w:tcBorders>
            <w:shd w:val="clear" w:color="auto" w:fill="auto"/>
            <w:vAlign w:val="center"/>
            <w:hideMark/>
          </w:tcPr>
          <w:p w:rsidR="00C80DEB" w:rsidRPr="00C80DEB" w:rsidP="00C80DEB" w14:paraId="67DC19DE"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IC -1</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01D9429E"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38,278</w:t>
            </w:r>
          </w:p>
        </w:tc>
        <w:tc>
          <w:tcPr>
            <w:tcW w:w="1701"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06DD5DF3"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 xml:space="preserve">$11,338,526 </w:t>
            </w:r>
          </w:p>
        </w:tc>
        <w:tc>
          <w:tcPr>
            <w:tcW w:w="1026" w:type="dxa"/>
            <w:gridSpan w:val="2"/>
            <w:tcBorders>
              <w:top w:val="nil"/>
              <w:left w:val="nil"/>
              <w:bottom w:val="single" w:sz="4" w:space="0" w:color="auto"/>
              <w:right w:val="single" w:sz="4" w:space="0" w:color="auto"/>
            </w:tcBorders>
            <w:shd w:val="clear" w:color="auto" w:fill="auto"/>
            <w:vAlign w:val="center"/>
            <w:hideMark/>
          </w:tcPr>
          <w:p w:rsidR="00C80DEB" w:rsidRPr="00C80DEB" w:rsidP="00C80DEB" w14:paraId="7569EFBE"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31,194</w:t>
            </w:r>
          </w:p>
        </w:tc>
        <w:tc>
          <w:tcPr>
            <w:tcW w:w="1206"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7C1F5342"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$1,898,976 </w:t>
            </w:r>
          </w:p>
        </w:tc>
      </w:tr>
      <w:tr w14:paraId="1890459C"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570818E4"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482.12(d)(5)</w:t>
            </w:r>
          </w:p>
        </w:tc>
        <w:tc>
          <w:tcPr>
            <w:tcW w:w="2790" w:type="dxa"/>
            <w:gridSpan w:val="2"/>
            <w:tcBorders>
              <w:top w:val="nil"/>
              <w:left w:val="nil"/>
              <w:bottom w:val="single" w:sz="4" w:space="0" w:color="auto"/>
              <w:right w:val="nil"/>
            </w:tcBorders>
            <w:shd w:val="clear" w:color="auto" w:fill="auto"/>
            <w:vAlign w:val="center"/>
            <w:hideMark/>
          </w:tcPr>
          <w:p w:rsidR="00C80DEB" w:rsidRPr="00C80DEB" w:rsidP="00C80DEB" w14:paraId="6CAFD3D1"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1320.3(c)(4)</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305DF5D5"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1FACBE6D"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C80DEB" w:rsidRPr="00C80DEB" w:rsidP="00C80DEB" w14:paraId="41123177"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72008236"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344D45E8"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71CB2C0A"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482.12(e)(2)</w:t>
            </w:r>
          </w:p>
        </w:tc>
        <w:tc>
          <w:tcPr>
            <w:tcW w:w="2790" w:type="dxa"/>
            <w:gridSpan w:val="2"/>
            <w:tcBorders>
              <w:top w:val="nil"/>
              <w:left w:val="nil"/>
              <w:bottom w:val="single" w:sz="4" w:space="0" w:color="auto"/>
              <w:right w:val="nil"/>
            </w:tcBorders>
            <w:shd w:val="clear" w:color="auto" w:fill="auto"/>
            <w:vAlign w:val="center"/>
            <w:hideMark/>
          </w:tcPr>
          <w:p w:rsidR="00C80DEB" w:rsidRPr="00C80DEB" w:rsidP="00C80DEB" w14:paraId="1A656895"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IC-2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3F69D3CD"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2,566</w:t>
            </w:r>
          </w:p>
        </w:tc>
        <w:tc>
          <w:tcPr>
            <w:tcW w:w="1701"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59EF37BD"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 xml:space="preserve">$207,846 </w:t>
            </w:r>
          </w:p>
        </w:tc>
        <w:tc>
          <w:tcPr>
            <w:tcW w:w="1026" w:type="dxa"/>
            <w:gridSpan w:val="2"/>
            <w:tcBorders>
              <w:top w:val="nil"/>
              <w:left w:val="nil"/>
              <w:bottom w:val="single" w:sz="4" w:space="0" w:color="auto"/>
              <w:right w:val="single" w:sz="4" w:space="0" w:color="auto"/>
            </w:tcBorders>
            <w:shd w:val="clear" w:color="auto" w:fill="auto"/>
            <w:vAlign w:val="center"/>
            <w:hideMark/>
          </w:tcPr>
          <w:p w:rsidR="00C80DEB" w:rsidRPr="00C80DEB" w:rsidP="00C80DEB" w14:paraId="493A2673"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2,496</w:t>
            </w:r>
          </w:p>
        </w:tc>
        <w:tc>
          <w:tcPr>
            <w:tcW w:w="1206"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56E1ECFB"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$103,538 </w:t>
            </w:r>
          </w:p>
        </w:tc>
      </w:tr>
      <w:tr w14:paraId="53726F98"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137F9E44"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482.12(f)(2)</w:t>
            </w:r>
          </w:p>
        </w:tc>
        <w:tc>
          <w:tcPr>
            <w:tcW w:w="2790" w:type="dxa"/>
            <w:gridSpan w:val="2"/>
            <w:tcBorders>
              <w:top w:val="nil"/>
              <w:left w:val="nil"/>
              <w:bottom w:val="single" w:sz="4" w:space="0" w:color="auto"/>
              <w:right w:val="nil"/>
            </w:tcBorders>
            <w:shd w:val="clear" w:color="auto" w:fill="auto"/>
            <w:vAlign w:val="center"/>
            <w:hideMark/>
          </w:tcPr>
          <w:p w:rsidR="00C80DEB" w:rsidRPr="00C80DEB" w:rsidP="00C80DEB" w14:paraId="21E74709"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409CDDD1"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5CF66195"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C80DEB" w:rsidRPr="00C80DEB" w:rsidP="00C80DEB" w14:paraId="730A75FB"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76</w:t>
            </w:r>
          </w:p>
        </w:tc>
        <w:tc>
          <w:tcPr>
            <w:tcW w:w="1206"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735D0AC0"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$4,537 </w:t>
            </w:r>
          </w:p>
        </w:tc>
      </w:tr>
      <w:tr w14:paraId="71BAA6BB"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68300032"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482.13(a)(1), (a)(2)</w:t>
            </w:r>
          </w:p>
        </w:tc>
        <w:tc>
          <w:tcPr>
            <w:tcW w:w="2790" w:type="dxa"/>
            <w:gridSpan w:val="2"/>
            <w:tcBorders>
              <w:top w:val="nil"/>
              <w:left w:val="nil"/>
              <w:bottom w:val="single" w:sz="4" w:space="0" w:color="auto"/>
              <w:right w:val="nil"/>
            </w:tcBorders>
            <w:shd w:val="clear" w:color="auto" w:fill="auto"/>
            <w:vAlign w:val="center"/>
            <w:hideMark/>
          </w:tcPr>
          <w:p w:rsidR="00C80DEB" w:rsidRPr="00C80DEB" w:rsidP="00C80DEB" w14:paraId="1484602C"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356A41F1"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487078BE"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C80DEB" w:rsidRPr="00C80DEB" w:rsidP="00C80DEB" w14:paraId="1DD4E1B9"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3,190,927</w:t>
            </w:r>
          </w:p>
        </w:tc>
        <w:tc>
          <w:tcPr>
            <w:tcW w:w="1206"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0AE441BD"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$43,674,926 </w:t>
            </w:r>
          </w:p>
        </w:tc>
      </w:tr>
      <w:tr w14:paraId="1D6CEECF"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209B412E"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482.13(d)</w:t>
            </w:r>
          </w:p>
        </w:tc>
        <w:tc>
          <w:tcPr>
            <w:tcW w:w="2790" w:type="dxa"/>
            <w:gridSpan w:val="2"/>
            <w:tcBorders>
              <w:top w:val="nil"/>
              <w:left w:val="nil"/>
              <w:bottom w:val="single" w:sz="4" w:space="0" w:color="auto"/>
              <w:right w:val="nil"/>
            </w:tcBorders>
            <w:shd w:val="clear" w:color="auto" w:fill="auto"/>
            <w:vAlign w:val="center"/>
            <w:hideMark/>
          </w:tcPr>
          <w:p w:rsidR="00C80DEB" w:rsidRPr="00C80DEB" w:rsidP="00C80DEB" w14:paraId="7F205541"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16738CC3"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69EBC8EA"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C80DEB" w:rsidRPr="00C80DEB" w:rsidP="00C80DEB" w14:paraId="15879C11"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0E7AF09A"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3B71CDD9"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77122AC7"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482.13(e)</w:t>
            </w:r>
          </w:p>
        </w:tc>
        <w:tc>
          <w:tcPr>
            <w:tcW w:w="2790" w:type="dxa"/>
            <w:gridSpan w:val="2"/>
            <w:tcBorders>
              <w:top w:val="nil"/>
              <w:left w:val="nil"/>
              <w:bottom w:val="single" w:sz="4" w:space="0" w:color="auto"/>
              <w:right w:val="nil"/>
            </w:tcBorders>
            <w:shd w:val="clear" w:color="auto" w:fill="auto"/>
            <w:vAlign w:val="center"/>
            <w:hideMark/>
          </w:tcPr>
          <w:p w:rsidR="00C80DEB" w:rsidRPr="00C80DEB" w:rsidP="00C80DEB" w14:paraId="0EFFFB3F"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0D56698B"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471BC22D"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C80DEB" w:rsidRPr="00C80DEB" w:rsidP="00C80DEB" w14:paraId="0EF51988"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6BE1406F"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4FDDBCDB"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17F2CA7D"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482.13(f)</w:t>
            </w:r>
          </w:p>
        </w:tc>
        <w:tc>
          <w:tcPr>
            <w:tcW w:w="2790" w:type="dxa"/>
            <w:gridSpan w:val="2"/>
            <w:tcBorders>
              <w:top w:val="nil"/>
              <w:left w:val="nil"/>
              <w:bottom w:val="single" w:sz="4" w:space="0" w:color="auto"/>
              <w:right w:val="nil"/>
            </w:tcBorders>
            <w:shd w:val="clear" w:color="auto" w:fill="auto"/>
            <w:vAlign w:val="center"/>
            <w:hideMark/>
          </w:tcPr>
          <w:p w:rsidR="00C80DEB" w:rsidRPr="00C80DEB" w:rsidP="00C80DEB" w14:paraId="584EC9EB"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61A5122A"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14B6AE47"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C80DEB" w:rsidRPr="00C80DEB" w:rsidP="00C80DEB" w14:paraId="3F48852D"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4,550,880</w:t>
            </w:r>
          </w:p>
        </w:tc>
        <w:tc>
          <w:tcPr>
            <w:tcW w:w="1206"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5C29EFB4"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$2,308,733 </w:t>
            </w:r>
          </w:p>
        </w:tc>
      </w:tr>
      <w:tr w14:paraId="7101A480"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08A3100D"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482.13(g)</w:t>
            </w:r>
          </w:p>
        </w:tc>
        <w:tc>
          <w:tcPr>
            <w:tcW w:w="2790" w:type="dxa"/>
            <w:gridSpan w:val="2"/>
            <w:tcBorders>
              <w:top w:val="nil"/>
              <w:left w:val="nil"/>
              <w:bottom w:val="single" w:sz="4" w:space="0" w:color="auto"/>
              <w:right w:val="nil"/>
            </w:tcBorders>
            <w:shd w:val="clear" w:color="auto" w:fill="auto"/>
            <w:vAlign w:val="center"/>
            <w:hideMark/>
          </w:tcPr>
          <w:p w:rsidR="00C80DEB" w:rsidRPr="00C80DEB" w:rsidP="00C80DEB" w14:paraId="72AB8B2D"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3A072FFD"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40C8D374"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C80DEB" w:rsidRPr="00C80DEB" w:rsidP="00C80DEB" w14:paraId="7364DB1C"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114,793</w:t>
            </w:r>
          </w:p>
        </w:tc>
        <w:tc>
          <w:tcPr>
            <w:tcW w:w="1206"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7F36B66E"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$5,116,500 </w:t>
            </w:r>
          </w:p>
        </w:tc>
      </w:tr>
      <w:tr w14:paraId="2693034D"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6710BD28"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482.13(h)</w:t>
            </w:r>
          </w:p>
        </w:tc>
        <w:tc>
          <w:tcPr>
            <w:tcW w:w="2790" w:type="dxa"/>
            <w:gridSpan w:val="2"/>
            <w:tcBorders>
              <w:top w:val="nil"/>
              <w:left w:val="nil"/>
              <w:bottom w:val="single" w:sz="4" w:space="0" w:color="auto"/>
              <w:right w:val="nil"/>
            </w:tcBorders>
            <w:shd w:val="clear" w:color="auto" w:fill="auto"/>
            <w:vAlign w:val="center"/>
            <w:hideMark/>
          </w:tcPr>
          <w:p w:rsidR="00C80DEB" w:rsidRPr="00C80DEB" w:rsidP="00C80DEB" w14:paraId="08358EB6"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09B0942B"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5630E400"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C80DEB" w:rsidRPr="00C80DEB" w:rsidP="00C80DEB" w14:paraId="2CA7BE8D"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1,215</w:t>
            </w:r>
          </w:p>
        </w:tc>
        <w:tc>
          <w:tcPr>
            <w:tcW w:w="1206"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3A45E5F0"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$71,746 </w:t>
            </w:r>
          </w:p>
        </w:tc>
      </w:tr>
      <w:tr w14:paraId="5CEFFB00" w14:textId="77777777" w:rsidTr="004D74B0">
        <w:tblPrEx>
          <w:tblW w:w="10359" w:type="dxa"/>
          <w:tblInd w:w="-720" w:type="dxa"/>
          <w:tblLook w:val="04A0"/>
        </w:tblPrEx>
        <w:trPr>
          <w:gridBefore w:val="1"/>
          <w:wBefore w:w="10" w:type="dxa"/>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822399" w14:paraId="3C5BAEB6" w14:textId="2B9901FE">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482.21</w:t>
            </w:r>
          </w:p>
        </w:tc>
        <w:tc>
          <w:tcPr>
            <w:tcW w:w="2792" w:type="dxa"/>
            <w:gridSpan w:val="2"/>
            <w:tcBorders>
              <w:top w:val="nil"/>
              <w:left w:val="nil"/>
              <w:bottom w:val="single" w:sz="4" w:space="0" w:color="auto"/>
              <w:right w:val="nil"/>
            </w:tcBorders>
            <w:shd w:val="clear" w:color="auto" w:fill="auto"/>
            <w:vAlign w:val="center"/>
            <w:hideMark/>
          </w:tcPr>
          <w:p w:rsidR="00EB249E" w:rsidRPr="00C80DEB" w:rsidP="00822399" w14:paraId="244A4819" w14:textId="7777777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IC-3  Revised</w:t>
            </w:r>
          </w:p>
        </w:tc>
        <w:tc>
          <w:tcPr>
            <w:tcW w:w="1389"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822399" w14:paraId="50BCA19A" w14:textId="497F7E08">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Pr>
                <w:b/>
                <w:bCs/>
                <w:color w:val="000000"/>
                <w:position w:val="0"/>
                <w:sz w:val="18"/>
                <w:szCs w:val="18"/>
              </w:rPr>
              <w:t>25,660</w:t>
            </w:r>
          </w:p>
        </w:tc>
        <w:tc>
          <w:tcPr>
            <w:tcW w:w="1696" w:type="dxa"/>
            <w:gridSpan w:val="2"/>
            <w:tcBorders>
              <w:top w:val="nil"/>
              <w:left w:val="nil"/>
              <w:bottom w:val="single" w:sz="4" w:space="0" w:color="auto"/>
              <w:right w:val="single" w:sz="8" w:space="0" w:color="auto"/>
            </w:tcBorders>
            <w:shd w:val="clear" w:color="auto" w:fill="auto"/>
            <w:vAlign w:val="center"/>
            <w:hideMark/>
          </w:tcPr>
          <w:p w:rsidR="00EB249E" w:rsidRPr="00C80DEB" w:rsidP="00822399" w14:paraId="6F906576" w14:textId="208B2CA9">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w:t>
            </w:r>
            <w:r>
              <w:rPr>
                <w:b/>
                <w:bCs/>
                <w:color w:val="000000"/>
                <w:position w:val="0"/>
                <w:sz w:val="18"/>
                <w:szCs w:val="18"/>
              </w:rPr>
              <w:t>2,288,872</w:t>
            </w:r>
            <w:r w:rsidRPr="00C80DEB">
              <w:rPr>
                <w:b/>
                <w:bCs/>
                <w:color w:val="000000"/>
                <w:position w:val="0"/>
                <w:sz w:val="18"/>
                <w:szCs w:val="18"/>
              </w:rPr>
              <w:t xml:space="preserve"> </w:t>
            </w:r>
          </w:p>
        </w:tc>
        <w:tc>
          <w:tcPr>
            <w:tcW w:w="1026" w:type="dxa"/>
            <w:gridSpan w:val="2"/>
            <w:tcBorders>
              <w:top w:val="nil"/>
              <w:left w:val="nil"/>
              <w:bottom w:val="single" w:sz="4" w:space="0" w:color="auto"/>
              <w:right w:val="single" w:sz="4" w:space="0" w:color="auto"/>
            </w:tcBorders>
            <w:shd w:val="clear" w:color="000000" w:fill="808080"/>
            <w:vAlign w:val="center"/>
            <w:hideMark/>
          </w:tcPr>
          <w:p w:rsidR="00EB249E" w:rsidRPr="00C80DEB" w:rsidP="00822399" w14:paraId="11915BE0"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196" w:type="dxa"/>
            <w:tcBorders>
              <w:top w:val="nil"/>
              <w:left w:val="nil"/>
              <w:bottom w:val="single" w:sz="4" w:space="0" w:color="auto"/>
              <w:right w:val="single" w:sz="8" w:space="0" w:color="auto"/>
            </w:tcBorders>
            <w:shd w:val="clear" w:color="000000" w:fill="808080"/>
            <w:vAlign w:val="center"/>
            <w:hideMark/>
          </w:tcPr>
          <w:p w:rsidR="00EB249E" w:rsidRPr="00C80DEB" w:rsidP="00822399" w14:paraId="107E6B88"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0D6BAB6A"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70F27603"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482.21(a)</w:t>
            </w:r>
          </w:p>
        </w:tc>
        <w:tc>
          <w:tcPr>
            <w:tcW w:w="2790" w:type="dxa"/>
            <w:gridSpan w:val="2"/>
            <w:tcBorders>
              <w:top w:val="nil"/>
              <w:left w:val="nil"/>
              <w:bottom w:val="single" w:sz="4" w:space="0" w:color="auto"/>
              <w:right w:val="nil"/>
            </w:tcBorders>
            <w:shd w:val="clear" w:color="auto" w:fill="auto"/>
            <w:vAlign w:val="center"/>
            <w:hideMark/>
          </w:tcPr>
          <w:p w:rsidR="00C80DEB" w:rsidRPr="00C80DEB" w:rsidP="00C80DEB" w14:paraId="20A65783"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28781156"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213DD46E"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C80DEB" w:rsidRPr="00C80DEB" w:rsidP="00C80DEB" w14:paraId="5C0B3EAD"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244,559</w:t>
            </w:r>
          </w:p>
        </w:tc>
        <w:tc>
          <w:tcPr>
            <w:tcW w:w="1206"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36704DF6"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$9,218,676 </w:t>
            </w:r>
          </w:p>
        </w:tc>
      </w:tr>
      <w:tr w14:paraId="095B9933"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769BBB33"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482.21(b) and (c)</w:t>
            </w:r>
          </w:p>
        </w:tc>
        <w:tc>
          <w:tcPr>
            <w:tcW w:w="2790" w:type="dxa"/>
            <w:gridSpan w:val="2"/>
            <w:tcBorders>
              <w:top w:val="nil"/>
              <w:left w:val="nil"/>
              <w:bottom w:val="single" w:sz="4" w:space="0" w:color="auto"/>
              <w:right w:val="nil"/>
            </w:tcBorders>
            <w:shd w:val="clear" w:color="auto" w:fill="auto"/>
            <w:vAlign w:val="center"/>
            <w:hideMark/>
          </w:tcPr>
          <w:p w:rsidR="00C80DEB" w:rsidRPr="00C80DEB" w:rsidP="00C80DEB" w14:paraId="4F698E7C"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C80DEB" w:rsidRPr="00C80DEB" w:rsidP="00C80DEB" w14:paraId="1F8C07BC"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5A118539"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C80DEB" w:rsidRPr="00C80DEB" w:rsidP="00C80DEB" w14:paraId="6D30B1F2"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504,091</w:t>
            </w:r>
          </w:p>
        </w:tc>
        <w:tc>
          <w:tcPr>
            <w:tcW w:w="1206" w:type="dxa"/>
            <w:gridSpan w:val="2"/>
            <w:tcBorders>
              <w:top w:val="nil"/>
              <w:left w:val="nil"/>
              <w:bottom w:val="single" w:sz="4" w:space="0" w:color="auto"/>
              <w:right w:val="single" w:sz="8" w:space="0" w:color="auto"/>
            </w:tcBorders>
            <w:shd w:val="clear" w:color="auto" w:fill="auto"/>
            <w:vAlign w:val="center"/>
            <w:hideMark/>
          </w:tcPr>
          <w:p w:rsidR="00C80DEB" w:rsidRPr="00C80DEB" w:rsidP="00C80DEB" w14:paraId="002793BE"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$17,427,472 </w:t>
            </w:r>
          </w:p>
        </w:tc>
      </w:tr>
      <w:tr w14:paraId="1CEB7368"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tcPr>
          <w:p w:rsidR="00EB249E" w:rsidRPr="00C80DEB" w:rsidP="00EB249E" w14:paraId="161D73FE" w14:textId="4F80979A">
            <w:pPr>
              <w:suppressAutoHyphens w:val="0"/>
              <w:spacing w:line="240" w:lineRule="auto"/>
              <w:ind w:left="0" w:firstLine="0" w:leftChars="0" w:firstLineChars="0"/>
              <w:textDirection w:val="lrTb"/>
              <w:textAlignment w:val="auto"/>
              <w:outlineLvl w:val="9"/>
              <w:rPr>
                <w:b/>
                <w:bCs/>
                <w:color w:val="000000"/>
                <w:position w:val="0"/>
                <w:sz w:val="18"/>
                <w:szCs w:val="18"/>
              </w:rPr>
            </w:pPr>
            <w:r>
              <w:rPr>
                <w:b/>
                <w:bCs/>
                <w:color w:val="000000"/>
                <w:position w:val="0"/>
                <w:sz w:val="18"/>
                <w:szCs w:val="18"/>
              </w:rPr>
              <w:t xml:space="preserve">482.21(b)(4) – </w:t>
            </w:r>
            <w:r w:rsidR="005A0B52">
              <w:rPr>
                <w:b/>
                <w:bCs/>
                <w:color w:val="000000"/>
                <w:position w:val="0"/>
                <w:sz w:val="18"/>
                <w:szCs w:val="18"/>
              </w:rPr>
              <w:t>Yr.</w:t>
            </w:r>
            <w:r>
              <w:rPr>
                <w:b/>
                <w:bCs/>
                <w:color w:val="000000"/>
                <w:position w:val="0"/>
                <w:sz w:val="18"/>
                <w:szCs w:val="18"/>
              </w:rPr>
              <w:t xml:space="preserve"> 1</w:t>
            </w:r>
          </w:p>
        </w:tc>
        <w:tc>
          <w:tcPr>
            <w:tcW w:w="2790" w:type="dxa"/>
            <w:gridSpan w:val="2"/>
            <w:tcBorders>
              <w:top w:val="nil"/>
              <w:left w:val="nil"/>
              <w:bottom w:val="single" w:sz="4" w:space="0" w:color="auto"/>
              <w:right w:val="nil"/>
            </w:tcBorders>
            <w:shd w:val="clear" w:color="auto" w:fill="auto"/>
            <w:vAlign w:val="center"/>
          </w:tcPr>
          <w:p w:rsidR="00EB249E" w:rsidRPr="00C80DEB" w:rsidP="00EB249E" w14:paraId="02F7928C" w14:textId="16500A5A">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IC-4  New ICR</w:t>
            </w:r>
          </w:p>
        </w:tc>
        <w:tc>
          <w:tcPr>
            <w:tcW w:w="1386" w:type="dxa"/>
            <w:gridSpan w:val="2"/>
            <w:tcBorders>
              <w:top w:val="nil"/>
              <w:left w:val="single" w:sz="8" w:space="0" w:color="auto"/>
              <w:bottom w:val="single" w:sz="4" w:space="0" w:color="auto"/>
              <w:right w:val="single" w:sz="4" w:space="0" w:color="auto"/>
            </w:tcBorders>
            <w:shd w:val="clear" w:color="auto" w:fill="auto"/>
            <w:vAlign w:val="center"/>
          </w:tcPr>
          <w:p w:rsidR="00EB249E" w:rsidRPr="00C80DEB" w:rsidP="00EB249E" w14:paraId="6EBDABF8" w14:textId="0D22C376">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Pr>
                <w:b/>
                <w:bCs/>
                <w:color w:val="000000"/>
                <w:position w:val="0"/>
                <w:sz w:val="18"/>
                <w:szCs w:val="18"/>
              </w:rPr>
              <w:t>39,952</w:t>
            </w:r>
          </w:p>
        </w:tc>
        <w:tc>
          <w:tcPr>
            <w:tcW w:w="1701" w:type="dxa"/>
            <w:gridSpan w:val="2"/>
            <w:tcBorders>
              <w:top w:val="nil"/>
              <w:left w:val="nil"/>
              <w:bottom w:val="single" w:sz="4" w:space="0" w:color="auto"/>
              <w:right w:val="single" w:sz="8" w:space="0" w:color="auto"/>
            </w:tcBorders>
            <w:shd w:val="clear" w:color="auto" w:fill="auto"/>
            <w:vAlign w:val="center"/>
          </w:tcPr>
          <w:p w:rsidR="00EB249E" w:rsidRPr="00C80DEB" w:rsidP="00EB249E" w14:paraId="7D7B4240" w14:textId="1072AB2F">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Pr>
                <w:b/>
                <w:bCs/>
                <w:color w:val="000000"/>
                <w:position w:val="0"/>
                <w:sz w:val="18"/>
                <w:szCs w:val="18"/>
              </w:rPr>
              <w:t>$4,345,979</w:t>
            </w:r>
          </w:p>
        </w:tc>
        <w:tc>
          <w:tcPr>
            <w:tcW w:w="1026" w:type="dxa"/>
            <w:gridSpan w:val="2"/>
            <w:tcBorders>
              <w:top w:val="nil"/>
              <w:left w:val="nil"/>
              <w:bottom w:val="single" w:sz="4" w:space="0" w:color="auto"/>
              <w:right w:val="single" w:sz="4" w:space="0" w:color="auto"/>
            </w:tcBorders>
            <w:shd w:val="clear" w:color="000000" w:fill="808080"/>
            <w:vAlign w:val="center"/>
          </w:tcPr>
          <w:p w:rsidR="00EB249E" w:rsidRPr="00C80DEB" w:rsidP="00EB249E" w14:paraId="7CA99D70"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p>
        </w:tc>
        <w:tc>
          <w:tcPr>
            <w:tcW w:w="1206" w:type="dxa"/>
            <w:gridSpan w:val="2"/>
            <w:tcBorders>
              <w:top w:val="nil"/>
              <w:left w:val="nil"/>
              <w:bottom w:val="single" w:sz="4" w:space="0" w:color="auto"/>
              <w:right w:val="single" w:sz="8" w:space="0" w:color="auto"/>
            </w:tcBorders>
            <w:shd w:val="clear" w:color="000000" w:fill="808080"/>
            <w:vAlign w:val="center"/>
          </w:tcPr>
          <w:p w:rsidR="00EB249E" w:rsidRPr="00C80DEB" w:rsidP="00EB249E" w14:paraId="1209CC33"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p>
        </w:tc>
      </w:tr>
      <w:tr w14:paraId="3BB7C414"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tcPr>
          <w:p w:rsidR="00EB249E" w:rsidRPr="00C80DEB" w:rsidP="00EB249E" w14:paraId="504B4A20" w14:textId="2D113BBE">
            <w:pPr>
              <w:suppressAutoHyphens w:val="0"/>
              <w:spacing w:line="240" w:lineRule="auto"/>
              <w:ind w:left="0" w:firstLine="0" w:leftChars="0" w:firstLineChars="0"/>
              <w:textDirection w:val="lrTb"/>
              <w:textAlignment w:val="auto"/>
              <w:outlineLvl w:val="9"/>
              <w:rPr>
                <w:b/>
                <w:bCs/>
                <w:color w:val="000000"/>
                <w:position w:val="0"/>
                <w:sz w:val="18"/>
                <w:szCs w:val="18"/>
              </w:rPr>
            </w:pPr>
            <w:r>
              <w:rPr>
                <w:b/>
                <w:bCs/>
                <w:color w:val="000000"/>
                <w:position w:val="0"/>
                <w:sz w:val="18"/>
                <w:szCs w:val="18"/>
              </w:rPr>
              <w:t xml:space="preserve">482.21(b)(4) – </w:t>
            </w:r>
            <w:r w:rsidR="005A0B52">
              <w:rPr>
                <w:b/>
                <w:bCs/>
                <w:color w:val="000000"/>
                <w:position w:val="0"/>
                <w:sz w:val="18"/>
                <w:szCs w:val="18"/>
              </w:rPr>
              <w:t>Yr.</w:t>
            </w:r>
            <w:r>
              <w:rPr>
                <w:b/>
                <w:bCs/>
                <w:color w:val="000000"/>
                <w:position w:val="0"/>
                <w:sz w:val="18"/>
                <w:szCs w:val="18"/>
              </w:rPr>
              <w:t xml:space="preserve"> 2+1</w:t>
            </w:r>
          </w:p>
        </w:tc>
        <w:tc>
          <w:tcPr>
            <w:tcW w:w="2790" w:type="dxa"/>
            <w:gridSpan w:val="2"/>
            <w:tcBorders>
              <w:top w:val="nil"/>
              <w:left w:val="nil"/>
              <w:bottom w:val="single" w:sz="4" w:space="0" w:color="auto"/>
              <w:right w:val="nil"/>
            </w:tcBorders>
            <w:shd w:val="clear" w:color="auto" w:fill="auto"/>
            <w:vAlign w:val="center"/>
          </w:tcPr>
          <w:p w:rsidR="00EB249E" w:rsidRPr="00C80DEB" w:rsidP="00EB249E" w14:paraId="7367807E" w14:textId="17A9CFB4">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IC-4  New ICR</w:t>
            </w:r>
          </w:p>
        </w:tc>
        <w:tc>
          <w:tcPr>
            <w:tcW w:w="1386" w:type="dxa"/>
            <w:gridSpan w:val="2"/>
            <w:tcBorders>
              <w:top w:val="nil"/>
              <w:left w:val="single" w:sz="8" w:space="0" w:color="auto"/>
              <w:bottom w:val="single" w:sz="4" w:space="0" w:color="auto"/>
              <w:right w:val="single" w:sz="4" w:space="0" w:color="auto"/>
            </w:tcBorders>
            <w:shd w:val="clear" w:color="auto" w:fill="auto"/>
            <w:vAlign w:val="center"/>
          </w:tcPr>
          <w:p w:rsidR="00EB249E" w:rsidRPr="00C80DEB" w:rsidP="00EB249E" w14:paraId="64B95DED" w14:textId="08997264">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Pr>
                <w:b/>
                <w:bCs/>
                <w:color w:val="000000"/>
                <w:position w:val="0"/>
                <w:sz w:val="18"/>
                <w:szCs w:val="18"/>
              </w:rPr>
              <w:t>19,976</w:t>
            </w:r>
          </w:p>
        </w:tc>
        <w:tc>
          <w:tcPr>
            <w:tcW w:w="1701" w:type="dxa"/>
            <w:gridSpan w:val="2"/>
            <w:tcBorders>
              <w:top w:val="nil"/>
              <w:left w:val="nil"/>
              <w:bottom w:val="single" w:sz="4" w:space="0" w:color="auto"/>
              <w:right w:val="single" w:sz="8" w:space="0" w:color="auto"/>
            </w:tcBorders>
            <w:shd w:val="clear" w:color="auto" w:fill="auto"/>
            <w:vAlign w:val="center"/>
          </w:tcPr>
          <w:p w:rsidR="00EB249E" w:rsidRPr="00C80DEB" w:rsidP="00EB249E" w14:paraId="36554C8D" w14:textId="3FF1DFD6">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Pr>
                <w:b/>
                <w:bCs/>
                <w:color w:val="000000"/>
                <w:position w:val="0"/>
                <w:sz w:val="18"/>
                <w:szCs w:val="18"/>
              </w:rPr>
              <w:t>$2,172,989</w:t>
            </w:r>
          </w:p>
        </w:tc>
        <w:tc>
          <w:tcPr>
            <w:tcW w:w="1026" w:type="dxa"/>
            <w:gridSpan w:val="2"/>
            <w:tcBorders>
              <w:top w:val="nil"/>
              <w:left w:val="nil"/>
              <w:bottom w:val="single" w:sz="4" w:space="0" w:color="auto"/>
              <w:right w:val="single" w:sz="4" w:space="0" w:color="auto"/>
            </w:tcBorders>
            <w:shd w:val="clear" w:color="000000" w:fill="808080"/>
            <w:vAlign w:val="center"/>
          </w:tcPr>
          <w:p w:rsidR="00EB249E" w:rsidRPr="00C80DEB" w:rsidP="00EB249E" w14:paraId="016695F1"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p>
        </w:tc>
        <w:tc>
          <w:tcPr>
            <w:tcW w:w="1206" w:type="dxa"/>
            <w:gridSpan w:val="2"/>
            <w:tcBorders>
              <w:top w:val="nil"/>
              <w:left w:val="nil"/>
              <w:bottom w:val="single" w:sz="4" w:space="0" w:color="auto"/>
              <w:right w:val="single" w:sz="8" w:space="0" w:color="auto"/>
            </w:tcBorders>
            <w:shd w:val="clear" w:color="000000" w:fill="808080"/>
            <w:vAlign w:val="center"/>
          </w:tcPr>
          <w:p w:rsidR="00EB249E" w:rsidRPr="00C80DEB" w:rsidP="00EB249E" w14:paraId="5792F46C"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p>
        </w:tc>
      </w:tr>
      <w:tr w14:paraId="6E1CED76"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tcPr>
          <w:p w:rsidR="00EB249E" w:rsidRPr="00C80DEB" w:rsidP="00EB249E" w14:paraId="1A10DD59" w14:textId="02AA86FF">
            <w:pPr>
              <w:suppressAutoHyphens w:val="0"/>
              <w:spacing w:line="240" w:lineRule="auto"/>
              <w:ind w:left="0" w:firstLine="0" w:leftChars="0" w:firstLineChars="0"/>
              <w:textDirection w:val="lrTb"/>
              <w:textAlignment w:val="auto"/>
              <w:outlineLvl w:val="9"/>
              <w:rPr>
                <w:b/>
                <w:bCs/>
                <w:color w:val="000000"/>
                <w:position w:val="0"/>
                <w:sz w:val="18"/>
                <w:szCs w:val="18"/>
              </w:rPr>
            </w:pPr>
            <w:r>
              <w:rPr>
                <w:b/>
                <w:bCs/>
                <w:color w:val="000000"/>
                <w:position w:val="0"/>
                <w:sz w:val="18"/>
                <w:szCs w:val="18"/>
              </w:rPr>
              <w:t xml:space="preserve">482.21(b)(4) – </w:t>
            </w:r>
          </w:p>
        </w:tc>
        <w:tc>
          <w:tcPr>
            <w:tcW w:w="2790" w:type="dxa"/>
            <w:gridSpan w:val="2"/>
            <w:tcBorders>
              <w:top w:val="nil"/>
              <w:left w:val="nil"/>
              <w:bottom w:val="single" w:sz="4" w:space="0" w:color="auto"/>
              <w:right w:val="nil"/>
            </w:tcBorders>
            <w:shd w:val="clear" w:color="auto" w:fill="auto"/>
            <w:vAlign w:val="center"/>
          </w:tcPr>
          <w:p w:rsidR="00EB249E" w:rsidRPr="00C80DEB" w:rsidP="00EB249E" w14:paraId="14085A72" w14:textId="03D52E6D">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IC-</w:t>
            </w:r>
            <w:r>
              <w:rPr>
                <w:b/>
                <w:bCs/>
                <w:color w:val="000000"/>
                <w:position w:val="0"/>
                <w:sz w:val="18"/>
                <w:szCs w:val="18"/>
              </w:rPr>
              <w:t>5</w:t>
            </w:r>
            <w:r w:rsidRPr="00C80DEB">
              <w:rPr>
                <w:b/>
                <w:bCs/>
                <w:color w:val="000000"/>
                <w:position w:val="0"/>
                <w:sz w:val="18"/>
                <w:szCs w:val="18"/>
              </w:rPr>
              <w:t xml:space="preserve">  New ICR</w:t>
            </w:r>
          </w:p>
        </w:tc>
        <w:tc>
          <w:tcPr>
            <w:tcW w:w="1386" w:type="dxa"/>
            <w:gridSpan w:val="2"/>
            <w:tcBorders>
              <w:top w:val="nil"/>
              <w:left w:val="single" w:sz="8" w:space="0" w:color="auto"/>
              <w:bottom w:val="single" w:sz="4" w:space="0" w:color="auto"/>
              <w:right w:val="single" w:sz="4" w:space="0" w:color="auto"/>
            </w:tcBorders>
            <w:shd w:val="clear" w:color="auto" w:fill="auto"/>
            <w:vAlign w:val="center"/>
          </w:tcPr>
          <w:p w:rsidR="00EB249E" w:rsidRPr="00C80DEB" w:rsidP="00EB249E" w14:paraId="1F8277B5" w14:textId="40D9A109">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Pr>
                <w:b/>
                <w:bCs/>
                <w:color w:val="000000"/>
                <w:position w:val="0"/>
                <w:sz w:val="18"/>
                <w:szCs w:val="18"/>
              </w:rPr>
              <w:t>39,952</w:t>
            </w:r>
          </w:p>
        </w:tc>
        <w:tc>
          <w:tcPr>
            <w:tcW w:w="1701" w:type="dxa"/>
            <w:gridSpan w:val="2"/>
            <w:tcBorders>
              <w:top w:val="nil"/>
              <w:left w:val="nil"/>
              <w:bottom w:val="single" w:sz="4" w:space="0" w:color="auto"/>
              <w:right w:val="single" w:sz="8" w:space="0" w:color="auto"/>
            </w:tcBorders>
            <w:shd w:val="clear" w:color="auto" w:fill="auto"/>
            <w:vAlign w:val="center"/>
          </w:tcPr>
          <w:p w:rsidR="00EB249E" w:rsidRPr="00C80DEB" w:rsidP="00EB249E" w14:paraId="6B3723FE" w14:textId="5433CC18">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Pr>
                <w:b/>
                <w:bCs/>
                <w:color w:val="000000"/>
                <w:position w:val="0"/>
                <w:sz w:val="18"/>
                <w:szCs w:val="18"/>
              </w:rPr>
              <w:t>$4,57</w:t>
            </w:r>
            <w:r w:rsidR="00170CCD">
              <w:rPr>
                <w:b/>
                <w:bCs/>
                <w:color w:val="000000"/>
                <w:position w:val="0"/>
                <w:sz w:val="18"/>
                <w:szCs w:val="18"/>
              </w:rPr>
              <w:t>4,504</w:t>
            </w:r>
          </w:p>
        </w:tc>
        <w:tc>
          <w:tcPr>
            <w:tcW w:w="1026" w:type="dxa"/>
            <w:gridSpan w:val="2"/>
            <w:tcBorders>
              <w:top w:val="nil"/>
              <w:left w:val="nil"/>
              <w:bottom w:val="single" w:sz="4" w:space="0" w:color="auto"/>
              <w:right w:val="single" w:sz="4" w:space="0" w:color="auto"/>
            </w:tcBorders>
            <w:shd w:val="clear" w:color="000000" w:fill="808080"/>
            <w:vAlign w:val="center"/>
          </w:tcPr>
          <w:p w:rsidR="00EB249E" w:rsidRPr="00C80DEB" w:rsidP="00EB249E" w14:paraId="3D6CC989" w14:textId="0945CCED">
            <w:pPr>
              <w:suppressAutoHyphens w:val="0"/>
              <w:spacing w:line="240" w:lineRule="auto"/>
              <w:ind w:left="0" w:firstLine="0" w:leftChars="0" w:firstLineChars="0"/>
              <w:jc w:val="right"/>
              <w:textDirection w:val="lrTb"/>
              <w:textAlignment w:val="auto"/>
              <w:outlineLvl w:val="9"/>
              <w:rPr>
                <w:color w:val="000000"/>
                <w:position w:val="0"/>
                <w:sz w:val="18"/>
                <w:szCs w:val="18"/>
              </w:rPr>
            </w:pPr>
          </w:p>
        </w:tc>
        <w:tc>
          <w:tcPr>
            <w:tcW w:w="1206" w:type="dxa"/>
            <w:gridSpan w:val="2"/>
            <w:tcBorders>
              <w:top w:val="nil"/>
              <w:left w:val="nil"/>
              <w:bottom w:val="single" w:sz="4" w:space="0" w:color="auto"/>
              <w:right w:val="single" w:sz="8" w:space="0" w:color="auto"/>
            </w:tcBorders>
            <w:shd w:val="clear" w:color="000000" w:fill="808080"/>
            <w:vAlign w:val="center"/>
          </w:tcPr>
          <w:p w:rsidR="00EB249E" w:rsidRPr="00C80DEB" w:rsidP="00EB249E" w14:paraId="117C718D" w14:textId="708068EA">
            <w:pPr>
              <w:suppressAutoHyphens w:val="0"/>
              <w:spacing w:line="240" w:lineRule="auto"/>
              <w:ind w:left="0" w:firstLine="0" w:leftChars="0" w:firstLineChars="0"/>
              <w:jc w:val="right"/>
              <w:textDirection w:val="lrTb"/>
              <w:textAlignment w:val="auto"/>
              <w:outlineLvl w:val="9"/>
              <w:rPr>
                <w:color w:val="000000"/>
                <w:position w:val="0"/>
                <w:sz w:val="18"/>
                <w:szCs w:val="18"/>
              </w:rPr>
            </w:pPr>
          </w:p>
        </w:tc>
      </w:tr>
      <w:tr w14:paraId="0FC187B0"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66CEAD65"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482.21(d)</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21DEDA54"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7D6A8BCC"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7B8215A7"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4885B44F"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159,712</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4C63124A"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$5,631,445 </w:t>
            </w:r>
          </w:p>
        </w:tc>
      </w:tr>
      <w:tr w14:paraId="10C63148"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0E7F2682"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482.21(e)</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3EF50C36" w14:textId="7C29437C">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b/>
                <w:bCs/>
                <w:color w:val="000000"/>
                <w:position w:val="0"/>
                <w:sz w:val="18"/>
                <w:szCs w:val="18"/>
              </w:rPr>
              <w:t>IC-</w:t>
            </w:r>
            <w:r>
              <w:rPr>
                <w:b/>
                <w:bCs/>
                <w:color w:val="000000"/>
                <w:position w:val="0"/>
                <w:sz w:val="18"/>
                <w:szCs w:val="18"/>
              </w:rPr>
              <w:t>6</w:t>
            </w:r>
            <w:r w:rsidRPr="00C80DEB">
              <w:rPr>
                <w:b/>
                <w:bCs/>
                <w:color w:val="000000"/>
                <w:position w:val="0"/>
                <w:sz w:val="18"/>
                <w:szCs w:val="18"/>
              </w:rPr>
              <w:t xml:space="preserve">  New ICR</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EB249E" w:rsidP="00EB249E" w14:paraId="59E25C4A" w14:textId="70B90553">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EB249E">
              <w:rPr>
                <w:b/>
                <w:bCs/>
                <w:color w:val="000000"/>
                <w:position w:val="0"/>
                <w:sz w:val="18"/>
                <w:szCs w:val="18"/>
              </w:rPr>
              <w:t>5,3</w:t>
            </w:r>
            <w:r w:rsidR="00170CCD">
              <w:rPr>
                <w:b/>
                <w:bCs/>
                <w:color w:val="000000"/>
                <w:position w:val="0"/>
                <w:sz w:val="18"/>
                <w:szCs w:val="18"/>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EB249E" w:rsidP="00EB249E" w14:paraId="5BFB7991" w14:textId="412A1ACF">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EB249E">
              <w:rPr>
                <w:b/>
                <w:bCs/>
                <w:color w:val="000000"/>
                <w:position w:val="0"/>
                <w:sz w:val="18"/>
                <w:szCs w:val="18"/>
              </w:rPr>
              <w:t>$8</w:t>
            </w:r>
            <w:r w:rsidR="00170CCD">
              <w:rPr>
                <w:b/>
                <w:bCs/>
                <w:color w:val="000000"/>
                <w:position w:val="0"/>
                <w:sz w:val="18"/>
                <w:szCs w:val="18"/>
              </w:rPr>
              <w:t>09,550</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5973A516"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44912F08"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7769697C"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1E5D55CC" w14:textId="7D96F6E3">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482.21(</w:t>
            </w:r>
            <w:r>
              <w:rPr>
                <w:b/>
                <w:bCs/>
                <w:color w:val="000000"/>
                <w:position w:val="0"/>
                <w:sz w:val="18"/>
                <w:szCs w:val="18"/>
              </w:rPr>
              <w:t>g</w:t>
            </w:r>
            <w:r w:rsidRPr="00C80DEB">
              <w:rPr>
                <w:b/>
                <w:bCs/>
                <w:color w:val="000000"/>
                <w:position w:val="0"/>
                <w:sz w:val="18"/>
                <w:szCs w:val="18"/>
              </w:rPr>
              <w:t>)</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7DB14740" w14:textId="134B3EDD">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IC-</w:t>
            </w:r>
            <w:r>
              <w:rPr>
                <w:b/>
                <w:bCs/>
                <w:color w:val="000000"/>
                <w:position w:val="0"/>
                <w:sz w:val="18"/>
                <w:szCs w:val="18"/>
              </w:rPr>
              <w:t>7</w:t>
            </w:r>
            <w:r w:rsidRPr="00C80DEB">
              <w:rPr>
                <w:b/>
                <w:bCs/>
                <w:color w:val="000000"/>
                <w:position w:val="0"/>
                <w:sz w:val="18"/>
                <w:szCs w:val="18"/>
              </w:rPr>
              <w:t xml:space="preserve">  New ICR</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150761C8" w14:textId="459E8849">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Pr>
                <w:b/>
                <w:bCs/>
                <w:color w:val="000000"/>
                <w:position w:val="0"/>
                <w:sz w:val="18"/>
                <w:szCs w:val="18"/>
              </w:rPr>
              <w:t>54,336</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573EEF20" w14:textId="4F572B1B">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w:t>
            </w:r>
            <w:r w:rsidR="0095379F">
              <w:rPr>
                <w:b/>
                <w:bCs/>
                <w:color w:val="000000"/>
                <w:position w:val="0"/>
                <w:sz w:val="18"/>
                <w:szCs w:val="18"/>
              </w:rPr>
              <w:t>5,284,176</w:t>
            </w:r>
            <w:r w:rsidRPr="00C80DEB">
              <w:rPr>
                <w:b/>
                <w:bCs/>
                <w:color w:val="000000"/>
                <w:position w:val="0"/>
                <w:sz w:val="18"/>
                <w:szCs w:val="18"/>
              </w:rPr>
              <w:t xml:space="preserve"> </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F3058B" w:rsidP="00EB249E" w14:paraId="246884AE" w14:textId="7A96EC9D">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F3058B" w:rsidP="00EB249E" w14:paraId="58B6C9D2" w14:textId="21998A15">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r>
      <w:tr w14:paraId="0DA4AD13"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22009EFA"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482.22(c)(5)</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0CDFAA13"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New/Exempt: 5 CFR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7B8C58CA"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52373EEF"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2C7632EA" w14:textId="210529F9">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4D8BF78D" w14:textId="3BC3EEA3">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r>
      <w:tr w14:paraId="6F89A522"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01906502"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482.23(b)(4)</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1B7FAC8F"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0C0BB196"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37A878FC"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55362131"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2,400,000</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18A43B75"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$108,000,000 </w:t>
            </w:r>
          </w:p>
        </w:tc>
      </w:tr>
      <w:tr w14:paraId="54565924"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0E90FAF2"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482.23(b)(7)</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6AF7D779" w14:textId="305F247B">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IC-</w:t>
            </w:r>
            <w:r w:rsidR="0095379F">
              <w:rPr>
                <w:b/>
                <w:bCs/>
                <w:color w:val="000000"/>
                <w:position w:val="0"/>
                <w:sz w:val="18"/>
                <w:szCs w:val="18"/>
              </w:rPr>
              <w:t>8</w:t>
            </w:r>
            <w:r w:rsidRPr="00C80DEB">
              <w:rPr>
                <w:b/>
                <w:bCs/>
                <w:color w:val="000000"/>
                <w:position w:val="0"/>
                <w:sz w:val="18"/>
                <w:szCs w:val="18"/>
              </w:rPr>
              <w:t xml:space="preserve">  New ICR</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41123AB0" w14:textId="0E8A8CBF">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11,98</w:t>
            </w:r>
            <w:r>
              <w:rPr>
                <w:b/>
                <w:bCs/>
                <w:color w:val="000000"/>
                <w:position w:val="0"/>
                <w:sz w:val="18"/>
                <w:szCs w:val="18"/>
              </w:rPr>
              <w:t>8</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736243FB" w14:textId="5674BB7C">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$1,594,</w:t>
            </w:r>
            <w:r>
              <w:rPr>
                <w:b/>
                <w:bCs/>
                <w:color w:val="000000"/>
                <w:position w:val="0"/>
                <w:sz w:val="18"/>
                <w:szCs w:val="18"/>
              </w:rPr>
              <w:t>404</w:t>
            </w:r>
            <w:r w:rsidRPr="00C80DEB">
              <w:rPr>
                <w:b/>
                <w:bCs/>
                <w:color w:val="000000"/>
                <w:position w:val="0"/>
                <w:sz w:val="18"/>
                <w:szCs w:val="18"/>
              </w:rPr>
              <w:t xml:space="preserve"> </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1BD6F06B" w14:textId="546CD0D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1FD1F2A5" w14:textId="7929DD30">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r>
      <w:tr w14:paraId="00EAC75D"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0FA69292"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482.24(c)(2), (c)(3)</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0451B260"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4D34BD5A"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7B511389"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706779E9"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2,488,500</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4CBCC552"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$167,282,500 </w:t>
            </w:r>
          </w:p>
        </w:tc>
      </w:tr>
      <w:tr w14:paraId="3B2A940C"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49EEF5D4"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482.24(c)(4)</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6F59A4F3"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New/Exempt: 5 CFR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5D19E8E6"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4608ABAD"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55AEE9CF" w14:textId="63B2D4C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324C7B7F" w14:textId="4CDDEDCB">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r>
      <w:tr w14:paraId="62825297"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6B7E7330"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482.24(d)</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6D15E8AD"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New/Exempt: 5 CFR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7C8C38F1"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2A717EBF"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5F182F57" w14:textId="6CC1619C">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3DDD0129" w14:textId="60BC1E4C">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r>
      <w:tr w14:paraId="52575981"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3CA75CBF"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482.27(a)(2), (b)(2)</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7B9DE8D2"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73F9AD88"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4C833450"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95379F" w14:paraId="607ACF48"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8,735</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95379F" w14:paraId="626EDE69" w14:textId="600F670E">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$540,251</w:t>
            </w:r>
          </w:p>
        </w:tc>
      </w:tr>
      <w:tr w14:paraId="49E8ABEE"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7C119143"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482.27(b)(3)</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48FEAAA7"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6CE5B77C"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43BD02B0"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95379F" w:rsidRPr="00C80DEB" w:rsidP="0095379F" w14:paraId="451CF07B" w14:textId="0A2F9FBA">
            <w:pPr>
              <w:suppressAutoHyphens w:val="0"/>
              <w:spacing w:line="240" w:lineRule="auto"/>
              <w:ind w:left="0" w:firstLine="0" w:leftChars="0" w:firstLineChars="0"/>
              <w:jc w:val="center"/>
              <w:textDirection w:val="lrTb"/>
              <w:textAlignment w:val="auto"/>
              <w:outlineLvl w:val="9"/>
              <w:rPr>
                <w:color w:val="000000"/>
                <w:position w:val="0"/>
                <w:sz w:val="18"/>
                <w:szCs w:val="18"/>
              </w:rPr>
            </w:pPr>
            <w:r>
              <w:rPr>
                <w:color w:val="000000"/>
                <w:position w:val="0"/>
                <w:sz w:val="18"/>
                <w:szCs w:val="18"/>
              </w:rPr>
              <w:t>1</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95379F" w14:paraId="024270A9" w14:textId="49F15EAD">
            <w:pPr>
              <w:suppressAutoHyphens w:val="0"/>
              <w:spacing w:line="240" w:lineRule="auto"/>
              <w:ind w:left="0" w:firstLine="0" w:leftChars="0" w:firstLineChars="0"/>
              <w:jc w:val="center"/>
              <w:textDirection w:val="lrTb"/>
              <w:textAlignment w:val="auto"/>
              <w:outlineLvl w:val="9"/>
              <w:rPr>
                <w:color w:val="000000"/>
                <w:position w:val="0"/>
                <w:sz w:val="18"/>
                <w:szCs w:val="18"/>
              </w:rPr>
            </w:pPr>
          </w:p>
        </w:tc>
      </w:tr>
      <w:tr w14:paraId="71E94AF0"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7E18AD90"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482.27(b)(5)</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13C777EF"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6650C0CC"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43013C0F"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2169DF25"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75A26428"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5FFF27C6"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1DECD57F"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482.27(b)(6)</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21C729CD"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709B6DF1"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15D5B9E7"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4349966E"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791CC6AF"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34B999E3"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5AA5CF0A"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482.27(b)(9)</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260492FE"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1887E461"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3051295E"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34ACC39B"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62D8DD95"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34482829"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4F515D80"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482.27(b)(10)</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7F7CCEA3"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72104CEE"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76644144"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7F28C2D0"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59C6A22B"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169EFB52"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4F396CE2"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482.30(c)(1) and (d)(3)</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6912F895"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17D76E35"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3EABA751"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5A3EB3E1"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32879655"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47E15A4E"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6C1C345B"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482.41(b)</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11117069"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65122E9B"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0592CE93"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6C0B7DD8"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0FE7BA43"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351FC9C9"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706111" w:rsidP="00EB249E" w14:paraId="2B52447E"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706111">
              <w:rPr>
                <w:b/>
                <w:bCs/>
                <w:color w:val="000000"/>
                <w:position w:val="0"/>
                <w:sz w:val="18"/>
                <w:szCs w:val="18"/>
              </w:rPr>
              <w:t>482.42(a)(2)</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0E1A6DAB"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26EDEF12"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10F956FD"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488AEC65"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147,000</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149BB948"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$6,615,000 </w:t>
            </w:r>
          </w:p>
        </w:tc>
      </w:tr>
      <w:tr w14:paraId="5599600C"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tcPr>
          <w:p w:rsidR="00EB249E" w:rsidRPr="00706111" w:rsidP="00EB249E" w14:paraId="2793383C" w14:textId="24868E9D">
            <w:pPr>
              <w:suppressAutoHyphens w:val="0"/>
              <w:spacing w:line="240" w:lineRule="auto"/>
              <w:ind w:left="0" w:firstLine="0" w:leftChars="0" w:firstLineChars="0"/>
              <w:textDirection w:val="lrTb"/>
              <w:textAlignment w:val="auto"/>
              <w:outlineLvl w:val="9"/>
              <w:rPr>
                <w:b/>
                <w:bCs/>
                <w:color w:val="000000"/>
                <w:position w:val="0"/>
                <w:sz w:val="18"/>
                <w:szCs w:val="18"/>
              </w:rPr>
            </w:pPr>
            <w:r w:rsidRPr="00706111">
              <w:rPr>
                <w:b/>
                <w:bCs/>
                <w:color w:val="000000"/>
                <w:position w:val="0"/>
                <w:sz w:val="18"/>
                <w:szCs w:val="18"/>
              </w:rPr>
              <w:t>482.42(f)</w:t>
            </w:r>
          </w:p>
        </w:tc>
        <w:tc>
          <w:tcPr>
            <w:tcW w:w="2790" w:type="dxa"/>
            <w:gridSpan w:val="2"/>
            <w:tcBorders>
              <w:top w:val="nil"/>
              <w:left w:val="nil"/>
              <w:bottom w:val="single" w:sz="4" w:space="0" w:color="auto"/>
              <w:right w:val="nil"/>
            </w:tcBorders>
            <w:shd w:val="clear" w:color="auto" w:fill="auto"/>
          </w:tcPr>
          <w:p w:rsidR="00EB249E" w:rsidRPr="00C80DEB" w:rsidP="00EB249E" w14:paraId="55E13062" w14:textId="07534B7F">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b/>
                <w:bCs/>
                <w:color w:val="000000"/>
                <w:position w:val="0"/>
                <w:sz w:val="18"/>
                <w:szCs w:val="18"/>
              </w:rPr>
              <w:t>IC-</w:t>
            </w:r>
            <w:r w:rsidR="00104A77">
              <w:rPr>
                <w:b/>
                <w:bCs/>
                <w:color w:val="000000"/>
                <w:position w:val="0"/>
                <w:sz w:val="18"/>
                <w:szCs w:val="18"/>
              </w:rPr>
              <w:t>9</w:t>
            </w:r>
            <w:r w:rsidRPr="00C80DEB">
              <w:rPr>
                <w:b/>
                <w:bCs/>
                <w:color w:val="000000"/>
                <w:position w:val="0"/>
                <w:sz w:val="18"/>
                <w:szCs w:val="18"/>
              </w:rPr>
              <w:t xml:space="preserve">  New ICR</w:t>
            </w:r>
          </w:p>
        </w:tc>
        <w:tc>
          <w:tcPr>
            <w:tcW w:w="1386" w:type="dxa"/>
            <w:gridSpan w:val="2"/>
            <w:tcBorders>
              <w:top w:val="nil"/>
              <w:left w:val="single" w:sz="8" w:space="0" w:color="auto"/>
              <w:bottom w:val="single" w:sz="4" w:space="0" w:color="auto"/>
              <w:right w:val="single" w:sz="4" w:space="0" w:color="auto"/>
            </w:tcBorders>
            <w:shd w:val="clear" w:color="auto" w:fill="auto"/>
            <w:vAlign w:val="bottom"/>
          </w:tcPr>
          <w:p w:rsidR="00EB249E" w:rsidRPr="00F3058B" w:rsidP="00EB249E" w14:paraId="3B0A1098" w14:textId="56DF562E">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4724AA">
              <w:rPr>
                <w:b/>
                <w:bCs/>
                <w:color w:val="000000"/>
                <w:position w:val="0"/>
                <w:sz w:val="18"/>
                <w:szCs w:val="18"/>
              </w:rPr>
              <w:t>194,766</w:t>
            </w:r>
          </w:p>
        </w:tc>
        <w:tc>
          <w:tcPr>
            <w:tcW w:w="1701" w:type="dxa"/>
            <w:gridSpan w:val="2"/>
            <w:tcBorders>
              <w:top w:val="nil"/>
              <w:left w:val="nil"/>
              <w:bottom w:val="single" w:sz="4" w:space="0" w:color="auto"/>
              <w:right w:val="single" w:sz="8" w:space="0" w:color="auto"/>
            </w:tcBorders>
            <w:shd w:val="clear" w:color="auto" w:fill="auto"/>
            <w:vAlign w:val="bottom"/>
          </w:tcPr>
          <w:p w:rsidR="00EB249E" w:rsidRPr="00F3058B" w:rsidP="00EB249E" w14:paraId="0C2B6DC4" w14:textId="247C7AD1">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4724AA">
              <w:rPr>
                <w:b/>
                <w:bCs/>
                <w:color w:val="000000"/>
                <w:position w:val="0"/>
                <w:sz w:val="18"/>
                <w:szCs w:val="18"/>
              </w:rPr>
              <w:t>$15,191,748</w:t>
            </w:r>
          </w:p>
        </w:tc>
        <w:tc>
          <w:tcPr>
            <w:tcW w:w="1026" w:type="dxa"/>
            <w:gridSpan w:val="2"/>
            <w:tcBorders>
              <w:top w:val="nil"/>
              <w:left w:val="nil"/>
              <w:bottom w:val="single" w:sz="4" w:space="0" w:color="auto"/>
              <w:right w:val="single" w:sz="4" w:space="0" w:color="auto"/>
            </w:tcBorders>
            <w:shd w:val="clear" w:color="auto" w:fill="auto"/>
            <w:vAlign w:val="center"/>
          </w:tcPr>
          <w:p w:rsidR="00EB249E" w:rsidRPr="00C80DEB" w:rsidP="00EB249E" w14:paraId="791EA3CF" w14:textId="1EC05EA2">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c>
          <w:tcPr>
            <w:tcW w:w="1206" w:type="dxa"/>
            <w:gridSpan w:val="2"/>
            <w:tcBorders>
              <w:top w:val="nil"/>
              <w:left w:val="nil"/>
              <w:bottom w:val="single" w:sz="4" w:space="0" w:color="auto"/>
              <w:right w:val="single" w:sz="8" w:space="0" w:color="auto"/>
            </w:tcBorders>
            <w:shd w:val="clear" w:color="auto" w:fill="auto"/>
            <w:vAlign w:val="center"/>
          </w:tcPr>
          <w:p w:rsidR="00EB249E" w:rsidRPr="00C80DEB" w:rsidP="00EB249E" w14:paraId="277F3177" w14:textId="54FB3BAD">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r>
      <w:tr w14:paraId="7BBDC813"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tcPr>
          <w:p w:rsidR="00EB249E" w:rsidRPr="00706111" w:rsidP="00EB249E" w14:paraId="778FCCD8" w14:textId="47E370BA">
            <w:pPr>
              <w:suppressAutoHyphens w:val="0"/>
              <w:spacing w:line="240" w:lineRule="auto"/>
              <w:ind w:left="0" w:firstLine="0" w:leftChars="0" w:firstLineChars="0"/>
              <w:textDirection w:val="lrTb"/>
              <w:textAlignment w:val="auto"/>
              <w:outlineLvl w:val="9"/>
              <w:rPr>
                <w:b/>
                <w:bCs/>
                <w:color w:val="000000"/>
                <w:position w:val="0"/>
                <w:sz w:val="18"/>
                <w:szCs w:val="18"/>
              </w:rPr>
            </w:pPr>
            <w:r w:rsidRPr="00706111">
              <w:rPr>
                <w:b/>
                <w:bCs/>
                <w:color w:val="000000"/>
                <w:position w:val="0"/>
                <w:sz w:val="18"/>
                <w:szCs w:val="18"/>
              </w:rPr>
              <w:t>482.42</w:t>
            </w:r>
          </w:p>
        </w:tc>
        <w:tc>
          <w:tcPr>
            <w:tcW w:w="2790" w:type="dxa"/>
            <w:gridSpan w:val="2"/>
            <w:tcBorders>
              <w:top w:val="nil"/>
              <w:left w:val="nil"/>
              <w:bottom w:val="single" w:sz="4" w:space="0" w:color="auto"/>
              <w:right w:val="nil"/>
            </w:tcBorders>
            <w:shd w:val="clear" w:color="auto" w:fill="auto"/>
          </w:tcPr>
          <w:p w:rsidR="00EB249E" w:rsidRPr="00C80DEB" w:rsidP="00EB249E" w14:paraId="62B26218" w14:textId="163FECEB">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b/>
                <w:bCs/>
                <w:color w:val="000000"/>
                <w:position w:val="0"/>
                <w:sz w:val="18"/>
                <w:szCs w:val="18"/>
              </w:rPr>
              <w:t>IC-</w:t>
            </w:r>
            <w:r w:rsidR="0095379F">
              <w:rPr>
                <w:b/>
                <w:bCs/>
                <w:color w:val="000000"/>
                <w:position w:val="0"/>
                <w:sz w:val="18"/>
                <w:szCs w:val="18"/>
              </w:rPr>
              <w:t>1</w:t>
            </w:r>
            <w:r w:rsidR="00D462D5">
              <w:rPr>
                <w:b/>
                <w:bCs/>
                <w:color w:val="000000"/>
                <w:position w:val="0"/>
                <w:sz w:val="18"/>
                <w:szCs w:val="18"/>
              </w:rPr>
              <w:t>0</w:t>
            </w:r>
            <w:r w:rsidRPr="00C80DEB">
              <w:rPr>
                <w:b/>
                <w:bCs/>
                <w:color w:val="000000"/>
                <w:position w:val="0"/>
                <w:sz w:val="18"/>
                <w:szCs w:val="18"/>
              </w:rPr>
              <w:t xml:space="preserve">  New ICR</w:t>
            </w:r>
            <w:r>
              <w:rPr>
                <w:b/>
                <w:bCs/>
                <w:color w:val="000000"/>
                <w:position w:val="0"/>
                <w:sz w:val="18"/>
                <w:szCs w:val="18"/>
              </w:rPr>
              <w:t xml:space="preserve"> </w:t>
            </w:r>
            <w:r w:rsidRPr="005022EC">
              <w:rPr>
                <w:color w:val="000000"/>
                <w:position w:val="0"/>
                <w:sz w:val="18"/>
                <w:szCs w:val="18"/>
              </w:rPr>
              <w:t>(High range)</w:t>
            </w:r>
          </w:p>
        </w:tc>
        <w:tc>
          <w:tcPr>
            <w:tcW w:w="1386" w:type="dxa"/>
            <w:gridSpan w:val="2"/>
            <w:tcBorders>
              <w:top w:val="nil"/>
              <w:left w:val="single" w:sz="8" w:space="0" w:color="auto"/>
              <w:bottom w:val="single" w:sz="4" w:space="0" w:color="auto"/>
              <w:right w:val="single" w:sz="4" w:space="0" w:color="auto"/>
            </w:tcBorders>
            <w:shd w:val="clear" w:color="auto" w:fill="auto"/>
            <w:vAlign w:val="bottom"/>
          </w:tcPr>
          <w:p w:rsidR="00EB249E" w:rsidRPr="00F3058B" w:rsidP="00EB249E" w14:paraId="706A14A6" w14:textId="14BFBAEE">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4724AA">
              <w:rPr>
                <w:b/>
                <w:bCs/>
                <w:color w:val="000000"/>
                <w:position w:val="0"/>
                <w:sz w:val="18"/>
                <w:szCs w:val="18"/>
              </w:rPr>
              <w:t>2,734,215</w:t>
            </w:r>
          </w:p>
        </w:tc>
        <w:tc>
          <w:tcPr>
            <w:tcW w:w="1701" w:type="dxa"/>
            <w:gridSpan w:val="2"/>
            <w:tcBorders>
              <w:top w:val="nil"/>
              <w:left w:val="nil"/>
              <w:bottom w:val="single" w:sz="4" w:space="0" w:color="auto"/>
              <w:right w:val="single" w:sz="8" w:space="0" w:color="auto"/>
            </w:tcBorders>
            <w:shd w:val="clear" w:color="auto" w:fill="auto"/>
            <w:vAlign w:val="bottom"/>
          </w:tcPr>
          <w:p w:rsidR="00EB249E" w:rsidRPr="00F3058B" w:rsidP="00EB249E" w14:paraId="30A70DA8" w14:textId="468B3A70">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4724AA">
              <w:rPr>
                <w:b/>
                <w:bCs/>
                <w:color w:val="000000"/>
                <w:position w:val="0"/>
                <w:sz w:val="18"/>
                <w:szCs w:val="18"/>
              </w:rPr>
              <w:t>$213,268,770</w:t>
            </w:r>
          </w:p>
        </w:tc>
        <w:tc>
          <w:tcPr>
            <w:tcW w:w="1026" w:type="dxa"/>
            <w:gridSpan w:val="2"/>
            <w:tcBorders>
              <w:top w:val="nil"/>
              <w:left w:val="nil"/>
              <w:bottom w:val="single" w:sz="4" w:space="0" w:color="auto"/>
              <w:right w:val="single" w:sz="4" w:space="0" w:color="auto"/>
            </w:tcBorders>
            <w:shd w:val="clear" w:color="auto" w:fill="auto"/>
            <w:vAlign w:val="center"/>
          </w:tcPr>
          <w:p w:rsidR="00EB249E" w:rsidRPr="00C80DEB" w:rsidP="00EB249E" w14:paraId="13C3A87F" w14:textId="452D38FC">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c>
          <w:tcPr>
            <w:tcW w:w="1206" w:type="dxa"/>
            <w:gridSpan w:val="2"/>
            <w:tcBorders>
              <w:top w:val="nil"/>
              <w:left w:val="nil"/>
              <w:bottom w:val="single" w:sz="4" w:space="0" w:color="auto"/>
              <w:right w:val="single" w:sz="8" w:space="0" w:color="auto"/>
            </w:tcBorders>
            <w:shd w:val="clear" w:color="auto" w:fill="auto"/>
            <w:vAlign w:val="center"/>
          </w:tcPr>
          <w:p w:rsidR="00EB249E" w:rsidRPr="00C80DEB" w:rsidP="00EB249E" w14:paraId="5423C808" w14:textId="72EFECEB">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r>
      <w:tr w14:paraId="327F719B"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tcPr>
          <w:p w:rsidR="00EB249E" w:rsidRPr="00706111" w:rsidP="00EB249E" w14:paraId="59B6FFCE" w14:textId="16A7274D">
            <w:pPr>
              <w:suppressAutoHyphens w:val="0"/>
              <w:spacing w:line="240" w:lineRule="auto"/>
              <w:ind w:left="0" w:firstLine="0" w:leftChars="0" w:firstLineChars="0"/>
              <w:textDirection w:val="lrTb"/>
              <w:textAlignment w:val="auto"/>
              <w:outlineLvl w:val="9"/>
              <w:rPr>
                <w:b/>
                <w:bCs/>
                <w:color w:val="000000"/>
                <w:position w:val="0"/>
                <w:sz w:val="18"/>
                <w:szCs w:val="18"/>
              </w:rPr>
            </w:pPr>
            <w:r w:rsidRPr="00706111">
              <w:rPr>
                <w:b/>
                <w:bCs/>
                <w:color w:val="000000"/>
                <w:position w:val="0"/>
                <w:sz w:val="18"/>
                <w:szCs w:val="18"/>
              </w:rPr>
              <w:t>482.42(g)</w:t>
            </w:r>
          </w:p>
        </w:tc>
        <w:tc>
          <w:tcPr>
            <w:tcW w:w="2790" w:type="dxa"/>
            <w:gridSpan w:val="2"/>
            <w:tcBorders>
              <w:top w:val="nil"/>
              <w:left w:val="nil"/>
              <w:bottom w:val="single" w:sz="4" w:space="0" w:color="auto"/>
              <w:right w:val="nil"/>
            </w:tcBorders>
            <w:shd w:val="clear" w:color="auto" w:fill="auto"/>
            <w:vAlign w:val="center"/>
          </w:tcPr>
          <w:p w:rsidR="00EB249E" w:rsidRPr="00C80DEB" w:rsidP="00EB249E" w14:paraId="5C805C20" w14:textId="6BCF0F50">
            <w:pPr>
              <w:suppressAutoHyphens w:val="0"/>
              <w:spacing w:line="240" w:lineRule="auto"/>
              <w:ind w:left="0" w:firstLine="0" w:leftChars="0" w:firstLineChars="0"/>
              <w:textDirection w:val="lrTb"/>
              <w:textAlignment w:val="auto"/>
              <w:outlineLvl w:val="9"/>
              <w:rPr>
                <w:color w:val="000000"/>
                <w:position w:val="0"/>
                <w:sz w:val="18"/>
                <w:szCs w:val="18"/>
              </w:rPr>
            </w:pPr>
            <w:r>
              <w:rPr>
                <w:color w:val="000000"/>
                <w:position w:val="0"/>
                <w:sz w:val="18"/>
                <w:szCs w:val="18"/>
              </w:rPr>
              <w:t>New ICR - Repealed</w:t>
            </w:r>
          </w:p>
        </w:tc>
        <w:tc>
          <w:tcPr>
            <w:tcW w:w="1386" w:type="dxa"/>
            <w:gridSpan w:val="2"/>
            <w:tcBorders>
              <w:top w:val="nil"/>
              <w:left w:val="single" w:sz="8" w:space="0" w:color="auto"/>
              <w:bottom w:val="single" w:sz="4" w:space="0" w:color="auto"/>
              <w:right w:val="single" w:sz="4" w:space="0" w:color="auto"/>
            </w:tcBorders>
            <w:shd w:val="clear" w:color="auto" w:fill="auto"/>
            <w:vAlign w:val="center"/>
          </w:tcPr>
          <w:p w:rsidR="00EB249E" w:rsidRPr="00C80DEB" w:rsidP="00EB249E" w14:paraId="435B0CBE" w14:textId="05019F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tcPr>
          <w:p w:rsidR="00EB249E" w:rsidRPr="00C80DEB" w:rsidP="00EB249E" w14:paraId="1704BC0D" w14:textId="2A4F462A">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tcPr>
          <w:p w:rsidR="00EB249E" w:rsidRPr="00C80DEB" w:rsidP="00EB249E" w14:paraId="2BAF0F32" w14:textId="381DF17E">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206" w:type="dxa"/>
            <w:gridSpan w:val="2"/>
            <w:tcBorders>
              <w:top w:val="nil"/>
              <w:left w:val="nil"/>
              <w:bottom w:val="single" w:sz="4" w:space="0" w:color="auto"/>
              <w:right w:val="single" w:sz="8" w:space="0" w:color="auto"/>
            </w:tcBorders>
            <w:shd w:val="clear" w:color="auto" w:fill="auto"/>
            <w:vAlign w:val="center"/>
          </w:tcPr>
          <w:p w:rsidR="00EB249E" w:rsidRPr="00C80DEB" w:rsidP="00EB249E" w14:paraId="75E6CE26" w14:textId="6FC641F1">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r>
      <w:tr w14:paraId="1640207F"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40135369"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482.43</w:t>
            </w:r>
          </w:p>
        </w:tc>
        <w:tc>
          <w:tcPr>
            <w:tcW w:w="2790" w:type="dxa"/>
            <w:gridSpan w:val="2"/>
            <w:tcBorders>
              <w:top w:val="nil"/>
              <w:left w:val="nil"/>
              <w:bottom w:val="single" w:sz="4" w:space="0" w:color="auto"/>
              <w:right w:val="nil"/>
            </w:tcBorders>
            <w:shd w:val="clear" w:color="auto" w:fill="auto"/>
            <w:vAlign w:val="center"/>
            <w:hideMark/>
          </w:tcPr>
          <w:p w:rsidR="00EB249E" w:rsidRPr="00C80DEB" w:rsidP="00EB249E" w14:paraId="4073B26B"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EB249E" w:rsidRPr="00C80DEB" w:rsidP="00EB249E" w14:paraId="31909374"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1275A827"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EB249E" w:rsidRPr="00C80DEB" w:rsidP="00EB249E" w14:paraId="46C09FEF"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274,907</w:t>
            </w:r>
          </w:p>
        </w:tc>
        <w:tc>
          <w:tcPr>
            <w:tcW w:w="1206" w:type="dxa"/>
            <w:gridSpan w:val="2"/>
            <w:tcBorders>
              <w:top w:val="nil"/>
              <w:left w:val="nil"/>
              <w:bottom w:val="single" w:sz="4" w:space="0" w:color="auto"/>
              <w:right w:val="single" w:sz="8" w:space="0" w:color="auto"/>
            </w:tcBorders>
            <w:shd w:val="clear" w:color="auto" w:fill="auto"/>
            <w:vAlign w:val="center"/>
            <w:hideMark/>
          </w:tcPr>
          <w:p w:rsidR="00EB249E" w:rsidRPr="00C80DEB" w:rsidP="00EB249E" w14:paraId="66C45D67"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$7,570,927 </w:t>
            </w:r>
          </w:p>
        </w:tc>
      </w:tr>
      <w:tr w14:paraId="02D1D499"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tcPr>
          <w:p w:rsidR="0095379F" w:rsidRPr="00C517E6" w:rsidP="0095379F" w14:paraId="52CAA1A3" w14:textId="58375186">
            <w:pPr>
              <w:suppressAutoHyphens w:val="0"/>
              <w:spacing w:line="240" w:lineRule="auto"/>
              <w:ind w:left="0" w:firstLine="0" w:leftChars="0" w:firstLineChars="0"/>
              <w:textDirection w:val="lrTb"/>
              <w:textAlignment w:val="auto"/>
              <w:outlineLvl w:val="9"/>
              <w:rPr>
                <w:b/>
                <w:bCs/>
                <w:color w:val="000000"/>
                <w:position w:val="0"/>
                <w:sz w:val="18"/>
                <w:szCs w:val="18"/>
              </w:rPr>
            </w:pPr>
            <w:r w:rsidRPr="00C517E6">
              <w:rPr>
                <w:b/>
                <w:bCs/>
                <w:color w:val="000000"/>
                <w:position w:val="0"/>
                <w:sz w:val="18"/>
                <w:szCs w:val="18"/>
              </w:rPr>
              <w:t>482.43(c)</w:t>
            </w:r>
          </w:p>
        </w:tc>
        <w:tc>
          <w:tcPr>
            <w:tcW w:w="2790" w:type="dxa"/>
            <w:gridSpan w:val="2"/>
            <w:tcBorders>
              <w:top w:val="nil"/>
              <w:left w:val="nil"/>
              <w:bottom w:val="single" w:sz="4" w:space="0" w:color="auto"/>
              <w:right w:val="nil"/>
            </w:tcBorders>
            <w:shd w:val="clear" w:color="auto" w:fill="auto"/>
          </w:tcPr>
          <w:p w:rsidR="0095379F" w:rsidRPr="00C80DEB" w:rsidP="0095379F" w14:paraId="42A7D86F" w14:textId="21E7548E">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b/>
                <w:bCs/>
                <w:color w:val="000000"/>
                <w:position w:val="0"/>
                <w:sz w:val="18"/>
                <w:szCs w:val="18"/>
              </w:rPr>
              <w:t>IC-</w:t>
            </w:r>
            <w:r>
              <w:rPr>
                <w:b/>
                <w:bCs/>
                <w:color w:val="000000"/>
                <w:position w:val="0"/>
                <w:sz w:val="18"/>
                <w:szCs w:val="18"/>
              </w:rPr>
              <w:t>1</w:t>
            </w:r>
            <w:r w:rsidR="00D462D5">
              <w:rPr>
                <w:b/>
                <w:bCs/>
                <w:color w:val="000000"/>
                <w:position w:val="0"/>
                <w:sz w:val="18"/>
                <w:szCs w:val="18"/>
              </w:rPr>
              <w:t>1</w:t>
            </w:r>
            <w:r w:rsidRPr="00C80DEB">
              <w:rPr>
                <w:b/>
                <w:bCs/>
                <w:color w:val="000000"/>
                <w:position w:val="0"/>
                <w:sz w:val="18"/>
                <w:szCs w:val="18"/>
              </w:rPr>
              <w:t xml:space="preserve">  New ICR</w:t>
            </w:r>
          </w:p>
        </w:tc>
        <w:tc>
          <w:tcPr>
            <w:tcW w:w="1386" w:type="dxa"/>
            <w:gridSpan w:val="2"/>
            <w:tcBorders>
              <w:top w:val="nil"/>
              <w:left w:val="single" w:sz="8" w:space="0" w:color="auto"/>
              <w:bottom w:val="single" w:sz="4" w:space="0" w:color="auto"/>
              <w:right w:val="single" w:sz="4" w:space="0" w:color="auto"/>
            </w:tcBorders>
            <w:shd w:val="clear" w:color="auto" w:fill="auto"/>
          </w:tcPr>
          <w:p w:rsidR="0095379F" w:rsidRPr="009E5CD9" w:rsidP="0095379F" w14:paraId="3C26FB95" w14:textId="6D10402F">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9E5CD9">
              <w:rPr>
                <w:b/>
                <w:bCs/>
                <w:color w:val="000000"/>
                <w:position w:val="0"/>
                <w:sz w:val="18"/>
                <w:szCs w:val="18"/>
              </w:rPr>
              <w:t>19,976</w:t>
            </w:r>
          </w:p>
        </w:tc>
        <w:tc>
          <w:tcPr>
            <w:tcW w:w="1701" w:type="dxa"/>
            <w:gridSpan w:val="2"/>
            <w:tcBorders>
              <w:top w:val="nil"/>
              <w:left w:val="nil"/>
              <w:bottom w:val="single" w:sz="4" w:space="0" w:color="auto"/>
              <w:right w:val="single" w:sz="8" w:space="0" w:color="auto"/>
            </w:tcBorders>
            <w:shd w:val="clear" w:color="auto" w:fill="auto"/>
          </w:tcPr>
          <w:p w:rsidR="0095379F" w:rsidRPr="009E5CD9" w:rsidP="0095379F" w14:paraId="3E8E5420" w14:textId="2DD4A2E2">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9E5CD9">
              <w:rPr>
                <w:b/>
                <w:bCs/>
                <w:color w:val="000000"/>
                <w:position w:val="0"/>
                <w:sz w:val="18"/>
                <w:szCs w:val="18"/>
              </w:rPr>
              <w:t>$1,707,748</w:t>
            </w:r>
          </w:p>
        </w:tc>
        <w:tc>
          <w:tcPr>
            <w:tcW w:w="1026" w:type="dxa"/>
            <w:gridSpan w:val="2"/>
            <w:tcBorders>
              <w:top w:val="nil"/>
              <w:left w:val="nil"/>
              <w:bottom w:val="single" w:sz="4" w:space="0" w:color="auto"/>
              <w:right w:val="single" w:sz="4" w:space="0" w:color="auto"/>
            </w:tcBorders>
            <w:shd w:val="clear" w:color="auto" w:fill="auto"/>
            <w:vAlign w:val="center"/>
          </w:tcPr>
          <w:p w:rsidR="0095379F" w:rsidRPr="00C80DEB" w:rsidP="0095379F" w14:paraId="753E3706" w14:textId="681AEFDB">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c>
          <w:tcPr>
            <w:tcW w:w="1206" w:type="dxa"/>
            <w:gridSpan w:val="2"/>
            <w:tcBorders>
              <w:top w:val="nil"/>
              <w:left w:val="nil"/>
              <w:bottom w:val="single" w:sz="4" w:space="0" w:color="auto"/>
              <w:right w:val="single" w:sz="8" w:space="0" w:color="auto"/>
            </w:tcBorders>
            <w:shd w:val="clear" w:color="auto" w:fill="auto"/>
            <w:vAlign w:val="center"/>
          </w:tcPr>
          <w:p w:rsidR="0095379F" w:rsidRPr="00C80DEB" w:rsidP="0095379F" w14:paraId="6ED1D47E" w14:textId="6C709300">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r>
      <w:tr w14:paraId="5B766248"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517E6" w:rsidP="0095379F" w14:paraId="352B6714"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517E6">
              <w:rPr>
                <w:b/>
                <w:bCs/>
                <w:color w:val="000000"/>
                <w:position w:val="0"/>
                <w:sz w:val="18"/>
                <w:szCs w:val="18"/>
              </w:rPr>
              <w:t>482.45(a)(1), (a)(2)</w:t>
            </w:r>
          </w:p>
        </w:tc>
        <w:tc>
          <w:tcPr>
            <w:tcW w:w="2790" w:type="dxa"/>
            <w:gridSpan w:val="2"/>
            <w:tcBorders>
              <w:top w:val="nil"/>
              <w:left w:val="nil"/>
              <w:bottom w:val="single" w:sz="4" w:space="0" w:color="auto"/>
              <w:right w:val="nil"/>
            </w:tcBorders>
            <w:shd w:val="clear" w:color="auto" w:fill="auto"/>
            <w:vAlign w:val="center"/>
            <w:hideMark/>
          </w:tcPr>
          <w:p w:rsidR="0095379F" w:rsidRPr="00C80DEB" w:rsidP="0095379F" w14:paraId="5D1E33EB"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6ABAAD6A"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169B9CB1"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95379F" w:rsidRPr="00C80DEB" w:rsidP="0095379F" w14:paraId="6AD6FC54"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67,633</w:t>
            </w:r>
          </w:p>
        </w:tc>
        <w:tc>
          <w:tcPr>
            <w:tcW w:w="1206"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549B0E09"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$1,789,933 </w:t>
            </w:r>
          </w:p>
        </w:tc>
      </w:tr>
      <w:tr w14:paraId="580D30C1"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517E6" w:rsidP="0095379F" w14:paraId="67A55D63"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517E6">
              <w:rPr>
                <w:b/>
                <w:bCs/>
                <w:color w:val="000000"/>
                <w:position w:val="0"/>
                <w:sz w:val="18"/>
                <w:szCs w:val="18"/>
              </w:rPr>
              <w:t>482.45(b)(3)</w:t>
            </w:r>
          </w:p>
        </w:tc>
        <w:tc>
          <w:tcPr>
            <w:tcW w:w="2790" w:type="dxa"/>
            <w:gridSpan w:val="2"/>
            <w:tcBorders>
              <w:top w:val="nil"/>
              <w:left w:val="nil"/>
              <w:bottom w:val="single" w:sz="4" w:space="0" w:color="auto"/>
              <w:right w:val="nil"/>
            </w:tcBorders>
            <w:shd w:val="clear" w:color="auto" w:fill="auto"/>
            <w:vAlign w:val="center"/>
            <w:hideMark/>
          </w:tcPr>
          <w:p w:rsidR="0095379F" w:rsidRPr="00C80DEB" w:rsidP="0095379F" w14:paraId="4DFC9B1F"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6ED7CD46"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67EAEE8A"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95379F" w:rsidRPr="00C80DEB" w:rsidP="0095379F" w14:paraId="3ACE0491"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115,743</w:t>
            </w:r>
          </w:p>
        </w:tc>
        <w:tc>
          <w:tcPr>
            <w:tcW w:w="1206"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0C91FFC0"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$3,187,562 </w:t>
            </w:r>
          </w:p>
        </w:tc>
      </w:tr>
      <w:tr w14:paraId="5C807918"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517E6" w:rsidP="0095379F" w14:paraId="0D144B4F"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517E6">
              <w:rPr>
                <w:b/>
                <w:bCs/>
                <w:color w:val="000000"/>
                <w:position w:val="0"/>
                <w:sz w:val="18"/>
                <w:szCs w:val="18"/>
              </w:rPr>
              <w:t>482.53(d)(3)</w:t>
            </w:r>
          </w:p>
        </w:tc>
        <w:tc>
          <w:tcPr>
            <w:tcW w:w="2790" w:type="dxa"/>
            <w:gridSpan w:val="2"/>
            <w:tcBorders>
              <w:top w:val="nil"/>
              <w:left w:val="nil"/>
              <w:bottom w:val="single" w:sz="4" w:space="0" w:color="auto"/>
              <w:right w:val="nil"/>
            </w:tcBorders>
            <w:shd w:val="clear" w:color="auto" w:fill="auto"/>
            <w:vAlign w:val="center"/>
            <w:hideMark/>
          </w:tcPr>
          <w:p w:rsidR="0095379F" w:rsidRPr="00C80DEB" w:rsidP="0095379F" w14:paraId="5E99DE74"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4FF7F04A"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75CA3327"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95379F" w:rsidRPr="00C80DEB" w:rsidP="0095379F" w14:paraId="69194B10"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0A61943C"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31528E7E"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tcPr>
          <w:p w:rsidR="0040600C" w:rsidRPr="00C517E6" w:rsidP="0040600C" w14:paraId="145203A9" w14:textId="4A3BFC29">
            <w:pPr>
              <w:suppressAutoHyphens w:val="0"/>
              <w:spacing w:line="240" w:lineRule="auto"/>
              <w:ind w:left="0" w:firstLine="0" w:leftChars="0" w:firstLineChars="0"/>
              <w:textDirection w:val="lrTb"/>
              <w:textAlignment w:val="auto"/>
              <w:outlineLvl w:val="9"/>
              <w:rPr>
                <w:b/>
                <w:bCs/>
                <w:color w:val="000000"/>
                <w:position w:val="0"/>
                <w:sz w:val="18"/>
                <w:szCs w:val="18"/>
              </w:rPr>
            </w:pPr>
            <w:r w:rsidRPr="00C517E6">
              <w:rPr>
                <w:b/>
                <w:bCs/>
                <w:color w:val="000000"/>
                <w:position w:val="0"/>
                <w:sz w:val="18"/>
                <w:szCs w:val="18"/>
              </w:rPr>
              <w:t>482.55(c)</w:t>
            </w:r>
          </w:p>
        </w:tc>
        <w:tc>
          <w:tcPr>
            <w:tcW w:w="2790" w:type="dxa"/>
            <w:gridSpan w:val="2"/>
            <w:tcBorders>
              <w:top w:val="nil"/>
              <w:left w:val="nil"/>
              <w:bottom w:val="single" w:sz="4" w:space="0" w:color="auto"/>
              <w:right w:val="nil"/>
            </w:tcBorders>
            <w:shd w:val="clear" w:color="auto" w:fill="auto"/>
          </w:tcPr>
          <w:p w:rsidR="0040600C" w:rsidRPr="00C80DEB" w:rsidP="0040600C" w14:paraId="29632C42" w14:textId="51256236">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b/>
                <w:bCs/>
                <w:color w:val="000000"/>
                <w:position w:val="0"/>
                <w:sz w:val="18"/>
                <w:szCs w:val="18"/>
              </w:rPr>
              <w:t>IC-</w:t>
            </w:r>
            <w:r>
              <w:rPr>
                <w:b/>
                <w:bCs/>
                <w:color w:val="000000"/>
                <w:position w:val="0"/>
                <w:sz w:val="18"/>
                <w:szCs w:val="18"/>
              </w:rPr>
              <w:t>1</w:t>
            </w:r>
            <w:r w:rsidR="00D462D5">
              <w:rPr>
                <w:b/>
                <w:bCs/>
                <w:color w:val="000000"/>
                <w:position w:val="0"/>
                <w:sz w:val="18"/>
                <w:szCs w:val="18"/>
              </w:rPr>
              <w:t>2</w:t>
            </w:r>
            <w:r w:rsidRPr="00C80DEB">
              <w:rPr>
                <w:b/>
                <w:bCs/>
                <w:color w:val="000000"/>
                <w:position w:val="0"/>
                <w:sz w:val="18"/>
                <w:szCs w:val="18"/>
              </w:rPr>
              <w:t xml:space="preserve">  New ICR</w:t>
            </w:r>
          </w:p>
        </w:tc>
        <w:tc>
          <w:tcPr>
            <w:tcW w:w="1386" w:type="dxa"/>
            <w:gridSpan w:val="2"/>
            <w:tcBorders>
              <w:top w:val="nil"/>
              <w:left w:val="single" w:sz="8" w:space="0" w:color="auto"/>
              <w:bottom w:val="single" w:sz="4" w:space="0" w:color="auto"/>
              <w:right w:val="single" w:sz="4" w:space="0" w:color="auto"/>
            </w:tcBorders>
            <w:shd w:val="clear" w:color="auto" w:fill="auto"/>
          </w:tcPr>
          <w:p w:rsidR="0040600C" w:rsidRPr="0040600C" w:rsidP="0040600C" w14:paraId="5CA5ACDA" w14:textId="1692282C">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40600C">
              <w:rPr>
                <w:b/>
                <w:bCs/>
                <w:color w:val="000000"/>
                <w:position w:val="0"/>
                <w:sz w:val="18"/>
                <w:szCs w:val="18"/>
              </w:rPr>
              <w:t>99,880</w:t>
            </w:r>
          </w:p>
        </w:tc>
        <w:tc>
          <w:tcPr>
            <w:tcW w:w="1701" w:type="dxa"/>
            <w:gridSpan w:val="2"/>
            <w:tcBorders>
              <w:top w:val="nil"/>
              <w:left w:val="nil"/>
              <w:bottom w:val="single" w:sz="4" w:space="0" w:color="auto"/>
              <w:right w:val="single" w:sz="8" w:space="0" w:color="auto"/>
            </w:tcBorders>
            <w:shd w:val="clear" w:color="auto" w:fill="auto"/>
          </w:tcPr>
          <w:p w:rsidR="0040600C" w:rsidRPr="0040600C" w:rsidP="0040600C" w14:paraId="5AE50EF8" w14:textId="001BEF43">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40600C">
              <w:rPr>
                <w:b/>
                <w:bCs/>
                <w:color w:val="000000"/>
                <w:position w:val="0"/>
                <w:sz w:val="18"/>
                <w:szCs w:val="18"/>
              </w:rPr>
              <w:t>$13,687,555</w:t>
            </w:r>
          </w:p>
        </w:tc>
        <w:tc>
          <w:tcPr>
            <w:tcW w:w="1026" w:type="dxa"/>
            <w:gridSpan w:val="2"/>
            <w:tcBorders>
              <w:top w:val="nil"/>
              <w:left w:val="nil"/>
              <w:bottom w:val="single" w:sz="4" w:space="0" w:color="auto"/>
              <w:right w:val="single" w:sz="4" w:space="0" w:color="auto"/>
            </w:tcBorders>
            <w:shd w:val="clear" w:color="auto" w:fill="auto"/>
            <w:vAlign w:val="center"/>
          </w:tcPr>
          <w:p w:rsidR="0040600C" w:rsidRPr="00C80DEB" w:rsidP="0040600C" w14:paraId="207C2FE4" w14:textId="588A4D40">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c>
          <w:tcPr>
            <w:tcW w:w="1206" w:type="dxa"/>
            <w:gridSpan w:val="2"/>
            <w:tcBorders>
              <w:top w:val="nil"/>
              <w:left w:val="nil"/>
              <w:bottom w:val="single" w:sz="4" w:space="0" w:color="auto"/>
              <w:right w:val="single" w:sz="8" w:space="0" w:color="auto"/>
            </w:tcBorders>
            <w:shd w:val="clear" w:color="auto" w:fill="auto"/>
            <w:vAlign w:val="center"/>
          </w:tcPr>
          <w:p w:rsidR="0040600C" w:rsidRPr="00C80DEB" w:rsidP="0040600C" w14:paraId="5745F19A" w14:textId="4CC26571">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r>
      <w:tr w14:paraId="61C9F03A"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517E6" w:rsidP="0095379F" w14:paraId="47B26981"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517E6">
              <w:rPr>
                <w:b/>
                <w:bCs/>
                <w:color w:val="000000"/>
                <w:position w:val="0"/>
                <w:sz w:val="18"/>
                <w:szCs w:val="18"/>
              </w:rPr>
              <w:t>482.56(b)</w:t>
            </w:r>
          </w:p>
        </w:tc>
        <w:tc>
          <w:tcPr>
            <w:tcW w:w="2790" w:type="dxa"/>
            <w:gridSpan w:val="2"/>
            <w:tcBorders>
              <w:top w:val="nil"/>
              <w:left w:val="nil"/>
              <w:bottom w:val="single" w:sz="4" w:space="0" w:color="auto"/>
              <w:right w:val="nil"/>
            </w:tcBorders>
            <w:shd w:val="clear" w:color="auto" w:fill="auto"/>
            <w:vAlign w:val="center"/>
            <w:hideMark/>
          </w:tcPr>
          <w:p w:rsidR="0095379F" w:rsidRPr="00C80DEB" w:rsidP="0095379F" w14:paraId="22866743"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19343050"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022E1EAB"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95379F" w:rsidRPr="00C80DEB" w:rsidP="0095379F" w14:paraId="3E5B430A"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4E27A3F6"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322A4FAE"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517E6" w:rsidP="0095379F" w14:paraId="1B11D570"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517E6">
              <w:rPr>
                <w:b/>
                <w:bCs/>
                <w:color w:val="000000"/>
                <w:position w:val="0"/>
                <w:sz w:val="18"/>
                <w:szCs w:val="18"/>
              </w:rPr>
              <w:t>482.57(b)(1)</w:t>
            </w:r>
          </w:p>
        </w:tc>
        <w:tc>
          <w:tcPr>
            <w:tcW w:w="2790" w:type="dxa"/>
            <w:gridSpan w:val="2"/>
            <w:tcBorders>
              <w:top w:val="nil"/>
              <w:left w:val="nil"/>
              <w:bottom w:val="single" w:sz="4" w:space="0" w:color="auto"/>
              <w:right w:val="nil"/>
            </w:tcBorders>
            <w:shd w:val="clear" w:color="auto" w:fill="auto"/>
            <w:vAlign w:val="center"/>
            <w:hideMark/>
          </w:tcPr>
          <w:p w:rsidR="0095379F" w:rsidRPr="00C80DEB" w:rsidP="0095379F" w14:paraId="1635E08A"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2BF3C01D"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411DD1EE"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95379F" w:rsidRPr="00C80DEB" w:rsidP="0095379F" w14:paraId="300B768C"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42CF9F98"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3A23488E"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517E6" w:rsidP="0095379F" w14:paraId="1C3F884D"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517E6">
              <w:rPr>
                <w:b/>
                <w:bCs/>
                <w:color w:val="000000"/>
                <w:position w:val="0"/>
                <w:sz w:val="18"/>
                <w:szCs w:val="18"/>
              </w:rPr>
              <w:t>482.58</w:t>
            </w:r>
          </w:p>
        </w:tc>
        <w:tc>
          <w:tcPr>
            <w:tcW w:w="2790" w:type="dxa"/>
            <w:gridSpan w:val="2"/>
            <w:tcBorders>
              <w:top w:val="nil"/>
              <w:left w:val="nil"/>
              <w:bottom w:val="single" w:sz="4" w:space="0" w:color="auto"/>
              <w:right w:val="nil"/>
            </w:tcBorders>
            <w:shd w:val="clear" w:color="auto" w:fill="auto"/>
            <w:vAlign w:val="center"/>
            <w:hideMark/>
          </w:tcPr>
          <w:p w:rsidR="0095379F" w:rsidRPr="00C80DEB" w:rsidP="0095379F" w14:paraId="4C5CAD64"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1A74B0BE"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09AD3395"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95379F" w:rsidRPr="00C80DEB" w:rsidP="0095379F" w14:paraId="54A08457"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2D01D3B3"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6B893819"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tcPr>
          <w:p w:rsidR="00C517E6" w:rsidRPr="00C517E6" w:rsidP="00C517E6" w14:paraId="6CA5ABDC" w14:textId="5F9BA5B2">
            <w:pPr>
              <w:suppressAutoHyphens w:val="0"/>
              <w:spacing w:line="240" w:lineRule="auto"/>
              <w:ind w:left="0" w:firstLine="0" w:leftChars="0" w:firstLineChars="0"/>
              <w:textDirection w:val="lrTb"/>
              <w:textAlignment w:val="auto"/>
              <w:outlineLvl w:val="9"/>
              <w:rPr>
                <w:b/>
                <w:bCs/>
                <w:color w:val="000000"/>
                <w:position w:val="0"/>
                <w:sz w:val="18"/>
                <w:szCs w:val="18"/>
              </w:rPr>
            </w:pPr>
            <w:r w:rsidRPr="00C517E6">
              <w:rPr>
                <w:b/>
                <w:bCs/>
                <w:color w:val="000000"/>
                <w:position w:val="0"/>
                <w:sz w:val="18"/>
                <w:szCs w:val="18"/>
              </w:rPr>
              <w:t>482.59(a)(2)</w:t>
            </w:r>
          </w:p>
        </w:tc>
        <w:tc>
          <w:tcPr>
            <w:tcW w:w="2790" w:type="dxa"/>
            <w:gridSpan w:val="2"/>
            <w:tcBorders>
              <w:top w:val="nil"/>
              <w:left w:val="nil"/>
              <w:bottom w:val="single" w:sz="4" w:space="0" w:color="auto"/>
              <w:right w:val="nil"/>
            </w:tcBorders>
            <w:shd w:val="clear" w:color="auto" w:fill="auto"/>
          </w:tcPr>
          <w:p w:rsidR="00C517E6" w:rsidRPr="00C80DEB" w:rsidP="00C517E6" w14:paraId="2ABF013F" w14:textId="2485A39B">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IC-</w:t>
            </w:r>
            <w:r>
              <w:rPr>
                <w:b/>
                <w:bCs/>
                <w:color w:val="000000"/>
                <w:position w:val="0"/>
                <w:sz w:val="18"/>
                <w:szCs w:val="18"/>
              </w:rPr>
              <w:t>1</w:t>
            </w:r>
            <w:r w:rsidR="00D462D5">
              <w:rPr>
                <w:b/>
                <w:bCs/>
                <w:color w:val="000000"/>
                <w:position w:val="0"/>
                <w:sz w:val="18"/>
                <w:szCs w:val="18"/>
              </w:rPr>
              <w:t>3</w:t>
            </w:r>
            <w:r w:rsidRPr="00C80DEB">
              <w:rPr>
                <w:b/>
                <w:bCs/>
                <w:color w:val="000000"/>
                <w:position w:val="0"/>
                <w:sz w:val="18"/>
                <w:szCs w:val="18"/>
              </w:rPr>
              <w:t xml:space="preserve">  New ICR</w:t>
            </w:r>
          </w:p>
        </w:tc>
        <w:tc>
          <w:tcPr>
            <w:tcW w:w="1386" w:type="dxa"/>
            <w:gridSpan w:val="2"/>
            <w:tcBorders>
              <w:top w:val="nil"/>
              <w:left w:val="single" w:sz="8" w:space="0" w:color="auto"/>
              <w:bottom w:val="single" w:sz="4" w:space="0" w:color="auto"/>
              <w:right w:val="single" w:sz="4" w:space="0" w:color="auto"/>
            </w:tcBorders>
            <w:shd w:val="clear" w:color="auto" w:fill="auto"/>
          </w:tcPr>
          <w:p w:rsidR="00C517E6" w:rsidRPr="00C517E6" w:rsidP="00C517E6" w14:paraId="7C9F9E22" w14:textId="2B4CCDB4">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517E6">
              <w:rPr>
                <w:b/>
                <w:bCs/>
                <w:color w:val="000000"/>
                <w:position w:val="0"/>
                <w:sz w:val="18"/>
                <w:szCs w:val="18"/>
              </w:rPr>
              <w:t>39,952</w:t>
            </w:r>
          </w:p>
        </w:tc>
        <w:tc>
          <w:tcPr>
            <w:tcW w:w="1701" w:type="dxa"/>
            <w:gridSpan w:val="2"/>
            <w:tcBorders>
              <w:top w:val="nil"/>
              <w:left w:val="nil"/>
              <w:bottom w:val="single" w:sz="4" w:space="0" w:color="auto"/>
              <w:right w:val="single" w:sz="8" w:space="0" w:color="auto"/>
            </w:tcBorders>
            <w:shd w:val="clear" w:color="auto" w:fill="auto"/>
          </w:tcPr>
          <w:p w:rsidR="00C517E6" w:rsidRPr="00C517E6" w:rsidP="00C517E6" w14:paraId="12826CCD" w14:textId="3C7C4EDA">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517E6">
              <w:rPr>
                <w:b/>
                <w:bCs/>
                <w:color w:val="000000"/>
                <w:position w:val="0"/>
                <w:sz w:val="18"/>
                <w:szCs w:val="18"/>
              </w:rPr>
              <w:t>$1,665,998</w:t>
            </w:r>
          </w:p>
        </w:tc>
        <w:tc>
          <w:tcPr>
            <w:tcW w:w="1026" w:type="dxa"/>
            <w:gridSpan w:val="2"/>
            <w:tcBorders>
              <w:top w:val="nil"/>
              <w:left w:val="nil"/>
              <w:bottom w:val="single" w:sz="4" w:space="0" w:color="auto"/>
              <w:right w:val="single" w:sz="4" w:space="0" w:color="auto"/>
            </w:tcBorders>
            <w:shd w:val="clear" w:color="auto" w:fill="auto"/>
            <w:vAlign w:val="center"/>
          </w:tcPr>
          <w:p w:rsidR="00C517E6" w:rsidRPr="00F3058B" w:rsidP="00C517E6" w14:paraId="30949E0F"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p>
        </w:tc>
        <w:tc>
          <w:tcPr>
            <w:tcW w:w="1206" w:type="dxa"/>
            <w:gridSpan w:val="2"/>
            <w:tcBorders>
              <w:top w:val="nil"/>
              <w:left w:val="nil"/>
              <w:bottom w:val="single" w:sz="4" w:space="0" w:color="auto"/>
              <w:right w:val="single" w:sz="8" w:space="0" w:color="auto"/>
            </w:tcBorders>
            <w:shd w:val="clear" w:color="auto" w:fill="auto"/>
            <w:vAlign w:val="center"/>
          </w:tcPr>
          <w:p w:rsidR="00C517E6" w:rsidRPr="00F3058B" w:rsidP="00C517E6" w14:paraId="50807805"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p>
        </w:tc>
      </w:tr>
      <w:tr w14:paraId="7C60CFFA"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tcPr>
          <w:p w:rsidR="00C517E6" w:rsidRPr="00C517E6" w:rsidP="00C517E6" w14:paraId="0A3A0096" w14:textId="416A2CC3">
            <w:pPr>
              <w:suppressAutoHyphens w:val="0"/>
              <w:spacing w:line="240" w:lineRule="auto"/>
              <w:ind w:left="0" w:firstLine="0" w:leftChars="0" w:firstLineChars="0"/>
              <w:textDirection w:val="lrTb"/>
              <w:textAlignment w:val="auto"/>
              <w:outlineLvl w:val="9"/>
              <w:rPr>
                <w:b/>
                <w:bCs/>
                <w:color w:val="000000"/>
                <w:position w:val="0"/>
                <w:sz w:val="18"/>
                <w:szCs w:val="18"/>
              </w:rPr>
            </w:pPr>
            <w:r w:rsidRPr="00C517E6">
              <w:rPr>
                <w:b/>
                <w:bCs/>
                <w:color w:val="000000"/>
                <w:position w:val="0"/>
                <w:sz w:val="18"/>
                <w:szCs w:val="18"/>
              </w:rPr>
              <w:t>482.59(b) and (c)</w:t>
            </w:r>
          </w:p>
        </w:tc>
        <w:tc>
          <w:tcPr>
            <w:tcW w:w="2790" w:type="dxa"/>
            <w:gridSpan w:val="2"/>
            <w:tcBorders>
              <w:top w:val="nil"/>
              <w:left w:val="nil"/>
              <w:bottom w:val="single" w:sz="4" w:space="0" w:color="auto"/>
              <w:right w:val="nil"/>
            </w:tcBorders>
            <w:shd w:val="clear" w:color="auto" w:fill="auto"/>
          </w:tcPr>
          <w:p w:rsidR="00C517E6" w:rsidRPr="00C80DEB" w:rsidP="00C517E6" w14:paraId="6E352460" w14:textId="09C4EF42">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80DEB">
              <w:rPr>
                <w:b/>
                <w:bCs/>
                <w:color w:val="000000"/>
                <w:position w:val="0"/>
                <w:sz w:val="18"/>
                <w:szCs w:val="18"/>
              </w:rPr>
              <w:t>IC-</w:t>
            </w:r>
            <w:r>
              <w:rPr>
                <w:b/>
                <w:bCs/>
                <w:color w:val="000000"/>
                <w:position w:val="0"/>
                <w:sz w:val="18"/>
                <w:szCs w:val="18"/>
              </w:rPr>
              <w:t>1</w:t>
            </w:r>
            <w:r w:rsidR="00D462D5">
              <w:rPr>
                <w:b/>
                <w:bCs/>
                <w:color w:val="000000"/>
                <w:position w:val="0"/>
                <w:sz w:val="18"/>
                <w:szCs w:val="18"/>
              </w:rPr>
              <w:t>4</w:t>
            </w:r>
            <w:r w:rsidRPr="00C80DEB">
              <w:rPr>
                <w:b/>
                <w:bCs/>
                <w:color w:val="000000"/>
                <w:position w:val="0"/>
                <w:sz w:val="18"/>
                <w:szCs w:val="18"/>
              </w:rPr>
              <w:t xml:space="preserve">  New ICR</w:t>
            </w:r>
          </w:p>
        </w:tc>
        <w:tc>
          <w:tcPr>
            <w:tcW w:w="1386" w:type="dxa"/>
            <w:gridSpan w:val="2"/>
            <w:tcBorders>
              <w:top w:val="nil"/>
              <w:left w:val="single" w:sz="8" w:space="0" w:color="auto"/>
              <w:bottom w:val="single" w:sz="4" w:space="0" w:color="auto"/>
              <w:right w:val="single" w:sz="4" w:space="0" w:color="auto"/>
            </w:tcBorders>
            <w:shd w:val="clear" w:color="auto" w:fill="auto"/>
          </w:tcPr>
          <w:p w:rsidR="00C517E6" w:rsidRPr="00C517E6" w:rsidP="00C517E6" w14:paraId="07C16553" w14:textId="6CD59627">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517E6">
              <w:rPr>
                <w:b/>
                <w:bCs/>
                <w:color w:val="000000"/>
                <w:position w:val="0"/>
                <w:sz w:val="18"/>
                <w:szCs w:val="18"/>
              </w:rPr>
              <w:t>39,9</w:t>
            </w:r>
            <w:r w:rsidR="00170CCD">
              <w:rPr>
                <w:b/>
                <w:bCs/>
                <w:color w:val="000000"/>
                <w:position w:val="0"/>
                <w:sz w:val="18"/>
                <w:szCs w:val="18"/>
              </w:rPr>
              <w:t>60</w:t>
            </w:r>
          </w:p>
        </w:tc>
        <w:tc>
          <w:tcPr>
            <w:tcW w:w="1701" w:type="dxa"/>
            <w:gridSpan w:val="2"/>
            <w:tcBorders>
              <w:top w:val="nil"/>
              <w:left w:val="nil"/>
              <w:bottom w:val="single" w:sz="4" w:space="0" w:color="auto"/>
              <w:right w:val="single" w:sz="8" w:space="0" w:color="auto"/>
            </w:tcBorders>
            <w:shd w:val="clear" w:color="auto" w:fill="auto"/>
          </w:tcPr>
          <w:p w:rsidR="00C517E6" w:rsidRPr="00C517E6" w:rsidP="00C517E6" w14:paraId="2158CABD" w14:textId="65F40E93">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517E6">
              <w:rPr>
                <w:b/>
                <w:bCs/>
                <w:color w:val="000000"/>
                <w:position w:val="0"/>
                <w:sz w:val="18"/>
                <w:szCs w:val="18"/>
              </w:rPr>
              <w:t>$5,47</w:t>
            </w:r>
            <w:r w:rsidR="00170CCD">
              <w:rPr>
                <w:b/>
                <w:bCs/>
                <w:color w:val="000000"/>
                <w:position w:val="0"/>
                <w:sz w:val="18"/>
                <w:szCs w:val="18"/>
              </w:rPr>
              <w:t>6,118</w:t>
            </w:r>
          </w:p>
        </w:tc>
        <w:tc>
          <w:tcPr>
            <w:tcW w:w="1026" w:type="dxa"/>
            <w:gridSpan w:val="2"/>
            <w:tcBorders>
              <w:top w:val="nil"/>
              <w:left w:val="nil"/>
              <w:bottom w:val="single" w:sz="4" w:space="0" w:color="auto"/>
              <w:right w:val="single" w:sz="4" w:space="0" w:color="auto"/>
            </w:tcBorders>
            <w:shd w:val="clear" w:color="auto" w:fill="auto"/>
            <w:vAlign w:val="center"/>
          </w:tcPr>
          <w:p w:rsidR="00C517E6" w:rsidRPr="00F3058B" w:rsidP="00C517E6" w14:paraId="6666873B"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p>
        </w:tc>
        <w:tc>
          <w:tcPr>
            <w:tcW w:w="1206" w:type="dxa"/>
            <w:gridSpan w:val="2"/>
            <w:tcBorders>
              <w:top w:val="nil"/>
              <w:left w:val="nil"/>
              <w:bottom w:val="single" w:sz="4" w:space="0" w:color="auto"/>
              <w:right w:val="single" w:sz="8" w:space="0" w:color="auto"/>
            </w:tcBorders>
            <w:shd w:val="clear" w:color="auto" w:fill="auto"/>
            <w:vAlign w:val="center"/>
          </w:tcPr>
          <w:p w:rsidR="00C517E6" w:rsidRPr="00F3058B" w:rsidP="00C517E6" w14:paraId="065EC2B8"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p>
        </w:tc>
      </w:tr>
      <w:tr w14:paraId="398D360D"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tcPr>
          <w:p w:rsidR="00C517E6" w:rsidRPr="00C517E6" w:rsidP="00C517E6" w14:paraId="29514EC9" w14:textId="6F2E0976">
            <w:pPr>
              <w:suppressAutoHyphens w:val="0"/>
              <w:spacing w:line="240" w:lineRule="auto"/>
              <w:ind w:left="0" w:firstLine="0" w:leftChars="0" w:firstLineChars="0"/>
              <w:textDirection w:val="lrTb"/>
              <w:textAlignment w:val="auto"/>
              <w:outlineLvl w:val="9"/>
              <w:rPr>
                <w:b/>
                <w:bCs/>
                <w:color w:val="000000"/>
                <w:position w:val="0"/>
                <w:sz w:val="18"/>
                <w:szCs w:val="18"/>
              </w:rPr>
            </w:pPr>
            <w:r w:rsidRPr="00C517E6">
              <w:rPr>
                <w:b/>
                <w:bCs/>
                <w:color w:val="000000"/>
                <w:position w:val="0"/>
                <w:sz w:val="18"/>
                <w:szCs w:val="18"/>
              </w:rPr>
              <w:t>482.59(c)</w:t>
            </w:r>
          </w:p>
        </w:tc>
        <w:tc>
          <w:tcPr>
            <w:tcW w:w="2790" w:type="dxa"/>
            <w:gridSpan w:val="2"/>
            <w:tcBorders>
              <w:top w:val="nil"/>
              <w:left w:val="nil"/>
              <w:bottom w:val="single" w:sz="4" w:space="0" w:color="auto"/>
              <w:right w:val="nil"/>
            </w:tcBorders>
            <w:shd w:val="clear" w:color="auto" w:fill="auto"/>
          </w:tcPr>
          <w:p w:rsidR="00C517E6" w:rsidRPr="00C80DEB" w:rsidP="00C517E6" w14:paraId="2F482B45" w14:textId="6F9C5EE4">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b/>
                <w:bCs/>
                <w:color w:val="000000"/>
                <w:position w:val="0"/>
                <w:sz w:val="18"/>
                <w:szCs w:val="18"/>
              </w:rPr>
              <w:t>IC-</w:t>
            </w:r>
            <w:r>
              <w:rPr>
                <w:b/>
                <w:bCs/>
                <w:color w:val="000000"/>
                <w:position w:val="0"/>
                <w:sz w:val="18"/>
                <w:szCs w:val="18"/>
              </w:rPr>
              <w:t>1</w:t>
            </w:r>
            <w:r w:rsidR="00D462D5">
              <w:rPr>
                <w:b/>
                <w:bCs/>
                <w:color w:val="000000"/>
                <w:position w:val="0"/>
                <w:sz w:val="18"/>
                <w:szCs w:val="18"/>
              </w:rPr>
              <w:t>5</w:t>
            </w:r>
            <w:r w:rsidRPr="00C80DEB">
              <w:rPr>
                <w:b/>
                <w:bCs/>
                <w:color w:val="000000"/>
                <w:position w:val="0"/>
                <w:sz w:val="18"/>
                <w:szCs w:val="18"/>
              </w:rPr>
              <w:t xml:space="preserve">  New ICR</w:t>
            </w:r>
          </w:p>
        </w:tc>
        <w:tc>
          <w:tcPr>
            <w:tcW w:w="1386" w:type="dxa"/>
            <w:gridSpan w:val="2"/>
            <w:tcBorders>
              <w:top w:val="nil"/>
              <w:left w:val="single" w:sz="8" w:space="0" w:color="auto"/>
              <w:bottom w:val="single" w:sz="4" w:space="0" w:color="auto"/>
              <w:right w:val="single" w:sz="4" w:space="0" w:color="auto"/>
            </w:tcBorders>
            <w:shd w:val="clear" w:color="auto" w:fill="auto"/>
          </w:tcPr>
          <w:p w:rsidR="00C517E6" w:rsidRPr="00C517E6" w:rsidP="00C517E6" w14:paraId="7EB0BD05" w14:textId="2C38C7DA">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517E6">
              <w:rPr>
                <w:b/>
                <w:bCs/>
                <w:color w:val="000000"/>
                <w:position w:val="0"/>
                <w:sz w:val="18"/>
                <w:szCs w:val="18"/>
              </w:rPr>
              <w:t>199,760</w:t>
            </w:r>
          </w:p>
        </w:tc>
        <w:tc>
          <w:tcPr>
            <w:tcW w:w="1701" w:type="dxa"/>
            <w:gridSpan w:val="2"/>
            <w:tcBorders>
              <w:top w:val="nil"/>
              <w:left w:val="nil"/>
              <w:bottom w:val="single" w:sz="4" w:space="0" w:color="auto"/>
              <w:right w:val="single" w:sz="8" w:space="0" w:color="auto"/>
            </w:tcBorders>
            <w:shd w:val="clear" w:color="auto" w:fill="auto"/>
          </w:tcPr>
          <w:p w:rsidR="00C517E6" w:rsidRPr="00C517E6" w:rsidP="00C517E6" w14:paraId="5D50698B" w14:textId="1957B9C9">
            <w:pPr>
              <w:suppressAutoHyphens w:val="0"/>
              <w:spacing w:line="240" w:lineRule="auto"/>
              <w:ind w:left="0" w:firstLine="0" w:leftChars="0" w:firstLineChars="0"/>
              <w:jc w:val="center"/>
              <w:textDirection w:val="lrTb"/>
              <w:textAlignment w:val="auto"/>
              <w:outlineLvl w:val="9"/>
              <w:rPr>
                <w:b/>
                <w:bCs/>
                <w:color w:val="000000"/>
                <w:position w:val="0"/>
                <w:sz w:val="18"/>
                <w:szCs w:val="18"/>
              </w:rPr>
            </w:pPr>
            <w:r w:rsidRPr="00C517E6">
              <w:rPr>
                <w:b/>
                <w:bCs/>
                <w:color w:val="000000"/>
                <w:position w:val="0"/>
                <w:sz w:val="18"/>
                <w:szCs w:val="18"/>
              </w:rPr>
              <w:t>$27,375,110</w:t>
            </w:r>
          </w:p>
        </w:tc>
        <w:tc>
          <w:tcPr>
            <w:tcW w:w="1026" w:type="dxa"/>
            <w:gridSpan w:val="2"/>
            <w:tcBorders>
              <w:top w:val="nil"/>
              <w:left w:val="nil"/>
              <w:bottom w:val="single" w:sz="4" w:space="0" w:color="auto"/>
              <w:right w:val="single" w:sz="4" w:space="0" w:color="auto"/>
            </w:tcBorders>
            <w:shd w:val="clear" w:color="auto" w:fill="auto"/>
            <w:vAlign w:val="center"/>
          </w:tcPr>
          <w:p w:rsidR="00C517E6" w:rsidRPr="00C80DEB" w:rsidP="00C517E6" w14:paraId="70EDD5BB" w14:textId="4597279F">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c>
          <w:tcPr>
            <w:tcW w:w="1206" w:type="dxa"/>
            <w:gridSpan w:val="2"/>
            <w:tcBorders>
              <w:top w:val="nil"/>
              <w:left w:val="nil"/>
              <w:bottom w:val="single" w:sz="4" w:space="0" w:color="auto"/>
              <w:right w:val="single" w:sz="8" w:space="0" w:color="auto"/>
            </w:tcBorders>
            <w:shd w:val="clear" w:color="auto" w:fill="auto"/>
            <w:vAlign w:val="center"/>
          </w:tcPr>
          <w:p w:rsidR="00C517E6" w:rsidRPr="00C80DEB" w:rsidP="00C517E6" w14:paraId="6F2D57C6" w14:textId="52D7D288">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F3058B">
              <w:rPr>
                <w:color w:val="000000"/>
                <w:position w:val="0"/>
                <w:sz w:val="18"/>
                <w:szCs w:val="18"/>
              </w:rPr>
              <w:t>n/a</w:t>
            </w:r>
          </w:p>
        </w:tc>
      </w:tr>
      <w:tr w14:paraId="4D06902B"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76A330D8"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482.60(c)</w:t>
            </w:r>
          </w:p>
        </w:tc>
        <w:tc>
          <w:tcPr>
            <w:tcW w:w="2790" w:type="dxa"/>
            <w:gridSpan w:val="2"/>
            <w:tcBorders>
              <w:top w:val="nil"/>
              <w:left w:val="nil"/>
              <w:bottom w:val="single" w:sz="4" w:space="0" w:color="auto"/>
              <w:right w:val="nil"/>
            </w:tcBorders>
            <w:shd w:val="clear" w:color="auto" w:fill="auto"/>
            <w:vAlign w:val="center"/>
            <w:hideMark/>
          </w:tcPr>
          <w:p w:rsidR="0095379F" w:rsidRPr="00C80DEB" w:rsidP="0095379F" w14:paraId="6D95D6B0"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285A0078"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1FD0D00A"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95379F" w:rsidRPr="00C80DEB" w:rsidP="0095379F" w14:paraId="28C9DE4F"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63624BE6"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305A2A13"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0FD5A4C1"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482.61(f)</w:t>
            </w:r>
          </w:p>
        </w:tc>
        <w:tc>
          <w:tcPr>
            <w:tcW w:w="2790" w:type="dxa"/>
            <w:gridSpan w:val="2"/>
            <w:tcBorders>
              <w:top w:val="nil"/>
              <w:left w:val="nil"/>
              <w:bottom w:val="single" w:sz="4" w:space="0" w:color="auto"/>
              <w:right w:val="nil"/>
            </w:tcBorders>
            <w:shd w:val="clear" w:color="auto" w:fill="auto"/>
            <w:vAlign w:val="center"/>
            <w:hideMark/>
          </w:tcPr>
          <w:p w:rsidR="0095379F" w:rsidRPr="00C80DEB" w:rsidP="0095379F" w14:paraId="121E3F81"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New/Exempt: 5 CFR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2D7704F7"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4A064E0C"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000000" w:fill="808080"/>
            <w:vAlign w:val="center"/>
            <w:hideMark/>
          </w:tcPr>
          <w:p w:rsidR="0095379F" w:rsidRPr="00C80DEB" w:rsidP="0095379F" w14:paraId="6EED05C9"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000000" w:fill="808080"/>
            <w:vAlign w:val="center"/>
            <w:hideMark/>
          </w:tcPr>
          <w:p w:rsidR="0095379F" w:rsidRPr="00C80DEB" w:rsidP="0095379F" w14:paraId="1603F1A6"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690A585A"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0E0CDA4C"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482.62(a)</w:t>
            </w:r>
          </w:p>
        </w:tc>
        <w:tc>
          <w:tcPr>
            <w:tcW w:w="2790" w:type="dxa"/>
            <w:gridSpan w:val="2"/>
            <w:tcBorders>
              <w:top w:val="nil"/>
              <w:left w:val="nil"/>
              <w:bottom w:val="single" w:sz="4" w:space="0" w:color="auto"/>
              <w:right w:val="nil"/>
            </w:tcBorders>
            <w:shd w:val="clear" w:color="auto" w:fill="auto"/>
            <w:vAlign w:val="center"/>
            <w:hideMark/>
          </w:tcPr>
          <w:p w:rsidR="0095379F" w:rsidRPr="00C80DEB" w:rsidP="0095379F" w14:paraId="1E1F3C5A"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2F5AF8A7"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5001DBBC"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95379F" w:rsidRPr="00C80DEB" w:rsidP="0095379F" w14:paraId="7257968F"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c>
          <w:tcPr>
            <w:tcW w:w="1206"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2537CEEE"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058FC8BA"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4CEC5102"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482.92(a)</w:t>
            </w:r>
          </w:p>
        </w:tc>
        <w:tc>
          <w:tcPr>
            <w:tcW w:w="2790" w:type="dxa"/>
            <w:gridSpan w:val="2"/>
            <w:tcBorders>
              <w:top w:val="nil"/>
              <w:left w:val="nil"/>
              <w:bottom w:val="single" w:sz="4" w:space="0" w:color="auto"/>
              <w:right w:val="nil"/>
            </w:tcBorders>
            <w:shd w:val="clear" w:color="auto" w:fill="auto"/>
            <w:vAlign w:val="center"/>
            <w:hideMark/>
          </w:tcPr>
          <w:p w:rsidR="0095379F" w:rsidRPr="00C80DEB" w:rsidP="0095379F" w14:paraId="20EC8B2D"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2DA401D5"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07E722F9"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95379F" w:rsidRPr="00C80DEB" w:rsidP="0095379F" w14:paraId="49354EB9"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1,305</w:t>
            </w:r>
          </w:p>
        </w:tc>
        <w:tc>
          <w:tcPr>
            <w:tcW w:w="1206"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1D19E5C0"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$161,820 </w:t>
            </w:r>
          </w:p>
        </w:tc>
      </w:tr>
      <w:tr w14:paraId="3DB9C9A6"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7814301A"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485.616(c)(1)</w:t>
            </w:r>
          </w:p>
        </w:tc>
        <w:tc>
          <w:tcPr>
            <w:tcW w:w="2790" w:type="dxa"/>
            <w:gridSpan w:val="2"/>
            <w:tcBorders>
              <w:top w:val="nil"/>
              <w:left w:val="nil"/>
              <w:bottom w:val="single" w:sz="4" w:space="0" w:color="auto"/>
              <w:right w:val="nil"/>
            </w:tcBorders>
            <w:shd w:val="clear" w:color="auto" w:fill="auto"/>
            <w:vAlign w:val="center"/>
            <w:hideMark/>
          </w:tcPr>
          <w:p w:rsidR="0095379F" w:rsidRPr="00C80DEB" w:rsidP="0095379F" w14:paraId="39865FEA"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731A6142"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5612053B"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95379F" w:rsidRPr="00C80DEB" w:rsidP="0095379F" w14:paraId="0C5F83C6"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31,536</w:t>
            </w:r>
          </w:p>
        </w:tc>
        <w:tc>
          <w:tcPr>
            <w:tcW w:w="1206"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474F0684"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$2,512 </w:t>
            </w:r>
          </w:p>
        </w:tc>
      </w:tr>
      <w:tr w14:paraId="0D0EE442"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1B79BB06"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485.616(c)(1)</w:t>
            </w:r>
          </w:p>
        </w:tc>
        <w:tc>
          <w:tcPr>
            <w:tcW w:w="2790" w:type="dxa"/>
            <w:gridSpan w:val="2"/>
            <w:tcBorders>
              <w:top w:val="nil"/>
              <w:left w:val="nil"/>
              <w:bottom w:val="single" w:sz="4" w:space="0" w:color="auto"/>
              <w:right w:val="nil"/>
            </w:tcBorders>
            <w:shd w:val="clear" w:color="auto" w:fill="auto"/>
            <w:vAlign w:val="center"/>
            <w:hideMark/>
          </w:tcPr>
          <w:p w:rsidR="0095379F" w:rsidRPr="00C80DEB" w:rsidP="0095379F" w14:paraId="2808A73A"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6F0431F0"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0EFCA42D"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95379F" w:rsidRPr="00C80DEB" w:rsidP="0095379F" w14:paraId="0D32F9B0"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7,884</w:t>
            </w:r>
          </w:p>
        </w:tc>
        <w:tc>
          <w:tcPr>
            <w:tcW w:w="1206"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77A19646"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4ECBCFD7" w14:textId="77777777" w:rsidTr="004D74B0">
        <w:tblPrEx>
          <w:tblW w:w="10359" w:type="dxa"/>
          <w:tblInd w:w="-720" w:type="dxa"/>
          <w:tblLook w:val="04A0"/>
        </w:tblPrEx>
        <w:trPr>
          <w:trHeight w:val="279"/>
        </w:trPr>
        <w:tc>
          <w:tcPr>
            <w:tcW w:w="2250"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0F576FF4"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485.616(c)(2), (c)(4)</w:t>
            </w:r>
          </w:p>
        </w:tc>
        <w:tc>
          <w:tcPr>
            <w:tcW w:w="2790" w:type="dxa"/>
            <w:gridSpan w:val="2"/>
            <w:tcBorders>
              <w:top w:val="nil"/>
              <w:left w:val="nil"/>
              <w:bottom w:val="single" w:sz="4" w:space="0" w:color="auto"/>
              <w:right w:val="nil"/>
            </w:tcBorders>
            <w:shd w:val="clear" w:color="auto" w:fill="auto"/>
            <w:vAlign w:val="center"/>
            <w:hideMark/>
          </w:tcPr>
          <w:p w:rsidR="0095379F" w:rsidRPr="00C80DEB" w:rsidP="0095379F" w14:paraId="286E8B0E"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single" w:sz="4" w:space="0" w:color="auto"/>
              <w:right w:val="single" w:sz="4" w:space="0" w:color="auto"/>
            </w:tcBorders>
            <w:shd w:val="clear" w:color="auto" w:fill="auto"/>
            <w:vAlign w:val="center"/>
            <w:hideMark/>
          </w:tcPr>
          <w:p w:rsidR="0095379F" w:rsidRPr="00C80DEB" w:rsidP="0095379F" w14:paraId="33D96065"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3553C108"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single" w:sz="4" w:space="0" w:color="auto"/>
              <w:right w:val="single" w:sz="4" w:space="0" w:color="auto"/>
            </w:tcBorders>
            <w:shd w:val="clear" w:color="auto" w:fill="auto"/>
            <w:vAlign w:val="center"/>
            <w:hideMark/>
          </w:tcPr>
          <w:p w:rsidR="0095379F" w:rsidRPr="00C80DEB" w:rsidP="0095379F" w14:paraId="69212E8A"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42,048</w:t>
            </w:r>
          </w:p>
        </w:tc>
        <w:tc>
          <w:tcPr>
            <w:tcW w:w="1206" w:type="dxa"/>
            <w:gridSpan w:val="2"/>
            <w:tcBorders>
              <w:top w:val="nil"/>
              <w:left w:val="nil"/>
              <w:bottom w:val="single" w:sz="4" w:space="0" w:color="auto"/>
              <w:right w:val="single" w:sz="8" w:space="0" w:color="auto"/>
            </w:tcBorders>
            <w:shd w:val="clear" w:color="auto" w:fill="auto"/>
            <w:vAlign w:val="center"/>
            <w:hideMark/>
          </w:tcPr>
          <w:p w:rsidR="0095379F" w:rsidRPr="00C80DEB" w:rsidP="0095379F" w14:paraId="39034DC8"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$1,088 </w:t>
            </w:r>
          </w:p>
        </w:tc>
      </w:tr>
      <w:tr w14:paraId="566E64EF" w14:textId="77777777" w:rsidTr="004D74B0">
        <w:tblPrEx>
          <w:tblW w:w="10359" w:type="dxa"/>
          <w:tblInd w:w="-720" w:type="dxa"/>
          <w:tblLook w:val="04A0"/>
        </w:tblPrEx>
        <w:trPr>
          <w:trHeight w:val="279"/>
        </w:trPr>
        <w:tc>
          <w:tcPr>
            <w:tcW w:w="2250" w:type="dxa"/>
            <w:gridSpan w:val="2"/>
            <w:tcBorders>
              <w:top w:val="nil"/>
              <w:left w:val="single" w:sz="8" w:space="0" w:color="auto"/>
              <w:bottom w:val="nil"/>
              <w:right w:val="single" w:sz="4" w:space="0" w:color="auto"/>
            </w:tcBorders>
            <w:shd w:val="clear" w:color="auto" w:fill="auto"/>
            <w:vAlign w:val="center"/>
            <w:hideMark/>
          </w:tcPr>
          <w:p w:rsidR="0095379F" w:rsidRPr="00C80DEB" w:rsidP="0095379F" w14:paraId="7BF1514E"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485.616(c)(3)</w:t>
            </w:r>
          </w:p>
        </w:tc>
        <w:tc>
          <w:tcPr>
            <w:tcW w:w="2790" w:type="dxa"/>
            <w:gridSpan w:val="2"/>
            <w:tcBorders>
              <w:top w:val="nil"/>
              <w:left w:val="nil"/>
              <w:bottom w:val="nil"/>
              <w:right w:val="nil"/>
            </w:tcBorders>
            <w:shd w:val="clear" w:color="auto" w:fill="auto"/>
            <w:vAlign w:val="center"/>
            <w:hideMark/>
          </w:tcPr>
          <w:p w:rsidR="0095379F" w:rsidRPr="00C80DEB" w:rsidP="0095379F" w14:paraId="73C9143F"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nil"/>
              <w:left w:val="single" w:sz="8" w:space="0" w:color="auto"/>
              <w:bottom w:val="nil"/>
              <w:right w:val="single" w:sz="4" w:space="0" w:color="auto"/>
            </w:tcBorders>
            <w:shd w:val="clear" w:color="auto" w:fill="auto"/>
            <w:vAlign w:val="center"/>
            <w:hideMark/>
          </w:tcPr>
          <w:p w:rsidR="0095379F" w:rsidRPr="00C80DEB" w:rsidP="0095379F" w14:paraId="041A98EC"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nil"/>
              <w:left w:val="nil"/>
              <w:bottom w:val="nil"/>
              <w:right w:val="single" w:sz="8" w:space="0" w:color="auto"/>
            </w:tcBorders>
            <w:shd w:val="clear" w:color="auto" w:fill="auto"/>
            <w:vAlign w:val="center"/>
            <w:hideMark/>
          </w:tcPr>
          <w:p w:rsidR="0095379F" w:rsidRPr="00C80DEB" w:rsidP="0095379F" w14:paraId="0B6935BB"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nil"/>
              <w:left w:val="nil"/>
              <w:bottom w:val="nil"/>
              <w:right w:val="single" w:sz="4" w:space="0" w:color="auto"/>
            </w:tcBorders>
            <w:shd w:val="clear" w:color="auto" w:fill="auto"/>
            <w:vAlign w:val="center"/>
            <w:hideMark/>
          </w:tcPr>
          <w:p w:rsidR="0095379F" w:rsidRPr="00C80DEB" w:rsidP="0095379F" w14:paraId="5E3F0FEA"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31,536</w:t>
            </w:r>
          </w:p>
        </w:tc>
        <w:tc>
          <w:tcPr>
            <w:tcW w:w="1206" w:type="dxa"/>
            <w:gridSpan w:val="2"/>
            <w:tcBorders>
              <w:top w:val="nil"/>
              <w:left w:val="nil"/>
              <w:bottom w:val="nil"/>
              <w:right w:val="single" w:sz="8" w:space="0" w:color="auto"/>
            </w:tcBorders>
            <w:shd w:val="clear" w:color="auto" w:fill="auto"/>
            <w:vAlign w:val="center"/>
            <w:hideMark/>
          </w:tcPr>
          <w:p w:rsidR="0095379F" w:rsidRPr="00C80DEB" w:rsidP="0095379F" w14:paraId="34525AB3"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$2,512 </w:t>
            </w:r>
          </w:p>
        </w:tc>
      </w:tr>
      <w:tr w14:paraId="3D3A2E63" w14:textId="77777777" w:rsidTr="004D74B0">
        <w:tblPrEx>
          <w:tblW w:w="10359" w:type="dxa"/>
          <w:tblInd w:w="-720" w:type="dxa"/>
          <w:tblLook w:val="04A0"/>
        </w:tblPrEx>
        <w:trPr>
          <w:trHeight w:val="279"/>
        </w:trPr>
        <w:tc>
          <w:tcPr>
            <w:tcW w:w="225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95379F" w:rsidRPr="00C80DEB" w:rsidP="0095379F" w14:paraId="642311D8" w14:textId="77777777">
            <w:pPr>
              <w:suppressAutoHyphens w:val="0"/>
              <w:spacing w:line="240" w:lineRule="auto"/>
              <w:ind w:left="0" w:firstLine="0" w:leftChars="0" w:firstLineChars="0"/>
              <w:textDirection w:val="lrTb"/>
              <w:textAlignment w:val="auto"/>
              <w:outlineLvl w:val="9"/>
              <w:rPr>
                <w:b/>
                <w:bCs/>
                <w:color w:val="000000"/>
                <w:position w:val="0"/>
                <w:sz w:val="18"/>
                <w:szCs w:val="18"/>
              </w:rPr>
            </w:pPr>
            <w:r w:rsidRPr="00C80DEB">
              <w:rPr>
                <w:b/>
                <w:bCs/>
                <w:color w:val="000000"/>
                <w:position w:val="0"/>
                <w:sz w:val="18"/>
                <w:szCs w:val="18"/>
              </w:rPr>
              <w:t>485.616(c)(3)</w:t>
            </w:r>
          </w:p>
        </w:tc>
        <w:tc>
          <w:tcPr>
            <w:tcW w:w="2790" w:type="dxa"/>
            <w:gridSpan w:val="2"/>
            <w:tcBorders>
              <w:top w:val="single" w:sz="4" w:space="0" w:color="auto"/>
              <w:left w:val="nil"/>
              <w:bottom w:val="single" w:sz="8" w:space="0" w:color="auto"/>
              <w:right w:val="nil"/>
            </w:tcBorders>
            <w:shd w:val="clear" w:color="auto" w:fill="auto"/>
            <w:vAlign w:val="center"/>
            <w:hideMark/>
          </w:tcPr>
          <w:p w:rsidR="0095379F" w:rsidRPr="00C80DEB" w:rsidP="0095379F" w14:paraId="30707053"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Exempt: 5 CFR § 1320.3(b)(2)</w:t>
            </w:r>
          </w:p>
        </w:tc>
        <w:tc>
          <w:tcPr>
            <w:tcW w:w="1386"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95379F" w:rsidRPr="00C80DEB" w:rsidP="0095379F" w14:paraId="6491E65C"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701" w:type="dxa"/>
            <w:gridSpan w:val="2"/>
            <w:tcBorders>
              <w:top w:val="single" w:sz="4" w:space="0" w:color="auto"/>
              <w:left w:val="nil"/>
              <w:bottom w:val="single" w:sz="8" w:space="0" w:color="auto"/>
              <w:right w:val="single" w:sz="8" w:space="0" w:color="auto"/>
            </w:tcBorders>
            <w:shd w:val="clear" w:color="auto" w:fill="auto"/>
            <w:vAlign w:val="center"/>
            <w:hideMark/>
          </w:tcPr>
          <w:p w:rsidR="0095379F" w:rsidRPr="00C80DEB" w:rsidP="0095379F" w14:paraId="4C3F38D4" w14:textId="77777777">
            <w:pPr>
              <w:suppressAutoHyphens w:val="0"/>
              <w:spacing w:line="240" w:lineRule="auto"/>
              <w:ind w:left="0" w:firstLine="0" w:leftChars="0" w:firstLineChars="0"/>
              <w:jc w:val="center"/>
              <w:textDirection w:val="lrTb"/>
              <w:textAlignment w:val="auto"/>
              <w:outlineLvl w:val="9"/>
              <w:rPr>
                <w:color w:val="000000"/>
                <w:position w:val="0"/>
                <w:sz w:val="18"/>
                <w:szCs w:val="18"/>
              </w:rPr>
            </w:pPr>
            <w:r w:rsidRPr="00C80DEB">
              <w:rPr>
                <w:color w:val="000000"/>
                <w:position w:val="0"/>
                <w:sz w:val="18"/>
                <w:szCs w:val="18"/>
              </w:rPr>
              <w:t>n/a</w:t>
            </w:r>
          </w:p>
        </w:tc>
        <w:tc>
          <w:tcPr>
            <w:tcW w:w="1026" w:type="dxa"/>
            <w:gridSpan w:val="2"/>
            <w:tcBorders>
              <w:top w:val="single" w:sz="4" w:space="0" w:color="auto"/>
              <w:left w:val="nil"/>
              <w:bottom w:val="single" w:sz="8" w:space="0" w:color="auto"/>
              <w:right w:val="single" w:sz="4" w:space="0" w:color="auto"/>
            </w:tcBorders>
            <w:shd w:val="clear" w:color="auto" w:fill="auto"/>
            <w:vAlign w:val="center"/>
            <w:hideMark/>
          </w:tcPr>
          <w:p w:rsidR="0095379F" w:rsidRPr="00C80DEB" w:rsidP="0095379F" w14:paraId="3073FBF3"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7,884</w:t>
            </w:r>
          </w:p>
        </w:tc>
        <w:tc>
          <w:tcPr>
            <w:tcW w:w="1206" w:type="dxa"/>
            <w:gridSpan w:val="2"/>
            <w:tcBorders>
              <w:top w:val="single" w:sz="4" w:space="0" w:color="auto"/>
              <w:left w:val="nil"/>
              <w:bottom w:val="single" w:sz="8" w:space="0" w:color="auto"/>
              <w:right w:val="single" w:sz="8" w:space="0" w:color="auto"/>
            </w:tcBorders>
            <w:shd w:val="clear" w:color="auto" w:fill="auto"/>
            <w:vAlign w:val="center"/>
            <w:hideMark/>
          </w:tcPr>
          <w:p w:rsidR="0095379F" w:rsidRPr="00C80DEB" w:rsidP="0095379F" w14:paraId="6C95786F"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w:t>
            </w:r>
          </w:p>
        </w:tc>
      </w:tr>
      <w:tr w14:paraId="2702B030" w14:textId="77777777" w:rsidTr="004D74B0">
        <w:tblPrEx>
          <w:tblW w:w="10359" w:type="dxa"/>
          <w:tblInd w:w="-720" w:type="dxa"/>
          <w:tblLook w:val="04A0"/>
        </w:tblPrEx>
        <w:trPr>
          <w:trHeight w:val="279"/>
        </w:trPr>
        <w:tc>
          <w:tcPr>
            <w:tcW w:w="2250" w:type="dxa"/>
            <w:gridSpan w:val="2"/>
            <w:tcBorders>
              <w:top w:val="nil"/>
              <w:left w:val="nil"/>
              <w:bottom w:val="nil"/>
              <w:right w:val="nil"/>
            </w:tcBorders>
            <w:shd w:val="clear" w:color="auto" w:fill="auto"/>
            <w:noWrap/>
            <w:vAlign w:val="center"/>
            <w:hideMark/>
          </w:tcPr>
          <w:p w:rsidR="000B3575" w:rsidRPr="00C80DEB" w:rsidP="000B3575" w14:paraId="7C1273BD" w14:textId="77777777">
            <w:pPr>
              <w:suppressAutoHyphens w:val="0"/>
              <w:spacing w:line="240" w:lineRule="auto"/>
              <w:ind w:left="0" w:firstLine="0" w:leftChars="0" w:firstLineChars="0"/>
              <w:textDirection w:val="lrTb"/>
              <w:textAlignment w:val="auto"/>
              <w:outlineLvl w:val="9"/>
              <w:rPr>
                <w:color w:val="000000"/>
                <w:position w:val="0"/>
                <w:sz w:val="18"/>
                <w:szCs w:val="18"/>
              </w:rPr>
            </w:pPr>
            <w:r w:rsidRPr="00C80DEB">
              <w:rPr>
                <w:color w:val="000000"/>
                <w:position w:val="0"/>
                <w:sz w:val="18"/>
                <w:szCs w:val="18"/>
              </w:rPr>
              <w:t> </w:t>
            </w:r>
          </w:p>
        </w:tc>
        <w:tc>
          <w:tcPr>
            <w:tcW w:w="2790" w:type="dxa"/>
            <w:gridSpan w:val="2"/>
            <w:tcBorders>
              <w:top w:val="nil"/>
              <w:left w:val="nil"/>
              <w:bottom w:val="nil"/>
              <w:right w:val="nil"/>
            </w:tcBorders>
            <w:shd w:val="clear" w:color="auto" w:fill="auto"/>
            <w:noWrap/>
            <w:vAlign w:val="bottom"/>
            <w:hideMark/>
          </w:tcPr>
          <w:p w:rsidR="000B3575" w:rsidRPr="00C80DEB" w:rsidP="000B3575" w14:paraId="6AEF0973" w14:textId="77777777">
            <w:pPr>
              <w:suppressAutoHyphens w:val="0"/>
              <w:spacing w:line="240" w:lineRule="auto"/>
              <w:ind w:left="0" w:firstLine="0" w:leftChars="0" w:firstLineChars="0"/>
              <w:textDirection w:val="lrTb"/>
              <w:textAlignment w:val="auto"/>
              <w:outlineLvl w:val="9"/>
              <w:rPr>
                <w:rFonts w:ascii="Arial" w:hAnsi="Arial" w:cs="Arial"/>
                <w:color w:val="000000"/>
                <w:position w:val="0"/>
                <w:sz w:val="18"/>
                <w:szCs w:val="18"/>
              </w:rPr>
            </w:pPr>
            <w:r w:rsidRPr="00C80DEB">
              <w:rPr>
                <w:rFonts w:ascii="Arial" w:hAnsi="Arial" w:cs="Arial"/>
                <w:color w:val="000000"/>
                <w:position w:val="0"/>
                <w:sz w:val="18"/>
                <w:szCs w:val="18"/>
              </w:rPr>
              <w:t> </w:t>
            </w:r>
          </w:p>
        </w:tc>
        <w:tc>
          <w:tcPr>
            <w:tcW w:w="1386" w:type="dxa"/>
            <w:gridSpan w:val="2"/>
            <w:tcBorders>
              <w:top w:val="nil"/>
              <w:left w:val="single" w:sz="8" w:space="0" w:color="auto"/>
              <w:bottom w:val="single" w:sz="8" w:space="0" w:color="auto"/>
              <w:right w:val="single" w:sz="8" w:space="0" w:color="auto"/>
            </w:tcBorders>
            <w:shd w:val="clear" w:color="auto" w:fill="auto"/>
          </w:tcPr>
          <w:p w:rsidR="000B3575" w:rsidRPr="0095379F" w:rsidP="000B3575" w14:paraId="6F4A8147" w14:textId="40E45F24">
            <w:pPr>
              <w:suppressAutoHyphens w:val="0"/>
              <w:spacing w:line="240" w:lineRule="auto"/>
              <w:ind w:left="0" w:firstLine="0" w:leftChars="0" w:firstLineChars="0"/>
              <w:jc w:val="center"/>
              <w:textDirection w:val="lrTb"/>
              <w:textAlignment w:val="auto"/>
              <w:outlineLvl w:val="9"/>
              <w:rPr>
                <w:b/>
                <w:bCs/>
                <w:color w:val="000000"/>
                <w:position w:val="0"/>
                <w:sz w:val="18"/>
                <w:szCs w:val="18"/>
                <w:highlight w:val="yellow"/>
              </w:rPr>
            </w:pPr>
            <w:r>
              <w:rPr>
                <w:b/>
                <w:bCs/>
                <w:color w:val="000000"/>
                <w:position w:val="0"/>
                <w:sz w:val="18"/>
                <w:szCs w:val="18"/>
              </w:rPr>
              <w:t>3,</w:t>
            </w:r>
            <w:r w:rsidR="005B110F">
              <w:rPr>
                <w:b/>
                <w:bCs/>
                <w:color w:val="000000"/>
                <w:position w:val="0"/>
                <w:sz w:val="18"/>
                <w:szCs w:val="18"/>
              </w:rPr>
              <w:t>5</w:t>
            </w:r>
            <w:r>
              <w:rPr>
                <w:b/>
                <w:bCs/>
                <w:color w:val="000000"/>
                <w:position w:val="0"/>
                <w:sz w:val="18"/>
                <w:szCs w:val="18"/>
              </w:rPr>
              <w:t>66,</w:t>
            </w:r>
            <w:r w:rsidR="00D462D5">
              <w:rPr>
                <w:b/>
                <w:bCs/>
                <w:color w:val="000000"/>
                <w:position w:val="0"/>
                <w:sz w:val="18"/>
                <w:szCs w:val="18"/>
              </w:rPr>
              <w:t>521</w:t>
            </w:r>
          </w:p>
        </w:tc>
        <w:tc>
          <w:tcPr>
            <w:tcW w:w="1701" w:type="dxa"/>
            <w:gridSpan w:val="2"/>
            <w:tcBorders>
              <w:top w:val="nil"/>
              <w:left w:val="nil"/>
              <w:bottom w:val="single" w:sz="8" w:space="0" w:color="auto"/>
              <w:right w:val="single" w:sz="8" w:space="0" w:color="auto"/>
            </w:tcBorders>
            <w:shd w:val="clear" w:color="auto" w:fill="auto"/>
          </w:tcPr>
          <w:p w:rsidR="000B3575" w:rsidRPr="0095379F" w:rsidP="000B3575" w14:paraId="184E6E6A" w14:textId="1F45DFFC">
            <w:pPr>
              <w:suppressAutoHyphens w:val="0"/>
              <w:spacing w:line="240" w:lineRule="auto"/>
              <w:ind w:left="0" w:firstLine="0" w:leftChars="0" w:firstLineChars="0"/>
              <w:jc w:val="center"/>
              <w:textDirection w:val="lrTb"/>
              <w:textAlignment w:val="auto"/>
              <w:outlineLvl w:val="9"/>
              <w:rPr>
                <w:b/>
                <w:bCs/>
                <w:color w:val="000000"/>
                <w:position w:val="0"/>
                <w:sz w:val="18"/>
                <w:szCs w:val="18"/>
                <w:highlight w:val="yellow"/>
              </w:rPr>
            </w:pPr>
            <w:r w:rsidRPr="00C517E6">
              <w:rPr>
                <w:b/>
                <w:bCs/>
                <w:color w:val="000000"/>
                <w:position w:val="0"/>
                <w:sz w:val="18"/>
                <w:szCs w:val="18"/>
              </w:rPr>
              <w:t>$</w:t>
            </w:r>
            <w:r w:rsidR="00A425DB">
              <w:rPr>
                <w:b/>
                <w:bCs/>
                <w:color w:val="000000"/>
                <w:position w:val="0"/>
                <w:sz w:val="18"/>
                <w:szCs w:val="18"/>
              </w:rPr>
              <w:t>3</w:t>
            </w:r>
            <w:r w:rsidR="005B110F">
              <w:rPr>
                <w:b/>
                <w:bCs/>
                <w:color w:val="000000"/>
                <w:position w:val="0"/>
                <w:sz w:val="18"/>
                <w:szCs w:val="18"/>
              </w:rPr>
              <w:t>10</w:t>
            </w:r>
            <w:r w:rsidRPr="00C517E6">
              <w:rPr>
                <w:b/>
                <w:bCs/>
                <w:color w:val="000000"/>
                <w:position w:val="0"/>
                <w:sz w:val="18"/>
                <w:szCs w:val="18"/>
              </w:rPr>
              <w:t>,</w:t>
            </w:r>
            <w:r w:rsidR="005B110F">
              <w:rPr>
                <w:b/>
                <w:bCs/>
                <w:color w:val="000000"/>
                <w:position w:val="0"/>
                <w:sz w:val="18"/>
                <w:szCs w:val="18"/>
              </w:rPr>
              <w:t>9</w:t>
            </w:r>
            <w:r w:rsidR="00F961BC">
              <w:rPr>
                <w:b/>
                <w:bCs/>
                <w:color w:val="000000"/>
                <w:position w:val="0"/>
                <w:sz w:val="18"/>
                <w:szCs w:val="18"/>
              </w:rPr>
              <w:t>89,894</w:t>
            </w:r>
          </w:p>
        </w:tc>
        <w:tc>
          <w:tcPr>
            <w:tcW w:w="1026" w:type="dxa"/>
            <w:gridSpan w:val="2"/>
            <w:tcBorders>
              <w:top w:val="nil"/>
              <w:left w:val="nil"/>
              <w:bottom w:val="single" w:sz="8" w:space="0" w:color="auto"/>
              <w:right w:val="single" w:sz="8" w:space="0" w:color="auto"/>
            </w:tcBorders>
            <w:shd w:val="clear" w:color="auto" w:fill="auto"/>
            <w:vAlign w:val="center"/>
            <w:hideMark/>
          </w:tcPr>
          <w:p w:rsidR="000B3575" w:rsidRPr="00C80DEB" w:rsidP="000B3575" w14:paraId="13EEA876"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14,424,655</w:t>
            </w:r>
          </w:p>
        </w:tc>
        <w:tc>
          <w:tcPr>
            <w:tcW w:w="1206" w:type="dxa"/>
            <w:gridSpan w:val="2"/>
            <w:tcBorders>
              <w:top w:val="nil"/>
              <w:left w:val="nil"/>
              <w:bottom w:val="single" w:sz="8" w:space="0" w:color="auto"/>
              <w:right w:val="single" w:sz="8" w:space="0" w:color="auto"/>
            </w:tcBorders>
            <w:shd w:val="clear" w:color="auto" w:fill="auto"/>
            <w:vAlign w:val="center"/>
            <w:hideMark/>
          </w:tcPr>
          <w:p w:rsidR="000B3575" w:rsidRPr="00C80DEB" w:rsidP="000B3575" w14:paraId="45C16313" w14:textId="77777777">
            <w:pPr>
              <w:suppressAutoHyphens w:val="0"/>
              <w:spacing w:line="240" w:lineRule="auto"/>
              <w:ind w:left="0" w:firstLine="0" w:leftChars="0" w:firstLineChars="0"/>
              <w:jc w:val="right"/>
              <w:textDirection w:val="lrTb"/>
              <w:textAlignment w:val="auto"/>
              <w:outlineLvl w:val="9"/>
              <w:rPr>
                <w:color w:val="000000"/>
                <w:position w:val="0"/>
                <w:sz w:val="18"/>
                <w:szCs w:val="18"/>
              </w:rPr>
            </w:pPr>
            <w:r w:rsidRPr="00C80DEB">
              <w:rPr>
                <w:color w:val="000000"/>
                <w:position w:val="0"/>
                <w:sz w:val="18"/>
                <w:szCs w:val="18"/>
              </w:rPr>
              <w:t xml:space="preserve">$380,610,654 </w:t>
            </w:r>
          </w:p>
        </w:tc>
      </w:tr>
    </w:tbl>
    <w:p w:rsidR="00C80DEB" w:rsidP="00C80DEB" w14:paraId="03610481" w14:textId="77777777">
      <w:pPr>
        <w:ind w:left="0" w:hanging="2"/>
      </w:pPr>
    </w:p>
    <w:p w:rsidR="00C80DEB" w:rsidP="0019065B" w14:paraId="7B23BABB" w14:textId="77777777">
      <w:pPr>
        <w:ind w:left="0" w:hanging="2"/>
        <w:jc w:val="center"/>
      </w:pPr>
    </w:p>
    <w:p w:rsidR="00C80DEB" w:rsidP="0019065B" w14:paraId="62C1051E" w14:textId="77777777">
      <w:pPr>
        <w:ind w:left="0" w:hanging="2"/>
        <w:jc w:val="center"/>
      </w:pPr>
    </w:p>
    <w:p w:rsidR="00C80DEB" w:rsidP="0019065B" w14:paraId="494B2341" w14:textId="77777777">
      <w:pPr>
        <w:ind w:left="0" w:hanging="2"/>
        <w:jc w:val="center"/>
      </w:pPr>
    </w:p>
    <w:p w:rsidR="00C80DEB" w:rsidP="0019065B" w14:paraId="6E396DD2" w14:textId="77777777">
      <w:pPr>
        <w:ind w:left="0" w:hanging="2"/>
        <w:jc w:val="center"/>
      </w:pPr>
    </w:p>
    <w:p w:rsidR="00C80DEB" w:rsidP="0019065B" w14:paraId="53BBADBB" w14:textId="77777777">
      <w:pPr>
        <w:ind w:left="0" w:hanging="2"/>
        <w:jc w:val="center"/>
      </w:pPr>
    </w:p>
    <w:p w:rsidR="0019065B" w14:paraId="743F2D3E"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pPr>
    </w:p>
    <w:p w:rsidR="00410B6F" w14:paraId="00000738"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color w:val="000000"/>
        </w:rPr>
      </w:pPr>
    </w:p>
    <w:p w:rsidR="00410B6F" w14:paraId="00000739" w14:textId="77777777">
      <w:pPr>
        <w:ind w:left="0" w:hanging="2"/>
        <w:rPr>
          <w:color w:val="000000"/>
        </w:rPr>
      </w:pPr>
    </w:p>
    <w:p w:rsidR="002C3DE5" w14:paraId="0000073A" w14:textId="0F6934C6">
      <w:pPr>
        <w:suppressAutoHyphens w:val="0"/>
        <w:spacing w:line="240" w:lineRule="auto"/>
        <w:ind w:left="0" w:firstLine="0" w:leftChars="0" w:firstLineChars="0"/>
        <w:textDirection w:val="lrTb"/>
        <w:textAlignment w:val="auto"/>
        <w:outlineLvl w:val="9"/>
        <w:rPr>
          <w:color w:val="000000"/>
        </w:rPr>
      </w:pPr>
    </w:p>
    <w:sectPr>
      <w:headerReference w:type="default" r:id="rId37"/>
      <w:footerReference w:type="even" r:id="rId38"/>
      <w:footerReference w:type="default" r:id="rId39"/>
      <w:pgSz w:w="12240" w:h="15840"/>
      <w:pgMar w:top="1440" w:right="1800" w:bottom="1440" w:left="17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23FC8" w14:paraId="285340BC" w14:textId="77777777">
      <w:pPr>
        <w:spacing w:line="240" w:lineRule="auto"/>
        <w:ind w:left="0" w:hanging="2"/>
      </w:pPr>
      <w:r>
        <w:separator/>
      </w:r>
    </w:p>
  </w:endnote>
  <w:endnote w:type="continuationSeparator" w:id="1">
    <w:p w:rsidR="00B23FC8" w14:paraId="6B0551BA" w14:textId="77777777">
      <w:pPr>
        <w:spacing w:line="240" w:lineRule="auto"/>
        <w:ind w:left="0" w:hanging="2"/>
      </w:pPr>
      <w:r>
        <w:continuationSeparator/>
      </w:r>
    </w:p>
  </w:endnote>
  <w:endnote w:type="continuationNotice" w:id="2">
    <w:p w:rsidR="00B23FC8" w14:paraId="6AFD91C8" w14:textId="77777777">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B6F" w14:paraId="0000073F" w14:textId="77777777">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410B6F" w14:paraId="00000740" w14:textId="77777777">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B6F" w14:paraId="0000073D" w14:textId="2F35F96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C3DE5">
      <w:rPr>
        <w:noProof/>
        <w:color w:val="000000"/>
      </w:rPr>
      <w:t>1</w:t>
    </w:r>
    <w:r>
      <w:rPr>
        <w:color w:val="000000"/>
      </w:rPr>
      <w:fldChar w:fldCharType="end"/>
    </w:r>
  </w:p>
  <w:p w:rsidR="00410B6F" w14:paraId="0000073E" w14:textId="7777777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3FC8" w14:paraId="2C0462C7" w14:textId="77777777">
      <w:pPr>
        <w:spacing w:line="240" w:lineRule="auto"/>
        <w:ind w:left="0" w:hanging="2"/>
      </w:pPr>
      <w:r>
        <w:separator/>
      </w:r>
    </w:p>
  </w:footnote>
  <w:footnote w:type="continuationSeparator" w:id="1">
    <w:p w:rsidR="00B23FC8" w14:paraId="3710CD1B" w14:textId="77777777">
      <w:pPr>
        <w:spacing w:line="240" w:lineRule="auto"/>
        <w:ind w:left="0" w:hanging="2"/>
      </w:pPr>
      <w:r>
        <w:continuationSeparator/>
      </w:r>
    </w:p>
  </w:footnote>
  <w:footnote w:type="continuationNotice" w:id="2">
    <w:p w:rsidR="00B23FC8" w14:paraId="05EE1938" w14:textId="77777777">
      <w:pPr>
        <w:spacing w:line="240" w:lineRule="auto"/>
        <w:ind w:left="0" w:hanging="2"/>
      </w:pPr>
    </w:p>
  </w:footnote>
  <w:footnote w:id="3">
    <w:p w:rsidR="00893B7B" w:rsidRPr="009D75F6" w14:paraId="2214B259" w14:textId="66F5C396">
      <w:pPr>
        <w:pStyle w:val="FootnoteText"/>
        <w:ind w:left="0" w:hanging="2"/>
        <w:rPr>
          <w:sz w:val="16"/>
          <w:szCs w:val="16"/>
        </w:rPr>
      </w:pPr>
      <w:r>
        <w:rPr>
          <w:rStyle w:val="FootnoteReference"/>
        </w:rPr>
        <w:footnoteRef/>
      </w:r>
      <w:r>
        <w:t xml:space="preserve"> </w:t>
      </w:r>
      <w:r w:rsidRPr="009D75F6">
        <w:rPr>
          <w:sz w:val="16"/>
          <w:szCs w:val="16"/>
        </w:rPr>
        <w:t xml:space="preserve">See e.g., </w:t>
      </w:r>
      <w:hyperlink r:id="rId1" w:history="1">
        <w:r w:rsidRPr="009D75F6">
          <w:rPr>
            <w:rStyle w:val="Hyperlink"/>
            <w:sz w:val="16"/>
            <w:szCs w:val="16"/>
          </w:rPr>
          <w:t>Hospital Accreditation Fact Sheet | The Joint Commission</w:t>
        </w:r>
      </w:hyperlink>
    </w:p>
  </w:footnote>
  <w:footnote w:id="4">
    <w:p w:rsidR="00E51263" w14:paraId="5A820FCD" w14:textId="1E50AE06">
      <w:pPr>
        <w:pStyle w:val="FootnoteText"/>
        <w:ind w:left="0" w:hanging="2"/>
      </w:pPr>
      <w:r>
        <w:rPr>
          <w:rStyle w:val="FootnoteReference"/>
        </w:rPr>
        <w:footnoteRef/>
      </w:r>
      <w:r>
        <w:t xml:space="preserve"> </w:t>
      </w:r>
      <w:r w:rsidRPr="009D75F6">
        <w:rPr>
          <w:sz w:val="16"/>
          <w:szCs w:val="16"/>
        </w:rPr>
        <w:t>Prior ICRs estimated fringe benefits to be an additional 33% of the hourly wage to calculate the loaded wage cost.</w:t>
      </w:r>
    </w:p>
  </w:footnote>
  <w:footnote w:id="5">
    <w:p w:rsidR="00375B73" w14:paraId="4E58B044" w14:textId="10AAF09B">
      <w:pPr>
        <w:pStyle w:val="FootnoteText"/>
        <w:ind w:left="0" w:hanging="2"/>
      </w:pPr>
      <w:r>
        <w:rPr>
          <w:rStyle w:val="FootnoteReference"/>
        </w:rPr>
        <w:footnoteRef/>
      </w:r>
      <w:r>
        <w:t xml:space="preserve"> </w:t>
      </w:r>
      <w:r w:rsidRPr="00375B73">
        <w:rPr>
          <w:sz w:val="16"/>
          <w:szCs w:val="16"/>
        </w:rPr>
        <w:t>Note: This package also includes burden estimates from newly released and future proposed regulations and refers to the same wage assumptions that were used in the rule for consistency.</w:t>
      </w:r>
    </w:p>
  </w:footnote>
  <w:footnote w:id="6">
    <w:p w:rsidR="00D6630A" w14:paraId="0EF32A98" w14:textId="3D93DCF8">
      <w:pPr>
        <w:pStyle w:val="FootnoteText"/>
        <w:ind w:left="0" w:hanging="2"/>
      </w:pPr>
      <w:r>
        <w:rPr>
          <w:rStyle w:val="FootnoteReference"/>
        </w:rPr>
        <w:footnoteRef/>
      </w:r>
      <w:r>
        <w:t xml:space="preserve"> </w:t>
      </w:r>
      <w:r w:rsidRPr="00BB5D4F">
        <w:rPr>
          <w:sz w:val="16"/>
          <w:szCs w:val="16"/>
        </w:rPr>
        <w:t xml:space="preserve">See e.g., </w:t>
      </w:r>
      <w:hyperlink r:id="rId2" w:history="1">
        <w:r w:rsidRPr="00BB5D4F">
          <w:rPr>
            <w:rStyle w:val="Hyperlink"/>
            <w:sz w:val="16"/>
            <w:szCs w:val="16"/>
          </w:rPr>
          <w:t>ManagedCareEnrollmentTrendsDataBrief2012-2021_0.pdf (cms.gov)</w:t>
        </w:r>
      </w:hyperlink>
      <w:r w:rsidRPr="00BB5D4F">
        <w:rPr>
          <w:sz w:val="16"/>
          <w:szCs w:val="16"/>
        </w:rPr>
        <w:t xml:space="preserve">; </w:t>
      </w:r>
      <w:hyperlink r:id="rId3" w:history="1">
        <w:r w:rsidRPr="00BB5D4F">
          <w:rPr>
            <w:rStyle w:val="Hyperlink"/>
            <w:sz w:val="16"/>
            <w:szCs w:val="16"/>
          </w:rPr>
          <w:t>EXHIBIT 30. Percentage of Medicaid Enrollees in Managed Care by State and Eligibility Group - MACPAC</w:t>
        </w:r>
      </w:hyperlink>
    </w:p>
  </w:footnote>
  <w:footnote w:id="7">
    <w:p w:rsidR="001E0B22" w14:paraId="14D91401" w14:textId="511DECC7">
      <w:pPr>
        <w:pStyle w:val="FootnoteText"/>
        <w:ind w:left="0" w:hanging="2"/>
      </w:pPr>
      <w:r>
        <w:rPr>
          <w:rStyle w:val="FootnoteReference"/>
        </w:rPr>
        <w:footnoteRef/>
      </w:r>
      <w:r>
        <w:t xml:space="preserve"> </w:t>
      </w:r>
      <w:hyperlink r:id="rId4" w:history="1">
        <w:r w:rsidRPr="00603693" w:rsidR="00603693">
          <w:rPr>
            <w:rStyle w:val="Hyperlink"/>
            <w:bCs/>
            <w:iCs/>
            <w:sz w:val="18"/>
            <w:szCs w:val="18"/>
          </w:rPr>
          <w:t>July 2024 Proposed Rule</w:t>
        </w:r>
      </w:hyperlink>
    </w:p>
  </w:footnote>
  <w:footnote w:id="8">
    <w:p w:rsidR="002B1381" w:rsidP="002B1381" w14:paraId="4421FB50" w14:textId="66EFC1FF">
      <w:pPr>
        <w:pStyle w:val="FootnoteText"/>
        <w:ind w:left="0" w:hanging="2"/>
      </w:pPr>
      <w:r>
        <w:rPr>
          <w:rStyle w:val="FootnoteReference"/>
        </w:rPr>
        <w:footnoteRef/>
      </w:r>
      <w:r>
        <w:t xml:space="preserve"> </w:t>
      </w:r>
      <w:hyperlink r:id="rId5" w:history="1">
        <w:r w:rsidRPr="009D51FD">
          <w:rPr>
            <w:rStyle w:val="Hyperlink"/>
            <w:sz w:val="16"/>
            <w:szCs w:val="16"/>
          </w:rPr>
          <w:t>Medicare and Medicaid Programs; Regulatory Provisions To Promote Program Efficiency, Transparency, and Burden Reduction; Fire Safety Requirements for Certain Dialysis Facilities; Hospital and Critical Access Hospital (CAH) Changes To Promote Innovation, Flexibility, and Improvement in Patient Care</w:t>
        </w:r>
      </w:hyperlink>
      <w:r w:rsidRPr="009D51FD">
        <w:rPr>
          <w:sz w:val="16"/>
          <w:szCs w:val="16"/>
        </w:rPr>
        <w:t>, 84 FR 51732 (September 30, 2019)</w:t>
      </w:r>
      <w:r w:rsidR="000B36C0">
        <w:rPr>
          <w:sz w:val="16"/>
          <w:szCs w:val="16"/>
        </w:rPr>
        <w:t xml:space="preserve">. </w:t>
      </w:r>
      <w:r>
        <w:rPr>
          <w:sz w:val="16"/>
          <w:szCs w:val="16"/>
        </w:rPr>
        <w:t xml:space="preserve">Note: </w:t>
      </w:r>
      <w:r w:rsidRPr="00D12FCA">
        <w:rPr>
          <w:sz w:val="16"/>
          <w:szCs w:val="16"/>
        </w:rPr>
        <w:t>As of July 2024, Section 482.21(f) was redesignated as 482.21(g)</w:t>
      </w:r>
      <w:r>
        <w:rPr>
          <w:sz w:val="16"/>
          <w:szCs w:val="16"/>
        </w:rPr>
        <w:t xml:space="preserve"> under the proposed rule at 89 FR 59186, 59578.</w:t>
      </w:r>
    </w:p>
  </w:footnote>
  <w:footnote w:id="9">
    <w:p w:rsidR="002B1381" w:rsidRPr="00F432FD" w:rsidP="002B1381" w14:paraId="66B2FBB6" w14:textId="4A82D1C9">
      <w:pPr>
        <w:pStyle w:val="FootnoteText"/>
        <w:ind w:left="0" w:hanging="2"/>
        <w:rPr>
          <w:sz w:val="16"/>
          <w:szCs w:val="16"/>
        </w:rPr>
      </w:pPr>
      <w:r w:rsidRPr="0097153C">
        <w:rPr>
          <w:rStyle w:val="FootnoteReference"/>
          <w:sz w:val="16"/>
          <w:szCs w:val="16"/>
        </w:rPr>
        <w:footnoteRef/>
      </w:r>
      <w:r w:rsidRPr="0097153C">
        <w:rPr>
          <w:sz w:val="16"/>
          <w:szCs w:val="16"/>
        </w:rPr>
        <w:t xml:space="preserve"> </w:t>
      </w:r>
      <w:bookmarkStart w:id="23" w:name="_Hlk171304787"/>
      <w:hyperlink r:id="rId5" w:history="1">
        <w:r w:rsidRPr="003074FB">
          <w:rPr>
            <w:rStyle w:val="Hyperlink"/>
            <w:sz w:val="16"/>
            <w:szCs w:val="16"/>
          </w:rPr>
          <w:t>Medicare and Medicaid Programs; Regulatory Provisions To Promote Program Efficiency, Transparency, and Burden Reduction; Fire Safety Requirements for Certain Dialysis Facilities; Hospital and Critical Access Hospital (CAH) Changes To Promote Innovation, Flexibility, and Improvement in Patient Care</w:t>
        </w:r>
      </w:hyperlink>
      <w:r w:rsidRPr="003074FB">
        <w:rPr>
          <w:sz w:val="16"/>
          <w:szCs w:val="16"/>
        </w:rPr>
        <w:t xml:space="preserve">, </w:t>
      </w:r>
      <w:hyperlink r:id="rId5">
        <w:r w:rsidRPr="003074FB">
          <w:rPr>
            <w:sz w:val="16"/>
            <w:szCs w:val="16"/>
          </w:rPr>
          <w:t>84 FR 51732</w:t>
        </w:r>
      </w:hyperlink>
      <w:r w:rsidRPr="003074FB">
        <w:rPr>
          <w:sz w:val="16"/>
          <w:szCs w:val="16"/>
        </w:rPr>
        <w:t>,</w:t>
      </w:r>
      <w:r w:rsidR="00746331">
        <w:rPr>
          <w:sz w:val="16"/>
          <w:szCs w:val="16"/>
        </w:rPr>
        <w:t xml:space="preserve"> 51761</w:t>
      </w:r>
      <w:r w:rsidRPr="003074FB">
        <w:rPr>
          <w:sz w:val="16"/>
          <w:szCs w:val="16"/>
        </w:rPr>
        <w:t xml:space="preserve"> (September 30, 2019</w:t>
      </w:r>
      <w:r>
        <w:rPr>
          <w:sz w:val="16"/>
          <w:szCs w:val="16"/>
        </w:rPr>
        <w:t>)</w:t>
      </w:r>
      <w:bookmarkEnd w:id="23"/>
    </w:p>
  </w:footnote>
  <w:footnote w:id="10">
    <w:p w:rsidR="000C11F5" w:rsidRPr="00E407AE" w:rsidP="00E407AE" w14:paraId="5F75888E" w14:textId="3EA90063">
      <w:pPr>
        <w:pStyle w:val="FootnoteText"/>
        <w:ind w:left="0" w:hanging="2"/>
        <w:rPr>
          <w:sz w:val="16"/>
          <w:szCs w:val="16"/>
        </w:rPr>
      </w:pPr>
      <w:r>
        <w:rPr>
          <w:rStyle w:val="FootnoteReference"/>
        </w:rPr>
        <w:footnoteRef/>
      </w:r>
      <w:r>
        <w:t xml:space="preserve"> </w:t>
      </w:r>
      <w:hyperlink r:id="rId5" w:history="1">
        <w:r w:rsidRPr="003074FB">
          <w:rPr>
            <w:rStyle w:val="Hyperlink"/>
            <w:sz w:val="16"/>
            <w:szCs w:val="16"/>
          </w:rPr>
          <w:t>Medicare and Medicaid Programs; Regulatory Provisions To Promote Program Efficiency, Transparency, and Burden Reduction; Fire Safety Requirements for Certain Dialysis Facilities; Hospital and Critical Access Hospital (CAH) Changes To Promote Innovation, Flexibility, and Improvement in Patient Care</w:t>
        </w:r>
      </w:hyperlink>
      <w:r w:rsidRPr="003074FB">
        <w:rPr>
          <w:sz w:val="16"/>
          <w:szCs w:val="16"/>
        </w:rPr>
        <w:t xml:space="preserve">, </w:t>
      </w:r>
      <w:hyperlink r:id="rId5">
        <w:r w:rsidRPr="003074FB">
          <w:rPr>
            <w:sz w:val="16"/>
            <w:szCs w:val="16"/>
          </w:rPr>
          <w:t>84 FR 51732</w:t>
        </w:r>
      </w:hyperlink>
      <w:r w:rsidRPr="003074FB">
        <w:rPr>
          <w:sz w:val="16"/>
          <w:szCs w:val="16"/>
        </w:rPr>
        <w:t>, (September 30, 2019</w:t>
      </w:r>
      <w:r w:rsidR="009C7658">
        <w:rPr>
          <w:sz w:val="16"/>
          <w:szCs w:val="16"/>
        </w:rPr>
        <w:t>)</w:t>
      </w:r>
      <w:r w:rsidRPr="003074FB">
        <w:rPr>
          <w:sz w:val="16"/>
          <w:szCs w:val="16"/>
        </w:rPr>
        <w:t>, 51</w:t>
      </w:r>
      <w:r>
        <w:rPr>
          <w:sz w:val="16"/>
          <w:szCs w:val="16"/>
        </w:rPr>
        <w:t>742</w:t>
      </w:r>
    </w:p>
  </w:footnote>
  <w:footnote w:id="11">
    <w:p w:rsidR="00DC45B0" w:rsidRPr="00391E8F" w:rsidP="00760B0C" w14:paraId="40141FB2" w14:textId="037B750A">
      <w:pPr>
        <w:pStyle w:val="FootnoteText"/>
        <w:ind w:left="0" w:hanging="2"/>
        <w:rPr>
          <w:sz w:val="16"/>
          <w:szCs w:val="16"/>
        </w:rPr>
      </w:pPr>
      <w:r>
        <w:rPr>
          <w:rStyle w:val="FootnoteReference"/>
        </w:rPr>
        <w:footnoteRef/>
      </w:r>
      <w:r>
        <w:t xml:space="preserve"> </w:t>
      </w:r>
      <w:hyperlink r:id="rId5" w:history="1">
        <w:r w:rsidRPr="003074FB">
          <w:rPr>
            <w:rStyle w:val="Hyperlink"/>
            <w:sz w:val="16"/>
            <w:szCs w:val="16"/>
          </w:rPr>
          <w:t>Medicare and Medicaid Programs; Regulatory Provisions To Promote Program Efficiency, Transparency, and Burden Reduction; Fire Safety Requirements for Certain Dialysis Facilities; Hospital and Critical Access Hospital (CAH) Changes To Promote Innovation, Flexibility, and Improvement in Patient Care</w:t>
        </w:r>
      </w:hyperlink>
      <w:r w:rsidRPr="003074FB">
        <w:rPr>
          <w:sz w:val="16"/>
          <w:szCs w:val="16"/>
        </w:rPr>
        <w:t xml:space="preserve">, </w:t>
      </w:r>
      <w:hyperlink r:id="rId5">
        <w:r w:rsidRPr="003074FB">
          <w:rPr>
            <w:sz w:val="16"/>
            <w:szCs w:val="16"/>
          </w:rPr>
          <w:t>84 FR 51732</w:t>
        </w:r>
      </w:hyperlink>
      <w:r w:rsidRPr="003074FB">
        <w:rPr>
          <w:sz w:val="16"/>
          <w:szCs w:val="16"/>
        </w:rPr>
        <w:t>, (September 30, 2019</w:t>
      </w:r>
      <w:r w:rsidR="00760B0C">
        <w:rPr>
          <w:sz w:val="16"/>
          <w:szCs w:val="16"/>
        </w:rPr>
        <w:t>)</w:t>
      </w:r>
      <w:r w:rsidRPr="003074FB">
        <w:rPr>
          <w:sz w:val="16"/>
          <w:szCs w:val="16"/>
        </w:rPr>
        <w:t xml:space="preserve">, </w:t>
      </w:r>
      <w:r w:rsidR="00391E8F">
        <w:rPr>
          <w:sz w:val="16"/>
          <w:szCs w:val="16"/>
        </w:rPr>
        <w:t>51787</w:t>
      </w:r>
    </w:p>
  </w:footnote>
  <w:footnote w:id="12">
    <w:p w:rsidR="00391E8F" w:rsidRPr="00391E8F" w:rsidP="00760B0C" w14:paraId="3F5FA5E5" w14:textId="3245AB91">
      <w:pPr>
        <w:pStyle w:val="FootnoteText"/>
        <w:ind w:left="0" w:hanging="2"/>
        <w:rPr>
          <w:sz w:val="16"/>
          <w:szCs w:val="16"/>
        </w:rPr>
      </w:pPr>
      <w:r>
        <w:rPr>
          <w:rStyle w:val="FootnoteReference"/>
        </w:rPr>
        <w:footnoteRef/>
      </w:r>
      <w:r>
        <w:t xml:space="preserve"> </w:t>
      </w:r>
      <w:hyperlink r:id="rId5" w:history="1">
        <w:r w:rsidRPr="003074FB">
          <w:rPr>
            <w:rStyle w:val="Hyperlink"/>
            <w:sz w:val="16"/>
            <w:szCs w:val="16"/>
          </w:rPr>
          <w:t>Medicare and Medicaid Programs; Regulatory Provisions To Promote Program Efficiency, Transparency, and Burden Reduction; Fire Safety Requirements for Certain Dialysis Facilities; Hospital and Critical Access Hospital (CAH) Changes To Promote Innovation, Flexibility, and Improvement in Patient Care</w:t>
        </w:r>
      </w:hyperlink>
      <w:r w:rsidRPr="003074FB">
        <w:rPr>
          <w:sz w:val="16"/>
          <w:szCs w:val="16"/>
        </w:rPr>
        <w:t xml:space="preserve">, </w:t>
      </w:r>
      <w:hyperlink r:id="rId5">
        <w:r w:rsidRPr="003074FB">
          <w:rPr>
            <w:sz w:val="16"/>
            <w:szCs w:val="16"/>
          </w:rPr>
          <w:t>84 FR 51732</w:t>
        </w:r>
      </w:hyperlink>
      <w:r w:rsidRPr="003074FB">
        <w:rPr>
          <w:sz w:val="16"/>
          <w:szCs w:val="16"/>
        </w:rPr>
        <w:t>, (September 30, 2019</w:t>
      </w:r>
      <w:r>
        <w:rPr>
          <w:sz w:val="16"/>
          <w:szCs w:val="16"/>
        </w:rPr>
        <w:t>)</w:t>
      </w:r>
      <w:r w:rsidRPr="003074FB">
        <w:rPr>
          <w:sz w:val="16"/>
          <w:szCs w:val="16"/>
        </w:rPr>
        <w:t xml:space="preserve">, </w:t>
      </w:r>
      <w:r>
        <w:rPr>
          <w:sz w:val="16"/>
          <w:szCs w:val="16"/>
        </w:rPr>
        <w:t>51787</w:t>
      </w:r>
    </w:p>
  </w:footnote>
  <w:footnote w:id="13">
    <w:p w:rsidR="00760B0C" w14:paraId="1D54E426" w14:textId="5D44A05B">
      <w:pPr>
        <w:pStyle w:val="FootnoteText"/>
        <w:ind w:left="0" w:hanging="2"/>
      </w:pPr>
      <w:r>
        <w:rPr>
          <w:rStyle w:val="FootnoteReference"/>
        </w:rPr>
        <w:footnoteRef/>
      </w:r>
      <w:r>
        <w:t xml:space="preserve"> </w:t>
      </w:r>
      <w:r w:rsidRPr="009D75F6">
        <w:rPr>
          <w:sz w:val="16"/>
          <w:szCs w:val="16"/>
        </w:rPr>
        <w:t xml:space="preserve">See e.g., </w:t>
      </w:r>
      <w:hyperlink r:id="rId1" w:history="1">
        <w:r w:rsidRPr="009D75F6">
          <w:rPr>
            <w:rStyle w:val="Hyperlink"/>
            <w:sz w:val="16"/>
            <w:szCs w:val="16"/>
          </w:rPr>
          <w:t>Hospital Accreditation Fact Sheet | The Joint Commission</w:t>
        </w:r>
      </w:hyperlink>
    </w:p>
  </w:footnote>
  <w:footnote w:id="14">
    <w:p w:rsidR="00934A15" w:rsidRPr="00EF7F8A" w:rsidP="00EF7F8A" w14:paraId="1C80245D" w14:textId="639D8614">
      <w:pPr>
        <w:pStyle w:val="FootnoteText"/>
        <w:ind w:left="0" w:hanging="2"/>
        <w:rPr>
          <w:sz w:val="16"/>
          <w:szCs w:val="16"/>
        </w:rPr>
      </w:pPr>
      <w:r>
        <w:rPr>
          <w:rStyle w:val="FootnoteReference"/>
        </w:rPr>
        <w:footnoteRef/>
      </w:r>
      <w:r>
        <w:t xml:space="preserve"> </w:t>
      </w:r>
      <w:hyperlink r:id="rId5" w:history="1">
        <w:r w:rsidRPr="003074FB">
          <w:rPr>
            <w:rStyle w:val="Hyperlink"/>
            <w:sz w:val="16"/>
            <w:szCs w:val="16"/>
          </w:rPr>
          <w:t>Medicare and Medicaid Programs; Regulatory Provisions To Promote Program Efficiency, Transparency, and Burden Reduction; Fire Safety Requirements for Certain Dialysis Facilities; Hospital and Critical Access Hospital (CAH) Changes To Promote Innovation, Flexibility, and Improvement in Patient Care</w:t>
        </w:r>
      </w:hyperlink>
      <w:r w:rsidRPr="003074FB">
        <w:rPr>
          <w:sz w:val="16"/>
          <w:szCs w:val="16"/>
        </w:rPr>
        <w:t xml:space="preserve">, </w:t>
      </w:r>
      <w:hyperlink r:id="rId5">
        <w:r w:rsidRPr="003074FB">
          <w:rPr>
            <w:sz w:val="16"/>
            <w:szCs w:val="16"/>
          </w:rPr>
          <w:t>84 FR 51732</w:t>
        </w:r>
      </w:hyperlink>
      <w:r w:rsidRPr="003074FB">
        <w:rPr>
          <w:sz w:val="16"/>
          <w:szCs w:val="16"/>
        </w:rPr>
        <w:t xml:space="preserve"> (September 30, 2019</w:t>
      </w:r>
      <w:r>
        <w:rPr>
          <w:sz w:val="16"/>
          <w:szCs w:val="16"/>
        </w:rPr>
        <w:t>)</w:t>
      </w:r>
    </w:p>
  </w:footnote>
  <w:footnote w:id="15">
    <w:p w:rsidR="004A4CA0" w14:paraId="13CBBB0F" w14:textId="12CE4A39">
      <w:pPr>
        <w:pStyle w:val="FootnoteText"/>
        <w:ind w:left="0" w:hanging="2"/>
      </w:pPr>
      <w:r>
        <w:rPr>
          <w:rStyle w:val="FootnoteReference"/>
        </w:rPr>
        <w:footnoteRef/>
      </w:r>
      <w:r>
        <w:t xml:space="preserve"> </w:t>
      </w:r>
      <w:hyperlink r:id="rId6" w:history="1">
        <w:r w:rsidRPr="004A4CA0">
          <w:rPr>
            <w:rStyle w:val="Hyperlink"/>
            <w:sz w:val="16"/>
            <w:szCs w:val="16"/>
          </w:rPr>
          <w:t>Medicare and Medicaid Programs; Patient Protection and Affordable Care Act; Interoperability and Patient Access for Medicare Advantage Organization and Medicaid Managed Care Plans, State Medicaid Agencies, CHIP Agencies and CHIP Managed Care Entities, Issuers of Qualified Health Plans on the Federally-Facilitated Exchanges, and Health Care Provider</w:t>
        </w:r>
      </w:hyperlink>
      <w:r w:rsidRPr="004A4CA0">
        <w:rPr>
          <w:sz w:val="16"/>
          <w:szCs w:val="16"/>
        </w:rPr>
        <w:t>s, 85 FR 25510</w:t>
      </w:r>
      <w:r w:rsidR="00746331">
        <w:rPr>
          <w:sz w:val="16"/>
          <w:szCs w:val="16"/>
        </w:rPr>
        <w:t>, 25608</w:t>
      </w:r>
      <w:r w:rsidRPr="004A4CA0">
        <w:rPr>
          <w:sz w:val="16"/>
          <w:szCs w:val="16"/>
        </w:rPr>
        <w:t xml:space="preserve"> (May 1, 2020)</w:t>
      </w:r>
    </w:p>
  </w:footnote>
  <w:footnote w:id="16">
    <w:p w:rsidR="004A4CA0" w:rsidP="00E9791A" w14:paraId="14E76426" w14:textId="23371644">
      <w:pPr>
        <w:pStyle w:val="FootnoteText"/>
        <w:ind w:left="0" w:hanging="2"/>
      </w:pPr>
      <w:r>
        <w:rPr>
          <w:rStyle w:val="FootnoteReference"/>
        </w:rPr>
        <w:footnoteRef/>
      </w:r>
      <w:r>
        <w:t xml:space="preserve"> </w:t>
      </w:r>
      <w:r w:rsidRPr="00EB6323">
        <w:rPr>
          <w:sz w:val="16"/>
          <w:szCs w:val="16"/>
        </w:rPr>
        <w:t>Id. at 25609</w:t>
      </w:r>
    </w:p>
  </w:footnote>
  <w:footnote w:id="17">
    <w:p w:rsidR="00826DC0" w:rsidP="00E9791A" w14:paraId="2996076A" w14:textId="65BD9726">
      <w:pPr>
        <w:pStyle w:val="FootnoteText"/>
        <w:ind w:left="0" w:hanging="2"/>
      </w:pPr>
      <w:r>
        <w:rPr>
          <w:rStyle w:val="FootnoteReference"/>
        </w:rPr>
        <w:footnoteRef/>
      </w:r>
      <w:r>
        <w:t xml:space="preserve"> </w:t>
      </w:r>
      <w:hyperlink r:id="rId7" w:history="1">
        <w:r w:rsidRPr="00826DC0">
          <w:rPr>
            <w:rStyle w:val="Hyperlink"/>
            <w:sz w:val="16"/>
            <w:szCs w:val="16"/>
          </w:rPr>
          <w:t>National Trends in Hospital and Physician Adoption of Electronic Health Records | HealthIT.gov</w:t>
        </w:r>
      </w:hyperlink>
    </w:p>
  </w:footnote>
  <w:footnote w:id="18">
    <w:p w:rsidR="00AE0896" w:rsidP="00E9791A" w14:paraId="6C8CA98F" w14:textId="09C38637">
      <w:pPr>
        <w:pStyle w:val="FootnoteText"/>
        <w:ind w:left="0" w:hanging="2"/>
      </w:pPr>
      <w:r>
        <w:rPr>
          <w:rStyle w:val="FootnoteReference"/>
        </w:rPr>
        <w:footnoteRef/>
      </w:r>
      <w:r>
        <w:t xml:space="preserve"> </w:t>
      </w:r>
      <w:r w:rsidRPr="00DF4BFC">
        <w:rPr>
          <w:sz w:val="16"/>
          <w:szCs w:val="16"/>
        </w:rPr>
        <w:t xml:space="preserve">See e.g., Health Information Technology for Economic and Clinical Health (HITECH) Act, the Trusted Exchange Framework and Common Agreement (TEFCA) (required by the 21st Century Cures Act) and </w:t>
      </w:r>
      <w:hyperlink r:id="rId8" w:history="1">
        <w:r w:rsidRPr="00DF4BFC">
          <w:rPr>
            <w:rStyle w:val="Hyperlink"/>
            <w:sz w:val="16"/>
            <w:szCs w:val="16"/>
          </w:rPr>
          <w:t>CMS’ Medicare Promoting Interoperability Program</w:t>
        </w:r>
      </w:hyperlink>
      <w:r w:rsidRPr="00DF4BFC">
        <w:rPr>
          <w:sz w:val="16"/>
          <w:szCs w:val="16"/>
        </w:rPr>
        <w:t>.</w:t>
      </w:r>
    </w:p>
  </w:footnote>
  <w:footnote w:id="19">
    <w:p w:rsidR="00DF4BFC" w:rsidP="00E9791A" w14:paraId="44DDD625" w14:textId="1E905657">
      <w:pPr>
        <w:pStyle w:val="FootnoteText"/>
        <w:ind w:left="0" w:hanging="2"/>
      </w:pPr>
      <w:r>
        <w:rPr>
          <w:rStyle w:val="FootnoteReference"/>
        </w:rPr>
        <w:footnoteRef/>
      </w:r>
      <w:r>
        <w:t xml:space="preserve"> </w:t>
      </w:r>
      <w:hyperlink r:id="rId6" w:history="1">
        <w:r w:rsidRPr="004A4CA0" w:rsidR="004A4CA0">
          <w:rPr>
            <w:rStyle w:val="Hyperlink"/>
            <w:sz w:val="16"/>
            <w:szCs w:val="16"/>
          </w:rPr>
          <w:t>Medicare and Medicaid Programs; Patient Protection and Affordable Care Act; Interoperability and Patient Access for Medicare Advantage Organization and Medicaid Managed Care Plans, State Medicaid Agencies, CHIP Agencies and CHIP Managed Care Entities, Issuers of Qualified Health Plans on the Federally-Facilitated Exchanges, and Health Care Provider</w:t>
        </w:r>
      </w:hyperlink>
      <w:r w:rsidRPr="004A4CA0" w:rsidR="004A4CA0">
        <w:rPr>
          <w:sz w:val="16"/>
          <w:szCs w:val="16"/>
        </w:rPr>
        <w:t>s</w:t>
      </w:r>
      <w:r w:rsidRPr="004A4CA0">
        <w:rPr>
          <w:sz w:val="16"/>
          <w:szCs w:val="16"/>
        </w:rPr>
        <w:t>, 85 FR 25510 (May 1, 2020)</w:t>
      </w:r>
    </w:p>
  </w:footnote>
  <w:footnote w:id="20">
    <w:p w:rsidR="00FC7AA0" w14:paraId="6A6B3129" w14:textId="035A56C4">
      <w:pPr>
        <w:pStyle w:val="FootnoteText"/>
        <w:ind w:left="0" w:hanging="2"/>
      </w:pPr>
      <w:r>
        <w:rPr>
          <w:rStyle w:val="FootnoteReference"/>
        </w:rPr>
        <w:footnoteRef/>
      </w:r>
      <w:r>
        <w:t xml:space="preserve"> </w:t>
      </w:r>
      <w:r w:rsidRPr="002B0F53" w:rsidR="002B0F53">
        <w:rPr>
          <w:sz w:val="16"/>
          <w:szCs w:val="16"/>
        </w:rPr>
        <w:t xml:space="preserve">See e.g., </w:t>
      </w:r>
      <w:hyperlink r:id="rId9" w:history="1">
        <w:r w:rsidRPr="00EA3D40" w:rsidR="002B0F53">
          <w:rPr>
            <w:rStyle w:val="Hyperlink"/>
            <w:sz w:val="16"/>
            <w:szCs w:val="16"/>
          </w:rPr>
          <w:t>Medicare Program; Hospital Inpatient Prospective Payment Systems for Acute Care Hospitals and the Long-Term Care Hospital Prospective Payment System and Policy Changes and Fiscal Year 2023 Rates; Quality Programs and Medicare Promoting Interoperability Program Requirements for Eligible Hospitals and Critical Access Hospitals; Costs Incurred for Qualified and Non-Qualified Deferred Compensation Plans; and Changes to Hospital and Critical Access Hospital Conditions of Participation,</w:t>
        </w:r>
      </w:hyperlink>
      <w:r w:rsidRPr="00EA3D40" w:rsidR="002B0F53">
        <w:rPr>
          <w:sz w:val="16"/>
          <w:szCs w:val="16"/>
        </w:rPr>
        <w:t xml:space="preserve"> 87 FR 48780</w:t>
      </w:r>
      <w:r w:rsidR="002B0F53">
        <w:rPr>
          <w:sz w:val="16"/>
          <w:szCs w:val="16"/>
        </w:rPr>
        <w:t>, 49377</w:t>
      </w:r>
      <w:r w:rsidRPr="00EA3D40" w:rsidR="002B0F53">
        <w:rPr>
          <w:sz w:val="16"/>
          <w:szCs w:val="16"/>
        </w:rPr>
        <w:t xml:space="preserve"> (August 10, 2022)</w:t>
      </w:r>
    </w:p>
  </w:footnote>
  <w:footnote w:id="21">
    <w:p w:rsidR="00B37A2D" w:rsidRPr="00B37A2D" w:rsidP="00B37A2D" w14:paraId="7BE708ED" w14:textId="7676080B">
      <w:pPr>
        <w:pStyle w:val="FootnoteText"/>
        <w:ind w:left="0" w:hanging="2"/>
        <w:rPr>
          <w:sz w:val="16"/>
          <w:szCs w:val="16"/>
        </w:rPr>
      </w:pPr>
      <w:r>
        <w:rPr>
          <w:rStyle w:val="FootnoteReference"/>
        </w:rPr>
        <w:footnoteRef/>
      </w:r>
      <w:r>
        <w:t xml:space="preserve"> </w:t>
      </w:r>
      <w:hyperlink r:id="rId10" w:history="1">
        <w:r w:rsidRPr="00B37A2D">
          <w:rPr>
            <w:rStyle w:val="Hyperlink"/>
            <w:sz w:val="16"/>
            <w:szCs w:val="16"/>
          </w:rPr>
          <w:t>Medicare and Medicaid Programs; Omnibus COVID-19 Health Care Staff Vaccination</w:t>
        </w:r>
      </w:hyperlink>
      <w:r>
        <w:rPr>
          <w:sz w:val="16"/>
          <w:szCs w:val="16"/>
        </w:rPr>
        <w:t xml:space="preserve">, </w:t>
      </w:r>
      <w:r w:rsidRPr="00B37A2D">
        <w:rPr>
          <w:sz w:val="16"/>
          <w:szCs w:val="16"/>
        </w:rPr>
        <w:t>86 FR 61555, 61619 (November 5, 2021)</w:t>
      </w:r>
    </w:p>
  </w:footnote>
  <w:footnote w:id="22">
    <w:p w:rsidR="00B37A2D" w:rsidRPr="00B37A2D" w:rsidP="008620FD" w14:paraId="1DF272B2" w14:textId="54F49A7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sz w:val="16"/>
          <w:szCs w:val="16"/>
        </w:rPr>
      </w:pPr>
      <w:r w:rsidRPr="00B37A2D">
        <w:rPr>
          <w:rStyle w:val="FootnoteReference"/>
          <w:sz w:val="22"/>
          <w:szCs w:val="22"/>
        </w:rPr>
        <w:footnoteRef/>
      </w:r>
      <w:r w:rsidRPr="00B37A2D">
        <w:rPr>
          <w:sz w:val="22"/>
          <w:szCs w:val="22"/>
        </w:rPr>
        <w:t xml:space="preserve"> </w:t>
      </w:r>
      <w:hyperlink r:id="rId11">
        <w:r w:rsidRPr="00B37A2D">
          <w:rPr>
            <w:color w:val="1155CC"/>
            <w:sz w:val="16"/>
            <w:szCs w:val="16"/>
            <w:u w:val="single"/>
          </w:rPr>
          <w:t>Medicare and Medicaid Programs; Policy and Regulatory Changes to the Omnibus COVID-19 Health Care Staff Vaccination Requirements; Additional Policy and Regulatory Changes to the Requirements for Long-Term Care (LTC) Facilities and Intermediate Care Facilities for Individuals With Intellectual Disabilities (ICFs-IID) To Provide COVID-19 Vaccine Education and Offer Vaccinations to Residents, Clients, and Staff; Policy and Regulatory Changes to the Long Term Care Facility COVID-19 Testing Requirements</w:t>
        </w:r>
      </w:hyperlink>
      <w:r w:rsidRPr="00B37A2D">
        <w:rPr>
          <w:sz w:val="16"/>
          <w:szCs w:val="16"/>
        </w:rPr>
        <w:t xml:space="preserve">, </w:t>
      </w:r>
      <w:sdt>
        <w:sdtPr>
          <w:rPr>
            <w:sz w:val="16"/>
            <w:szCs w:val="16"/>
          </w:rPr>
          <w:tag w:val="goog_rdk_6"/>
          <w:id w:val="1420369812"/>
          <w:richText/>
        </w:sdtPr>
        <w:sdtContent/>
      </w:sdt>
      <w:r w:rsidRPr="00B37A2D">
        <w:rPr>
          <w:sz w:val="16"/>
          <w:szCs w:val="16"/>
        </w:rPr>
        <w:t>88 FR 36485 (June 5, 2023)</w:t>
      </w:r>
    </w:p>
  </w:footnote>
  <w:footnote w:id="23">
    <w:p w:rsidR="00905956" w:rsidP="00905956" w14:paraId="787C6623" w14:textId="42EB517E">
      <w:pPr>
        <w:pStyle w:val="FootnoteText"/>
        <w:ind w:left="0" w:hanging="2"/>
      </w:pPr>
      <w:r>
        <w:rPr>
          <w:rStyle w:val="FootnoteReference"/>
        </w:rPr>
        <w:footnoteRef/>
      </w:r>
      <w:r w:rsidR="00746331">
        <w:rPr>
          <w:sz w:val="16"/>
          <w:szCs w:val="16"/>
        </w:rPr>
        <w:t xml:space="preserve"> </w:t>
      </w:r>
      <w:hyperlink r:id="rId4" w:history="1">
        <w:r w:rsidRPr="00746331" w:rsidR="00746331">
          <w:rPr>
            <w:rStyle w:val="Hyperlink"/>
            <w:bCs/>
            <w:iCs/>
            <w:sz w:val="18"/>
            <w:szCs w:val="18"/>
          </w:rPr>
          <w:t>July 2024 Proposed Rule</w:t>
        </w:r>
      </w:hyperlink>
    </w:p>
  </w:footnote>
  <w:footnote w:id="24">
    <w:p w:rsidR="0084572D" w:rsidP="0084572D" w14:paraId="51A9E888" w14:textId="3627BC0E">
      <w:pPr>
        <w:pStyle w:val="FootnoteText"/>
        <w:ind w:left="0" w:hanging="2"/>
      </w:pPr>
      <w:r>
        <w:rPr>
          <w:rStyle w:val="FootnoteReference"/>
        </w:rPr>
        <w:footnoteRef/>
      </w:r>
      <w:r w:rsidRPr="00603693">
        <w:rPr>
          <w:sz w:val="18"/>
          <w:szCs w:val="18"/>
        </w:rPr>
        <w:t xml:space="preserve"> </w:t>
      </w:r>
      <w:hyperlink r:id="rId4" w:history="1">
        <w:r w:rsidRPr="00603693" w:rsidR="00603693">
          <w:rPr>
            <w:rStyle w:val="Hyperlink"/>
            <w:bCs/>
            <w:iCs/>
            <w:sz w:val="18"/>
            <w:szCs w:val="18"/>
          </w:rPr>
          <w:t>July 2024 Proposed Rule</w:t>
        </w:r>
      </w:hyperlink>
      <w:r w:rsidR="00746331">
        <w:rPr>
          <w:sz w:val="22"/>
          <w:szCs w:val="22"/>
        </w:rPr>
        <w:t xml:space="preserve"> </w:t>
      </w:r>
      <w:r w:rsidRPr="00746331" w:rsidR="00746331">
        <w:rPr>
          <w:sz w:val="18"/>
          <w:szCs w:val="18"/>
        </w:rPr>
        <w:t>at 59</w:t>
      </w:r>
      <w:r w:rsidRPr="00746331" w:rsidR="00746331">
        <w:rPr>
          <w:sz w:val="18"/>
          <w:szCs w:val="18"/>
        </w:rPr>
        <w:t>488-59500</w:t>
      </w:r>
      <w:r w:rsidR="00746331">
        <w:rPr>
          <w:sz w:val="18"/>
          <w:szCs w:val="18"/>
        </w:rPr>
        <w:t>.</w:t>
      </w:r>
    </w:p>
  </w:footnote>
  <w:footnote w:id="25">
    <w:p w:rsidR="00CD4249" w14:paraId="146BA69A" w14:textId="18F3E89A">
      <w:pPr>
        <w:pStyle w:val="FootnoteText"/>
        <w:ind w:left="0" w:hanging="2"/>
      </w:pPr>
      <w:r>
        <w:rPr>
          <w:rStyle w:val="FootnoteReference"/>
        </w:rPr>
        <w:footnoteRef/>
      </w:r>
      <w:r>
        <w:t xml:space="preserve"> </w:t>
      </w:r>
      <w:r w:rsidRPr="009D75F6">
        <w:rPr>
          <w:sz w:val="16"/>
          <w:szCs w:val="16"/>
        </w:rPr>
        <w:t xml:space="preserve">See e.g., </w:t>
      </w:r>
      <w:hyperlink r:id="rId1" w:history="1">
        <w:r w:rsidRPr="009D75F6">
          <w:rPr>
            <w:rStyle w:val="Hyperlink"/>
            <w:sz w:val="16"/>
            <w:szCs w:val="16"/>
          </w:rPr>
          <w:t>Hospital Accreditation Fact Sheet | The Joint Commission</w:t>
        </w:r>
      </w:hyperlink>
    </w:p>
  </w:footnote>
  <w:footnote w:id="26">
    <w:p w:rsidR="00E12409" w14:paraId="16BDD42F" w14:textId="786E7805">
      <w:pPr>
        <w:pStyle w:val="FootnoteText"/>
        <w:ind w:left="0" w:hanging="2"/>
      </w:pPr>
      <w:r>
        <w:rPr>
          <w:rStyle w:val="FootnoteReference"/>
        </w:rPr>
        <w:footnoteRef/>
      </w:r>
      <w:r>
        <w:t xml:space="preserve"> </w:t>
      </w:r>
      <w:r w:rsidRPr="00E12409">
        <w:rPr>
          <w:sz w:val="16"/>
          <w:szCs w:val="16"/>
        </w:rPr>
        <w:t>Note: The burden calculations from the prior ICR for the CAHs with DPUs should have only applied to 101 CAHs, but instead was incorrectly based on 1,314 CAHs.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B6F" w14:paraId="0000073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b/>
        <w:u w:val="single"/>
      </w:rPr>
    </w:pPr>
  </w:p>
  <w:p w:rsidR="00410B6F" w14:paraId="0000073C" w14:textId="77777777">
    <w:pPr>
      <w:ind w:left="0" w:hanging="2"/>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0123B"/>
    <w:multiLevelType w:val="hybridMultilevel"/>
    <w:tmpl w:val="51D00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DA3BBE"/>
    <w:multiLevelType w:val="hybridMultilevel"/>
    <w:tmpl w:val="B4FE0470"/>
    <w:lvl w:ilvl="0">
      <w:start w:val="1"/>
      <w:numFmt w:val="decimal"/>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2">
    <w:nsid w:val="09E66FCC"/>
    <w:multiLevelType w:val="multilevel"/>
    <w:tmpl w:val="43C4431E"/>
    <w:lvl w:ilvl="0">
      <w:start w:val="3"/>
      <w:numFmt w:val="decimal"/>
      <w:lvlText w:val="%1."/>
      <w:lvlJc w:val="left"/>
      <w:pPr>
        <w:ind w:left="360" w:hanging="360"/>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0C7F033E"/>
    <w:multiLevelType w:val="hybridMultilevel"/>
    <w:tmpl w:val="43A475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73633F7"/>
    <w:multiLevelType w:val="hybridMultilevel"/>
    <w:tmpl w:val="B782A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F110BE"/>
    <w:multiLevelType w:val="hybridMultilevel"/>
    <w:tmpl w:val="4F6C7BF8"/>
    <w:lvl w:ilvl="0">
      <w:start w:val="1"/>
      <w:numFmt w:val="decimal"/>
      <w:lvlText w:val="%1)"/>
      <w:lvlJc w:val="left"/>
      <w:pPr>
        <w:ind w:left="358" w:hanging="360"/>
      </w:pPr>
      <w:rPr>
        <w:rFonts w:hint="default"/>
        <w:u w:val="none"/>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6">
    <w:nsid w:val="1CE77CA3"/>
    <w:multiLevelType w:val="hybridMultilevel"/>
    <w:tmpl w:val="9BA46C82"/>
    <w:lvl w:ilvl="0">
      <w:start w:val="1"/>
      <w:numFmt w:val="bullet"/>
      <w:lvlText w:val=""/>
      <w:lvlJc w:val="left"/>
      <w:pPr>
        <w:ind w:left="718" w:hanging="360"/>
      </w:pPr>
      <w:rPr>
        <w:rFonts w:ascii="Symbol" w:hAnsi="Symbol" w:hint="default"/>
      </w:rPr>
    </w:lvl>
    <w:lvl w:ilvl="1" w:tentative="1">
      <w:start w:val="1"/>
      <w:numFmt w:val="bullet"/>
      <w:lvlText w:val="o"/>
      <w:lvlJc w:val="left"/>
      <w:pPr>
        <w:ind w:left="1438" w:hanging="360"/>
      </w:pPr>
      <w:rPr>
        <w:rFonts w:ascii="Courier New" w:hAnsi="Courier New" w:cs="Courier New" w:hint="default"/>
      </w:rPr>
    </w:lvl>
    <w:lvl w:ilvl="2" w:tentative="1">
      <w:start w:val="1"/>
      <w:numFmt w:val="bullet"/>
      <w:lvlText w:val=""/>
      <w:lvlJc w:val="left"/>
      <w:pPr>
        <w:ind w:left="2158" w:hanging="360"/>
      </w:pPr>
      <w:rPr>
        <w:rFonts w:ascii="Wingdings" w:hAnsi="Wingdings" w:hint="default"/>
      </w:rPr>
    </w:lvl>
    <w:lvl w:ilvl="3" w:tentative="1">
      <w:start w:val="1"/>
      <w:numFmt w:val="bullet"/>
      <w:lvlText w:val=""/>
      <w:lvlJc w:val="left"/>
      <w:pPr>
        <w:ind w:left="2878" w:hanging="360"/>
      </w:pPr>
      <w:rPr>
        <w:rFonts w:ascii="Symbol" w:hAnsi="Symbol" w:hint="default"/>
      </w:rPr>
    </w:lvl>
    <w:lvl w:ilvl="4" w:tentative="1">
      <w:start w:val="1"/>
      <w:numFmt w:val="bullet"/>
      <w:lvlText w:val="o"/>
      <w:lvlJc w:val="left"/>
      <w:pPr>
        <w:ind w:left="3598" w:hanging="360"/>
      </w:pPr>
      <w:rPr>
        <w:rFonts w:ascii="Courier New" w:hAnsi="Courier New" w:cs="Courier New" w:hint="default"/>
      </w:rPr>
    </w:lvl>
    <w:lvl w:ilvl="5" w:tentative="1">
      <w:start w:val="1"/>
      <w:numFmt w:val="bullet"/>
      <w:lvlText w:val=""/>
      <w:lvlJc w:val="left"/>
      <w:pPr>
        <w:ind w:left="4318" w:hanging="360"/>
      </w:pPr>
      <w:rPr>
        <w:rFonts w:ascii="Wingdings" w:hAnsi="Wingdings" w:hint="default"/>
      </w:rPr>
    </w:lvl>
    <w:lvl w:ilvl="6" w:tentative="1">
      <w:start w:val="1"/>
      <w:numFmt w:val="bullet"/>
      <w:lvlText w:val=""/>
      <w:lvlJc w:val="left"/>
      <w:pPr>
        <w:ind w:left="5038" w:hanging="360"/>
      </w:pPr>
      <w:rPr>
        <w:rFonts w:ascii="Symbol" w:hAnsi="Symbol" w:hint="default"/>
      </w:rPr>
    </w:lvl>
    <w:lvl w:ilvl="7" w:tentative="1">
      <w:start w:val="1"/>
      <w:numFmt w:val="bullet"/>
      <w:lvlText w:val="o"/>
      <w:lvlJc w:val="left"/>
      <w:pPr>
        <w:ind w:left="5758" w:hanging="360"/>
      </w:pPr>
      <w:rPr>
        <w:rFonts w:ascii="Courier New" w:hAnsi="Courier New" w:cs="Courier New" w:hint="default"/>
      </w:rPr>
    </w:lvl>
    <w:lvl w:ilvl="8" w:tentative="1">
      <w:start w:val="1"/>
      <w:numFmt w:val="bullet"/>
      <w:lvlText w:val=""/>
      <w:lvlJc w:val="left"/>
      <w:pPr>
        <w:ind w:left="6478" w:hanging="360"/>
      </w:pPr>
      <w:rPr>
        <w:rFonts w:ascii="Wingdings" w:hAnsi="Wingdings" w:hint="default"/>
      </w:rPr>
    </w:lvl>
  </w:abstractNum>
  <w:abstractNum w:abstractNumId="7">
    <w:nsid w:val="22E614F6"/>
    <w:multiLevelType w:val="hybridMultilevel"/>
    <w:tmpl w:val="DE483476"/>
    <w:lvl w:ilvl="0">
      <w:start w:val="1"/>
      <w:numFmt w:val="lowerLetter"/>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8">
    <w:nsid w:val="23716CE5"/>
    <w:multiLevelType w:val="hybridMultilevel"/>
    <w:tmpl w:val="B7DE749C"/>
    <w:lvl w:ilvl="0">
      <w:start w:val="1"/>
      <w:numFmt w:val="bullet"/>
      <w:lvlText w:val=""/>
      <w:lvlJc w:val="left"/>
      <w:pPr>
        <w:ind w:left="718" w:hanging="360"/>
      </w:pPr>
      <w:rPr>
        <w:rFonts w:ascii="Symbol" w:hAnsi="Symbol" w:hint="default"/>
      </w:rPr>
    </w:lvl>
    <w:lvl w:ilvl="1" w:tentative="1">
      <w:start w:val="1"/>
      <w:numFmt w:val="bullet"/>
      <w:lvlText w:val="o"/>
      <w:lvlJc w:val="left"/>
      <w:pPr>
        <w:ind w:left="1438" w:hanging="360"/>
      </w:pPr>
      <w:rPr>
        <w:rFonts w:ascii="Courier New" w:hAnsi="Courier New" w:cs="Courier New" w:hint="default"/>
      </w:rPr>
    </w:lvl>
    <w:lvl w:ilvl="2" w:tentative="1">
      <w:start w:val="1"/>
      <w:numFmt w:val="bullet"/>
      <w:lvlText w:val=""/>
      <w:lvlJc w:val="left"/>
      <w:pPr>
        <w:ind w:left="2158" w:hanging="360"/>
      </w:pPr>
      <w:rPr>
        <w:rFonts w:ascii="Wingdings" w:hAnsi="Wingdings" w:hint="default"/>
      </w:rPr>
    </w:lvl>
    <w:lvl w:ilvl="3" w:tentative="1">
      <w:start w:val="1"/>
      <w:numFmt w:val="bullet"/>
      <w:lvlText w:val=""/>
      <w:lvlJc w:val="left"/>
      <w:pPr>
        <w:ind w:left="2878" w:hanging="360"/>
      </w:pPr>
      <w:rPr>
        <w:rFonts w:ascii="Symbol" w:hAnsi="Symbol" w:hint="default"/>
      </w:rPr>
    </w:lvl>
    <w:lvl w:ilvl="4" w:tentative="1">
      <w:start w:val="1"/>
      <w:numFmt w:val="bullet"/>
      <w:lvlText w:val="o"/>
      <w:lvlJc w:val="left"/>
      <w:pPr>
        <w:ind w:left="3598" w:hanging="360"/>
      </w:pPr>
      <w:rPr>
        <w:rFonts w:ascii="Courier New" w:hAnsi="Courier New" w:cs="Courier New" w:hint="default"/>
      </w:rPr>
    </w:lvl>
    <w:lvl w:ilvl="5" w:tentative="1">
      <w:start w:val="1"/>
      <w:numFmt w:val="bullet"/>
      <w:lvlText w:val=""/>
      <w:lvlJc w:val="left"/>
      <w:pPr>
        <w:ind w:left="4318" w:hanging="360"/>
      </w:pPr>
      <w:rPr>
        <w:rFonts w:ascii="Wingdings" w:hAnsi="Wingdings" w:hint="default"/>
      </w:rPr>
    </w:lvl>
    <w:lvl w:ilvl="6" w:tentative="1">
      <w:start w:val="1"/>
      <w:numFmt w:val="bullet"/>
      <w:lvlText w:val=""/>
      <w:lvlJc w:val="left"/>
      <w:pPr>
        <w:ind w:left="5038" w:hanging="360"/>
      </w:pPr>
      <w:rPr>
        <w:rFonts w:ascii="Symbol" w:hAnsi="Symbol" w:hint="default"/>
      </w:rPr>
    </w:lvl>
    <w:lvl w:ilvl="7" w:tentative="1">
      <w:start w:val="1"/>
      <w:numFmt w:val="bullet"/>
      <w:lvlText w:val="o"/>
      <w:lvlJc w:val="left"/>
      <w:pPr>
        <w:ind w:left="5758" w:hanging="360"/>
      </w:pPr>
      <w:rPr>
        <w:rFonts w:ascii="Courier New" w:hAnsi="Courier New" w:cs="Courier New" w:hint="default"/>
      </w:rPr>
    </w:lvl>
    <w:lvl w:ilvl="8" w:tentative="1">
      <w:start w:val="1"/>
      <w:numFmt w:val="bullet"/>
      <w:lvlText w:val=""/>
      <w:lvlJc w:val="left"/>
      <w:pPr>
        <w:ind w:left="6478" w:hanging="360"/>
      </w:pPr>
      <w:rPr>
        <w:rFonts w:ascii="Wingdings" w:hAnsi="Wingdings" w:hint="default"/>
      </w:rPr>
    </w:lvl>
  </w:abstractNum>
  <w:abstractNum w:abstractNumId="9">
    <w:nsid w:val="2D625193"/>
    <w:multiLevelType w:val="hybridMultilevel"/>
    <w:tmpl w:val="B19C575A"/>
    <w:lvl w:ilvl="0">
      <w:start w:val="1"/>
      <w:numFmt w:val="decimal"/>
      <w:lvlText w:val="%1."/>
      <w:lvlJc w:val="left"/>
      <w:pPr>
        <w:ind w:left="358" w:hanging="360"/>
      </w:pPr>
      <w:rPr>
        <w:rFonts w:hint="default"/>
        <w:b/>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0">
    <w:nsid w:val="2DE721A8"/>
    <w:multiLevelType w:val="hybridMultilevel"/>
    <w:tmpl w:val="D06A0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5B034B"/>
    <w:multiLevelType w:val="hybridMultilevel"/>
    <w:tmpl w:val="CEAC3FAC"/>
    <w:lvl w:ilvl="0">
      <w:start w:val="1"/>
      <w:numFmt w:val="decimal"/>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2">
    <w:nsid w:val="2ECC0EC0"/>
    <w:multiLevelType w:val="hybridMultilevel"/>
    <w:tmpl w:val="FF249188"/>
    <w:lvl w:ilvl="0">
      <w:start w:val="1"/>
      <w:numFmt w:val="bullet"/>
      <w:lvlText w:val=""/>
      <w:lvlJc w:val="left"/>
      <w:pPr>
        <w:ind w:left="718" w:hanging="360"/>
      </w:pPr>
      <w:rPr>
        <w:rFonts w:ascii="Symbol" w:hAnsi="Symbol" w:hint="default"/>
      </w:rPr>
    </w:lvl>
    <w:lvl w:ilvl="1" w:tentative="1">
      <w:start w:val="1"/>
      <w:numFmt w:val="bullet"/>
      <w:lvlText w:val="o"/>
      <w:lvlJc w:val="left"/>
      <w:pPr>
        <w:ind w:left="1438" w:hanging="360"/>
      </w:pPr>
      <w:rPr>
        <w:rFonts w:ascii="Courier New" w:hAnsi="Courier New" w:cs="Courier New" w:hint="default"/>
      </w:rPr>
    </w:lvl>
    <w:lvl w:ilvl="2" w:tentative="1">
      <w:start w:val="1"/>
      <w:numFmt w:val="bullet"/>
      <w:lvlText w:val=""/>
      <w:lvlJc w:val="left"/>
      <w:pPr>
        <w:ind w:left="2158" w:hanging="360"/>
      </w:pPr>
      <w:rPr>
        <w:rFonts w:ascii="Wingdings" w:hAnsi="Wingdings" w:hint="default"/>
      </w:rPr>
    </w:lvl>
    <w:lvl w:ilvl="3" w:tentative="1">
      <w:start w:val="1"/>
      <w:numFmt w:val="bullet"/>
      <w:lvlText w:val=""/>
      <w:lvlJc w:val="left"/>
      <w:pPr>
        <w:ind w:left="2878" w:hanging="360"/>
      </w:pPr>
      <w:rPr>
        <w:rFonts w:ascii="Symbol" w:hAnsi="Symbol" w:hint="default"/>
      </w:rPr>
    </w:lvl>
    <w:lvl w:ilvl="4" w:tentative="1">
      <w:start w:val="1"/>
      <w:numFmt w:val="bullet"/>
      <w:lvlText w:val="o"/>
      <w:lvlJc w:val="left"/>
      <w:pPr>
        <w:ind w:left="3598" w:hanging="360"/>
      </w:pPr>
      <w:rPr>
        <w:rFonts w:ascii="Courier New" w:hAnsi="Courier New" w:cs="Courier New" w:hint="default"/>
      </w:rPr>
    </w:lvl>
    <w:lvl w:ilvl="5" w:tentative="1">
      <w:start w:val="1"/>
      <w:numFmt w:val="bullet"/>
      <w:lvlText w:val=""/>
      <w:lvlJc w:val="left"/>
      <w:pPr>
        <w:ind w:left="4318" w:hanging="360"/>
      </w:pPr>
      <w:rPr>
        <w:rFonts w:ascii="Wingdings" w:hAnsi="Wingdings" w:hint="default"/>
      </w:rPr>
    </w:lvl>
    <w:lvl w:ilvl="6" w:tentative="1">
      <w:start w:val="1"/>
      <w:numFmt w:val="bullet"/>
      <w:lvlText w:val=""/>
      <w:lvlJc w:val="left"/>
      <w:pPr>
        <w:ind w:left="5038" w:hanging="360"/>
      </w:pPr>
      <w:rPr>
        <w:rFonts w:ascii="Symbol" w:hAnsi="Symbol" w:hint="default"/>
      </w:rPr>
    </w:lvl>
    <w:lvl w:ilvl="7" w:tentative="1">
      <w:start w:val="1"/>
      <w:numFmt w:val="bullet"/>
      <w:lvlText w:val="o"/>
      <w:lvlJc w:val="left"/>
      <w:pPr>
        <w:ind w:left="5758" w:hanging="360"/>
      </w:pPr>
      <w:rPr>
        <w:rFonts w:ascii="Courier New" w:hAnsi="Courier New" w:cs="Courier New" w:hint="default"/>
      </w:rPr>
    </w:lvl>
    <w:lvl w:ilvl="8" w:tentative="1">
      <w:start w:val="1"/>
      <w:numFmt w:val="bullet"/>
      <w:lvlText w:val=""/>
      <w:lvlJc w:val="left"/>
      <w:pPr>
        <w:ind w:left="6478" w:hanging="360"/>
      </w:pPr>
      <w:rPr>
        <w:rFonts w:ascii="Wingdings" w:hAnsi="Wingdings" w:hint="default"/>
      </w:rPr>
    </w:lvl>
  </w:abstractNum>
  <w:abstractNum w:abstractNumId="13">
    <w:nsid w:val="37B9656A"/>
    <w:multiLevelType w:val="hybridMultilevel"/>
    <w:tmpl w:val="D640F81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39942DBD"/>
    <w:multiLevelType w:val="hybridMultilevel"/>
    <w:tmpl w:val="D324B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B5B3C"/>
    <w:multiLevelType w:val="hybridMultilevel"/>
    <w:tmpl w:val="23E211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3764967"/>
    <w:multiLevelType w:val="hybridMultilevel"/>
    <w:tmpl w:val="7BC252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8E12104"/>
    <w:multiLevelType w:val="hybridMultilevel"/>
    <w:tmpl w:val="9FCE308A"/>
    <w:lvl w:ilvl="0">
      <w:start w:val="1"/>
      <w:numFmt w:val="bullet"/>
      <w:lvlText w:val=""/>
      <w:lvlJc w:val="left"/>
      <w:pPr>
        <w:ind w:left="718" w:hanging="360"/>
      </w:pPr>
      <w:rPr>
        <w:rFonts w:ascii="Symbol" w:hAnsi="Symbol" w:hint="default"/>
      </w:rPr>
    </w:lvl>
    <w:lvl w:ilvl="1" w:tentative="1">
      <w:start w:val="1"/>
      <w:numFmt w:val="bullet"/>
      <w:lvlText w:val="o"/>
      <w:lvlJc w:val="left"/>
      <w:pPr>
        <w:ind w:left="1438" w:hanging="360"/>
      </w:pPr>
      <w:rPr>
        <w:rFonts w:ascii="Courier New" w:hAnsi="Courier New" w:cs="Courier New" w:hint="default"/>
      </w:rPr>
    </w:lvl>
    <w:lvl w:ilvl="2" w:tentative="1">
      <w:start w:val="1"/>
      <w:numFmt w:val="bullet"/>
      <w:lvlText w:val=""/>
      <w:lvlJc w:val="left"/>
      <w:pPr>
        <w:ind w:left="2158" w:hanging="360"/>
      </w:pPr>
      <w:rPr>
        <w:rFonts w:ascii="Wingdings" w:hAnsi="Wingdings" w:hint="default"/>
      </w:rPr>
    </w:lvl>
    <w:lvl w:ilvl="3" w:tentative="1">
      <w:start w:val="1"/>
      <w:numFmt w:val="bullet"/>
      <w:lvlText w:val=""/>
      <w:lvlJc w:val="left"/>
      <w:pPr>
        <w:ind w:left="2878" w:hanging="360"/>
      </w:pPr>
      <w:rPr>
        <w:rFonts w:ascii="Symbol" w:hAnsi="Symbol" w:hint="default"/>
      </w:rPr>
    </w:lvl>
    <w:lvl w:ilvl="4" w:tentative="1">
      <w:start w:val="1"/>
      <w:numFmt w:val="bullet"/>
      <w:lvlText w:val="o"/>
      <w:lvlJc w:val="left"/>
      <w:pPr>
        <w:ind w:left="3598" w:hanging="360"/>
      </w:pPr>
      <w:rPr>
        <w:rFonts w:ascii="Courier New" w:hAnsi="Courier New" w:cs="Courier New" w:hint="default"/>
      </w:rPr>
    </w:lvl>
    <w:lvl w:ilvl="5" w:tentative="1">
      <w:start w:val="1"/>
      <w:numFmt w:val="bullet"/>
      <w:lvlText w:val=""/>
      <w:lvlJc w:val="left"/>
      <w:pPr>
        <w:ind w:left="4318" w:hanging="360"/>
      </w:pPr>
      <w:rPr>
        <w:rFonts w:ascii="Wingdings" w:hAnsi="Wingdings" w:hint="default"/>
      </w:rPr>
    </w:lvl>
    <w:lvl w:ilvl="6" w:tentative="1">
      <w:start w:val="1"/>
      <w:numFmt w:val="bullet"/>
      <w:lvlText w:val=""/>
      <w:lvlJc w:val="left"/>
      <w:pPr>
        <w:ind w:left="5038" w:hanging="360"/>
      </w:pPr>
      <w:rPr>
        <w:rFonts w:ascii="Symbol" w:hAnsi="Symbol" w:hint="default"/>
      </w:rPr>
    </w:lvl>
    <w:lvl w:ilvl="7" w:tentative="1">
      <w:start w:val="1"/>
      <w:numFmt w:val="bullet"/>
      <w:lvlText w:val="o"/>
      <w:lvlJc w:val="left"/>
      <w:pPr>
        <w:ind w:left="5758" w:hanging="360"/>
      </w:pPr>
      <w:rPr>
        <w:rFonts w:ascii="Courier New" w:hAnsi="Courier New" w:cs="Courier New" w:hint="default"/>
      </w:rPr>
    </w:lvl>
    <w:lvl w:ilvl="8" w:tentative="1">
      <w:start w:val="1"/>
      <w:numFmt w:val="bullet"/>
      <w:lvlText w:val=""/>
      <w:lvlJc w:val="left"/>
      <w:pPr>
        <w:ind w:left="6478" w:hanging="360"/>
      </w:pPr>
      <w:rPr>
        <w:rFonts w:ascii="Wingdings" w:hAnsi="Wingdings" w:hint="default"/>
      </w:rPr>
    </w:lvl>
  </w:abstractNum>
  <w:abstractNum w:abstractNumId="18">
    <w:nsid w:val="49DD565C"/>
    <w:multiLevelType w:val="hybridMultilevel"/>
    <w:tmpl w:val="095C80A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7D07EF5"/>
    <w:multiLevelType w:val="hybridMultilevel"/>
    <w:tmpl w:val="B6BA8C7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5C3F2165"/>
    <w:multiLevelType w:val="hybridMultilevel"/>
    <w:tmpl w:val="015438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F6F68A9"/>
    <w:multiLevelType w:val="hybridMultilevel"/>
    <w:tmpl w:val="C7AEFE3C"/>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ADE177A"/>
    <w:multiLevelType w:val="hybridMultilevel"/>
    <w:tmpl w:val="BC6ABD14"/>
    <w:lvl w:ilvl="0">
      <w:start w:val="1"/>
      <w:numFmt w:val="decimal"/>
      <w:lvlText w:val="%1."/>
      <w:lvlJc w:val="left"/>
      <w:pPr>
        <w:ind w:left="361" w:hanging="360"/>
      </w:p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23">
    <w:nsid w:val="6B527BF7"/>
    <w:multiLevelType w:val="hybridMultilevel"/>
    <w:tmpl w:val="070E1A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C486784"/>
    <w:multiLevelType w:val="multilevel"/>
    <w:tmpl w:val="01A6744C"/>
    <w:lvl w:ilvl="0">
      <w:start w:val="10"/>
      <w:numFmt w:val="decimal"/>
      <w:lvlText w:val="%1."/>
      <w:lvlJc w:val="left"/>
      <w:pPr>
        <w:ind w:left="450" w:hanging="360"/>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5">
    <w:nsid w:val="6D010FAA"/>
    <w:multiLevelType w:val="hybridMultilevel"/>
    <w:tmpl w:val="A300CB46"/>
    <w:lvl w:ilvl="0">
      <w:start w:val="1"/>
      <w:numFmt w:val="decimal"/>
      <w:lvlText w:val="%1)"/>
      <w:lvlJc w:val="left"/>
      <w:pPr>
        <w:ind w:left="358" w:hanging="360"/>
      </w:pPr>
      <w:rPr>
        <w:rFonts w:ascii="Times New Roman" w:eastAsia="Times New Roman" w:hAnsi="Times New Roman" w:cs="Times New Roman"/>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26">
    <w:nsid w:val="6DE24572"/>
    <w:multiLevelType w:val="hybridMultilevel"/>
    <w:tmpl w:val="F3D26E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04A1FC9"/>
    <w:multiLevelType w:val="hybridMultilevel"/>
    <w:tmpl w:val="1E1686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0FD6650"/>
    <w:multiLevelType w:val="hybridMultilevel"/>
    <w:tmpl w:val="095C80A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22124FD"/>
    <w:multiLevelType w:val="hybridMultilevel"/>
    <w:tmpl w:val="095C80A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48552AD"/>
    <w:multiLevelType w:val="hybridMultilevel"/>
    <w:tmpl w:val="2840724A"/>
    <w:lvl w:ilvl="0">
      <w:start w:val="1"/>
      <w:numFmt w:val="decimal"/>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31">
    <w:nsid w:val="78F10731"/>
    <w:multiLevelType w:val="hybridMultilevel"/>
    <w:tmpl w:val="454E22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59870376">
    <w:abstractNumId w:val="2"/>
  </w:num>
  <w:num w:numId="2" w16cid:durableId="873469603">
    <w:abstractNumId w:val="24"/>
  </w:num>
  <w:num w:numId="3" w16cid:durableId="391196448">
    <w:abstractNumId w:val="23"/>
  </w:num>
  <w:num w:numId="4" w16cid:durableId="718865164">
    <w:abstractNumId w:val="26"/>
  </w:num>
  <w:num w:numId="5" w16cid:durableId="1121069814">
    <w:abstractNumId w:val="5"/>
  </w:num>
  <w:num w:numId="6" w16cid:durableId="2143576751">
    <w:abstractNumId w:val="14"/>
  </w:num>
  <w:num w:numId="7" w16cid:durableId="572662678">
    <w:abstractNumId w:val="10"/>
  </w:num>
  <w:num w:numId="8" w16cid:durableId="578290069">
    <w:abstractNumId w:val="12"/>
  </w:num>
  <w:num w:numId="9" w16cid:durableId="632489630">
    <w:abstractNumId w:val="8"/>
  </w:num>
  <w:num w:numId="10" w16cid:durableId="193885757">
    <w:abstractNumId w:val="6"/>
  </w:num>
  <w:num w:numId="11" w16cid:durableId="340544507">
    <w:abstractNumId w:val="17"/>
  </w:num>
  <w:num w:numId="12" w16cid:durableId="1099058678">
    <w:abstractNumId w:val="4"/>
  </w:num>
  <w:num w:numId="13" w16cid:durableId="741026889">
    <w:abstractNumId w:val="15"/>
  </w:num>
  <w:num w:numId="14" w16cid:durableId="1977953503">
    <w:abstractNumId w:val="3"/>
  </w:num>
  <w:num w:numId="15" w16cid:durableId="1521815257">
    <w:abstractNumId w:val="18"/>
  </w:num>
  <w:num w:numId="16" w16cid:durableId="93062936">
    <w:abstractNumId w:val="9"/>
  </w:num>
  <w:num w:numId="17" w16cid:durableId="707100299">
    <w:abstractNumId w:val="21"/>
  </w:num>
  <w:num w:numId="18" w16cid:durableId="47538622">
    <w:abstractNumId w:val="22"/>
  </w:num>
  <w:num w:numId="19" w16cid:durableId="109252945">
    <w:abstractNumId w:val="30"/>
  </w:num>
  <w:num w:numId="20" w16cid:durableId="761149936">
    <w:abstractNumId w:val="29"/>
  </w:num>
  <w:num w:numId="21" w16cid:durableId="1151798990">
    <w:abstractNumId w:val="28"/>
  </w:num>
  <w:num w:numId="22" w16cid:durableId="335109408">
    <w:abstractNumId w:val="31"/>
  </w:num>
  <w:num w:numId="23" w16cid:durableId="1347250866">
    <w:abstractNumId w:val="16"/>
  </w:num>
  <w:num w:numId="24" w16cid:durableId="2138528518">
    <w:abstractNumId w:val="13"/>
  </w:num>
  <w:num w:numId="25" w16cid:durableId="947661088">
    <w:abstractNumId w:val="27"/>
  </w:num>
  <w:num w:numId="26" w16cid:durableId="356778986">
    <w:abstractNumId w:val="1"/>
  </w:num>
  <w:num w:numId="27" w16cid:durableId="726219901">
    <w:abstractNumId w:val="20"/>
  </w:num>
  <w:num w:numId="28" w16cid:durableId="94177253">
    <w:abstractNumId w:val="25"/>
  </w:num>
  <w:num w:numId="29" w16cid:durableId="1089691641">
    <w:abstractNumId w:val="0"/>
  </w:num>
  <w:num w:numId="30" w16cid:durableId="1504323182">
    <w:abstractNumId w:val="11"/>
  </w:num>
  <w:num w:numId="31" w16cid:durableId="297536891">
    <w:abstractNumId w:val="7"/>
  </w:num>
  <w:num w:numId="32" w16cid:durableId="167398715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B6F"/>
    <w:rsid w:val="00001092"/>
    <w:rsid w:val="00002EB1"/>
    <w:rsid w:val="00006F66"/>
    <w:rsid w:val="000108B5"/>
    <w:rsid w:val="00014B94"/>
    <w:rsid w:val="00017B7B"/>
    <w:rsid w:val="00020468"/>
    <w:rsid w:val="00022654"/>
    <w:rsid w:val="00022CFE"/>
    <w:rsid w:val="000239F2"/>
    <w:rsid w:val="00023C1E"/>
    <w:rsid w:val="00024A0F"/>
    <w:rsid w:val="0002516A"/>
    <w:rsid w:val="0003009C"/>
    <w:rsid w:val="000310B1"/>
    <w:rsid w:val="00031F33"/>
    <w:rsid w:val="0003260D"/>
    <w:rsid w:val="00036DD9"/>
    <w:rsid w:val="00037811"/>
    <w:rsid w:val="00041A9B"/>
    <w:rsid w:val="00041DBB"/>
    <w:rsid w:val="000459CD"/>
    <w:rsid w:val="00046902"/>
    <w:rsid w:val="00052429"/>
    <w:rsid w:val="00052FC0"/>
    <w:rsid w:val="00053824"/>
    <w:rsid w:val="00054ACB"/>
    <w:rsid w:val="00060E01"/>
    <w:rsid w:val="00061C5B"/>
    <w:rsid w:val="00062C2F"/>
    <w:rsid w:val="0006553F"/>
    <w:rsid w:val="00066048"/>
    <w:rsid w:val="00066F69"/>
    <w:rsid w:val="00070FA0"/>
    <w:rsid w:val="00071232"/>
    <w:rsid w:val="00073AE7"/>
    <w:rsid w:val="00076269"/>
    <w:rsid w:val="0008608F"/>
    <w:rsid w:val="00086286"/>
    <w:rsid w:val="000917CC"/>
    <w:rsid w:val="00096EE7"/>
    <w:rsid w:val="000A10D9"/>
    <w:rsid w:val="000A4F01"/>
    <w:rsid w:val="000A5C2D"/>
    <w:rsid w:val="000B3575"/>
    <w:rsid w:val="000B36C0"/>
    <w:rsid w:val="000B4962"/>
    <w:rsid w:val="000B5780"/>
    <w:rsid w:val="000C0868"/>
    <w:rsid w:val="000C11F5"/>
    <w:rsid w:val="000C4BD2"/>
    <w:rsid w:val="000D0E9E"/>
    <w:rsid w:val="000D3300"/>
    <w:rsid w:val="000D75A8"/>
    <w:rsid w:val="000D77A9"/>
    <w:rsid w:val="000E009E"/>
    <w:rsid w:val="000E1A0E"/>
    <w:rsid w:val="000E4157"/>
    <w:rsid w:val="000E7F34"/>
    <w:rsid w:val="000F02EC"/>
    <w:rsid w:val="000F0951"/>
    <w:rsid w:val="000F216F"/>
    <w:rsid w:val="000F27F1"/>
    <w:rsid w:val="000F4E23"/>
    <w:rsid w:val="000F5B4F"/>
    <w:rsid w:val="00104A77"/>
    <w:rsid w:val="00110352"/>
    <w:rsid w:val="001152D9"/>
    <w:rsid w:val="0011576A"/>
    <w:rsid w:val="001168CA"/>
    <w:rsid w:val="00116F3D"/>
    <w:rsid w:val="001175D8"/>
    <w:rsid w:val="00117C0A"/>
    <w:rsid w:val="001223CC"/>
    <w:rsid w:val="00123D5C"/>
    <w:rsid w:val="00125498"/>
    <w:rsid w:val="001302E0"/>
    <w:rsid w:val="00134655"/>
    <w:rsid w:val="0013529B"/>
    <w:rsid w:val="00135939"/>
    <w:rsid w:val="00136149"/>
    <w:rsid w:val="00143F53"/>
    <w:rsid w:val="00147812"/>
    <w:rsid w:val="00151236"/>
    <w:rsid w:val="001526E1"/>
    <w:rsid w:val="001552F7"/>
    <w:rsid w:val="00163530"/>
    <w:rsid w:val="0016779C"/>
    <w:rsid w:val="00170CCD"/>
    <w:rsid w:val="001717A2"/>
    <w:rsid w:val="0017216D"/>
    <w:rsid w:val="001732FB"/>
    <w:rsid w:val="001823E8"/>
    <w:rsid w:val="00183249"/>
    <w:rsid w:val="00184CD9"/>
    <w:rsid w:val="00185785"/>
    <w:rsid w:val="00186085"/>
    <w:rsid w:val="0018660A"/>
    <w:rsid w:val="0019058D"/>
    <w:rsid w:val="0019065B"/>
    <w:rsid w:val="001934F3"/>
    <w:rsid w:val="00194252"/>
    <w:rsid w:val="00195A51"/>
    <w:rsid w:val="001A125B"/>
    <w:rsid w:val="001A3B0F"/>
    <w:rsid w:val="001A6D5A"/>
    <w:rsid w:val="001A78F2"/>
    <w:rsid w:val="001A7970"/>
    <w:rsid w:val="001B0B49"/>
    <w:rsid w:val="001B6670"/>
    <w:rsid w:val="001B7C86"/>
    <w:rsid w:val="001C17D6"/>
    <w:rsid w:val="001C5403"/>
    <w:rsid w:val="001C62FE"/>
    <w:rsid w:val="001C7C8E"/>
    <w:rsid w:val="001D1261"/>
    <w:rsid w:val="001D1A74"/>
    <w:rsid w:val="001D38F3"/>
    <w:rsid w:val="001E0B22"/>
    <w:rsid w:val="001E2EA6"/>
    <w:rsid w:val="001E3999"/>
    <w:rsid w:val="001E7ACA"/>
    <w:rsid w:val="001E7D5D"/>
    <w:rsid w:val="001F18CF"/>
    <w:rsid w:val="001F1C6F"/>
    <w:rsid w:val="001F1C70"/>
    <w:rsid w:val="002024FF"/>
    <w:rsid w:val="0020272F"/>
    <w:rsid w:val="002027F3"/>
    <w:rsid w:val="00204AAA"/>
    <w:rsid w:val="002105D0"/>
    <w:rsid w:val="00212F82"/>
    <w:rsid w:val="00220739"/>
    <w:rsid w:val="002222ED"/>
    <w:rsid w:val="00225ABB"/>
    <w:rsid w:val="00234FBE"/>
    <w:rsid w:val="00236665"/>
    <w:rsid w:val="00241865"/>
    <w:rsid w:val="00244AC8"/>
    <w:rsid w:val="00252134"/>
    <w:rsid w:val="00256D47"/>
    <w:rsid w:val="00257E5A"/>
    <w:rsid w:val="002657B9"/>
    <w:rsid w:val="00267F1B"/>
    <w:rsid w:val="002706C3"/>
    <w:rsid w:val="00270BD2"/>
    <w:rsid w:val="00274589"/>
    <w:rsid w:val="002778E5"/>
    <w:rsid w:val="00280943"/>
    <w:rsid w:val="002818D9"/>
    <w:rsid w:val="00285701"/>
    <w:rsid w:val="00290762"/>
    <w:rsid w:val="0029120C"/>
    <w:rsid w:val="00295D9B"/>
    <w:rsid w:val="002A0444"/>
    <w:rsid w:val="002A2670"/>
    <w:rsid w:val="002A4C4E"/>
    <w:rsid w:val="002B0F53"/>
    <w:rsid w:val="002B1381"/>
    <w:rsid w:val="002B378B"/>
    <w:rsid w:val="002B5D27"/>
    <w:rsid w:val="002B68C7"/>
    <w:rsid w:val="002B6AC6"/>
    <w:rsid w:val="002B71ED"/>
    <w:rsid w:val="002C3DE5"/>
    <w:rsid w:val="002C5C4B"/>
    <w:rsid w:val="002C68ED"/>
    <w:rsid w:val="002D0983"/>
    <w:rsid w:val="002D21DB"/>
    <w:rsid w:val="002D2535"/>
    <w:rsid w:val="002D3B5F"/>
    <w:rsid w:val="002D63A4"/>
    <w:rsid w:val="002D741D"/>
    <w:rsid w:val="002D7D36"/>
    <w:rsid w:val="002E046F"/>
    <w:rsid w:val="002E5267"/>
    <w:rsid w:val="002E7137"/>
    <w:rsid w:val="002F37D3"/>
    <w:rsid w:val="002F5522"/>
    <w:rsid w:val="002F76A6"/>
    <w:rsid w:val="002F7849"/>
    <w:rsid w:val="00301E38"/>
    <w:rsid w:val="00303379"/>
    <w:rsid w:val="0030537D"/>
    <w:rsid w:val="00306130"/>
    <w:rsid w:val="003074FB"/>
    <w:rsid w:val="00310E1F"/>
    <w:rsid w:val="00312471"/>
    <w:rsid w:val="0031402C"/>
    <w:rsid w:val="003151DC"/>
    <w:rsid w:val="00315B5E"/>
    <w:rsid w:val="00315E1B"/>
    <w:rsid w:val="003222E9"/>
    <w:rsid w:val="003233A1"/>
    <w:rsid w:val="0032435D"/>
    <w:rsid w:val="003358D4"/>
    <w:rsid w:val="00337484"/>
    <w:rsid w:val="00337652"/>
    <w:rsid w:val="00337903"/>
    <w:rsid w:val="0034254F"/>
    <w:rsid w:val="00343C8C"/>
    <w:rsid w:val="00345012"/>
    <w:rsid w:val="003470A0"/>
    <w:rsid w:val="00351F33"/>
    <w:rsid w:val="00353117"/>
    <w:rsid w:val="00360F33"/>
    <w:rsid w:val="00362898"/>
    <w:rsid w:val="00364EDD"/>
    <w:rsid w:val="0036602F"/>
    <w:rsid w:val="00366D70"/>
    <w:rsid w:val="00367ACC"/>
    <w:rsid w:val="003708BF"/>
    <w:rsid w:val="00371F75"/>
    <w:rsid w:val="00375B73"/>
    <w:rsid w:val="003773F9"/>
    <w:rsid w:val="00380C92"/>
    <w:rsid w:val="003819A7"/>
    <w:rsid w:val="00382B57"/>
    <w:rsid w:val="00383AFC"/>
    <w:rsid w:val="0038615C"/>
    <w:rsid w:val="003900B2"/>
    <w:rsid w:val="0039052C"/>
    <w:rsid w:val="00391E8F"/>
    <w:rsid w:val="003920D9"/>
    <w:rsid w:val="00393410"/>
    <w:rsid w:val="003955B2"/>
    <w:rsid w:val="003A6D4A"/>
    <w:rsid w:val="003A7259"/>
    <w:rsid w:val="003A77B7"/>
    <w:rsid w:val="003B0EAB"/>
    <w:rsid w:val="003B3AEC"/>
    <w:rsid w:val="003B5641"/>
    <w:rsid w:val="003B59B2"/>
    <w:rsid w:val="003B5E3C"/>
    <w:rsid w:val="003B5FB8"/>
    <w:rsid w:val="003C1DA7"/>
    <w:rsid w:val="003D20D9"/>
    <w:rsid w:val="003D5AF6"/>
    <w:rsid w:val="003E04D0"/>
    <w:rsid w:val="003E1FD8"/>
    <w:rsid w:val="003E2115"/>
    <w:rsid w:val="003E5058"/>
    <w:rsid w:val="003E60B9"/>
    <w:rsid w:val="003E65EF"/>
    <w:rsid w:val="003F047C"/>
    <w:rsid w:val="003F4CD5"/>
    <w:rsid w:val="003F6014"/>
    <w:rsid w:val="0040108D"/>
    <w:rsid w:val="0040209C"/>
    <w:rsid w:val="00404747"/>
    <w:rsid w:val="0040600C"/>
    <w:rsid w:val="00410B6F"/>
    <w:rsid w:val="004129C2"/>
    <w:rsid w:val="00415ED2"/>
    <w:rsid w:val="00422461"/>
    <w:rsid w:val="00427572"/>
    <w:rsid w:val="004275EA"/>
    <w:rsid w:val="004310BF"/>
    <w:rsid w:val="00431EFC"/>
    <w:rsid w:val="00434934"/>
    <w:rsid w:val="00436AEA"/>
    <w:rsid w:val="00436BA1"/>
    <w:rsid w:val="00436C55"/>
    <w:rsid w:val="004407F1"/>
    <w:rsid w:val="004442F1"/>
    <w:rsid w:val="004465F3"/>
    <w:rsid w:val="004466F4"/>
    <w:rsid w:val="00447711"/>
    <w:rsid w:val="0045231B"/>
    <w:rsid w:val="00452487"/>
    <w:rsid w:val="004524FF"/>
    <w:rsid w:val="0045661C"/>
    <w:rsid w:val="004576C3"/>
    <w:rsid w:val="00460A6C"/>
    <w:rsid w:val="004627D8"/>
    <w:rsid w:val="00463E4B"/>
    <w:rsid w:val="004706A5"/>
    <w:rsid w:val="004724AA"/>
    <w:rsid w:val="004751C5"/>
    <w:rsid w:val="00477D9A"/>
    <w:rsid w:val="00480DE7"/>
    <w:rsid w:val="00482740"/>
    <w:rsid w:val="004919F5"/>
    <w:rsid w:val="0049268A"/>
    <w:rsid w:val="00492C00"/>
    <w:rsid w:val="00493ED8"/>
    <w:rsid w:val="0049451A"/>
    <w:rsid w:val="00496B6F"/>
    <w:rsid w:val="004A2825"/>
    <w:rsid w:val="004A4CA0"/>
    <w:rsid w:val="004A63F5"/>
    <w:rsid w:val="004B01D9"/>
    <w:rsid w:val="004B102A"/>
    <w:rsid w:val="004B110D"/>
    <w:rsid w:val="004B35BF"/>
    <w:rsid w:val="004B3988"/>
    <w:rsid w:val="004B63E0"/>
    <w:rsid w:val="004C158D"/>
    <w:rsid w:val="004C47FD"/>
    <w:rsid w:val="004C63E9"/>
    <w:rsid w:val="004D74B0"/>
    <w:rsid w:val="004D7563"/>
    <w:rsid w:val="004E22AE"/>
    <w:rsid w:val="004E71AB"/>
    <w:rsid w:val="004F0CCB"/>
    <w:rsid w:val="004F3330"/>
    <w:rsid w:val="004F4832"/>
    <w:rsid w:val="004F548D"/>
    <w:rsid w:val="005022EC"/>
    <w:rsid w:val="00505940"/>
    <w:rsid w:val="00512E66"/>
    <w:rsid w:val="00515208"/>
    <w:rsid w:val="00515AE8"/>
    <w:rsid w:val="0051655B"/>
    <w:rsid w:val="00522089"/>
    <w:rsid w:val="005235C0"/>
    <w:rsid w:val="0052402E"/>
    <w:rsid w:val="00526676"/>
    <w:rsid w:val="00532827"/>
    <w:rsid w:val="00533FFC"/>
    <w:rsid w:val="00537DB4"/>
    <w:rsid w:val="00543E6C"/>
    <w:rsid w:val="005455F1"/>
    <w:rsid w:val="00545B99"/>
    <w:rsid w:val="005463C2"/>
    <w:rsid w:val="005506D6"/>
    <w:rsid w:val="005559F1"/>
    <w:rsid w:val="00561D93"/>
    <w:rsid w:val="00566F14"/>
    <w:rsid w:val="00576BA1"/>
    <w:rsid w:val="005779BF"/>
    <w:rsid w:val="00577F2C"/>
    <w:rsid w:val="00581110"/>
    <w:rsid w:val="00592CB6"/>
    <w:rsid w:val="00594A9A"/>
    <w:rsid w:val="005952EE"/>
    <w:rsid w:val="00597B8F"/>
    <w:rsid w:val="005A0B52"/>
    <w:rsid w:val="005A3F55"/>
    <w:rsid w:val="005A6DA7"/>
    <w:rsid w:val="005A717B"/>
    <w:rsid w:val="005A757E"/>
    <w:rsid w:val="005B110F"/>
    <w:rsid w:val="005B2256"/>
    <w:rsid w:val="005B23A0"/>
    <w:rsid w:val="005B460F"/>
    <w:rsid w:val="005B4C3C"/>
    <w:rsid w:val="005C7CA6"/>
    <w:rsid w:val="005D42DA"/>
    <w:rsid w:val="005D4404"/>
    <w:rsid w:val="005D6497"/>
    <w:rsid w:val="005D701A"/>
    <w:rsid w:val="005E0CD1"/>
    <w:rsid w:val="005E4977"/>
    <w:rsid w:val="005E51C8"/>
    <w:rsid w:val="005F2C58"/>
    <w:rsid w:val="005F72EB"/>
    <w:rsid w:val="00603693"/>
    <w:rsid w:val="00604DF5"/>
    <w:rsid w:val="0060507D"/>
    <w:rsid w:val="006062A0"/>
    <w:rsid w:val="00606360"/>
    <w:rsid w:val="0060746C"/>
    <w:rsid w:val="00607FD8"/>
    <w:rsid w:val="00617587"/>
    <w:rsid w:val="006300B7"/>
    <w:rsid w:val="0063144F"/>
    <w:rsid w:val="006340E7"/>
    <w:rsid w:val="00635130"/>
    <w:rsid w:val="00636B5D"/>
    <w:rsid w:val="006374A2"/>
    <w:rsid w:val="00640741"/>
    <w:rsid w:val="00645F1B"/>
    <w:rsid w:val="00646C4E"/>
    <w:rsid w:val="00654520"/>
    <w:rsid w:val="006602FF"/>
    <w:rsid w:val="006603C7"/>
    <w:rsid w:val="006652EE"/>
    <w:rsid w:val="00665608"/>
    <w:rsid w:val="00670EAB"/>
    <w:rsid w:val="00672BC7"/>
    <w:rsid w:val="0068191B"/>
    <w:rsid w:val="00683A8E"/>
    <w:rsid w:val="00687D41"/>
    <w:rsid w:val="00690578"/>
    <w:rsid w:val="00691D1C"/>
    <w:rsid w:val="006938D5"/>
    <w:rsid w:val="00694D20"/>
    <w:rsid w:val="00696110"/>
    <w:rsid w:val="00697B0F"/>
    <w:rsid w:val="006A0796"/>
    <w:rsid w:val="006A1EFF"/>
    <w:rsid w:val="006A30B8"/>
    <w:rsid w:val="006A4C81"/>
    <w:rsid w:val="006A5E39"/>
    <w:rsid w:val="006A6879"/>
    <w:rsid w:val="006B2051"/>
    <w:rsid w:val="006B353A"/>
    <w:rsid w:val="006D041A"/>
    <w:rsid w:val="006D3A5B"/>
    <w:rsid w:val="006D68D6"/>
    <w:rsid w:val="006D69C4"/>
    <w:rsid w:val="006E40EE"/>
    <w:rsid w:val="006E7CBC"/>
    <w:rsid w:val="006F01D3"/>
    <w:rsid w:val="006F0E75"/>
    <w:rsid w:val="006F1DA1"/>
    <w:rsid w:val="006F334E"/>
    <w:rsid w:val="006F569A"/>
    <w:rsid w:val="0070047B"/>
    <w:rsid w:val="00700612"/>
    <w:rsid w:val="0070400C"/>
    <w:rsid w:val="00706111"/>
    <w:rsid w:val="007106A7"/>
    <w:rsid w:val="00711195"/>
    <w:rsid w:val="007137AB"/>
    <w:rsid w:val="007141EC"/>
    <w:rsid w:val="00716D6D"/>
    <w:rsid w:val="007174C5"/>
    <w:rsid w:val="00721CD9"/>
    <w:rsid w:val="00722881"/>
    <w:rsid w:val="007248BE"/>
    <w:rsid w:val="007251AB"/>
    <w:rsid w:val="007258F9"/>
    <w:rsid w:val="00730498"/>
    <w:rsid w:val="00734C02"/>
    <w:rsid w:val="00734C6D"/>
    <w:rsid w:val="0073644D"/>
    <w:rsid w:val="0074177B"/>
    <w:rsid w:val="00744A18"/>
    <w:rsid w:val="00746331"/>
    <w:rsid w:val="00746BAA"/>
    <w:rsid w:val="00751511"/>
    <w:rsid w:val="00751A03"/>
    <w:rsid w:val="00755261"/>
    <w:rsid w:val="0075601C"/>
    <w:rsid w:val="007570D3"/>
    <w:rsid w:val="00757D6F"/>
    <w:rsid w:val="007600AF"/>
    <w:rsid w:val="00760B0C"/>
    <w:rsid w:val="00761C72"/>
    <w:rsid w:val="00764048"/>
    <w:rsid w:val="00770D4C"/>
    <w:rsid w:val="00777595"/>
    <w:rsid w:val="007812ED"/>
    <w:rsid w:val="00782AA1"/>
    <w:rsid w:val="007837AC"/>
    <w:rsid w:val="007848AF"/>
    <w:rsid w:val="007909EA"/>
    <w:rsid w:val="00794282"/>
    <w:rsid w:val="0079795D"/>
    <w:rsid w:val="007A6585"/>
    <w:rsid w:val="007A6617"/>
    <w:rsid w:val="007A7F3C"/>
    <w:rsid w:val="007B04E8"/>
    <w:rsid w:val="007B0C3E"/>
    <w:rsid w:val="007B2674"/>
    <w:rsid w:val="007B67FD"/>
    <w:rsid w:val="007B72C1"/>
    <w:rsid w:val="007C2ED4"/>
    <w:rsid w:val="007C3656"/>
    <w:rsid w:val="007D5668"/>
    <w:rsid w:val="007D723B"/>
    <w:rsid w:val="007E2354"/>
    <w:rsid w:val="007E3171"/>
    <w:rsid w:val="007E5F6B"/>
    <w:rsid w:val="007E653E"/>
    <w:rsid w:val="007F010F"/>
    <w:rsid w:val="007F0C26"/>
    <w:rsid w:val="007F2F92"/>
    <w:rsid w:val="007F5166"/>
    <w:rsid w:val="007F5B47"/>
    <w:rsid w:val="00805DDD"/>
    <w:rsid w:val="00817EB6"/>
    <w:rsid w:val="0082077A"/>
    <w:rsid w:val="0082201B"/>
    <w:rsid w:val="00822399"/>
    <w:rsid w:val="0082566D"/>
    <w:rsid w:val="0082640E"/>
    <w:rsid w:val="00826DC0"/>
    <w:rsid w:val="008275FB"/>
    <w:rsid w:val="0083036B"/>
    <w:rsid w:val="00830926"/>
    <w:rsid w:val="008319E8"/>
    <w:rsid w:val="00833CEE"/>
    <w:rsid w:val="00834643"/>
    <w:rsid w:val="00835301"/>
    <w:rsid w:val="008365F1"/>
    <w:rsid w:val="0084572D"/>
    <w:rsid w:val="008466C3"/>
    <w:rsid w:val="00854252"/>
    <w:rsid w:val="00860CBF"/>
    <w:rsid w:val="008611D6"/>
    <w:rsid w:val="008620FD"/>
    <w:rsid w:val="008632B7"/>
    <w:rsid w:val="00866FA4"/>
    <w:rsid w:val="00881D02"/>
    <w:rsid w:val="00882D35"/>
    <w:rsid w:val="00884519"/>
    <w:rsid w:val="00884A47"/>
    <w:rsid w:val="00884E54"/>
    <w:rsid w:val="00885932"/>
    <w:rsid w:val="00893B7B"/>
    <w:rsid w:val="00895B02"/>
    <w:rsid w:val="00896E5F"/>
    <w:rsid w:val="008979DC"/>
    <w:rsid w:val="008A0673"/>
    <w:rsid w:val="008A4854"/>
    <w:rsid w:val="008A50FD"/>
    <w:rsid w:val="008B37D0"/>
    <w:rsid w:val="008B700D"/>
    <w:rsid w:val="008C3D29"/>
    <w:rsid w:val="008C69A6"/>
    <w:rsid w:val="008D094C"/>
    <w:rsid w:val="008D1504"/>
    <w:rsid w:val="008D6BB0"/>
    <w:rsid w:val="008D770B"/>
    <w:rsid w:val="008D7F83"/>
    <w:rsid w:val="008D7F98"/>
    <w:rsid w:val="008E05EC"/>
    <w:rsid w:val="008E1576"/>
    <w:rsid w:val="008E1A38"/>
    <w:rsid w:val="008E1C32"/>
    <w:rsid w:val="008E1E90"/>
    <w:rsid w:val="008E4B56"/>
    <w:rsid w:val="008F0D75"/>
    <w:rsid w:val="008F2A45"/>
    <w:rsid w:val="008F33A5"/>
    <w:rsid w:val="008F581B"/>
    <w:rsid w:val="008F7E37"/>
    <w:rsid w:val="00900E25"/>
    <w:rsid w:val="00905042"/>
    <w:rsid w:val="00905956"/>
    <w:rsid w:val="00905F34"/>
    <w:rsid w:val="00912AA2"/>
    <w:rsid w:val="00913C37"/>
    <w:rsid w:val="00916576"/>
    <w:rsid w:val="009277DA"/>
    <w:rsid w:val="00933FCF"/>
    <w:rsid w:val="00934A15"/>
    <w:rsid w:val="00937365"/>
    <w:rsid w:val="00937DEC"/>
    <w:rsid w:val="0094135E"/>
    <w:rsid w:val="0095114B"/>
    <w:rsid w:val="00951FAE"/>
    <w:rsid w:val="0095379F"/>
    <w:rsid w:val="009540C7"/>
    <w:rsid w:val="00954B43"/>
    <w:rsid w:val="00963336"/>
    <w:rsid w:val="009656BF"/>
    <w:rsid w:val="0096646C"/>
    <w:rsid w:val="00966D23"/>
    <w:rsid w:val="009676CE"/>
    <w:rsid w:val="0097153C"/>
    <w:rsid w:val="00973B24"/>
    <w:rsid w:val="00975287"/>
    <w:rsid w:val="0097584D"/>
    <w:rsid w:val="00977687"/>
    <w:rsid w:val="009776A5"/>
    <w:rsid w:val="009776D9"/>
    <w:rsid w:val="00980049"/>
    <w:rsid w:val="00984A19"/>
    <w:rsid w:val="00986C83"/>
    <w:rsid w:val="00987E2F"/>
    <w:rsid w:val="00990A5B"/>
    <w:rsid w:val="00993EF1"/>
    <w:rsid w:val="00996575"/>
    <w:rsid w:val="00997479"/>
    <w:rsid w:val="00997E92"/>
    <w:rsid w:val="009A0A48"/>
    <w:rsid w:val="009A1CA6"/>
    <w:rsid w:val="009A1DC9"/>
    <w:rsid w:val="009A38B4"/>
    <w:rsid w:val="009A54E2"/>
    <w:rsid w:val="009B2918"/>
    <w:rsid w:val="009B4AB1"/>
    <w:rsid w:val="009B51A6"/>
    <w:rsid w:val="009B7191"/>
    <w:rsid w:val="009B7746"/>
    <w:rsid w:val="009C0404"/>
    <w:rsid w:val="009C15A9"/>
    <w:rsid w:val="009C183D"/>
    <w:rsid w:val="009C22CF"/>
    <w:rsid w:val="009C490A"/>
    <w:rsid w:val="009C50C4"/>
    <w:rsid w:val="009C7658"/>
    <w:rsid w:val="009C7B19"/>
    <w:rsid w:val="009C7E2B"/>
    <w:rsid w:val="009D51FD"/>
    <w:rsid w:val="009D75F6"/>
    <w:rsid w:val="009E1DD7"/>
    <w:rsid w:val="009E2F88"/>
    <w:rsid w:val="009E4FDE"/>
    <w:rsid w:val="009E5CD9"/>
    <w:rsid w:val="009E63C1"/>
    <w:rsid w:val="009F0F1C"/>
    <w:rsid w:val="009F3152"/>
    <w:rsid w:val="00A001A8"/>
    <w:rsid w:val="00A015E1"/>
    <w:rsid w:val="00A03658"/>
    <w:rsid w:val="00A04A7E"/>
    <w:rsid w:val="00A05985"/>
    <w:rsid w:val="00A103C9"/>
    <w:rsid w:val="00A130D5"/>
    <w:rsid w:val="00A13FF2"/>
    <w:rsid w:val="00A1425E"/>
    <w:rsid w:val="00A146C8"/>
    <w:rsid w:val="00A16C12"/>
    <w:rsid w:val="00A17938"/>
    <w:rsid w:val="00A24A60"/>
    <w:rsid w:val="00A25531"/>
    <w:rsid w:val="00A263EC"/>
    <w:rsid w:val="00A2792A"/>
    <w:rsid w:val="00A32C7F"/>
    <w:rsid w:val="00A32ED0"/>
    <w:rsid w:val="00A343F9"/>
    <w:rsid w:val="00A36DEC"/>
    <w:rsid w:val="00A402EE"/>
    <w:rsid w:val="00A425DB"/>
    <w:rsid w:val="00A45B11"/>
    <w:rsid w:val="00A45B4D"/>
    <w:rsid w:val="00A46FE5"/>
    <w:rsid w:val="00A50454"/>
    <w:rsid w:val="00A50731"/>
    <w:rsid w:val="00A52279"/>
    <w:rsid w:val="00A53018"/>
    <w:rsid w:val="00A560C6"/>
    <w:rsid w:val="00A56754"/>
    <w:rsid w:val="00A6317E"/>
    <w:rsid w:val="00A713BC"/>
    <w:rsid w:val="00A72C08"/>
    <w:rsid w:val="00A75155"/>
    <w:rsid w:val="00A7527B"/>
    <w:rsid w:val="00A76D18"/>
    <w:rsid w:val="00A77812"/>
    <w:rsid w:val="00A80B9B"/>
    <w:rsid w:val="00A83D76"/>
    <w:rsid w:val="00A84907"/>
    <w:rsid w:val="00A85575"/>
    <w:rsid w:val="00A857D4"/>
    <w:rsid w:val="00A87AE2"/>
    <w:rsid w:val="00A93122"/>
    <w:rsid w:val="00A936B0"/>
    <w:rsid w:val="00A951A5"/>
    <w:rsid w:val="00AA05E0"/>
    <w:rsid w:val="00AA29DA"/>
    <w:rsid w:val="00AA48C9"/>
    <w:rsid w:val="00AA4CB7"/>
    <w:rsid w:val="00AB0BB9"/>
    <w:rsid w:val="00AB1B66"/>
    <w:rsid w:val="00AB23BB"/>
    <w:rsid w:val="00AB2FA3"/>
    <w:rsid w:val="00AC0D14"/>
    <w:rsid w:val="00AC4CA4"/>
    <w:rsid w:val="00AD0A81"/>
    <w:rsid w:val="00AD67F5"/>
    <w:rsid w:val="00AE0896"/>
    <w:rsid w:val="00AE5B86"/>
    <w:rsid w:val="00AF2539"/>
    <w:rsid w:val="00AF48D8"/>
    <w:rsid w:val="00AF61FE"/>
    <w:rsid w:val="00AF78A3"/>
    <w:rsid w:val="00B03524"/>
    <w:rsid w:val="00B03AC0"/>
    <w:rsid w:val="00B042E1"/>
    <w:rsid w:val="00B05CD7"/>
    <w:rsid w:val="00B0603C"/>
    <w:rsid w:val="00B0786B"/>
    <w:rsid w:val="00B103D4"/>
    <w:rsid w:val="00B10AC1"/>
    <w:rsid w:val="00B113B4"/>
    <w:rsid w:val="00B145B2"/>
    <w:rsid w:val="00B164A9"/>
    <w:rsid w:val="00B23FC8"/>
    <w:rsid w:val="00B25AA5"/>
    <w:rsid w:val="00B304CA"/>
    <w:rsid w:val="00B335C4"/>
    <w:rsid w:val="00B34CCE"/>
    <w:rsid w:val="00B353D8"/>
    <w:rsid w:val="00B37A2D"/>
    <w:rsid w:val="00B401AC"/>
    <w:rsid w:val="00B47A98"/>
    <w:rsid w:val="00B51482"/>
    <w:rsid w:val="00B52067"/>
    <w:rsid w:val="00B53BDD"/>
    <w:rsid w:val="00B54A88"/>
    <w:rsid w:val="00B55DB5"/>
    <w:rsid w:val="00B57BA2"/>
    <w:rsid w:val="00B6328F"/>
    <w:rsid w:val="00B673E8"/>
    <w:rsid w:val="00B70FFE"/>
    <w:rsid w:val="00B75547"/>
    <w:rsid w:val="00B764CE"/>
    <w:rsid w:val="00B81C4D"/>
    <w:rsid w:val="00B875BE"/>
    <w:rsid w:val="00B912D1"/>
    <w:rsid w:val="00B9170D"/>
    <w:rsid w:val="00B93FB2"/>
    <w:rsid w:val="00B94926"/>
    <w:rsid w:val="00B94FFD"/>
    <w:rsid w:val="00B96796"/>
    <w:rsid w:val="00B9798C"/>
    <w:rsid w:val="00BA101C"/>
    <w:rsid w:val="00BB0DC9"/>
    <w:rsid w:val="00BB5D4F"/>
    <w:rsid w:val="00BC43BD"/>
    <w:rsid w:val="00BC44B4"/>
    <w:rsid w:val="00BC5547"/>
    <w:rsid w:val="00BC6DB7"/>
    <w:rsid w:val="00BD3D0B"/>
    <w:rsid w:val="00BD5059"/>
    <w:rsid w:val="00BE25D2"/>
    <w:rsid w:val="00BF043C"/>
    <w:rsid w:val="00BF188B"/>
    <w:rsid w:val="00BF1EE7"/>
    <w:rsid w:val="00BF3C84"/>
    <w:rsid w:val="00BF448F"/>
    <w:rsid w:val="00BF78A8"/>
    <w:rsid w:val="00C012C2"/>
    <w:rsid w:val="00C03ADE"/>
    <w:rsid w:val="00C1749F"/>
    <w:rsid w:val="00C17C6B"/>
    <w:rsid w:val="00C22717"/>
    <w:rsid w:val="00C229F6"/>
    <w:rsid w:val="00C2302D"/>
    <w:rsid w:val="00C23B07"/>
    <w:rsid w:val="00C25070"/>
    <w:rsid w:val="00C31DC5"/>
    <w:rsid w:val="00C33A1B"/>
    <w:rsid w:val="00C41690"/>
    <w:rsid w:val="00C432A2"/>
    <w:rsid w:val="00C45584"/>
    <w:rsid w:val="00C45644"/>
    <w:rsid w:val="00C46C7B"/>
    <w:rsid w:val="00C4714B"/>
    <w:rsid w:val="00C50C55"/>
    <w:rsid w:val="00C517E6"/>
    <w:rsid w:val="00C5189D"/>
    <w:rsid w:val="00C57B45"/>
    <w:rsid w:val="00C57EAD"/>
    <w:rsid w:val="00C660C5"/>
    <w:rsid w:val="00C72ABE"/>
    <w:rsid w:val="00C76861"/>
    <w:rsid w:val="00C77A10"/>
    <w:rsid w:val="00C80DEB"/>
    <w:rsid w:val="00C816F0"/>
    <w:rsid w:val="00C81CFA"/>
    <w:rsid w:val="00C83B7C"/>
    <w:rsid w:val="00C84A0F"/>
    <w:rsid w:val="00C85322"/>
    <w:rsid w:val="00C91A59"/>
    <w:rsid w:val="00C9284F"/>
    <w:rsid w:val="00C95C95"/>
    <w:rsid w:val="00CA273D"/>
    <w:rsid w:val="00CA41C5"/>
    <w:rsid w:val="00CA5E13"/>
    <w:rsid w:val="00CB0CAA"/>
    <w:rsid w:val="00CB0F54"/>
    <w:rsid w:val="00CB2841"/>
    <w:rsid w:val="00CB59AB"/>
    <w:rsid w:val="00CC08B5"/>
    <w:rsid w:val="00CC1A20"/>
    <w:rsid w:val="00CC2AE5"/>
    <w:rsid w:val="00CC506F"/>
    <w:rsid w:val="00CC52C8"/>
    <w:rsid w:val="00CC56C2"/>
    <w:rsid w:val="00CC7598"/>
    <w:rsid w:val="00CD28B3"/>
    <w:rsid w:val="00CD3E22"/>
    <w:rsid w:val="00CD4249"/>
    <w:rsid w:val="00CD460A"/>
    <w:rsid w:val="00CD5EBA"/>
    <w:rsid w:val="00CE11CA"/>
    <w:rsid w:val="00CE46CB"/>
    <w:rsid w:val="00CE46F3"/>
    <w:rsid w:val="00CE66E7"/>
    <w:rsid w:val="00CE716D"/>
    <w:rsid w:val="00CE77C3"/>
    <w:rsid w:val="00CF3FB6"/>
    <w:rsid w:val="00D02B66"/>
    <w:rsid w:val="00D055A8"/>
    <w:rsid w:val="00D06956"/>
    <w:rsid w:val="00D12FCA"/>
    <w:rsid w:val="00D16937"/>
    <w:rsid w:val="00D174E3"/>
    <w:rsid w:val="00D2301F"/>
    <w:rsid w:val="00D2358F"/>
    <w:rsid w:val="00D30CED"/>
    <w:rsid w:val="00D366B6"/>
    <w:rsid w:val="00D41DD0"/>
    <w:rsid w:val="00D44616"/>
    <w:rsid w:val="00D462D5"/>
    <w:rsid w:val="00D50B2E"/>
    <w:rsid w:val="00D5336A"/>
    <w:rsid w:val="00D55563"/>
    <w:rsid w:val="00D57F67"/>
    <w:rsid w:val="00D60EBE"/>
    <w:rsid w:val="00D61747"/>
    <w:rsid w:val="00D61F5E"/>
    <w:rsid w:val="00D632CF"/>
    <w:rsid w:val="00D6630A"/>
    <w:rsid w:val="00D70356"/>
    <w:rsid w:val="00D737CF"/>
    <w:rsid w:val="00D750BC"/>
    <w:rsid w:val="00D750C9"/>
    <w:rsid w:val="00D75D1F"/>
    <w:rsid w:val="00D76BE6"/>
    <w:rsid w:val="00D77B8D"/>
    <w:rsid w:val="00D80A36"/>
    <w:rsid w:val="00D81187"/>
    <w:rsid w:val="00D8300B"/>
    <w:rsid w:val="00D917D4"/>
    <w:rsid w:val="00D94E5D"/>
    <w:rsid w:val="00D94F26"/>
    <w:rsid w:val="00D95735"/>
    <w:rsid w:val="00D97066"/>
    <w:rsid w:val="00DB3AFD"/>
    <w:rsid w:val="00DB60B1"/>
    <w:rsid w:val="00DB7C87"/>
    <w:rsid w:val="00DC1839"/>
    <w:rsid w:val="00DC45B0"/>
    <w:rsid w:val="00DC5C04"/>
    <w:rsid w:val="00DC6A10"/>
    <w:rsid w:val="00DC72B2"/>
    <w:rsid w:val="00DD0D22"/>
    <w:rsid w:val="00DD0FF1"/>
    <w:rsid w:val="00DD2A59"/>
    <w:rsid w:val="00DD38E5"/>
    <w:rsid w:val="00DD392D"/>
    <w:rsid w:val="00DD7344"/>
    <w:rsid w:val="00DE0BFB"/>
    <w:rsid w:val="00DF005C"/>
    <w:rsid w:val="00DF1B61"/>
    <w:rsid w:val="00DF3FD5"/>
    <w:rsid w:val="00DF4BFC"/>
    <w:rsid w:val="00DF4DEF"/>
    <w:rsid w:val="00DF76C5"/>
    <w:rsid w:val="00E01E9A"/>
    <w:rsid w:val="00E06BAA"/>
    <w:rsid w:val="00E10B3A"/>
    <w:rsid w:val="00E1229F"/>
    <w:rsid w:val="00E12409"/>
    <w:rsid w:val="00E13667"/>
    <w:rsid w:val="00E16B93"/>
    <w:rsid w:val="00E17E43"/>
    <w:rsid w:val="00E2055E"/>
    <w:rsid w:val="00E20B6B"/>
    <w:rsid w:val="00E247E6"/>
    <w:rsid w:val="00E3525E"/>
    <w:rsid w:val="00E364F5"/>
    <w:rsid w:val="00E407AE"/>
    <w:rsid w:val="00E42C3E"/>
    <w:rsid w:val="00E47186"/>
    <w:rsid w:val="00E5086D"/>
    <w:rsid w:val="00E51263"/>
    <w:rsid w:val="00E5129A"/>
    <w:rsid w:val="00E52629"/>
    <w:rsid w:val="00E53007"/>
    <w:rsid w:val="00E55036"/>
    <w:rsid w:val="00E63CB2"/>
    <w:rsid w:val="00E70649"/>
    <w:rsid w:val="00E71A8D"/>
    <w:rsid w:val="00E80F90"/>
    <w:rsid w:val="00E81DF2"/>
    <w:rsid w:val="00E828CB"/>
    <w:rsid w:val="00E82B42"/>
    <w:rsid w:val="00E83661"/>
    <w:rsid w:val="00E84BC8"/>
    <w:rsid w:val="00E87364"/>
    <w:rsid w:val="00E9745F"/>
    <w:rsid w:val="00E9791A"/>
    <w:rsid w:val="00EA3D40"/>
    <w:rsid w:val="00EA47D9"/>
    <w:rsid w:val="00EA5319"/>
    <w:rsid w:val="00EB11F0"/>
    <w:rsid w:val="00EB249E"/>
    <w:rsid w:val="00EB458E"/>
    <w:rsid w:val="00EB6323"/>
    <w:rsid w:val="00EB6B56"/>
    <w:rsid w:val="00EC3317"/>
    <w:rsid w:val="00EC3EC9"/>
    <w:rsid w:val="00EC4D09"/>
    <w:rsid w:val="00EC600B"/>
    <w:rsid w:val="00ED1319"/>
    <w:rsid w:val="00EE187C"/>
    <w:rsid w:val="00EE3ECC"/>
    <w:rsid w:val="00EE4AC8"/>
    <w:rsid w:val="00EE4E66"/>
    <w:rsid w:val="00EE6715"/>
    <w:rsid w:val="00EF00E0"/>
    <w:rsid w:val="00EF131F"/>
    <w:rsid w:val="00EF2A8D"/>
    <w:rsid w:val="00EF3419"/>
    <w:rsid w:val="00EF566B"/>
    <w:rsid w:val="00EF735A"/>
    <w:rsid w:val="00EF7F8A"/>
    <w:rsid w:val="00F01F20"/>
    <w:rsid w:val="00F0215E"/>
    <w:rsid w:val="00F02FDB"/>
    <w:rsid w:val="00F03EFF"/>
    <w:rsid w:val="00F0725F"/>
    <w:rsid w:val="00F10882"/>
    <w:rsid w:val="00F13340"/>
    <w:rsid w:val="00F14EF4"/>
    <w:rsid w:val="00F3058B"/>
    <w:rsid w:val="00F342AA"/>
    <w:rsid w:val="00F347CB"/>
    <w:rsid w:val="00F36BD0"/>
    <w:rsid w:val="00F37D09"/>
    <w:rsid w:val="00F4119F"/>
    <w:rsid w:val="00F426CE"/>
    <w:rsid w:val="00F42F04"/>
    <w:rsid w:val="00F432FD"/>
    <w:rsid w:val="00F4333F"/>
    <w:rsid w:val="00F4450C"/>
    <w:rsid w:val="00F44943"/>
    <w:rsid w:val="00F5042A"/>
    <w:rsid w:val="00F504B1"/>
    <w:rsid w:val="00F50FFD"/>
    <w:rsid w:val="00F52989"/>
    <w:rsid w:val="00F541ED"/>
    <w:rsid w:val="00F54977"/>
    <w:rsid w:val="00F55411"/>
    <w:rsid w:val="00F564C1"/>
    <w:rsid w:val="00F600AA"/>
    <w:rsid w:val="00F6065D"/>
    <w:rsid w:val="00F60F8C"/>
    <w:rsid w:val="00F613A2"/>
    <w:rsid w:val="00F615E5"/>
    <w:rsid w:val="00F64505"/>
    <w:rsid w:val="00F6587D"/>
    <w:rsid w:val="00F65F65"/>
    <w:rsid w:val="00F700A6"/>
    <w:rsid w:val="00F73388"/>
    <w:rsid w:val="00F77644"/>
    <w:rsid w:val="00F80613"/>
    <w:rsid w:val="00F8155F"/>
    <w:rsid w:val="00F8368C"/>
    <w:rsid w:val="00F87A4B"/>
    <w:rsid w:val="00F9240C"/>
    <w:rsid w:val="00F92C0D"/>
    <w:rsid w:val="00F961BC"/>
    <w:rsid w:val="00FA0C4B"/>
    <w:rsid w:val="00FA3E8F"/>
    <w:rsid w:val="00FA4D73"/>
    <w:rsid w:val="00FB0D51"/>
    <w:rsid w:val="00FB15FA"/>
    <w:rsid w:val="00FB1880"/>
    <w:rsid w:val="00FB40E0"/>
    <w:rsid w:val="00FB6D35"/>
    <w:rsid w:val="00FB7F80"/>
    <w:rsid w:val="00FC3B0D"/>
    <w:rsid w:val="00FC594B"/>
    <w:rsid w:val="00FC7AA0"/>
    <w:rsid w:val="00FD36CC"/>
    <w:rsid w:val="00FD5133"/>
    <w:rsid w:val="00FE46DE"/>
    <w:rsid w:val="00FE6029"/>
    <w:rsid w:val="00FE7BF4"/>
    <w:rsid w:val="00FF04A0"/>
    <w:rsid w:val="00FF533F"/>
    <w:rsid w:val="00FF63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82FDB1"/>
  <w15:docId w15:val="{C6BDF13B-7DFC-493F-83CC-ADE0C2FA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811"/>
    <w:pPr>
      <w:suppressAutoHyphens/>
      <w:spacing w:line="1" w:lineRule="atLeast"/>
      <w:ind w:left="-1" w:hanging="1" w:leftChars="-1" w:hangingChars="1"/>
      <w:textDirection w:val="btLr"/>
      <w:textAlignment w:val="top"/>
      <w:outlineLvl w:val="0"/>
    </w:pPr>
    <w:rPr>
      <w:position w:val="-1"/>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unhideWhenUsed/>
    <w:qFormat/>
    <w:rsid w:val="007137AB"/>
    <w:pPr>
      <w:ind w:left="0" w:hanging="2"/>
      <w:jc w:val="center"/>
      <w:outlineLvl w:val="1"/>
    </w:pPr>
    <w:rPr>
      <w:b/>
      <w:bCs/>
    </w:rPr>
  </w:style>
  <w:style w:type="paragraph" w:styleId="Heading3">
    <w:name w:val="heading 3"/>
    <w:basedOn w:val="Normal"/>
    <w:next w:val="Normal"/>
    <w:uiPriority w:val="9"/>
    <w:unhideWhenUsed/>
    <w:qFormat/>
    <w:rsid w:val="00751511"/>
    <w:pPr>
      <w:keepNext/>
      <w:tabs>
        <w:tab w:val="left" w:pos="-1440"/>
      </w:tabs>
      <w:ind w:left="0" w:hanging="2"/>
      <w:outlineLvl w:val="2"/>
    </w:pPr>
    <w:rPr>
      <w:b/>
      <w:bCs/>
      <w:sz w:val="22"/>
      <w:szCs w:val="22"/>
      <w:u w:val="single"/>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0">
    <w:name w:val="Style0"/>
    <w:pPr>
      <w:suppressAutoHyphens/>
      <w:spacing w:line="1" w:lineRule="atLeast"/>
      <w:ind w:left="-1" w:hanging="1" w:leftChars="-1" w:hangingChars="1"/>
      <w:textDirection w:val="btLr"/>
      <w:textAlignment w:val="top"/>
      <w:outlineLvl w:val="0"/>
    </w:pPr>
    <w:rPr>
      <w:snapToGrid w:val="0"/>
      <w:position w:val="-1"/>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rPr>
  </w:style>
  <w:style w:type="paragraph" w:styleId="BodyTextIndent">
    <w:name w:val="Body Text Indent"/>
    <w:basedOn w:val="Normal"/>
    <w:pPr>
      <w:ind w:firstLine="720"/>
    </w:p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Baskerville Old Face" w:hAnsi="Baskerville Old Face"/>
      <w:snapToGrid w:val="0"/>
      <w:u w:val="single"/>
    </w:rPr>
  </w:style>
  <w:style w:type="character" w:styleId="Hyperlink">
    <w:name w:val="Hyperlink"/>
    <w:uiPriority w:val="99"/>
    <w:rPr>
      <w:color w:val="0000FF"/>
      <w:w w:val="100"/>
      <w:position w:val="-1"/>
      <w:u w:val="single"/>
      <w:effect w:val="none"/>
      <w:vertAlign w:val="baseline"/>
      <w:cs w:val="0"/>
    </w:rPr>
  </w:style>
  <w:style w:type="paragraph" w:styleId="BodyTextIndent2">
    <w:name w:val="Body Text Indent 2"/>
    <w:basedOn w:val="Normal"/>
    <w:pPr>
      <w:ind w:left="720"/>
    </w:pPr>
  </w:style>
  <w:style w:type="paragraph" w:styleId="BodyText">
    <w:name w:val="Body Text"/>
    <w:basedOn w:val="Normal"/>
    <w:rPr>
      <w:b/>
      <w:bCs/>
    </w:rPr>
  </w:style>
  <w:style w:type="paragraph" w:styleId="BodyTextIndent3">
    <w:name w:val="Body Text Indent 3"/>
    <w:basedOn w:val="Normal"/>
    <w:pPr>
      <w:tabs>
        <w:tab w:val="left" w:pos="-1440"/>
      </w:tabs>
      <w:ind w:left="720" w:hanging="720"/>
    </w:pPr>
    <w:rPr>
      <w:b/>
      <w:bCs/>
    </w:rPr>
  </w:style>
  <w:style w:type="table" w:styleId="TableGrid">
    <w:name w:val="Table Grid"/>
    <w:basedOn w:val="TableNormal"/>
    <w:uiPriority w:val="39"/>
    <w:pPr>
      <w:suppressAutoHyphens/>
      <w:spacing w:line="1" w:lineRule="atLeast"/>
      <w:ind w:left="-1" w:hanging="1" w:leftChars="-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pPr>
      <w:shd w:val="clear" w:color="auto" w:fill="000080"/>
    </w:pPr>
    <w:rPr>
      <w:rFonts w:ascii="Tahoma" w:hAnsi="Tahoma" w:cs="Tahoma"/>
      <w:sz w:val="20"/>
    </w:rPr>
  </w:style>
  <w:style w:type="paragraph" w:styleId="BalloonText">
    <w:name w:val="Balloon Text"/>
    <w:basedOn w:val="Normal"/>
    <w:rPr>
      <w:rFonts w:ascii="Tahoma" w:hAnsi="Tahoma" w:cs="Tahoma"/>
      <w:sz w:val="16"/>
      <w:szCs w:val="16"/>
    </w:rPr>
  </w:style>
  <w:style w:type="character" w:styleId="CommentReference">
    <w:name w:val="annotation reference"/>
    <w:uiPriority w:val="99"/>
    <w:rPr>
      <w:w w:val="100"/>
      <w:position w:val="-1"/>
      <w:sz w:val="16"/>
      <w:szCs w:val="16"/>
      <w:effect w:val="none"/>
      <w:vertAlign w:val="baseline"/>
      <w:cs w:val="0"/>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rPr>
      <w:b/>
      <w:bCs/>
    </w:rPr>
  </w:style>
  <w:style w:type="paragraph" w:styleId="Subtitle">
    <w:name w:val="Subtitle"/>
    <w:basedOn w:val="Normal"/>
    <w:next w:val="Normal"/>
    <w:uiPriority w:val="11"/>
    <w:qFormat/>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0"/>
      <w:szCs w:val="30"/>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Pr>
  </w:style>
  <w:style w:type="table" w:customStyle="1" w:styleId="a3">
    <w:name w:val="a3"/>
    <w:basedOn w:val="TableNormal"/>
    <w:tblPr>
      <w:tblStyleRowBandSize w:val="1"/>
      <w:tblStyleColBandSize w:val="1"/>
    </w:tblPr>
  </w:style>
  <w:style w:type="table" w:customStyle="1" w:styleId="a4">
    <w:name w:val="a4"/>
    <w:basedOn w:val="TableNormal"/>
    <w:tblPr>
      <w:tblStyleRowBandSize w:val="1"/>
      <w:tblStyleColBandSize w:val="1"/>
    </w:tblPr>
  </w:style>
  <w:style w:type="table" w:customStyle="1" w:styleId="a5">
    <w:name w:val="a5"/>
    <w:basedOn w:val="TableNormal"/>
    <w:tblPr>
      <w:tblStyleRowBandSize w:val="1"/>
      <w:tblStyleColBandSize w:val="1"/>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CellMar>
        <w:top w:w="100" w:type="dxa"/>
        <w:left w:w="100" w:type="dxa"/>
        <w:bottom w:w="100" w:type="dxa"/>
        <w:right w:w="100" w:type="dxa"/>
      </w:tblCellMar>
    </w:tblPr>
  </w:style>
  <w:style w:type="table" w:customStyle="1" w:styleId="ab">
    <w:name w:val="ab"/>
    <w:basedOn w:val="TableNormal"/>
    <w:tblPr>
      <w:tblStyleRowBandSize w:val="1"/>
      <w:tblStyleColBandSize w:val="1"/>
      <w:tblCellMar>
        <w:top w:w="100" w:type="dxa"/>
        <w:left w:w="100" w:type="dxa"/>
        <w:bottom w:w="100" w:type="dxa"/>
        <w:right w:w="100"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table" w:customStyle="1" w:styleId="ad">
    <w:name w:val="ad"/>
    <w:basedOn w:val="TableNormal"/>
    <w:tblPr>
      <w:tblStyleRowBandSize w:val="1"/>
      <w:tblStyleColBandSize w:val="1"/>
    </w:tblPr>
  </w:style>
  <w:style w:type="table" w:customStyle="1" w:styleId="ae">
    <w:name w:val="ae"/>
    <w:basedOn w:val="TableNormal"/>
    <w:tblPr>
      <w:tblStyleRowBandSize w:val="1"/>
      <w:tblStyleColBandSize w:val="1"/>
    </w:tblPr>
  </w:style>
  <w:style w:type="table" w:customStyle="1" w:styleId="af">
    <w:name w:val="af"/>
    <w:basedOn w:val="TableNormal"/>
    <w:tblPr>
      <w:tblStyleRowBandSize w:val="1"/>
      <w:tblStyleColBandSize w:val="1"/>
    </w:tblPr>
  </w:style>
  <w:style w:type="table" w:customStyle="1" w:styleId="af0">
    <w:name w:val="af0"/>
    <w:basedOn w:val="TableNormal"/>
    <w:tblPr>
      <w:tblStyleRowBandSize w:val="1"/>
      <w:tblStyleColBandSize w:val="1"/>
      <w:tblCellMar>
        <w:left w:w="120" w:type="dxa"/>
        <w:right w:w="120" w:type="dxa"/>
      </w:tblCellMar>
    </w:tblPr>
  </w:style>
  <w:style w:type="table" w:customStyle="1" w:styleId="af1">
    <w:name w:val="af1"/>
    <w:basedOn w:val="TableNormal"/>
    <w:tblPr>
      <w:tblStyleRowBandSize w:val="1"/>
      <w:tblStyleColBandSize w:val="1"/>
      <w:tblCellMar>
        <w:left w:w="120" w:type="dxa"/>
        <w:right w:w="120" w:type="dxa"/>
      </w:tblCellMar>
    </w:tblPr>
  </w:style>
  <w:style w:type="table" w:customStyle="1" w:styleId="af2">
    <w:name w:val="af2"/>
    <w:basedOn w:val="TableNormal"/>
    <w:tblPr>
      <w:tblStyleRowBandSize w:val="1"/>
      <w:tblStyleColBandSize w:val="1"/>
      <w:tblCellMar>
        <w:left w:w="120" w:type="dxa"/>
        <w:right w:w="120" w:type="dxa"/>
      </w:tblCellMar>
    </w:tblPr>
  </w:style>
  <w:style w:type="table" w:customStyle="1" w:styleId="af3">
    <w:name w:val="af3"/>
    <w:basedOn w:val="TableNormal"/>
    <w:tblPr>
      <w:tblStyleRowBandSize w:val="1"/>
      <w:tblStyleColBandSize w:val="1"/>
      <w:tblCellMar>
        <w:left w:w="120" w:type="dxa"/>
        <w:right w:w="120" w:type="dxa"/>
      </w:tblCellMar>
    </w:tblPr>
  </w:style>
  <w:style w:type="table" w:customStyle="1" w:styleId="af4">
    <w:name w:val="af4"/>
    <w:basedOn w:val="TableNormal"/>
    <w:tblPr>
      <w:tblStyleRowBandSize w:val="1"/>
      <w:tblStyleColBandSize w:val="1"/>
      <w:tblCellMar>
        <w:left w:w="120" w:type="dxa"/>
        <w:right w:w="120" w:type="dxa"/>
      </w:tblCellMar>
    </w:tblPr>
  </w:style>
  <w:style w:type="table" w:customStyle="1" w:styleId="af5">
    <w:name w:val="af5"/>
    <w:basedOn w:val="TableNormal"/>
    <w:tblPr>
      <w:tblStyleRowBandSize w:val="1"/>
      <w:tblStyleColBandSize w:val="1"/>
      <w:tblCellMar>
        <w:left w:w="120" w:type="dxa"/>
        <w:right w:w="120" w:type="dxa"/>
      </w:tblCellMar>
    </w:tblPr>
  </w:style>
  <w:style w:type="table" w:customStyle="1" w:styleId="af6">
    <w:name w:val="af6"/>
    <w:basedOn w:val="TableNormal"/>
    <w:tblPr>
      <w:tblStyleRowBandSize w:val="1"/>
      <w:tblStyleColBandSize w:val="1"/>
    </w:tblPr>
  </w:style>
  <w:style w:type="table" w:customStyle="1" w:styleId="af7">
    <w:name w:val="af7"/>
    <w:basedOn w:val="TableNormal"/>
    <w:tblPr>
      <w:tblStyleRowBandSize w:val="1"/>
      <w:tblStyleColBandSize w:val="1"/>
    </w:tblPr>
  </w:style>
  <w:style w:type="table" w:customStyle="1" w:styleId="af8">
    <w:name w:val="af8"/>
    <w:basedOn w:val="TableNormal"/>
    <w:tblPr>
      <w:tblStyleRowBandSize w:val="1"/>
      <w:tblStyleColBandSize w:val="1"/>
    </w:tblPr>
  </w:style>
  <w:style w:type="table" w:customStyle="1" w:styleId="af9">
    <w:name w:val="af9"/>
    <w:basedOn w:val="TableNormal"/>
    <w:tblPr>
      <w:tblStyleRowBandSize w:val="1"/>
      <w:tblStyleColBandSize w:val="1"/>
    </w:tblPr>
  </w:style>
  <w:style w:type="table" w:customStyle="1" w:styleId="afa">
    <w:name w:val="afa"/>
    <w:basedOn w:val="TableNormal"/>
    <w:tblPr>
      <w:tblStyleRowBandSize w:val="1"/>
      <w:tblStyleColBandSize w:val="1"/>
      <w:tblCellMar>
        <w:left w:w="120" w:type="dxa"/>
        <w:right w:w="120" w:type="dxa"/>
      </w:tblCellMar>
    </w:tblPr>
  </w:style>
  <w:style w:type="table" w:customStyle="1" w:styleId="afb">
    <w:name w:val="afb"/>
    <w:basedOn w:val="TableNormal"/>
    <w:tblPr>
      <w:tblStyleRowBandSize w:val="1"/>
      <w:tblStyleColBandSize w:val="1"/>
    </w:tblPr>
  </w:style>
  <w:style w:type="table" w:customStyle="1" w:styleId="afc">
    <w:name w:val="afc"/>
    <w:basedOn w:val="TableNormal"/>
    <w:tblPr>
      <w:tblStyleRowBandSize w:val="1"/>
      <w:tblStyleColBandSize w:val="1"/>
      <w:tblCellMar>
        <w:top w:w="100" w:type="dxa"/>
        <w:left w:w="100" w:type="dxa"/>
        <w:bottom w:w="100" w:type="dxa"/>
        <w:right w:w="100" w:type="dxa"/>
      </w:tblCellMar>
    </w:tblPr>
  </w:style>
  <w:style w:type="table" w:customStyle="1" w:styleId="afd">
    <w:name w:val="afd"/>
    <w:basedOn w:val="TableNormal"/>
    <w:tblPr>
      <w:tblStyleRowBandSize w:val="1"/>
      <w:tblStyleColBandSize w:val="1"/>
    </w:tblPr>
  </w:style>
  <w:style w:type="table" w:customStyle="1" w:styleId="afe">
    <w:name w:val="afe"/>
    <w:basedOn w:val="TableNormal"/>
    <w:tblPr>
      <w:tblStyleRowBandSize w:val="1"/>
      <w:tblStyleColBandSize w:val="1"/>
    </w:tblPr>
  </w:style>
  <w:style w:type="table" w:customStyle="1" w:styleId="aff">
    <w:name w:val="aff"/>
    <w:basedOn w:val="TableNormal"/>
    <w:tblPr>
      <w:tblStyleRowBandSize w:val="1"/>
      <w:tblStyleColBandSize w:val="1"/>
    </w:tblPr>
  </w:style>
  <w:style w:type="table" w:customStyle="1" w:styleId="aff0">
    <w:name w:val="aff0"/>
    <w:basedOn w:val="TableNormal"/>
    <w:tblPr>
      <w:tblStyleRowBandSize w:val="1"/>
      <w:tblStyleColBandSize w:val="1"/>
    </w:tblPr>
  </w:style>
  <w:style w:type="table" w:customStyle="1" w:styleId="aff1">
    <w:name w:val="aff1"/>
    <w:basedOn w:val="TableNormal"/>
    <w:tblPr>
      <w:tblStyleRowBandSize w:val="1"/>
      <w:tblStyleColBandSize w:val="1"/>
    </w:tblPr>
  </w:style>
  <w:style w:type="table" w:customStyle="1" w:styleId="aff2">
    <w:name w:val="aff2"/>
    <w:basedOn w:val="TableNormal"/>
    <w:tblPr>
      <w:tblStyleRowBandSize w:val="1"/>
      <w:tblStyleColBandSize w:val="1"/>
    </w:tblPr>
  </w:style>
  <w:style w:type="table" w:customStyle="1" w:styleId="aff3">
    <w:name w:val="aff3"/>
    <w:basedOn w:val="TableNormal"/>
    <w:tblPr>
      <w:tblStyleRowBandSize w:val="1"/>
      <w:tblStyleColBandSize w:val="1"/>
    </w:tblPr>
  </w:style>
  <w:style w:type="table" w:customStyle="1" w:styleId="aff4">
    <w:name w:val="aff4"/>
    <w:basedOn w:val="TableNormal"/>
    <w:tblPr>
      <w:tblStyleRowBandSize w:val="1"/>
      <w:tblStyleColBandSize w:val="1"/>
    </w:tblPr>
  </w:style>
  <w:style w:type="table" w:customStyle="1" w:styleId="aff5">
    <w:name w:val="aff5"/>
    <w:basedOn w:val="TableNormal"/>
    <w:tblPr>
      <w:tblStyleRowBandSize w:val="1"/>
      <w:tblStyleColBandSize w:val="1"/>
    </w:tblPr>
  </w:style>
  <w:style w:type="table" w:customStyle="1" w:styleId="aff6">
    <w:name w:val="aff6"/>
    <w:basedOn w:val="TableNormal"/>
    <w:tblPr>
      <w:tblStyleRowBandSize w:val="1"/>
      <w:tblStyleColBandSize w:val="1"/>
    </w:tblPr>
  </w:style>
  <w:style w:type="table" w:customStyle="1" w:styleId="aff7">
    <w:name w:val="aff7"/>
    <w:basedOn w:val="TableNormal"/>
    <w:tblPr>
      <w:tblStyleRowBandSize w:val="1"/>
      <w:tblStyleColBandSize w:val="1"/>
    </w:tblPr>
  </w:style>
  <w:style w:type="table" w:customStyle="1" w:styleId="aff8">
    <w:name w:val="aff8"/>
    <w:basedOn w:val="TableNormal"/>
    <w:tblPr>
      <w:tblStyleRowBandSize w:val="1"/>
      <w:tblStyleColBandSize w:val="1"/>
    </w:tblPr>
  </w:style>
  <w:style w:type="table" w:customStyle="1" w:styleId="aff9">
    <w:name w:val="aff9"/>
    <w:basedOn w:val="TableNormal"/>
    <w:tblPr>
      <w:tblStyleRowBandSize w:val="1"/>
      <w:tblStyleColBandSize w:val="1"/>
    </w:tblPr>
  </w:style>
  <w:style w:type="table" w:customStyle="1" w:styleId="affa">
    <w:name w:val="affa"/>
    <w:basedOn w:val="TableNormal"/>
    <w:tblPr>
      <w:tblStyleRowBandSize w:val="1"/>
      <w:tblStyleColBandSize w:val="1"/>
    </w:tblPr>
  </w:style>
  <w:style w:type="table" w:customStyle="1" w:styleId="affb">
    <w:name w:val="affb"/>
    <w:basedOn w:val="TableNormal"/>
    <w:tblPr>
      <w:tblStyleRowBandSize w:val="1"/>
      <w:tblStyleColBandSize w:val="1"/>
    </w:tblPr>
  </w:style>
  <w:style w:type="table" w:customStyle="1" w:styleId="affc">
    <w:name w:val="affc"/>
    <w:basedOn w:val="TableNormal"/>
    <w:tblPr>
      <w:tblStyleRowBandSize w:val="1"/>
      <w:tblStyleColBandSize w:val="1"/>
    </w:tblPr>
  </w:style>
  <w:style w:type="table" w:customStyle="1" w:styleId="affd">
    <w:name w:val="affd"/>
    <w:basedOn w:val="TableNormal"/>
    <w:tblPr>
      <w:tblStyleRowBandSize w:val="1"/>
      <w:tblStyleColBandSize w:val="1"/>
    </w:tblPr>
  </w:style>
  <w:style w:type="table" w:customStyle="1" w:styleId="affe">
    <w:name w:val="affe"/>
    <w:basedOn w:val="TableNormal"/>
    <w:tblPr>
      <w:tblStyleRowBandSize w:val="1"/>
      <w:tblStyleColBandSize w:val="1"/>
    </w:tblPr>
  </w:style>
  <w:style w:type="table" w:customStyle="1" w:styleId="afff">
    <w:name w:val="afff"/>
    <w:basedOn w:val="TableNormal"/>
    <w:tblPr>
      <w:tblStyleRowBandSize w:val="1"/>
      <w:tblStyleColBandSize w:val="1"/>
    </w:tblPr>
  </w:style>
  <w:style w:type="table" w:customStyle="1" w:styleId="afff0">
    <w:name w:val="afff0"/>
    <w:basedOn w:val="TableNormal"/>
    <w:tblPr>
      <w:tblStyleRowBandSize w:val="1"/>
      <w:tblStyleColBandSize w:val="1"/>
    </w:tblPr>
  </w:style>
  <w:style w:type="table" w:customStyle="1" w:styleId="afff1">
    <w:name w:val="afff1"/>
    <w:basedOn w:val="TableNormal"/>
    <w:tblPr>
      <w:tblStyleRowBandSize w:val="1"/>
      <w:tblStyleColBandSize w:val="1"/>
    </w:tblPr>
  </w:style>
  <w:style w:type="table" w:customStyle="1" w:styleId="afff2">
    <w:name w:val="afff2"/>
    <w:basedOn w:val="TableNormal"/>
    <w:tblPr>
      <w:tblStyleRowBandSize w:val="1"/>
      <w:tblStyleColBandSize w:val="1"/>
    </w:tblPr>
  </w:style>
  <w:style w:type="table" w:customStyle="1" w:styleId="afff3">
    <w:name w:val="afff3"/>
    <w:basedOn w:val="TableNormal"/>
    <w:tblPr>
      <w:tblStyleRowBandSize w:val="1"/>
      <w:tblStyleColBandSize w:val="1"/>
    </w:tblPr>
  </w:style>
  <w:style w:type="table" w:customStyle="1" w:styleId="afff4">
    <w:name w:val="afff4"/>
    <w:basedOn w:val="TableNormal"/>
    <w:tblPr>
      <w:tblStyleRowBandSize w:val="1"/>
      <w:tblStyleColBandSize w:val="1"/>
    </w:tblPr>
  </w:style>
  <w:style w:type="table" w:customStyle="1" w:styleId="afff5">
    <w:name w:val="afff5"/>
    <w:basedOn w:val="TableNormal"/>
    <w:tblPr>
      <w:tblStyleRowBandSize w:val="1"/>
      <w:tblStyleColBandSize w:val="1"/>
    </w:tblPr>
  </w:style>
  <w:style w:type="table" w:customStyle="1" w:styleId="afff6">
    <w:name w:val="afff6"/>
    <w:basedOn w:val="TableNormal"/>
    <w:tblPr>
      <w:tblStyleRowBandSize w:val="1"/>
      <w:tblStyleColBandSize w:val="1"/>
    </w:tblPr>
  </w:style>
  <w:style w:type="table" w:customStyle="1" w:styleId="afff7">
    <w:name w:val="afff7"/>
    <w:basedOn w:val="TableNormal"/>
    <w:tblPr>
      <w:tblStyleRowBandSize w:val="1"/>
      <w:tblStyleColBandSize w:val="1"/>
    </w:tblPr>
  </w:style>
  <w:style w:type="table" w:customStyle="1" w:styleId="afff8">
    <w:name w:val="afff8"/>
    <w:basedOn w:val="TableNormal"/>
    <w:tblPr>
      <w:tblStyleRowBandSize w:val="1"/>
      <w:tblStyleColBandSize w:val="1"/>
    </w:tblPr>
  </w:style>
  <w:style w:type="table" w:customStyle="1" w:styleId="afff9">
    <w:name w:val="afff9"/>
    <w:basedOn w:val="TableNormal"/>
    <w:tblPr>
      <w:tblStyleRowBandSize w:val="1"/>
      <w:tblStyleColBandSize w:val="1"/>
    </w:tblPr>
  </w:style>
  <w:style w:type="table" w:customStyle="1" w:styleId="afffa">
    <w:name w:val="afffa"/>
    <w:basedOn w:val="TableNormal"/>
    <w:tblPr>
      <w:tblStyleRowBandSize w:val="1"/>
      <w:tblStyleColBandSize w:val="1"/>
    </w:tblPr>
  </w:style>
  <w:style w:type="table" w:customStyle="1" w:styleId="afffb">
    <w:name w:val="afffb"/>
    <w:basedOn w:val="TableNormal"/>
    <w:tblPr>
      <w:tblStyleRowBandSize w:val="1"/>
      <w:tblStyleColBandSize w:val="1"/>
    </w:tblPr>
  </w:style>
  <w:style w:type="table" w:customStyle="1" w:styleId="afffc">
    <w:name w:val="afffc"/>
    <w:basedOn w:val="TableNormal"/>
    <w:tblPr>
      <w:tblStyleRowBandSize w:val="1"/>
      <w:tblStyleColBandSize w:val="1"/>
    </w:tblPr>
  </w:style>
  <w:style w:type="table" w:customStyle="1" w:styleId="afffd">
    <w:name w:val="afffd"/>
    <w:basedOn w:val="TableNormal"/>
    <w:tblPr>
      <w:tblStyleRowBandSize w:val="1"/>
      <w:tblStyleColBandSize w:val="1"/>
    </w:tblPr>
  </w:style>
  <w:style w:type="table" w:customStyle="1" w:styleId="afffe">
    <w:name w:val="afffe"/>
    <w:basedOn w:val="TableNormal"/>
    <w:tblPr>
      <w:tblStyleRowBandSize w:val="1"/>
      <w:tblStyleColBandSize w:val="1"/>
    </w:tblPr>
  </w:style>
  <w:style w:type="table" w:customStyle="1" w:styleId="affff">
    <w:name w:val="affff"/>
    <w:basedOn w:val="TableNormal"/>
    <w:tblPr>
      <w:tblStyleRowBandSize w:val="1"/>
      <w:tblStyleColBandSize w:val="1"/>
    </w:tblPr>
  </w:style>
  <w:style w:type="table" w:customStyle="1" w:styleId="affff0">
    <w:name w:val="affff0"/>
    <w:basedOn w:val="TableNormal"/>
    <w:tblPr>
      <w:tblStyleRowBandSize w:val="1"/>
      <w:tblStyleColBandSize w:val="1"/>
    </w:tblPr>
  </w:style>
  <w:style w:type="table" w:customStyle="1" w:styleId="affff1">
    <w:name w:val="affff1"/>
    <w:basedOn w:val="TableNormal"/>
    <w:tblPr>
      <w:tblStyleRowBandSize w:val="1"/>
      <w:tblStyleColBandSize w:val="1"/>
    </w:tblPr>
  </w:style>
  <w:style w:type="table" w:customStyle="1" w:styleId="affff2">
    <w:name w:val="affff2"/>
    <w:basedOn w:val="TableNormal"/>
    <w:tblPr>
      <w:tblStyleRowBandSize w:val="1"/>
      <w:tblStyleColBandSize w:val="1"/>
    </w:tblPr>
  </w:style>
  <w:style w:type="table" w:customStyle="1" w:styleId="affff3">
    <w:name w:val="affff3"/>
    <w:basedOn w:val="TableNormal"/>
    <w:tblPr>
      <w:tblStyleRowBandSize w:val="1"/>
      <w:tblStyleColBandSize w:val="1"/>
    </w:tblPr>
  </w:style>
  <w:style w:type="table" w:customStyle="1" w:styleId="affff4">
    <w:name w:val="affff4"/>
    <w:basedOn w:val="TableNormal"/>
    <w:tblPr>
      <w:tblStyleRowBandSize w:val="1"/>
      <w:tblStyleColBandSize w:val="1"/>
    </w:tblPr>
  </w:style>
  <w:style w:type="table" w:customStyle="1" w:styleId="affff5">
    <w:name w:val="affff5"/>
    <w:basedOn w:val="TableNormal"/>
    <w:tblPr>
      <w:tblStyleRowBandSize w:val="1"/>
      <w:tblStyleColBandSize w:val="1"/>
    </w:tblPr>
  </w:style>
  <w:style w:type="table" w:customStyle="1" w:styleId="affff6">
    <w:name w:val="affff6"/>
    <w:basedOn w:val="TableNormal"/>
    <w:tblPr>
      <w:tblStyleRowBandSize w:val="1"/>
      <w:tblStyleColBandSize w:val="1"/>
    </w:tblPr>
  </w:style>
  <w:style w:type="table" w:customStyle="1" w:styleId="affff7">
    <w:name w:val="affff7"/>
    <w:basedOn w:val="TableNormal"/>
    <w:tblPr>
      <w:tblStyleRowBandSize w:val="1"/>
      <w:tblStyleColBandSize w:val="1"/>
    </w:tblPr>
  </w:style>
  <w:style w:type="table" w:customStyle="1" w:styleId="affff8">
    <w:name w:val="affff8"/>
    <w:basedOn w:val="TableNormal"/>
    <w:tblPr>
      <w:tblStyleRowBandSize w:val="1"/>
      <w:tblStyleColBandSize w:val="1"/>
    </w:tblPr>
  </w:style>
  <w:style w:type="table" w:customStyle="1" w:styleId="affff9">
    <w:name w:val="affff9"/>
    <w:basedOn w:val="TableNormal"/>
    <w:tblPr>
      <w:tblStyleRowBandSize w:val="1"/>
      <w:tblStyleColBandSize w:val="1"/>
    </w:tblPr>
  </w:style>
  <w:style w:type="table" w:customStyle="1" w:styleId="affffa">
    <w:name w:val="affffa"/>
    <w:basedOn w:val="TableNormal"/>
    <w:tblPr>
      <w:tblStyleRowBandSize w:val="1"/>
      <w:tblStyleColBandSize w:val="1"/>
    </w:tblPr>
  </w:style>
  <w:style w:type="table" w:customStyle="1" w:styleId="affffb">
    <w:name w:val="affffb"/>
    <w:basedOn w:val="TableNormal"/>
    <w:tblPr>
      <w:tblStyleRowBandSize w:val="1"/>
      <w:tblStyleColBandSize w:val="1"/>
    </w:tblPr>
  </w:style>
  <w:style w:type="table" w:customStyle="1" w:styleId="affffc">
    <w:name w:val="affffc"/>
    <w:basedOn w:val="TableNormal"/>
    <w:tblPr>
      <w:tblStyleRowBandSize w:val="1"/>
      <w:tblStyleColBandSize w:val="1"/>
    </w:tblPr>
  </w:style>
  <w:style w:type="table" w:customStyle="1" w:styleId="affffd">
    <w:name w:val="affffd"/>
    <w:basedOn w:val="TableNormal"/>
    <w:tblPr>
      <w:tblStyleRowBandSize w:val="1"/>
      <w:tblStyleColBandSize w:val="1"/>
    </w:tblPr>
  </w:style>
  <w:style w:type="table" w:customStyle="1" w:styleId="affffe">
    <w:name w:val="affffe"/>
    <w:basedOn w:val="TableNormal"/>
    <w:tblPr>
      <w:tblStyleRowBandSize w:val="1"/>
      <w:tblStyleColBandSize w:val="1"/>
    </w:tblPr>
  </w:style>
  <w:style w:type="table" w:customStyle="1" w:styleId="afffff">
    <w:name w:val="afffff"/>
    <w:basedOn w:val="TableNormal"/>
    <w:tblPr>
      <w:tblStyleRowBandSize w:val="1"/>
      <w:tblStyleColBandSize w:val="1"/>
    </w:tblPr>
  </w:style>
  <w:style w:type="table" w:customStyle="1" w:styleId="afffff0">
    <w:name w:val="afffff0"/>
    <w:basedOn w:val="TableNormal"/>
    <w:tblPr>
      <w:tblStyleRowBandSize w:val="1"/>
      <w:tblStyleColBandSize w:val="1"/>
    </w:tblPr>
  </w:style>
  <w:style w:type="table" w:customStyle="1" w:styleId="afffff1">
    <w:name w:val="afffff1"/>
    <w:basedOn w:val="TableNormal"/>
    <w:tblPr>
      <w:tblStyleRowBandSize w:val="1"/>
      <w:tblStyleColBandSize w:val="1"/>
    </w:tblPr>
  </w:style>
  <w:style w:type="table" w:customStyle="1" w:styleId="afffff2">
    <w:name w:val="afffff2"/>
    <w:basedOn w:val="TableNormal"/>
    <w:tblPr>
      <w:tblStyleRowBandSize w:val="1"/>
      <w:tblStyleColBandSize w:val="1"/>
    </w:tblPr>
  </w:style>
  <w:style w:type="table" w:customStyle="1" w:styleId="afffff3">
    <w:name w:val="afffff3"/>
    <w:basedOn w:val="TableNormal"/>
    <w:tblPr>
      <w:tblStyleRowBandSize w:val="1"/>
      <w:tblStyleColBandSize w:val="1"/>
    </w:tblPr>
  </w:style>
  <w:style w:type="table" w:customStyle="1" w:styleId="afffff4">
    <w:name w:val="afffff4"/>
    <w:basedOn w:val="TableNormal"/>
    <w:tblPr>
      <w:tblStyleRowBandSize w:val="1"/>
      <w:tblStyleColBandSize w:val="1"/>
    </w:tblPr>
  </w:style>
  <w:style w:type="table" w:customStyle="1" w:styleId="afffff5">
    <w:name w:val="afffff5"/>
    <w:basedOn w:val="TableNormal"/>
    <w:tblPr>
      <w:tblStyleRowBandSize w:val="1"/>
      <w:tblStyleColBandSize w:val="1"/>
    </w:tblPr>
  </w:style>
  <w:style w:type="table" w:customStyle="1" w:styleId="afffff6">
    <w:name w:val="afffff6"/>
    <w:basedOn w:val="TableNormal"/>
    <w:tblPr>
      <w:tblStyleRowBandSize w:val="1"/>
      <w:tblStyleColBandSize w:val="1"/>
    </w:tblPr>
  </w:style>
  <w:style w:type="table" w:customStyle="1" w:styleId="afffff7">
    <w:name w:val="afffff7"/>
    <w:basedOn w:val="TableNormal"/>
    <w:tblPr>
      <w:tblStyleRowBandSize w:val="1"/>
      <w:tblStyleColBandSize w:val="1"/>
    </w:tblPr>
  </w:style>
  <w:style w:type="table" w:customStyle="1" w:styleId="afffff8">
    <w:name w:val="afffff8"/>
    <w:basedOn w:val="TableNormal"/>
    <w:tblPr>
      <w:tblStyleRowBandSize w:val="1"/>
      <w:tblStyleColBandSize w:val="1"/>
    </w:tblPr>
  </w:style>
  <w:style w:type="table" w:customStyle="1" w:styleId="afffff9">
    <w:name w:val="afffff9"/>
    <w:basedOn w:val="TableNormal"/>
    <w:tblPr>
      <w:tblStyleRowBandSize w:val="1"/>
      <w:tblStyleColBandSize w:val="1"/>
    </w:tblPr>
  </w:style>
  <w:style w:type="table" w:customStyle="1" w:styleId="afffffa">
    <w:name w:val="afffffa"/>
    <w:basedOn w:val="TableNormal"/>
    <w:tblPr>
      <w:tblStyleRowBandSize w:val="1"/>
      <w:tblStyleColBandSize w:val="1"/>
    </w:tblPr>
  </w:style>
  <w:style w:type="table" w:customStyle="1" w:styleId="afffffb">
    <w:name w:val="afffffb"/>
    <w:basedOn w:val="TableNormal"/>
    <w:tblPr>
      <w:tblStyleRowBandSize w:val="1"/>
      <w:tblStyleColBandSize w:val="1"/>
    </w:tblPr>
  </w:style>
  <w:style w:type="table" w:customStyle="1" w:styleId="afffffc">
    <w:name w:val="afffffc"/>
    <w:basedOn w:val="TableNormal"/>
    <w:tblPr>
      <w:tblStyleRowBandSize w:val="1"/>
      <w:tblStyleColBandSize w:val="1"/>
    </w:tblPr>
  </w:style>
  <w:style w:type="table" w:customStyle="1" w:styleId="afffffd">
    <w:name w:val="afffffd"/>
    <w:basedOn w:val="TableNormal"/>
    <w:tblPr>
      <w:tblStyleRowBandSize w:val="1"/>
      <w:tblStyleColBandSize w:val="1"/>
    </w:tblPr>
  </w:style>
  <w:style w:type="table" w:customStyle="1" w:styleId="afffffe">
    <w:name w:val="afffffe"/>
    <w:basedOn w:val="TableNormal"/>
    <w:tblPr>
      <w:tblStyleRowBandSize w:val="1"/>
      <w:tblStyleColBandSize w:val="1"/>
    </w:tblPr>
  </w:style>
  <w:style w:type="table" w:customStyle="1" w:styleId="affffff">
    <w:name w:val="affffff"/>
    <w:basedOn w:val="TableNormal"/>
    <w:tblPr>
      <w:tblStyleRowBandSize w:val="1"/>
      <w:tblStyleColBandSize w:val="1"/>
    </w:tblPr>
  </w:style>
  <w:style w:type="table" w:customStyle="1" w:styleId="affffff0">
    <w:name w:val="affffff0"/>
    <w:basedOn w:val="TableNormal"/>
    <w:tblPr>
      <w:tblStyleRowBandSize w:val="1"/>
      <w:tblStyleColBandSize w:val="1"/>
    </w:tblPr>
  </w:style>
  <w:style w:type="table" w:customStyle="1" w:styleId="affffff1">
    <w:name w:val="affffff1"/>
    <w:basedOn w:val="TableNormal"/>
    <w:tblPr>
      <w:tblStyleRowBandSize w:val="1"/>
      <w:tblStyleColBandSize w:val="1"/>
    </w:tblPr>
  </w:style>
  <w:style w:type="table" w:customStyle="1" w:styleId="affffff2">
    <w:name w:val="affffff2"/>
    <w:basedOn w:val="TableNormal"/>
    <w:tblPr>
      <w:tblStyleRowBandSize w:val="1"/>
      <w:tblStyleColBandSize w:val="1"/>
    </w:tblPr>
  </w:style>
  <w:style w:type="table" w:customStyle="1" w:styleId="affffff3">
    <w:name w:val="affffff3"/>
    <w:basedOn w:val="TableNormal"/>
    <w:tblPr>
      <w:tblStyleRowBandSize w:val="1"/>
      <w:tblStyleColBandSize w:val="1"/>
    </w:tblPr>
  </w:style>
  <w:style w:type="table" w:customStyle="1" w:styleId="affffff4">
    <w:name w:val="affffff4"/>
    <w:basedOn w:val="TableNormal"/>
    <w:tblPr>
      <w:tblStyleRowBandSize w:val="1"/>
      <w:tblStyleColBandSize w:val="1"/>
    </w:tblPr>
  </w:style>
  <w:style w:type="table" w:customStyle="1" w:styleId="affffff5">
    <w:name w:val="affffff5"/>
    <w:basedOn w:val="TableNormal"/>
    <w:tblPr>
      <w:tblStyleRowBandSize w:val="1"/>
      <w:tblStyleColBandSize w:val="1"/>
    </w:tblPr>
  </w:style>
  <w:style w:type="table" w:customStyle="1" w:styleId="affffff6">
    <w:name w:val="affffff6"/>
    <w:basedOn w:val="TableNormal"/>
    <w:tblPr>
      <w:tblStyleRowBandSize w:val="1"/>
      <w:tblStyleColBandSize w:val="1"/>
    </w:tblPr>
  </w:style>
  <w:style w:type="table" w:customStyle="1" w:styleId="affffff7">
    <w:name w:val="affffff7"/>
    <w:basedOn w:val="TableNormal"/>
    <w:tblPr>
      <w:tblStyleRowBandSize w:val="1"/>
      <w:tblStyleColBandSize w:val="1"/>
    </w:tblPr>
  </w:style>
  <w:style w:type="table" w:customStyle="1" w:styleId="affffff8">
    <w:name w:val="affffff8"/>
    <w:basedOn w:val="TableNormal"/>
    <w:tblPr>
      <w:tblStyleRowBandSize w:val="1"/>
      <w:tblStyleColBandSize w:val="1"/>
    </w:tblPr>
  </w:style>
  <w:style w:type="table" w:customStyle="1" w:styleId="affffff9">
    <w:name w:val="affffff9"/>
    <w:basedOn w:val="TableNormal"/>
    <w:tblPr>
      <w:tblStyleRowBandSize w:val="1"/>
      <w:tblStyleColBandSize w:val="1"/>
    </w:tblPr>
  </w:style>
  <w:style w:type="table" w:customStyle="1" w:styleId="affffffa">
    <w:name w:val="affffffa"/>
    <w:basedOn w:val="TableNormal"/>
    <w:tblPr>
      <w:tblStyleRowBandSize w:val="1"/>
      <w:tblStyleColBandSize w:val="1"/>
    </w:tblPr>
  </w:style>
  <w:style w:type="table" w:customStyle="1" w:styleId="affffffb">
    <w:name w:val="affffffb"/>
    <w:basedOn w:val="TableNormal"/>
    <w:tblPr>
      <w:tblStyleRowBandSize w:val="1"/>
      <w:tblStyleColBandSize w:val="1"/>
    </w:tblPr>
  </w:style>
  <w:style w:type="table" w:customStyle="1" w:styleId="affffffc">
    <w:name w:val="affffffc"/>
    <w:basedOn w:val="TableNormal"/>
    <w:tblPr>
      <w:tblStyleRowBandSize w:val="1"/>
      <w:tblStyleColBandSize w:val="1"/>
    </w:tblPr>
  </w:style>
  <w:style w:type="table" w:customStyle="1" w:styleId="affffffd">
    <w:name w:val="affffffd"/>
    <w:basedOn w:val="TableNormal"/>
    <w:tblPr>
      <w:tblStyleRowBandSize w:val="1"/>
      <w:tblStyleColBandSize w:val="1"/>
    </w:tblPr>
  </w:style>
  <w:style w:type="table" w:customStyle="1" w:styleId="affffffe">
    <w:name w:val="affffffe"/>
    <w:basedOn w:val="TableNormal"/>
    <w:tblPr>
      <w:tblStyleRowBandSize w:val="1"/>
      <w:tblStyleColBandSize w:val="1"/>
    </w:tblPr>
  </w:style>
  <w:style w:type="table" w:customStyle="1" w:styleId="afffffff">
    <w:name w:val="afffffff"/>
    <w:basedOn w:val="TableNormal"/>
    <w:tblPr>
      <w:tblStyleRowBandSize w:val="1"/>
      <w:tblStyleColBandSize w:val="1"/>
    </w:tblPr>
  </w:style>
  <w:style w:type="table" w:customStyle="1" w:styleId="afffffff0">
    <w:name w:val="afffffff0"/>
    <w:basedOn w:val="TableNormal"/>
    <w:tblPr>
      <w:tblStyleRowBandSize w:val="1"/>
      <w:tblStyleColBandSize w:val="1"/>
      <w:tblCellMar>
        <w:top w:w="100" w:type="dxa"/>
        <w:left w:w="100" w:type="dxa"/>
        <w:bottom w:w="100" w:type="dxa"/>
        <w:right w:w="100" w:type="dxa"/>
      </w:tblCellMar>
    </w:tblPr>
  </w:style>
  <w:style w:type="table" w:customStyle="1" w:styleId="afffffff1">
    <w:name w:val="afffffff1"/>
    <w:basedOn w:val="TableNormal"/>
    <w:tblPr>
      <w:tblStyleRowBandSize w:val="1"/>
      <w:tblStyleColBandSize w:val="1"/>
    </w:tblPr>
  </w:style>
  <w:style w:type="table" w:customStyle="1" w:styleId="afffffff2">
    <w:name w:val="afffffff2"/>
    <w:basedOn w:val="TableNormal"/>
    <w:tblPr>
      <w:tblStyleRowBandSize w:val="1"/>
      <w:tblStyleColBandSize w:val="1"/>
    </w:tblPr>
  </w:style>
  <w:style w:type="table" w:customStyle="1" w:styleId="afffffff3">
    <w:name w:val="afffffff3"/>
    <w:basedOn w:val="TableNormal"/>
    <w:tblPr>
      <w:tblStyleRowBandSize w:val="1"/>
      <w:tblStyleColBandSize w:val="1"/>
    </w:tblPr>
  </w:style>
  <w:style w:type="table" w:customStyle="1" w:styleId="afffffff4">
    <w:name w:val="afffffff4"/>
    <w:basedOn w:val="TableNormal"/>
    <w:tblPr>
      <w:tblStyleRowBandSize w:val="1"/>
      <w:tblStyleColBandSize w:val="1"/>
    </w:tblPr>
  </w:style>
  <w:style w:type="table" w:customStyle="1" w:styleId="afffffff5">
    <w:name w:val="afffffff5"/>
    <w:basedOn w:val="TableNormal"/>
    <w:tblPr>
      <w:tblStyleRowBandSize w:val="1"/>
      <w:tblStyleColBandSize w:val="1"/>
    </w:tblPr>
  </w:style>
  <w:style w:type="table" w:customStyle="1" w:styleId="afffffff6">
    <w:name w:val="afffffff6"/>
    <w:basedOn w:val="TableNormal"/>
    <w:tblPr>
      <w:tblStyleRowBandSize w:val="1"/>
      <w:tblStyleColBandSize w:val="1"/>
    </w:tblPr>
  </w:style>
  <w:style w:type="table" w:customStyle="1" w:styleId="afffffff7">
    <w:name w:val="afffffff7"/>
    <w:basedOn w:val="TableNormal"/>
    <w:tblPr>
      <w:tblStyleRowBandSize w:val="1"/>
      <w:tblStyleColBandSize w:val="1"/>
    </w:tblPr>
  </w:style>
  <w:style w:type="character" w:customStyle="1" w:styleId="Heading1Char">
    <w:name w:val="Heading 1 Char"/>
    <w:basedOn w:val="DefaultParagraphFont"/>
    <w:link w:val="Heading1"/>
    <w:uiPriority w:val="9"/>
    <w:rsid w:val="002C3DE5"/>
    <w:rPr>
      <w:b/>
      <w:position w:val="-1"/>
    </w:rPr>
  </w:style>
  <w:style w:type="character" w:customStyle="1" w:styleId="Heading2Char">
    <w:name w:val="Heading 2 Char"/>
    <w:basedOn w:val="DefaultParagraphFont"/>
    <w:link w:val="Heading2"/>
    <w:uiPriority w:val="9"/>
    <w:rsid w:val="007137AB"/>
    <w:rPr>
      <w:b/>
      <w:bCs/>
      <w:position w:val="-1"/>
    </w:rPr>
  </w:style>
  <w:style w:type="character" w:customStyle="1" w:styleId="Heading4Char">
    <w:name w:val="Heading 4 Char"/>
    <w:basedOn w:val="DefaultParagraphFont"/>
    <w:link w:val="Heading4"/>
    <w:uiPriority w:val="9"/>
    <w:rsid w:val="002C3DE5"/>
    <w:rPr>
      <w:b/>
      <w:position w:val="-1"/>
    </w:rPr>
  </w:style>
  <w:style w:type="paragraph" w:styleId="ListParagraph">
    <w:name w:val="List Paragraph"/>
    <w:basedOn w:val="Normal"/>
    <w:uiPriority w:val="34"/>
    <w:qFormat/>
    <w:rsid w:val="00447711"/>
    <w:pPr>
      <w:ind w:left="720"/>
      <w:contextualSpacing/>
    </w:pPr>
  </w:style>
  <w:style w:type="character" w:customStyle="1" w:styleId="CommentTextChar">
    <w:name w:val="Comment Text Char"/>
    <w:basedOn w:val="DefaultParagraphFont"/>
    <w:link w:val="CommentText"/>
    <w:uiPriority w:val="99"/>
    <w:rsid w:val="00186085"/>
    <w:rPr>
      <w:position w:val="-1"/>
      <w:sz w:val="20"/>
    </w:rPr>
  </w:style>
  <w:style w:type="paragraph" w:styleId="TOC1">
    <w:name w:val="toc 1"/>
    <w:basedOn w:val="Normal"/>
    <w:next w:val="Normal"/>
    <w:autoRedefine/>
    <w:uiPriority w:val="39"/>
    <w:unhideWhenUsed/>
    <w:rsid w:val="00C23B07"/>
    <w:pPr>
      <w:spacing w:after="100"/>
      <w:ind w:left="0"/>
    </w:pPr>
  </w:style>
  <w:style w:type="paragraph" w:styleId="TOC2">
    <w:name w:val="toc 2"/>
    <w:basedOn w:val="Normal"/>
    <w:next w:val="Normal"/>
    <w:autoRedefine/>
    <w:uiPriority w:val="39"/>
    <w:unhideWhenUsed/>
    <w:rsid w:val="00C23B07"/>
    <w:pPr>
      <w:spacing w:after="100"/>
      <w:ind w:left="240"/>
    </w:pPr>
  </w:style>
  <w:style w:type="paragraph" w:styleId="TOC3">
    <w:name w:val="toc 3"/>
    <w:basedOn w:val="Normal"/>
    <w:next w:val="Normal"/>
    <w:autoRedefine/>
    <w:uiPriority w:val="39"/>
    <w:unhideWhenUsed/>
    <w:rsid w:val="00C23B07"/>
    <w:pPr>
      <w:spacing w:after="100"/>
      <w:ind w:left="480"/>
    </w:pPr>
  </w:style>
  <w:style w:type="paragraph" w:styleId="TOC4">
    <w:name w:val="toc 4"/>
    <w:basedOn w:val="Normal"/>
    <w:next w:val="Normal"/>
    <w:autoRedefine/>
    <w:uiPriority w:val="39"/>
    <w:unhideWhenUsed/>
    <w:rsid w:val="00C23B07"/>
    <w:pPr>
      <w:spacing w:after="100"/>
      <w:ind w:left="720"/>
    </w:pPr>
  </w:style>
  <w:style w:type="character" w:styleId="UnresolvedMention">
    <w:name w:val="Unresolved Mention"/>
    <w:basedOn w:val="DefaultParagraphFont"/>
    <w:uiPriority w:val="99"/>
    <w:semiHidden/>
    <w:unhideWhenUsed/>
    <w:rsid w:val="007F0C26"/>
    <w:rPr>
      <w:color w:val="605E5C"/>
      <w:shd w:val="clear" w:color="auto" w:fill="E1DFDD"/>
    </w:rPr>
  </w:style>
  <w:style w:type="paragraph" w:styleId="FootnoteText">
    <w:name w:val="footnote text"/>
    <w:basedOn w:val="Normal"/>
    <w:link w:val="FootnoteTextChar"/>
    <w:uiPriority w:val="99"/>
    <w:semiHidden/>
    <w:unhideWhenUsed/>
    <w:rsid w:val="00E51263"/>
    <w:pPr>
      <w:spacing w:line="240" w:lineRule="auto"/>
    </w:pPr>
    <w:rPr>
      <w:sz w:val="20"/>
      <w:szCs w:val="20"/>
    </w:rPr>
  </w:style>
  <w:style w:type="character" w:customStyle="1" w:styleId="FootnoteTextChar">
    <w:name w:val="Footnote Text Char"/>
    <w:basedOn w:val="DefaultParagraphFont"/>
    <w:link w:val="FootnoteText"/>
    <w:uiPriority w:val="99"/>
    <w:semiHidden/>
    <w:rsid w:val="00E51263"/>
    <w:rPr>
      <w:position w:val="-1"/>
      <w:sz w:val="20"/>
      <w:szCs w:val="20"/>
    </w:rPr>
  </w:style>
  <w:style w:type="character" w:styleId="FootnoteReference">
    <w:name w:val="footnote reference"/>
    <w:basedOn w:val="DefaultParagraphFont"/>
    <w:uiPriority w:val="99"/>
    <w:semiHidden/>
    <w:unhideWhenUsed/>
    <w:rsid w:val="00E51263"/>
    <w:rPr>
      <w:vertAlign w:val="superscript"/>
    </w:rPr>
  </w:style>
  <w:style w:type="character" w:customStyle="1" w:styleId="cf01">
    <w:name w:val="cf01"/>
    <w:basedOn w:val="DefaultParagraphFont"/>
    <w:rsid w:val="00606360"/>
    <w:rPr>
      <w:rFonts w:ascii="Segoe UI" w:hAnsi="Segoe UI" w:cs="Segoe UI" w:hint="default"/>
      <w:sz w:val="18"/>
      <w:szCs w:val="18"/>
    </w:rPr>
  </w:style>
  <w:style w:type="character" w:styleId="FollowedHyperlink">
    <w:name w:val="FollowedHyperlink"/>
    <w:basedOn w:val="DefaultParagraphFont"/>
    <w:uiPriority w:val="99"/>
    <w:semiHidden/>
    <w:unhideWhenUsed/>
    <w:rsid w:val="009540C7"/>
    <w:rPr>
      <w:color w:val="800080" w:themeColor="followedHyperlink"/>
      <w:u w:val="single"/>
    </w:rPr>
  </w:style>
  <w:style w:type="paragraph" w:customStyle="1" w:styleId="x-scope">
    <w:name w:val="x-scope"/>
    <w:basedOn w:val="Normal"/>
    <w:rsid w:val="00C76861"/>
    <w:pPr>
      <w:suppressAutoHyphens w:val="0"/>
      <w:spacing w:before="100" w:beforeAutospacing="1" w:after="100" w:afterAutospacing="1" w:line="240" w:lineRule="auto"/>
      <w:ind w:left="0" w:firstLine="0" w:leftChars="0" w:firstLineChars="0"/>
      <w:textDirection w:val="lrTb"/>
      <w:textAlignment w:val="auto"/>
      <w:outlineLvl w:val="9"/>
    </w:pPr>
    <w:rPr>
      <w:position w:val="0"/>
    </w:rPr>
  </w:style>
  <w:style w:type="paragraph" w:styleId="Revision">
    <w:name w:val="Revision"/>
    <w:hidden/>
    <w:uiPriority w:val="99"/>
    <w:semiHidden/>
    <w:rsid w:val="001717A2"/>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federalregister.gov/documents/2024/08/28/2024-17021/medicare-and-medicaid-programs-and-the-childrens-health-insurance-program-hospital-inpatient" TargetMode="External" /><Relationship Id="rId12" Type="http://schemas.openxmlformats.org/officeDocument/2006/relationships/hyperlink" Target="https://www.federalregister.gov/public-inspection/2024-17021/medicare-medicaid-and-childrens-health-insurance-programs-hospital-inpatient-prospective-payment" TargetMode="External" /><Relationship Id="rId13" Type="http://schemas.openxmlformats.org/officeDocument/2006/relationships/hyperlink" Target="https://www.federalregister.gov/documents/2024/07/22/2024-15087/medicare-and-medicaid-programs-hospital-outpatient-prospective-payment-and-ambulatory-surgical" TargetMode="External" /><Relationship Id="rId14" Type="http://schemas.openxmlformats.org/officeDocument/2006/relationships/hyperlink" Target="https://www.federalregister.gov/documents/2019/09/30/2019-20736/medicare-and-medicaid-programs-regulatory-provisions-to-promote-program-efficiency-transparency-and" TargetMode="External" /><Relationship Id="rId15" Type="http://schemas.openxmlformats.org/officeDocument/2006/relationships/hyperlink" Target="https://www.federalregister.gov/documents/2018/09/20/2018-19599/medicare-and-medicaid-programs-regulatory-provisions-to-promote-program-efficiency-transparency-and" TargetMode="External" /><Relationship Id="rId16" Type="http://schemas.openxmlformats.org/officeDocument/2006/relationships/hyperlink" Target="https://www.federalregister.gov/documents/2016/06/16/2016-13925/medicare-and-medicaid-programs-hospital-and-critical-access-hospital-cah-changes-to-promote" TargetMode="External" /><Relationship Id="rId17" Type="http://schemas.openxmlformats.org/officeDocument/2006/relationships/hyperlink" Target="https://www.federalregister.gov/documents/2016/11/04/2016-26583/medicare-and-medicaid-programs-fire-safety-requirements-for-certain-dialysis-facilities" TargetMode="External" /><Relationship Id="rId18" Type="http://schemas.openxmlformats.org/officeDocument/2006/relationships/hyperlink" Target="https://www.federalregister.gov/documents/2020/04/06/2020-06990/medicare-and-medicaid-programs-policy-and-regulatory-revisions-in-response-to-the-covid-19-public" TargetMode="External" /><Relationship Id="rId19" Type="http://schemas.openxmlformats.org/officeDocument/2006/relationships/hyperlink" Target="https://www.federalregister.gov/documents/2020/05/01/2020-05050/medicare-and-medicaid-programs-patient-protection-and-affordable-care-act-interoperability-and" TargetMode="External" /><Relationship Id="rId2" Type="http://schemas.openxmlformats.org/officeDocument/2006/relationships/endnotes" Target="endnotes.xml" /><Relationship Id="rId20" Type="http://schemas.openxmlformats.org/officeDocument/2006/relationships/hyperlink" Target="https://www.federalregister.gov/documents/2020/12/29/2020-26819/medicare-program-hospital-outpatient-prospective-payment-and-ambulatory-surgical-center-payment" TargetMode="External" /><Relationship Id="rId21" Type="http://schemas.openxmlformats.org/officeDocument/2006/relationships/hyperlink" Target="https://www.federalregister.gov/documents/2020/09/02/2020-19150/medicare-and-medicaid-programs-clinical-laboratory-improvement-amendments-clia-and-patient" TargetMode="External" /><Relationship Id="rId22" Type="http://schemas.openxmlformats.org/officeDocument/2006/relationships/hyperlink" Target="https://www.federalregister.gov/documents/2021/11/05/2021-23831/medicare-and-medicaid-programs-omnibus-covid-19-health-care-staff-vaccination" TargetMode="External" /><Relationship Id="rId23" Type="http://schemas.openxmlformats.org/officeDocument/2006/relationships/hyperlink" Target="https://www.federalregister.gov/documents/2022/08/10/2022-16472/medicare-program-hospital-inpatient-prospective-payment-systems-for-acute-care-hospitals-and-the" TargetMode="External" /><Relationship Id="rId24" Type="http://schemas.openxmlformats.org/officeDocument/2006/relationships/hyperlink" Target="https://www.federalregister.gov/documents/2022/05/10/2022-08268/medicare-program-hospital-inpatient-prospective-payment-systems-for-acute-care-hospitals-and-the" TargetMode="External" /><Relationship Id="rId25" Type="http://schemas.openxmlformats.org/officeDocument/2006/relationships/hyperlink" Target="https://www.federalregister.gov/documents/2022/11/04/2022-24077/medicare-program-hospital-inpatient-prospective-payment-systems-for-acute-care-hospitals-and-the" TargetMode="External" /><Relationship Id="rId26" Type="http://schemas.openxmlformats.org/officeDocument/2006/relationships/hyperlink" Target="https://www.federalregister.gov/documents/2023/06/05/2023-11449/medicare-and-medicaid-programs-policy-and-regulatory-changes-to-the-omnibus-covid-19-health-care" TargetMode="External" /><Relationship Id="rId27" Type="http://schemas.openxmlformats.org/officeDocument/2006/relationships/hyperlink" Target="https://www.federalregister.gov/documents/2023/07/31/2023-14768/medicare-program-hospital-outpatient-prospective-payment-and-ambulatory-surgical-center-payment" TargetMode="External" /><Relationship Id="rId28" Type="http://schemas.openxmlformats.org/officeDocument/2006/relationships/hyperlink" Target="https://www.federalregister.gov/documents/2022/07/06/2022-14153/medicare-and-medicaid-programs-conditions-of-participation-cops-for-rural-emergency-hospitals-reh" TargetMode="External" /><Relationship Id="rId29" Type="http://schemas.openxmlformats.org/officeDocument/2006/relationships/hyperlink" Target="https://omb.report/icr/202207-0990-007" TargetMode="External" /><Relationship Id="rId3" Type="http://schemas.openxmlformats.org/officeDocument/2006/relationships/settings" Target="settings.xml" /><Relationship Id="rId30" Type="http://schemas.openxmlformats.org/officeDocument/2006/relationships/hyperlink" Target="https://omb.report/icr/202207-0990-007/ic/251157" TargetMode="External" /><Relationship Id="rId31" Type="http://schemas.openxmlformats.org/officeDocument/2006/relationships/hyperlink" Target="https://omb.report/icr/202207-0990-007/ic/251021" TargetMode="External" /><Relationship Id="rId32" Type="http://schemas.openxmlformats.org/officeDocument/2006/relationships/hyperlink" Target="https://www.federalregister.gov/documents/2024/08/07/2024-17484/agency-information-collection-activities-proposed-collection-comment-request" TargetMode="External" /><Relationship Id="rId33" Type="http://schemas.openxmlformats.org/officeDocument/2006/relationships/hyperlink" Target="https://www.federalregister.gov/documents/2024/10/15/2024-23737/agency-information-collection-activities-submission-for-omb-review-comment-request" TargetMode="External" /><Relationship Id="rId34" Type="http://schemas.openxmlformats.org/officeDocument/2006/relationships/hyperlink" Target="http://www.bls.gov" TargetMode="External" /><Relationship Id="rId35" Type="http://schemas.openxmlformats.org/officeDocument/2006/relationships/hyperlink" Target="https://www.bls.gov/oes/current/naics4_622100.htm" TargetMode="External" /><Relationship Id="rId36" Type="http://schemas.openxmlformats.org/officeDocument/2006/relationships/hyperlink" Target="https://www.aha.org/statistics/fast-facts-us-hospitals" TargetMode="External" /><Relationship Id="rId37" Type="http://schemas.openxmlformats.org/officeDocument/2006/relationships/header" Target="header1.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webSettings" Target="webSettings.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jointcommission.org/resources/news-and-multimedia/fact-sheets/facts-about-hospital-accreditation/" TargetMode="External" /><Relationship Id="rId10" Type="http://schemas.openxmlformats.org/officeDocument/2006/relationships/hyperlink" Target="https://www.federalregister.gov/documents/2021/11/05/2021-23831/medicare-and-medicaid-programs-omnibus-covid-19-health-care-staff-vaccination" TargetMode="External" /><Relationship Id="rId11" Type="http://schemas.openxmlformats.org/officeDocument/2006/relationships/hyperlink" Target="https://www.federalregister.gov/documents/2023/06/05/2023-11449/medicare-and-medicaid-programs-policy-and-regulatory-changes-to-the-omnibus-covid-19-health-care" TargetMode="External" /><Relationship Id="rId2" Type="http://schemas.openxmlformats.org/officeDocument/2006/relationships/hyperlink" Target="https://www.cms.gov/files/document/managedcareenrollmenttrendsdatabrief2012-2021.pdf" TargetMode="External" /><Relationship Id="rId3" Type="http://schemas.openxmlformats.org/officeDocument/2006/relationships/hyperlink" Target="https://www.macpac.gov/publication/percentage-of-medicaid-enrollees-in-managed-care-by-state-and-eligibility-group/" TargetMode="External" /><Relationship Id="rId4" Type="http://schemas.openxmlformats.org/officeDocument/2006/relationships/hyperlink" Target="https://www.federalregister.gov/documents/2024/07/22/2024-15087/medicare-and-medicaid-programs-hospital-outpatient-prospective-payment-and-ambulatory-surgical" TargetMode="External" /><Relationship Id="rId5" Type="http://schemas.openxmlformats.org/officeDocument/2006/relationships/hyperlink" Target="https://www.federalregister.gov/documents/2019/09/30/2019-20736/medicare-and-medicaid-programs-regulatory-provisions-to-promote-program-efficiency-transparency-and" TargetMode="External" /><Relationship Id="rId6" Type="http://schemas.openxmlformats.org/officeDocument/2006/relationships/hyperlink" Target="https://www.federalregister.gov/documents/2020/05/01/2020-05050/medicare-and-medicaid-programs-patient-protection-and-affordable-care-act-interoperability-and" TargetMode="External" /><Relationship Id="rId7" Type="http://schemas.openxmlformats.org/officeDocument/2006/relationships/hyperlink" Target="https://www.healthit.gov/data/quickstats/national-trends-hospital-and-physician-adoption-electronic-health-records" TargetMode="External" /><Relationship Id="rId8" Type="http://schemas.openxmlformats.org/officeDocument/2006/relationships/hyperlink" Target="https://www.cms.gov/medicare/regulations-guidance/promoting-interoperability-programs" TargetMode="External" /><Relationship Id="rId9" Type="http://schemas.openxmlformats.org/officeDocument/2006/relationships/hyperlink" Target="https://www.federalregister.gov/documents/2022/08/10/2022-16472/medicare-program-hospital-inpatient-prospective-payment-systems-for-acute-care-hospitals-and-th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6e87ce-ee67-4ac0-9d88-03608ce3eb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Q57wKKWGfk2NgPx9rUmUaaUxnQ==">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</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50ABA355ED8024693486E4A5D0C5077" ma:contentTypeVersion="11" ma:contentTypeDescription="Create a new document." ma:contentTypeScope="" ma:versionID="563c13899b4d6584d55b5aef263e2dbf">
  <xsd:schema xmlns:xsd="http://www.w3.org/2001/XMLSchema" xmlns:xs="http://www.w3.org/2001/XMLSchema" xmlns:p="http://schemas.microsoft.com/office/2006/metadata/properties" xmlns:ns3="526e87ce-ee67-4ac0-9d88-03608ce3eb6e" targetNamespace="http://schemas.microsoft.com/office/2006/metadata/properties" ma:root="true" ma:fieldsID="19a8d9393168c8307dc9639b764e9790" ns3:_="">
    <xsd:import namespace="526e87ce-ee67-4ac0-9d88-03608ce3eb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e87ce-ee67-4ac0-9d88-03608ce3e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E4D44-A588-4253-8F29-C67F85129854}">
  <ds:schemaRefs>
    <ds:schemaRef ds:uri="http://schemas.microsoft.com/office/2006/metadata/properties"/>
    <ds:schemaRef ds:uri="http://schemas.microsoft.com/office/infopath/2007/PartnerControls"/>
    <ds:schemaRef ds:uri="526e87ce-ee67-4ac0-9d88-03608ce3eb6e"/>
  </ds:schemaRefs>
</ds:datastoreItem>
</file>

<file path=customXml/itemProps2.xml><?xml version="1.0" encoding="utf-8"?>
<ds:datastoreItem xmlns:ds="http://schemas.openxmlformats.org/officeDocument/2006/customXml" ds:itemID="{E4CC23CC-CD7B-4161-BC86-5D54D533933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AB27C9E-93FE-4D86-85DB-9D0954280930}">
  <ds:schemaRefs>
    <ds:schemaRef ds:uri="http://schemas.openxmlformats.org/officeDocument/2006/bibliography"/>
  </ds:schemaRefs>
</ds:datastoreItem>
</file>

<file path=customXml/itemProps5.xml><?xml version="1.0" encoding="utf-8"?>
<ds:datastoreItem xmlns:ds="http://schemas.openxmlformats.org/officeDocument/2006/customXml" ds:itemID="{7DF6601A-B78F-43FD-A692-708A51044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e87ce-ee67-4ac0-9d88-03608ce3e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12589</Words>
  <Characters>71759</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HCFA Software Control</dc:creator>
  <cp:lastModifiedBy>Sonal Ambegaokar</cp:lastModifiedBy>
  <cp:revision>2</cp:revision>
  <dcterms:created xsi:type="dcterms:W3CDTF">2024-10-16T07:47:00Z</dcterms:created>
  <dcterms:modified xsi:type="dcterms:W3CDTF">2024-10-16T07:47:00Z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0x010100650ABA355ED8024693486E4A5D0C5077</vt:lpwstr>
  </property>
  <property fmtid="{D5CDD505-2E9C-101B-9397-08002B2CF9AE}" pid="3" name="_NewReviewCycle">
    <vt:lpwstr/>
  </property>
</Properties>
</file>