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1DAC" w:rsidRPr="00662133" w:rsidP="00662133" w14:paraId="37717385" w14:textId="694BECFC">
      <w:pPr>
        <w:pStyle w:val="Title"/>
        <w:rPr>
          <w:rFonts w:cs="Arial"/>
          <w:szCs w:val="28"/>
        </w:rPr>
      </w:pPr>
      <w:bookmarkStart w:id="0" w:name="Supporting_Statement"/>
      <w:bookmarkEnd w:id="0"/>
      <w:r w:rsidRPr="00662133">
        <w:rPr>
          <w:rFonts w:cs="Arial"/>
          <w:szCs w:val="28"/>
        </w:rPr>
        <w:t>Supporting Statement</w:t>
      </w:r>
      <w:r w:rsidRPr="00662133" w:rsidR="004F3DB2">
        <w:rPr>
          <w:rFonts w:cs="Arial"/>
          <w:szCs w:val="28"/>
        </w:rPr>
        <w:t>,</w:t>
      </w:r>
      <w:r w:rsidRPr="00662133">
        <w:rPr>
          <w:rFonts w:cs="Arial"/>
          <w:szCs w:val="28"/>
        </w:rPr>
        <w:t xml:space="preserve"> </w:t>
      </w:r>
      <w:bookmarkStart w:id="1" w:name="Retrospective_Appeal_Requests"/>
      <w:bookmarkEnd w:id="1"/>
      <w:r w:rsidRPr="00662133" w:rsidR="004F3DB2">
        <w:rPr>
          <w:rFonts w:cs="Arial"/>
          <w:szCs w:val="28"/>
        </w:rPr>
        <w:t xml:space="preserve">Part </w:t>
      </w:r>
      <w:r w:rsidRPr="00662133">
        <w:rPr>
          <w:rFonts w:cs="Arial"/>
          <w:szCs w:val="28"/>
        </w:rPr>
        <w:t>A</w:t>
      </w:r>
    </w:p>
    <w:p w:rsidR="00183D60" w:rsidRPr="00662133" w:rsidP="00662133" w14:paraId="776C4710" w14:textId="471CD057">
      <w:pPr>
        <w:pStyle w:val="Title"/>
        <w:rPr>
          <w:rFonts w:cs="Arial"/>
          <w:szCs w:val="28"/>
        </w:rPr>
      </w:pPr>
      <w:r w:rsidRPr="00662133">
        <w:rPr>
          <w:rFonts w:cs="Arial"/>
          <w:szCs w:val="28"/>
        </w:rPr>
        <w:t>Retrospective</w:t>
      </w:r>
      <w:r w:rsidRPr="00662133">
        <w:rPr>
          <w:rFonts w:cs="Arial"/>
          <w:spacing w:val="-14"/>
          <w:szCs w:val="28"/>
        </w:rPr>
        <w:t xml:space="preserve"> </w:t>
      </w:r>
      <w:r w:rsidRPr="00662133">
        <w:rPr>
          <w:rFonts w:cs="Arial"/>
          <w:szCs w:val="28"/>
        </w:rPr>
        <w:t>Appeal</w:t>
      </w:r>
      <w:r w:rsidRPr="00662133">
        <w:rPr>
          <w:rFonts w:cs="Arial"/>
          <w:spacing w:val="-11"/>
          <w:szCs w:val="28"/>
        </w:rPr>
        <w:t xml:space="preserve"> </w:t>
      </w:r>
      <w:r w:rsidRPr="00662133">
        <w:rPr>
          <w:rFonts w:cs="Arial"/>
          <w:spacing w:val="-2"/>
          <w:szCs w:val="28"/>
        </w:rPr>
        <w:t>Requests</w:t>
      </w:r>
    </w:p>
    <w:p w:rsidR="00183D60" w:rsidRPr="00662133" w:rsidP="008C1DAC" w14:paraId="0FEF379D" w14:textId="4A8948F9">
      <w:pPr>
        <w:pStyle w:val="Heading1"/>
        <w:ind w:left="0" w:firstLine="0"/>
        <w:jc w:val="center"/>
      </w:pPr>
      <w:r>
        <w:t>(</w:t>
      </w:r>
      <w:r w:rsidRPr="00662133">
        <w:t>CMS-108</w:t>
      </w:r>
      <w:r w:rsidRPr="00662133" w:rsidR="00464389">
        <w:t>85</w:t>
      </w:r>
      <w:r w:rsidRPr="00662133">
        <w:t>;</w:t>
      </w:r>
      <w:r w:rsidRPr="00662133">
        <w:rPr>
          <w:spacing w:val="-9"/>
        </w:rPr>
        <w:t xml:space="preserve"> </w:t>
      </w:r>
      <w:r w:rsidRPr="00662133">
        <w:t>OMB</w:t>
      </w:r>
      <w:r w:rsidRPr="00662133">
        <w:rPr>
          <w:spacing w:val="-8"/>
        </w:rPr>
        <w:t xml:space="preserve"> </w:t>
      </w:r>
      <w:r w:rsidRPr="00662133">
        <w:t>0938-</w:t>
      </w:r>
      <w:r w:rsidRPr="00662133" w:rsidR="00262130">
        <w:rPr>
          <w:spacing w:val="-4"/>
        </w:rPr>
        <w:t>1466</w:t>
      </w:r>
      <w:r>
        <w:rPr>
          <w:spacing w:val="-4"/>
        </w:rPr>
        <w:t>)</w:t>
      </w:r>
    </w:p>
    <w:p w:rsidR="00183D60" w:rsidRPr="00662133" w:rsidP="008C1DAC" w14:paraId="7E054343" w14:textId="77777777">
      <w:pPr>
        <w:pStyle w:val="BodyText"/>
      </w:pPr>
    </w:p>
    <w:p w:rsidR="00183D60" w:rsidRPr="00BE01D4" w:rsidP="008C1DAC" w14:paraId="2AF24C6A" w14:textId="57D91E09">
      <w:pPr>
        <w:rPr>
          <w:sz w:val="24"/>
          <w:szCs w:val="24"/>
        </w:rPr>
      </w:pPr>
      <w:r w:rsidRPr="00BE01D4">
        <w:rPr>
          <w:spacing w:val="-2"/>
          <w:sz w:val="24"/>
          <w:szCs w:val="24"/>
        </w:rPr>
        <w:t>BACKGROUND</w:t>
      </w:r>
    </w:p>
    <w:p w:rsidR="00183D60" w:rsidRPr="00662133" w:rsidP="008C1DAC" w14:paraId="2C6A47B7" w14:textId="77777777">
      <w:pPr>
        <w:pStyle w:val="BodyText"/>
      </w:pPr>
    </w:p>
    <w:p w:rsidR="001B1855" w:rsidRPr="00662133" w:rsidP="000803CB" w14:paraId="31E51B74" w14:textId="7E493722">
      <w:r w:rsidRPr="00662133">
        <w:t>The Centers for Medicare &amp; Medicaid Services (CMS) requests approval for new collection CMS-10885.</w:t>
      </w:r>
    </w:p>
    <w:p w:rsidR="009C31C5" w:rsidRPr="00662133" w:rsidP="008C1DAC" w14:paraId="538DE357" w14:textId="77777777">
      <w:pPr>
        <w:pStyle w:val="BodyText"/>
      </w:pPr>
    </w:p>
    <w:p w:rsidR="00183D60" w:rsidRPr="00662133" w:rsidP="008C1DAC" w14:paraId="6A73F052" w14:textId="7A07C771">
      <w:pPr>
        <w:pStyle w:val="BodyText"/>
      </w:pPr>
      <w:r w:rsidRPr="00662133">
        <w:t>CMS-4204-</w:t>
      </w:r>
      <w:r w:rsidR="00662133">
        <w:t>F,</w:t>
      </w:r>
      <w:r w:rsidRPr="00662133">
        <w:rPr>
          <w:spacing w:val="-2"/>
        </w:rPr>
        <w:t xml:space="preserve"> </w:t>
      </w:r>
      <w:r w:rsidRPr="00662133">
        <w:t>“Medicare</w:t>
      </w:r>
      <w:r w:rsidRPr="00662133">
        <w:rPr>
          <w:spacing w:val="-6"/>
        </w:rPr>
        <w:t xml:space="preserve"> </w:t>
      </w:r>
      <w:r w:rsidRPr="00662133">
        <w:t>Program:</w:t>
      </w:r>
      <w:r w:rsidRPr="00662133">
        <w:rPr>
          <w:spacing w:val="-1"/>
        </w:rPr>
        <w:t xml:space="preserve"> </w:t>
      </w:r>
      <w:r w:rsidRPr="00662133">
        <w:t>Appeal</w:t>
      </w:r>
      <w:r w:rsidRPr="00662133">
        <w:rPr>
          <w:spacing w:val="-3"/>
        </w:rPr>
        <w:t xml:space="preserve"> </w:t>
      </w:r>
      <w:r w:rsidRPr="00662133">
        <w:t>Rights</w:t>
      </w:r>
      <w:r w:rsidRPr="00662133">
        <w:rPr>
          <w:spacing w:val="-1"/>
        </w:rPr>
        <w:t xml:space="preserve"> </w:t>
      </w:r>
      <w:r w:rsidRPr="00662133">
        <w:t>for</w:t>
      </w:r>
      <w:r w:rsidRPr="00662133">
        <w:rPr>
          <w:spacing w:val="-6"/>
        </w:rPr>
        <w:t xml:space="preserve"> </w:t>
      </w:r>
      <w:r w:rsidRPr="00662133">
        <w:t>Certain</w:t>
      </w:r>
      <w:r w:rsidRPr="00662133">
        <w:rPr>
          <w:spacing w:val="-6"/>
        </w:rPr>
        <w:t xml:space="preserve"> </w:t>
      </w:r>
      <w:r w:rsidRPr="00662133">
        <w:t>Changes</w:t>
      </w:r>
      <w:r w:rsidRPr="00662133">
        <w:rPr>
          <w:spacing w:val="-1"/>
        </w:rPr>
        <w:t xml:space="preserve"> </w:t>
      </w:r>
      <w:r w:rsidRPr="00662133">
        <w:t>in</w:t>
      </w:r>
      <w:r w:rsidRPr="00662133">
        <w:rPr>
          <w:spacing w:val="-6"/>
        </w:rPr>
        <w:t xml:space="preserve"> </w:t>
      </w:r>
      <w:r w:rsidRPr="00662133">
        <w:t>Patient</w:t>
      </w:r>
      <w:r w:rsidRPr="00662133">
        <w:rPr>
          <w:spacing w:val="-1"/>
        </w:rPr>
        <w:t xml:space="preserve"> </w:t>
      </w:r>
      <w:r w:rsidRPr="00662133">
        <w:t>Status”,</w:t>
      </w:r>
      <w:r w:rsidRPr="00662133">
        <w:rPr>
          <w:spacing w:val="-1"/>
        </w:rPr>
        <w:t xml:space="preserve"> </w:t>
      </w:r>
      <w:r w:rsidRPr="00662133">
        <w:t>sets forth</w:t>
      </w:r>
      <w:r w:rsidRPr="00662133">
        <w:rPr>
          <w:spacing w:val="-2"/>
        </w:rPr>
        <w:t xml:space="preserve"> </w:t>
      </w:r>
      <w:r w:rsidRPr="00662133">
        <w:t>new</w:t>
      </w:r>
      <w:r w:rsidRPr="00662133">
        <w:rPr>
          <w:spacing w:val="-3"/>
        </w:rPr>
        <w:t xml:space="preserve"> </w:t>
      </w:r>
      <w:r w:rsidRPr="00662133">
        <w:t>appeals procedures for</w:t>
      </w:r>
      <w:r w:rsidRPr="00662133">
        <w:rPr>
          <w:spacing w:val="-2"/>
        </w:rPr>
        <w:t xml:space="preserve"> </w:t>
      </w:r>
      <w:r w:rsidRPr="00662133">
        <w:t>certain</w:t>
      </w:r>
      <w:r w:rsidRPr="00662133">
        <w:rPr>
          <w:spacing w:val="-2"/>
        </w:rPr>
        <w:t xml:space="preserve"> </w:t>
      </w:r>
      <w:r w:rsidRPr="00662133">
        <w:t>Medicare</w:t>
      </w:r>
      <w:r w:rsidRPr="00662133">
        <w:rPr>
          <w:spacing w:val="-2"/>
        </w:rPr>
        <w:t xml:space="preserve"> </w:t>
      </w:r>
      <w:r w:rsidRPr="00662133">
        <w:t>beneficiaries who</w:t>
      </w:r>
      <w:r w:rsidRPr="00662133">
        <w:rPr>
          <w:spacing w:val="-2"/>
        </w:rPr>
        <w:t xml:space="preserve"> </w:t>
      </w:r>
      <w:r w:rsidRPr="00662133">
        <w:t>are</w:t>
      </w:r>
      <w:r w:rsidRPr="00662133">
        <w:rPr>
          <w:spacing w:val="-2"/>
        </w:rPr>
        <w:t xml:space="preserve"> </w:t>
      </w:r>
      <w:r w:rsidRPr="00662133">
        <w:t>initially admitted</w:t>
      </w:r>
      <w:r w:rsidRPr="00662133">
        <w:rPr>
          <w:spacing w:val="-2"/>
        </w:rPr>
        <w:t xml:space="preserve"> </w:t>
      </w:r>
      <w:r w:rsidRPr="00662133">
        <w:t>as hospital inpatients but are subsequently reclassified by the hospital as outpatients receiving observation services during their hospital stay and meet other eligibility criteria.</w:t>
      </w:r>
    </w:p>
    <w:p w:rsidR="00183D60" w:rsidRPr="00662133" w:rsidP="008C1DAC" w14:paraId="7CD77A70" w14:textId="77777777">
      <w:pPr>
        <w:pStyle w:val="BodyText"/>
      </w:pPr>
    </w:p>
    <w:p w:rsidR="00183D60" w:rsidRPr="00BE01D4" w:rsidP="008C1DAC" w14:paraId="7181162B" w14:textId="21D3C501">
      <w:pPr>
        <w:pStyle w:val="BodyText"/>
      </w:pPr>
      <w:r w:rsidRPr="00662133">
        <w:t xml:space="preserve">Eligible beneficiaries (as defined by the court order) may pursue an appeal under this </w:t>
      </w:r>
      <w:r w:rsidRPr="00662133" w:rsidR="000803CB">
        <w:t xml:space="preserve">final </w:t>
      </w:r>
      <w:r w:rsidRPr="00662133">
        <w:t>rule. The</w:t>
      </w:r>
      <w:r w:rsidRPr="00662133">
        <w:rPr>
          <w:spacing w:val="-1"/>
        </w:rPr>
        <w:t xml:space="preserve"> </w:t>
      </w:r>
      <w:r w:rsidRPr="00662133">
        <w:t>rule</w:t>
      </w:r>
      <w:r w:rsidRPr="00662133">
        <w:rPr>
          <w:spacing w:val="-1"/>
        </w:rPr>
        <w:t xml:space="preserve"> </w:t>
      </w:r>
      <w:r w:rsidRPr="00662133">
        <w:t>proposes a</w:t>
      </w:r>
      <w:r w:rsidRPr="00662133">
        <w:rPr>
          <w:spacing w:val="-1"/>
        </w:rPr>
        <w:t xml:space="preserve"> </w:t>
      </w:r>
      <w:r w:rsidRPr="00662133">
        <w:t>retrospective</w:t>
      </w:r>
      <w:r w:rsidRPr="00662133">
        <w:rPr>
          <w:spacing w:val="-1"/>
        </w:rPr>
        <w:t xml:space="preserve"> </w:t>
      </w:r>
      <w:r w:rsidRPr="00662133">
        <w:t>review</w:t>
      </w:r>
      <w:r w:rsidRPr="00662133">
        <w:rPr>
          <w:spacing w:val="-2"/>
        </w:rPr>
        <w:t xml:space="preserve"> </w:t>
      </w:r>
      <w:r w:rsidRPr="00662133">
        <w:t>process for</w:t>
      </w:r>
      <w:r w:rsidRPr="00662133">
        <w:rPr>
          <w:spacing w:val="-1"/>
        </w:rPr>
        <w:t xml:space="preserve"> </w:t>
      </w:r>
      <w:r w:rsidRPr="00662133">
        <w:t>certain</w:t>
      </w:r>
      <w:r w:rsidRPr="00662133">
        <w:rPr>
          <w:spacing w:val="-1"/>
        </w:rPr>
        <w:t xml:space="preserve"> </w:t>
      </w:r>
      <w:r w:rsidRPr="00662133">
        <w:t>beneficiaries to</w:t>
      </w:r>
      <w:r w:rsidRPr="00662133">
        <w:rPr>
          <w:spacing w:val="-1"/>
        </w:rPr>
        <w:t xml:space="preserve"> </w:t>
      </w:r>
      <w:r w:rsidRPr="00662133">
        <w:t xml:space="preserve">appeal denials of </w:t>
      </w:r>
      <w:r w:rsidRPr="00BE01D4">
        <w:t>Part A coverage of hospital services (and certain skilled nursing facility (SNF) services, as applicable),</w:t>
      </w:r>
      <w:r w:rsidRPr="00BE01D4">
        <w:rPr>
          <w:spacing w:val="-1"/>
        </w:rPr>
        <w:t xml:space="preserve"> </w:t>
      </w:r>
      <w:r w:rsidRPr="00BE01D4">
        <w:t>for</w:t>
      </w:r>
      <w:r w:rsidRPr="00BE01D4">
        <w:rPr>
          <w:spacing w:val="-6"/>
        </w:rPr>
        <w:t xml:space="preserve"> </w:t>
      </w:r>
      <w:r w:rsidRPr="00BE01D4">
        <w:t>specified</w:t>
      </w:r>
      <w:r w:rsidRPr="00BE01D4">
        <w:rPr>
          <w:spacing w:val="-6"/>
        </w:rPr>
        <w:t xml:space="preserve"> </w:t>
      </w:r>
      <w:r w:rsidRPr="00BE01D4">
        <w:t>inpatient</w:t>
      </w:r>
      <w:r w:rsidRPr="00BE01D4">
        <w:rPr>
          <w:spacing w:val="-1"/>
        </w:rPr>
        <w:t xml:space="preserve"> </w:t>
      </w:r>
      <w:r w:rsidRPr="00BE01D4">
        <w:t>admissions</w:t>
      </w:r>
      <w:r w:rsidRPr="00BE01D4">
        <w:rPr>
          <w:spacing w:val="-1"/>
        </w:rPr>
        <w:t xml:space="preserve"> </w:t>
      </w:r>
      <w:r w:rsidRPr="00BE01D4">
        <w:t>involving</w:t>
      </w:r>
      <w:r w:rsidRPr="00BE01D4">
        <w:rPr>
          <w:spacing w:val="-6"/>
        </w:rPr>
        <w:t xml:space="preserve"> </w:t>
      </w:r>
      <w:r w:rsidRPr="00BE01D4">
        <w:t>status</w:t>
      </w:r>
      <w:r w:rsidRPr="00BE01D4">
        <w:rPr>
          <w:spacing w:val="-8"/>
        </w:rPr>
        <w:t xml:space="preserve"> </w:t>
      </w:r>
      <w:r w:rsidRPr="00BE01D4">
        <w:t>changes dating</w:t>
      </w:r>
      <w:r w:rsidRPr="00BE01D4">
        <w:rPr>
          <w:spacing w:val="-6"/>
        </w:rPr>
        <w:t xml:space="preserve"> </w:t>
      </w:r>
      <w:r w:rsidRPr="00BE01D4">
        <w:t>back</w:t>
      </w:r>
      <w:r w:rsidRPr="00BE01D4">
        <w:rPr>
          <w:spacing w:val="-1"/>
        </w:rPr>
        <w:t xml:space="preserve"> </w:t>
      </w:r>
      <w:r w:rsidRPr="00BE01D4">
        <w:t>to</w:t>
      </w:r>
      <w:r w:rsidRPr="00BE01D4">
        <w:rPr>
          <w:spacing w:val="-6"/>
        </w:rPr>
        <w:t xml:space="preserve"> </w:t>
      </w:r>
      <w:r w:rsidRPr="00BE01D4">
        <w:t>January</w:t>
      </w:r>
      <w:r w:rsidRPr="00BE01D4">
        <w:rPr>
          <w:spacing w:val="-1"/>
        </w:rPr>
        <w:t xml:space="preserve"> </w:t>
      </w:r>
      <w:r w:rsidRPr="00BE01D4">
        <w:t xml:space="preserve">1, 2009, and which occurred prior to the </w:t>
      </w:r>
      <w:r w:rsidRPr="00BE01D4">
        <w:t>implementation of the prospective appeal process. This collection effort will establish a model request for use by beneficiaries or their appointed or authorized representatives to assist them with filing a retrospective appeal.</w:t>
      </w:r>
    </w:p>
    <w:p w:rsidR="00183D60" w:rsidRPr="00BE01D4" w:rsidP="008C1DAC" w14:paraId="003C56A7" w14:textId="77777777">
      <w:pPr>
        <w:pStyle w:val="BodyText"/>
      </w:pPr>
    </w:p>
    <w:p w:rsidR="00183D60" w:rsidRPr="00BE01D4" w:rsidP="00BE01D4" w14:paraId="25D4EEDB" w14:textId="04447B79">
      <w:pPr>
        <w:pStyle w:val="Heading2"/>
        <w:numPr>
          <w:ilvl w:val="0"/>
          <w:numId w:val="5"/>
        </w:numPr>
      </w:pPr>
      <w:r>
        <w:t>JUSTIFICATION</w:t>
      </w:r>
    </w:p>
    <w:p w:rsidR="00183D60" w:rsidRPr="00BE01D4" w:rsidP="008C1DAC" w14:paraId="74DC0526" w14:textId="77777777">
      <w:pPr>
        <w:pStyle w:val="BodyText"/>
      </w:pPr>
    </w:p>
    <w:p w:rsidR="00183D60" w:rsidRPr="00BE01D4" w:rsidP="00BE01D4" w14:paraId="37BE76DF" w14:textId="7FAC4D0B">
      <w:pPr>
        <w:pStyle w:val="ListParagraph"/>
        <w:numPr>
          <w:ilvl w:val="0"/>
          <w:numId w:val="2"/>
        </w:numPr>
        <w:tabs>
          <w:tab w:val="left" w:pos="1988"/>
        </w:tabs>
        <w:spacing w:after="15" w:line="247" w:lineRule="auto"/>
        <w:ind w:left="1627" w:hanging="907"/>
      </w:pPr>
      <w:r w:rsidRPr="00BE01D4">
        <w:t>Need</w:t>
      </w:r>
      <w:r w:rsidRPr="00BE01D4">
        <w:rPr>
          <w:spacing w:val="-7"/>
        </w:rPr>
        <w:t xml:space="preserve"> </w:t>
      </w:r>
      <w:r w:rsidRPr="00BE01D4">
        <w:t>and</w:t>
      </w:r>
      <w:r w:rsidRPr="00BE01D4">
        <w:rPr>
          <w:spacing w:val="-7"/>
        </w:rPr>
        <w:t xml:space="preserve"> </w:t>
      </w:r>
      <w:r w:rsidRPr="00BE01D4">
        <w:t>Legal</w:t>
      </w:r>
      <w:r w:rsidRPr="00BE01D4">
        <w:rPr>
          <w:spacing w:val="-5"/>
        </w:rPr>
        <w:t xml:space="preserve"> </w:t>
      </w:r>
      <w:r w:rsidRPr="00BE01D4">
        <w:rPr>
          <w:spacing w:val="-2"/>
        </w:rPr>
        <w:t>Basis</w:t>
      </w:r>
    </w:p>
    <w:p w:rsidR="00183D60" w:rsidRPr="00BE01D4" w:rsidP="008C1DAC" w14:paraId="20E30A6D" w14:textId="77777777">
      <w:pPr>
        <w:pStyle w:val="BodyText"/>
      </w:pPr>
    </w:p>
    <w:p w:rsidR="00183D60" w:rsidRPr="00BE01D4" w:rsidP="008C1DAC" w14:paraId="4113C107" w14:textId="77777777">
      <w:r w:rsidRPr="00BE01D4">
        <w:t>42</w:t>
      </w:r>
      <w:r w:rsidRPr="00BE01D4">
        <w:rPr>
          <w:spacing w:val="-4"/>
        </w:rPr>
        <w:t xml:space="preserve"> </w:t>
      </w:r>
      <w:r w:rsidRPr="00BE01D4">
        <w:t>CFR</w:t>
      </w:r>
      <w:r w:rsidRPr="00BE01D4">
        <w:rPr>
          <w:spacing w:val="-5"/>
        </w:rPr>
        <w:t xml:space="preserve"> </w:t>
      </w:r>
      <w:r w:rsidRPr="00BE01D4">
        <w:t>405.932</w:t>
      </w:r>
      <w:r w:rsidRPr="00BE01D4">
        <w:rPr>
          <w:spacing w:val="-4"/>
        </w:rPr>
        <w:t xml:space="preserve"> </w:t>
      </w:r>
      <w:r w:rsidRPr="00BE01D4">
        <w:t>as required</w:t>
      </w:r>
      <w:r w:rsidRPr="00BE01D4">
        <w:rPr>
          <w:spacing w:val="-3"/>
        </w:rPr>
        <w:t xml:space="preserve"> </w:t>
      </w:r>
      <w:r w:rsidRPr="00BE01D4">
        <w:t>by the</w:t>
      </w:r>
      <w:r w:rsidRPr="00BE01D4">
        <w:rPr>
          <w:spacing w:val="-4"/>
        </w:rPr>
        <w:t xml:space="preserve"> </w:t>
      </w:r>
      <w:r w:rsidRPr="00BE01D4">
        <w:t>order</w:t>
      </w:r>
      <w:r w:rsidRPr="00BE01D4">
        <w:rPr>
          <w:spacing w:val="-4"/>
        </w:rPr>
        <w:t xml:space="preserve"> </w:t>
      </w:r>
      <w:r w:rsidRPr="00BE01D4">
        <w:t>from</w:t>
      </w:r>
      <w:r w:rsidRPr="00BE01D4">
        <w:rPr>
          <w:spacing w:val="-1"/>
        </w:rPr>
        <w:t xml:space="preserve"> </w:t>
      </w:r>
      <w:r w:rsidRPr="00BE01D4">
        <w:t>the</w:t>
      </w:r>
      <w:r w:rsidRPr="00BE01D4">
        <w:rPr>
          <w:spacing w:val="-3"/>
        </w:rPr>
        <w:t xml:space="preserve"> </w:t>
      </w:r>
      <w:r w:rsidRPr="00BE01D4">
        <w:t>federal</w:t>
      </w:r>
      <w:r w:rsidRPr="00BE01D4">
        <w:rPr>
          <w:spacing w:val="-1"/>
        </w:rPr>
        <w:t xml:space="preserve"> </w:t>
      </w:r>
      <w:r w:rsidRPr="00BE01D4">
        <w:t>court for</w:t>
      </w:r>
      <w:r w:rsidRPr="00BE01D4">
        <w:rPr>
          <w:spacing w:val="-4"/>
        </w:rPr>
        <w:t xml:space="preserve"> </w:t>
      </w:r>
      <w:r w:rsidRPr="00BE01D4">
        <w:t>the</w:t>
      </w:r>
      <w:r w:rsidRPr="00BE01D4">
        <w:rPr>
          <w:spacing w:val="-3"/>
        </w:rPr>
        <w:t xml:space="preserve"> </w:t>
      </w:r>
      <w:r w:rsidRPr="00BE01D4">
        <w:t>District</w:t>
      </w:r>
      <w:r w:rsidRPr="00BE01D4">
        <w:rPr>
          <w:spacing w:val="-6"/>
        </w:rPr>
        <w:t xml:space="preserve"> </w:t>
      </w:r>
      <w:r w:rsidRPr="00BE01D4">
        <w:t xml:space="preserve">of Connecticut in the case </w:t>
      </w:r>
      <w:r w:rsidRPr="00BE01D4">
        <w:rPr>
          <w:i/>
        </w:rPr>
        <w:t>Alexander v. Azar</w:t>
      </w:r>
      <w:r w:rsidRPr="00BE01D4">
        <w:t xml:space="preserve">, 613 F. Supp. 3d 559 (D. Conn. 2020)), </w:t>
      </w:r>
      <w:r w:rsidRPr="00BE01D4">
        <w:rPr>
          <w:i/>
        </w:rPr>
        <w:t>aff’d sub nom.</w:t>
      </w:r>
      <w:r w:rsidRPr="00BE01D4">
        <w:t xml:space="preserve">, </w:t>
      </w:r>
      <w:r w:rsidRPr="00BE01D4">
        <w:rPr>
          <w:i/>
        </w:rPr>
        <w:t>Barrows v. Becerra</w:t>
      </w:r>
      <w:r w:rsidRPr="00BE01D4">
        <w:t>, 24 F.4th 116 (2d Cir. 2022).</w:t>
      </w:r>
    </w:p>
    <w:p w:rsidR="00183D60" w:rsidRPr="00BE01D4" w:rsidP="008C1DAC" w14:paraId="2C5717C2" w14:textId="77777777">
      <w:pPr>
        <w:pStyle w:val="BodyText"/>
      </w:pPr>
    </w:p>
    <w:p w:rsidR="00183D60" w:rsidRPr="00BE01D4" w:rsidP="00BE01D4" w14:paraId="24373662" w14:textId="2F080F39">
      <w:pPr>
        <w:pStyle w:val="Heading1"/>
        <w:numPr>
          <w:ilvl w:val="0"/>
          <w:numId w:val="2"/>
        </w:numPr>
        <w:tabs>
          <w:tab w:val="left" w:pos="1988"/>
        </w:tabs>
        <w:spacing w:after="15" w:line="247" w:lineRule="auto"/>
        <w:ind w:left="1627" w:hanging="907"/>
      </w:pPr>
      <w:r w:rsidRPr="00BE01D4">
        <w:rPr>
          <w:spacing w:val="-2"/>
        </w:rPr>
        <w:t>Information</w:t>
      </w:r>
      <w:r w:rsidRPr="00BE01D4">
        <w:rPr>
          <w:spacing w:val="4"/>
        </w:rPr>
        <w:t xml:space="preserve"> </w:t>
      </w:r>
      <w:r w:rsidRPr="00BE01D4">
        <w:rPr>
          <w:spacing w:val="-2"/>
        </w:rPr>
        <w:t>Users</w:t>
      </w:r>
    </w:p>
    <w:p w:rsidR="00183D60" w:rsidRPr="00BE01D4" w:rsidP="008C1DAC" w14:paraId="752E1D53" w14:textId="77777777">
      <w:pPr>
        <w:pStyle w:val="BodyText"/>
      </w:pPr>
    </w:p>
    <w:p w:rsidR="00183D60" w:rsidRPr="00BE01D4" w:rsidP="00D04ADB" w14:paraId="0527DD2F" w14:textId="7BD9DBFB">
      <w:pPr>
        <w:pStyle w:val="BodyText"/>
      </w:pPr>
      <w:r w:rsidRPr="00BE01D4">
        <w:t xml:space="preserve">Section 405.932 proposes that eligible parties may file an appeal related to a change in patient status which resulted in the denial of Part A coverage. The appeal would be filed under the retrospective process established in this </w:t>
      </w:r>
      <w:r w:rsidRPr="00BE01D4" w:rsidR="00280C3E">
        <w:t xml:space="preserve">final </w:t>
      </w:r>
      <w:r w:rsidRPr="00BE01D4">
        <w:t>rule for specified inpatient admissions dating back to January 1, 2009, and which occurred prior to the implementation of the prospective appeal process. An eligible party would be able to submit an appeal request in writing to the eligibility contractor within 365 days after the implementation date of the final rule, unless the eligible</w:t>
      </w:r>
      <w:r w:rsidRPr="00BE01D4">
        <w:rPr>
          <w:spacing w:val="-4"/>
        </w:rPr>
        <w:t xml:space="preserve"> </w:t>
      </w:r>
      <w:r w:rsidRPr="00BE01D4">
        <w:t>party established</w:t>
      </w:r>
      <w:r w:rsidRPr="00BE01D4">
        <w:rPr>
          <w:spacing w:val="-4"/>
        </w:rPr>
        <w:t xml:space="preserve"> </w:t>
      </w:r>
      <w:r w:rsidRPr="00BE01D4">
        <w:t>good</w:t>
      </w:r>
      <w:r w:rsidRPr="00BE01D4">
        <w:rPr>
          <w:spacing w:val="-4"/>
        </w:rPr>
        <w:t xml:space="preserve"> </w:t>
      </w:r>
      <w:r w:rsidRPr="00BE01D4">
        <w:t>cause</w:t>
      </w:r>
      <w:r w:rsidRPr="00BE01D4">
        <w:rPr>
          <w:spacing w:val="-4"/>
        </w:rPr>
        <w:t xml:space="preserve"> </w:t>
      </w:r>
      <w:r w:rsidRPr="00BE01D4">
        <w:t>for</w:t>
      </w:r>
      <w:r w:rsidRPr="00BE01D4">
        <w:rPr>
          <w:spacing w:val="-4"/>
        </w:rPr>
        <w:t xml:space="preserve"> </w:t>
      </w:r>
      <w:r w:rsidRPr="00BE01D4">
        <w:t>late</w:t>
      </w:r>
      <w:r w:rsidRPr="00BE01D4">
        <w:rPr>
          <w:spacing w:val="-4"/>
        </w:rPr>
        <w:t xml:space="preserve"> </w:t>
      </w:r>
      <w:r w:rsidRPr="00BE01D4">
        <w:t>submission</w:t>
      </w:r>
      <w:r w:rsidRPr="00BE01D4">
        <w:rPr>
          <w:spacing w:val="-4"/>
        </w:rPr>
        <w:t xml:space="preserve"> </w:t>
      </w:r>
      <w:r w:rsidRPr="00BE01D4">
        <w:t>as specified</w:t>
      </w:r>
      <w:r w:rsidRPr="00BE01D4">
        <w:rPr>
          <w:spacing w:val="-4"/>
        </w:rPr>
        <w:t xml:space="preserve"> </w:t>
      </w:r>
      <w:r w:rsidRPr="00BE01D4">
        <w:t>in</w:t>
      </w:r>
      <w:r w:rsidRPr="00BE01D4">
        <w:rPr>
          <w:spacing w:val="-4"/>
        </w:rPr>
        <w:t xml:space="preserve"> </w:t>
      </w:r>
      <w:r w:rsidRPr="00BE01D4">
        <w:t>§</w:t>
      </w:r>
      <w:r w:rsidRPr="00BE01D4">
        <w:rPr>
          <w:spacing w:val="-4"/>
        </w:rPr>
        <w:t xml:space="preserve"> </w:t>
      </w:r>
      <w:r w:rsidRPr="00BE01D4">
        <w:t>405.942(b)(2)</w:t>
      </w:r>
      <w:r w:rsidRPr="00BE01D4">
        <w:rPr>
          <w:spacing w:val="-4"/>
        </w:rPr>
        <w:t xml:space="preserve"> </w:t>
      </w:r>
      <w:r w:rsidRPr="00BE01D4">
        <w:t>and</w:t>
      </w:r>
      <w:r w:rsidRPr="00BE01D4">
        <w:rPr>
          <w:spacing w:val="-4"/>
        </w:rPr>
        <w:t xml:space="preserve"> </w:t>
      </w:r>
      <w:r w:rsidRPr="00BE01D4">
        <w:t>(3).</w:t>
      </w:r>
    </w:p>
    <w:p w:rsidR="00183D60" w:rsidRPr="00BE01D4" w:rsidP="008C1DAC" w14:paraId="655D1A6E" w14:textId="77777777">
      <w:pPr>
        <w:pStyle w:val="BodyText"/>
      </w:pPr>
    </w:p>
    <w:p w:rsidR="00183D60" w:rsidRPr="001B54C3" w:rsidP="001B54C3" w14:paraId="3FCBDD4E" w14:textId="13052A11">
      <w:pPr>
        <w:pStyle w:val="Heading1"/>
        <w:numPr>
          <w:ilvl w:val="0"/>
          <w:numId w:val="2"/>
        </w:numPr>
        <w:tabs>
          <w:tab w:val="left" w:pos="1988"/>
        </w:tabs>
        <w:spacing w:after="15" w:line="247" w:lineRule="auto"/>
        <w:ind w:left="1627" w:hanging="907"/>
      </w:pPr>
      <w:r w:rsidRPr="001B54C3">
        <w:t>Use</w:t>
      </w:r>
      <w:r w:rsidRPr="001B54C3">
        <w:rPr>
          <w:spacing w:val="-5"/>
        </w:rPr>
        <w:t xml:space="preserve"> </w:t>
      </w:r>
      <w:r w:rsidRPr="001B54C3">
        <w:t>of</w:t>
      </w:r>
      <w:r w:rsidRPr="001B54C3">
        <w:rPr>
          <w:spacing w:val="-7"/>
        </w:rPr>
        <w:t xml:space="preserve"> </w:t>
      </w:r>
      <w:r w:rsidRPr="001B54C3">
        <w:t>Information</w:t>
      </w:r>
      <w:r w:rsidRPr="001B54C3">
        <w:rPr>
          <w:spacing w:val="-9"/>
        </w:rPr>
        <w:t xml:space="preserve"> </w:t>
      </w:r>
      <w:r w:rsidRPr="001B54C3">
        <w:rPr>
          <w:spacing w:val="-2"/>
        </w:rPr>
        <w:t>Technology</w:t>
      </w:r>
    </w:p>
    <w:p w:rsidR="00183D60" w:rsidRPr="00BE01D4" w:rsidP="008C1DAC" w14:paraId="0AF5D008" w14:textId="77777777">
      <w:pPr>
        <w:pStyle w:val="BodyText"/>
      </w:pPr>
    </w:p>
    <w:p w:rsidR="00183D60" w:rsidRPr="00BE01D4" w:rsidP="00D04ADB" w14:paraId="39875AF7" w14:textId="70F90659">
      <w:pPr>
        <w:pStyle w:val="BodyText"/>
      </w:pPr>
      <w:r w:rsidRPr="00BE01D4">
        <w:t xml:space="preserve">This instrument can be completed manually </w:t>
      </w:r>
      <w:r w:rsidRPr="00BE01D4">
        <w:t>(print and complete it using pen and ink), or electronically (fill in the information and digitally sign). After completion, the request may be</w:t>
      </w:r>
      <w:r w:rsidRPr="00BE01D4">
        <w:rPr>
          <w:spacing w:val="-5"/>
        </w:rPr>
        <w:t xml:space="preserve"> </w:t>
      </w:r>
      <w:r w:rsidRPr="00BE01D4">
        <w:t>submitted</w:t>
      </w:r>
      <w:r w:rsidRPr="00BE01D4">
        <w:rPr>
          <w:spacing w:val="-5"/>
        </w:rPr>
        <w:t xml:space="preserve"> </w:t>
      </w:r>
      <w:r w:rsidRPr="00BE01D4">
        <w:t>(along</w:t>
      </w:r>
      <w:r w:rsidRPr="00BE01D4">
        <w:rPr>
          <w:spacing w:val="-5"/>
        </w:rPr>
        <w:t xml:space="preserve"> </w:t>
      </w:r>
      <w:r w:rsidRPr="00BE01D4">
        <w:t>with</w:t>
      </w:r>
      <w:r w:rsidRPr="00BE01D4">
        <w:rPr>
          <w:spacing w:val="-5"/>
        </w:rPr>
        <w:t xml:space="preserve"> </w:t>
      </w:r>
      <w:r w:rsidRPr="00BE01D4">
        <w:t>other</w:t>
      </w:r>
      <w:r w:rsidRPr="00BE01D4">
        <w:rPr>
          <w:spacing w:val="-5"/>
        </w:rPr>
        <w:t xml:space="preserve"> </w:t>
      </w:r>
      <w:r w:rsidRPr="00BE01D4">
        <w:t>corresponding</w:t>
      </w:r>
      <w:r w:rsidRPr="00BE01D4">
        <w:rPr>
          <w:spacing w:val="-5"/>
        </w:rPr>
        <w:t xml:space="preserve"> </w:t>
      </w:r>
      <w:r w:rsidRPr="00BE01D4">
        <w:t>appeal</w:t>
      </w:r>
      <w:r w:rsidRPr="00BE01D4">
        <w:rPr>
          <w:spacing w:val="-1"/>
        </w:rPr>
        <w:t xml:space="preserve"> </w:t>
      </w:r>
      <w:r w:rsidRPr="00BE01D4">
        <w:t>documents)</w:t>
      </w:r>
      <w:r w:rsidRPr="00BE01D4">
        <w:rPr>
          <w:spacing w:val="-5"/>
        </w:rPr>
        <w:t xml:space="preserve"> </w:t>
      </w:r>
      <w:r w:rsidRPr="00BE01D4">
        <w:t>in</w:t>
      </w:r>
      <w:r w:rsidRPr="00BE01D4">
        <w:rPr>
          <w:spacing w:val="-5"/>
        </w:rPr>
        <w:t xml:space="preserve"> </w:t>
      </w:r>
      <w:r w:rsidRPr="00BE01D4">
        <w:t>hard</w:t>
      </w:r>
      <w:r w:rsidRPr="00BE01D4">
        <w:rPr>
          <w:spacing w:val="-5"/>
        </w:rPr>
        <w:t xml:space="preserve"> </w:t>
      </w:r>
      <w:r w:rsidRPr="00BE01D4">
        <w:t>copy through the postal mail, tracked delivery service, by facsimile (fax), or electronically through a</w:t>
      </w:r>
      <w:r w:rsidRPr="00BE01D4" w:rsidR="004C657D">
        <w:t xml:space="preserve"> </w:t>
      </w:r>
      <w:r w:rsidRPr="00BE01D4">
        <w:t>contractor</w:t>
      </w:r>
      <w:r w:rsidRPr="00BE01D4">
        <w:rPr>
          <w:spacing w:val="-6"/>
        </w:rPr>
        <w:t xml:space="preserve"> </w:t>
      </w:r>
      <w:r w:rsidRPr="00BE01D4">
        <w:t>portal</w:t>
      </w:r>
      <w:r w:rsidRPr="00BE01D4">
        <w:rPr>
          <w:spacing w:val="-3"/>
        </w:rPr>
        <w:t xml:space="preserve"> </w:t>
      </w:r>
      <w:r w:rsidRPr="00BE01D4">
        <w:t>(if</w:t>
      </w:r>
      <w:r w:rsidRPr="00BE01D4">
        <w:rPr>
          <w:spacing w:val="-1"/>
        </w:rPr>
        <w:t xml:space="preserve"> </w:t>
      </w:r>
      <w:r w:rsidRPr="00BE01D4">
        <w:t>available).</w:t>
      </w:r>
      <w:r w:rsidRPr="00BE01D4">
        <w:rPr>
          <w:spacing w:val="-1"/>
        </w:rPr>
        <w:t xml:space="preserve"> </w:t>
      </w:r>
      <w:r w:rsidRPr="00BE01D4">
        <w:t>Due</w:t>
      </w:r>
      <w:r w:rsidRPr="00BE01D4">
        <w:rPr>
          <w:spacing w:val="-6"/>
        </w:rPr>
        <w:t xml:space="preserve"> </w:t>
      </w:r>
      <w:r w:rsidRPr="00BE01D4">
        <w:t>to</w:t>
      </w:r>
      <w:r w:rsidRPr="00BE01D4">
        <w:rPr>
          <w:spacing w:val="-6"/>
        </w:rPr>
        <w:t xml:space="preserve"> </w:t>
      </w:r>
      <w:r w:rsidRPr="00BE01D4">
        <w:t>containing</w:t>
      </w:r>
      <w:r w:rsidRPr="00BE01D4">
        <w:rPr>
          <w:spacing w:val="-5"/>
        </w:rPr>
        <w:t xml:space="preserve"> </w:t>
      </w:r>
      <w:r w:rsidRPr="00BE01D4">
        <w:t>personally identifiable</w:t>
      </w:r>
      <w:r w:rsidRPr="00BE01D4">
        <w:rPr>
          <w:spacing w:val="-6"/>
        </w:rPr>
        <w:t xml:space="preserve"> </w:t>
      </w:r>
      <w:r w:rsidRPr="00BE01D4">
        <w:t>information</w:t>
      </w:r>
      <w:r w:rsidRPr="00BE01D4">
        <w:rPr>
          <w:spacing w:val="-6"/>
        </w:rPr>
        <w:t xml:space="preserve"> </w:t>
      </w:r>
      <w:r w:rsidRPr="00BE01D4">
        <w:t>and</w:t>
      </w:r>
      <w:r w:rsidRPr="00BE01D4">
        <w:rPr>
          <w:spacing w:val="-6"/>
        </w:rPr>
        <w:t xml:space="preserve"> </w:t>
      </w:r>
      <w:r w:rsidRPr="00BE01D4">
        <w:t>protected health information, any electronic submission must be through a secure connection.</w:t>
      </w:r>
    </w:p>
    <w:p w:rsidR="00183D60" w:rsidRPr="00BE01D4" w:rsidP="008C1DAC" w14:paraId="18B97BF1" w14:textId="77777777">
      <w:pPr>
        <w:pStyle w:val="BodyText"/>
      </w:pPr>
    </w:p>
    <w:p w:rsidR="00183D60" w:rsidRPr="001B54C3" w:rsidP="001B54C3" w14:paraId="5A62B127" w14:textId="294BB66D">
      <w:pPr>
        <w:pStyle w:val="Heading1"/>
        <w:numPr>
          <w:ilvl w:val="0"/>
          <w:numId w:val="2"/>
        </w:numPr>
        <w:tabs>
          <w:tab w:val="left" w:pos="1804"/>
        </w:tabs>
        <w:spacing w:after="15" w:line="247" w:lineRule="auto"/>
        <w:ind w:left="1627" w:hanging="907"/>
      </w:pPr>
      <w:r w:rsidRPr="001B54C3">
        <w:t>Duplication</w:t>
      </w:r>
      <w:r w:rsidRPr="001B54C3">
        <w:rPr>
          <w:spacing w:val="-9"/>
        </w:rPr>
        <w:t xml:space="preserve"> </w:t>
      </w:r>
      <w:r w:rsidRPr="001B54C3">
        <w:t>of</w:t>
      </w:r>
      <w:r w:rsidRPr="001B54C3">
        <w:rPr>
          <w:spacing w:val="-6"/>
        </w:rPr>
        <w:t xml:space="preserve"> </w:t>
      </w:r>
      <w:r w:rsidRPr="001B54C3">
        <w:rPr>
          <w:spacing w:val="-2"/>
        </w:rPr>
        <w:t>Efforts</w:t>
      </w:r>
    </w:p>
    <w:p w:rsidR="00183D60" w:rsidRPr="00BE01D4" w:rsidP="008C1DAC" w14:paraId="17330454" w14:textId="77777777">
      <w:pPr>
        <w:pStyle w:val="BodyText"/>
      </w:pPr>
    </w:p>
    <w:p w:rsidR="00183D60" w:rsidRPr="00BE01D4" w:rsidP="008C1DAC" w14:paraId="1B39D838" w14:textId="77777777">
      <w:pPr>
        <w:pStyle w:val="BodyText"/>
      </w:pPr>
      <w:r w:rsidRPr="00BE01D4">
        <w:t>The</w:t>
      </w:r>
      <w:r w:rsidRPr="00BE01D4">
        <w:rPr>
          <w:spacing w:val="-9"/>
        </w:rPr>
        <w:t xml:space="preserve"> </w:t>
      </w:r>
      <w:r w:rsidRPr="00BE01D4">
        <w:t>information</w:t>
      </w:r>
      <w:r w:rsidRPr="00BE01D4">
        <w:rPr>
          <w:spacing w:val="-7"/>
        </w:rPr>
        <w:t xml:space="preserve"> </w:t>
      </w:r>
      <w:r w:rsidRPr="00BE01D4">
        <w:t>we</w:t>
      </w:r>
      <w:r w:rsidRPr="00BE01D4">
        <w:rPr>
          <w:spacing w:val="-7"/>
        </w:rPr>
        <w:t xml:space="preserve"> </w:t>
      </w:r>
      <w:r w:rsidRPr="00BE01D4">
        <w:t>are</w:t>
      </w:r>
      <w:r w:rsidRPr="00BE01D4">
        <w:rPr>
          <w:spacing w:val="-7"/>
        </w:rPr>
        <w:t xml:space="preserve"> </w:t>
      </w:r>
      <w:r w:rsidRPr="00BE01D4">
        <w:t>requesting</w:t>
      </w:r>
      <w:r w:rsidRPr="00BE01D4">
        <w:rPr>
          <w:spacing w:val="-6"/>
        </w:rPr>
        <w:t xml:space="preserve"> </w:t>
      </w:r>
      <w:r w:rsidRPr="00BE01D4">
        <w:t>is</w:t>
      </w:r>
      <w:r w:rsidRPr="00BE01D4">
        <w:rPr>
          <w:spacing w:val="-3"/>
        </w:rPr>
        <w:t xml:space="preserve"> </w:t>
      </w:r>
      <w:r w:rsidRPr="00BE01D4">
        <w:t>unique</w:t>
      </w:r>
      <w:r w:rsidRPr="00BE01D4">
        <w:rPr>
          <w:spacing w:val="-6"/>
        </w:rPr>
        <w:t xml:space="preserve"> </w:t>
      </w:r>
      <w:r w:rsidRPr="00BE01D4">
        <w:t>and</w:t>
      </w:r>
      <w:r w:rsidRPr="00BE01D4">
        <w:rPr>
          <w:spacing w:val="-7"/>
        </w:rPr>
        <w:t xml:space="preserve"> </w:t>
      </w:r>
      <w:r w:rsidRPr="00BE01D4">
        <w:t>does</w:t>
      </w:r>
      <w:r w:rsidRPr="00BE01D4">
        <w:rPr>
          <w:spacing w:val="-2"/>
        </w:rPr>
        <w:t xml:space="preserve"> </w:t>
      </w:r>
      <w:r w:rsidRPr="00BE01D4">
        <w:t>not</w:t>
      </w:r>
      <w:r w:rsidRPr="00BE01D4">
        <w:rPr>
          <w:spacing w:val="-3"/>
        </w:rPr>
        <w:t xml:space="preserve"> </w:t>
      </w:r>
      <w:r w:rsidRPr="00BE01D4">
        <w:t>duplicate</w:t>
      </w:r>
      <w:r w:rsidRPr="00BE01D4">
        <w:rPr>
          <w:spacing w:val="-6"/>
        </w:rPr>
        <w:t xml:space="preserve"> </w:t>
      </w:r>
      <w:r w:rsidRPr="00BE01D4">
        <w:t>any</w:t>
      </w:r>
      <w:r w:rsidRPr="00BE01D4">
        <w:rPr>
          <w:spacing w:val="-3"/>
        </w:rPr>
        <w:t xml:space="preserve"> </w:t>
      </w:r>
      <w:r w:rsidRPr="00BE01D4">
        <w:t>other</w:t>
      </w:r>
      <w:r w:rsidRPr="00BE01D4">
        <w:rPr>
          <w:spacing w:val="-6"/>
        </w:rPr>
        <w:t xml:space="preserve"> </w:t>
      </w:r>
      <w:r w:rsidRPr="00BE01D4">
        <w:rPr>
          <w:spacing w:val="-2"/>
        </w:rPr>
        <w:t>effort.</w:t>
      </w:r>
    </w:p>
    <w:p w:rsidR="00183D60" w:rsidRPr="00BE01D4" w:rsidP="008C1DAC" w14:paraId="15289DAF" w14:textId="77777777">
      <w:pPr>
        <w:pStyle w:val="BodyText"/>
      </w:pPr>
    </w:p>
    <w:p w:rsidR="00183D60" w:rsidRPr="001B54C3" w:rsidP="001B54C3" w14:paraId="52360509" w14:textId="14C6493B">
      <w:pPr>
        <w:pStyle w:val="Heading1"/>
        <w:numPr>
          <w:ilvl w:val="0"/>
          <w:numId w:val="2"/>
        </w:numPr>
        <w:tabs>
          <w:tab w:val="left" w:pos="1804"/>
        </w:tabs>
        <w:spacing w:after="15" w:line="247" w:lineRule="auto"/>
        <w:ind w:left="1627" w:hanging="907"/>
      </w:pPr>
      <w:r w:rsidRPr="001B54C3">
        <w:t>Small</w:t>
      </w:r>
      <w:r w:rsidRPr="001B54C3">
        <w:rPr>
          <w:spacing w:val="-5"/>
        </w:rPr>
        <w:t xml:space="preserve"> </w:t>
      </w:r>
      <w:r w:rsidRPr="001B54C3">
        <w:rPr>
          <w:spacing w:val="-2"/>
        </w:rPr>
        <w:t>Businesses</w:t>
      </w:r>
    </w:p>
    <w:p w:rsidR="00183D60" w:rsidRPr="00BE01D4" w:rsidP="008C1DAC" w14:paraId="7D6C0887" w14:textId="77777777">
      <w:pPr>
        <w:pStyle w:val="BodyText"/>
      </w:pPr>
    </w:p>
    <w:p w:rsidR="00183D60" w:rsidRPr="00BE01D4" w:rsidP="008C1DAC" w14:paraId="34901037" w14:textId="77777777">
      <w:pPr>
        <w:pStyle w:val="BodyText"/>
      </w:pPr>
      <w:r w:rsidRPr="00BE01D4">
        <w:t>These</w:t>
      </w:r>
      <w:r w:rsidRPr="00BE01D4">
        <w:rPr>
          <w:spacing w:val="-8"/>
        </w:rPr>
        <w:t xml:space="preserve"> </w:t>
      </w:r>
      <w:r w:rsidRPr="00BE01D4">
        <w:t>requirements</w:t>
      </w:r>
      <w:r w:rsidRPr="00BE01D4">
        <w:rPr>
          <w:spacing w:val="-3"/>
        </w:rPr>
        <w:t xml:space="preserve"> </w:t>
      </w:r>
      <w:r w:rsidRPr="00BE01D4">
        <w:t>will</w:t>
      </w:r>
      <w:r w:rsidRPr="00BE01D4">
        <w:rPr>
          <w:spacing w:val="-5"/>
        </w:rPr>
        <w:t xml:space="preserve"> </w:t>
      </w:r>
      <w:r w:rsidRPr="00BE01D4">
        <w:t>not</w:t>
      </w:r>
      <w:r w:rsidRPr="00BE01D4">
        <w:rPr>
          <w:spacing w:val="-3"/>
        </w:rPr>
        <w:t xml:space="preserve"> </w:t>
      </w:r>
      <w:r w:rsidRPr="00BE01D4">
        <w:t>adversely</w:t>
      </w:r>
      <w:r w:rsidRPr="00BE01D4">
        <w:rPr>
          <w:spacing w:val="-3"/>
        </w:rPr>
        <w:t xml:space="preserve"> </w:t>
      </w:r>
      <w:r w:rsidRPr="00BE01D4">
        <w:t>affect</w:t>
      </w:r>
      <w:r w:rsidRPr="00BE01D4">
        <w:rPr>
          <w:spacing w:val="-9"/>
        </w:rPr>
        <w:t xml:space="preserve"> </w:t>
      </w:r>
      <w:r w:rsidRPr="00BE01D4">
        <w:t>small</w:t>
      </w:r>
      <w:r w:rsidRPr="00BE01D4">
        <w:rPr>
          <w:spacing w:val="-4"/>
        </w:rPr>
        <w:t xml:space="preserve"> </w:t>
      </w:r>
      <w:r w:rsidRPr="00BE01D4">
        <w:rPr>
          <w:spacing w:val="-2"/>
        </w:rPr>
        <w:t>businesses.</w:t>
      </w:r>
    </w:p>
    <w:p w:rsidR="00183D60" w:rsidRPr="00BE01D4" w:rsidP="008C1DAC" w14:paraId="15CADA7C" w14:textId="77777777">
      <w:pPr>
        <w:pStyle w:val="BodyText"/>
      </w:pPr>
    </w:p>
    <w:p w:rsidR="00183D60" w:rsidRPr="001B54C3" w:rsidP="001B54C3" w14:paraId="222C8BFC" w14:textId="44598381">
      <w:pPr>
        <w:pStyle w:val="Heading1"/>
        <w:numPr>
          <w:ilvl w:val="0"/>
          <w:numId w:val="2"/>
        </w:numPr>
        <w:tabs>
          <w:tab w:val="left" w:pos="1804"/>
        </w:tabs>
        <w:spacing w:after="15" w:line="247" w:lineRule="auto"/>
        <w:ind w:left="1627" w:hanging="907"/>
      </w:pPr>
      <w:r w:rsidRPr="001B54C3">
        <w:t>Less</w:t>
      </w:r>
      <w:r w:rsidRPr="001B54C3">
        <w:rPr>
          <w:spacing w:val="-8"/>
        </w:rPr>
        <w:t xml:space="preserve"> </w:t>
      </w:r>
      <w:r w:rsidRPr="001B54C3">
        <w:t>Frequent</w:t>
      </w:r>
      <w:r w:rsidRPr="001B54C3">
        <w:rPr>
          <w:spacing w:val="-8"/>
        </w:rPr>
        <w:t xml:space="preserve"> </w:t>
      </w:r>
      <w:r w:rsidRPr="001B54C3">
        <w:rPr>
          <w:spacing w:val="-2"/>
        </w:rPr>
        <w:t>Collection</w:t>
      </w:r>
    </w:p>
    <w:p w:rsidR="00183D60" w:rsidRPr="00BE01D4" w:rsidP="008C1DAC" w14:paraId="2202FA39" w14:textId="77777777">
      <w:pPr>
        <w:pStyle w:val="BodyText"/>
      </w:pPr>
    </w:p>
    <w:p w:rsidR="00183D60" w:rsidRPr="00BE01D4" w:rsidP="008C1DAC" w14:paraId="67460E9B" w14:textId="6FD91BF9">
      <w:pPr>
        <w:pStyle w:val="BodyText"/>
      </w:pPr>
      <w:r w:rsidRPr="00BE01D4">
        <w:t xml:space="preserve">Appeal requests made through this </w:t>
      </w:r>
      <w:r w:rsidRPr="00BE01D4">
        <w:t>collection are submitted on a voluntary, as needed basis; therefore, we</w:t>
      </w:r>
      <w:r w:rsidRPr="00BE01D4">
        <w:rPr>
          <w:spacing w:val="-5"/>
        </w:rPr>
        <w:t xml:space="preserve"> </w:t>
      </w:r>
      <w:r w:rsidRPr="00BE01D4">
        <w:t>cannot conduct this</w:t>
      </w:r>
      <w:r w:rsidRPr="00BE01D4">
        <w:rPr>
          <w:spacing w:val="-7"/>
        </w:rPr>
        <w:t xml:space="preserve"> </w:t>
      </w:r>
      <w:r w:rsidRPr="00BE01D4">
        <w:t>collection</w:t>
      </w:r>
      <w:r w:rsidRPr="00BE01D4">
        <w:rPr>
          <w:spacing w:val="-5"/>
        </w:rPr>
        <w:t xml:space="preserve"> </w:t>
      </w:r>
      <w:r w:rsidRPr="00BE01D4">
        <w:t>less</w:t>
      </w:r>
      <w:r w:rsidRPr="00BE01D4">
        <w:rPr>
          <w:spacing w:val="-7"/>
        </w:rPr>
        <w:t xml:space="preserve"> </w:t>
      </w:r>
      <w:r w:rsidRPr="00BE01D4">
        <w:t>frequently. If</w:t>
      </w:r>
      <w:r w:rsidRPr="00BE01D4">
        <w:rPr>
          <w:spacing w:val="-7"/>
        </w:rPr>
        <w:t xml:space="preserve"> </w:t>
      </w:r>
      <w:r w:rsidRPr="00BE01D4">
        <w:t>the</w:t>
      </w:r>
      <w:r w:rsidRPr="00BE01D4">
        <w:rPr>
          <w:spacing w:val="-3"/>
        </w:rPr>
        <w:t xml:space="preserve"> </w:t>
      </w:r>
      <w:r w:rsidRPr="00BE01D4">
        <w:t>data</w:t>
      </w:r>
      <w:r w:rsidRPr="00BE01D4">
        <w:rPr>
          <w:spacing w:val="-5"/>
        </w:rPr>
        <w:t xml:space="preserve"> </w:t>
      </w:r>
      <w:r w:rsidRPr="00BE01D4">
        <w:t xml:space="preserve">is not collected, Medicare beneficiaries would not be able to exercise their right to file an appeal under the </w:t>
      </w:r>
      <w:r w:rsidRPr="00BE01D4" w:rsidR="000803CB">
        <w:t>final</w:t>
      </w:r>
      <w:r w:rsidRPr="00BE01D4">
        <w:t xml:space="preserve"> regulations.</w:t>
      </w:r>
      <w:r w:rsidRPr="00BE01D4">
        <w:rPr>
          <w:spacing w:val="-1"/>
        </w:rPr>
        <w:t xml:space="preserve"> </w:t>
      </w:r>
      <w:r w:rsidRPr="00BE01D4">
        <w:t>This</w:t>
      </w:r>
      <w:r w:rsidRPr="00BE01D4">
        <w:rPr>
          <w:spacing w:val="-1"/>
        </w:rPr>
        <w:t xml:space="preserve"> </w:t>
      </w:r>
      <w:r w:rsidRPr="00BE01D4">
        <w:t>collection</w:t>
      </w:r>
      <w:r w:rsidRPr="00BE01D4">
        <w:rPr>
          <w:spacing w:val="-6"/>
        </w:rPr>
        <w:t xml:space="preserve"> </w:t>
      </w:r>
      <w:r w:rsidRPr="00BE01D4">
        <w:t>of</w:t>
      </w:r>
      <w:r w:rsidRPr="00BE01D4">
        <w:rPr>
          <w:spacing w:val="-1"/>
        </w:rPr>
        <w:t xml:space="preserve"> </w:t>
      </w:r>
      <w:r w:rsidRPr="00BE01D4">
        <w:t>information</w:t>
      </w:r>
      <w:r w:rsidRPr="00BE01D4">
        <w:rPr>
          <w:spacing w:val="-6"/>
        </w:rPr>
        <w:t xml:space="preserve"> </w:t>
      </w:r>
      <w:r w:rsidRPr="00BE01D4">
        <w:t>requests</w:t>
      </w:r>
      <w:r w:rsidRPr="00BE01D4">
        <w:rPr>
          <w:spacing w:val="-1"/>
        </w:rPr>
        <w:t xml:space="preserve"> </w:t>
      </w:r>
      <w:r w:rsidRPr="00BE01D4">
        <w:t>the</w:t>
      </w:r>
      <w:r w:rsidRPr="00BE01D4">
        <w:rPr>
          <w:spacing w:val="-6"/>
        </w:rPr>
        <w:t xml:space="preserve"> </w:t>
      </w:r>
      <w:r w:rsidRPr="00BE01D4">
        <w:t>minimum</w:t>
      </w:r>
      <w:r w:rsidRPr="00BE01D4">
        <w:rPr>
          <w:spacing w:val="-3"/>
        </w:rPr>
        <w:t xml:space="preserve"> </w:t>
      </w:r>
      <w:r w:rsidRPr="00BE01D4">
        <w:t>information</w:t>
      </w:r>
      <w:r w:rsidRPr="00BE01D4">
        <w:rPr>
          <w:spacing w:val="-6"/>
        </w:rPr>
        <w:t xml:space="preserve"> </w:t>
      </w:r>
      <w:r w:rsidRPr="00BE01D4">
        <w:t>possible</w:t>
      </w:r>
      <w:r w:rsidRPr="00BE01D4">
        <w:rPr>
          <w:spacing w:val="-6"/>
        </w:rPr>
        <w:t xml:space="preserve"> </w:t>
      </w:r>
      <w:r w:rsidRPr="00BE01D4">
        <w:t>in</w:t>
      </w:r>
      <w:r w:rsidRPr="00BE01D4">
        <w:rPr>
          <w:spacing w:val="-6"/>
        </w:rPr>
        <w:t xml:space="preserve"> </w:t>
      </w:r>
      <w:r w:rsidRPr="00BE01D4">
        <w:t>order</w:t>
      </w:r>
      <w:r w:rsidRPr="00BE01D4">
        <w:rPr>
          <w:spacing w:val="-6"/>
        </w:rPr>
        <w:t xml:space="preserve"> </w:t>
      </w:r>
      <w:r w:rsidRPr="00BE01D4">
        <w:t>for</w:t>
      </w:r>
      <w:r w:rsidRPr="00BE01D4">
        <w:t xml:space="preserve"> contractors to identify the related claims, complete a review and process an appeal.</w:t>
      </w:r>
    </w:p>
    <w:p w:rsidR="000C4314" w:rsidRPr="00BE01D4" w:rsidP="008C1DAC" w14:paraId="3B82C6DB" w14:textId="77777777">
      <w:pPr>
        <w:pStyle w:val="BodyText"/>
      </w:pPr>
    </w:p>
    <w:p w:rsidR="00183D60" w:rsidRPr="001B54C3" w:rsidP="001B54C3" w14:paraId="05AB4F77" w14:textId="53DBB88F">
      <w:pPr>
        <w:pStyle w:val="Heading1"/>
        <w:numPr>
          <w:ilvl w:val="0"/>
          <w:numId w:val="2"/>
        </w:numPr>
        <w:tabs>
          <w:tab w:val="left" w:pos="1804"/>
        </w:tabs>
        <w:spacing w:after="15" w:line="247" w:lineRule="auto"/>
        <w:ind w:left="1627" w:hanging="907"/>
      </w:pPr>
      <w:r w:rsidRPr="001B54C3">
        <w:t>Special</w:t>
      </w:r>
      <w:r w:rsidRPr="001B54C3">
        <w:rPr>
          <w:spacing w:val="-3"/>
        </w:rPr>
        <w:t xml:space="preserve"> </w:t>
      </w:r>
      <w:r w:rsidRPr="001B54C3">
        <w:rPr>
          <w:spacing w:val="-2"/>
        </w:rPr>
        <w:t>Circumstances</w:t>
      </w:r>
    </w:p>
    <w:p w:rsidR="00183D60" w:rsidRPr="00BE01D4" w:rsidP="008C1DAC" w14:paraId="18144513" w14:textId="77777777">
      <w:pPr>
        <w:pStyle w:val="BodyText"/>
      </w:pPr>
    </w:p>
    <w:p w:rsidR="00183D60" w:rsidRPr="00BE01D4" w:rsidP="008C1DAC" w14:paraId="5CAAB042" w14:textId="77777777">
      <w:pPr>
        <w:pStyle w:val="BodyText"/>
      </w:pPr>
      <w:r w:rsidRPr="00BE01D4">
        <w:t>There</w:t>
      </w:r>
      <w:r w:rsidRPr="00BE01D4">
        <w:rPr>
          <w:spacing w:val="-5"/>
        </w:rPr>
        <w:t xml:space="preserve"> </w:t>
      </w:r>
      <w:r w:rsidRPr="00BE01D4">
        <w:t>are</w:t>
      </w:r>
      <w:r w:rsidRPr="00BE01D4">
        <w:rPr>
          <w:spacing w:val="-5"/>
        </w:rPr>
        <w:t xml:space="preserve"> </w:t>
      </w:r>
      <w:r w:rsidRPr="00BE01D4">
        <w:t>no</w:t>
      </w:r>
      <w:r w:rsidRPr="00BE01D4">
        <w:rPr>
          <w:spacing w:val="-5"/>
        </w:rPr>
        <w:t xml:space="preserve"> </w:t>
      </w:r>
      <w:r w:rsidRPr="00BE01D4">
        <w:t>special</w:t>
      </w:r>
      <w:r w:rsidRPr="00BE01D4">
        <w:rPr>
          <w:spacing w:val="-2"/>
        </w:rPr>
        <w:t xml:space="preserve"> </w:t>
      </w:r>
      <w:r w:rsidRPr="00BE01D4">
        <w:t>circumstances that would</w:t>
      </w:r>
      <w:r w:rsidRPr="00BE01D4">
        <w:rPr>
          <w:spacing w:val="-5"/>
        </w:rPr>
        <w:t xml:space="preserve"> </w:t>
      </w:r>
      <w:r w:rsidRPr="00BE01D4">
        <w:t>require</w:t>
      </w:r>
      <w:r w:rsidRPr="00BE01D4">
        <w:rPr>
          <w:spacing w:val="-5"/>
        </w:rPr>
        <w:t xml:space="preserve"> </w:t>
      </w:r>
      <w:r w:rsidRPr="00BE01D4">
        <w:t>an</w:t>
      </w:r>
      <w:r w:rsidRPr="00BE01D4">
        <w:rPr>
          <w:spacing w:val="-5"/>
        </w:rPr>
        <w:t xml:space="preserve"> </w:t>
      </w:r>
      <w:r w:rsidRPr="00BE01D4">
        <w:t>information</w:t>
      </w:r>
      <w:r w:rsidRPr="00BE01D4">
        <w:rPr>
          <w:spacing w:val="-5"/>
        </w:rPr>
        <w:t xml:space="preserve"> </w:t>
      </w:r>
      <w:r w:rsidRPr="00BE01D4">
        <w:t>collection</w:t>
      </w:r>
      <w:r w:rsidRPr="00BE01D4">
        <w:rPr>
          <w:spacing w:val="-5"/>
        </w:rPr>
        <w:t xml:space="preserve"> </w:t>
      </w:r>
      <w:r w:rsidRPr="00BE01D4">
        <w:t>to</w:t>
      </w:r>
      <w:r w:rsidRPr="00BE01D4">
        <w:rPr>
          <w:spacing w:val="-5"/>
        </w:rPr>
        <w:t xml:space="preserve"> </w:t>
      </w:r>
      <w:r w:rsidRPr="00BE01D4">
        <w:t>be</w:t>
      </w:r>
      <w:r w:rsidRPr="00BE01D4">
        <w:rPr>
          <w:spacing w:val="-5"/>
        </w:rPr>
        <w:t xml:space="preserve"> </w:t>
      </w:r>
      <w:r w:rsidRPr="00BE01D4">
        <w:t>conducted in a manner that requires respondents to:</w:t>
      </w:r>
    </w:p>
    <w:p w:rsidR="004C657D" w:rsidRPr="00BE01D4" w:rsidP="008C1DAC" w14:paraId="3ECB9C5E" w14:textId="77777777">
      <w:pPr>
        <w:pStyle w:val="BodyText"/>
      </w:pPr>
    </w:p>
    <w:p w:rsidR="00183D60" w:rsidRPr="00BE01D4" w:rsidP="00AD6E96" w14:paraId="1B38C353" w14:textId="77777777">
      <w:pPr>
        <w:pStyle w:val="ListParagraph"/>
        <w:numPr>
          <w:ilvl w:val="1"/>
          <w:numId w:val="2"/>
        </w:numPr>
        <w:tabs>
          <w:tab w:val="left" w:pos="1804"/>
        </w:tabs>
        <w:ind w:left="1728" w:hanging="1440"/>
      </w:pPr>
      <w:r w:rsidRPr="00BE01D4">
        <w:t>Report</w:t>
      </w:r>
      <w:r w:rsidRPr="00BE01D4">
        <w:rPr>
          <w:spacing w:val="-3"/>
        </w:rPr>
        <w:t xml:space="preserve"> </w:t>
      </w:r>
      <w:r w:rsidRPr="00BE01D4">
        <w:t>information</w:t>
      </w:r>
      <w:r w:rsidRPr="00BE01D4">
        <w:rPr>
          <w:spacing w:val="-7"/>
        </w:rPr>
        <w:t xml:space="preserve"> </w:t>
      </w:r>
      <w:r w:rsidRPr="00BE01D4">
        <w:t>to</w:t>
      </w:r>
      <w:r w:rsidRPr="00BE01D4">
        <w:rPr>
          <w:spacing w:val="-7"/>
        </w:rPr>
        <w:t xml:space="preserve"> </w:t>
      </w:r>
      <w:r w:rsidRPr="00BE01D4">
        <w:t>the</w:t>
      </w:r>
      <w:r w:rsidRPr="00BE01D4">
        <w:rPr>
          <w:spacing w:val="-7"/>
        </w:rPr>
        <w:t xml:space="preserve"> </w:t>
      </w:r>
      <w:r w:rsidRPr="00BE01D4">
        <w:t>agency</w:t>
      </w:r>
      <w:r w:rsidRPr="00BE01D4">
        <w:rPr>
          <w:spacing w:val="-2"/>
        </w:rPr>
        <w:t xml:space="preserve"> </w:t>
      </w:r>
      <w:r w:rsidRPr="00BE01D4">
        <w:t>more</w:t>
      </w:r>
      <w:r w:rsidRPr="00BE01D4">
        <w:rPr>
          <w:spacing w:val="-7"/>
        </w:rPr>
        <w:t xml:space="preserve"> </w:t>
      </w:r>
      <w:r w:rsidRPr="00BE01D4">
        <w:t>often</w:t>
      </w:r>
      <w:r w:rsidRPr="00BE01D4">
        <w:rPr>
          <w:spacing w:val="-7"/>
        </w:rPr>
        <w:t xml:space="preserve"> </w:t>
      </w:r>
      <w:r w:rsidRPr="00BE01D4">
        <w:t>than</w:t>
      </w:r>
      <w:r w:rsidRPr="00BE01D4">
        <w:rPr>
          <w:spacing w:val="-7"/>
        </w:rPr>
        <w:t xml:space="preserve"> </w:t>
      </w:r>
      <w:r w:rsidRPr="00BE01D4">
        <w:rPr>
          <w:spacing w:val="-2"/>
        </w:rPr>
        <w:t>quarterly;</w:t>
      </w:r>
    </w:p>
    <w:p w:rsidR="00183D60" w:rsidRPr="00BE01D4" w:rsidP="00AD6E96" w14:paraId="6BA9F77B" w14:textId="77777777">
      <w:pPr>
        <w:pStyle w:val="ListParagraph"/>
        <w:numPr>
          <w:ilvl w:val="1"/>
          <w:numId w:val="2"/>
        </w:numPr>
        <w:tabs>
          <w:tab w:val="left" w:pos="1804"/>
        </w:tabs>
        <w:ind w:left="1728" w:hanging="1440"/>
      </w:pPr>
      <w:r w:rsidRPr="00BE01D4">
        <w:t>Prepare</w:t>
      </w:r>
      <w:r w:rsidRPr="00BE01D4">
        <w:rPr>
          <w:spacing w:val="-4"/>
        </w:rPr>
        <w:t xml:space="preserve"> </w:t>
      </w:r>
      <w:r w:rsidRPr="00BE01D4">
        <w:t>a</w:t>
      </w:r>
      <w:r w:rsidRPr="00BE01D4">
        <w:rPr>
          <w:spacing w:val="-4"/>
        </w:rPr>
        <w:t xml:space="preserve"> </w:t>
      </w:r>
      <w:r w:rsidRPr="00BE01D4">
        <w:t>written</w:t>
      </w:r>
      <w:r w:rsidRPr="00BE01D4">
        <w:rPr>
          <w:spacing w:val="-4"/>
        </w:rPr>
        <w:t xml:space="preserve"> </w:t>
      </w:r>
      <w:r w:rsidRPr="00BE01D4">
        <w:t>response</w:t>
      </w:r>
      <w:r w:rsidRPr="00BE01D4">
        <w:rPr>
          <w:spacing w:val="-4"/>
        </w:rPr>
        <w:t xml:space="preserve"> </w:t>
      </w:r>
      <w:r w:rsidRPr="00BE01D4">
        <w:t>to</w:t>
      </w:r>
      <w:r w:rsidRPr="00BE01D4">
        <w:rPr>
          <w:spacing w:val="-4"/>
        </w:rPr>
        <w:t xml:space="preserve"> </w:t>
      </w:r>
      <w:r w:rsidRPr="00BE01D4">
        <w:t>a</w:t>
      </w:r>
      <w:r w:rsidRPr="00BE01D4">
        <w:rPr>
          <w:spacing w:val="-4"/>
        </w:rPr>
        <w:t xml:space="preserve"> </w:t>
      </w:r>
      <w:r w:rsidRPr="00BE01D4">
        <w:t>collection</w:t>
      </w:r>
      <w:r w:rsidRPr="00BE01D4">
        <w:rPr>
          <w:spacing w:val="-4"/>
        </w:rPr>
        <w:t xml:space="preserve"> </w:t>
      </w:r>
      <w:r w:rsidRPr="00BE01D4">
        <w:t>of information</w:t>
      </w:r>
      <w:r w:rsidRPr="00BE01D4">
        <w:rPr>
          <w:spacing w:val="-4"/>
        </w:rPr>
        <w:t xml:space="preserve"> </w:t>
      </w:r>
      <w:r w:rsidRPr="00BE01D4">
        <w:t>in</w:t>
      </w:r>
      <w:r w:rsidRPr="00BE01D4">
        <w:rPr>
          <w:spacing w:val="-4"/>
        </w:rPr>
        <w:t xml:space="preserve"> </w:t>
      </w:r>
      <w:r w:rsidRPr="00BE01D4">
        <w:t>fewer</w:t>
      </w:r>
      <w:r w:rsidRPr="00BE01D4">
        <w:rPr>
          <w:spacing w:val="-4"/>
        </w:rPr>
        <w:t xml:space="preserve"> </w:t>
      </w:r>
      <w:r w:rsidRPr="00BE01D4">
        <w:t>than</w:t>
      </w:r>
      <w:r w:rsidRPr="00BE01D4">
        <w:rPr>
          <w:spacing w:val="-4"/>
        </w:rPr>
        <w:t xml:space="preserve"> </w:t>
      </w:r>
      <w:r w:rsidRPr="00BE01D4">
        <w:t>30</w:t>
      </w:r>
      <w:r w:rsidRPr="00BE01D4">
        <w:rPr>
          <w:spacing w:val="-4"/>
        </w:rPr>
        <w:t xml:space="preserve"> </w:t>
      </w:r>
      <w:r w:rsidRPr="00BE01D4">
        <w:t xml:space="preserve">days after receipt of </w:t>
      </w:r>
      <w:r w:rsidRPr="00BE01D4">
        <w:t>it;</w:t>
      </w:r>
    </w:p>
    <w:p w:rsidR="00183D60" w:rsidRPr="00BE01D4" w:rsidP="00AD6E96" w14:paraId="72880997" w14:textId="77777777">
      <w:pPr>
        <w:pStyle w:val="ListParagraph"/>
        <w:numPr>
          <w:ilvl w:val="1"/>
          <w:numId w:val="2"/>
        </w:numPr>
        <w:tabs>
          <w:tab w:val="left" w:pos="1804"/>
        </w:tabs>
        <w:ind w:left="1728" w:hanging="1440"/>
      </w:pPr>
      <w:r w:rsidRPr="00BE01D4">
        <w:t>Submit</w:t>
      </w:r>
      <w:r w:rsidRPr="00BE01D4">
        <w:rPr>
          <w:spacing w:val="-1"/>
        </w:rPr>
        <w:t xml:space="preserve"> </w:t>
      </w:r>
      <w:r w:rsidRPr="00BE01D4">
        <w:t>more</w:t>
      </w:r>
      <w:r w:rsidRPr="00BE01D4">
        <w:rPr>
          <w:spacing w:val="-6"/>
        </w:rPr>
        <w:t xml:space="preserve"> </w:t>
      </w:r>
      <w:r w:rsidRPr="00BE01D4">
        <w:t>than</w:t>
      </w:r>
      <w:r w:rsidRPr="00BE01D4">
        <w:rPr>
          <w:spacing w:val="-6"/>
        </w:rPr>
        <w:t xml:space="preserve"> </w:t>
      </w:r>
      <w:r w:rsidRPr="00BE01D4">
        <w:t>an</w:t>
      </w:r>
      <w:r w:rsidRPr="00BE01D4">
        <w:rPr>
          <w:spacing w:val="-5"/>
        </w:rPr>
        <w:t xml:space="preserve"> </w:t>
      </w:r>
      <w:r w:rsidRPr="00BE01D4">
        <w:t>original</w:t>
      </w:r>
      <w:r w:rsidRPr="00BE01D4">
        <w:rPr>
          <w:spacing w:val="-3"/>
        </w:rPr>
        <w:t xml:space="preserve"> </w:t>
      </w:r>
      <w:r w:rsidRPr="00BE01D4">
        <w:t>and</w:t>
      </w:r>
      <w:r w:rsidRPr="00BE01D4">
        <w:rPr>
          <w:spacing w:val="-5"/>
        </w:rPr>
        <w:t xml:space="preserve"> </w:t>
      </w:r>
      <w:r w:rsidRPr="00BE01D4">
        <w:t>two</w:t>
      </w:r>
      <w:r w:rsidRPr="00BE01D4">
        <w:rPr>
          <w:spacing w:val="-6"/>
        </w:rPr>
        <w:t xml:space="preserve"> </w:t>
      </w:r>
      <w:r w:rsidRPr="00BE01D4">
        <w:t>copies</w:t>
      </w:r>
      <w:r w:rsidRPr="00BE01D4">
        <w:rPr>
          <w:spacing w:val="-1"/>
        </w:rPr>
        <w:t xml:space="preserve"> </w:t>
      </w:r>
      <w:r w:rsidRPr="00BE01D4">
        <w:t>of</w:t>
      </w:r>
      <w:r w:rsidRPr="00BE01D4">
        <w:rPr>
          <w:spacing w:val="-1"/>
        </w:rPr>
        <w:t xml:space="preserve"> </w:t>
      </w:r>
      <w:r w:rsidRPr="00BE01D4">
        <w:t>any</w:t>
      </w:r>
      <w:r w:rsidRPr="00BE01D4">
        <w:rPr>
          <w:spacing w:val="-1"/>
        </w:rPr>
        <w:t xml:space="preserve"> </w:t>
      </w:r>
      <w:r w:rsidRPr="00BE01D4">
        <w:rPr>
          <w:spacing w:val="-2"/>
        </w:rPr>
        <w:t>document;</w:t>
      </w:r>
    </w:p>
    <w:p w:rsidR="00183D60" w:rsidRPr="00BE01D4" w:rsidP="00AD6E96" w14:paraId="67E4D2E0" w14:textId="77777777">
      <w:pPr>
        <w:pStyle w:val="ListParagraph"/>
        <w:numPr>
          <w:ilvl w:val="1"/>
          <w:numId w:val="2"/>
        </w:numPr>
        <w:tabs>
          <w:tab w:val="left" w:pos="1804"/>
        </w:tabs>
        <w:ind w:left="1728" w:hanging="1440"/>
      </w:pPr>
      <w:r w:rsidRPr="00BE01D4">
        <w:t>Retain</w:t>
      </w:r>
      <w:r w:rsidRPr="00BE01D4">
        <w:rPr>
          <w:spacing w:val="-7"/>
        </w:rPr>
        <w:t xml:space="preserve"> </w:t>
      </w:r>
      <w:r w:rsidRPr="00BE01D4">
        <w:t>records,</w:t>
      </w:r>
      <w:r w:rsidRPr="00BE01D4">
        <w:rPr>
          <w:spacing w:val="-2"/>
        </w:rPr>
        <w:t xml:space="preserve"> </w:t>
      </w:r>
      <w:r w:rsidRPr="00BE01D4">
        <w:t>other</w:t>
      </w:r>
      <w:r w:rsidRPr="00BE01D4">
        <w:rPr>
          <w:spacing w:val="-7"/>
        </w:rPr>
        <w:t xml:space="preserve"> </w:t>
      </w:r>
      <w:r w:rsidRPr="00BE01D4">
        <w:t>than</w:t>
      </w:r>
      <w:r w:rsidRPr="00BE01D4">
        <w:rPr>
          <w:spacing w:val="-7"/>
        </w:rPr>
        <w:t xml:space="preserve"> </w:t>
      </w:r>
      <w:r w:rsidRPr="00BE01D4">
        <w:t>health,</w:t>
      </w:r>
      <w:r w:rsidRPr="00BE01D4">
        <w:rPr>
          <w:spacing w:val="-2"/>
        </w:rPr>
        <w:t xml:space="preserve"> </w:t>
      </w:r>
      <w:r w:rsidRPr="00BE01D4">
        <w:t>medical,</w:t>
      </w:r>
      <w:r w:rsidRPr="00BE01D4">
        <w:rPr>
          <w:spacing w:val="-2"/>
        </w:rPr>
        <w:t xml:space="preserve"> </w:t>
      </w:r>
      <w:r w:rsidRPr="00BE01D4">
        <w:t>government</w:t>
      </w:r>
      <w:r w:rsidRPr="00BE01D4">
        <w:rPr>
          <w:spacing w:val="-2"/>
        </w:rPr>
        <w:t xml:space="preserve"> </w:t>
      </w:r>
      <w:r w:rsidRPr="00BE01D4">
        <w:t>contract,</w:t>
      </w:r>
      <w:r w:rsidRPr="00BE01D4">
        <w:rPr>
          <w:spacing w:val="-2"/>
        </w:rPr>
        <w:t xml:space="preserve"> </w:t>
      </w:r>
      <w:r w:rsidRPr="00BE01D4">
        <w:t>grant-in-aid,</w:t>
      </w:r>
      <w:r w:rsidRPr="00BE01D4">
        <w:rPr>
          <w:spacing w:val="-2"/>
        </w:rPr>
        <w:t xml:space="preserve"> </w:t>
      </w:r>
      <w:r w:rsidRPr="00BE01D4">
        <w:t>or</w:t>
      </w:r>
      <w:r w:rsidRPr="00BE01D4">
        <w:rPr>
          <w:spacing w:val="-7"/>
        </w:rPr>
        <w:t xml:space="preserve"> </w:t>
      </w:r>
      <w:r w:rsidRPr="00BE01D4">
        <w:t xml:space="preserve">tax records for more than three </w:t>
      </w:r>
      <w:r w:rsidRPr="00BE01D4">
        <w:t>years;</w:t>
      </w:r>
    </w:p>
    <w:p w:rsidR="00183D60" w:rsidRPr="00BE01D4" w:rsidP="00AD6E96" w14:paraId="507AC04D" w14:textId="77777777">
      <w:pPr>
        <w:pStyle w:val="ListParagraph"/>
        <w:numPr>
          <w:ilvl w:val="1"/>
          <w:numId w:val="2"/>
        </w:numPr>
        <w:tabs>
          <w:tab w:val="left" w:pos="1804"/>
        </w:tabs>
        <w:ind w:left="1728" w:hanging="1440"/>
      </w:pPr>
      <w:r w:rsidRPr="00BE01D4">
        <w:t>Collect data</w:t>
      </w:r>
      <w:r w:rsidRPr="00BE01D4">
        <w:rPr>
          <w:spacing w:val="-5"/>
        </w:rPr>
        <w:t xml:space="preserve"> </w:t>
      </w:r>
      <w:r w:rsidRPr="00BE01D4">
        <w:t>in</w:t>
      </w:r>
      <w:r w:rsidRPr="00BE01D4">
        <w:rPr>
          <w:spacing w:val="-5"/>
        </w:rPr>
        <w:t xml:space="preserve"> </w:t>
      </w:r>
      <w:r w:rsidRPr="00BE01D4">
        <w:t>connection</w:t>
      </w:r>
      <w:r w:rsidRPr="00BE01D4">
        <w:rPr>
          <w:spacing w:val="-5"/>
        </w:rPr>
        <w:t xml:space="preserve"> </w:t>
      </w:r>
      <w:r w:rsidRPr="00BE01D4">
        <w:t>with</w:t>
      </w:r>
      <w:r w:rsidRPr="00BE01D4">
        <w:rPr>
          <w:spacing w:val="-5"/>
        </w:rPr>
        <w:t xml:space="preserve"> </w:t>
      </w:r>
      <w:r w:rsidRPr="00BE01D4">
        <w:t>a</w:t>
      </w:r>
      <w:r w:rsidRPr="00BE01D4">
        <w:rPr>
          <w:spacing w:val="-5"/>
        </w:rPr>
        <w:t xml:space="preserve"> </w:t>
      </w:r>
      <w:r w:rsidRPr="00BE01D4">
        <w:t>statistical</w:t>
      </w:r>
      <w:r w:rsidRPr="00BE01D4">
        <w:rPr>
          <w:spacing w:val="-8"/>
        </w:rPr>
        <w:t xml:space="preserve"> </w:t>
      </w:r>
      <w:r w:rsidRPr="00BE01D4">
        <w:t>survey that is not designed</w:t>
      </w:r>
      <w:r w:rsidRPr="00BE01D4">
        <w:rPr>
          <w:spacing w:val="-5"/>
        </w:rPr>
        <w:t xml:space="preserve"> </w:t>
      </w:r>
      <w:r w:rsidRPr="00BE01D4">
        <w:t>to</w:t>
      </w:r>
      <w:r w:rsidRPr="00BE01D4">
        <w:rPr>
          <w:spacing w:val="-5"/>
        </w:rPr>
        <w:t xml:space="preserve"> </w:t>
      </w:r>
      <w:r w:rsidRPr="00BE01D4">
        <w:t>produce</w:t>
      </w:r>
      <w:r w:rsidRPr="00BE01D4">
        <w:rPr>
          <w:spacing w:val="-5"/>
        </w:rPr>
        <w:t xml:space="preserve"> </w:t>
      </w:r>
      <w:r w:rsidRPr="00BE01D4">
        <w:t>valid and reliable results that can be generalized to the universe of study,</w:t>
      </w:r>
    </w:p>
    <w:p w:rsidR="00183D60" w:rsidRPr="00BE01D4" w:rsidP="00AD6E96" w14:paraId="10303D84" w14:textId="77777777">
      <w:pPr>
        <w:pStyle w:val="ListParagraph"/>
        <w:numPr>
          <w:ilvl w:val="1"/>
          <w:numId w:val="2"/>
        </w:numPr>
        <w:tabs>
          <w:tab w:val="left" w:pos="1804"/>
        </w:tabs>
        <w:ind w:left="1728" w:hanging="1440"/>
      </w:pPr>
      <w:r w:rsidRPr="00BE01D4">
        <w:t>Use</w:t>
      </w:r>
      <w:r w:rsidRPr="00BE01D4">
        <w:rPr>
          <w:spacing w:val="-7"/>
        </w:rPr>
        <w:t xml:space="preserve"> </w:t>
      </w:r>
      <w:r w:rsidRPr="00BE01D4">
        <w:t>a</w:t>
      </w:r>
      <w:r w:rsidRPr="00BE01D4">
        <w:rPr>
          <w:spacing w:val="-6"/>
        </w:rPr>
        <w:t xml:space="preserve"> </w:t>
      </w:r>
      <w:r w:rsidRPr="00BE01D4">
        <w:t>statistical</w:t>
      </w:r>
      <w:r w:rsidRPr="00BE01D4">
        <w:rPr>
          <w:spacing w:val="-4"/>
        </w:rPr>
        <w:t xml:space="preserve"> </w:t>
      </w:r>
      <w:r w:rsidRPr="00BE01D4">
        <w:t>data</w:t>
      </w:r>
      <w:r w:rsidRPr="00BE01D4">
        <w:rPr>
          <w:spacing w:val="-6"/>
        </w:rPr>
        <w:t xml:space="preserve"> </w:t>
      </w:r>
      <w:r w:rsidRPr="00BE01D4">
        <w:t>classification</w:t>
      </w:r>
      <w:r w:rsidRPr="00BE01D4">
        <w:rPr>
          <w:spacing w:val="-7"/>
        </w:rPr>
        <w:t xml:space="preserve"> </w:t>
      </w:r>
      <w:r w:rsidRPr="00BE01D4">
        <w:t>that</w:t>
      </w:r>
      <w:r w:rsidRPr="00BE01D4">
        <w:rPr>
          <w:spacing w:val="-1"/>
        </w:rPr>
        <w:t xml:space="preserve"> </w:t>
      </w:r>
      <w:r w:rsidRPr="00BE01D4">
        <w:t>has</w:t>
      </w:r>
      <w:r w:rsidRPr="00BE01D4">
        <w:rPr>
          <w:spacing w:val="-2"/>
        </w:rPr>
        <w:t xml:space="preserve"> </w:t>
      </w:r>
      <w:r w:rsidRPr="00BE01D4">
        <w:t>not</w:t>
      </w:r>
      <w:r w:rsidRPr="00BE01D4">
        <w:rPr>
          <w:spacing w:val="-2"/>
        </w:rPr>
        <w:t xml:space="preserve"> </w:t>
      </w:r>
      <w:r w:rsidRPr="00BE01D4">
        <w:t>been</w:t>
      </w:r>
      <w:r w:rsidRPr="00BE01D4">
        <w:rPr>
          <w:spacing w:val="-7"/>
        </w:rPr>
        <w:t xml:space="preserve"> </w:t>
      </w:r>
      <w:r w:rsidRPr="00BE01D4">
        <w:t>reviewed</w:t>
      </w:r>
      <w:r w:rsidRPr="00BE01D4">
        <w:rPr>
          <w:spacing w:val="-6"/>
        </w:rPr>
        <w:t xml:space="preserve"> </w:t>
      </w:r>
      <w:r w:rsidRPr="00BE01D4">
        <w:t>and</w:t>
      </w:r>
      <w:r w:rsidRPr="00BE01D4">
        <w:rPr>
          <w:spacing w:val="-6"/>
        </w:rPr>
        <w:t xml:space="preserve"> </w:t>
      </w:r>
      <w:r w:rsidRPr="00BE01D4">
        <w:t>approved</w:t>
      </w:r>
      <w:r w:rsidRPr="00BE01D4">
        <w:rPr>
          <w:spacing w:val="-7"/>
        </w:rPr>
        <w:t xml:space="preserve"> </w:t>
      </w:r>
      <w:r w:rsidRPr="00BE01D4">
        <w:t>by</w:t>
      </w:r>
      <w:r w:rsidRPr="00BE01D4">
        <w:rPr>
          <w:spacing w:val="-2"/>
        </w:rPr>
        <w:t xml:space="preserve"> </w:t>
      </w:r>
      <w:r w:rsidRPr="00BE01D4">
        <w:rPr>
          <w:spacing w:val="-4"/>
        </w:rPr>
        <w:t>OMB;</w:t>
      </w:r>
    </w:p>
    <w:p w:rsidR="00183D60" w:rsidRPr="00BE01D4" w:rsidP="00AD6E96" w14:paraId="25B4A7E1" w14:textId="77777777">
      <w:pPr>
        <w:pStyle w:val="ListParagraph"/>
        <w:numPr>
          <w:ilvl w:val="1"/>
          <w:numId w:val="2"/>
        </w:numPr>
        <w:tabs>
          <w:tab w:val="left" w:pos="1804"/>
        </w:tabs>
        <w:ind w:left="1728" w:hanging="1440"/>
      </w:pPr>
      <w:r w:rsidRPr="00BE01D4">
        <w:t>Include a pledge of confidentiality that is not supported by authority established in statute</w:t>
      </w:r>
      <w:r w:rsidRPr="00BE01D4">
        <w:rPr>
          <w:spacing w:val="-6"/>
        </w:rPr>
        <w:t xml:space="preserve"> </w:t>
      </w:r>
      <w:r w:rsidRPr="00BE01D4">
        <w:t>or</w:t>
      </w:r>
      <w:r w:rsidRPr="00BE01D4">
        <w:rPr>
          <w:spacing w:val="-6"/>
        </w:rPr>
        <w:t xml:space="preserve"> </w:t>
      </w:r>
      <w:r w:rsidRPr="00BE01D4">
        <w:t>regulation</w:t>
      </w:r>
      <w:r w:rsidRPr="00BE01D4">
        <w:rPr>
          <w:spacing w:val="-6"/>
        </w:rPr>
        <w:t xml:space="preserve"> </w:t>
      </w:r>
      <w:r w:rsidRPr="00BE01D4">
        <w:t>that</w:t>
      </w:r>
      <w:r w:rsidRPr="00BE01D4">
        <w:rPr>
          <w:spacing w:val="-1"/>
        </w:rPr>
        <w:t xml:space="preserve"> </w:t>
      </w:r>
      <w:r w:rsidRPr="00BE01D4">
        <w:t>is</w:t>
      </w:r>
      <w:r w:rsidRPr="00BE01D4">
        <w:rPr>
          <w:spacing w:val="-1"/>
        </w:rPr>
        <w:t xml:space="preserve"> </w:t>
      </w:r>
      <w:r w:rsidRPr="00BE01D4">
        <w:t>not</w:t>
      </w:r>
      <w:r w:rsidRPr="00BE01D4">
        <w:rPr>
          <w:spacing w:val="-1"/>
        </w:rPr>
        <w:t xml:space="preserve"> </w:t>
      </w:r>
      <w:r w:rsidRPr="00BE01D4">
        <w:t>supported</w:t>
      </w:r>
      <w:r w:rsidRPr="00BE01D4">
        <w:rPr>
          <w:spacing w:val="-6"/>
        </w:rPr>
        <w:t xml:space="preserve"> </w:t>
      </w:r>
      <w:r w:rsidRPr="00BE01D4">
        <w:t>by</w:t>
      </w:r>
      <w:r w:rsidRPr="00BE01D4">
        <w:rPr>
          <w:spacing w:val="-1"/>
        </w:rPr>
        <w:t xml:space="preserve"> </w:t>
      </w:r>
      <w:r w:rsidRPr="00BE01D4">
        <w:t>disclosure</w:t>
      </w:r>
      <w:r w:rsidRPr="00BE01D4">
        <w:rPr>
          <w:spacing w:val="-6"/>
        </w:rPr>
        <w:t xml:space="preserve"> </w:t>
      </w:r>
      <w:r w:rsidRPr="00BE01D4">
        <w:t>and</w:t>
      </w:r>
      <w:r w:rsidRPr="00BE01D4">
        <w:rPr>
          <w:spacing w:val="-6"/>
        </w:rPr>
        <w:t xml:space="preserve"> </w:t>
      </w:r>
      <w:r w:rsidRPr="00BE01D4">
        <w:t>data</w:t>
      </w:r>
      <w:r w:rsidRPr="00BE01D4">
        <w:rPr>
          <w:spacing w:val="-6"/>
        </w:rPr>
        <w:t xml:space="preserve"> </w:t>
      </w:r>
      <w:r w:rsidRPr="00BE01D4">
        <w:t>security</w:t>
      </w:r>
      <w:r w:rsidRPr="00BE01D4">
        <w:rPr>
          <w:spacing w:val="-1"/>
        </w:rPr>
        <w:t xml:space="preserve"> </w:t>
      </w:r>
      <w:r w:rsidRPr="00BE01D4">
        <w:t>policies</w:t>
      </w:r>
      <w:r w:rsidRPr="00BE01D4">
        <w:rPr>
          <w:spacing w:val="-1"/>
        </w:rPr>
        <w:t xml:space="preserve"> </w:t>
      </w:r>
      <w:r w:rsidRPr="00BE01D4">
        <w:t xml:space="preserve">that are consistent with the </w:t>
      </w:r>
      <w:r w:rsidRPr="00BE01D4">
        <w:t>pledge, or which unnecessarily impedes sharing of data with other agencies for compatible confidential use; or</w:t>
      </w:r>
    </w:p>
    <w:p w:rsidR="00183D60" w:rsidRPr="00BE01D4" w:rsidP="00AD6E96" w14:paraId="1E991BB0" w14:textId="77777777">
      <w:pPr>
        <w:pStyle w:val="ListParagraph"/>
        <w:numPr>
          <w:ilvl w:val="1"/>
          <w:numId w:val="2"/>
        </w:numPr>
        <w:tabs>
          <w:tab w:val="left" w:pos="1804"/>
        </w:tabs>
        <w:ind w:left="1728" w:hanging="1440"/>
      </w:pPr>
      <w:r w:rsidRPr="00BE01D4">
        <w:t>Submit</w:t>
      </w:r>
      <w:r w:rsidRPr="00BE01D4">
        <w:rPr>
          <w:spacing w:val="-3"/>
        </w:rPr>
        <w:t xml:space="preserve"> </w:t>
      </w:r>
      <w:r w:rsidRPr="00BE01D4">
        <w:t>proprietary</w:t>
      </w:r>
      <w:r w:rsidRPr="00BE01D4">
        <w:rPr>
          <w:spacing w:val="-3"/>
        </w:rPr>
        <w:t xml:space="preserve"> </w:t>
      </w:r>
      <w:r w:rsidRPr="00BE01D4">
        <w:t>trade</w:t>
      </w:r>
      <w:r w:rsidRPr="00BE01D4">
        <w:rPr>
          <w:spacing w:val="-7"/>
        </w:rPr>
        <w:t xml:space="preserve"> </w:t>
      </w:r>
      <w:r w:rsidRPr="00BE01D4">
        <w:t>secret,</w:t>
      </w:r>
      <w:r w:rsidRPr="00BE01D4">
        <w:rPr>
          <w:spacing w:val="-3"/>
        </w:rPr>
        <w:t xml:space="preserve"> </w:t>
      </w:r>
      <w:r w:rsidRPr="00BE01D4">
        <w:t>or</w:t>
      </w:r>
      <w:r w:rsidRPr="00BE01D4">
        <w:rPr>
          <w:spacing w:val="-7"/>
        </w:rPr>
        <w:t xml:space="preserve"> </w:t>
      </w:r>
      <w:r w:rsidRPr="00BE01D4">
        <w:t>other</w:t>
      </w:r>
      <w:r w:rsidRPr="00BE01D4">
        <w:rPr>
          <w:spacing w:val="-7"/>
        </w:rPr>
        <w:t xml:space="preserve"> </w:t>
      </w:r>
      <w:r w:rsidRPr="00BE01D4">
        <w:t>confidential</w:t>
      </w:r>
      <w:r w:rsidRPr="00BE01D4">
        <w:rPr>
          <w:spacing w:val="-5"/>
        </w:rPr>
        <w:t xml:space="preserve"> </w:t>
      </w:r>
      <w:r w:rsidRPr="00BE01D4">
        <w:t>information</w:t>
      </w:r>
      <w:r w:rsidRPr="00BE01D4">
        <w:rPr>
          <w:spacing w:val="-7"/>
        </w:rPr>
        <w:t xml:space="preserve"> </w:t>
      </w:r>
      <w:r w:rsidRPr="00BE01D4">
        <w:t>unless</w:t>
      </w:r>
      <w:r w:rsidRPr="00BE01D4">
        <w:rPr>
          <w:spacing w:val="-3"/>
        </w:rPr>
        <w:t xml:space="preserve"> </w:t>
      </w:r>
      <w:r w:rsidRPr="00BE01D4">
        <w:t>the</w:t>
      </w:r>
      <w:r w:rsidRPr="00BE01D4">
        <w:rPr>
          <w:spacing w:val="-7"/>
        </w:rPr>
        <w:t xml:space="preserve"> </w:t>
      </w:r>
      <w:r w:rsidRPr="00BE01D4">
        <w:t>agency can demonstrate that it has instituted procedures to protect the information's confidentiality to the extent permitted by law.</w:t>
      </w:r>
    </w:p>
    <w:p w:rsidR="00183D60" w:rsidRPr="00BE01D4" w:rsidP="008C1DAC" w14:paraId="72C7E435" w14:textId="77777777">
      <w:pPr>
        <w:pStyle w:val="BodyText"/>
      </w:pPr>
    </w:p>
    <w:p w:rsidR="00183D60" w:rsidRPr="001B54C3" w:rsidP="001B54C3" w14:paraId="798ACB13" w14:textId="74B4C07B">
      <w:pPr>
        <w:pStyle w:val="Heading1"/>
        <w:numPr>
          <w:ilvl w:val="0"/>
          <w:numId w:val="2"/>
        </w:numPr>
        <w:tabs>
          <w:tab w:val="left" w:pos="1804"/>
        </w:tabs>
        <w:spacing w:after="15" w:line="247" w:lineRule="auto"/>
        <w:ind w:left="1627" w:hanging="907"/>
      </w:pPr>
      <w:r w:rsidRPr="001B54C3">
        <w:t>Federal</w:t>
      </w:r>
      <w:r w:rsidRPr="001B54C3">
        <w:rPr>
          <w:spacing w:val="-11"/>
        </w:rPr>
        <w:t xml:space="preserve"> </w:t>
      </w:r>
      <w:r w:rsidRPr="001B54C3">
        <w:t>Register</w:t>
      </w:r>
      <w:r w:rsidRPr="001B54C3">
        <w:rPr>
          <w:spacing w:val="-12"/>
        </w:rPr>
        <w:t xml:space="preserve"> </w:t>
      </w:r>
      <w:r w:rsidRPr="001B54C3">
        <w:t>Notice/Outside</w:t>
      </w:r>
      <w:r w:rsidRPr="001B54C3">
        <w:rPr>
          <w:spacing w:val="-8"/>
        </w:rPr>
        <w:t xml:space="preserve"> </w:t>
      </w:r>
      <w:r w:rsidRPr="001B54C3">
        <w:rPr>
          <w:spacing w:val="-2"/>
        </w:rPr>
        <w:t>Consultation</w:t>
      </w:r>
    </w:p>
    <w:p w:rsidR="000C4314" w:rsidRPr="00BE01D4" w:rsidP="008C1DAC" w14:paraId="53072023" w14:textId="77777777"/>
    <w:p w:rsidR="002C7A45" w:rsidRPr="002C7A45" w:rsidP="002C7A45" w14:paraId="03DD228D" w14:textId="70968B5E">
      <w:pPr>
        <w:pStyle w:val="BodyText"/>
      </w:pPr>
      <w:r w:rsidRPr="002C7A45">
        <w:t xml:space="preserve">A 60-day Federal Register notice of the </w:t>
      </w:r>
      <w:bookmarkStart w:id="2" w:name="_Hlk178848297"/>
      <w:r w:rsidRPr="002C7A45">
        <w:t>Medicare Program: Appeal Rights for Certain Changes in Patient Status</w:t>
      </w:r>
      <w:bookmarkEnd w:id="2"/>
      <w:r w:rsidRPr="002C7A45">
        <w:t xml:space="preserve"> proposed rule (RIN 0938- AV16, CMS- 4204-P) published in the Federal Register on12/27/2023 (88 FR 89506). Comments related to this proposed rule are addressed in 4204-F and were also summarized and provided separately to OMB.</w:t>
      </w:r>
    </w:p>
    <w:p w:rsidR="002C7A45" w:rsidRPr="002C7A45" w:rsidP="002C7A45" w14:paraId="55832A20" w14:textId="77777777">
      <w:pPr>
        <w:pStyle w:val="BodyText"/>
      </w:pPr>
    </w:p>
    <w:p w:rsidR="002C7A45" w:rsidRPr="002C7A45" w:rsidP="002C7A45" w14:paraId="2432D54B" w14:textId="77777777">
      <w:pPr>
        <w:pStyle w:val="BodyText"/>
      </w:pPr>
      <w:r w:rsidRPr="002C7A45">
        <w:t xml:space="preserve">The 30-day Federal Register notice of the Medicare Program: Appeal Rights for Certain </w:t>
      </w:r>
      <w:r w:rsidRPr="002C7A45">
        <w:t xml:space="preserve">Changes in Patient Status Final Rule (0938-AV16, CMS-4204-F) published on 10/15/2024 (89 FR 83240). </w:t>
      </w:r>
    </w:p>
    <w:p w:rsidR="000C4314" w:rsidRPr="00CA4C37" w:rsidP="008C1DAC" w14:paraId="74E03D77" w14:textId="4C0C0308">
      <w:pPr>
        <w:pStyle w:val="BodyText"/>
      </w:pPr>
      <w:r w:rsidRPr="00662133">
        <w:br/>
      </w:r>
    </w:p>
    <w:p w:rsidR="00183D60" w:rsidRPr="00131164" w:rsidP="001B54C3" w14:paraId="2F80B1BF" w14:textId="197E4781">
      <w:pPr>
        <w:pStyle w:val="Heading1"/>
        <w:numPr>
          <w:ilvl w:val="0"/>
          <w:numId w:val="2"/>
        </w:numPr>
        <w:tabs>
          <w:tab w:val="left" w:pos="1804"/>
        </w:tabs>
        <w:spacing w:after="15" w:line="247" w:lineRule="auto"/>
        <w:ind w:left="1627" w:hanging="907"/>
      </w:pPr>
      <w:r w:rsidRPr="00131164">
        <w:t>Payments/Gifts</w:t>
      </w:r>
      <w:r w:rsidRPr="00131164">
        <w:rPr>
          <w:spacing w:val="-2"/>
        </w:rPr>
        <w:t xml:space="preserve"> </w:t>
      </w:r>
      <w:r w:rsidRPr="00131164" w:rsidR="00D04ADB">
        <w:t>to</w:t>
      </w:r>
      <w:r w:rsidRPr="00131164">
        <w:rPr>
          <w:spacing w:val="-5"/>
        </w:rPr>
        <w:t xml:space="preserve"> </w:t>
      </w:r>
      <w:r w:rsidRPr="00131164">
        <w:rPr>
          <w:spacing w:val="-2"/>
        </w:rPr>
        <w:t>Respondent</w:t>
      </w:r>
    </w:p>
    <w:p w:rsidR="00183D60" w:rsidRPr="00131164" w:rsidP="008C1DAC" w14:paraId="772FB92F" w14:textId="77777777">
      <w:pPr>
        <w:pStyle w:val="BodyText"/>
      </w:pPr>
    </w:p>
    <w:p w:rsidR="00183D60" w:rsidRPr="00131164" w:rsidP="008C1DAC" w14:paraId="7CE0473E" w14:textId="77777777">
      <w:pPr>
        <w:pStyle w:val="BodyText"/>
      </w:pPr>
      <w:r w:rsidRPr="00131164">
        <w:t>No</w:t>
      </w:r>
      <w:r w:rsidRPr="00131164">
        <w:rPr>
          <w:spacing w:val="-5"/>
        </w:rPr>
        <w:t xml:space="preserve"> </w:t>
      </w:r>
      <w:r w:rsidRPr="00131164">
        <w:t>payments or</w:t>
      </w:r>
      <w:r w:rsidRPr="00131164">
        <w:rPr>
          <w:spacing w:val="-5"/>
        </w:rPr>
        <w:t xml:space="preserve"> </w:t>
      </w:r>
      <w:r w:rsidRPr="00131164">
        <w:t xml:space="preserve">gifts is </w:t>
      </w:r>
      <w:r w:rsidRPr="00131164">
        <w:t>provided</w:t>
      </w:r>
      <w:r w:rsidRPr="00131164">
        <w:rPr>
          <w:spacing w:val="-5"/>
        </w:rPr>
        <w:t xml:space="preserve"> </w:t>
      </w:r>
      <w:r w:rsidRPr="00131164">
        <w:t>to</w:t>
      </w:r>
      <w:r w:rsidRPr="00131164">
        <w:rPr>
          <w:spacing w:val="-5"/>
        </w:rPr>
        <w:t xml:space="preserve"> </w:t>
      </w:r>
      <w:r w:rsidRPr="00131164">
        <w:t>respondents for</w:t>
      </w:r>
      <w:r w:rsidRPr="00131164">
        <w:rPr>
          <w:spacing w:val="-5"/>
        </w:rPr>
        <w:t xml:space="preserve"> </w:t>
      </w:r>
      <w:r w:rsidRPr="00131164">
        <w:t>their</w:t>
      </w:r>
      <w:r w:rsidRPr="00131164">
        <w:rPr>
          <w:spacing w:val="-5"/>
        </w:rPr>
        <w:t xml:space="preserve"> </w:t>
      </w:r>
      <w:r w:rsidRPr="00131164">
        <w:t>participation</w:t>
      </w:r>
      <w:r w:rsidRPr="00131164">
        <w:rPr>
          <w:spacing w:val="-5"/>
        </w:rPr>
        <w:t xml:space="preserve"> </w:t>
      </w:r>
      <w:r w:rsidRPr="00131164">
        <w:t>or</w:t>
      </w:r>
      <w:r w:rsidRPr="00131164">
        <w:rPr>
          <w:spacing w:val="-5"/>
        </w:rPr>
        <w:t xml:space="preserve"> </w:t>
      </w:r>
      <w:r w:rsidRPr="00131164">
        <w:t>involvement within</w:t>
      </w:r>
      <w:r w:rsidRPr="00131164">
        <w:rPr>
          <w:spacing w:val="-5"/>
        </w:rPr>
        <w:t xml:space="preserve"> </w:t>
      </w:r>
      <w:r w:rsidRPr="00131164">
        <w:t>the collection of information.</w:t>
      </w:r>
    </w:p>
    <w:p w:rsidR="00183D60" w:rsidRPr="00131164" w:rsidP="008C1DAC" w14:paraId="431A0970" w14:textId="77777777">
      <w:pPr>
        <w:pStyle w:val="BodyText"/>
      </w:pPr>
    </w:p>
    <w:p w:rsidR="00183D60" w:rsidRPr="00131164" w:rsidP="001B54C3" w14:paraId="58E8E786" w14:textId="46907642">
      <w:pPr>
        <w:pStyle w:val="Heading1"/>
        <w:numPr>
          <w:ilvl w:val="0"/>
          <w:numId w:val="2"/>
        </w:numPr>
        <w:tabs>
          <w:tab w:val="left" w:pos="1804"/>
        </w:tabs>
        <w:spacing w:after="15" w:line="247" w:lineRule="auto"/>
        <w:ind w:left="1627" w:hanging="907"/>
      </w:pPr>
      <w:r w:rsidRPr="00131164">
        <w:rPr>
          <w:spacing w:val="-2"/>
        </w:rPr>
        <w:t>Confidentiality</w:t>
      </w:r>
    </w:p>
    <w:p w:rsidR="00183D60" w:rsidRPr="00131164" w:rsidP="008C1DAC" w14:paraId="7A06F7B6" w14:textId="77777777">
      <w:pPr>
        <w:pStyle w:val="BodyText"/>
      </w:pPr>
    </w:p>
    <w:p w:rsidR="00183D60" w:rsidRPr="00131164" w:rsidP="008C1DAC" w14:paraId="785A00DE" w14:textId="77777777">
      <w:pPr>
        <w:pStyle w:val="BodyText"/>
      </w:pPr>
      <w:r w:rsidRPr="00131164">
        <w:t xml:space="preserve">Beneficiaries who choose to file an appeal under this collection are required by regulation (42 CFR 405.932(b)) to provide their </w:t>
      </w:r>
      <w:r w:rsidRPr="00131164">
        <w:t>Medicare number when making their request. The request for appeal, when submitted, is made a part of the existing appeal record that the party is seeking assistance</w:t>
      </w:r>
      <w:r w:rsidRPr="00131164">
        <w:rPr>
          <w:spacing w:val="-6"/>
        </w:rPr>
        <w:t xml:space="preserve"> </w:t>
      </w:r>
      <w:r w:rsidRPr="00131164">
        <w:t>with.</w:t>
      </w:r>
      <w:r w:rsidRPr="00131164">
        <w:rPr>
          <w:spacing w:val="-1"/>
        </w:rPr>
        <w:t xml:space="preserve"> </w:t>
      </w:r>
      <w:r w:rsidRPr="00131164">
        <w:t>Contractors</w:t>
      </w:r>
      <w:r w:rsidRPr="00131164">
        <w:rPr>
          <w:spacing w:val="-1"/>
        </w:rPr>
        <w:t xml:space="preserve"> </w:t>
      </w:r>
      <w:r w:rsidRPr="00131164">
        <w:t>collect</w:t>
      </w:r>
      <w:r w:rsidRPr="00131164">
        <w:rPr>
          <w:spacing w:val="-1"/>
        </w:rPr>
        <w:t xml:space="preserve"> </w:t>
      </w:r>
      <w:r w:rsidRPr="00131164">
        <w:t>and</w:t>
      </w:r>
      <w:r w:rsidRPr="00131164">
        <w:rPr>
          <w:spacing w:val="-6"/>
        </w:rPr>
        <w:t xml:space="preserve"> </w:t>
      </w:r>
      <w:r w:rsidRPr="00131164">
        <w:t>maintain</w:t>
      </w:r>
      <w:r w:rsidRPr="00131164">
        <w:rPr>
          <w:spacing w:val="-6"/>
        </w:rPr>
        <w:t xml:space="preserve"> </w:t>
      </w:r>
      <w:r w:rsidRPr="00131164">
        <w:t>this</w:t>
      </w:r>
      <w:r w:rsidRPr="00131164">
        <w:rPr>
          <w:spacing w:val="-1"/>
        </w:rPr>
        <w:t xml:space="preserve"> </w:t>
      </w:r>
      <w:r w:rsidRPr="00131164">
        <w:t>information</w:t>
      </w:r>
      <w:r w:rsidRPr="00131164">
        <w:rPr>
          <w:spacing w:val="-6"/>
        </w:rPr>
        <w:t xml:space="preserve"> </w:t>
      </w:r>
      <w:r w:rsidRPr="00131164">
        <w:t>for</w:t>
      </w:r>
      <w:r w:rsidRPr="00131164">
        <w:rPr>
          <w:spacing w:val="-6"/>
        </w:rPr>
        <w:t xml:space="preserve"> </w:t>
      </w:r>
      <w:r w:rsidRPr="00131164">
        <w:t>CMS</w:t>
      </w:r>
      <w:r w:rsidRPr="00131164">
        <w:rPr>
          <w:spacing w:val="-2"/>
        </w:rPr>
        <w:t xml:space="preserve"> </w:t>
      </w:r>
      <w:r w:rsidRPr="00131164">
        <w:t>under</w:t>
      </w:r>
      <w:r w:rsidRPr="00131164">
        <w:rPr>
          <w:spacing w:val="-6"/>
        </w:rPr>
        <w:t xml:space="preserve"> </w:t>
      </w:r>
      <w:r w:rsidRPr="00131164">
        <w:t>the</w:t>
      </w:r>
      <w:r w:rsidRPr="00131164">
        <w:rPr>
          <w:spacing w:val="-6"/>
        </w:rPr>
        <w:t xml:space="preserve"> </w:t>
      </w:r>
      <w:r w:rsidRPr="00131164">
        <w:t>provisions</w:t>
      </w:r>
      <w:r w:rsidRPr="00131164">
        <w:rPr>
          <w:spacing w:val="-1"/>
        </w:rPr>
        <w:t xml:space="preserve"> </w:t>
      </w:r>
      <w:r w:rsidRPr="00131164">
        <w:t>of the Privacy Act.</w:t>
      </w:r>
    </w:p>
    <w:p w:rsidR="00183D60" w:rsidRPr="00131164" w:rsidP="008C1DAC" w14:paraId="480384DC" w14:textId="77777777">
      <w:pPr>
        <w:pStyle w:val="BodyText"/>
      </w:pPr>
    </w:p>
    <w:p w:rsidR="00183D60" w:rsidRPr="00131164" w:rsidP="001B54C3" w14:paraId="4A0CBABF" w14:textId="4B52871B">
      <w:pPr>
        <w:pStyle w:val="Heading1"/>
        <w:numPr>
          <w:ilvl w:val="0"/>
          <w:numId w:val="2"/>
        </w:numPr>
        <w:tabs>
          <w:tab w:val="left" w:pos="1804"/>
        </w:tabs>
        <w:spacing w:after="15" w:line="247" w:lineRule="auto"/>
        <w:ind w:left="1627" w:hanging="907"/>
      </w:pPr>
      <w:r w:rsidRPr="00131164">
        <w:t>Sensitive</w:t>
      </w:r>
      <w:r w:rsidRPr="00131164">
        <w:rPr>
          <w:spacing w:val="1"/>
        </w:rPr>
        <w:t xml:space="preserve"> </w:t>
      </w:r>
      <w:r w:rsidRPr="00131164">
        <w:rPr>
          <w:spacing w:val="-2"/>
        </w:rPr>
        <w:t>Questions</w:t>
      </w:r>
    </w:p>
    <w:p w:rsidR="00183D60" w:rsidRPr="00131164" w:rsidP="008C1DAC" w14:paraId="65650E85" w14:textId="77777777">
      <w:pPr>
        <w:pStyle w:val="BodyText"/>
      </w:pPr>
    </w:p>
    <w:p w:rsidR="008B0B36" w:rsidRPr="00131164" w:rsidP="008B0B36" w14:paraId="119CE100" w14:textId="77777777">
      <w:pPr>
        <w:pStyle w:val="BodyText"/>
      </w:pPr>
      <w:r w:rsidRPr="00131164">
        <w:t>There</w:t>
      </w:r>
      <w:r w:rsidRPr="00131164">
        <w:rPr>
          <w:spacing w:val="-7"/>
        </w:rPr>
        <w:t xml:space="preserve"> </w:t>
      </w:r>
      <w:r w:rsidRPr="00131164">
        <w:t>are</w:t>
      </w:r>
      <w:r w:rsidRPr="00131164">
        <w:rPr>
          <w:spacing w:val="-6"/>
        </w:rPr>
        <w:t xml:space="preserve"> </w:t>
      </w:r>
      <w:r w:rsidRPr="00131164">
        <w:t>no</w:t>
      </w:r>
      <w:r w:rsidRPr="00131164">
        <w:rPr>
          <w:spacing w:val="-6"/>
        </w:rPr>
        <w:t xml:space="preserve"> </w:t>
      </w:r>
      <w:r w:rsidRPr="00131164">
        <w:t>questions</w:t>
      </w:r>
      <w:r w:rsidRPr="00131164">
        <w:rPr>
          <w:spacing w:val="-1"/>
        </w:rPr>
        <w:t xml:space="preserve"> </w:t>
      </w:r>
      <w:r w:rsidRPr="00131164">
        <w:t>of</w:t>
      </w:r>
      <w:r w:rsidRPr="00131164">
        <w:rPr>
          <w:spacing w:val="-2"/>
        </w:rPr>
        <w:t xml:space="preserve"> </w:t>
      </w:r>
      <w:r w:rsidRPr="00131164">
        <w:t>a</w:t>
      </w:r>
      <w:r w:rsidRPr="00131164">
        <w:rPr>
          <w:spacing w:val="-6"/>
        </w:rPr>
        <w:t xml:space="preserve"> </w:t>
      </w:r>
      <w:r w:rsidRPr="00131164">
        <w:t>sensitive</w:t>
      </w:r>
      <w:r w:rsidRPr="00131164">
        <w:rPr>
          <w:spacing w:val="-6"/>
        </w:rPr>
        <w:t xml:space="preserve"> </w:t>
      </w:r>
      <w:r w:rsidRPr="00131164">
        <w:t>nature</w:t>
      </w:r>
      <w:r w:rsidRPr="00131164">
        <w:rPr>
          <w:spacing w:val="-6"/>
        </w:rPr>
        <w:t xml:space="preserve"> </w:t>
      </w:r>
      <w:r w:rsidRPr="00131164">
        <w:t>associated</w:t>
      </w:r>
      <w:r w:rsidRPr="00131164">
        <w:rPr>
          <w:spacing w:val="-6"/>
        </w:rPr>
        <w:t xml:space="preserve"> </w:t>
      </w:r>
      <w:r w:rsidRPr="00131164">
        <w:t>with</w:t>
      </w:r>
      <w:r w:rsidRPr="00131164">
        <w:rPr>
          <w:spacing w:val="-6"/>
        </w:rPr>
        <w:t xml:space="preserve"> </w:t>
      </w:r>
      <w:r w:rsidRPr="00131164">
        <w:t>this</w:t>
      </w:r>
      <w:r w:rsidRPr="00131164">
        <w:rPr>
          <w:spacing w:val="-2"/>
        </w:rPr>
        <w:t xml:space="preserve"> collection.</w:t>
      </w:r>
    </w:p>
    <w:p w:rsidR="008B0B36" w:rsidRPr="00131164" w:rsidP="008C1DAC" w14:paraId="2771FF5D" w14:textId="77777777">
      <w:pPr>
        <w:pStyle w:val="BodyText"/>
      </w:pPr>
    </w:p>
    <w:p w:rsidR="00183D60" w:rsidRPr="00131164" w:rsidP="001B54C3" w14:paraId="6C748B95" w14:textId="766C6F67">
      <w:pPr>
        <w:pStyle w:val="Heading1"/>
        <w:numPr>
          <w:ilvl w:val="0"/>
          <w:numId w:val="2"/>
        </w:numPr>
        <w:tabs>
          <w:tab w:val="left" w:pos="1804"/>
        </w:tabs>
        <w:spacing w:after="15" w:line="247" w:lineRule="auto"/>
        <w:ind w:left="1627" w:hanging="907"/>
      </w:pPr>
      <w:r w:rsidRPr="00131164">
        <w:t>Burden</w:t>
      </w:r>
      <w:r w:rsidRPr="00131164">
        <w:rPr>
          <w:spacing w:val="-9"/>
        </w:rPr>
        <w:t xml:space="preserve"> </w:t>
      </w:r>
      <w:r w:rsidRPr="00131164">
        <w:rPr>
          <w:spacing w:val="-2"/>
        </w:rPr>
        <w:t>Estimates</w:t>
      </w:r>
    </w:p>
    <w:p w:rsidR="00183D60" w:rsidRPr="00131164" w:rsidP="008C1DAC" w14:paraId="17DB6B6E" w14:textId="77777777">
      <w:pPr>
        <w:pStyle w:val="BodyText"/>
      </w:pPr>
    </w:p>
    <w:p w:rsidR="00F9391C" w:rsidRPr="00797FE3" w:rsidP="00F9391C" w14:paraId="45F13E6D" w14:textId="77777777">
      <w:pPr>
        <w:pStyle w:val="BodyText"/>
        <w:rPr>
          <w:b/>
          <w:bCs/>
        </w:rPr>
      </w:pPr>
      <w:r w:rsidRPr="00797FE3">
        <w:rPr>
          <w:b/>
          <w:bCs/>
          <w:spacing w:val="-2"/>
        </w:rPr>
        <w:t>Wage Data</w:t>
      </w:r>
    </w:p>
    <w:p w:rsidR="00F9391C" w:rsidRPr="00131164" w:rsidP="008C1DAC" w14:paraId="4FACDA4B" w14:textId="77777777">
      <w:pPr>
        <w:pStyle w:val="BodyText"/>
      </w:pPr>
    </w:p>
    <w:p w:rsidR="00764FCA" w:rsidRPr="00131164" w:rsidP="00764FCA" w14:paraId="69DFE19B" w14:textId="5C48B6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olor w:val="000000"/>
        </w:rPr>
      </w:pPr>
      <w:r w:rsidRPr="00131164">
        <w:rPr>
          <w:rFonts w:eastAsia="Times New Roman"/>
          <w:color w:val="000000"/>
        </w:rPr>
        <w:t xml:space="preserve">We believe that the cost for beneficiaries undertaking administrative and other tasks on their own time is a </w:t>
      </w:r>
      <w:r w:rsidRPr="00131164">
        <w:rPr>
          <w:rFonts w:eastAsia="Times New Roman"/>
          <w:color w:val="000000"/>
        </w:rPr>
        <w:t>post-tax wage of $21.98/hr.</w:t>
      </w:r>
    </w:p>
    <w:p w:rsidR="00764FCA" w:rsidRPr="00131164" w:rsidP="00764FCA" w14:paraId="7D846CA3"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olor w:val="000000"/>
        </w:rPr>
      </w:pPr>
    </w:p>
    <w:p w:rsidR="00764FCA" w:rsidRPr="00131164" w:rsidP="00764FCA" w14:paraId="08FDF2D1" w14:textId="3D56D6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olor w:val="000000"/>
        </w:rPr>
      </w:pPr>
      <w:r w:rsidRPr="00131164">
        <w:rPr>
          <w:rFonts w:eastAsia="Times New Roman"/>
          <w:color w:val="000000"/>
        </w:rPr>
        <w:t>The Valuing Time in U.S. Department of Health and Human Services Regulatory Impact Analyses: Conceptual Framework and Best Practices</w:t>
      </w:r>
      <w:r>
        <w:rPr>
          <w:rStyle w:val="FootnoteReference"/>
          <w:rFonts w:eastAsia="Times New Roman"/>
          <w:color w:val="000000"/>
        </w:rPr>
        <w:footnoteReference w:id="2"/>
      </w:r>
      <w:r w:rsidRPr="00131164">
        <w:rPr>
          <w:rFonts w:eastAsia="Times New Roman"/>
          <w:color w:val="000000"/>
        </w:rPr>
        <w:t xml:space="preserve"> identifies the approach for valuing time when individuals undertake activities on their own time. To derive the costs for beneficiaries, a measurement of the usual weekly earnings of wage and salary workers of $1,</w:t>
      </w:r>
      <w:r w:rsidRPr="00131164" w:rsidR="000803CB">
        <w:rPr>
          <w:rFonts w:eastAsia="Times New Roman"/>
          <w:color w:val="000000"/>
        </w:rPr>
        <w:t>117</w:t>
      </w:r>
      <w:r>
        <w:rPr>
          <w:rStyle w:val="FootnoteReference"/>
          <w:rFonts w:eastAsia="Times New Roman"/>
          <w:color w:val="000000"/>
        </w:rPr>
        <w:footnoteReference w:id="3"/>
      </w:r>
      <w:r w:rsidRPr="00131164">
        <w:rPr>
          <w:rFonts w:eastAsia="Times New Roman"/>
          <w:color w:val="000000"/>
        </w:rPr>
        <w:t xml:space="preserve"> for 202</w:t>
      </w:r>
      <w:r w:rsidRPr="00131164" w:rsidR="000803CB">
        <w:rPr>
          <w:rFonts w:eastAsia="Times New Roman"/>
          <w:color w:val="000000"/>
        </w:rPr>
        <w:t>3</w:t>
      </w:r>
      <w:r w:rsidRPr="00131164">
        <w:rPr>
          <w:rFonts w:eastAsia="Times New Roman"/>
          <w:color w:val="000000"/>
        </w:rPr>
        <w:t>, divided by 40 hours to calculate an hourly pre-tax wage rate of $</w:t>
      </w:r>
      <w:r w:rsidRPr="00131164" w:rsidR="000803CB">
        <w:rPr>
          <w:rFonts w:eastAsia="Times New Roman"/>
          <w:color w:val="000000"/>
        </w:rPr>
        <w:t>27.9</w:t>
      </w:r>
      <w:r w:rsidR="00131164">
        <w:rPr>
          <w:rFonts w:eastAsia="Times New Roman"/>
          <w:color w:val="000000"/>
        </w:rPr>
        <w:t>3</w:t>
      </w:r>
      <w:r w:rsidRPr="00131164">
        <w:rPr>
          <w:rFonts w:eastAsia="Times New Roman"/>
          <w:color w:val="000000"/>
        </w:rPr>
        <w:t>/hr. This rate is adjusted downwards by an estimate of the effective tax rate for median income households of about 17 percent or $4.</w:t>
      </w:r>
      <w:r w:rsidRPr="00131164" w:rsidR="000803CB">
        <w:rPr>
          <w:rFonts w:eastAsia="Times New Roman"/>
          <w:color w:val="000000"/>
        </w:rPr>
        <w:t>75</w:t>
      </w:r>
      <w:r w:rsidRPr="00131164">
        <w:rPr>
          <w:rFonts w:eastAsia="Times New Roman"/>
          <w:color w:val="000000"/>
        </w:rPr>
        <w:t>/</w:t>
      </w:r>
      <w:r w:rsidRPr="00131164">
        <w:rPr>
          <w:rFonts w:eastAsia="Times New Roman"/>
          <w:color w:val="000000"/>
        </w:rPr>
        <w:t>hr</w:t>
      </w:r>
      <w:r w:rsidRPr="00131164">
        <w:rPr>
          <w:rFonts w:eastAsia="Times New Roman"/>
          <w:color w:val="000000"/>
        </w:rPr>
        <w:t xml:space="preserve"> ($2</w:t>
      </w:r>
      <w:r w:rsidRPr="00131164" w:rsidR="000803CB">
        <w:rPr>
          <w:rFonts w:eastAsia="Times New Roman"/>
          <w:color w:val="000000"/>
        </w:rPr>
        <w:t>7.9</w:t>
      </w:r>
      <w:r w:rsidR="00560029">
        <w:rPr>
          <w:rFonts w:eastAsia="Times New Roman"/>
          <w:color w:val="000000"/>
        </w:rPr>
        <w:t>3</w:t>
      </w:r>
      <w:r w:rsidRPr="00131164">
        <w:rPr>
          <w:rFonts w:eastAsia="Times New Roman"/>
          <w:color w:val="000000"/>
        </w:rPr>
        <w:t>/</w:t>
      </w:r>
      <w:r w:rsidRPr="00131164">
        <w:rPr>
          <w:rFonts w:eastAsia="Times New Roman"/>
          <w:color w:val="000000"/>
        </w:rPr>
        <w:t>hr</w:t>
      </w:r>
      <w:r w:rsidRPr="00131164">
        <w:rPr>
          <w:rFonts w:eastAsia="Times New Roman"/>
          <w:color w:val="000000"/>
        </w:rPr>
        <w:t xml:space="preserve"> x 0.17), resulting in the post-tax hourly wage rate of $2</w:t>
      </w:r>
      <w:r w:rsidRPr="00131164" w:rsidR="000803CB">
        <w:rPr>
          <w:rFonts w:eastAsia="Times New Roman"/>
          <w:color w:val="000000"/>
        </w:rPr>
        <w:t>3.</w:t>
      </w:r>
      <w:r w:rsidR="00560029">
        <w:rPr>
          <w:rFonts w:eastAsia="Times New Roman"/>
          <w:color w:val="000000"/>
        </w:rPr>
        <w:t>18</w:t>
      </w:r>
      <w:r w:rsidRPr="00131164">
        <w:rPr>
          <w:rFonts w:eastAsia="Times New Roman"/>
          <w:color w:val="000000"/>
        </w:rPr>
        <w:t>/</w:t>
      </w:r>
      <w:r w:rsidRPr="00131164">
        <w:rPr>
          <w:rFonts w:eastAsia="Times New Roman"/>
          <w:color w:val="000000"/>
        </w:rPr>
        <w:t>hr</w:t>
      </w:r>
      <w:r w:rsidRPr="00131164">
        <w:rPr>
          <w:rFonts w:eastAsia="Times New Roman"/>
          <w:color w:val="000000"/>
        </w:rPr>
        <w:t xml:space="preserve"> ($2</w:t>
      </w:r>
      <w:r w:rsidRPr="00131164" w:rsidR="000803CB">
        <w:rPr>
          <w:rFonts w:eastAsia="Times New Roman"/>
          <w:color w:val="000000"/>
        </w:rPr>
        <w:t>7.9</w:t>
      </w:r>
      <w:r w:rsidR="00560029">
        <w:rPr>
          <w:rFonts w:eastAsia="Times New Roman"/>
          <w:color w:val="000000"/>
        </w:rPr>
        <w:t>3</w:t>
      </w:r>
      <w:r w:rsidRPr="00131164">
        <w:rPr>
          <w:rFonts w:eastAsia="Times New Roman"/>
          <w:color w:val="000000"/>
        </w:rPr>
        <w:t>/</w:t>
      </w:r>
      <w:r w:rsidRPr="00131164">
        <w:rPr>
          <w:rFonts w:eastAsia="Times New Roman"/>
          <w:color w:val="000000"/>
        </w:rPr>
        <w:t>hr</w:t>
      </w:r>
      <w:r w:rsidR="00560029">
        <w:rPr>
          <w:rFonts w:eastAsia="Times New Roman"/>
          <w:color w:val="000000"/>
        </w:rPr>
        <w:t xml:space="preserve"> </w:t>
      </w:r>
      <w:r w:rsidRPr="00131164">
        <w:rPr>
          <w:rFonts w:eastAsia="Times New Roman"/>
          <w:color w:val="000000"/>
        </w:rPr>
        <w:t>-</w:t>
      </w:r>
      <w:r w:rsidR="00560029">
        <w:rPr>
          <w:rFonts w:eastAsia="Times New Roman"/>
          <w:color w:val="000000"/>
        </w:rPr>
        <w:t xml:space="preserve"> </w:t>
      </w:r>
      <w:r w:rsidRPr="00131164">
        <w:rPr>
          <w:rFonts w:eastAsia="Times New Roman"/>
          <w:color w:val="000000"/>
        </w:rPr>
        <w:t>$4.</w:t>
      </w:r>
      <w:r w:rsidRPr="00131164" w:rsidR="000803CB">
        <w:rPr>
          <w:rFonts w:eastAsia="Times New Roman"/>
          <w:color w:val="000000"/>
        </w:rPr>
        <w:t>75</w:t>
      </w:r>
      <w:r w:rsidRPr="00131164">
        <w:rPr>
          <w:rFonts w:eastAsia="Times New Roman"/>
          <w:color w:val="000000"/>
        </w:rPr>
        <w:t>/</w:t>
      </w:r>
      <w:r w:rsidRPr="00131164">
        <w:rPr>
          <w:rFonts w:eastAsia="Times New Roman"/>
          <w:color w:val="000000"/>
        </w:rPr>
        <w:t>hr</w:t>
      </w:r>
      <w:r w:rsidRPr="00131164">
        <w:rPr>
          <w:rFonts w:eastAsia="Times New Roman"/>
          <w:color w:val="000000"/>
        </w:rPr>
        <w:t xml:space="preserve">). Unlike our </w:t>
      </w:r>
      <w:r w:rsidR="00560029">
        <w:rPr>
          <w:rFonts w:eastAsia="Times New Roman"/>
          <w:color w:val="000000"/>
        </w:rPr>
        <w:t>s</w:t>
      </w:r>
      <w:r w:rsidRPr="00131164">
        <w:rPr>
          <w:rFonts w:eastAsia="Times New Roman"/>
          <w:color w:val="000000"/>
        </w:rPr>
        <w:t>tate and private sector wage adjustments, we are not adjusting beneficiary wages for fringe benefits and other indirect costs since the individuals' activities, if any, would occur</w:t>
      </w:r>
      <w:r w:rsidRPr="00131164">
        <w:rPr>
          <w:rFonts w:eastAsia="Times New Roman"/>
          <w:color w:val="000000"/>
        </w:rPr>
        <w:t xml:space="preserve"> outside the scope of their employment.</w:t>
      </w:r>
    </w:p>
    <w:p w:rsidR="00F9391C" w:rsidRPr="00131164" w:rsidP="008C1DAC" w14:paraId="53B7EBBD" w14:textId="77777777">
      <w:pPr>
        <w:pStyle w:val="BodyText"/>
      </w:pPr>
    </w:p>
    <w:p w:rsidR="00F9391C" w:rsidRPr="00131164" w:rsidP="008C1DAC" w14:paraId="70FEC297" w14:textId="142149FB">
      <w:pPr>
        <w:pStyle w:val="BodyText"/>
        <w:rPr>
          <w:i/>
          <w:iCs/>
        </w:rPr>
      </w:pPr>
      <w:r w:rsidRPr="00131164">
        <w:rPr>
          <w:i/>
          <w:iCs/>
        </w:rPr>
        <w:t>Information Collection Requirements and Associated Burden Estimates</w:t>
      </w:r>
    </w:p>
    <w:p w:rsidR="00F9391C" w:rsidRPr="00131164" w:rsidP="008C1DAC" w14:paraId="6E1565DA" w14:textId="77777777">
      <w:pPr>
        <w:pStyle w:val="BodyText"/>
      </w:pPr>
    </w:p>
    <w:p w:rsidR="00183D60" w:rsidRPr="00131164" w:rsidP="008C1DAC" w14:paraId="57B508F7" w14:textId="77777777">
      <w:pPr>
        <w:pStyle w:val="BodyText"/>
      </w:pPr>
      <w:r w:rsidRPr="00131164">
        <w:t xml:space="preserve">Section </w:t>
      </w:r>
      <w:r w:rsidRPr="00131164">
        <w:t>405.932 proposes that eligible parties may file an appeal related to a change in patient status which resulted in the denial of Part A coverage. An eligible party may submit an appeal request in</w:t>
      </w:r>
      <w:r w:rsidRPr="00131164">
        <w:rPr>
          <w:spacing w:val="-4"/>
        </w:rPr>
        <w:t xml:space="preserve"> </w:t>
      </w:r>
      <w:r w:rsidRPr="00131164">
        <w:t>writing</w:t>
      </w:r>
      <w:r w:rsidRPr="00131164">
        <w:rPr>
          <w:spacing w:val="-4"/>
        </w:rPr>
        <w:t xml:space="preserve"> </w:t>
      </w:r>
      <w:r w:rsidRPr="00131164">
        <w:t>to</w:t>
      </w:r>
      <w:r w:rsidRPr="00131164">
        <w:rPr>
          <w:spacing w:val="-4"/>
        </w:rPr>
        <w:t xml:space="preserve"> </w:t>
      </w:r>
      <w:r w:rsidRPr="00131164">
        <w:t>the</w:t>
      </w:r>
      <w:r w:rsidRPr="00131164">
        <w:rPr>
          <w:spacing w:val="-4"/>
        </w:rPr>
        <w:t xml:space="preserve"> </w:t>
      </w:r>
      <w:r w:rsidRPr="00131164">
        <w:t>eligibility contractor</w:t>
      </w:r>
      <w:r w:rsidRPr="00131164">
        <w:rPr>
          <w:spacing w:val="-4"/>
        </w:rPr>
        <w:t xml:space="preserve"> </w:t>
      </w:r>
      <w:r w:rsidRPr="00131164">
        <w:t>no</w:t>
      </w:r>
      <w:r w:rsidRPr="00131164">
        <w:rPr>
          <w:spacing w:val="-4"/>
        </w:rPr>
        <w:t xml:space="preserve"> </w:t>
      </w:r>
      <w:r w:rsidRPr="00131164">
        <w:t>later</w:t>
      </w:r>
      <w:r w:rsidRPr="00131164">
        <w:rPr>
          <w:spacing w:val="-4"/>
        </w:rPr>
        <w:t xml:space="preserve"> </w:t>
      </w:r>
      <w:r w:rsidRPr="00131164">
        <w:t>than</w:t>
      </w:r>
      <w:r w:rsidRPr="00131164">
        <w:rPr>
          <w:spacing w:val="-4"/>
        </w:rPr>
        <w:t xml:space="preserve"> </w:t>
      </w:r>
      <w:r w:rsidRPr="00131164">
        <w:t>365</w:t>
      </w:r>
      <w:r w:rsidRPr="00131164">
        <w:rPr>
          <w:spacing w:val="-4"/>
        </w:rPr>
        <w:t xml:space="preserve"> </w:t>
      </w:r>
      <w:r w:rsidRPr="00131164">
        <w:t>days after</w:t>
      </w:r>
      <w:r w:rsidRPr="00131164">
        <w:rPr>
          <w:spacing w:val="-4"/>
        </w:rPr>
        <w:t xml:space="preserve"> </w:t>
      </w:r>
      <w:r w:rsidRPr="00131164">
        <w:t>the</w:t>
      </w:r>
      <w:r w:rsidRPr="00131164">
        <w:rPr>
          <w:spacing w:val="-4"/>
        </w:rPr>
        <w:t xml:space="preserve"> </w:t>
      </w:r>
      <w:r w:rsidRPr="00131164">
        <w:t>implementation</w:t>
      </w:r>
      <w:r w:rsidRPr="00131164">
        <w:rPr>
          <w:spacing w:val="-4"/>
        </w:rPr>
        <w:t xml:space="preserve"> </w:t>
      </w:r>
      <w:r w:rsidRPr="00131164">
        <w:t>date of the</w:t>
      </w:r>
      <w:r w:rsidRPr="00131164">
        <w:rPr>
          <w:spacing w:val="-5"/>
        </w:rPr>
        <w:t xml:space="preserve"> </w:t>
      </w:r>
      <w:r w:rsidRPr="00131164">
        <w:t>final</w:t>
      </w:r>
      <w:r w:rsidRPr="00131164">
        <w:rPr>
          <w:spacing w:val="-2"/>
        </w:rPr>
        <w:t xml:space="preserve"> </w:t>
      </w:r>
      <w:r w:rsidRPr="00131164">
        <w:t>rule. unless the</w:t>
      </w:r>
      <w:r w:rsidRPr="00131164">
        <w:rPr>
          <w:spacing w:val="-5"/>
        </w:rPr>
        <w:t xml:space="preserve"> </w:t>
      </w:r>
      <w:r w:rsidRPr="00131164">
        <w:t>eligible</w:t>
      </w:r>
      <w:r w:rsidRPr="00131164">
        <w:rPr>
          <w:spacing w:val="-5"/>
        </w:rPr>
        <w:t xml:space="preserve"> </w:t>
      </w:r>
      <w:r w:rsidRPr="00131164">
        <w:t>party established</w:t>
      </w:r>
      <w:r w:rsidRPr="00131164">
        <w:rPr>
          <w:spacing w:val="-5"/>
        </w:rPr>
        <w:t xml:space="preserve"> </w:t>
      </w:r>
      <w:r w:rsidRPr="00131164">
        <w:t>good</w:t>
      </w:r>
      <w:r w:rsidRPr="00131164">
        <w:rPr>
          <w:spacing w:val="-5"/>
        </w:rPr>
        <w:t xml:space="preserve"> </w:t>
      </w:r>
      <w:r w:rsidRPr="00131164">
        <w:t>cause</w:t>
      </w:r>
      <w:r w:rsidRPr="00131164">
        <w:rPr>
          <w:spacing w:val="-5"/>
        </w:rPr>
        <w:t xml:space="preserve"> </w:t>
      </w:r>
      <w:r w:rsidRPr="00131164">
        <w:t>for</w:t>
      </w:r>
      <w:r w:rsidRPr="00131164">
        <w:rPr>
          <w:spacing w:val="-5"/>
        </w:rPr>
        <w:t xml:space="preserve"> </w:t>
      </w:r>
      <w:r w:rsidRPr="00131164">
        <w:t>late</w:t>
      </w:r>
      <w:r w:rsidRPr="00131164">
        <w:rPr>
          <w:spacing w:val="-5"/>
        </w:rPr>
        <w:t xml:space="preserve"> </w:t>
      </w:r>
      <w:r w:rsidRPr="00131164">
        <w:t>submission</w:t>
      </w:r>
      <w:r w:rsidRPr="00131164">
        <w:rPr>
          <w:spacing w:val="-5"/>
        </w:rPr>
        <w:t xml:space="preserve"> </w:t>
      </w:r>
      <w:r w:rsidRPr="00131164">
        <w:t>as specified in § 405.942(b)(2) and (3). The written request must include the following information:</w:t>
      </w:r>
    </w:p>
    <w:p w:rsidR="00183D60" w:rsidRPr="00131164" w:rsidP="008C1DAC" w14:paraId="5725D9CD" w14:textId="77777777">
      <w:pPr>
        <w:pStyle w:val="BodyText"/>
      </w:pPr>
    </w:p>
    <w:p w:rsidR="00183D60" w:rsidRPr="00662133" w:rsidP="008174CE" w14:paraId="622160CB" w14:textId="77777777">
      <w:pPr>
        <w:pStyle w:val="ListParagraph"/>
        <w:numPr>
          <w:ilvl w:val="0"/>
          <w:numId w:val="4"/>
        </w:numPr>
        <w:tabs>
          <w:tab w:val="left" w:pos="2064"/>
        </w:tabs>
      </w:pPr>
      <w:r w:rsidRPr="00131164">
        <w:t>Beneficiary</w:t>
      </w:r>
      <w:r w:rsidRPr="00131164">
        <w:rPr>
          <w:spacing w:val="-10"/>
        </w:rPr>
        <w:t xml:space="preserve"> </w:t>
      </w:r>
      <w:r w:rsidRPr="00131164">
        <w:rPr>
          <w:spacing w:val="-2"/>
        </w:rPr>
        <w:t>name</w:t>
      </w:r>
      <w:r w:rsidRPr="00662133">
        <w:rPr>
          <w:spacing w:val="-2"/>
        </w:rPr>
        <w:t>.</w:t>
      </w:r>
    </w:p>
    <w:p w:rsidR="00183D60" w:rsidRPr="00131164" w:rsidP="008174CE" w14:paraId="358B24FD" w14:textId="77777777">
      <w:pPr>
        <w:pStyle w:val="ListParagraph"/>
        <w:numPr>
          <w:ilvl w:val="0"/>
          <w:numId w:val="4"/>
        </w:numPr>
        <w:tabs>
          <w:tab w:val="left" w:pos="2064"/>
        </w:tabs>
      </w:pPr>
      <w:r w:rsidRPr="00131164">
        <w:t>Beneficiary</w:t>
      </w:r>
      <w:r w:rsidRPr="00131164">
        <w:rPr>
          <w:spacing w:val="-4"/>
        </w:rPr>
        <w:t xml:space="preserve"> </w:t>
      </w:r>
      <w:r w:rsidRPr="00131164">
        <w:t>Medicare</w:t>
      </w:r>
      <w:r w:rsidRPr="00131164">
        <w:rPr>
          <w:spacing w:val="-9"/>
        </w:rPr>
        <w:t xml:space="preserve"> </w:t>
      </w:r>
      <w:r w:rsidRPr="00131164">
        <w:t>number</w:t>
      </w:r>
      <w:r w:rsidRPr="00131164">
        <w:rPr>
          <w:spacing w:val="-8"/>
        </w:rPr>
        <w:t xml:space="preserve"> </w:t>
      </w:r>
      <w:r w:rsidRPr="00131164">
        <w:t>(the</w:t>
      </w:r>
      <w:r w:rsidRPr="00131164">
        <w:rPr>
          <w:spacing w:val="-8"/>
        </w:rPr>
        <w:t xml:space="preserve"> </w:t>
      </w:r>
      <w:r w:rsidRPr="00131164">
        <w:t>number</w:t>
      </w:r>
      <w:r w:rsidRPr="00131164">
        <w:rPr>
          <w:spacing w:val="-8"/>
        </w:rPr>
        <w:t xml:space="preserve"> </w:t>
      </w:r>
      <w:r w:rsidRPr="00131164">
        <w:t>on</w:t>
      </w:r>
      <w:r w:rsidRPr="00131164">
        <w:rPr>
          <w:spacing w:val="-9"/>
        </w:rPr>
        <w:t xml:space="preserve"> </w:t>
      </w:r>
      <w:r w:rsidRPr="00131164">
        <w:t>the</w:t>
      </w:r>
      <w:r w:rsidRPr="00131164">
        <w:rPr>
          <w:spacing w:val="-8"/>
        </w:rPr>
        <w:t xml:space="preserve"> </w:t>
      </w:r>
      <w:r w:rsidRPr="00131164">
        <w:t>beneficiary’s</w:t>
      </w:r>
      <w:r w:rsidRPr="00131164">
        <w:rPr>
          <w:spacing w:val="-4"/>
        </w:rPr>
        <w:t xml:space="preserve"> </w:t>
      </w:r>
      <w:r w:rsidRPr="00131164">
        <w:t>Medicare</w:t>
      </w:r>
      <w:r w:rsidRPr="00131164">
        <w:rPr>
          <w:spacing w:val="-8"/>
        </w:rPr>
        <w:t xml:space="preserve"> </w:t>
      </w:r>
      <w:r w:rsidRPr="00131164">
        <w:rPr>
          <w:spacing w:val="-2"/>
        </w:rPr>
        <w:t>card).</w:t>
      </w:r>
    </w:p>
    <w:p w:rsidR="00183D60" w:rsidRPr="00131164" w:rsidP="008174CE" w14:paraId="3616BE33" w14:textId="77777777">
      <w:pPr>
        <w:pStyle w:val="ListParagraph"/>
        <w:numPr>
          <w:ilvl w:val="0"/>
          <w:numId w:val="4"/>
        </w:numPr>
        <w:tabs>
          <w:tab w:val="left" w:pos="2064"/>
        </w:tabs>
      </w:pPr>
      <w:r w:rsidRPr="00131164">
        <w:t>Name</w:t>
      </w:r>
      <w:r w:rsidRPr="00131164">
        <w:rPr>
          <w:spacing w:val="-7"/>
        </w:rPr>
        <w:t xml:space="preserve"> </w:t>
      </w:r>
      <w:r w:rsidRPr="00131164">
        <w:t>of</w:t>
      </w:r>
      <w:r w:rsidRPr="00131164">
        <w:rPr>
          <w:spacing w:val="-2"/>
        </w:rPr>
        <w:t xml:space="preserve"> </w:t>
      </w:r>
      <w:r w:rsidRPr="00131164">
        <w:t>the</w:t>
      </w:r>
      <w:r w:rsidRPr="00131164">
        <w:rPr>
          <w:spacing w:val="-7"/>
        </w:rPr>
        <w:t xml:space="preserve"> </w:t>
      </w:r>
      <w:r w:rsidRPr="00131164">
        <w:t>hospital</w:t>
      </w:r>
      <w:r w:rsidRPr="00131164">
        <w:rPr>
          <w:spacing w:val="-4"/>
        </w:rPr>
        <w:t xml:space="preserve"> </w:t>
      </w:r>
      <w:r w:rsidRPr="00131164">
        <w:t>and</w:t>
      </w:r>
      <w:r w:rsidRPr="00131164">
        <w:rPr>
          <w:spacing w:val="-6"/>
        </w:rPr>
        <w:t xml:space="preserve"> </w:t>
      </w:r>
      <w:r w:rsidRPr="00131164">
        <w:t>dates</w:t>
      </w:r>
      <w:r w:rsidRPr="00131164">
        <w:rPr>
          <w:spacing w:val="-3"/>
        </w:rPr>
        <w:t xml:space="preserve"> </w:t>
      </w:r>
      <w:r w:rsidRPr="00131164">
        <w:t>of</w:t>
      </w:r>
      <w:r w:rsidRPr="00131164">
        <w:rPr>
          <w:spacing w:val="-2"/>
        </w:rPr>
        <w:t xml:space="preserve"> hospitalization.</w:t>
      </w:r>
    </w:p>
    <w:p w:rsidR="00183D60" w:rsidRPr="00131164" w:rsidP="008174CE" w14:paraId="218B7E86" w14:textId="77777777">
      <w:pPr>
        <w:pStyle w:val="ListParagraph"/>
        <w:numPr>
          <w:ilvl w:val="0"/>
          <w:numId w:val="4"/>
        </w:numPr>
        <w:tabs>
          <w:tab w:val="left" w:pos="2064"/>
        </w:tabs>
      </w:pPr>
      <w:r w:rsidRPr="00131164">
        <w:t>Name</w:t>
      </w:r>
      <w:r w:rsidRPr="00131164">
        <w:rPr>
          <w:spacing w:val="-6"/>
        </w:rPr>
        <w:t xml:space="preserve"> </w:t>
      </w:r>
      <w:r w:rsidRPr="00131164">
        <w:t>of the</w:t>
      </w:r>
      <w:r w:rsidRPr="00131164">
        <w:rPr>
          <w:spacing w:val="-6"/>
        </w:rPr>
        <w:t xml:space="preserve"> </w:t>
      </w:r>
      <w:r w:rsidRPr="00131164">
        <w:t>SNF</w:t>
      </w:r>
      <w:r w:rsidRPr="00131164">
        <w:rPr>
          <w:spacing w:val="-3"/>
        </w:rPr>
        <w:t xml:space="preserve"> </w:t>
      </w:r>
      <w:r w:rsidRPr="00131164">
        <w:t>and</w:t>
      </w:r>
      <w:r w:rsidRPr="00131164">
        <w:rPr>
          <w:spacing w:val="-6"/>
        </w:rPr>
        <w:t xml:space="preserve"> </w:t>
      </w:r>
      <w:r w:rsidRPr="00131164">
        <w:t>the</w:t>
      </w:r>
      <w:r w:rsidRPr="00131164">
        <w:rPr>
          <w:spacing w:val="-5"/>
        </w:rPr>
        <w:t xml:space="preserve"> </w:t>
      </w:r>
      <w:r w:rsidRPr="00131164">
        <w:t>dates</w:t>
      </w:r>
      <w:r w:rsidRPr="00131164">
        <w:rPr>
          <w:spacing w:val="-1"/>
        </w:rPr>
        <w:t xml:space="preserve"> </w:t>
      </w:r>
      <w:r w:rsidRPr="00131164">
        <w:t>of stay</w:t>
      </w:r>
      <w:r w:rsidRPr="00131164">
        <w:rPr>
          <w:spacing w:val="-1"/>
        </w:rPr>
        <w:t xml:space="preserve"> </w:t>
      </w:r>
      <w:r w:rsidRPr="00131164">
        <w:t>(as</w:t>
      </w:r>
      <w:r w:rsidRPr="00131164">
        <w:rPr>
          <w:spacing w:val="-1"/>
        </w:rPr>
        <w:t xml:space="preserve"> </w:t>
      </w:r>
      <w:r w:rsidRPr="00131164">
        <w:rPr>
          <w:spacing w:val="-2"/>
        </w:rPr>
        <w:t>applicable).</w:t>
      </w:r>
    </w:p>
    <w:p w:rsidR="00183D60" w:rsidRPr="00131164" w:rsidP="008C1DAC" w14:paraId="7F81A5E7" w14:textId="77777777">
      <w:pPr>
        <w:pStyle w:val="BodyText"/>
      </w:pPr>
    </w:p>
    <w:p w:rsidR="00183D60" w:rsidRPr="00131164" w:rsidP="008C1DAC" w14:paraId="2BC69D35" w14:textId="77777777">
      <w:pPr>
        <w:pStyle w:val="BodyText"/>
      </w:pPr>
      <w:r w:rsidRPr="00131164">
        <w:t xml:space="preserve">If the appeal includes SNF services not covered by Medicare, the </w:t>
      </w:r>
      <w:r w:rsidRPr="00131164">
        <w:t>written request must also include</w:t>
      </w:r>
      <w:r w:rsidRPr="00131164">
        <w:rPr>
          <w:spacing w:val="-4"/>
        </w:rPr>
        <w:t xml:space="preserve"> </w:t>
      </w:r>
      <w:r w:rsidRPr="00131164">
        <w:t>an</w:t>
      </w:r>
      <w:r w:rsidRPr="00131164">
        <w:rPr>
          <w:spacing w:val="-4"/>
        </w:rPr>
        <w:t xml:space="preserve"> </w:t>
      </w:r>
      <w:r w:rsidRPr="00131164">
        <w:t>attestation</w:t>
      </w:r>
      <w:r w:rsidRPr="00131164">
        <w:rPr>
          <w:spacing w:val="-4"/>
        </w:rPr>
        <w:t xml:space="preserve"> </w:t>
      </w:r>
      <w:r w:rsidRPr="00131164">
        <w:t>to</w:t>
      </w:r>
      <w:r w:rsidRPr="00131164">
        <w:rPr>
          <w:spacing w:val="-4"/>
        </w:rPr>
        <w:t xml:space="preserve"> </w:t>
      </w:r>
      <w:r w:rsidRPr="00131164">
        <w:t>the</w:t>
      </w:r>
      <w:r w:rsidRPr="00131164">
        <w:rPr>
          <w:spacing w:val="-3"/>
        </w:rPr>
        <w:t xml:space="preserve"> </w:t>
      </w:r>
      <w:r w:rsidRPr="00131164">
        <w:t>out-of-pocket payment(s)</w:t>
      </w:r>
      <w:r w:rsidRPr="00131164">
        <w:rPr>
          <w:spacing w:val="-4"/>
        </w:rPr>
        <w:t xml:space="preserve"> </w:t>
      </w:r>
      <w:r w:rsidRPr="00131164">
        <w:t>made</w:t>
      </w:r>
      <w:r w:rsidRPr="00131164">
        <w:rPr>
          <w:spacing w:val="-4"/>
        </w:rPr>
        <w:t xml:space="preserve"> </w:t>
      </w:r>
      <w:r w:rsidRPr="00131164">
        <w:t>by the</w:t>
      </w:r>
      <w:r w:rsidRPr="00131164">
        <w:rPr>
          <w:spacing w:val="-4"/>
        </w:rPr>
        <w:t xml:space="preserve"> </w:t>
      </w:r>
      <w:r w:rsidRPr="00131164">
        <w:t>beneficiary for</w:t>
      </w:r>
      <w:r w:rsidRPr="00131164">
        <w:rPr>
          <w:spacing w:val="-4"/>
        </w:rPr>
        <w:t xml:space="preserve"> </w:t>
      </w:r>
      <w:r w:rsidRPr="00131164">
        <w:t>such</w:t>
      </w:r>
      <w:r w:rsidRPr="00131164">
        <w:rPr>
          <w:spacing w:val="-4"/>
        </w:rPr>
        <w:t xml:space="preserve"> </w:t>
      </w:r>
      <w:r w:rsidRPr="00131164">
        <w:t>SNF services and must include documentation of payments made to the SNF for such services.</w:t>
      </w:r>
    </w:p>
    <w:p w:rsidR="004C657D" w:rsidRPr="00131164" w:rsidP="008C1DAC" w14:paraId="52759312" w14:textId="77777777">
      <w:pPr>
        <w:pStyle w:val="BodyText"/>
      </w:pPr>
    </w:p>
    <w:p w:rsidR="00183D60" w:rsidRPr="00131164" w:rsidP="008C1DAC" w14:paraId="2B3E7288" w14:textId="77777777">
      <w:pPr>
        <w:pStyle w:val="BodyText"/>
      </w:pPr>
      <w:r w:rsidRPr="00131164">
        <w:t>We</w:t>
      </w:r>
      <w:r w:rsidRPr="00131164">
        <w:rPr>
          <w:spacing w:val="-5"/>
        </w:rPr>
        <w:t xml:space="preserve"> </w:t>
      </w:r>
      <w:r w:rsidRPr="00131164">
        <w:t>estimate</w:t>
      </w:r>
      <w:r w:rsidRPr="00131164">
        <w:rPr>
          <w:spacing w:val="-5"/>
        </w:rPr>
        <w:t xml:space="preserve"> </w:t>
      </w:r>
      <w:r w:rsidRPr="00131164">
        <w:t>that it would</w:t>
      </w:r>
      <w:r w:rsidRPr="00131164">
        <w:rPr>
          <w:spacing w:val="-5"/>
        </w:rPr>
        <w:t xml:space="preserve"> </w:t>
      </w:r>
      <w:r w:rsidRPr="00131164">
        <w:t>take</w:t>
      </w:r>
      <w:r w:rsidRPr="00131164">
        <w:rPr>
          <w:spacing w:val="-5"/>
        </w:rPr>
        <w:t xml:space="preserve"> </w:t>
      </w:r>
      <w:r w:rsidRPr="00131164">
        <w:t>an</w:t>
      </w:r>
      <w:r w:rsidRPr="00131164">
        <w:rPr>
          <w:spacing w:val="-4"/>
        </w:rPr>
        <w:t xml:space="preserve"> </w:t>
      </w:r>
      <w:r w:rsidRPr="00131164">
        <w:t>individual</w:t>
      </w:r>
      <w:r w:rsidRPr="00131164">
        <w:rPr>
          <w:spacing w:val="-2"/>
        </w:rPr>
        <w:t xml:space="preserve"> </w:t>
      </w:r>
      <w:r w:rsidRPr="00131164">
        <w:t>approximately 30</w:t>
      </w:r>
      <w:r w:rsidRPr="00131164">
        <w:rPr>
          <w:spacing w:val="-5"/>
        </w:rPr>
        <w:t xml:space="preserve"> </w:t>
      </w:r>
      <w:r w:rsidRPr="00131164">
        <w:t>minutes (0.5</w:t>
      </w:r>
      <w:r w:rsidRPr="00131164">
        <w:rPr>
          <w:spacing w:val="-5"/>
        </w:rPr>
        <w:t xml:space="preserve"> </w:t>
      </w:r>
      <w:r w:rsidRPr="00131164">
        <w:t>hour)</w:t>
      </w:r>
      <w:r w:rsidRPr="00131164">
        <w:rPr>
          <w:spacing w:val="-5"/>
        </w:rPr>
        <w:t xml:space="preserve"> </w:t>
      </w:r>
      <w:r w:rsidRPr="00131164">
        <w:t>to</w:t>
      </w:r>
      <w:r w:rsidRPr="00131164">
        <w:rPr>
          <w:spacing w:val="-5"/>
        </w:rPr>
        <w:t xml:space="preserve"> </w:t>
      </w:r>
      <w:r w:rsidRPr="00131164">
        <w:t>complete</w:t>
      </w:r>
      <w:r w:rsidRPr="00131164">
        <w:rPr>
          <w:spacing w:val="-5"/>
        </w:rPr>
        <w:t xml:space="preserve"> </w:t>
      </w:r>
      <w:r w:rsidRPr="00131164">
        <w:t>the appeal request including the attestation and documentation of out-of-pocket payments for SNF services and submit the completed information to the eligibility contractor.</w:t>
      </w:r>
    </w:p>
    <w:p w:rsidR="00183D60" w:rsidRPr="00131164" w:rsidP="008C1DAC" w14:paraId="15BC8F5E" w14:textId="77777777">
      <w:pPr>
        <w:pStyle w:val="BodyText"/>
      </w:pPr>
    </w:p>
    <w:p w:rsidR="00183D60" w:rsidRPr="00131164" w:rsidP="008C1DAC" w14:paraId="7DD4D951" w14:textId="77777777">
      <w:pPr>
        <w:pStyle w:val="BodyText"/>
      </w:pPr>
      <w:r w:rsidRPr="00131164">
        <w:t>Because</w:t>
      </w:r>
      <w:r w:rsidRPr="00131164">
        <w:rPr>
          <w:spacing w:val="-5"/>
        </w:rPr>
        <w:t xml:space="preserve"> </w:t>
      </w:r>
      <w:r w:rsidRPr="00131164">
        <w:t>this</w:t>
      </w:r>
      <w:r w:rsidRPr="00131164">
        <w:rPr>
          <w:spacing w:val="-1"/>
        </w:rPr>
        <w:t xml:space="preserve"> </w:t>
      </w:r>
      <w:r w:rsidRPr="00131164">
        <w:t>is</w:t>
      </w:r>
      <w:r w:rsidRPr="00131164">
        <w:rPr>
          <w:spacing w:val="-7"/>
        </w:rPr>
        <w:t xml:space="preserve"> </w:t>
      </w:r>
      <w:r w:rsidRPr="00131164">
        <w:t>a</w:t>
      </w:r>
      <w:r w:rsidRPr="00131164">
        <w:rPr>
          <w:spacing w:val="-5"/>
        </w:rPr>
        <w:t xml:space="preserve"> </w:t>
      </w:r>
      <w:r w:rsidRPr="00131164">
        <w:t>new</w:t>
      </w:r>
      <w:r w:rsidRPr="00131164">
        <w:rPr>
          <w:spacing w:val="-6"/>
        </w:rPr>
        <w:t xml:space="preserve"> </w:t>
      </w:r>
      <w:r w:rsidRPr="00131164">
        <w:t>appeal</w:t>
      </w:r>
      <w:r w:rsidRPr="00131164">
        <w:rPr>
          <w:spacing w:val="-2"/>
        </w:rPr>
        <w:t xml:space="preserve"> </w:t>
      </w:r>
      <w:r w:rsidRPr="00131164">
        <w:t>right</w:t>
      </w:r>
      <w:r w:rsidRPr="00131164">
        <w:rPr>
          <w:spacing w:val="-1"/>
        </w:rPr>
        <w:t xml:space="preserve"> </w:t>
      </w:r>
      <w:r w:rsidRPr="00131164">
        <w:t>and</w:t>
      </w:r>
      <w:r w:rsidRPr="00131164">
        <w:rPr>
          <w:spacing w:val="-5"/>
        </w:rPr>
        <w:t xml:space="preserve"> </w:t>
      </w:r>
      <w:r w:rsidRPr="00131164">
        <w:t>associated</w:t>
      </w:r>
      <w:r w:rsidRPr="00131164">
        <w:rPr>
          <w:spacing w:val="-5"/>
        </w:rPr>
        <w:t xml:space="preserve"> </w:t>
      </w:r>
      <w:r w:rsidRPr="00131164">
        <w:t>process,</w:t>
      </w:r>
      <w:r w:rsidRPr="00131164">
        <w:rPr>
          <w:spacing w:val="-1"/>
        </w:rPr>
        <w:t xml:space="preserve"> </w:t>
      </w:r>
      <w:r w:rsidRPr="00131164">
        <w:t>CMS</w:t>
      </w:r>
      <w:r w:rsidRPr="00131164">
        <w:rPr>
          <w:spacing w:val="-2"/>
        </w:rPr>
        <w:t xml:space="preserve"> </w:t>
      </w:r>
      <w:r w:rsidRPr="00131164">
        <w:t>does</w:t>
      </w:r>
      <w:r w:rsidRPr="00131164">
        <w:rPr>
          <w:spacing w:val="-1"/>
        </w:rPr>
        <w:t xml:space="preserve"> </w:t>
      </w:r>
      <w:r w:rsidRPr="00131164">
        <w:t>not</w:t>
      </w:r>
      <w:r w:rsidRPr="00131164">
        <w:rPr>
          <w:spacing w:val="-1"/>
        </w:rPr>
        <w:t xml:space="preserve"> </w:t>
      </w:r>
      <w:r w:rsidRPr="00131164">
        <w:t>have</w:t>
      </w:r>
      <w:r w:rsidRPr="00131164">
        <w:rPr>
          <w:spacing w:val="-5"/>
        </w:rPr>
        <w:t xml:space="preserve"> </w:t>
      </w:r>
      <w:r w:rsidRPr="00131164">
        <w:t>precise</w:t>
      </w:r>
      <w:r w:rsidRPr="00131164">
        <w:rPr>
          <w:spacing w:val="-5"/>
        </w:rPr>
        <w:t xml:space="preserve"> </w:t>
      </w:r>
      <w:r w:rsidRPr="00131164">
        <w:t>data</w:t>
      </w:r>
      <w:r w:rsidRPr="00131164">
        <w:rPr>
          <w:spacing w:val="-5"/>
        </w:rPr>
        <w:t xml:space="preserve"> </w:t>
      </w:r>
      <w:r w:rsidRPr="00131164">
        <w:t>and cannot meaningfully estimate how many individuals may request an appeal under the new appeals process. However, we believe that the closest equivalent is using</w:t>
      </w:r>
      <w:r w:rsidRPr="00131164">
        <w:rPr>
          <w:spacing w:val="-4"/>
        </w:rPr>
        <w:t xml:space="preserve"> </w:t>
      </w:r>
      <w:r w:rsidRPr="00131164">
        <w:t>the rate of individuals who appeal under the claim appeals process (3 percent) and aligning it with the appeal rates of higher levels of appeal (ranging from 21 percent to 27 percent) to arrive at an estimate of 20 percent. We expect eligible parties in this process will be more motivat</w:t>
      </w:r>
      <w:r w:rsidRPr="00131164">
        <w:t>ed than in the claim appeals process to avail themselves of this unique opportunity for a retrospective appeal on potentially high dollar claims.</w:t>
      </w:r>
    </w:p>
    <w:p w:rsidR="00183D60" w:rsidRPr="00131164" w:rsidP="008C1DAC" w14:paraId="69A20643" w14:textId="77777777">
      <w:pPr>
        <w:pStyle w:val="BodyText"/>
      </w:pPr>
    </w:p>
    <w:p w:rsidR="00183D60" w:rsidRPr="00131164" w:rsidP="008C1DAC" w14:paraId="07D732B4" w14:textId="4EE6C873">
      <w:pPr>
        <w:pStyle w:val="BodyText"/>
      </w:pPr>
      <w:r w:rsidRPr="00131164">
        <w:t xml:space="preserve">Based on these data, we estimate that the total number of eligible beneficiaries is 32,894. </w:t>
      </w:r>
      <w:r w:rsidRPr="00131164">
        <w:t>Assuming</w:t>
      </w:r>
      <w:r w:rsidRPr="00131164">
        <w:rPr>
          <w:spacing w:val="-4"/>
        </w:rPr>
        <w:t xml:space="preserve"> </w:t>
      </w:r>
      <w:r w:rsidRPr="00131164">
        <w:t>that</w:t>
      </w:r>
      <w:r w:rsidRPr="00131164">
        <w:t xml:space="preserve"> 20</w:t>
      </w:r>
      <w:r w:rsidRPr="00131164">
        <w:rPr>
          <w:spacing w:val="-4"/>
        </w:rPr>
        <w:t xml:space="preserve"> </w:t>
      </w:r>
      <w:r w:rsidRPr="00131164">
        <w:t>percent of individuals (6,579</w:t>
      </w:r>
      <w:r w:rsidRPr="00131164">
        <w:rPr>
          <w:spacing w:val="-4"/>
        </w:rPr>
        <w:t xml:space="preserve"> </w:t>
      </w:r>
      <w:r w:rsidRPr="00131164">
        <w:t>=</w:t>
      </w:r>
      <w:r w:rsidRPr="00131164">
        <w:rPr>
          <w:spacing w:val="-3"/>
        </w:rPr>
        <w:t xml:space="preserve"> </w:t>
      </w:r>
      <w:r w:rsidRPr="00131164">
        <w:t>32,894</w:t>
      </w:r>
      <w:r w:rsidRPr="00131164">
        <w:rPr>
          <w:spacing w:val="-4"/>
        </w:rPr>
        <w:t xml:space="preserve"> </w:t>
      </w:r>
      <w:r w:rsidRPr="00131164">
        <w:t>x 0.20)</w:t>
      </w:r>
      <w:r w:rsidRPr="00131164">
        <w:rPr>
          <w:spacing w:val="-4"/>
        </w:rPr>
        <w:t xml:space="preserve"> </w:t>
      </w:r>
      <w:r w:rsidRPr="00131164">
        <w:t>who</w:t>
      </w:r>
      <w:r w:rsidRPr="00131164">
        <w:rPr>
          <w:spacing w:val="-4"/>
        </w:rPr>
        <w:t xml:space="preserve"> </w:t>
      </w:r>
      <w:r w:rsidRPr="00131164">
        <w:t>are</w:t>
      </w:r>
      <w:r w:rsidRPr="00131164">
        <w:rPr>
          <w:spacing w:val="-4"/>
        </w:rPr>
        <w:t xml:space="preserve"> </w:t>
      </w:r>
      <w:r w:rsidRPr="00131164">
        <w:t>eligible</w:t>
      </w:r>
      <w:r w:rsidRPr="00131164">
        <w:rPr>
          <w:spacing w:val="-4"/>
        </w:rPr>
        <w:t xml:space="preserve"> </w:t>
      </w:r>
      <w:r w:rsidRPr="00131164">
        <w:t>to</w:t>
      </w:r>
      <w:r w:rsidRPr="00131164">
        <w:rPr>
          <w:spacing w:val="-4"/>
        </w:rPr>
        <w:t xml:space="preserve"> </w:t>
      </w:r>
      <w:r w:rsidRPr="00131164">
        <w:t>appeal</w:t>
      </w:r>
      <w:r w:rsidRPr="00131164">
        <w:rPr>
          <w:spacing w:val="-2"/>
        </w:rPr>
        <w:t xml:space="preserve"> </w:t>
      </w:r>
      <w:r w:rsidRPr="00131164">
        <w:t>will</w:t>
      </w:r>
      <w:r w:rsidRPr="00131164">
        <w:rPr>
          <w:spacing w:val="-2"/>
        </w:rPr>
        <w:t xml:space="preserve"> </w:t>
      </w:r>
      <w:r w:rsidRPr="00131164">
        <w:t>file a request, we estimate a one-time burden of 3,290 hours (6,579 requests × 0.5 hr/request) at a cost of $7</w:t>
      </w:r>
      <w:r w:rsidRPr="00131164" w:rsidR="000803CB">
        <w:t>6,361</w:t>
      </w:r>
      <w:r w:rsidRPr="00131164">
        <w:t xml:space="preserve"> (3,290 </w:t>
      </w:r>
      <w:r w:rsidRPr="00131164">
        <w:t>hr</w:t>
      </w:r>
      <w:r w:rsidRPr="00131164">
        <w:t xml:space="preserve"> × $2</w:t>
      </w:r>
      <w:r w:rsidRPr="00131164" w:rsidR="000803CB">
        <w:t>3.21</w:t>
      </w:r>
      <w:r w:rsidRPr="00131164">
        <w:t>/</w:t>
      </w:r>
      <w:r w:rsidRPr="00131164">
        <w:t>h</w:t>
      </w:r>
      <w:r w:rsidRPr="00131164" w:rsidR="00FC6F9C">
        <w:t>r</w:t>
      </w:r>
      <w:r w:rsidRPr="00131164">
        <w:t>).</w:t>
      </w:r>
    </w:p>
    <w:p w:rsidR="00183D60" w:rsidRPr="00131164" w:rsidP="008C1DAC" w14:paraId="65C0C841" w14:textId="77777777">
      <w:pPr>
        <w:pStyle w:val="BodyText"/>
      </w:pPr>
    </w:p>
    <w:p w:rsidR="00183D60" w:rsidRPr="00131164" w:rsidP="008C1DAC" w14:paraId="2FCF4D8A" w14:textId="77777777">
      <w:pPr>
        <w:pStyle w:val="BodyText"/>
        <w:rPr>
          <w:i/>
          <w:iCs/>
        </w:rPr>
      </w:pPr>
      <w:r w:rsidRPr="00131164">
        <w:rPr>
          <w:i/>
          <w:iCs/>
        </w:rPr>
        <w:t>Note:</w:t>
      </w:r>
      <w:r w:rsidRPr="00131164">
        <w:rPr>
          <w:i/>
          <w:iCs/>
          <w:spacing w:val="-1"/>
        </w:rPr>
        <w:t xml:space="preserve"> </w:t>
      </w:r>
      <w:r w:rsidRPr="00131164">
        <w:rPr>
          <w:i/>
          <w:iCs/>
        </w:rPr>
        <w:t>our</w:t>
      </w:r>
      <w:r w:rsidRPr="00131164">
        <w:rPr>
          <w:i/>
          <w:iCs/>
          <w:spacing w:val="-5"/>
        </w:rPr>
        <w:t xml:space="preserve"> </w:t>
      </w:r>
      <w:r w:rsidRPr="00131164">
        <w:rPr>
          <w:i/>
          <w:iCs/>
        </w:rPr>
        <w:t>data</w:t>
      </w:r>
      <w:r w:rsidRPr="00131164">
        <w:rPr>
          <w:i/>
          <w:iCs/>
          <w:spacing w:val="-5"/>
        </w:rPr>
        <w:t xml:space="preserve"> </w:t>
      </w:r>
      <w:r w:rsidRPr="00131164">
        <w:rPr>
          <w:i/>
          <w:iCs/>
        </w:rPr>
        <w:t>does</w:t>
      </w:r>
      <w:r w:rsidRPr="00131164">
        <w:rPr>
          <w:i/>
          <w:iCs/>
          <w:spacing w:val="-1"/>
        </w:rPr>
        <w:t xml:space="preserve"> </w:t>
      </w:r>
      <w:r w:rsidRPr="00131164">
        <w:rPr>
          <w:i/>
          <w:iCs/>
        </w:rPr>
        <w:t>not</w:t>
      </w:r>
      <w:r w:rsidRPr="00131164">
        <w:rPr>
          <w:i/>
          <w:iCs/>
          <w:spacing w:val="-1"/>
        </w:rPr>
        <w:t xml:space="preserve"> </w:t>
      </w:r>
      <w:r w:rsidRPr="00131164">
        <w:rPr>
          <w:i/>
          <w:iCs/>
        </w:rPr>
        <w:t>permit</w:t>
      </w:r>
      <w:r w:rsidRPr="00131164">
        <w:rPr>
          <w:i/>
          <w:iCs/>
          <w:spacing w:val="-1"/>
        </w:rPr>
        <w:t xml:space="preserve"> </w:t>
      </w:r>
      <w:r w:rsidRPr="00131164">
        <w:rPr>
          <w:i/>
          <w:iCs/>
        </w:rPr>
        <w:t>us</w:t>
      </w:r>
      <w:r w:rsidRPr="00131164">
        <w:rPr>
          <w:i/>
          <w:iCs/>
          <w:spacing w:val="-1"/>
        </w:rPr>
        <w:t xml:space="preserve"> </w:t>
      </w:r>
      <w:r w:rsidRPr="00131164">
        <w:rPr>
          <w:i/>
          <w:iCs/>
        </w:rPr>
        <w:t>to</w:t>
      </w:r>
      <w:r w:rsidRPr="00131164">
        <w:rPr>
          <w:i/>
          <w:iCs/>
          <w:spacing w:val="-5"/>
        </w:rPr>
        <w:t xml:space="preserve"> </w:t>
      </w:r>
      <w:r w:rsidRPr="00131164">
        <w:rPr>
          <w:i/>
          <w:iCs/>
        </w:rPr>
        <w:t>determine</w:t>
      </w:r>
      <w:r w:rsidRPr="00131164">
        <w:rPr>
          <w:i/>
          <w:iCs/>
          <w:spacing w:val="-5"/>
        </w:rPr>
        <w:t xml:space="preserve"> </w:t>
      </w:r>
      <w:r w:rsidRPr="00131164">
        <w:rPr>
          <w:i/>
          <w:iCs/>
        </w:rPr>
        <w:t>whether</w:t>
      </w:r>
      <w:r w:rsidRPr="00131164">
        <w:rPr>
          <w:i/>
          <w:iCs/>
          <w:spacing w:val="-5"/>
        </w:rPr>
        <w:t xml:space="preserve"> </w:t>
      </w:r>
      <w:r w:rsidRPr="00131164">
        <w:rPr>
          <w:i/>
          <w:iCs/>
        </w:rPr>
        <w:t>the</w:t>
      </w:r>
      <w:r w:rsidRPr="00131164">
        <w:rPr>
          <w:i/>
          <w:iCs/>
          <w:spacing w:val="-5"/>
        </w:rPr>
        <w:t xml:space="preserve"> </w:t>
      </w:r>
      <w:r w:rsidRPr="00131164">
        <w:rPr>
          <w:i/>
          <w:iCs/>
        </w:rPr>
        <w:t>observation</w:t>
      </w:r>
      <w:r w:rsidRPr="00131164">
        <w:rPr>
          <w:i/>
          <w:iCs/>
          <w:spacing w:val="-5"/>
        </w:rPr>
        <w:t xml:space="preserve"> </w:t>
      </w:r>
      <w:r w:rsidRPr="00131164">
        <w:rPr>
          <w:i/>
          <w:iCs/>
        </w:rPr>
        <w:t>services</w:t>
      </w:r>
      <w:r w:rsidRPr="00131164">
        <w:rPr>
          <w:i/>
          <w:iCs/>
          <w:spacing w:val="-1"/>
        </w:rPr>
        <w:t xml:space="preserve"> </w:t>
      </w:r>
      <w:r w:rsidRPr="00131164">
        <w:rPr>
          <w:i/>
          <w:iCs/>
        </w:rPr>
        <w:t>occurred</w:t>
      </w:r>
      <w:r w:rsidRPr="00131164">
        <w:rPr>
          <w:i/>
          <w:iCs/>
          <w:spacing w:val="-5"/>
        </w:rPr>
        <w:t xml:space="preserve"> </w:t>
      </w:r>
      <w:r w:rsidRPr="00131164">
        <w:rPr>
          <w:i/>
          <w:iCs/>
        </w:rPr>
        <w:t>prior to the initial inpatient stay or followed the change in status from inpatient to outpatient, as required to qualify for an appeal.</w:t>
      </w:r>
      <w:r w:rsidRPr="00131164">
        <w:rPr>
          <w:i/>
          <w:iCs/>
          <w:spacing w:val="40"/>
        </w:rPr>
        <w:t xml:space="preserve"> </w:t>
      </w:r>
      <w:r w:rsidRPr="00131164">
        <w:rPr>
          <w:i/>
          <w:iCs/>
        </w:rPr>
        <w:t>As a result, our estimate of 32,894 likely overstates the number of beneficiaries eligible for an appeal.</w:t>
      </w:r>
    </w:p>
    <w:p w:rsidR="008B0B36" w:rsidRPr="00131164" w:rsidP="008C1DAC" w14:paraId="4618EF2A" w14:textId="77777777">
      <w:pPr>
        <w:pStyle w:val="BodyText"/>
      </w:pPr>
    </w:p>
    <w:p w:rsidR="008B0B36" w:rsidRPr="00131164" w:rsidP="008B0B36" w14:paraId="17B346C7" w14:textId="77777777">
      <w:pPr>
        <w:pStyle w:val="BodyText"/>
        <w:rPr>
          <w:u w:val="single"/>
        </w:rPr>
      </w:pPr>
      <w:r w:rsidRPr="00131164">
        <w:rPr>
          <w:u w:val="single"/>
        </w:rPr>
        <w:t>Burden Summary</w:t>
      </w:r>
    </w:p>
    <w:p w:rsidR="008B0B36" w:rsidRPr="00131164" w:rsidP="008C1DAC" w14:paraId="00F92788" w14:textId="77777777">
      <w:pPr>
        <w:pStyle w:val="BodyText"/>
      </w:pPr>
    </w:p>
    <w:p w:rsidR="00183D60" w:rsidRPr="00131164" w:rsidP="008B0B36" w14:paraId="78A7C665" w14:textId="7B472E55">
      <w:pPr>
        <w:jc w:val="center"/>
        <w:rPr>
          <w:b/>
        </w:rPr>
      </w:pPr>
      <w:r w:rsidRPr="00662133">
        <w:rPr>
          <w:b/>
        </w:rPr>
        <w:t>ANNUAL</w:t>
      </w:r>
      <w:r w:rsidRPr="00662133">
        <w:rPr>
          <w:b/>
          <w:spacing w:val="-4"/>
        </w:rPr>
        <w:t xml:space="preserve"> </w:t>
      </w:r>
      <w:r w:rsidRPr="00662133">
        <w:rPr>
          <w:b/>
        </w:rPr>
        <w:t>REQUIREMENTS</w:t>
      </w:r>
      <w:r w:rsidRPr="00662133">
        <w:rPr>
          <w:b/>
          <w:spacing w:val="-3"/>
        </w:rPr>
        <w:t xml:space="preserve"> </w:t>
      </w:r>
      <w:r w:rsidRPr="00662133">
        <w:rPr>
          <w:b/>
        </w:rPr>
        <w:t>AND</w:t>
      </w:r>
      <w:r w:rsidRPr="00662133">
        <w:rPr>
          <w:b/>
          <w:spacing w:val="-8"/>
        </w:rPr>
        <w:t xml:space="preserve"> </w:t>
      </w:r>
      <w:r w:rsidRPr="00662133">
        <w:rPr>
          <w:b/>
        </w:rPr>
        <w:t>BURDEN</w:t>
      </w:r>
      <w:r w:rsidRPr="00662133">
        <w:rPr>
          <w:b/>
          <w:spacing w:val="-7"/>
        </w:rPr>
        <w:t xml:space="preserve"> </w:t>
      </w:r>
      <w:r w:rsidRPr="00662133">
        <w:rPr>
          <w:b/>
          <w:spacing w:val="-2"/>
        </w:rPr>
        <w:t>ESTIMATES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33"/>
        <w:gridCol w:w="1502"/>
        <w:gridCol w:w="1260"/>
        <w:gridCol w:w="1196"/>
        <w:gridCol w:w="1079"/>
        <w:gridCol w:w="1079"/>
        <w:gridCol w:w="1326"/>
      </w:tblGrid>
      <w:tr w14:paraId="4407DCEC" w14:textId="77777777" w:rsidTr="00560029">
        <w:tblPrEx>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74"/>
          <w:tblHeader/>
        </w:trPr>
        <w:tc>
          <w:tcPr>
            <w:tcW w:w="1433" w:type="dxa"/>
            <w:vAlign w:val="center"/>
          </w:tcPr>
          <w:p w:rsidR="00464389" w:rsidRPr="00560029" w:rsidP="00560029" w14:paraId="5772FEFC" w14:textId="77777777">
            <w:pPr>
              <w:pStyle w:val="TableParagraph"/>
              <w:jc w:val="center"/>
              <w:rPr>
                <w:b/>
              </w:rPr>
            </w:pPr>
            <w:r w:rsidRPr="00560029">
              <w:rPr>
                <w:b/>
                <w:spacing w:val="-2"/>
              </w:rPr>
              <w:t xml:space="preserve">Regulation Section(s) </w:t>
            </w:r>
            <w:r w:rsidRPr="00560029">
              <w:rPr>
                <w:b/>
              </w:rPr>
              <w:t>Under</w:t>
            </w:r>
            <w:r w:rsidRPr="00560029">
              <w:rPr>
                <w:b/>
                <w:spacing w:val="-16"/>
              </w:rPr>
              <w:t xml:space="preserve"> </w:t>
            </w:r>
            <w:r w:rsidRPr="00560029">
              <w:rPr>
                <w:b/>
              </w:rPr>
              <w:t>Title 42 of the</w:t>
            </w:r>
          </w:p>
          <w:p w:rsidR="00464389" w:rsidRPr="00560029" w:rsidP="00560029" w14:paraId="71ACF1C5" w14:textId="77777777">
            <w:pPr>
              <w:pStyle w:val="TableParagraph"/>
              <w:jc w:val="center"/>
              <w:rPr>
                <w:b/>
              </w:rPr>
            </w:pPr>
            <w:r w:rsidRPr="00560029">
              <w:rPr>
                <w:b/>
                <w:spacing w:val="-5"/>
              </w:rPr>
              <w:t>CFR</w:t>
            </w:r>
          </w:p>
        </w:tc>
        <w:tc>
          <w:tcPr>
            <w:tcW w:w="1502" w:type="dxa"/>
            <w:vAlign w:val="center"/>
          </w:tcPr>
          <w:p w:rsidR="00464389" w:rsidRPr="00560029" w:rsidP="00560029" w14:paraId="14FBFA1A" w14:textId="77777777">
            <w:pPr>
              <w:pStyle w:val="TableParagraph"/>
              <w:jc w:val="center"/>
              <w:rPr>
                <w:b/>
              </w:rPr>
            </w:pPr>
          </w:p>
          <w:p w:rsidR="00464389" w:rsidRPr="00560029" w:rsidP="00560029" w14:paraId="21B6794F" w14:textId="77777777">
            <w:pPr>
              <w:pStyle w:val="TableParagraph"/>
              <w:jc w:val="center"/>
              <w:rPr>
                <w:b/>
              </w:rPr>
            </w:pPr>
          </w:p>
          <w:p w:rsidR="000803CB" w:rsidRPr="00560029" w:rsidP="00560029" w14:paraId="0780CD3F" w14:textId="77777777">
            <w:pPr>
              <w:pStyle w:val="TableParagraph"/>
              <w:jc w:val="center"/>
              <w:rPr>
                <w:b/>
                <w:spacing w:val="-10"/>
              </w:rPr>
            </w:pPr>
            <w:r w:rsidRPr="00560029">
              <w:rPr>
                <w:b/>
                <w:spacing w:val="-2"/>
              </w:rPr>
              <w:t>Respondent</w:t>
            </w:r>
            <w:r w:rsidRPr="00560029">
              <w:rPr>
                <w:b/>
                <w:spacing w:val="-10"/>
              </w:rPr>
              <w:t>s</w:t>
            </w:r>
          </w:p>
          <w:p w:rsidR="000803CB" w:rsidRPr="00560029" w:rsidP="00560029" w14:paraId="70589893" w14:textId="69B06263">
            <w:pPr>
              <w:pStyle w:val="TableParagraph"/>
              <w:jc w:val="center"/>
              <w:rPr>
                <w:b/>
              </w:rPr>
            </w:pPr>
            <w:r w:rsidRPr="00560029">
              <w:rPr>
                <w:b/>
                <w:spacing w:val="-10"/>
              </w:rPr>
              <w:t>(</w:t>
            </w:r>
            <w:r w:rsidR="00560029">
              <w:rPr>
                <w:b/>
                <w:spacing w:val="-2"/>
              </w:rPr>
              <w:t>B</w:t>
            </w:r>
            <w:r w:rsidRPr="00560029">
              <w:rPr>
                <w:b/>
                <w:spacing w:val="-2"/>
              </w:rPr>
              <w:t>eneficiaries)</w:t>
            </w:r>
          </w:p>
        </w:tc>
        <w:tc>
          <w:tcPr>
            <w:tcW w:w="1260" w:type="dxa"/>
            <w:vAlign w:val="center"/>
          </w:tcPr>
          <w:p w:rsidR="00464389" w:rsidRPr="00560029" w:rsidP="00560029" w14:paraId="11E2272E" w14:textId="77777777">
            <w:pPr>
              <w:pStyle w:val="TableParagraph"/>
              <w:jc w:val="center"/>
              <w:rPr>
                <w:b/>
              </w:rPr>
            </w:pPr>
          </w:p>
          <w:p w:rsidR="00464389" w:rsidRPr="00560029" w:rsidP="00560029" w14:paraId="2C05D938" w14:textId="77777777">
            <w:pPr>
              <w:pStyle w:val="TableParagraph"/>
              <w:jc w:val="center"/>
              <w:rPr>
                <w:b/>
              </w:rPr>
            </w:pPr>
          </w:p>
          <w:p w:rsidR="00464389" w:rsidRPr="00560029" w:rsidP="00560029" w14:paraId="5D22D96A" w14:textId="6902CED2">
            <w:pPr>
              <w:pStyle w:val="TableParagraph"/>
              <w:jc w:val="center"/>
              <w:rPr>
                <w:b/>
              </w:rPr>
            </w:pPr>
            <w:r w:rsidRPr="00560029">
              <w:rPr>
                <w:b/>
                <w:spacing w:val="-2"/>
              </w:rPr>
              <w:t>Total Response</w:t>
            </w:r>
            <w:r w:rsidRPr="00560029">
              <w:rPr>
                <w:b/>
                <w:w w:val="99"/>
              </w:rPr>
              <w:t>s</w:t>
            </w:r>
          </w:p>
        </w:tc>
        <w:tc>
          <w:tcPr>
            <w:tcW w:w="1196" w:type="dxa"/>
            <w:vAlign w:val="center"/>
          </w:tcPr>
          <w:p w:rsidR="00464389" w:rsidRPr="00560029" w:rsidP="00560029" w14:paraId="1CFBA73A" w14:textId="77777777">
            <w:pPr>
              <w:pStyle w:val="TableParagraph"/>
              <w:jc w:val="center"/>
              <w:rPr>
                <w:b/>
              </w:rPr>
            </w:pPr>
          </w:p>
          <w:p w:rsidR="00464389" w:rsidRPr="00560029" w:rsidP="00560029" w14:paraId="7D4B2F3D" w14:textId="77777777">
            <w:pPr>
              <w:pStyle w:val="TableParagraph"/>
              <w:jc w:val="center"/>
              <w:rPr>
                <w:b/>
              </w:rPr>
            </w:pPr>
          </w:p>
          <w:p w:rsidR="00464389" w:rsidRPr="00560029" w:rsidP="00560029" w14:paraId="486028D4" w14:textId="77777777">
            <w:pPr>
              <w:pStyle w:val="TableParagraph"/>
              <w:jc w:val="center"/>
              <w:rPr>
                <w:b/>
              </w:rPr>
            </w:pPr>
            <w:r w:rsidRPr="00560029">
              <w:rPr>
                <w:b/>
              </w:rPr>
              <w:t xml:space="preserve">Time per </w:t>
            </w:r>
            <w:r w:rsidRPr="00560029">
              <w:rPr>
                <w:b/>
                <w:spacing w:val="-2"/>
              </w:rPr>
              <w:t>Response</w:t>
            </w:r>
          </w:p>
          <w:p w:rsidR="00464389" w:rsidRPr="00560029" w:rsidP="00560029" w14:paraId="2C0B159F" w14:textId="77777777">
            <w:pPr>
              <w:pStyle w:val="TableParagraph"/>
              <w:jc w:val="center"/>
              <w:rPr>
                <w:b/>
              </w:rPr>
            </w:pPr>
            <w:r w:rsidRPr="00560029">
              <w:rPr>
                <w:b/>
                <w:spacing w:val="-2"/>
              </w:rPr>
              <w:t>(hours)</w:t>
            </w:r>
          </w:p>
        </w:tc>
        <w:tc>
          <w:tcPr>
            <w:tcW w:w="1079" w:type="dxa"/>
            <w:vAlign w:val="center"/>
          </w:tcPr>
          <w:p w:rsidR="00464389" w:rsidRPr="00560029" w:rsidP="00560029" w14:paraId="40494EFA" w14:textId="77777777">
            <w:pPr>
              <w:pStyle w:val="TableParagraph"/>
              <w:jc w:val="center"/>
              <w:rPr>
                <w:b/>
              </w:rPr>
            </w:pPr>
          </w:p>
          <w:p w:rsidR="00464389" w:rsidRPr="00560029" w:rsidP="00560029" w14:paraId="57679AF8" w14:textId="77777777">
            <w:pPr>
              <w:pStyle w:val="TableParagraph"/>
              <w:jc w:val="center"/>
              <w:rPr>
                <w:b/>
              </w:rPr>
            </w:pPr>
          </w:p>
          <w:p w:rsidR="00464389" w:rsidRPr="00560029" w:rsidP="00560029" w14:paraId="3CB1073E" w14:textId="77777777">
            <w:pPr>
              <w:pStyle w:val="TableParagraph"/>
              <w:jc w:val="center"/>
              <w:rPr>
                <w:b/>
              </w:rPr>
            </w:pPr>
            <w:r w:rsidRPr="00560029">
              <w:rPr>
                <w:b/>
                <w:spacing w:val="-2"/>
              </w:rPr>
              <w:t xml:space="preserve">Total </w:t>
            </w:r>
            <w:r w:rsidRPr="00560029">
              <w:rPr>
                <w:b/>
                <w:spacing w:val="-4"/>
              </w:rPr>
              <w:t>Time</w:t>
            </w:r>
          </w:p>
          <w:p w:rsidR="00464389" w:rsidRPr="00560029" w:rsidP="00560029" w14:paraId="6E6FA59F" w14:textId="77777777">
            <w:pPr>
              <w:pStyle w:val="TableParagraph"/>
              <w:jc w:val="center"/>
              <w:rPr>
                <w:b/>
              </w:rPr>
            </w:pPr>
            <w:r w:rsidRPr="00560029">
              <w:rPr>
                <w:b/>
                <w:spacing w:val="-2"/>
              </w:rPr>
              <w:t>(hours)</w:t>
            </w:r>
          </w:p>
        </w:tc>
        <w:tc>
          <w:tcPr>
            <w:tcW w:w="1079" w:type="dxa"/>
            <w:vAlign w:val="center"/>
          </w:tcPr>
          <w:p w:rsidR="00464389" w:rsidRPr="00560029" w:rsidP="00560029" w14:paraId="4C31A545" w14:textId="77777777">
            <w:pPr>
              <w:pStyle w:val="TableParagraph"/>
              <w:jc w:val="center"/>
              <w:rPr>
                <w:b/>
              </w:rPr>
            </w:pPr>
          </w:p>
          <w:p w:rsidR="00464389" w:rsidRPr="00560029" w:rsidP="00560029" w14:paraId="279E201C" w14:textId="77777777">
            <w:pPr>
              <w:pStyle w:val="TableParagraph"/>
              <w:jc w:val="center"/>
              <w:rPr>
                <w:b/>
              </w:rPr>
            </w:pPr>
            <w:r w:rsidRPr="00560029">
              <w:rPr>
                <w:b/>
                <w:spacing w:val="-4"/>
              </w:rPr>
              <w:t xml:space="preserve">Labor </w:t>
            </w:r>
            <w:r w:rsidRPr="00560029">
              <w:rPr>
                <w:b/>
                <w:spacing w:val="-4"/>
              </w:rPr>
              <w:t>Cost</w:t>
            </w:r>
          </w:p>
          <w:p w:rsidR="00464389" w:rsidRPr="00560029" w:rsidP="00560029" w14:paraId="7842960E" w14:textId="77777777">
            <w:pPr>
              <w:pStyle w:val="TableParagraph"/>
              <w:jc w:val="center"/>
              <w:rPr>
                <w:b/>
              </w:rPr>
            </w:pPr>
            <w:r w:rsidRPr="00560029">
              <w:rPr>
                <w:b/>
                <w:spacing w:val="-2"/>
              </w:rPr>
              <w:t>($/hour)</w:t>
            </w:r>
          </w:p>
        </w:tc>
        <w:tc>
          <w:tcPr>
            <w:tcW w:w="1326" w:type="dxa"/>
            <w:vAlign w:val="center"/>
          </w:tcPr>
          <w:p w:rsidR="00464389" w:rsidRPr="00560029" w:rsidP="00560029" w14:paraId="2D8386A8" w14:textId="77777777">
            <w:pPr>
              <w:pStyle w:val="TableParagraph"/>
              <w:jc w:val="center"/>
              <w:rPr>
                <w:b/>
              </w:rPr>
            </w:pPr>
          </w:p>
          <w:p w:rsidR="00464389" w:rsidRPr="00560029" w:rsidP="00560029" w14:paraId="29D1A057" w14:textId="77777777">
            <w:pPr>
              <w:pStyle w:val="TableParagraph"/>
              <w:jc w:val="center"/>
              <w:rPr>
                <w:b/>
              </w:rPr>
            </w:pPr>
            <w:r w:rsidRPr="00560029">
              <w:rPr>
                <w:b/>
                <w:spacing w:val="-2"/>
              </w:rPr>
              <w:t xml:space="preserve">Total </w:t>
            </w:r>
            <w:r w:rsidRPr="00560029">
              <w:rPr>
                <w:b/>
                <w:spacing w:val="-4"/>
              </w:rPr>
              <w:t>Cost</w:t>
            </w:r>
          </w:p>
          <w:p w:rsidR="00464389" w:rsidRPr="00560029" w:rsidP="00560029" w14:paraId="6A01041E" w14:textId="77777777">
            <w:pPr>
              <w:pStyle w:val="TableParagraph"/>
              <w:jc w:val="center"/>
              <w:rPr>
                <w:b/>
              </w:rPr>
            </w:pPr>
            <w:r w:rsidRPr="00560029">
              <w:rPr>
                <w:b/>
                <w:spacing w:val="-5"/>
              </w:rPr>
              <w:t>($)</w:t>
            </w:r>
          </w:p>
        </w:tc>
      </w:tr>
      <w:tr w14:paraId="199D9ACA" w14:textId="77777777" w:rsidTr="00560029">
        <w:tblPrEx>
          <w:tblW w:w="0" w:type="auto"/>
          <w:tblInd w:w="120" w:type="dxa"/>
          <w:tblLayout w:type="fixed"/>
          <w:tblCellMar>
            <w:left w:w="0" w:type="dxa"/>
            <w:right w:w="0" w:type="dxa"/>
          </w:tblCellMar>
          <w:tblLook w:val="01E0"/>
        </w:tblPrEx>
        <w:trPr>
          <w:trHeight w:val="526"/>
        </w:trPr>
        <w:tc>
          <w:tcPr>
            <w:tcW w:w="1433" w:type="dxa"/>
            <w:vAlign w:val="center"/>
          </w:tcPr>
          <w:p w:rsidR="00464389" w:rsidRPr="00131164" w:rsidP="00560029" w14:paraId="7CB32465" w14:textId="77777777">
            <w:pPr>
              <w:pStyle w:val="TableParagraph"/>
              <w:jc w:val="center"/>
              <w:rPr>
                <w:bCs/>
              </w:rPr>
            </w:pPr>
          </w:p>
          <w:p w:rsidR="00464389" w:rsidRPr="00131164" w:rsidP="00560029" w14:paraId="7F882EA6" w14:textId="77777777">
            <w:pPr>
              <w:pStyle w:val="TableParagraph"/>
              <w:jc w:val="center"/>
              <w:rPr>
                <w:bCs/>
              </w:rPr>
            </w:pPr>
            <w:r w:rsidRPr="00131164">
              <w:rPr>
                <w:bCs/>
              </w:rPr>
              <w:t>§</w:t>
            </w:r>
            <w:r w:rsidRPr="00131164">
              <w:rPr>
                <w:bCs/>
                <w:spacing w:val="-2"/>
              </w:rPr>
              <w:t xml:space="preserve"> 405.932</w:t>
            </w:r>
          </w:p>
        </w:tc>
        <w:tc>
          <w:tcPr>
            <w:tcW w:w="1502" w:type="dxa"/>
            <w:vAlign w:val="bottom"/>
          </w:tcPr>
          <w:p w:rsidR="00464389" w:rsidRPr="00131164" w:rsidP="00560029" w14:paraId="6C357228" w14:textId="4F8DD9C7">
            <w:pPr>
              <w:pStyle w:val="TableParagraph"/>
              <w:jc w:val="center"/>
              <w:rPr>
                <w:bCs/>
              </w:rPr>
            </w:pPr>
            <w:r w:rsidRPr="00560029">
              <w:rPr>
                <w:bCs/>
              </w:rPr>
              <w:t>32,894</w:t>
            </w:r>
          </w:p>
        </w:tc>
        <w:tc>
          <w:tcPr>
            <w:tcW w:w="1260" w:type="dxa"/>
            <w:vAlign w:val="center"/>
          </w:tcPr>
          <w:p w:rsidR="00464389" w:rsidRPr="00131164" w:rsidP="00560029" w14:paraId="59695ADF" w14:textId="77777777">
            <w:pPr>
              <w:pStyle w:val="TableParagraph"/>
              <w:jc w:val="center"/>
              <w:rPr>
                <w:bCs/>
              </w:rPr>
            </w:pPr>
          </w:p>
          <w:p w:rsidR="00464389" w:rsidRPr="00131164" w:rsidP="00560029" w14:paraId="39CFFE0B" w14:textId="77777777">
            <w:pPr>
              <w:pStyle w:val="TableParagraph"/>
              <w:jc w:val="center"/>
              <w:rPr>
                <w:bCs/>
              </w:rPr>
            </w:pPr>
            <w:r w:rsidRPr="00131164">
              <w:rPr>
                <w:bCs/>
                <w:spacing w:val="-4"/>
              </w:rPr>
              <w:t>6,579</w:t>
            </w:r>
          </w:p>
        </w:tc>
        <w:tc>
          <w:tcPr>
            <w:tcW w:w="1196" w:type="dxa"/>
            <w:vAlign w:val="center"/>
          </w:tcPr>
          <w:p w:rsidR="00464389" w:rsidRPr="00131164" w:rsidP="00560029" w14:paraId="7B51CE73" w14:textId="77777777">
            <w:pPr>
              <w:pStyle w:val="TableParagraph"/>
              <w:jc w:val="center"/>
              <w:rPr>
                <w:bCs/>
              </w:rPr>
            </w:pPr>
          </w:p>
          <w:p w:rsidR="00464389" w:rsidRPr="00131164" w:rsidP="00560029" w14:paraId="0C6A058C" w14:textId="77777777">
            <w:pPr>
              <w:pStyle w:val="TableParagraph"/>
              <w:jc w:val="center"/>
              <w:rPr>
                <w:bCs/>
              </w:rPr>
            </w:pPr>
            <w:r w:rsidRPr="00131164">
              <w:rPr>
                <w:bCs/>
              </w:rPr>
              <w:t>0.5</w:t>
            </w:r>
            <w:r w:rsidRPr="00131164">
              <w:rPr>
                <w:bCs/>
                <w:spacing w:val="-6"/>
              </w:rPr>
              <w:t xml:space="preserve"> </w:t>
            </w:r>
            <w:r w:rsidRPr="00131164">
              <w:rPr>
                <w:bCs/>
              </w:rPr>
              <w:t>(30</w:t>
            </w:r>
            <w:r w:rsidRPr="00131164">
              <w:rPr>
                <w:bCs/>
                <w:spacing w:val="-6"/>
              </w:rPr>
              <w:t xml:space="preserve"> </w:t>
            </w:r>
            <w:r w:rsidRPr="00131164">
              <w:rPr>
                <w:bCs/>
                <w:spacing w:val="-4"/>
              </w:rPr>
              <w:t>min)</w:t>
            </w:r>
          </w:p>
        </w:tc>
        <w:tc>
          <w:tcPr>
            <w:tcW w:w="1079" w:type="dxa"/>
            <w:vAlign w:val="center"/>
          </w:tcPr>
          <w:p w:rsidR="00464389" w:rsidRPr="00131164" w:rsidP="00560029" w14:paraId="5A637166" w14:textId="77777777">
            <w:pPr>
              <w:pStyle w:val="TableParagraph"/>
              <w:jc w:val="center"/>
              <w:rPr>
                <w:bCs/>
              </w:rPr>
            </w:pPr>
          </w:p>
          <w:p w:rsidR="00464389" w:rsidRPr="00131164" w:rsidP="00560029" w14:paraId="34022FF8" w14:textId="73FA5223">
            <w:pPr>
              <w:pStyle w:val="TableParagraph"/>
              <w:jc w:val="center"/>
              <w:rPr>
                <w:bCs/>
              </w:rPr>
            </w:pPr>
            <w:r w:rsidRPr="00131164">
              <w:rPr>
                <w:bCs/>
                <w:spacing w:val="-4"/>
              </w:rPr>
              <w:t>3</w:t>
            </w:r>
            <w:r w:rsidRPr="00131164" w:rsidR="00E9534E">
              <w:rPr>
                <w:bCs/>
                <w:spacing w:val="-4"/>
              </w:rPr>
              <w:t>,</w:t>
            </w:r>
            <w:r w:rsidRPr="00131164">
              <w:rPr>
                <w:bCs/>
                <w:spacing w:val="-4"/>
              </w:rPr>
              <w:t>290</w:t>
            </w:r>
          </w:p>
        </w:tc>
        <w:tc>
          <w:tcPr>
            <w:tcW w:w="1079" w:type="dxa"/>
            <w:vAlign w:val="center"/>
          </w:tcPr>
          <w:p w:rsidR="00464389" w:rsidRPr="00131164" w:rsidP="00560029" w14:paraId="52F715BC" w14:textId="77777777">
            <w:pPr>
              <w:pStyle w:val="TableParagraph"/>
              <w:jc w:val="center"/>
              <w:rPr>
                <w:bCs/>
              </w:rPr>
            </w:pPr>
          </w:p>
          <w:p w:rsidR="00464389" w:rsidRPr="00131164" w:rsidP="00560029" w14:paraId="6C09A290" w14:textId="0938C4B1">
            <w:pPr>
              <w:pStyle w:val="TableParagraph"/>
              <w:jc w:val="center"/>
              <w:rPr>
                <w:bCs/>
              </w:rPr>
            </w:pPr>
            <w:r>
              <w:rPr>
                <w:bCs/>
                <w:spacing w:val="-2"/>
              </w:rPr>
              <w:t>$</w:t>
            </w:r>
            <w:r w:rsidRPr="00131164" w:rsidR="000803CB">
              <w:rPr>
                <w:bCs/>
                <w:spacing w:val="-2"/>
              </w:rPr>
              <w:t>23.</w:t>
            </w:r>
            <w:r>
              <w:rPr>
                <w:bCs/>
                <w:spacing w:val="-2"/>
              </w:rPr>
              <w:t>18</w:t>
            </w:r>
          </w:p>
        </w:tc>
        <w:tc>
          <w:tcPr>
            <w:tcW w:w="1326" w:type="dxa"/>
            <w:vAlign w:val="bottom"/>
          </w:tcPr>
          <w:p w:rsidR="00464389" w:rsidRPr="00131164" w:rsidP="00560029" w14:paraId="65236319" w14:textId="67D0E12B">
            <w:pPr>
              <w:pStyle w:val="TableParagraph"/>
              <w:jc w:val="center"/>
              <w:rPr>
                <w:bCs/>
              </w:rPr>
            </w:pPr>
            <w:r w:rsidRPr="00560029">
              <w:rPr>
                <w:bCs/>
              </w:rPr>
              <w:t>$76,262</w:t>
            </w:r>
          </w:p>
        </w:tc>
      </w:tr>
    </w:tbl>
    <w:p w:rsidR="00183D60" w:rsidRPr="00131164" w:rsidP="008C1DAC" w14:paraId="4E47EFA7" w14:textId="77777777">
      <w:pPr>
        <w:pStyle w:val="BodyText"/>
        <w:rPr>
          <w:bCs/>
        </w:rPr>
      </w:pPr>
    </w:p>
    <w:p w:rsidR="00891B14" w:rsidRPr="00131164" w:rsidP="008C1DAC" w14:paraId="2BB950D4" w14:textId="3D13AC14">
      <w:pPr>
        <w:pStyle w:val="BodyText"/>
        <w:rPr>
          <w:bCs/>
          <w:i/>
          <w:iCs/>
        </w:rPr>
      </w:pPr>
      <w:r w:rsidRPr="00131164">
        <w:rPr>
          <w:bCs/>
          <w:i/>
          <w:iCs/>
        </w:rPr>
        <w:t>Collection of Information Instruments and Instruction/Guidance Documents</w:t>
      </w:r>
    </w:p>
    <w:p w:rsidR="00891B14" w:rsidRPr="00131164" w:rsidP="008C1DAC" w14:paraId="6D6424DE" w14:textId="77777777">
      <w:pPr>
        <w:pStyle w:val="BodyText"/>
        <w:rPr>
          <w:bCs/>
        </w:rPr>
      </w:pPr>
    </w:p>
    <w:p w:rsidR="00891B14" w:rsidRPr="00131164" w:rsidP="008C1DAC" w14:paraId="054E8BB5" w14:textId="302B60D3">
      <w:pPr>
        <w:pStyle w:val="BodyText"/>
        <w:rPr>
          <w:bCs/>
        </w:rPr>
      </w:pPr>
      <w:r w:rsidRPr="00131164">
        <w:rPr>
          <w:bCs/>
        </w:rPr>
        <w:t>None. The requirements are set out in the CFR.</w:t>
      </w:r>
    </w:p>
    <w:p w:rsidR="00891B14" w:rsidRPr="00131164" w:rsidP="008C1DAC" w14:paraId="75B4FA3A" w14:textId="77777777">
      <w:pPr>
        <w:pStyle w:val="BodyText"/>
        <w:rPr>
          <w:bCs/>
        </w:rPr>
      </w:pPr>
    </w:p>
    <w:p w:rsidR="00183D60" w:rsidRPr="00131164" w:rsidP="001B54C3" w14:paraId="4378BEE0" w14:textId="6DEFB997">
      <w:pPr>
        <w:pStyle w:val="Heading1"/>
        <w:numPr>
          <w:ilvl w:val="0"/>
          <w:numId w:val="2"/>
        </w:numPr>
        <w:tabs>
          <w:tab w:val="left" w:pos="1804"/>
        </w:tabs>
        <w:spacing w:after="15" w:line="247" w:lineRule="auto"/>
        <w:ind w:left="1627" w:hanging="907"/>
      </w:pPr>
      <w:r w:rsidRPr="00131164">
        <w:t>Capital</w:t>
      </w:r>
      <w:r w:rsidRPr="00131164">
        <w:rPr>
          <w:spacing w:val="-5"/>
        </w:rPr>
        <w:t xml:space="preserve"> </w:t>
      </w:r>
      <w:r w:rsidRPr="00131164">
        <w:rPr>
          <w:spacing w:val="-2"/>
        </w:rPr>
        <w:t>Costs</w:t>
      </w:r>
    </w:p>
    <w:p w:rsidR="00183D60" w:rsidRPr="00131164" w:rsidP="008C1DAC" w14:paraId="0A3F67ED" w14:textId="77777777">
      <w:pPr>
        <w:pStyle w:val="BodyText"/>
      </w:pPr>
    </w:p>
    <w:p w:rsidR="00183D60" w:rsidRPr="00131164" w:rsidP="008C1DAC" w14:paraId="3D82ACB0" w14:textId="77777777">
      <w:pPr>
        <w:pStyle w:val="BodyText"/>
      </w:pPr>
      <w:r w:rsidRPr="00131164">
        <w:t>There</w:t>
      </w:r>
      <w:r w:rsidRPr="00131164">
        <w:rPr>
          <w:spacing w:val="-6"/>
        </w:rPr>
        <w:t xml:space="preserve"> </w:t>
      </w:r>
      <w:r w:rsidRPr="00131164">
        <w:t>are</w:t>
      </w:r>
      <w:r w:rsidRPr="00131164">
        <w:rPr>
          <w:spacing w:val="-6"/>
        </w:rPr>
        <w:t xml:space="preserve"> </w:t>
      </w:r>
      <w:r w:rsidRPr="00131164">
        <w:t>no</w:t>
      </w:r>
      <w:r w:rsidRPr="00131164">
        <w:rPr>
          <w:spacing w:val="-6"/>
        </w:rPr>
        <w:t xml:space="preserve"> </w:t>
      </w:r>
      <w:r w:rsidRPr="00131164">
        <w:t>capital</w:t>
      </w:r>
      <w:r w:rsidRPr="00131164">
        <w:rPr>
          <w:spacing w:val="-3"/>
        </w:rPr>
        <w:t xml:space="preserve"> </w:t>
      </w:r>
      <w:r w:rsidRPr="00131164">
        <w:t>costs</w:t>
      </w:r>
      <w:r w:rsidRPr="00131164">
        <w:rPr>
          <w:spacing w:val="-2"/>
        </w:rPr>
        <w:t xml:space="preserve"> </w:t>
      </w:r>
      <w:r w:rsidRPr="00131164">
        <w:t>associated</w:t>
      </w:r>
      <w:r w:rsidRPr="00131164">
        <w:rPr>
          <w:spacing w:val="-6"/>
        </w:rPr>
        <w:t xml:space="preserve"> </w:t>
      </w:r>
      <w:r w:rsidRPr="00131164">
        <w:t>with</w:t>
      </w:r>
      <w:r w:rsidRPr="00131164">
        <w:rPr>
          <w:spacing w:val="-6"/>
        </w:rPr>
        <w:t xml:space="preserve"> </w:t>
      </w:r>
      <w:r w:rsidRPr="00131164">
        <w:t>this</w:t>
      </w:r>
      <w:r w:rsidRPr="00131164">
        <w:rPr>
          <w:spacing w:val="-7"/>
        </w:rPr>
        <w:t xml:space="preserve"> </w:t>
      </w:r>
      <w:r w:rsidRPr="00131164">
        <w:rPr>
          <w:spacing w:val="-2"/>
        </w:rPr>
        <w:t>collection.</w:t>
      </w:r>
    </w:p>
    <w:p w:rsidR="00183D60" w:rsidRPr="00131164" w:rsidP="008C1DAC" w14:paraId="5927C19D" w14:textId="77777777">
      <w:pPr>
        <w:pStyle w:val="BodyText"/>
      </w:pPr>
    </w:p>
    <w:p w:rsidR="00183D60" w:rsidRPr="00131164" w:rsidP="001B54C3" w14:paraId="653B9088" w14:textId="30CA3A74">
      <w:pPr>
        <w:pStyle w:val="Heading1"/>
        <w:numPr>
          <w:ilvl w:val="0"/>
          <w:numId w:val="2"/>
        </w:numPr>
        <w:tabs>
          <w:tab w:val="left" w:pos="1790"/>
        </w:tabs>
        <w:spacing w:after="15" w:line="247" w:lineRule="auto"/>
        <w:ind w:left="1627" w:hanging="907"/>
      </w:pPr>
      <w:r w:rsidRPr="00131164">
        <w:t>Cost</w:t>
      </w:r>
      <w:r w:rsidRPr="00131164">
        <w:rPr>
          <w:spacing w:val="-6"/>
        </w:rPr>
        <w:t xml:space="preserve"> </w:t>
      </w:r>
      <w:r w:rsidRPr="00131164">
        <w:t>to</w:t>
      </w:r>
      <w:r w:rsidRPr="00131164">
        <w:rPr>
          <w:spacing w:val="-6"/>
        </w:rPr>
        <w:t xml:space="preserve"> </w:t>
      </w:r>
      <w:r w:rsidRPr="00131164">
        <w:t>Federal</w:t>
      </w:r>
      <w:r w:rsidRPr="00131164">
        <w:rPr>
          <w:spacing w:val="-7"/>
        </w:rPr>
        <w:t xml:space="preserve"> </w:t>
      </w:r>
      <w:r w:rsidRPr="00131164">
        <w:rPr>
          <w:spacing w:val="-2"/>
        </w:rPr>
        <w:t>Government</w:t>
      </w:r>
    </w:p>
    <w:p w:rsidR="00183D60" w:rsidRPr="00131164" w:rsidP="008C1DAC" w14:paraId="39248BD8" w14:textId="77777777">
      <w:pPr>
        <w:pStyle w:val="BodyText"/>
      </w:pPr>
    </w:p>
    <w:p w:rsidR="00183D60" w:rsidRPr="00131164" w:rsidP="008C1DAC" w14:paraId="4A15C086" w14:textId="77777777">
      <w:pPr>
        <w:pStyle w:val="BodyText"/>
      </w:pPr>
      <w:r w:rsidRPr="00131164">
        <w:t xml:space="preserve">The cost to the Federal government is on a triennial basis and is associated with the preparation and release of the instrument and includes the time it takes the employee to </w:t>
      </w:r>
      <w:r w:rsidRPr="00131164">
        <w:t>complete</w:t>
      </w:r>
      <w:r w:rsidRPr="00131164">
        <w:rPr>
          <w:spacing w:val="-5"/>
        </w:rPr>
        <w:t xml:space="preserve"> </w:t>
      </w:r>
      <w:r w:rsidRPr="00131164">
        <w:t>the</w:t>
      </w:r>
      <w:r w:rsidRPr="00131164">
        <w:rPr>
          <w:spacing w:val="-5"/>
        </w:rPr>
        <w:t xml:space="preserve"> </w:t>
      </w:r>
      <w:r w:rsidRPr="00131164">
        <w:t>PRA</w:t>
      </w:r>
      <w:r w:rsidRPr="00131164">
        <w:rPr>
          <w:spacing w:val="-1"/>
        </w:rPr>
        <w:t xml:space="preserve"> </w:t>
      </w:r>
      <w:r w:rsidRPr="00131164">
        <w:t>process, another</w:t>
      </w:r>
      <w:r w:rsidRPr="00131164">
        <w:rPr>
          <w:spacing w:val="-5"/>
        </w:rPr>
        <w:t xml:space="preserve"> </w:t>
      </w:r>
      <w:r w:rsidRPr="00131164">
        <w:t>employee</w:t>
      </w:r>
      <w:r w:rsidRPr="00131164">
        <w:rPr>
          <w:spacing w:val="-5"/>
        </w:rPr>
        <w:t xml:space="preserve"> </w:t>
      </w:r>
      <w:r w:rsidRPr="00131164">
        <w:t>to</w:t>
      </w:r>
      <w:r w:rsidRPr="00131164">
        <w:rPr>
          <w:spacing w:val="-5"/>
        </w:rPr>
        <w:t xml:space="preserve"> </w:t>
      </w:r>
      <w:r w:rsidRPr="00131164">
        <w:t>create</w:t>
      </w:r>
      <w:r w:rsidRPr="00131164">
        <w:rPr>
          <w:spacing w:val="-5"/>
        </w:rPr>
        <w:t xml:space="preserve"> </w:t>
      </w:r>
      <w:r w:rsidRPr="00131164">
        <w:t>a</w:t>
      </w:r>
      <w:r w:rsidRPr="00131164">
        <w:rPr>
          <w:spacing w:val="-5"/>
        </w:rPr>
        <w:t xml:space="preserve"> </w:t>
      </w:r>
      <w:r w:rsidRPr="00131164">
        <w:t>translated</w:t>
      </w:r>
      <w:r w:rsidRPr="00131164">
        <w:rPr>
          <w:spacing w:val="-5"/>
        </w:rPr>
        <w:t xml:space="preserve"> </w:t>
      </w:r>
      <w:r w:rsidRPr="00131164">
        <w:t>version, and</w:t>
      </w:r>
      <w:r w:rsidRPr="00131164">
        <w:rPr>
          <w:spacing w:val="-5"/>
        </w:rPr>
        <w:t xml:space="preserve"> </w:t>
      </w:r>
      <w:r w:rsidRPr="00131164">
        <w:t>posting</w:t>
      </w:r>
      <w:r w:rsidRPr="00131164">
        <w:rPr>
          <w:spacing w:val="-5"/>
        </w:rPr>
        <w:t xml:space="preserve"> </w:t>
      </w:r>
      <w:r w:rsidRPr="00131164">
        <w:t>the documents to CMS.gov.</w:t>
      </w:r>
    </w:p>
    <w:p w:rsidR="00183D60" w:rsidRPr="00131164" w:rsidP="008C1DAC" w14:paraId="3F87B377" w14:textId="77777777">
      <w:pPr>
        <w:pStyle w:val="BodyText"/>
      </w:pPr>
    </w:p>
    <w:p w:rsidR="00183D60" w:rsidRPr="00131164" w:rsidP="008C1DAC" w14:paraId="53FCAD74" w14:textId="77777777">
      <w:pPr>
        <w:pStyle w:val="BodyText"/>
      </w:pPr>
      <w:r w:rsidRPr="00131164">
        <w:t>The</w:t>
      </w:r>
      <w:r w:rsidRPr="00131164">
        <w:rPr>
          <w:spacing w:val="-5"/>
        </w:rPr>
        <w:t xml:space="preserve"> </w:t>
      </w:r>
      <w:r w:rsidRPr="00131164">
        <w:t>analysis and</w:t>
      </w:r>
      <w:r w:rsidRPr="00131164">
        <w:rPr>
          <w:spacing w:val="-5"/>
        </w:rPr>
        <w:t xml:space="preserve"> </w:t>
      </w:r>
      <w:r w:rsidRPr="00131164">
        <w:t>preparation</w:t>
      </w:r>
      <w:r w:rsidRPr="00131164">
        <w:rPr>
          <w:spacing w:val="-5"/>
        </w:rPr>
        <w:t xml:space="preserve"> </w:t>
      </w:r>
      <w:r w:rsidRPr="00131164">
        <w:t>of the</w:t>
      </w:r>
      <w:r w:rsidRPr="00131164">
        <w:rPr>
          <w:spacing w:val="-5"/>
        </w:rPr>
        <w:t xml:space="preserve"> </w:t>
      </w:r>
      <w:r w:rsidRPr="00131164">
        <w:t>PRA</w:t>
      </w:r>
      <w:r w:rsidRPr="00131164">
        <w:rPr>
          <w:spacing w:val="-1"/>
        </w:rPr>
        <w:t xml:space="preserve"> </w:t>
      </w:r>
      <w:r w:rsidRPr="00131164">
        <w:t>package</w:t>
      </w:r>
      <w:r w:rsidRPr="00131164">
        <w:rPr>
          <w:spacing w:val="-5"/>
        </w:rPr>
        <w:t xml:space="preserve"> </w:t>
      </w:r>
      <w:r w:rsidRPr="00131164">
        <w:t>and</w:t>
      </w:r>
      <w:r w:rsidRPr="00131164">
        <w:rPr>
          <w:spacing w:val="-5"/>
        </w:rPr>
        <w:t xml:space="preserve"> </w:t>
      </w:r>
      <w:r w:rsidRPr="00131164">
        <w:t>the</w:t>
      </w:r>
      <w:r w:rsidRPr="00131164">
        <w:rPr>
          <w:spacing w:val="-5"/>
        </w:rPr>
        <w:t xml:space="preserve"> </w:t>
      </w:r>
      <w:r w:rsidRPr="00131164">
        <w:t>subsequent release</w:t>
      </w:r>
      <w:r w:rsidRPr="00131164">
        <w:rPr>
          <w:spacing w:val="-5"/>
        </w:rPr>
        <w:t xml:space="preserve"> </w:t>
      </w:r>
      <w:r w:rsidRPr="00131164">
        <w:t>of documents is performed</w:t>
      </w:r>
      <w:r w:rsidRPr="00131164">
        <w:rPr>
          <w:spacing w:val="-6"/>
        </w:rPr>
        <w:t xml:space="preserve"> </w:t>
      </w:r>
      <w:r w:rsidRPr="00131164">
        <w:t>by</w:t>
      </w:r>
      <w:r w:rsidRPr="00131164">
        <w:rPr>
          <w:spacing w:val="-2"/>
        </w:rPr>
        <w:t xml:space="preserve"> </w:t>
      </w:r>
      <w:r w:rsidRPr="00131164">
        <w:t>CMS</w:t>
      </w:r>
      <w:r w:rsidRPr="00131164">
        <w:rPr>
          <w:spacing w:val="-3"/>
        </w:rPr>
        <w:t xml:space="preserve"> </w:t>
      </w:r>
      <w:r w:rsidRPr="00131164">
        <w:t>employees.</w:t>
      </w:r>
      <w:r w:rsidRPr="00131164">
        <w:rPr>
          <w:spacing w:val="-2"/>
        </w:rPr>
        <w:t xml:space="preserve"> </w:t>
      </w:r>
      <w:r w:rsidRPr="00131164">
        <w:t>The</w:t>
      </w:r>
      <w:r w:rsidRPr="00131164">
        <w:rPr>
          <w:spacing w:val="-6"/>
        </w:rPr>
        <w:t xml:space="preserve"> </w:t>
      </w:r>
      <w:r w:rsidRPr="00131164">
        <w:t>average</w:t>
      </w:r>
      <w:r w:rsidRPr="00131164">
        <w:rPr>
          <w:spacing w:val="-6"/>
        </w:rPr>
        <w:t xml:space="preserve"> </w:t>
      </w:r>
      <w:r w:rsidRPr="00131164">
        <w:t>salary</w:t>
      </w:r>
      <w:r w:rsidRPr="00131164">
        <w:rPr>
          <w:spacing w:val="-2"/>
        </w:rPr>
        <w:t xml:space="preserve"> </w:t>
      </w:r>
      <w:r w:rsidRPr="00131164">
        <w:t>of</w:t>
      </w:r>
      <w:r w:rsidRPr="00131164">
        <w:rPr>
          <w:spacing w:val="-2"/>
        </w:rPr>
        <w:t xml:space="preserve"> </w:t>
      </w:r>
      <w:r w:rsidRPr="00131164">
        <w:t>the</w:t>
      </w:r>
      <w:r w:rsidRPr="00131164">
        <w:rPr>
          <w:spacing w:val="-6"/>
        </w:rPr>
        <w:t xml:space="preserve"> </w:t>
      </w:r>
      <w:r w:rsidRPr="00131164">
        <w:t>employees</w:t>
      </w:r>
      <w:r w:rsidRPr="00131164">
        <w:rPr>
          <w:spacing w:val="-2"/>
        </w:rPr>
        <w:t xml:space="preserve"> </w:t>
      </w:r>
      <w:r w:rsidRPr="00131164">
        <w:t>who would</w:t>
      </w:r>
      <w:r w:rsidRPr="00131164">
        <w:rPr>
          <w:spacing w:val="-6"/>
        </w:rPr>
        <w:t xml:space="preserve"> </w:t>
      </w:r>
      <w:r w:rsidRPr="00131164">
        <w:t>be</w:t>
      </w:r>
      <w:r w:rsidRPr="00131164">
        <w:rPr>
          <w:spacing w:val="-6"/>
        </w:rPr>
        <w:t xml:space="preserve"> </w:t>
      </w:r>
      <w:r w:rsidRPr="00131164">
        <w:t>completing this task, which includes the locality pay adjustment for the area of Washington-Baltimore- Arlington, is listed in the table below.</w:t>
      </w:r>
      <w:r w:rsidRPr="00131164">
        <w:rPr>
          <w:spacing w:val="40"/>
        </w:rPr>
        <w:t xml:space="preserve"> </w:t>
      </w:r>
      <w:r w:rsidRPr="00131164">
        <w:t>See OPM 2023 General Schedule (GS) Locality Pay</w:t>
      </w:r>
    </w:p>
    <w:p w:rsidR="00183D60" w:rsidRPr="00131164" w:rsidP="008C1DAC" w14:paraId="78BF5221" w14:textId="77777777"/>
    <w:p w:rsidR="00183D60" w:rsidRPr="00131164" w:rsidP="008C1DAC" w14:paraId="01773996" w14:textId="77777777">
      <w:pPr>
        <w:pStyle w:val="BodyText"/>
      </w:pPr>
      <w:r w:rsidRPr="00131164">
        <w:t xml:space="preserve">Tables, </w:t>
      </w:r>
      <w:hyperlink r:id="rId6">
        <w:r w:rsidRPr="00131164">
          <w:rPr>
            <w:color w:val="0562C1"/>
            <w:u w:val="single" w:color="0562C1"/>
          </w:rPr>
          <w:t>https://www.opm.gov/policy-data-oversight/pay-leave/salaries-wages/salary-</w:t>
        </w:r>
      </w:hyperlink>
      <w:r w:rsidRPr="00131164">
        <w:rPr>
          <w:color w:val="0562C1"/>
        </w:rPr>
        <w:t xml:space="preserve"> </w:t>
      </w:r>
      <w:hyperlink r:id="rId6">
        <w:r w:rsidRPr="00131164">
          <w:rPr>
            <w:color w:val="0562C1"/>
            <w:u w:val="single" w:color="0562C1"/>
          </w:rPr>
          <w:t>tables/pdf/2023/DCB.pdf</w:t>
        </w:r>
        <w:r w:rsidRPr="00131164">
          <w:t>.</w:t>
        </w:r>
      </w:hyperlink>
      <w:r w:rsidRPr="00131164">
        <w:rPr>
          <w:spacing w:val="-1"/>
        </w:rPr>
        <w:t xml:space="preserve"> </w:t>
      </w:r>
      <w:r w:rsidRPr="00131164">
        <w:t>We</w:t>
      </w:r>
      <w:r w:rsidRPr="00131164">
        <w:rPr>
          <w:spacing w:val="-5"/>
        </w:rPr>
        <w:t xml:space="preserve"> </w:t>
      </w:r>
      <w:r w:rsidRPr="00131164">
        <w:t>estimate</w:t>
      </w:r>
      <w:r w:rsidRPr="00131164">
        <w:rPr>
          <w:spacing w:val="-5"/>
        </w:rPr>
        <w:t xml:space="preserve"> </w:t>
      </w:r>
      <w:r w:rsidRPr="00131164">
        <w:t>that</w:t>
      </w:r>
      <w:r w:rsidRPr="00131164">
        <w:rPr>
          <w:spacing w:val="-1"/>
        </w:rPr>
        <w:t xml:space="preserve"> </w:t>
      </w:r>
      <w:r w:rsidRPr="00131164">
        <w:t>on</w:t>
      </w:r>
      <w:r w:rsidRPr="00131164">
        <w:rPr>
          <w:spacing w:val="-5"/>
        </w:rPr>
        <w:t xml:space="preserve"> </w:t>
      </w:r>
      <w:r w:rsidRPr="00131164">
        <w:t>average</w:t>
      </w:r>
      <w:r w:rsidRPr="00131164">
        <w:rPr>
          <w:spacing w:val="-5"/>
        </w:rPr>
        <w:t xml:space="preserve"> </w:t>
      </w:r>
      <w:r w:rsidRPr="00131164">
        <w:t>it</w:t>
      </w:r>
      <w:r w:rsidRPr="00131164">
        <w:rPr>
          <w:spacing w:val="-1"/>
        </w:rPr>
        <w:t xml:space="preserve"> </w:t>
      </w:r>
      <w:r w:rsidRPr="00131164">
        <w:t>takes</w:t>
      </w:r>
      <w:r w:rsidRPr="00131164">
        <w:rPr>
          <w:spacing w:val="-1"/>
        </w:rPr>
        <w:t xml:space="preserve"> </w:t>
      </w:r>
      <w:r w:rsidRPr="00131164">
        <w:t>a</w:t>
      </w:r>
      <w:r w:rsidRPr="00131164">
        <w:rPr>
          <w:spacing w:val="-5"/>
        </w:rPr>
        <w:t xml:space="preserve"> </w:t>
      </w:r>
      <w:r w:rsidRPr="00131164">
        <w:t>CMS</w:t>
      </w:r>
      <w:r w:rsidRPr="00131164">
        <w:rPr>
          <w:spacing w:val="-2"/>
        </w:rPr>
        <w:t xml:space="preserve"> </w:t>
      </w:r>
      <w:r w:rsidRPr="00131164">
        <w:t>employee</w:t>
      </w:r>
      <w:r w:rsidRPr="00131164">
        <w:rPr>
          <w:spacing w:val="-5"/>
        </w:rPr>
        <w:t xml:space="preserve"> </w:t>
      </w:r>
      <w:r w:rsidRPr="00131164">
        <w:t>24</w:t>
      </w:r>
      <w:r w:rsidRPr="00131164">
        <w:rPr>
          <w:spacing w:val="-5"/>
        </w:rPr>
        <w:t xml:space="preserve"> </w:t>
      </w:r>
      <w:r w:rsidRPr="00131164">
        <w:t>hours</w:t>
      </w:r>
      <w:r w:rsidRPr="00131164">
        <w:rPr>
          <w:spacing w:val="-1"/>
        </w:rPr>
        <w:t xml:space="preserve"> </w:t>
      </w:r>
      <w:r w:rsidRPr="00131164">
        <w:t>to perform these activities and the triennial cost to the Federal government to be $1,392.00.</w:t>
      </w:r>
    </w:p>
    <w:p w:rsidR="00183D60" w:rsidRPr="00131164" w:rsidP="008C1DAC" w14:paraId="55E8D2A2" w14:textId="77777777">
      <w:pPr>
        <w:pStyle w:val="BodyText"/>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A0"/>
      </w:tblPr>
      <w:tblGrid>
        <w:gridCol w:w="1793"/>
        <w:gridCol w:w="1624"/>
        <w:gridCol w:w="1786"/>
        <w:gridCol w:w="2845"/>
      </w:tblGrid>
      <w:tr w14:paraId="7ABB3867" w14:textId="77777777" w:rsidTr="00EB0392">
        <w:tblPrEx>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A0"/>
        </w:tblPrEx>
        <w:trPr>
          <w:trHeight w:val="540"/>
          <w:tblHeader/>
        </w:trPr>
        <w:tc>
          <w:tcPr>
            <w:tcW w:w="1793" w:type="dxa"/>
          </w:tcPr>
          <w:p w:rsidR="00183D60" w:rsidRPr="00EB0392" w:rsidP="000E10D6" w14:paraId="5FE571F5" w14:textId="77777777">
            <w:pPr>
              <w:pStyle w:val="TableParagraph"/>
              <w:jc w:val="center"/>
              <w:rPr>
                <w:b/>
              </w:rPr>
            </w:pPr>
            <w:r w:rsidRPr="00EB0392">
              <w:rPr>
                <w:b/>
                <w:spacing w:val="-2"/>
              </w:rPr>
              <w:t>Employee</w:t>
            </w:r>
          </w:p>
        </w:tc>
        <w:tc>
          <w:tcPr>
            <w:tcW w:w="1624" w:type="dxa"/>
          </w:tcPr>
          <w:p w:rsidR="00183D60" w:rsidRPr="00EB0392" w:rsidP="000E10D6" w14:paraId="0051B8E5" w14:textId="77777777">
            <w:pPr>
              <w:pStyle w:val="TableParagraph"/>
              <w:jc w:val="center"/>
              <w:rPr>
                <w:b/>
              </w:rPr>
            </w:pPr>
            <w:r w:rsidRPr="00EB0392">
              <w:rPr>
                <w:b/>
                <w:spacing w:val="-2"/>
              </w:rPr>
              <w:t xml:space="preserve">Hourly </w:t>
            </w:r>
            <w:r w:rsidRPr="00EB0392">
              <w:rPr>
                <w:b/>
                <w:spacing w:val="-4"/>
              </w:rPr>
              <w:t>Wage</w:t>
            </w:r>
          </w:p>
        </w:tc>
        <w:tc>
          <w:tcPr>
            <w:tcW w:w="1786" w:type="dxa"/>
          </w:tcPr>
          <w:p w:rsidR="00183D60" w:rsidRPr="00EB0392" w:rsidP="000E10D6" w14:paraId="5A2EEA74" w14:textId="03B20C77">
            <w:pPr>
              <w:pStyle w:val="TableParagraph"/>
              <w:jc w:val="center"/>
              <w:rPr>
                <w:b/>
              </w:rPr>
            </w:pPr>
            <w:r w:rsidRPr="00EB0392">
              <w:rPr>
                <w:b/>
              </w:rPr>
              <w:t>Time (</w:t>
            </w:r>
            <w:r w:rsidRPr="00EB0392" w:rsidR="0073383E">
              <w:rPr>
                <w:b/>
                <w:spacing w:val="-2"/>
              </w:rPr>
              <w:t>Hours</w:t>
            </w:r>
            <w:r w:rsidRPr="00EB0392">
              <w:rPr>
                <w:b/>
                <w:spacing w:val="-2"/>
              </w:rPr>
              <w:t>)</w:t>
            </w:r>
          </w:p>
        </w:tc>
        <w:tc>
          <w:tcPr>
            <w:tcW w:w="2845" w:type="dxa"/>
          </w:tcPr>
          <w:p w:rsidR="00183D60" w:rsidRPr="00EB0392" w:rsidP="000E10D6" w14:paraId="54E545FF" w14:textId="77777777">
            <w:pPr>
              <w:pStyle w:val="TableParagraph"/>
              <w:jc w:val="center"/>
              <w:rPr>
                <w:b/>
              </w:rPr>
            </w:pPr>
            <w:r w:rsidRPr="00EB0392">
              <w:rPr>
                <w:b/>
              </w:rPr>
              <w:t>Triennial</w:t>
            </w:r>
            <w:r w:rsidRPr="00EB0392">
              <w:rPr>
                <w:b/>
                <w:spacing w:val="-16"/>
              </w:rPr>
              <w:t xml:space="preserve"> </w:t>
            </w:r>
            <w:r w:rsidRPr="00EB0392">
              <w:rPr>
                <w:b/>
              </w:rPr>
              <w:t>Cost</w:t>
            </w:r>
            <w:r w:rsidRPr="00EB0392">
              <w:rPr>
                <w:b/>
                <w:spacing w:val="-15"/>
              </w:rPr>
              <w:t xml:space="preserve"> </w:t>
            </w:r>
            <w:r w:rsidRPr="00EB0392">
              <w:rPr>
                <w:b/>
              </w:rPr>
              <w:t xml:space="preserve">to </w:t>
            </w:r>
            <w:r w:rsidRPr="00EB0392">
              <w:rPr>
                <w:b/>
                <w:spacing w:val="-2"/>
              </w:rPr>
              <w:t>Government</w:t>
            </w:r>
          </w:p>
        </w:tc>
      </w:tr>
      <w:tr w14:paraId="1C9DEE37" w14:textId="77777777" w:rsidTr="00EB0392">
        <w:tblPrEx>
          <w:tblW w:w="0" w:type="auto"/>
          <w:tblInd w:w="715" w:type="dxa"/>
          <w:tblLayout w:type="fixed"/>
          <w:tblCellMar>
            <w:left w:w="0" w:type="dxa"/>
            <w:right w:w="0" w:type="dxa"/>
          </w:tblCellMar>
          <w:tblLook w:val="01A0"/>
        </w:tblPrEx>
        <w:trPr>
          <w:trHeight w:val="272"/>
        </w:trPr>
        <w:tc>
          <w:tcPr>
            <w:tcW w:w="1793" w:type="dxa"/>
            <w:vAlign w:val="bottom"/>
          </w:tcPr>
          <w:p w:rsidR="00183D60" w:rsidRPr="00131164" w:rsidP="00EB0392" w14:paraId="7B6FAF6A" w14:textId="77777777">
            <w:pPr>
              <w:pStyle w:val="TableParagraph"/>
              <w:jc w:val="center"/>
              <w:rPr>
                <w:bCs/>
              </w:rPr>
            </w:pPr>
            <w:r w:rsidRPr="00131164">
              <w:rPr>
                <w:bCs/>
              </w:rPr>
              <w:t>GS-13,</w:t>
            </w:r>
            <w:r w:rsidRPr="00131164">
              <w:rPr>
                <w:bCs/>
                <w:spacing w:val="-3"/>
              </w:rPr>
              <w:t xml:space="preserve"> </w:t>
            </w:r>
            <w:r w:rsidRPr="00131164">
              <w:rPr>
                <w:bCs/>
              </w:rPr>
              <w:t>step</w:t>
            </w:r>
            <w:r w:rsidRPr="00131164">
              <w:rPr>
                <w:bCs/>
                <w:spacing w:val="-7"/>
              </w:rPr>
              <w:t xml:space="preserve"> </w:t>
            </w:r>
            <w:r w:rsidRPr="00131164">
              <w:rPr>
                <w:bCs/>
                <w:spacing w:val="-10"/>
              </w:rPr>
              <w:t>5</w:t>
            </w:r>
          </w:p>
        </w:tc>
        <w:tc>
          <w:tcPr>
            <w:tcW w:w="1624" w:type="dxa"/>
            <w:vAlign w:val="bottom"/>
          </w:tcPr>
          <w:p w:rsidR="00183D60" w:rsidRPr="00131164" w:rsidP="00EB0392" w14:paraId="06A97A36" w14:textId="0F978AC8">
            <w:pPr>
              <w:pStyle w:val="TableParagraph"/>
              <w:jc w:val="center"/>
              <w:rPr>
                <w:bCs/>
              </w:rPr>
            </w:pPr>
            <w:r w:rsidRPr="00131164">
              <w:rPr>
                <w:bCs/>
                <w:spacing w:val="-2"/>
              </w:rPr>
              <w:t>$58.00</w:t>
            </w:r>
            <w:r w:rsidRPr="00131164" w:rsidR="004C657D">
              <w:rPr>
                <w:bCs/>
                <w:spacing w:val="-2"/>
              </w:rPr>
              <w:t>/hr</w:t>
            </w:r>
          </w:p>
        </w:tc>
        <w:tc>
          <w:tcPr>
            <w:tcW w:w="1786" w:type="dxa"/>
            <w:vAlign w:val="bottom"/>
          </w:tcPr>
          <w:p w:rsidR="00183D60" w:rsidRPr="00131164" w:rsidP="00EB0392" w14:paraId="2EC2111B" w14:textId="77777777">
            <w:pPr>
              <w:pStyle w:val="TableParagraph"/>
              <w:jc w:val="center"/>
              <w:rPr>
                <w:bCs/>
              </w:rPr>
            </w:pPr>
            <w:r w:rsidRPr="00131164">
              <w:rPr>
                <w:bCs/>
                <w:spacing w:val="-5"/>
              </w:rPr>
              <w:t>24</w:t>
            </w:r>
          </w:p>
        </w:tc>
        <w:tc>
          <w:tcPr>
            <w:tcW w:w="2845" w:type="dxa"/>
            <w:vAlign w:val="bottom"/>
          </w:tcPr>
          <w:p w:rsidR="00183D60" w:rsidRPr="00131164" w:rsidP="00EB0392" w14:paraId="66170815" w14:textId="77777777">
            <w:pPr>
              <w:pStyle w:val="TableParagraph"/>
              <w:jc w:val="center"/>
              <w:rPr>
                <w:bCs/>
              </w:rPr>
            </w:pPr>
            <w:r w:rsidRPr="00131164">
              <w:rPr>
                <w:bCs/>
                <w:spacing w:val="-2"/>
              </w:rPr>
              <w:t>$1,392.00</w:t>
            </w:r>
          </w:p>
        </w:tc>
      </w:tr>
      <w:tr w14:paraId="7F514E91" w14:textId="77777777" w:rsidTr="00EB0392">
        <w:tblPrEx>
          <w:tblW w:w="0" w:type="auto"/>
          <w:tblInd w:w="715" w:type="dxa"/>
          <w:tblLayout w:type="fixed"/>
          <w:tblCellMar>
            <w:left w:w="0" w:type="dxa"/>
            <w:right w:w="0" w:type="dxa"/>
          </w:tblCellMar>
          <w:tblLook w:val="01A0"/>
        </w:tblPrEx>
        <w:trPr>
          <w:trHeight w:val="279"/>
        </w:trPr>
        <w:tc>
          <w:tcPr>
            <w:tcW w:w="1793" w:type="dxa"/>
            <w:vAlign w:val="bottom"/>
          </w:tcPr>
          <w:p w:rsidR="00183D60" w:rsidRPr="00131164" w:rsidP="00EB0392" w14:paraId="71C86CA0" w14:textId="77777777">
            <w:pPr>
              <w:pStyle w:val="TableParagraph"/>
              <w:jc w:val="center"/>
              <w:rPr>
                <w:bCs/>
              </w:rPr>
            </w:pPr>
          </w:p>
        </w:tc>
        <w:tc>
          <w:tcPr>
            <w:tcW w:w="1624" w:type="dxa"/>
            <w:vAlign w:val="bottom"/>
          </w:tcPr>
          <w:p w:rsidR="00183D60" w:rsidRPr="00131164" w:rsidP="00EB0392" w14:paraId="30FC1C41" w14:textId="77777777">
            <w:pPr>
              <w:pStyle w:val="TableParagraph"/>
              <w:jc w:val="center"/>
              <w:rPr>
                <w:bCs/>
              </w:rPr>
            </w:pPr>
          </w:p>
        </w:tc>
        <w:tc>
          <w:tcPr>
            <w:tcW w:w="1786" w:type="dxa"/>
            <w:vAlign w:val="bottom"/>
          </w:tcPr>
          <w:p w:rsidR="00183D60" w:rsidRPr="00131164" w:rsidP="00EB0392" w14:paraId="52D4B344" w14:textId="77777777">
            <w:pPr>
              <w:pStyle w:val="TableParagraph"/>
              <w:jc w:val="center"/>
              <w:rPr>
                <w:bCs/>
              </w:rPr>
            </w:pPr>
          </w:p>
        </w:tc>
        <w:tc>
          <w:tcPr>
            <w:tcW w:w="2845" w:type="dxa"/>
            <w:vAlign w:val="bottom"/>
          </w:tcPr>
          <w:p w:rsidR="00183D60" w:rsidRPr="00131164" w:rsidP="00EB0392" w14:paraId="44EE26BF" w14:textId="77777777">
            <w:pPr>
              <w:pStyle w:val="TableParagraph"/>
              <w:jc w:val="center"/>
              <w:rPr>
                <w:bCs/>
              </w:rPr>
            </w:pPr>
            <w:r w:rsidRPr="00131164">
              <w:rPr>
                <w:bCs/>
              </w:rPr>
              <w:t>TOTAL:</w:t>
            </w:r>
            <w:r w:rsidRPr="00131164">
              <w:rPr>
                <w:bCs/>
                <w:spacing w:val="57"/>
              </w:rPr>
              <w:t xml:space="preserve"> </w:t>
            </w:r>
            <w:r w:rsidRPr="00131164">
              <w:rPr>
                <w:bCs/>
                <w:spacing w:val="-2"/>
              </w:rPr>
              <w:t>$1,392.00</w:t>
            </w:r>
          </w:p>
        </w:tc>
      </w:tr>
    </w:tbl>
    <w:p w:rsidR="00183D60" w:rsidRPr="00131164" w:rsidP="008C1DAC" w14:paraId="4B75D4B3" w14:textId="77777777">
      <w:pPr>
        <w:pStyle w:val="BodyText"/>
      </w:pPr>
    </w:p>
    <w:p w:rsidR="00997FE7" w:rsidRPr="00131164" w:rsidP="008C1DAC" w14:paraId="7A5A0F62" w14:textId="401219D0">
      <w:pPr>
        <w:pStyle w:val="BodyText"/>
      </w:pPr>
      <w:r w:rsidRPr="00131164">
        <w:t>The annualized cost to the Federal government is $464 ($1,392/3).</w:t>
      </w:r>
    </w:p>
    <w:p w:rsidR="00997FE7" w:rsidRPr="00131164" w:rsidP="008C1DAC" w14:paraId="4B1D5746" w14:textId="77777777">
      <w:pPr>
        <w:pStyle w:val="BodyText"/>
      </w:pPr>
    </w:p>
    <w:p w:rsidR="00183D60" w:rsidRPr="00131164" w:rsidP="001B54C3" w14:paraId="026DA3AF" w14:textId="463DA01A">
      <w:pPr>
        <w:pStyle w:val="Heading1"/>
        <w:numPr>
          <w:ilvl w:val="0"/>
          <w:numId w:val="2"/>
        </w:numPr>
        <w:tabs>
          <w:tab w:val="left" w:pos="1804"/>
        </w:tabs>
        <w:spacing w:after="15" w:line="247" w:lineRule="auto"/>
        <w:ind w:left="1627" w:hanging="907"/>
      </w:pPr>
      <w:bookmarkStart w:id="3" w:name="15._PROGRAM_OR_BURDEN_CHANGES"/>
      <w:bookmarkEnd w:id="3"/>
      <w:r w:rsidRPr="00131164">
        <w:t>Program/Burden</w:t>
      </w:r>
      <w:r w:rsidRPr="00131164">
        <w:rPr>
          <w:spacing w:val="-7"/>
        </w:rPr>
        <w:t xml:space="preserve"> </w:t>
      </w:r>
      <w:r w:rsidRPr="00131164">
        <w:rPr>
          <w:spacing w:val="-2"/>
        </w:rPr>
        <w:t>Changes</w:t>
      </w:r>
    </w:p>
    <w:p w:rsidR="00183D60" w:rsidRPr="00131164" w:rsidP="008C1DAC" w14:paraId="432D1D15" w14:textId="77777777">
      <w:pPr>
        <w:pStyle w:val="BodyText"/>
      </w:pPr>
    </w:p>
    <w:p w:rsidR="00183D60" w:rsidRPr="00131164" w:rsidP="008C1DAC" w14:paraId="34C1846D" w14:textId="77777777">
      <w:pPr>
        <w:pStyle w:val="BodyText"/>
      </w:pPr>
      <w:r w:rsidRPr="00131164">
        <w:t>This</w:t>
      </w:r>
      <w:r w:rsidRPr="00131164">
        <w:rPr>
          <w:spacing w:val="-2"/>
        </w:rPr>
        <w:t xml:space="preserve"> </w:t>
      </w:r>
      <w:r w:rsidRPr="00131164">
        <w:t>is</w:t>
      </w:r>
      <w:r w:rsidRPr="00131164">
        <w:rPr>
          <w:spacing w:val="-6"/>
        </w:rPr>
        <w:t xml:space="preserve"> </w:t>
      </w:r>
      <w:r w:rsidRPr="00131164">
        <w:t>a</w:t>
      </w:r>
      <w:r w:rsidRPr="00131164">
        <w:rPr>
          <w:spacing w:val="-4"/>
        </w:rPr>
        <w:t xml:space="preserve"> </w:t>
      </w:r>
      <w:r w:rsidRPr="00131164">
        <w:t>new</w:t>
      </w:r>
      <w:r w:rsidRPr="00131164">
        <w:rPr>
          <w:spacing w:val="-5"/>
        </w:rPr>
        <w:t xml:space="preserve"> </w:t>
      </w:r>
      <w:r w:rsidRPr="00131164">
        <w:rPr>
          <w:spacing w:val="-2"/>
        </w:rPr>
        <w:t>collection.</w:t>
      </w:r>
    </w:p>
    <w:p w:rsidR="00183D60" w:rsidRPr="00131164" w:rsidP="008C1DAC" w14:paraId="37D2B794" w14:textId="77777777">
      <w:pPr>
        <w:pStyle w:val="BodyText"/>
      </w:pPr>
    </w:p>
    <w:p w:rsidR="00183D60" w:rsidRPr="00131164" w:rsidP="001B54C3" w14:paraId="29D980BC" w14:textId="0F717948">
      <w:pPr>
        <w:pStyle w:val="Heading1"/>
        <w:numPr>
          <w:ilvl w:val="0"/>
          <w:numId w:val="2"/>
        </w:numPr>
        <w:tabs>
          <w:tab w:val="left" w:pos="1896"/>
        </w:tabs>
        <w:spacing w:after="15" w:line="247" w:lineRule="auto"/>
        <w:ind w:left="1627" w:hanging="907"/>
      </w:pPr>
      <w:r w:rsidRPr="00131164">
        <w:t>Publication</w:t>
      </w:r>
      <w:r w:rsidRPr="00131164">
        <w:rPr>
          <w:spacing w:val="-10"/>
        </w:rPr>
        <w:t xml:space="preserve"> </w:t>
      </w:r>
      <w:r w:rsidRPr="00131164">
        <w:t>and</w:t>
      </w:r>
      <w:r w:rsidRPr="00131164">
        <w:rPr>
          <w:spacing w:val="-9"/>
        </w:rPr>
        <w:t xml:space="preserve"> </w:t>
      </w:r>
      <w:r w:rsidRPr="00131164">
        <w:t>Tabulation</w:t>
      </w:r>
      <w:r w:rsidRPr="00131164">
        <w:rPr>
          <w:spacing w:val="-9"/>
        </w:rPr>
        <w:t xml:space="preserve"> </w:t>
      </w:r>
      <w:r w:rsidRPr="00131164">
        <w:rPr>
          <w:spacing w:val="-4"/>
        </w:rPr>
        <w:t>Dates</w:t>
      </w:r>
    </w:p>
    <w:p w:rsidR="00183D60" w:rsidRPr="00131164" w:rsidP="008C1DAC" w14:paraId="182C6937" w14:textId="77777777">
      <w:pPr>
        <w:pStyle w:val="BodyText"/>
      </w:pPr>
    </w:p>
    <w:p w:rsidR="00183D60" w:rsidRPr="00131164" w:rsidP="008C1DAC" w14:paraId="7ACD304E" w14:textId="77777777">
      <w:pPr>
        <w:pStyle w:val="BodyText"/>
      </w:pPr>
      <w:r w:rsidRPr="00131164">
        <w:t>CMS</w:t>
      </w:r>
      <w:r w:rsidRPr="00131164">
        <w:rPr>
          <w:spacing w:val="-2"/>
        </w:rPr>
        <w:t xml:space="preserve"> </w:t>
      </w:r>
      <w:r w:rsidRPr="00131164">
        <w:t>does</w:t>
      </w:r>
      <w:r w:rsidRPr="00131164">
        <w:rPr>
          <w:spacing w:val="-1"/>
        </w:rPr>
        <w:t xml:space="preserve"> </w:t>
      </w:r>
      <w:r w:rsidRPr="00131164">
        <w:t>not intend</w:t>
      </w:r>
      <w:r w:rsidRPr="00131164">
        <w:rPr>
          <w:spacing w:val="-6"/>
        </w:rPr>
        <w:t xml:space="preserve"> </w:t>
      </w:r>
      <w:r w:rsidRPr="00131164">
        <w:t>to</w:t>
      </w:r>
      <w:r w:rsidRPr="00131164">
        <w:rPr>
          <w:spacing w:val="-5"/>
        </w:rPr>
        <w:t xml:space="preserve"> </w:t>
      </w:r>
      <w:r w:rsidRPr="00131164">
        <w:t>publish</w:t>
      </w:r>
      <w:r w:rsidRPr="00131164">
        <w:rPr>
          <w:spacing w:val="-5"/>
        </w:rPr>
        <w:t xml:space="preserve"> </w:t>
      </w:r>
      <w:r w:rsidRPr="00131164">
        <w:t>data</w:t>
      </w:r>
      <w:r w:rsidRPr="00131164">
        <w:rPr>
          <w:spacing w:val="-5"/>
        </w:rPr>
        <w:t xml:space="preserve"> </w:t>
      </w:r>
      <w:r w:rsidRPr="00131164">
        <w:t>related</w:t>
      </w:r>
      <w:r w:rsidRPr="00131164">
        <w:rPr>
          <w:spacing w:val="-5"/>
        </w:rPr>
        <w:t xml:space="preserve"> </w:t>
      </w:r>
      <w:r w:rsidRPr="00131164">
        <w:t>to</w:t>
      </w:r>
      <w:r w:rsidRPr="00131164">
        <w:rPr>
          <w:spacing w:val="-6"/>
        </w:rPr>
        <w:t xml:space="preserve"> </w:t>
      </w:r>
      <w:r w:rsidRPr="00131164">
        <w:t xml:space="preserve">this </w:t>
      </w:r>
      <w:r w:rsidRPr="00131164">
        <w:rPr>
          <w:spacing w:val="-2"/>
        </w:rPr>
        <w:t>collection.</w:t>
      </w:r>
    </w:p>
    <w:p w:rsidR="00183D60" w:rsidRPr="00131164" w:rsidP="008C1DAC" w14:paraId="2CC30B8F" w14:textId="77777777">
      <w:pPr>
        <w:pStyle w:val="BodyText"/>
      </w:pPr>
    </w:p>
    <w:p w:rsidR="00183D60" w:rsidRPr="00131164" w:rsidP="001B54C3" w14:paraId="519F4417" w14:textId="20B1E702">
      <w:pPr>
        <w:pStyle w:val="Heading1"/>
        <w:numPr>
          <w:ilvl w:val="0"/>
          <w:numId w:val="2"/>
        </w:numPr>
        <w:tabs>
          <w:tab w:val="left" w:pos="1804"/>
        </w:tabs>
        <w:spacing w:after="15" w:line="247" w:lineRule="auto"/>
        <w:ind w:left="1627" w:hanging="907"/>
      </w:pPr>
      <w:bookmarkStart w:id="4" w:name="17._EXPIRATION_DATE"/>
      <w:bookmarkEnd w:id="4"/>
      <w:r w:rsidRPr="00131164">
        <w:t>Expiration</w:t>
      </w:r>
      <w:r w:rsidRPr="00131164">
        <w:rPr>
          <w:spacing w:val="-14"/>
        </w:rPr>
        <w:t xml:space="preserve"> </w:t>
      </w:r>
      <w:r w:rsidRPr="00131164">
        <w:rPr>
          <w:spacing w:val="-4"/>
        </w:rPr>
        <w:t>Date</w:t>
      </w:r>
    </w:p>
    <w:p w:rsidR="00183D60" w:rsidRPr="00131164" w:rsidP="008C1DAC" w14:paraId="660409B5" w14:textId="77777777">
      <w:pPr>
        <w:pStyle w:val="BodyText"/>
      </w:pPr>
    </w:p>
    <w:p w:rsidR="00183D60" w:rsidRPr="00131164" w:rsidP="008C1DAC" w14:paraId="43F55F69" w14:textId="3B026F8E">
      <w:pPr>
        <w:pStyle w:val="BodyText"/>
      </w:pPr>
      <w:r w:rsidRPr="00131164">
        <w:t>CMS</w:t>
      </w:r>
      <w:r w:rsidRPr="00131164">
        <w:rPr>
          <w:spacing w:val="-1"/>
        </w:rPr>
        <w:t xml:space="preserve"> </w:t>
      </w:r>
      <w:r w:rsidRPr="00131164">
        <w:t>will</w:t>
      </w:r>
      <w:r w:rsidRPr="00131164">
        <w:rPr>
          <w:spacing w:val="-2"/>
        </w:rPr>
        <w:t xml:space="preserve"> </w:t>
      </w:r>
      <w:r w:rsidRPr="00131164">
        <w:t>display the</w:t>
      </w:r>
      <w:r w:rsidRPr="00131164">
        <w:rPr>
          <w:spacing w:val="-5"/>
        </w:rPr>
        <w:t xml:space="preserve"> </w:t>
      </w:r>
      <w:r w:rsidRPr="00131164">
        <w:t>expiration</w:t>
      </w:r>
      <w:r w:rsidRPr="00131164">
        <w:rPr>
          <w:spacing w:val="-5"/>
        </w:rPr>
        <w:t xml:space="preserve"> </w:t>
      </w:r>
      <w:r w:rsidRPr="00131164">
        <w:t>date</w:t>
      </w:r>
      <w:r w:rsidRPr="00131164">
        <w:rPr>
          <w:spacing w:val="-5"/>
        </w:rPr>
        <w:t xml:space="preserve"> </w:t>
      </w:r>
      <w:r w:rsidRPr="00131164">
        <w:t>and</w:t>
      </w:r>
      <w:r w:rsidRPr="00131164">
        <w:rPr>
          <w:spacing w:val="-5"/>
        </w:rPr>
        <w:t xml:space="preserve"> </w:t>
      </w:r>
      <w:r w:rsidRPr="00131164">
        <w:t>OMB</w:t>
      </w:r>
      <w:r w:rsidRPr="00131164">
        <w:rPr>
          <w:spacing w:val="-1"/>
        </w:rPr>
        <w:t xml:space="preserve"> </w:t>
      </w:r>
      <w:r w:rsidRPr="00131164">
        <w:t>control</w:t>
      </w:r>
      <w:r w:rsidRPr="00131164">
        <w:rPr>
          <w:spacing w:val="-2"/>
        </w:rPr>
        <w:t xml:space="preserve"> </w:t>
      </w:r>
      <w:r w:rsidRPr="00131164">
        <w:t>number</w:t>
      </w:r>
      <w:r w:rsidRPr="00131164">
        <w:rPr>
          <w:spacing w:val="-2"/>
        </w:rPr>
        <w:t>.</w:t>
      </w:r>
    </w:p>
    <w:p w:rsidR="00183D60" w:rsidRPr="00131164" w:rsidP="008C1DAC" w14:paraId="375A263F" w14:textId="77777777">
      <w:pPr>
        <w:pStyle w:val="BodyText"/>
      </w:pPr>
    </w:p>
    <w:p w:rsidR="00183D60" w:rsidRPr="00131164" w:rsidP="001B54C3" w14:paraId="187A1655" w14:textId="4950518A">
      <w:pPr>
        <w:pStyle w:val="Heading1"/>
        <w:numPr>
          <w:ilvl w:val="0"/>
          <w:numId w:val="2"/>
        </w:numPr>
        <w:tabs>
          <w:tab w:val="left" w:pos="1804"/>
        </w:tabs>
        <w:spacing w:after="15" w:line="247" w:lineRule="auto"/>
        <w:ind w:left="1627" w:hanging="907"/>
      </w:pPr>
      <w:bookmarkStart w:id="5" w:name="18._CERTIFICATION_STATEMENT"/>
      <w:bookmarkEnd w:id="5"/>
      <w:r w:rsidRPr="00131164">
        <w:rPr>
          <w:spacing w:val="-2"/>
        </w:rPr>
        <w:t>Certification</w:t>
      </w:r>
      <w:r w:rsidRPr="00131164">
        <w:rPr>
          <w:spacing w:val="8"/>
        </w:rPr>
        <w:t xml:space="preserve"> </w:t>
      </w:r>
      <w:r w:rsidRPr="00131164">
        <w:rPr>
          <w:spacing w:val="-2"/>
        </w:rPr>
        <w:t>Statement</w:t>
      </w:r>
    </w:p>
    <w:p w:rsidR="00FF4DA3" w:rsidRPr="00131164" w:rsidP="00FF4DA3" w14:paraId="7BAEA398" w14:textId="77777777">
      <w:pPr>
        <w:pStyle w:val="Heading1"/>
        <w:tabs>
          <w:tab w:val="left" w:pos="1804"/>
        </w:tabs>
        <w:ind w:left="0" w:firstLine="0"/>
        <w:rPr>
          <w:u w:val="single"/>
        </w:rPr>
      </w:pPr>
    </w:p>
    <w:p w:rsidR="00183D60" w:rsidRPr="00131164" w:rsidP="008C1DAC" w14:paraId="1EB76D62" w14:textId="77777777">
      <w:pPr>
        <w:pStyle w:val="BodyText"/>
      </w:pPr>
      <w:r w:rsidRPr="00131164">
        <w:t>There</w:t>
      </w:r>
      <w:r w:rsidRPr="00131164">
        <w:rPr>
          <w:spacing w:val="-6"/>
        </w:rPr>
        <w:t xml:space="preserve"> </w:t>
      </w:r>
      <w:r w:rsidRPr="00131164">
        <w:t>are</w:t>
      </w:r>
      <w:r w:rsidRPr="00131164">
        <w:rPr>
          <w:spacing w:val="-6"/>
        </w:rPr>
        <w:t xml:space="preserve"> </w:t>
      </w:r>
      <w:r w:rsidRPr="00131164">
        <w:t>no</w:t>
      </w:r>
      <w:r w:rsidRPr="00131164">
        <w:rPr>
          <w:spacing w:val="-6"/>
        </w:rPr>
        <w:t xml:space="preserve"> </w:t>
      </w:r>
      <w:r w:rsidRPr="00131164">
        <w:t>exceptions</w:t>
      </w:r>
      <w:r w:rsidRPr="00131164">
        <w:rPr>
          <w:spacing w:val="-2"/>
        </w:rPr>
        <w:t xml:space="preserve"> </w:t>
      </w:r>
      <w:r w:rsidRPr="00131164">
        <w:t>to</w:t>
      </w:r>
      <w:r w:rsidRPr="00131164">
        <w:rPr>
          <w:spacing w:val="-6"/>
        </w:rPr>
        <w:t xml:space="preserve"> </w:t>
      </w:r>
      <w:r w:rsidRPr="00131164">
        <w:t>the</w:t>
      </w:r>
      <w:r w:rsidRPr="00131164">
        <w:rPr>
          <w:spacing w:val="-5"/>
        </w:rPr>
        <w:t xml:space="preserve"> </w:t>
      </w:r>
      <w:r w:rsidRPr="00131164">
        <w:t>certification</w:t>
      </w:r>
      <w:r w:rsidRPr="00131164">
        <w:rPr>
          <w:spacing w:val="-6"/>
        </w:rPr>
        <w:t xml:space="preserve"> </w:t>
      </w:r>
      <w:r w:rsidRPr="00131164">
        <w:rPr>
          <w:spacing w:val="-2"/>
        </w:rPr>
        <w:t>statement.</w:t>
      </w:r>
    </w:p>
    <w:p w:rsidR="00183D60" w:rsidRPr="00131164" w:rsidP="008C1DAC" w14:paraId="4C1A68BE" w14:textId="77777777">
      <w:pPr>
        <w:pStyle w:val="BodyText"/>
      </w:pPr>
    </w:p>
    <w:p w:rsidR="00183D60" w:rsidP="00CA4C37" w14:paraId="4E9FFD20" w14:textId="756D1955">
      <w:pPr>
        <w:pStyle w:val="Heading2"/>
        <w:numPr>
          <w:ilvl w:val="0"/>
          <w:numId w:val="7"/>
        </w:numPr>
      </w:pPr>
      <w:bookmarkStart w:id="6" w:name="B._COLLECTION_OF_INFORMATION_EMPLOYING_S"/>
      <w:bookmarkEnd w:id="6"/>
      <w:r>
        <w:t xml:space="preserve">COLLECTION OF INFORMATION EMPLOYING STATISTICAL METHODS </w:t>
      </w:r>
    </w:p>
    <w:p w:rsidR="001B54C3" w:rsidRPr="00131164" w:rsidP="001B54C3" w14:paraId="24F5F117" w14:textId="77777777">
      <w:pPr>
        <w:pStyle w:val="Heading1"/>
        <w:tabs>
          <w:tab w:val="left" w:pos="1817"/>
        </w:tabs>
        <w:ind w:left="720" w:firstLine="0"/>
      </w:pPr>
    </w:p>
    <w:p w:rsidR="00183D60" w:rsidRPr="00131164" w:rsidP="008C1DAC" w14:paraId="6ABE87DE" w14:textId="77777777">
      <w:pPr>
        <w:pStyle w:val="BodyText"/>
        <w:rPr>
          <w:spacing w:val="-2"/>
        </w:rPr>
      </w:pPr>
      <w:r w:rsidRPr="00131164">
        <w:t>The</w:t>
      </w:r>
      <w:r w:rsidRPr="00131164">
        <w:rPr>
          <w:spacing w:val="-7"/>
        </w:rPr>
        <w:t xml:space="preserve"> </w:t>
      </w:r>
      <w:r w:rsidRPr="00131164">
        <w:t>use</w:t>
      </w:r>
      <w:r w:rsidRPr="00131164">
        <w:rPr>
          <w:spacing w:val="-7"/>
        </w:rPr>
        <w:t xml:space="preserve"> </w:t>
      </w:r>
      <w:r w:rsidRPr="00131164">
        <w:t>of</w:t>
      </w:r>
      <w:r w:rsidRPr="00131164">
        <w:rPr>
          <w:spacing w:val="-3"/>
        </w:rPr>
        <w:t xml:space="preserve"> </w:t>
      </w:r>
      <w:r w:rsidRPr="00131164">
        <w:t>statistical</w:t>
      </w:r>
      <w:r w:rsidRPr="00131164">
        <w:rPr>
          <w:spacing w:val="-4"/>
        </w:rPr>
        <w:t xml:space="preserve"> </w:t>
      </w:r>
      <w:r w:rsidRPr="00131164">
        <w:t>methods</w:t>
      </w:r>
      <w:r w:rsidRPr="00131164">
        <w:rPr>
          <w:spacing w:val="-3"/>
        </w:rPr>
        <w:t xml:space="preserve"> </w:t>
      </w:r>
      <w:r w:rsidRPr="00131164">
        <w:t>does</w:t>
      </w:r>
      <w:r w:rsidRPr="00131164">
        <w:rPr>
          <w:spacing w:val="-2"/>
        </w:rPr>
        <w:t xml:space="preserve"> </w:t>
      </w:r>
      <w:r w:rsidRPr="00131164">
        <w:t>not</w:t>
      </w:r>
      <w:r w:rsidRPr="00131164">
        <w:rPr>
          <w:spacing w:val="-3"/>
        </w:rPr>
        <w:t xml:space="preserve"> </w:t>
      </w:r>
      <w:r w:rsidRPr="00131164">
        <w:t>apply</w:t>
      </w:r>
      <w:r w:rsidRPr="00131164">
        <w:rPr>
          <w:spacing w:val="-2"/>
        </w:rPr>
        <w:t xml:space="preserve"> </w:t>
      </w:r>
      <w:r w:rsidRPr="00131164">
        <w:t>for</w:t>
      </w:r>
      <w:r w:rsidRPr="00131164">
        <w:rPr>
          <w:spacing w:val="-7"/>
        </w:rPr>
        <w:t xml:space="preserve"> </w:t>
      </w:r>
      <w:r w:rsidRPr="00131164">
        <w:t>purposes</w:t>
      </w:r>
      <w:r w:rsidRPr="00131164">
        <w:rPr>
          <w:spacing w:val="-3"/>
        </w:rPr>
        <w:t xml:space="preserve"> </w:t>
      </w:r>
      <w:r w:rsidRPr="00131164">
        <w:t>of</w:t>
      </w:r>
      <w:r w:rsidRPr="00131164">
        <w:rPr>
          <w:spacing w:val="-3"/>
        </w:rPr>
        <w:t xml:space="preserve"> </w:t>
      </w:r>
      <w:r w:rsidRPr="00131164">
        <w:t>this</w:t>
      </w:r>
      <w:r w:rsidRPr="00131164">
        <w:rPr>
          <w:spacing w:val="-2"/>
        </w:rPr>
        <w:t xml:space="preserve"> form.</w:t>
      </w:r>
    </w:p>
    <w:p w:rsidR="008D2123" w:rsidRPr="00131164" w:rsidP="008C1DAC" w14:paraId="78BDC68B" w14:textId="77777777">
      <w:pPr>
        <w:pStyle w:val="BodyText"/>
      </w:pPr>
    </w:p>
    <w:sectPr w:rsidSect="00131164">
      <w:footerReference w:type="default" r:id="rId7"/>
      <w:pgSz w:w="12240" w:h="15840"/>
      <w:pgMar w:top="1440" w:right="135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48202911"/>
      <w:docPartObj>
        <w:docPartGallery w:val="Page Numbers (Bottom of Page)"/>
        <w:docPartUnique/>
      </w:docPartObj>
    </w:sdtPr>
    <w:sdtEndPr>
      <w:rPr>
        <w:rFonts w:ascii="Times New Roman" w:hAnsi="Times New Roman" w:cs="Times New Roman"/>
        <w:noProof/>
      </w:rPr>
    </w:sdtEndPr>
    <w:sdtContent>
      <w:p w:rsidR="001F7AF7" w:rsidRPr="001F7AF7" w14:paraId="37104F71" w14:textId="08A28F6C">
        <w:pPr>
          <w:pStyle w:val="Footer"/>
          <w:jc w:val="center"/>
          <w:rPr>
            <w:rFonts w:ascii="Times New Roman" w:hAnsi="Times New Roman" w:cs="Times New Roman"/>
          </w:rPr>
        </w:pPr>
        <w:r w:rsidRPr="001F7AF7">
          <w:rPr>
            <w:rFonts w:ascii="Times New Roman" w:hAnsi="Times New Roman" w:cs="Times New Roman"/>
          </w:rPr>
          <w:fldChar w:fldCharType="begin"/>
        </w:r>
        <w:r w:rsidRPr="001F7AF7">
          <w:rPr>
            <w:rFonts w:ascii="Times New Roman" w:hAnsi="Times New Roman" w:cs="Times New Roman"/>
          </w:rPr>
          <w:instrText xml:space="preserve"> PAGE   \* MERGEFORMAT </w:instrText>
        </w:r>
        <w:r w:rsidRPr="001F7AF7">
          <w:rPr>
            <w:rFonts w:ascii="Times New Roman" w:hAnsi="Times New Roman" w:cs="Times New Roman"/>
          </w:rPr>
          <w:fldChar w:fldCharType="separate"/>
        </w:r>
        <w:r w:rsidRPr="001F7AF7">
          <w:rPr>
            <w:rFonts w:ascii="Times New Roman" w:hAnsi="Times New Roman" w:cs="Times New Roman"/>
            <w:noProof/>
          </w:rPr>
          <w:t>2</w:t>
        </w:r>
        <w:r w:rsidRPr="001F7AF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45ADE" w:rsidP="001F7AF7" w14:paraId="48D384D2" w14:textId="77777777">
      <w:r>
        <w:separator/>
      </w:r>
    </w:p>
  </w:footnote>
  <w:footnote w:type="continuationSeparator" w:id="1">
    <w:p w:rsidR="00545ADE" w:rsidP="001F7AF7" w14:paraId="5EDBA8CF" w14:textId="77777777">
      <w:r>
        <w:continuationSeparator/>
      </w:r>
    </w:p>
  </w:footnote>
  <w:footnote w:id="2">
    <w:p w:rsidR="00764FCA" w14:paraId="32F12A19" w14:textId="1ED90F8F">
      <w:pPr>
        <w:pStyle w:val="FootnoteText"/>
      </w:pPr>
      <w:r>
        <w:rPr>
          <w:rStyle w:val="FootnoteReference"/>
        </w:rPr>
        <w:footnoteRef/>
      </w:r>
      <w:hyperlink r:id="rId1" w:history="1">
        <w:r w:rsidRPr="00764FCA">
          <w:rPr>
            <w:rFonts w:ascii="Courier New" w:eastAsia="Times New Roman" w:hAnsi="Courier New" w:cs="Courier New"/>
            <w:color w:val="0000FF"/>
            <w:u w:val="single"/>
          </w:rPr>
          <w:t>https://as</w:t>
        </w:r>
        <w:r w:rsidRPr="00764FCA">
          <w:rPr>
            <w:rFonts w:ascii="Courier New" w:eastAsia="Times New Roman" w:hAnsi="Courier New" w:cs="Courier New"/>
            <w:color w:val="0000FF"/>
            <w:u w:val="single"/>
          </w:rPr>
          <w:t>pe.hhs.gov/sites/default/files/migrated_legacy_files//176806/VOT.pdf</w:t>
        </w:r>
      </w:hyperlink>
    </w:p>
  </w:footnote>
  <w:footnote w:id="3">
    <w:p w:rsidR="00764FCA" w14:paraId="4105DCC2" w14:textId="70699991">
      <w:pPr>
        <w:pStyle w:val="FootnoteText"/>
      </w:pPr>
      <w:r>
        <w:rPr>
          <w:rStyle w:val="FootnoteReference"/>
        </w:rPr>
        <w:footnoteRef/>
      </w:r>
      <w:r>
        <w:t xml:space="preserve"> </w:t>
      </w:r>
      <w:hyperlink r:id="rId2" w:history="1">
        <w:r w:rsidRPr="00764FCA">
          <w:rPr>
            <w:rFonts w:ascii="Courier New" w:eastAsia="Times New Roman" w:hAnsi="Courier New" w:cs="Courier New"/>
            <w:color w:val="0000FF"/>
            <w:u w:val="single"/>
          </w:rPr>
          <w:t>https://fred.stlouisfed.org/series/LEU0252881500A</w:t>
        </w:r>
      </w:hyperlink>
      <w:r>
        <w:rPr>
          <w:rFonts w:ascii="Courier New" w:eastAsia="Times New Roman" w:hAnsi="Courier New" w:cs="Courier New"/>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C37B5"/>
    <w:multiLevelType w:val="hybridMultilevel"/>
    <w:tmpl w:val="04B635B2"/>
    <w:lvl w:ilvl="0">
      <w:start w:val="1"/>
      <w:numFmt w:val="decimal"/>
      <w:lvlText w:val="%1."/>
      <w:lvlJc w:val="left"/>
      <w:pPr>
        <w:ind w:left="1984" w:hanging="904"/>
      </w:pPr>
      <w:rPr>
        <w:rFonts w:ascii="Times New Roman" w:eastAsia="Georgia"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804" w:hanging="685"/>
      </w:pPr>
      <w:rPr>
        <w:rFonts w:ascii="Century Gothic" w:eastAsia="Century Gothic" w:hAnsi="Century Gothic" w:cs="Century Gothic" w:hint="default"/>
        <w:b w:val="0"/>
        <w:bCs w:val="0"/>
        <w:i w:val="0"/>
        <w:iCs w:val="0"/>
        <w:spacing w:val="0"/>
        <w:w w:val="100"/>
        <w:sz w:val="24"/>
        <w:szCs w:val="24"/>
        <w:lang w:val="en-US" w:eastAsia="en-US" w:bidi="ar-SA"/>
      </w:rPr>
    </w:lvl>
    <w:lvl w:ilvl="2">
      <w:start w:val="0"/>
      <w:numFmt w:val="bullet"/>
      <w:lvlText w:val="•"/>
      <w:lvlJc w:val="left"/>
      <w:pPr>
        <w:ind w:left="2520" w:hanging="685"/>
      </w:pPr>
      <w:rPr>
        <w:rFonts w:hint="default"/>
        <w:lang w:val="en-US" w:eastAsia="en-US" w:bidi="ar-SA"/>
      </w:rPr>
    </w:lvl>
    <w:lvl w:ilvl="3">
      <w:start w:val="0"/>
      <w:numFmt w:val="bullet"/>
      <w:lvlText w:val="•"/>
      <w:lvlJc w:val="left"/>
      <w:pPr>
        <w:ind w:left="3552" w:hanging="685"/>
      </w:pPr>
      <w:rPr>
        <w:rFonts w:hint="default"/>
        <w:lang w:val="en-US" w:eastAsia="en-US" w:bidi="ar-SA"/>
      </w:rPr>
    </w:lvl>
    <w:lvl w:ilvl="4">
      <w:start w:val="0"/>
      <w:numFmt w:val="bullet"/>
      <w:lvlText w:val="•"/>
      <w:lvlJc w:val="left"/>
      <w:pPr>
        <w:ind w:left="4585" w:hanging="685"/>
      </w:pPr>
      <w:rPr>
        <w:rFonts w:hint="default"/>
        <w:lang w:val="en-US" w:eastAsia="en-US" w:bidi="ar-SA"/>
      </w:rPr>
    </w:lvl>
    <w:lvl w:ilvl="5">
      <w:start w:val="0"/>
      <w:numFmt w:val="bullet"/>
      <w:lvlText w:val="•"/>
      <w:lvlJc w:val="left"/>
      <w:pPr>
        <w:ind w:left="5617" w:hanging="685"/>
      </w:pPr>
      <w:rPr>
        <w:rFonts w:hint="default"/>
        <w:lang w:val="en-US" w:eastAsia="en-US" w:bidi="ar-SA"/>
      </w:rPr>
    </w:lvl>
    <w:lvl w:ilvl="6">
      <w:start w:val="0"/>
      <w:numFmt w:val="bullet"/>
      <w:lvlText w:val="•"/>
      <w:lvlJc w:val="left"/>
      <w:pPr>
        <w:ind w:left="6650" w:hanging="685"/>
      </w:pPr>
      <w:rPr>
        <w:rFonts w:hint="default"/>
        <w:lang w:val="en-US" w:eastAsia="en-US" w:bidi="ar-SA"/>
      </w:rPr>
    </w:lvl>
    <w:lvl w:ilvl="7">
      <w:start w:val="0"/>
      <w:numFmt w:val="bullet"/>
      <w:lvlText w:val="•"/>
      <w:lvlJc w:val="left"/>
      <w:pPr>
        <w:ind w:left="7682" w:hanging="685"/>
      </w:pPr>
      <w:rPr>
        <w:rFonts w:hint="default"/>
        <w:lang w:val="en-US" w:eastAsia="en-US" w:bidi="ar-SA"/>
      </w:rPr>
    </w:lvl>
    <w:lvl w:ilvl="8">
      <w:start w:val="0"/>
      <w:numFmt w:val="bullet"/>
      <w:lvlText w:val="•"/>
      <w:lvlJc w:val="left"/>
      <w:pPr>
        <w:ind w:left="8715" w:hanging="685"/>
      </w:pPr>
      <w:rPr>
        <w:rFonts w:hint="default"/>
        <w:lang w:val="en-US" w:eastAsia="en-US" w:bidi="ar-SA"/>
      </w:rPr>
    </w:lvl>
  </w:abstractNum>
  <w:abstractNum w:abstractNumId="1">
    <w:nsid w:val="299D3584"/>
    <w:multiLevelType w:val="hybridMultilevel"/>
    <w:tmpl w:val="8A9CE3AC"/>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381E1D95"/>
    <w:multiLevelType w:val="hybridMultilevel"/>
    <w:tmpl w:val="6598F61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80778F2"/>
    <w:multiLevelType w:val="hybridMultilevel"/>
    <w:tmpl w:val="5C383FA0"/>
    <w:lvl w:ilvl="0">
      <w:start w:val="0"/>
      <w:numFmt w:val="bullet"/>
      <w:lvlText w:val="●"/>
      <w:lvlJc w:val="left"/>
      <w:pPr>
        <w:ind w:left="2065" w:hanging="262"/>
      </w:pPr>
      <w:rPr>
        <w:rFonts w:ascii="Arial" w:eastAsia="Arial" w:hAnsi="Arial" w:cs="Arial" w:hint="default"/>
        <w:b w:val="0"/>
        <w:bCs w:val="0"/>
        <w:i w:val="0"/>
        <w:iCs w:val="0"/>
        <w:spacing w:val="0"/>
        <w:w w:val="99"/>
        <w:sz w:val="22"/>
        <w:szCs w:val="22"/>
        <w:lang w:val="en-US" w:eastAsia="en-US" w:bidi="ar-SA"/>
      </w:rPr>
    </w:lvl>
    <w:lvl w:ilvl="1">
      <w:start w:val="0"/>
      <w:numFmt w:val="bullet"/>
      <w:lvlText w:val="•"/>
      <w:lvlJc w:val="left"/>
      <w:pPr>
        <w:ind w:left="2932" w:hanging="262"/>
      </w:pPr>
      <w:rPr>
        <w:rFonts w:hint="default"/>
        <w:lang w:val="en-US" w:eastAsia="en-US" w:bidi="ar-SA"/>
      </w:rPr>
    </w:lvl>
    <w:lvl w:ilvl="2">
      <w:start w:val="0"/>
      <w:numFmt w:val="bullet"/>
      <w:lvlText w:val="•"/>
      <w:lvlJc w:val="left"/>
      <w:pPr>
        <w:ind w:left="3804" w:hanging="262"/>
      </w:pPr>
      <w:rPr>
        <w:rFonts w:hint="default"/>
        <w:lang w:val="en-US" w:eastAsia="en-US" w:bidi="ar-SA"/>
      </w:rPr>
    </w:lvl>
    <w:lvl w:ilvl="3">
      <w:start w:val="0"/>
      <w:numFmt w:val="bullet"/>
      <w:lvlText w:val="•"/>
      <w:lvlJc w:val="left"/>
      <w:pPr>
        <w:ind w:left="4676" w:hanging="262"/>
      </w:pPr>
      <w:rPr>
        <w:rFonts w:hint="default"/>
        <w:lang w:val="en-US" w:eastAsia="en-US" w:bidi="ar-SA"/>
      </w:rPr>
    </w:lvl>
    <w:lvl w:ilvl="4">
      <w:start w:val="0"/>
      <w:numFmt w:val="bullet"/>
      <w:lvlText w:val="•"/>
      <w:lvlJc w:val="left"/>
      <w:pPr>
        <w:ind w:left="5548" w:hanging="262"/>
      </w:pPr>
      <w:rPr>
        <w:rFonts w:hint="default"/>
        <w:lang w:val="en-US" w:eastAsia="en-US" w:bidi="ar-SA"/>
      </w:rPr>
    </w:lvl>
    <w:lvl w:ilvl="5">
      <w:start w:val="0"/>
      <w:numFmt w:val="bullet"/>
      <w:lvlText w:val="•"/>
      <w:lvlJc w:val="left"/>
      <w:pPr>
        <w:ind w:left="6420" w:hanging="262"/>
      </w:pPr>
      <w:rPr>
        <w:rFonts w:hint="default"/>
        <w:lang w:val="en-US" w:eastAsia="en-US" w:bidi="ar-SA"/>
      </w:rPr>
    </w:lvl>
    <w:lvl w:ilvl="6">
      <w:start w:val="0"/>
      <w:numFmt w:val="bullet"/>
      <w:lvlText w:val="•"/>
      <w:lvlJc w:val="left"/>
      <w:pPr>
        <w:ind w:left="7292" w:hanging="262"/>
      </w:pPr>
      <w:rPr>
        <w:rFonts w:hint="default"/>
        <w:lang w:val="en-US" w:eastAsia="en-US" w:bidi="ar-SA"/>
      </w:rPr>
    </w:lvl>
    <w:lvl w:ilvl="7">
      <w:start w:val="0"/>
      <w:numFmt w:val="bullet"/>
      <w:lvlText w:val="•"/>
      <w:lvlJc w:val="left"/>
      <w:pPr>
        <w:ind w:left="8164" w:hanging="262"/>
      </w:pPr>
      <w:rPr>
        <w:rFonts w:hint="default"/>
        <w:lang w:val="en-US" w:eastAsia="en-US" w:bidi="ar-SA"/>
      </w:rPr>
    </w:lvl>
    <w:lvl w:ilvl="8">
      <w:start w:val="0"/>
      <w:numFmt w:val="bullet"/>
      <w:lvlText w:val="•"/>
      <w:lvlJc w:val="left"/>
      <w:pPr>
        <w:ind w:left="9036" w:hanging="262"/>
      </w:pPr>
      <w:rPr>
        <w:rFonts w:hint="default"/>
        <w:lang w:val="en-US" w:eastAsia="en-US" w:bidi="ar-SA"/>
      </w:rPr>
    </w:lvl>
  </w:abstractNum>
  <w:abstractNum w:abstractNumId="4">
    <w:nsid w:val="4BC454EC"/>
    <w:multiLevelType w:val="hybridMultilevel"/>
    <w:tmpl w:val="5DAE4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B432EF6"/>
    <w:multiLevelType w:val="hybridMultilevel"/>
    <w:tmpl w:val="72C8CF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6160E6E"/>
    <w:multiLevelType w:val="hybridMultilevel"/>
    <w:tmpl w:val="93D4B34E"/>
    <w:lvl w:ilvl="0">
      <w:start w:val="1"/>
      <w:numFmt w:val="upperLetter"/>
      <w:lvlText w:val="%1."/>
      <w:lvlJc w:val="left"/>
      <w:pPr>
        <w:ind w:left="1818" w:hanging="360"/>
      </w:pPr>
      <w:rPr>
        <w:rFonts w:ascii="Times New Roman" w:eastAsia="Arial" w:hAnsi="Times New Roman" w:cs="Times New Roman" w:hint="default"/>
        <w:b/>
        <w:bCs/>
        <w:i w:val="0"/>
        <w:iCs w:val="0"/>
        <w:spacing w:val="0"/>
        <w:w w:val="99"/>
        <w:sz w:val="22"/>
        <w:szCs w:val="22"/>
        <w:lang w:val="en-US" w:eastAsia="en-US" w:bidi="ar-SA"/>
      </w:rPr>
    </w:lvl>
    <w:lvl w:ilvl="1">
      <w:start w:val="0"/>
      <w:numFmt w:val="bullet"/>
      <w:lvlText w:val="•"/>
      <w:lvlJc w:val="left"/>
      <w:pPr>
        <w:ind w:left="2716" w:hanging="360"/>
      </w:pPr>
      <w:rPr>
        <w:rFonts w:hint="default"/>
        <w:lang w:val="en-US" w:eastAsia="en-US" w:bidi="ar-SA"/>
      </w:rPr>
    </w:lvl>
    <w:lvl w:ilvl="2">
      <w:start w:val="0"/>
      <w:numFmt w:val="bullet"/>
      <w:lvlText w:val="•"/>
      <w:lvlJc w:val="left"/>
      <w:pPr>
        <w:ind w:left="3612" w:hanging="360"/>
      </w:pPr>
      <w:rPr>
        <w:rFonts w:hint="default"/>
        <w:lang w:val="en-US" w:eastAsia="en-US" w:bidi="ar-SA"/>
      </w:rPr>
    </w:lvl>
    <w:lvl w:ilvl="3">
      <w:start w:val="0"/>
      <w:numFmt w:val="bullet"/>
      <w:lvlText w:val="•"/>
      <w:lvlJc w:val="left"/>
      <w:pPr>
        <w:ind w:left="4508" w:hanging="360"/>
      </w:pPr>
      <w:rPr>
        <w:rFonts w:hint="default"/>
        <w:lang w:val="en-US" w:eastAsia="en-US" w:bidi="ar-SA"/>
      </w:rPr>
    </w:lvl>
    <w:lvl w:ilvl="4">
      <w:start w:val="0"/>
      <w:numFmt w:val="bullet"/>
      <w:lvlText w:val="•"/>
      <w:lvlJc w:val="left"/>
      <w:pPr>
        <w:ind w:left="5404"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196" w:hanging="360"/>
      </w:pPr>
      <w:rPr>
        <w:rFonts w:hint="default"/>
        <w:lang w:val="en-US" w:eastAsia="en-US" w:bidi="ar-SA"/>
      </w:rPr>
    </w:lvl>
    <w:lvl w:ilvl="7">
      <w:start w:val="0"/>
      <w:numFmt w:val="bullet"/>
      <w:lvlText w:val="•"/>
      <w:lvlJc w:val="left"/>
      <w:pPr>
        <w:ind w:left="8092" w:hanging="360"/>
      </w:pPr>
      <w:rPr>
        <w:rFonts w:hint="default"/>
        <w:lang w:val="en-US" w:eastAsia="en-US" w:bidi="ar-SA"/>
      </w:rPr>
    </w:lvl>
    <w:lvl w:ilvl="8">
      <w:start w:val="0"/>
      <w:numFmt w:val="bullet"/>
      <w:lvlText w:val="•"/>
      <w:lvlJc w:val="left"/>
      <w:pPr>
        <w:ind w:left="8988" w:hanging="360"/>
      </w:pPr>
      <w:rPr>
        <w:rFonts w:hint="default"/>
        <w:lang w:val="en-US" w:eastAsia="en-US" w:bidi="ar-SA"/>
      </w:rPr>
    </w:lvl>
  </w:abstractNum>
  <w:num w:numId="1" w16cid:durableId="2003115842">
    <w:abstractNumId w:val="3"/>
  </w:num>
  <w:num w:numId="2" w16cid:durableId="357120010">
    <w:abstractNumId w:val="0"/>
  </w:num>
  <w:num w:numId="3" w16cid:durableId="1109424703">
    <w:abstractNumId w:val="6"/>
  </w:num>
  <w:num w:numId="4" w16cid:durableId="1642154901">
    <w:abstractNumId w:val="4"/>
  </w:num>
  <w:num w:numId="5" w16cid:durableId="1877963728">
    <w:abstractNumId w:val="2"/>
  </w:num>
  <w:num w:numId="6" w16cid:durableId="190651381">
    <w:abstractNumId w:val="1"/>
  </w:num>
  <w:num w:numId="7" w16cid:durableId="1535267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60"/>
    <w:rsid w:val="00056D49"/>
    <w:rsid w:val="000803CB"/>
    <w:rsid w:val="000C4314"/>
    <w:rsid w:val="000E10D6"/>
    <w:rsid w:val="00127E76"/>
    <w:rsid w:val="00131164"/>
    <w:rsid w:val="00183D60"/>
    <w:rsid w:val="001B1855"/>
    <w:rsid w:val="001B54C3"/>
    <w:rsid w:val="001F7AF7"/>
    <w:rsid w:val="00211999"/>
    <w:rsid w:val="00250F9C"/>
    <w:rsid w:val="00262130"/>
    <w:rsid w:val="00280C3E"/>
    <w:rsid w:val="002C7A45"/>
    <w:rsid w:val="002D0B49"/>
    <w:rsid w:val="002E0164"/>
    <w:rsid w:val="0038686B"/>
    <w:rsid w:val="00394B1F"/>
    <w:rsid w:val="003D3859"/>
    <w:rsid w:val="004367F7"/>
    <w:rsid w:val="0046340D"/>
    <w:rsid w:val="00464389"/>
    <w:rsid w:val="004863F9"/>
    <w:rsid w:val="00490004"/>
    <w:rsid w:val="004C657D"/>
    <w:rsid w:val="004F3DB2"/>
    <w:rsid w:val="00545ADE"/>
    <w:rsid w:val="00560029"/>
    <w:rsid w:val="005715D6"/>
    <w:rsid w:val="005C7C71"/>
    <w:rsid w:val="005E6305"/>
    <w:rsid w:val="0060672D"/>
    <w:rsid w:val="006374CD"/>
    <w:rsid w:val="00662133"/>
    <w:rsid w:val="00696F0A"/>
    <w:rsid w:val="006B06AF"/>
    <w:rsid w:val="006C76A1"/>
    <w:rsid w:val="00727D09"/>
    <w:rsid w:val="0073383E"/>
    <w:rsid w:val="00764FCA"/>
    <w:rsid w:val="00797FE3"/>
    <w:rsid w:val="007E0801"/>
    <w:rsid w:val="00811C48"/>
    <w:rsid w:val="008174CE"/>
    <w:rsid w:val="00891B14"/>
    <w:rsid w:val="008B0B36"/>
    <w:rsid w:val="008C1DAC"/>
    <w:rsid w:val="008D2123"/>
    <w:rsid w:val="009438BD"/>
    <w:rsid w:val="00997FE7"/>
    <w:rsid w:val="009A3490"/>
    <w:rsid w:val="009A7E07"/>
    <w:rsid w:val="009C31C5"/>
    <w:rsid w:val="00A741CD"/>
    <w:rsid w:val="00AB545D"/>
    <w:rsid w:val="00AD6E96"/>
    <w:rsid w:val="00B17CA9"/>
    <w:rsid w:val="00BD40DD"/>
    <w:rsid w:val="00BD5D09"/>
    <w:rsid w:val="00BE01D4"/>
    <w:rsid w:val="00CA4C37"/>
    <w:rsid w:val="00D04ADB"/>
    <w:rsid w:val="00DF7DCD"/>
    <w:rsid w:val="00E33DA5"/>
    <w:rsid w:val="00E34976"/>
    <w:rsid w:val="00E9534E"/>
    <w:rsid w:val="00EB0392"/>
    <w:rsid w:val="00EC3B29"/>
    <w:rsid w:val="00ED451E"/>
    <w:rsid w:val="00F42C44"/>
    <w:rsid w:val="00F9391C"/>
    <w:rsid w:val="00FC6F9C"/>
    <w:rsid w:val="00FF4D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0C6A15"/>
  <w15:docId w15:val="{E0B6F7F1-3D93-4638-A26F-DB58C4E6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804" w:hanging="720"/>
      <w:outlineLvl w:val="0"/>
    </w:pPr>
  </w:style>
  <w:style w:type="paragraph" w:styleId="Heading2">
    <w:name w:val="heading 2"/>
    <w:basedOn w:val="Normal"/>
    <w:next w:val="Normal"/>
    <w:link w:val="Heading2Char"/>
    <w:uiPriority w:val="9"/>
    <w:unhideWhenUsed/>
    <w:qFormat/>
    <w:rsid w:val="00BE01D4"/>
    <w:pPr>
      <w:keepNext/>
      <w:keepLines/>
      <w:spacing w:before="40"/>
      <w:outlineLvl w:val="1"/>
    </w:pPr>
    <w:rPr>
      <w:rFonts w:eastAsiaTheme="majorEastAsia" w:cstheme="majorBidi"/>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804"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7AF7"/>
    <w:pPr>
      <w:tabs>
        <w:tab w:val="center" w:pos="4680"/>
        <w:tab w:val="right" w:pos="9360"/>
      </w:tabs>
    </w:pPr>
  </w:style>
  <w:style w:type="character" w:customStyle="1" w:styleId="HeaderChar">
    <w:name w:val="Header Char"/>
    <w:basedOn w:val="DefaultParagraphFont"/>
    <w:link w:val="Header"/>
    <w:uiPriority w:val="99"/>
    <w:rsid w:val="001F7AF7"/>
    <w:rPr>
      <w:rFonts w:ascii="Arial" w:eastAsia="Arial" w:hAnsi="Arial" w:cs="Arial"/>
    </w:rPr>
  </w:style>
  <w:style w:type="paragraph" w:styleId="Footer">
    <w:name w:val="footer"/>
    <w:basedOn w:val="Normal"/>
    <w:link w:val="FooterChar"/>
    <w:uiPriority w:val="99"/>
    <w:unhideWhenUsed/>
    <w:rsid w:val="001F7AF7"/>
    <w:pPr>
      <w:tabs>
        <w:tab w:val="center" w:pos="4680"/>
        <w:tab w:val="right" w:pos="9360"/>
      </w:tabs>
    </w:pPr>
  </w:style>
  <w:style w:type="character" w:customStyle="1" w:styleId="FooterChar">
    <w:name w:val="Footer Char"/>
    <w:basedOn w:val="DefaultParagraphFont"/>
    <w:link w:val="Footer"/>
    <w:uiPriority w:val="99"/>
    <w:rsid w:val="001F7AF7"/>
    <w:rPr>
      <w:rFonts w:ascii="Arial" w:eastAsia="Arial" w:hAnsi="Arial" w:cs="Arial"/>
    </w:rPr>
  </w:style>
  <w:style w:type="paragraph" w:styleId="HTMLPreformatted">
    <w:name w:val="HTML Preformatted"/>
    <w:basedOn w:val="Normal"/>
    <w:link w:val="HTMLPreformattedChar"/>
    <w:uiPriority w:val="99"/>
    <w:semiHidden/>
    <w:unhideWhenUsed/>
    <w:rsid w:val="00764F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64FCA"/>
    <w:rPr>
      <w:rFonts w:ascii="Courier New" w:eastAsia="Times New Roman" w:hAnsi="Courier New" w:cs="Courier New"/>
      <w:sz w:val="20"/>
      <w:szCs w:val="20"/>
    </w:rPr>
  </w:style>
  <w:style w:type="character" w:styleId="Hyperlink">
    <w:name w:val="Hyperlink"/>
    <w:basedOn w:val="DefaultParagraphFont"/>
    <w:uiPriority w:val="99"/>
    <w:semiHidden/>
    <w:unhideWhenUsed/>
    <w:rsid w:val="00764FCA"/>
    <w:rPr>
      <w:color w:val="0000FF"/>
      <w:u w:val="single"/>
    </w:rPr>
  </w:style>
  <w:style w:type="paragraph" w:styleId="FootnoteText">
    <w:name w:val="footnote text"/>
    <w:basedOn w:val="Normal"/>
    <w:link w:val="FootnoteTextChar"/>
    <w:uiPriority w:val="99"/>
    <w:semiHidden/>
    <w:unhideWhenUsed/>
    <w:rsid w:val="00764FCA"/>
    <w:rPr>
      <w:sz w:val="20"/>
      <w:szCs w:val="20"/>
    </w:rPr>
  </w:style>
  <w:style w:type="character" w:customStyle="1" w:styleId="FootnoteTextChar">
    <w:name w:val="Footnote Text Char"/>
    <w:basedOn w:val="DefaultParagraphFont"/>
    <w:link w:val="FootnoteText"/>
    <w:uiPriority w:val="99"/>
    <w:semiHidden/>
    <w:rsid w:val="00764FCA"/>
    <w:rPr>
      <w:rFonts w:ascii="Arial" w:eastAsia="Arial" w:hAnsi="Arial" w:cs="Arial"/>
      <w:sz w:val="20"/>
      <w:szCs w:val="20"/>
    </w:rPr>
  </w:style>
  <w:style w:type="character" w:styleId="FootnoteReference">
    <w:name w:val="footnote reference"/>
    <w:basedOn w:val="DefaultParagraphFont"/>
    <w:uiPriority w:val="99"/>
    <w:semiHidden/>
    <w:unhideWhenUsed/>
    <w:rsid w:val="00764FCA"/>
    <w:rPr>
      <w:vertAlign w:val="superscript"/>
    </w:rPr>
  </w:style>
  <w:style w:type="character" w:styleId="CommentReference">
    <w:name w:val="annotation reference"/>
    <w:basedOn w:val="DefaultParagraphFont"/>
    <w:uiPriority w:val="99"/>
    <w:semiHidden/>
    <w:unhideWhenUsed/>
    <w:rsid w:val="009438BD"/>
    <w:rPr>
      <w:sz w:val="16"/>
      <w:szCs w:val="16"/>
    </w:rPr>
  </w:style>
  <w:style w:type="paragraph" w:styleId="CommentText">
    <w:name w:val="annotation text"/>
    <w:basedOn w:val="Normal"/>
    <w:link w:val="CommentTextChar"/>
    <w:uiPriority w:val="99"/>
    <w:unhideWhenUsed/>
    <w:rsid w:val="009438BD"/>
    <w:rPr>
      <w:sz w:val="20"/>
      <w:szCs w:val="20"/>
    </w:rPr>
  </w:style>
  <w:style w:type="character" w:customStyle="1" w:styleId="CommentTextChar">
    <w:name w:val="Comment Text Char"/>
    <w:basedOn w:val="DefaultParagraphFont"/>
    <w:link w:val="CommentText"/>
    <w:uiPriority w:val="99"/>
    <w:rsid w:val="009438B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438BD"/>
    <w:rPr>
      <w:b/>
      <w:bCs/>
    </w:rPr>
  </w:style>
  <w:style w:type="character" w:customStyle="1" w:styleId="CommentSubjectChar">
    <w:name w:val="Comment Subject Char"/>
    <w:basedOn w:val="CommentTextChar"/>
    <w:link w:val="CommentSubject"/>
    <w:uiPriority w:val="99"/>
    <w:semiHidden/>
    <w:rsid w:val="009438BD"/>
    <w:rPr>
      <w:rFonts w:ascii="Arial" w:eastAsia="Arial" w:hAnsi="Arial" w:cs="Arial"/>
      <w:b/>
      <w:bCs/>
      <w:sz w:val="20"/>
      <w:szCs w:val="20"/>
    </w:rPr>
  </w:style>
  <w:style w:type="paragraph" w:styleId="Revision">
    <w:name w:val="Revision"/>
    <w:hidden/>
    <w:uiPriority w:val="99"/>
    <w:semiHidden/>
    <w:rsid w:val="00280C3E"/>
    <w:pPr>
      <w:widowControl/>
      <w:autoSpaceDE/>
      <w:autoSpaceDN/>
    </w:pPr>
    <w:rPr>
      <w:rFonts w:ascii="Arial" w:eastAsia="Arial" w:hAnsi="Arial" w:cs="Arial"/>
    </w:rPr>
  </w:style>
  <w:style w:type="paragraph" w:styleId="Title">
    <w:name w:val="Title"/>
    <w:basedOn w:val="Normal"/>
    <w:next w:val="Normal"/>
    <w:link w:val="TitleChar"/>
    <w:uiPriority w:val="10"/>
    <w:qFormat/>
    <w:rsid w:val="00662133"/>
    <w:pPr>
      <w:spacing w:line="36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662133"/>
    <w:rPr>
      <w:rFonts w:ascii="Arial" w:hAnsi="Arial" w:eastAsiaTheme="majorEastAsia" w:cstheme="majorBidi"/>
      <w:b/>
      <w:spacing w:val="-10"/>
      <w:kern w:val="28"/>
      <w:sz w:val="28"/>
      <w:szCs w:val="56"/>
    </w:rPr>
  </w:style>
  <w:style w:type="character" w:customStyle="1" w:styleId="Heading2Char">
    <w:name w:val="Heading 2 Char"/>
    <w:basedOn w:val="DefaultParagraphFont"/>
    <w:link w:val="Heading2"/>
    <w:uiPriority w:val="9"/>
    <w:rsid w:val="00BE01D4"/>
    <w:rPr>
      <w:rFonts w:ascii="Arial" w:hAnsi="Arial" w:eastAsiaTheme="majorEastAsia" w:cstheme="majorBidi"/>
      <w:color w:val="000000" w:themeColor="text1"/>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opm.gov/policy-data-oversight/pay-leave/salaries-wages/salary-tables/pdf/2023/DCB.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aspe.hhs.gov/sites/default/files/migrated_legacy_files/176806/VOT.pdf" TargetMode="External" /><Relationship Id="rId2" Type="http://schemas.openxmlformats.org/officeDocument/2006/relationships/hyperlink" Target="https://fred.stlouisfed.org/series/LEU0252881500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CEA0A-1010-4656-A1BD-B554E4963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Pages>
  <Words>1788</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 NOMNC and DENC</vt:lpstr>
    </vt:vector>
  </TitlesOfParts>
  <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CMS-10885</dc:title>
  <dc:subject>Supporting Statement CMS-10885</dc:subject>
  <dc:creator>CMS/CPC/MEAG/DAP</dc:creator>
  <cp:keywords>Hospital change of status retrospective appeal</cp:keywords>
  <cp:lastModifiedBy>McKenzie, Stephan (CMS/OSORA)</cp:lastModifiedBy>
  <cp:revision>12</cp:revision>
  <dcterms:created xsi:type="dcterms:W3CDTF">2024-10-02T14:04:00Z</dcterms:created>
  <dcterms:modified xsi:type="dcterms:W3CDTF">2024-10-15T12:16:00Z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Acrobat PDFMaker 23 for Word</vt:lpwstr>
  </property>
  <property fmtid="{D5CDD505-2E9C-101B-9397-08002B2CF9AE}" pid="4" name="LastSaved">
    <vt:filetime>2024-01-11T00:00:00Z</vt:filetime>
  </property>
  <property fmtid="{D5CDD505-2E9C-101B-9397-08002B2CF9AE}" pid="5" name="Producer">
    <vt:lpwstr>Adobe PDF Library 23.6.96</vt:lpwstr>
  </property>
  <property fmtid="{D5CDD505-2E9C-101B-9397-08002B2CF9AE}" pid="6" name="SourceModified">
    <vt:lpwstr>D:20231206182349</vt:lpwstr>
  </property>
</Properties>
</file>