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64E8" w:rsidRPr="00076FA7" w:rsidP="001146F2" w14:paraId="1A672EE6" w14:textId="3555389D">
      <w:pPr>
        <w:widowControl w:val="0"/>
        <w:ind w:left="-720" w:right="-720"/>
        <w:jc w:val="center"/>
        <w:rPr>
          <w:rFonts w:ascii="Times New Roman" w:hAnsi="Times New Roman" w:cs="Times New Roman"/>
          <w:b/>
          <w:bCs/>
          <w:sz w:val="24"/>
          <w:szCs w:val="24"/>
        </w:rPr>
      </w:pPr>
      <w:r>
        <w:rPr>
          <w:rFonts w:ascii="Times New Roman" w:hAnsi="Times New Roman" w:cs="Times New Roman"/>
          <w:b/>
          <w:bCs/>
          <w:sz w:val="24"/>
          <w:szCs w:val="24"/>
        </w:rPr>
        <w:t xml:space="preserve">Part </w:t>
      </w:r>
      <w:r w:rsidR="001146F2">
        <w:rPr>
          <w:rFonts w:ascii="Times New Roman" w:hAnsi="Times New Roman" w:cs="Times New Roman"/>
          <w:b/>
          <w:bCs/>
          <w:sz w:val="24"/>
          <w:szCs w:val="24"/>
        </w:rPr>
        <w:t>C Reporting Requirements: Supplemental Benefit Utilization and Cost</w:t>
      </w:r>
      <w:r>
        <w:rPr>
          <w:rFonts w:ascii="Times New Roman" w:hAnsi="Times New Roman" w:cs="Times New Roman"/>
          <w:b/>
          <w:bCs/>
          <w:sz w:val="24"/>
          <w:szCs w:val="24"/>
        </w:rPr>
        <w:t xml:space="preserve"> </w:t>
      </w:r>
      <w:r w:rsidR="001146F2">
        <w:rPr>
          <w:rFonts w:ascii="Times New Roman" w:hAnsi="Times New Roman" w:cs="Times New Roman"/>
          <w:b/>
          <w:bCs/>
          <w:sz w:val="24"/>
          <w:szCs w:val="24"/>
        </w:rPr>
        <w:br/>
        <w:t>60-Day PRA Comments</w:t>
      </w:r>
    </w:p>
    <w:tbl>
      <w:tblPr>
        <w:tblStyle w:val="TableGrid"/>
        <w:tblW w:w="13948" w:type="dxa"/>
        <w:tblInd w:w="-725" w:type="dxa"/>
        <w:tblLook w:val="04A0"/>
      </w:tblPr>
      <w:tblGrid>
        <w:gridCol w:w="3150"/>
        <w:gridCol w:w="1532"/>
        <w:gridCol w:w="6478"/>
        <w:gridCol w:w="2788"/>
      </w:tblGrid>
      <w:tr w14:paraId="3EFEB7FE" w14:textId="77777777" w:rsidTr="004B2763">
        <w:tblPrEx>
          <w:tblW w:w="13948" w:type="dxa"/>
          <w:tblInd w:w="-725" w:type="dxa"/>
          <w:tblLook w:val="04A0"/>
        </w:tblPrEx>
        <w:trPr>
          <w:tblHeader/>
        </w:trPr>
        <w:tc>
          <w:tcPr>
            <w:tcW w:w="3150" w:type="dxa"/>
            <w:shd w:val="clear" w:color="auto" w:fill="B4C6E7" w:themeFill="accent1" w:themeFillTint="66"/>
          </w:tcPr>
          <w:p w:rsidR="005964E8" w:rsidRPr="00076FA7" w:rsidP="0053704D" w14:paraId="21E3D626" w14:textId="606EAF2B">
            <w:pPr>
              <w:jc w:val="center"/>
              <w:rPr>
                <w:rFonts w:ascii="Times New Roman" w:hAnsi="Times New Roman" w:cs="Times New Roman"/>
                <w:b/>
                <w:bCs/>
              </w:rPr>
            </w:pPr>
            <w:r>
              <w:rPr>
                <w:rFonts w:ascii="Times New Roman" w:hAnsi="Times New Roman" w:cs="Times New Roman"/>
                <w:b/>
                <w:bCs/>
              </w:rPr>
              <w:t>Topic</w:t>
            </w:r>
          </w:p>
        </w:tc>
        <w:tc>
          <w:tcPr>
            <w:tcW w:w="1532" w:type="dxa"/>
            <w:shd w:val="clear" w:color="auto" w:fill="B4C6E7" w:themeFill="accent1" w:themeFillTint="66"/>
          </w:tcPr>
          <w:p w:rsidR="005964E8" w:rsidRPr="00DE23C9" w:rsidP="0053704D" w14:paraId="3C9B35DD" w14:textId="77777777">
            <w:pPr>
              <w:jc w:val="center"/>
              <w:rPr>
                <w:rFonts w:ascii="Times New Roman" w:hAnsi="Times New Roman" w:cs="Times New Roman"/>
                <w:b/>
                <w:bCs/>
              </w:rPr>
            </w:pPr>
            <w:r w:rsidRPr="00DE23C9">
              <w:rPr>
                <w:rFonts w:ascii="Times New Roman" w:hAnsi="Times New Roman" w:cs="Times New Roman"/>
                <w:b/>
                <w:bCs/>
              </w:rPr>
              <w:t>Approx.</w:t>
            </w:r>
          </w:p>
          <w:p w:rsidR="005964E8" w:rsidRPr="00DE23C9" w:rsidP="0053704D" w14:paraId="296E32C2" w14:textId="35FD1C3B">
            <w:pPr>
              <w:jc w:val="center"/>
              <w:rPr>
                <w:rFonts w:ascii="Times New Roman" w:hAnsi="Times New Roman" w:cs="Times New Roman"/>
                <w:b/>
                <w:bCs/>
              </w:rPr>
            </w:pPr>
            <w:r>
              <w:rPr>
                <w:rFonts w:ascii="Times New Roman" w:hAnsi="Times New Roman" w:cs="Times New Roman"/>
                <w:b/>
                <w:bCs/>
              </w:rPr>
              <w:t>c</w:t>
            </w:r>
            <w:r w:rsidR="006D5256">
              <w:rPr>
                <w:rFonts w:ascii="Times New Roman" w:hAnsi="Times New Roman" w:cs="Times New Roman"/>
                <w:b/>
                <w:bCs/>
              </w:rPr>
              <w:t xml:space="preserve">ommenter </w:t>
            </w:r>
            <w:r>
              <w:rPr>
                <w:rFonts w:ascii="Times New Roman" w:hAnsi="Times New Roman" w:cs="Times New Roman"/>
                <w:b/>
                <w:bCs/>
              </w:rPr>
              <w:t>c</w:t>
            </w:r>
            <w:r w:rsidRPr="00DE23C9">
              <w:rPr>
                <w:rFonts w:ascii="Times New Roman" w:hAnsi="Times New Roman" w:cs="Times New Roman"/>
                <w:b/>
                <w:bCs/>
              </w:rPr>
              <w:t>ount</w:t>
            </w:r>
          </w:p>
        </w:tc>
        <w:tc>
          <w:tcPr>
            <w:tcW w:w="6478" w:type="dxa"/>
            <w:shd w:val="clear" w:color="auto" w:fill="B4C6E7" w:themeFill="accent1" w:themeFillTint="66"/>
          </w:tcPr>
          <w:p w:rsidR="005964E8" w:rsidRPr="00D546DB" w14:paraId="039DFD4B" w14:textId="4B1BF0FC">
            <w:pPr>
              <w:jc w:val="center"/>
              <w:rPr>
                <w:rFonts w:ascii="Times New Roman" w:hAnsi="Times New Roman" w:cs="Times New Roman"/>
                <w:b/>
              </w:rPr>
            </w:pPr>
            <w:r w:rsidRPr="00D546DB">
              <w:rPr>
                <w:rFonts w:ascii="Times New Roman" w:hAnsi="Times New Roman" w:cs="Times New Roman"/>
                <w:b/>
              </w:rPr>
              <w:t xml:space="preserve">Summary of </w:t>
            </w:r>
            <w:r w:rsidR="009665A2">
              <w:rPr>
                <w:rFonts w:ascii="Times New Roman" w:hAnsi="Times New Roman" w:cs="Times New Roman"/>
                <w:b/>
              </w:rPr>
              <w:t>c</w:t>
            </w:r>
            <w:r w:rsidRPr="00D546DB">
              <w:rPr>
                <w:rFonts w:ascii="Times New Roman" w:hAnsi="Times New Roman" w:cs="Times New Roman"/>
                <w:b/>
              </w:rPr>
              <w:t>omments</w:t>
            </w:r>
          </w:p>
        </w:tc>
        <w:tc>
          <w:tcPr>
            <w:tcW w:w="2788" w:type="dxa"/>
            <w:shd w:val="clear" w:color="auto" w:fill="B4C6E7" w:themeFill="accent1" w:themeFillTint="66"/>
          </w:tcPr>
          <w:p w:rsidR="005964E8" w:rsidRPr="00076FA7" w:rsidP="0053704D" w14:paraId="5F0ADE4A" w14:textId="23C2E83E">
            <w:pPr>
              <w:jc w:val="center"/>
              <w:rPr>
                <w:rFonts w:ascii="Times New Roman" w:hAnsi="Times New Roman" w:cs="Times New Roman"/>
                <w:b/>
                <w:bCs/>
              </w:rPr>
            </w:pPr>
            <w:r>
              <w:rPr>
                <w:rFonts w:ascii="Times New Roman" w:hAnsi="Times New Roman" w:cs="Times New Roman"/>
                <w:b/>
                <w:bCs/>
              </w:rPr>
              <w:t>Proposed Action, if any</w:t>
            </w:r>
            <w:r w:rsidR="009665A2">
              <w:rPr>
                <w:rFonts w:ascii="Times New Roman" w:hAnsi="Times New Roman" w:cs="Times New Roman"/>
                <w:b/>
                <w:bCs/>
              </w:rPr>
              <w:t>, and responses</w:t>
            </w:r>
          </w:p>
        </w:tc>
      </w:tr>
      <w:tr w14:paraId="5387D8F2" w14:textId="77777777" w:rsidTr="004B2763">
        <w:tblPrEx>
          <w:tblW w:w="13948" w:type="dxa"/>
          <w:tblInd w:w="-725" w:type="dxa"/>
          <w:tblLook w:val="04A0"/>
        </w:tblPrEx>
        <w:tc>
          <w:tcPr>
            <w:tcW w:w="3150" w:type="dxa"/>
            <w:shd w:val="clear" w:color="auto" w:fill="auto"/>
          </w:tcPr>
          <w:p w:rsidR="00E85C1D" w:rsidP="00E85C1D" w14:paraId="4730BA38" w14:textId="5C8A3CD6">
            <w:pPr>
              <w:widowControl w:val="0"/>
              <w:rPr>
                <w:rFonts w:ascii="Times New Roman" w:hAnsi="Times New Roman" w:cs="Times New Roman"/>
                <w:b/>
                <w:bCs/>
              </w:rPr>
            </w:pPr>
            <w:r>
              <w:rPr>
                <w:rFonts w:ascii="Times New Roman" w:hAnsi="Times New Roman" w:cs="Times New Roman"/>
                <w:b/>
                <w:bCs/>
              </w:rPr>
              <w:t>Demographic Data</w:t>
            </w:r>
          </w:p>
          <w:p w:rsidR="001146F2" w:rsidRPr="001A5EF7" w:rsidP="001A5EF7" w14:paraId="0CDD1818" w14:textId="7295F29F">
            <w:pPr>
              <w:widowControl w:val="0"/>
              <w:rPr>
                <w:rFonts w:ascii="Times New Roman" w:hAnsi="Times New Roman" w:cs="Times New Roman"/>
              </w:rPr>
            </w:pPr>
          </w:p>
        </w:tc>
        <w:tc>
          <w:tcPr>
            <w:tcW w:w="1532" w:type="dxa"/>
            <w:shd w:val="clear" w:color="auto" w:fill="auto"/>
          </w:tcPr>
          <w:p w:rsidR="00E85C1D" w:rsidRPr="00671D83" w:rsidP="00E85C1D" w14:paraId="6E40AC67" w14:textId="3703565C">
            <w:pPr>
              <w:jc w:val="center"/>
              <w:rPr>
                <w:rFonts w:ascii="Times New Roman" w:hAnsi="Times New Roman" w:cs="Times New Roman"/>
                <w:b/>
                <w:bCs/>
              </w:rPr>
            </w:pPr>
            <w:r>
              <w:rPr>
                <w:rFonts w:ascii="Times New Roman" w:hAnsi="Times New Roman" w:cs="Times New Roman"/>
                <w:b/>
                <w:bCs/>
              </w:rPr>
              <w:t xml:space="preserve">3 </w:t>
            </w:r>
          </w:p>
        </w:tc>
        <w:tc>
          <w:tcPr>
            <w:tcW w:w="6478" w:type="dxa"/>
            <w:shd w:val="clear" w:color="auto" w:fill="auto"/>
          </w:tcPr>
          <w:p w:rsidR="001146F2" w:rsidRPr="00F535E6" w:rsidP="00E85C1D" w14:paraId="4B0903BB" w14:textId="1B3D3C95">
            <w:pPr>
              <w:rPr>
                <w:rFonts w:ascii="Times New Roman" w:hAnsi="Times New Roman" w:cs="Times New Roman"/>
              </w:rPr>
            </w:pPr>
            <w:r w:rsidRPr="00F535E6">
              <w:rPr>
                <w:rFonts w:ascii="Times New Roman" w:hAnsi="Times New Roman" w:cs="Times New Roman"/>
              </w:rPr>
              <w:t>All 3 commenters recommended a specific set of demographic variable</w:t>
            </w:r>
            <w:r w:rsidR="00667B6B">
              <w:rPr>
                <w:rFonts w:ascii="Times New Roman" w:hAnsi="Times New Roman" w:cs="Times New Roman"/>
              </w:rPr>
              <w:t>s</w:t>
            </w:r>
            <w:r w:rsidRPr="00F535E6">
              <w:rPr>
                <w:rFonts w:ascii="Times New Roman" w:hAnsi="Times New Roman" w:cs="Times New Roman"/>
              </w:rPr>
              <w:t xml:space="preserve"> they recommended including: </w:t>
            </w:r>
          </w:p>
          <w:p w:rsidR="001146F2" w:rsidRPr="00F535E6" w:rsidP="001146F2" w14:paraId="78CAB5B6" w14:textId="4D6A6B95">
            <w:pPr>
              <w:pStyle w:val="ListParagraph"/>
              <w:numPr>
                <w:ilvl w:val="0"/>
                <w:numId w:val="29"/>
              </w:numPr>
              <w:rPr>
                <w:rFonts w:ascii="Times New Roman" w:eastAsia="Times New Roman" w:hAnsi="Times New Roman" w:cs="Times New Roman"/>
                <w:bCs/>
                <w:iCs/>
              </w:rPr>
            </w:pPr>
            <w:r>
              <w:rPr>
                <w:rFonts w:ascii="Times New Roman" w:hAnsi="Times New Roman" w:cs="Times New Roman"/>
              </w:rPr>
              <w:t xml:space="preserve">1 commenter </w:t>
            </w:r>
            <w:r w:rsidRPr="00F535E6">
              <w:rPr>
                <w:rFonts w:ascii="Times New Roman" w:hAnsi="Times New Roman" w:cs="Times New Roman"/>
              </w:rPr>
              <w:t xml:space="preserve">suggested age, race, ethnicity, and </w:t>
            </w:r>
            <w:r w:rsidRPr="00F535E6">
              <w:rPr>
                <w:rFonts w:ascii="Times New Roman" w:hAnsi="Times New Roman" w:cs="Times New Roman"/>
              </w:rPr>
              <w:t>language;</w:t>
            </w:r>
          </w:p>
          <w:p w:rsidR="001146F2" w:rsidRPr="00F535E6" w:rsidP="001146F2" w14:paraId="1A7D867D" w14:textId="5811AEA8">
            <w:pPr>
              <w:pStyle w:val="ListParagraph"/>
              <w:numPr>
                <w:ilvl w:val="0"/>
                <w:numId w:val="29"/>
              </w:numPr>
              <w:rPr>
                <w:rFonts w:ascii="Times New Roman" w:eastAsia="Times New Roman" w:hAnsi="Times New Roman" w:cs="Times New Roman"/>
                <w:bCs/>
                <w:iCs/>
              </w:rPr>
            </w:pPr>
            <w:r>
              <w:rPr>
                <w:rFonts w:ascii="Times New Roman" w:hAnsi="Times New Roman" w:cs="Times New Roman"/>
              </w:rPr>
              <w:t>Another commenter</w:t>
            </w:r>
            <w:r w:rsidRPr="00F535E6">
              <w:rPr>
                <w:rFonts w:ascii="Times New Roman" w:hAnsi="Times New Roman" w:cs="Times New Roman"/>
              </w:rPr>
              <w:t xml:space="preserve"> suggested age, race, ethnicity, education, and income; and</w:t>
            </w:r>
          </w:p>
          <w:p w:rsidR="00846465" w:rsidRPr="00846465" w:rsidP="001146F2" w14:paraId="6DC98488" w14:textId="12508E99">
            <w:pPr>
              <w:pStyle w:val="ListParagraph"/>
              <w:numPr>
                <w:ilvl w:val="0"/>
                <w:numId w:val="29"/>
              </w:numPr>
              <w:rPr>
                <w:rFonts w:ascii="Times New Roman" w:eastAsia="Times New Roman" w:hAnsi="Times New Roman" w:cs="Times New Roman"/>
                <w:bCs/>
                <w:iCs/>
              </w:rPr>
            </w:pPr>
            <w:r>
              <w:rPr>
                <w:rFonts w:ascii="Times New Roman" w:hAnsi="Times New Roman" w:cs="Times New Roman"/>
              </w:rPr>
              <w:t xml:space="preserve">Yet another commenter </w:t>
            </w:r>
            <w:r w:rsidRPr="00F535E6" w:rsidR="001146F2">
              <w:rPr>
                <w:rFonts w:ascii="Times New Roman" w:hAnsi="Times New Roman" w:cs="Times New Roman"/>
              </w:rPr>
              <w:t xml:space="preserve">suggested race, ethnicity, age, rural/urban status, disability, language, sex, sexual orientation, and gender identity. </w:t>
            </w:r>
          </w:p>
          <w:p w:rsidR="00846465" w:rsidP="00846465" w14:paraId="1FF0C6ED" w14:textId="77777777">
            <w:pPr>
              <w:rPr>
                <w:rFonts w:ascii="Times New Roman" w:hAnsi="Times New Roman" w:cs="Times New Roman"/>
              </w:rPr>
            </w:pPr>
          </w:p>
          <w:p w:rsidR="00E85C1D" w:rsidRPr="00846465" w:rsidP="00846465" w14:paraId="2B6B66B3" w14:textId="44AF9B97">
            <w:pPr>
              <w:rPr>
                <w:rFonts w:ascii="Times New Roman" w:eastAsia="Times New Roman" w:hAnsi="Times New Roman" w:cs="Times New Roman"/>
                <w:bCs/>
                <w:iCs/>
              </w:rPr>
            </w:pPr>
            <w:r w:rsidRPr="00846465">
              <w:rPr>
                <w:rFonts w:ascii="Times New Roman" w:hAnsi="Times New Roman" w:cs="Times New Roman"/>
              </w:rPr>
              <w:t>2 commenters noted that the addition of demographic variables would help advance President Biden’s Executive Order 13985, the CMS Framework for Health Equity 2022-2023, and the HHS Equity Action Plan.</w:t>
            </w:r>
          </w:p>
        </w:tc>
        <w:tc>
          <w:tcPr>
            <w:tcW w:w="2788" w:type="dxa"/>
            <w:shd w:val="clear" w:color="auto" w:fill="auto"/>
          </w:tcPr>
          <w:p w:rsidR="00A52FC3" w:rsidRPr="00F535E6" w:rsidP="00E85C1D" w14:paraId="35943D12" w14:textId="77777777">
            <w:pPr>
              <w:rPr>
                <w:rFonts w:ascii="Times New Roman" w:hAnsi="Times New Roman" w:cs="Times New Roman"/>
                <w:b/>
                <w:iCs/>
              </w:rPr>
            </w:pPr>
            <w:r w:rsidRPr="00F535E6">
              <w:rPr>
                <w:rFonts w:ascii="Times New Roman" w:hAnsi="Times New Roman" w:cs="Times New Roman"/>
                <w:b/>
                <w:iCs/>
              </w:rPr>
              <w:t xml:space="preserve">No changes. </w:t>
            </w:r>
          </w:p>
          <w:p w:rsidR="001146F2" w:rsidP="00E85C1D" w14:paraId="43C53E1C" w14:textId="00EC8AE6">
            <w:pPr>
              <w:rPr>
                <w:rFonts w:ascii="Times New Roman" w:hAnsi="Times New Roman" w:cs="Times New Roman"/>
                <w:bCs/>
                <w:iCs/>
              </w:rPr>
            </w:pPr>
          </w:p>
          <w:p w:rsidR="00AB1283" w:rsidP="00E85C1D" w14:paraId="1FE98D80" w14:textId="08A10263">
            <w:pPr>
              <w:rPr>
                <w:rFonts w:ascii="Times New Roman" w:hAnsi="Times New Roman" w:cs="Times New Roman"/>
                <w:bCs/>
                <w:iCs/>
              </w:rPr>
            </w:pPr>
            <w:r>
              <w:rPr>
                <w:rFonts w:ascii="Times New Roman" w:hAnsi="Times New Roman" w:cs="Times New Roman"/>
                <w:bCs/>
                <w:iCs/>
              </w:rPr>
              <w:t>There are efforts within and outside CMS to collect additional demographic data, and to establish best practices in collecting demographic data. W</w:t>
            </w:r>
            <w:r>
              <w:rPr>
                <w:rFonts w:ascii="Times New Roman" w:hAnsi="Times New Roman" w:cs="Times New Roman"/>
                <w:bCs/>
                <w:iCs/>
              </w:rPr>
              <w:t>e believe it prudent to wait fo</w:t>
            </w:r>
            <w:r>
              <w:rPr>
                <w:rFonts w:ascii="Times New Roman" w:hAnsi="Times New Roman" w:cs="Times New Roman"/>
                <w:bCs/>
                <w:iCs/>
              </w:rPr>
              <w:t>r experts within CMS and other federal partners</w:t>
            </w:r>
            <w:r>
              <w:rPr>
                <w:rFonts w:ascii="Times New Roman" w:hAnsi="Times New Roman" w:cs="Times New Roman"/>
                <w:bCs/>
                <w:iCs/>
              </w:rPr>
              <w:t xml:space="preserve"> to </w:t>
            </w:r>
            <w:r>
              <w:rPr>
                <w:rFonts w:ascii="Times New Roman" w:hAnsi="Times New Roman" w:cs="Times New Roman"/>
                <w:bCs/>
                <w:iCs/>
              </w:rPr>
              <w:t>implement new</w:t>
            </w:r>
            <w:r>
              <w:rPr>
                <w:rFonts w:ascii="Times New Roman" w:hAnsi="Times New Roman" w:cs="Times New Roman"/>
                <w:bCs/>
                <w:iCs/>
              </w:rPr>
              <w:t xml:space="preserve"> collection</w:t>
            </w:r>
            <w:r>
              <w:rPr>
                <w:rFonts w:ascii="Times New Roman" w:hAnsi="Times New Roman" w:cs="Times New Roman"/>
                <w:bCs/>
                <w:iCs/>
              </w:rPr>
              <w:t>s and establish best practices</w:t>
            </w:r>
            <w:r>
              <w:rPr>
                <w:rFonts w:ascii="Times New Roman" w:hAnsi="Times New Roman" w:cs="Times New Roman"/>
                <w:bCs/>
                <w:iCs/>
              </w:rPr>
              <w:t xml:space="preserve"> before we implement demographic categories into </w:t>
            </w:r>
            <w:r>
              <w:rPr>
                <w:rFonts w:ascii="Times New Roman" w:hAnsi="Times New Roman" w:cs="Times New Roman"/>
                <w:bCs/>
                <w:iCs/>
              </w:rPr>
              <w:t>this</w:t>
            </w:r>
            <w:r>
              <w:rPr>
                <w:rFonts w:ascii="Times New Roman" w:hAnsi="Times New Roman" w:cs="Times New Roman"/>
                <w:bCs/>
                <w:iCs/>
              </w:rPr>
              <w:t xml:space="preserve"> collection.</w:t>
            </w:r>
          </w:p>
          <w:p w:rsidR="00AB1283" w:rsidP="00E85C1D" w14:paraId="6379EE64" w14:textId="77777777">
            <w:pPr>
              <w:rPr>
                <w:rFonts w:ascii="Times New Roman" w:hAnsi="Times New Roman" w:cs="Times New Roman"/>
                <w:bCs/>
                <w:iCs/>
              </w:rPr>
            </w:pPr>
          </w:p>
          <w:p w:rsidR="00AB1283" w:rsidP="00E85C1D" w14:paraId="61D093CD" w14:textId="6B95A3A8">
            <w:pPr>
              <w:rPr>
                <w:rFonts w:ascii="Times New Roman" w:hAnsi="Times New Roman" w:cs="Times New Roman"/>
                <w:bCs/>
                <w:iCs/>
              </w:rPr>
            </w:pPr>
            <w:r>
              <w:rPr>
                <w:rFonts w:ascii="Times New Roman" w:hAnsi="Times New Roman" w:cs="Times New Roman"/>
                <w:bCs/>
                <w:iCs/>
              </w:rPr>
              <w:t xml:space="preserve">In addition, we are </w:t>
            </w:r>
            <w:r>
              <w:rPr>
                <w:rFonts w:ascii="Times New Roman" w:hAnsi="Times New Roman" w:cs="Times New Roman"/>
                <w:bCs/>
                <w:iCs/>
              </w:rPr>
              <w:t>concern</w:t>
            </w:r>
            <w:r>
              <w:rPr>
                <w:rFonts w:ascii="Times New Roman" w:hAnsi="Times New Roman" w:cs="Times New Roman"/>
                <w:bCs/>
                <w:iCs/>
              </w:rPr>
              <w:t>ed</w:t>
            </w:r>
            <w:r>
              <w:rPr>
                <w:rFonts w:ascii="Times New Roman" w:hAnsi="Times New Roman" w:cs="Times New Roman"/>
                <w:bCs/>
                <w:iCs/>
              </w:rPr>
              <w:t xml:space="preserve"> about </w:t>
            </w:r>
            <w:r>
              <w:rPr>
                <w:rFonts w:ascii="Times New Roman" w:hAnsi="Times New Roman" w:cs="Times New Roman"/>
                <w:bCs/>
                <w:iCs/>
              </w:rPr>
              <w:t xml:space="preserve">the </w:t>
            </w:r>
            <w:r>
              <w:rPr>
                <w:rFonts w:ascii="Times New Roman" w:hAnsi="Times New Roman" w:cs="Times New Roman"/>
                <w:bCs/>
                <w:iCs/>
              </w:rPr>
              <w:t>manner in which</w:t>
            </w:r>
            <w:r>
              <w:rPr>
                <w:rFonts w:ascii="Times New Roman" w:hAnsi="Times New Roman" w:cs="Times New Roman"/>
                <w:bCs/>
                <w:iCs/>
              </w:rPr>
              <w:t xml:space="preserve"> plans would be able to obtain this data. For example, plans may</w:t>
            </w:r>
            <w:r>
              <w:rPr>
                <w:rFonts w:ascii="Times New Roman" w:hAnsi="Times New Roman" w:cs="Times New Roman"/>
                <w:bCs/>
                <w:iCs/>
              </w:rPr>
              <w:t xml:space="preserve"> leverage self-identified or another approach to capturing these data, and variance in the collection of these data create multiple challenges. Moreover, any demographic data collection by the plan from the enrollee would be optional, creating an </w:t>
            </w:r>
            <w:r>
              <w:rPr>
                <w:rFonts w:ascii="Times New Roman" w:hAnsi="Times New Roman" w:cs="Times New Roman"/>
                <w:bCs/>
                <w:iCs/>
              </w:rPr>
              <w:t xml:space="preserve">important challenge in CMS’ ability to analyze this data confidently. </w:t>
            </w:r>
          </w:p>
          <w:p w:rsidR="00496EFA" w:rsidP="00E85C1D" w14:paraId="68CCB73A" w14:textId="109E19FF">
            <w:pPr>
              <w:rPr>
                <w:rFonts w:ascii="Times New Roman" w:hAnsi="Times New Roman" w:cs="Times New Roman"/>
                <w:bCs/>
                <w:iCs/>
              </w:rPr>
            </w:pPr>
          </w:p>
          <w:p w:rsidR="00496EFA" w:rsidP="00E85C1D" w14:paraId="1C57F620" w14:textId="08FA89D0">
            <w:pPr>
              <w:rPr>
                <w:rFonts w:ascii="Times New Roman" w:hAnsi="Times New Roman" w:cs="Times New Roman"/>
                <w:bCs/>
                <w:iCs/>
              </w:rPr>
            </w:pPr>
            <w:r>
              <w:rPr>
                <w:rFonts w:ascii="Times New Roman" w:hAnsi="Times New Roman" w:cs="Times New Roman"/>
                <w:bCs/>
                <w:iCs/>
              </w:rPr>
              <w:t xml:space="preserve">We could add demographic variables </w:t>
            </w:r>
            <w:r w:rsidR="00846465">
              <w:rPr>
                <w:rFonts w:ascii="Times New Roman" w:hAnsi="Times New Roman" w:cs="Times New Roman"/>
                <w:bCs/>
                <w:iCs/>
              </w:rPr>
              <w:t>later</w:t>
            </w:r>
            <w:r>
              <w:rPr>
                <w:rFonts w:ascii="Times New Roman" w:hAnsi="Times New Roman" w:cs="Times New Roman"/>
                <w:bCs/>
                <w:iCs/>
              </w:rPr>
              <w:t xml:space="preserve"> once there is more of a template set of “best practices” for us to leverage. </w:t>
            </w:r>
          </w:p>
          <w:p w:rsidR="001146F2" w:rsidRPr="001146F2" w:rsidP="00E85C1D" w14:paraId="524F9EB1" w14:textId="12F7B41B">
            <w:pPr>
              <w:rPr>
                <w:rFonts w:ascii="Times New Roman" w:hAnsi="Times New Roman" w:cs="Times New Roman"/>
                <w:bCs/>
                <w:iCs/>
              </w:rPr>
            </w:pPr>
          </w:p>
        </w:tc>
      </w:tr>
      <w:tr w14:paraId="39A969A1" w14:textId="77777777" w:rsidTr="004B2763">
        <w:tblPrEx>
          <w:tblW w:w="13948" w:type="dxa"/>
          <w:tblInd w:w="-725" w:type="dxa"/>
          <w:tblLook w:val="04A0"/>
        </w:tblPrEx>
        <w:tc>
          <w:tcPr>
            <w:tcW w:w="3150" w:type="dxa"/>
            <w:shd w:val="clear" w:color="auto" w:fill="auto"/>
          </w:tcPr>
          <w:p w:rsidR="00496EFA" w:rsidP="00E85C1D" w14:paraId="6AB1D0F8" w14:textId="77777777">
            <w:pPr>
              <w:widowControl w:val="0"/>
              <w:rPr>
                <w:rFonts w:ascii="Times New Roman" w:hAnsi="Times New Roman" w:cs="Times New Roman"/>
              </w:rPr>
            </w:pPr>
            <w:r>
              <w:rPr>
                <w:rFonts w:ascii="Times New Roman" w:hAnsi="Times New Roman" w:cs="Times New Roman"/>
                <w:b/>
                <w:bCs/>
              </w:rPr>
              <w:t>Employer Group Waiver Plans (EGWPs)</w:t>
            </w:r>
          </w:p>
          <w:p w:rsidR="00496EFA" w:rsidP="00E85C1D" w14:paraId="285582D4" w14:textId="77777777">
            <w:pPr>
              <w:widowControl w:val="0"/>
              <w:rPr>
                <w:rFonts w:ascii="Times New Roman" w:hAnsi="Times New Roman" w:cs="Times New Roman"/>
              </w:rPr>
            </w:pPr>
          </w:p>
          <w:p w:rsidR="00496EFA" w:rsidRPr="00496EFA" w:rsidP="00E85C1D" w14:paraId="4F0BEC64" w14:textId="7D89B7AB">
            <w:pPr>
              <w:widowControl w:val="0"/>
              <w:rPr>
                <w:rFonts w:ascii="Times New Roman" w:hAnsi="Times New Roman" w:cs="Times New Roman"/>
              </w:rPr>
            </w:pPr>
          </w:p>
        </w:tc>
        <w:tc>
          <w:tcPr>
            <w:tcW w:w="1532" w:type="dxa"/>
            <w:shd w:val="clear" w:color="auto" w:fill="auto"/>
          </w:tcPr>
          <w:p w:rsidR="00496EFA" w:rsidP="00E85C1D" w14:paraId="1778A221" w14:textId="0E16626B">
            <w:pPr>
              <w:jc w:val="center"/>
              <w:rPr>
                <w:rFonts w:ascii="Times New Roman" w:hAnsi="Times New Roman" w:cs="Times New Roman"/>
                <w:b/>
                <w:bCs/>
              </w:rPr>
            </w:pPr>
            <w:r>
              <w:rPr>
                <w:rFonts w:ascii="Times New Roman" w:hAnsi="Times New Roman" w:cs="Times New Roman"/>
                <w:b/>
                <w:bCs/>
              </w:rPr>
              <w:t xml:space="preserve">4 </w:t>
            </w:r>
          </w:p>
        </w:tc>
        <w:tc>
          <w:tcPr>
            <w:tcW w:w="6478" w:type="dxa"/>
            <w:shd w:val="clear" w:color="auto" w:fill="auto"/>
          </w:tcPr>
          <w:p w:rsidR="00496EFA" w:rsidRPr="00F535E6" w:rsidP="00E85C1D" w14:paraId="21768114" w14:textId="7D176A15">
            <w:pPr>
              <w:rPr>
                <w:rFonts w:ascii="Times New Roman" w:hAnsi="Times New Roman" w:cs="Times New Roman"/>
              </w:rPr>
            </w:pPr>
            <w:r>
              <w:rPr>
                <w:rFonts w:ascii="Times New Roman" w:hAnsi="Times New Roman" w:cs="Times New Roman"/>
              </w:rPr>
              <w:t>All 4 commenters</w:t>
            </w:r>
            <w:r w:rsidRPr="00F535E6">
              <w:rPr>
                <w:rFonts w:ascii="Times New Roman" w:hAnsi="Times New Roman" w:cs="Times New Roman"/>
              </w:rPr>
              <w:t xml:space="preserve"> recommended </w:t>
            </w:r>
            <w:r>
              <w:rPr>
                <w:rFonts w:ascii="Times New Roman" w:hAnsi="Times New Roman" w:cs="Times New Roman"/>
              </w:rPr>
              <w:t xml:space="preserve">that </w:t>
            </w:r>
            <w:r w:rsidRPr="00F535E6">
              <w:rPr>
                <w:rFonts w:ascii="Times New Roman" w:hAnsi="Times New Roman" w:cs="Times New Roman"/>
              </w:rPr>
              <w:t>EGWPs be excluded from this collection. All expressed concern over the unique burden this collection would place on EGWPs. Reasons given were:</w:t>
            </w:r>
          </w:p>
          <w:p w:rsidR="00496EFA" w:rsidRPr="00F535E6" w:rsidP="00496EFA" w14:paraId="3A71F670" w14:textId="7E8C8B00">
            <w:pPr>
              <w:pStyle w:val="ListParagraph"/>
              <w:numPr>
                <w:ilvl w:val="0"/>
                <w:numId w:val="29"/>
              </w:numPr>
              <w:rPr>
                <w:rFonts w:ascii="Times New Roman" w:hAnsi="Times New Roman" w:cs="Times New Roman"/>
              </w:rPr>
            </w:pPr>
            <w:r w:rsidRPr="00F535E6">
              <w:rPr>
                <w:rFonts w:ascii="Times New Roman" w:hAnsi="Times New Roman" w:cs="Times New Roman"/>
              </w:rPr>
              <w:t>EGWP benefits are effectively offered at the contract-level, not the PBP-level, and MAOs do not file EGWP-offered benefits in the PBP;</w:t>
            </w:r>
          </w:p>
          <w:p w:rsidR="00496EFA" w:rsidRPr="00F535E6" w:rsidP="00496EFA" w14:paraId="1F5ADCA7" w14:textId="3CB906B7">
            <w:pPr>
              <w:pStyle w:val="ListParagraph"/>
              <w:numPr>
                <w:ilvl w:val="0"/>
                <w:numId w:val="29"/>
              </w:numPr>
              <w:rPr>
                <w:rFonts w:ascii="Times New Roman" w:hAnsi="Times New Roman" w:cs="Times New Roman"/>
              </w:rPr>
            </w:pPr>
            <w:r w:rsidRPr="006749EB">
              <w:rPr>
                <w:rFonts w:ascii="Times New Roman" w:hAnsi="Times New Roman" w:cs="Times New Roman"/>
              </w:rPr>
              <w:t>A single EGWP PBP may support many clients with different benefits, including differences in coverage, cost-sharing, or vendor contracted rates</w:t>
            </w:r>
            <w:r w:rsidRPr="00F535E6" w:rsidR="00F535E6">
              <w:rPr>
                <w:rFonts w:ascii="Times New Roman" w:hAnsi="Times New Roman" w:cs="Times New Roman"/>
              </w:rPr>
              <w:t xml:space="preserve"> (most commenters expressed this concern</w:t>
            </w:r>
            <w:r w:rsidRPr="00F535E6" w:rsidR="00F535E6">
              <w:rPr>
                <w:rFonts w:ascii="Times New Roman" w:hAnsi="Times New Roman" w:cs="Times New Roman"/>
              </w:rPr>
              <w:t>)</w:t>
            </w:r>
            <w:r w:rsidRPr="00F535E6">
              <w:rPr>
                <w:rFonts w:ascii="Times New Roman" w:hAnsi="Times New Roman" w:cs="Times New Roman"/>
              </w:rPr>
              <w:t>;</w:t>
            </w:r>
            <w:r w:rsidRPr="00F535E6">
              <w:rPr>
                <w:rFonts w:ascii="Times New Roman" w:hAnsi="Times New Roman" w:cs="Times New Roman"/>
              </w:rPr>
              <w:t xml:space="preserve"> </w:t>
            </w:r>
          </w:p>
          <w:p w:rsidR="00F535E6" w:rsidRPr="00F535E6" w:rsidP="00496EFA" w14:paraId="4D030670" w14:textId="081AE763">
            <w:pPr>
              <w:pStyle w:val="ListParagraph"/>
              <w:numPr>
                <w:ilvl w:val="0"/>
                <w:numId w:val="29"/>
              </w:numPr>
              <w:rPr>
                <w:rFonts w:ascii="Times New Roman" w:hAnsi="Times New Roman" w:cs="Times New Roman"/>
              </w:rPr>
            </w:pPr>
            <w:r w:rsidRPr="00F535E6">
              <w:rPr>
                <w:rFonts w:ascii="Times New Roman" w:hAnsi="Times New Roman" w:cs="Times New Roman"/>
              </w:rPr>
              <w:t>EGWP PBPs are filed to reflect Traditional Medicare benefit design, and that pricing of any benefits above or beyond Traditional Medicare is addressed through the underwriting process</w:t>
            </w:r>
          </w:p>
          <w:p w:rsidR="00496EFA" w:rsidRPr="00F535E6" w:rsidP="00496EFA" w14:paraId="4FC3512B" w14:textId="1A82F1D1">
            <w:pPr>
              <w:pStyle w:val="ListParagraph"/>
              <w:numPr>
                <w:ilvl w:val="0"/>
                <w:numId w:val="29"/>
              </w:numPr>
              <w:rPr>
                <w:rFonts w:ascii="Times New Roman" w:hAnsi="Times New Roman" w:cs="Times New Roman"/>
              </w:rPr>
            </w:pPr>
            <w:r w:rsidRPr="00F535E6">
              <w:rPr>
                <w:rFonts w:ascii="Times New Roman" w:hAnsi="Times New Roman" w:cs="Times New Roman"/>
              </w:rPr>
              <w:t xml:space="preserve">Given these differences, </w:t>
            </w:r>
            <w:r w:rsidRPr="006749EB">
              <w:rPr>
                <w:rFonts w:ascii="Times New Roman" w:hAnsi="Times New Roman" w:cs="Times New Roman"/>
              </w:rPr>
              <w:t>CMS would face challenges in meaningfully analyzing supplemental benefit utilization and cost data received from EGWPs</w:t>
            </w:r>
            <w:r w:rsidRPr="00F535E6">
              <w:rPr>
                <w:rFonts w:ascii="Times New Roman" w:hAnsi="Times New Roman" w:cs="Times New Roman"/>
              </w:rPr>
              <w:t xml:space="preserve"> (most commenters expressed this concern); and</w:t>
            </w:r>
          </w:p>
          <w:p w:rsidR="00F535E6" w:rsidP="00F535E6" w14:paraId="746A14C9" w14:textId="77777777">
            <w:pPr>
              <w:pStyle w:val="ListParagraph"/>
              <w:numPr>
                <w:ilvl w:val="0"/>
                <w:numId w:val="29"/>
              </w:numPr>
              <w:rPr>
                <w:rFonts w:ascii="Times New Roman" w:hAnsi="Times New Roman" w:cs="Times New Roman"/>
              </w:rPr>
            </w:pPr>
            <w:r w:rsidRPr="00F535E6">
              <w:rPr>
                <w:rFonts w:ascii="Times New Roman" w:hAnsi="Times New Roman" w:cs="Times New Roman"/>
              </w:rPr>
              <w:t>Exempting EGWPs here would be consistent with how CMS waives EGWPs from certain PBP and bid filings, regulatory filings of plan marketing and communications, and other CMS requirements.</w:t>
            </w:r>
          </w:p>
          <w:p w:rsidR="000D0B00" w:rsidP="000D0B00" w14:paraId="1FFA7FD0" w14:textId="77777777">
            <w:pPr>
              <w:rPr>
                <w:rFonts w:ascii="Times New Roman" w:hAnsi="Times New Roman" w:cs="Times New Roman"/>
              </w:rPr>
            </w:pPr>
          </w:p>
          <w:p w:rsidR="000D0B00" w:rsidRPr="000D0B00" w:rsidP="000D0B00" w14:paraId="09F091C0" w14:textId="66F3546B">
            <w:pPr>
              <w:rPr>
                <w:rFonts w:ascii="Times New Roman" w:hAnsi="Times New Roman" w:cs="Times New Roman"/>
              </w:rPr>
            </w:pPr>
          </w:p>
        </w:tc>
        <w:tc>
          <w:tcPr>
            <w:tcW w:w="2788" w:type="dxa"/>
            <w:shd w:val="clear" w:color="auto" w:fill="auto"/>
          </w:tcPr>
          <w:p w:rsidR="00496EFA" w:rsidRPr="00F535E6" w:rsidP="00E85C1D" w14:paraId="28711E29" w14:textId="746DB483">
            <w:pPr>
              <w:rPr>
                <w:rFonts w:ascii="Times New Roman" w:hAnsi="Times New Roman" w:cs="Times New Roman"/>
                <w:b/>
                <w:iCs/>
              </w:rPr>
            </w:pPr>
            <w:r>
              <w:rPr>
                <w:rFonts w:ascii="Times New Roman" w:hAnsi="Times New Roman" w:cs="Times New Roman"/>
                <w:b/>
                <w:iCs/>
              </w:rPr>
              <w:t>No changes.</w:t>
            </w:r>
            <w:r w:rsidRPr="00F535E6">
              <w:rPr>
                <w:rFonts w:ascii="Times New Roman" w:hAnsi="Times New Roman" w:cs="Times New Roman"/>
                <w:b/>
                <w:iCs/>
              </w:rPr>
              <w:t xml:space="preserve"> </w:t>
            </w:r>
          </w:p>
          <w:p w:rsidR="000F27BB" w:rsidP="00E85C1D" w14:paraId="52B59067" w14:textId="77777777">
            <w:pPr>
              <w:rPr>
                <w:rFonts w:ascii="Times New Roman" w:hAnsi="Times New Roman" w:cs="Times New Roman"/>
                <w:bCs/>
                <w:iCs/>
              </w:rPr>
            </w:pPr>
          </w:p>
          <w:p w:rsidR="00C631AA" w:rsidRPr="00C631AA" w:rsidP="00E85C1D" w14:paraId="6D142A58" w14:textId="67135CB1">
            <w:pPr>
              <w:rPr>
                <w:rFonts w:ascii="Times New Roman" w:hAnsi="Times New Roman" w:cs="Times New Roman"/>
                <w:bCs/>
                <w:iCs/>
              </w:rPr>
            </w:pPr>
            <w:r>
              <w:rPr>
                <w:rFonts w:ascii="Times New Roman" w:hAnsi="Times New Roman" w:cs="Times New Roman"/>
                <w:bCs/>
                <w:iCs/>
              </w:rPr>
              <w:t xml:space="preserve">While commenters correctly note that </w:t>
            </w:r>
            <w:r w:rsidR="00F535E6">
              <w:rPr>
                <w:rFonts w:ascii="Times New Roman" w:hAnsi="Times New Roman" w:cs="Times New Roman"/>
                <w:bCs/>
                <w:iCs/>
              </w:rPr>
              <w:t xml:space="preserve">EGWPs </w:t>
            </w:r>
            <w:r>
              <w:rPr>
                <w:rFonts w:ascii="Times New Roman" w:hAnsi="Times New Roman" w:cs="Times New Roman"/>
                <w:bCs/>
                <w:iCs/>
              </w:rPr>
              <w:t>differently report</w:t>
            </w:r>
            <w:r w:rsidR="00F535E6">
              <w:rPr>
                <w:rFonts w:ascii="Times New Roman" w:hAnsi="Times New Roman" w:cs="Times New Roman"/>
                <w:bCs/>
                <w:iCs/>
              </w:rPr>
              <w:t xml:space="preserve"> their </w:t>
            </w:r>
            <w:r>
              <w:rPr>
                <w:rFonts w:ascii="Times New Roman" w:hAnsi="Times New Roman" w:cs="Times New Roman"/>
                <w:bCs/>
                <w:iCs/>
              </w:rPr>
              <w:t xml:space="preserve">PBP </w:t>
            </w:r>
            <w:r w:rsidR="00F535E6">
              <w:rPr>
                <w:rFonts w:ascii="Times New Roman" w:hAnsi="Times New Roman" w:cs="Times New Roman"/>
                <w:bCs/>
                <w:iCs/>
              </w:rPr>
              <w:t xml:space="preserve">benefit </w:t>
            </w:r>
            <w:r>
              <w:rPr>
                <w:rFonts w:ascii="Times New Roman" w:hAnsi="Times New Roman" w:cs="Times New Roman"/>
                <w:bCs/>
                <w:iCs/>
              </w:rPr>
              <w:t xml:space="preserve">offerings, making analysis difficult, we believe there is still value in collecting data this data from EGWPs. We currently lack visibility into EGWP supplemental benefit cost and utilization. In addition, EGWPs are covered under MLR reporting, and this data collection could be </w:t>
            </w:r>
            <w:r>
              <w:rPr>
                <w:rFonts w:ascii="Times New Roman" w:hAnsi="Times New Roman" w:cs="Times New Roman"/>
                <w:bCs/>
                <w:iCs/>
              </w:rPr>
              <w:t>crosswalked</w:t>
            </w:r>
            <w:r>
              <w:rPr>
                <w:rFonts w:ascii="Times New Roman" w:hAnsi="Times New Roman" w:cs="Times New Roman"/>
                <w:bCs/>
                <w:iCs/>
              </w:rPr>
              <w:t xml:space="preserve"> against MLR reporting to ensure complete MLR reporting. </w:t>
            </w:r>
          </w:p>
        </w:tc>
      </w:tr>
      <w:tr w14:paraId="7E105151" w14:textId="77777777" w:rsidTr="004B2763">
        <w:tblPrEx>
          <w:tblW w:w="13948" w:type="dxa"/>
          <w:tblInd w:w="-725" w:type="dxa"/>
          <w:tblLook w:val="04A0"/>
        </w:tblPrEx>
        <w:tc>
          <w:tcPr>
            <w:tcW w:w="3150" w:type="dxa"/>
            <w:shd w:val="clear" w:color="auto" w:fill="auto"/>
          </w:tcPr>
          <w:p w:rsidR="00AA0CE8" w:rsidP="00AA0CE8" w14:paraId="74550030" w14:textId="77777777">
            <w:pPr>
              <w:widowControl w:val="0"/>
              <w:rPr>
                <w:rFonts w:ascii="Times New Roman" w:hAnsi="Times New Roman" w:cs="Times New Roman"/>
              </w:rPr>
            </w:pPr>
            <w:r>
              <w:rPr>
                <w:rFonts w:ascii="Times New Roman" w:hAnsi="Times New Roman" w:cs="Times New Roman"/>
                <w:b/>
                <w:bCs/>
              </w:rPr>
              <w:t>Cost Reporting</w:t>
            </w:r>
          </w:p>
          <w:p w:rsidR="00AA0CE8" w:rsidP="00AA0CE8" w14:paraId="7BF51B75" w14:textId="77777777">
            <w:pPr>
              <w:widowControl w:val="0"/>
              <w:rPr>
                <w:rFonts w:ascii="Times New Roman" w:hAnsi="Times New Roman" w:cs="Times New Roman"/>
              </w:rPr>
            </w:pPr>
          </w:p>
          <w:p w:rsidR="00AA0CE8" w:rsidP="00AA0CE8" w14:paraId="5DECC0B7" w14:textId="27580958">
            <w:pPr>
              <w:widowControl w:val="0"/>
              <w:rPr>
                <w:rFonts w:ascii="Times New Roman" w:hAnsi="Times New Roman" w:cs="Times New Roman"/>
                <w:b/>
                <w:bCs/>
              </w:rPr>
            </w:pPr>
            <w:r>
              <w:rPr>
                <w:rFonts w:ascii="Times New Roman" w:hAnsi="Times New Roman" w:cs="Times New Roman"/>
              </w:rPr>
              <w:t xml:space="preserve"> </w:t>
            </w:r>
          </w:p>
        </w:tc>
        <w:tc>
          <w:tcPr>
            <w:tcW w:w="1532" w:type="dxa"/>
            <w:shd w:val="clear" w:color="auto" w:fill="auto"/>
          </w:tcPr>
          <w:p w:rsidR="00AA0CE8" w:rsidP="006749EB" w14:paraId="5EAA1468" w14:textId="501E5B44">
            <w:pPr>
              <w:jc w:val="center"/>
              <w:rPr>
                <w:rFonts w:ascii="Times New Roman" w:hAnsi="Times New Roman" w:cs="Times New Roman"/>
                <w:b/>
                <w:bCs/>
              </w:rPr>
            </w:pPr>
            <w:r>
              <w:rPr>
                <w:rFonts w:ascii="Times New Roman" w:hAnsi="Times New Roman" w:cs="Times New Roman"/>
                <w:b/>
                <w:bCs/>
              </w:rPr>
              <w:t>3</w:t>
            </w:r>
          </w:p>
        </w:tc>
        <w:tc>
          <w:tcPr>
            <w:tcW w:w="6478" w:type="dxa"/>
            <w:shd w:val="clear" w:color="auto" w:fill="auto"/>
          </w:tcPr>
          <w:p w:rsidR="00AA0CE8" w:rsidP="00AA0CE8" w14:paraId="7A5B69C7" w14:textId="327EC288">
            <w:pPr>
              <w:rPr>
                <w:rFonts w:ascii="Times New Roman" w:hAnsi="Times New Roman" w:cs="Times New Roman"/>
              </w:rPr>
            </w:pPr>
            <w:r>
              <w:rPr>
                <w:rFonts w:ascii="Times New Roman" w:hAnsi="Times New Roman" w:cs="Times New Roman"/>
              </w:rPr>
              <w:t xml:space="preserve">One commenter </w:t>
            </w:r>
            <w:r>
              <w:rPr>
                <w:rFonts w:ascii="Times New Roman" w:hAnsi="Times New Roman" w:cs="Times New Roman"/>
              </w:rPr>
              <w:t xml:space="preserve">noted that some plans pay for some supplemental benefits on </w:t>
            </w:r>
            <w:r>
              <w:rPr>
                <w:rFonts w:ascii="Times New Roman" w:hAnsi="Times New Roman" w:cs="Times New Roman"/>
              </w:rPr>
              <w:t>a</w:t>
            </w:r>
            <w:r>
              <w:rPr>
                <w:rFonts w:ascii="Times New Roman" w:hAnsi="Times New Roman" w:cs="Times New Roman"/>
              </w:rPr>
              <w:t xml:space="preserve"> FFS basis and others on a PMPM basis.</w:t>
            </w:r>
            <w:r>
              <w:rPr>
                <w:rFonts w:ascii="Times New Roman" w:hAnsi="Times New Roman" w:cs="Times New Roman"/>
              </w:rPr>
              <w:t xml:space="preserve"> The commenter </w:t>
            </w:r>
            <w:r>
              <w:rPr>
                <w:rFonts w:ascii="Times New Roman" w:hAnsi="Times New Roman" w:cs="Times New Roman"/>
              </w:rPr>
              <w:t xml:space="preserve">recommended CMS clarify whether, for supplemental benefits paid on a PMPM basis, submissions should include only benefits </w:t>
            </w:r>
            <w:r>
              <w:rPr>
                <w:rFonts w:ascii="Times New Roman" w:hAnsi="Times New Roman" w:cs="Times New Roman"/>
              </w:rPr>
              <w:t>actually used</w:t>
            </w:r>
            <w:r>
              <w:rPr>
                <w:rFonts w:ascii="Times New Roman" w:hAnsi="Times New Roman" w:cs="Times New Roman"/>
              </w:rPr>
              <w:t xml:space="preserve"> by enrollees during the reporting period. </w:t>
            </w:r>
          </w:p>
          <w:p w:rsidR="004B2763" w:rsidP="00AA0CE8" w14:paraId="39473EEB" w14:textId="77777777">
            <w:pPr>
              <w:rPr>
                <w:rFonts w:ascii="Times New Roman" w:hAnsi="Times New Roman" w:cs="Times New Roman"/>
              </w:rPr>
            </w:pPr>
          </w:p>
          <w:p w:rsidR="004B2763" w:rsidP="00AA0CE8" w14:paraId="1191C9FF" w14:textId="4B056DC3">
            <w:pPr>
              <w:rPr>
                <w:rFonts w:ascii="Times New Roman" w:hAnsi="Times New Roman" w:cs="Times New Roman"/>
              </w:rPr>
            </w:pPr>
            <w:r>
              <w:rPr>
                <w:rFonts w:ascii="Times New Roman" w:hAnsi="Times New Roman" w:cs="Times New Roman"/>
              </w:rPr>
              <w:t xml:space="preserve">Other commenters </w:t>
            </w:r>
            <w:r>
              <w:rPr>
                <w:rFonts w:ascii="Times New Roman" w:hAnsi="Times New Roman" w:cs="Times New Roman"/>
              </w:rPr>
              <w:t xml:space="preserve">expressed a similar concern that many plans leverage PMPM arrangements to administer supplemental benefits, and that </w:t>
            </w:r>
            <w:r>
              <w:rPr>
                <w:rFonts w:ascii="Times New Roman" w:hAnsi="Times New Roman" w:cs="Times New Roman"/>
              </w:rPr>
              <w:t xml:space="preserve">plan and vendor </w:t>
            </w:r>
            <w:r>
              <w:rPr>
                <w:rFonts w:ascii="Times New Roman" w:hAnsi="Times New Roman" w:cs="Times New Roman"/>
              </w:rPr>
              <w:t xml:space="preserve">financial systems are not built to capture this data under PMPM arrangements. </w:t>
            </w:r>
          </w:p>
          <w:p w:rsidR="00AA4D45" w:rsidP="00AA0CE8" w14:paraId="6FF6F3E5" w14:textId="77777777">
            <w:pPr>
              <w:rPr>
                <w:rFonts w:ascii="Times New Roman" w:hAnsi="Times New Roman" w:cs="Times New Roman"/>
              </w:rPr>
            </w:pPr>
          </w:p>
          <w:p w:rsidR="00AA4D45" w:rsidRPr="00AA4D45" w:rsidP="00AA0CE8" w14:paraId="3DDDB126" w14:textId="20FEF482">
            <w:pPr>
              <w:rPr>
                <w:rFonts w:ascii="Times New Roman" w:hAnsi="Times New Roman" w:cs="Times New Roman"/>
                <w:b/>
                <w:bCs/>
              </w:rPr>
            </w:pPr>
          </w:p>
        </w:tc>
        <w:tc>
          <w:tcPr>
            <w:tcW w:w="2788" w:type="dxa"/>
            <w:shd w:val="clear" w:color="auto" w:fill="auto"/>
          </w:tcPr>
          <w:p w:rsidR="00AA0CE8" w:rsidP="00AA0CE8" w14:paraId="29719D91" w14:textId="57600FBF">
            <w:pPr>
              <w:rPr>
                <w:rFonts w:ascii="Times New Roman" w:hAnsi="Times New Roman" w:cs="Times New Roman"/>
                <w:bCs/>
                <w:iCs/>
              </w:rPr>
            </w:pPr>
            <w:r>
              <w:rPr>
                <w:rFonts w:ascii="Times New Roman" w:hAnsi="Times New Roman" w:cs="Times New Roman"/>
                <w:b/>
                <w:iCs/>
              </w:rPr>
              <w:t xml:space="preserve">Change the data element to “The total amount </w:t>
            </w:r>
            <w:r w:rsidR="008F10D8">
              <w:rPr>
                <w:rFonts w:ascii="Times New Roman" w:hAnsi="Times New Roman" w:cs="Times New Roman"/>
                <w:b/>
                <w:iCs/>
              </w:rPr>
              <w:t>incurred</w:t>
            </w:r>
            <w:r>
              <w:rPr>
                <w:rFonts w:ascii="Times New Roman" w:hAnsi="Times New Roman" w:cs="Times New Roman"/>
                <w:b/>
                <w:iCs/>
              </w:rPr>
              <w:t xml:space="preserve"> by the plan to offer the benefit.”</w:t>
            </w:r>
            <w:r w:rsidR="006749EB">
              <w:rPr>
                <w:rFonts w:ascii="Times New Roman" w:hAnsi="Times New Roman" w:cs="Times New Roman"/>
                <w:b/>
                <w:iCs/>
              </w:rPr>
              <w:t xml:space="preserve"> In addition, add explicit instructions to clarify what is required.</w:t>
            </w:r>
          </w:p>
          <w:p w:rsidR="00AA0CE8" w:rsidP="00AA0CE8" w14:paraId="06B69BDF" w14:textId="77777777">
            <w:pPr>
              <w:rPr>
                <w:rFonts w:ascii="Times New Roman" w:hAnsi="Times New Roman" w:cs="Times New Roman"/>
                <w:b/>
                <w:iCs/>
              </w:rPr>
            </w:pPr>
          </w:p>
          <w:p w:rsidR="00AA0CE8" w:rsidP="00AA0CE8" w14:paraId="26866579" w14:textId="0C060EFE">
            <w:pPr>
              <w:rPr>
                <w:rFonts w:ascii="Times New Roman" w:hAnsi="Times New Roman" w:cs="Times New Roman"/>
                <w:bCs/>
                <w:iCs/>
              </w:rPr>
            </w:pPr>
            <w:r>
              <w:rPr>
                <w:rFonts w:ascii="Times New Roman" w:hAnsi="Times New Roman" w:cs="Times New Roman"/>
                <w:bCs/>
                <w:iCs/>
              </w:rPr>
              <w:t>We want plans that pay for benefits PMPM to report on those costs, even if no enrollees utilize the benefit. The above</w:t>
            </w:r>
            <w:r w:rsidR="006D5256">
              <w:rPr>
                <w:rFonts w:ascii="Times New Roman" w:hAnsi="Times New Roman" w:cs="Times New Roman"/>
                <w:bCs/>
                <w:iCs/>
              </w:rPr>
              <w:t xml:space="preserve"> proposed</w:t>
            </w:r>
            <w:r>
              <w:rPr>
                <w:rFonts w:ascii="Times New Roman" w:hAnsi="Times New Roman" w:cs="Times New Roman"/>
                <w:bCs/>
                <w:iCs/>
              </w:rPr>
              <w:t xml:space="preserve"> language change would effectuate that.</w:t>
            </w:r>
          </w:p>
          <w:p w:rsidR="008F10D8" w:rsidP="00AA0CE8" w14:paraId="75B14B63" w14:textId="77777777">
            <w:pPr>
              <w:rPr>
                <w:rFonts w:ascii="Times New Roman" w:hAnsi="Times New Roman" w:cs="Times New Roman"/>
                <w:bCs/>
                <w:iCs/>
              </w:rPr>
            </w:pPr>
          </w:p>
          <w:p w:rsidR="008F10D8" w:rsidP="00AA0CE8" w14:paraId="580DFE5D" w14:textId="18F54627">
            <w:pPr>
              <w:rPr>
                <w:rFonts w:ascii="Times New Roman" w:hAnsi="Times New Roman" w:cs="Times New Roman"/>
                <w:bCs/>
                <w:iCs/>
              </w:rPr>
            </w:pPr>
            <w:r>
              <w:rPr>
                <w:rFonts w:ascii="Times New Roman" w:hAnsi="Times New Roman" w:cs="Times New Roman"/>
                <w:bCs/>
                <w:iCs/>
              </w:rPr>
              <w:t xml:space="preserve">We also propose to add a note to this data element clarifying that the plan must report its net spend rather than the amount allocated. For example, if the plan allocates $1,000 to a flex card for dental benefits, and the enrollee uses only $250, the plan </w:t>
            </w:r>
            <w:r>
              <w:rPr>
                <w:rFonts w:ascii="Times New Roman" w:hAnsi="Times New Roman" w:cs="Times New Roman"/>
                <w:bCs/>
                <w:iCs/>
              </w:rPr>
              <w:t>would</w:t>
            </w:r>
            <w:r>
              <w:rPr>
                <w:rFonts w:ascii="Times New Roman" w:hAnsi="Times New Roman" w:cs="Times New Roman"/>
                <w:bCs/>
                <w:iCs/>
              </w:rPr>
              <w:t xml:space="preserve"> include $250 (rather than $1,000) to its computation for this element. The same approach would apply to any PMPM arrangements with a recoupment mechanism. </w:t>
            </w:r>
            <w:r w:rsidR="004A33D6">
              <w:rPr>
                <w:rFonts w:ascii="Times New Roman" w:hAnsi="Times New Roman" w:cs="Times New Roman"/>
                <w:bCs/>
                <w:iCs/>
              </w:rPr>
              <w:t xml:space="preserve">To help clarify this new data element, we also propose to </w:t>
            </w:r>
            <w:r w:rsidR="004A33D6">
              <w:rPr>
                <w:rFonts w:ascii="Times New Roman" w:hAnsi="Times New Roman" w:cs="Times New Roman"/>
                <w:bCs/>
                <w:iCs/>
              </w:rPr>
              <w:t>change the phrase ‘total amount spent’ to “total net amount incurred’ which we believe better aligns with the data we intend for plans to report.</w:t>
            </w:r>
          </w:p>
          <w:p w:rsidR="00AA0CE8" w:rsidP="00AA0CE8" w14:paraId="0CEF93EC" w14:textId="77777777">
            <w:pPr>
              <w:rPr>
                <w:rFonts w:ascii="Times New Roman" w:hAnsi="Times New Roman" w:cs="Times New Roman"/>
                <w:b/>
                <w:iCs/>
              </w:rPr>
            </w:pPr>
          </w:p>
          <w:p w:rsidR="00C631AA" w:rsidP="00AA0CE8" w14:paraId="3C41589D" w14:textId="3E43A267">
            <w:pPr>
              <w:rPr>
                <w:rFonts w:ascii="Times New Roman" w:hAnsi="Times New Roman" w:cs="Times New Roman"/>
                <w:bCs/>
                <w:iCs/>
              </w:rPr>
            </w:pPr>
            <w:r>
              <w:rPr>
                <w:rFonts w:ascii="Times New Roman" w:hAnsi="Times New Roman" w:cs="Times New Roman"/>
                <w:b/>
                <w:iCs/>
              </w:rPr>
              <w:t>Add a new free-text field to solicit information on payment arrangement used to implement the supplemental benefit</w:t>
            </w:r>
            <w:r w:rsidR="00AA0CE8">
              <w:rPr>
                <w:rFonts w:ascii="Times New Roman" w:hAnsi="Times New Roman" w:cs="Times New Roman"/>
                <w:b/>
                <w:iCs/>
              </w:rPr>
              <w:t>.</w:t>
            </w:r>
            <w:r w:rsidR="00AA0CE8">
              <w:rPr>
                <w:rFonts w:ascii="Times New Roman" w:hAnsi="Times New Roman" w:cs="Times New Roman"/>
                <w:bCs/>
                <w:iCs/>
              </w:rPr>
              <w:t xml:space="preserve"> This would improve our ability to compare submissions across plans.</w:t>
            </w:r>
            <w:r>
              <w:rPr>
                <w:rFonts w:ascii="Times New Roman" w:hAnsi="Times New Roman" w:cs="Times New Roman"/>
                <w:bCs/>
                <w:iCs/>
              </w:rPr>
              <w:t xml:space="preserve"> We </w:t>
            </w:r>
            <w:r w:rsidR="006749EB">
              <w:rPr>
                <w:rFonts w:ascii="Times New Roman" w:hAnsi="Times New Roman" w:cs="Times New Roman"/>
                <w:bCs/>
                <w:iCs/>
              </w:rPr>
              <w:t xml:space="preserve">would </w:t>
            </w:r>
            <w:r>
              <w:rPr>
                <w:rFonts w:ascii="Times New Roman" w:hAnsi="Times New Roman" w:cs="Times New Roman"/>
                <w:bCs/>
                <w:iCs/>
              </w:rPr>
              <w:t>leverage this information in the future to establish a standardized list of payment arrangement types</w:t>
            </w:r>
            <w:r w:rsidR="006749EB">
              <w:rPr>
                <w:rFonts w:ascii="Times New Roman" w:hAnsi="Times New Roman" w:cs="Times New Roman"/>
                <w:bCs/>
                <w:iCs/>
              </w:rPr>
              <w:t>, which would enhance our ability to analyze submissions</w:t>
            </w:r>
            <w:r>
              <w:rPr>
                <w:rFonts w:ascii="Times New Roman" w:hAnsi="Times New Roman" w:cs="Times New Roman"/>
                <w:bCs/>
                <w:iCs/>
              </w:rPr>
              <w:t>.</w:t>
            </w:r>
          </w:p>
          <w:p w:rsidR="00C631AA" w:rsidP="00AA0CE8" w14:paraId="14CB6574" w14:textId="77777777">
            <w:pPr>
              <w:rPr>
                <w:rFonts w:ascii="Times New Roman" w:hAnsi="Times New Roman" w:cs="Times New Roman"/>
                <w:bCs/>
                <w:iCs/>
              </w:rPr>
            </w:pPr>
          </w:p>
          <w:p w:rsidR="000F27BB" w:rsidRPr="008F10D8" w:rsidP="00AA0CE8" w14:paraId="7CE1D0B3" w14:textId="41B8E88D">
            <w:pPr>
              <w:rPr>
                <w:rFonts w:ascii="Times New Roman" w:hAnsi="Times New Roman" w:cs="Times New Roman"/>
                <w:bCs/>
                <w:iCs/>
              </w:rPr>
            </w:pPr>
            <w:r>
              <w:rPr>
                <w:rFonts w:ascii="Times New Roman" w:hAnsi="Times New Roman" w:cs="Times New Roman"/>
                <w:b/>
                <w:iCs/>
              </w:rPr>
              <w:t>Add a new free-text field to solicit information on benefit cost accounting</w:t>
            </w:r>
            <w:r>
              <w:rPr>
                <w:rFonts w:ascii="Times New Roman" w:hAnsi="Times New Roman" w:cs="Times New Roman"/>
                <w:bCs/>
                <w:iCs/>
              </w:rPr>
              <w:t xml:space="preserve">. This would importantly feel a knowledge gap we have about how plans understand costs incurred to administer benefits. </w:t>
            </w:r>
            <w:r w:rsidR="006749EB">
              <w:rPr>
                <w:rFonts w:ascii="Times New Roman" w:hAnsi="Times New Roman" w:cs="Times New Roman"/>
                <w:bCs/>
                <w:iCs/>
              </w:rPr>
              <w:t>If we finalize this proposed element, please note that we would</w:t>
            </w:r>
            <w:r>
              <w:rPr>
                <w:rFonts w:ascii="Times New Roman" w:hAnsi="Times New Roman" w:cs="Times New Roman"/>
                <w:bCs/>
                <w:iCs/>
              </w:rPr>
              <w:t xml:space="preserve"> not be release</w:t>
            </w:r>
            <w:r w:rsidR="006749EB">
              <w:rPr>
                <w:rFonts w:ascii="Times New Roman" w:hAnsi="Times New Roman" w:cs="Times New Roman"/>
                <w:bCs/>
                <w:iCs/>
              </w:rPr>
              <w:t xml:space="preserve"> this data</w:t>
            </w:r>
            <w:r>
              <w:rPr>
                <w:rFonts w:ascii="Times New Roman" w:hAnsi="Times New Roman" w:cs="Times New Roman"/>
                <w:bCs/>
                <w:iCs/>
              </w:rPr>
              <w:t xml:space="preserve"> publicly.  </w:t>
            </w:r>
          </w:p>
        </w:tc>
      </w:tr>
      <w:tr w14:paraId="639A9E80" w14:textId="77777777" w:rsidTr="004B2763">
        <w:tblPrEx>
          <w:tblW w:w="13948" w:type="dxa"/>
          <w:tblInd w:w="-725" w:type="dxa"/>
          <w:tblLook w:val="04A0"/>
        </w:tblPrEx>
        <w:tc>
          <w:tcPr>
            <w:tcW w:w="3150" w:type="dxa"/>
            <w:shd w:val="clear" w:color="auto" w:fill="auto"/>
          </w:tcPr>
          <w:p w:rsidR="004B2763" w:rsidP="00AA0CE8" w14:paraId="15B46B0B" w14:textId="4430AFC6">
            <w:pPr>
              <w:widowControl w:val="0"/>
              <w:rPr>
                <w:rFonts w:ascii="Times New Roman" w:hAnsi="Times New Roman" w:cs="Times New Roman"/>
              </w:rPr>
            </w:pPr>
            <w:r>
              <w:rPr>
                <w:rFonts w:ascii="Times New Roman" w:hAnsi="Times New Roman" w:cs="Times New Roman"/>
                <w:b/>
                <w:bCs/>
              </w:rPr>
              <w:t xml:space="preserve">Medicare-Medicaid Plans </w:t>
            </w:r>
            <w:r>
              <w:rPr>
                <w:rFonts w:ascii="Times New Roman" w:hAnsi="Times New Roman" w:cs="Times New Roman"/>
                <w:b/>
                <w:bCs/>
              </w:rPr>
              <w:t>(MMPs)</w:t>
            </w:r>
          </w:p>
          <w:p w:rsidR="004B2763" w:rsidP="00AA0CE8" w14:paraId="260C6AC8" w14:textId="77777777">
            <w:pPr>
              <w:widowControl w:val="0"/>
              <w:rPr>
                <w:rFonts w:ascii="Times New Roman" w:hAnsi="Times New Roman" w:cs="Times New Roman"/>
              </w:rPr>
            </w:pPr>
          </w:p>
          <w:p w:rsidR="004B2763" w:rsidRPr="004B2763" w:rsidP="00AA0CE8" w14:paraId="053AAA60" w14:textId="776B2FEF">
            <w:pPr>
              <w:widowControl w:val="0"/>
              <w:rPr>
                <w:rFonts w:ascii="Times New Roman" w:hAnsi="Times New Roman" w:cs="Times New Roman"/>
              </w:rPr>
            </w:pPr>
          </w:p>
        </w:tc>
        <w:tc>
          <w:tcPr>
            <w:tcW w:w="1532" w:type="dxa"/>
            <w:shd w:val="clear" w:color="auto" w:fill="auto"/>
          </w:tcPr>
          <w:p w:rsidR="004B2763" w:rsidP="00AA0CE8" w14:paraId="6C9CFE53" w14:textId="77777777">
            <w:pPr>
              <w:jc w:val="center"/>
              <w:rPr>
                <w:rFonts w:ascii="Times New Roman" w:hAnsi="Times New Roman" w:cs="Times New Roman"/>
                <w:b/>
                <w:bCs/>
              </w:rPr>
            </w:pPr>
            <w:r>
              <w:rPr>
                <w:rFonts w:ascii="Times New Roman" w:hAnsi="Times New Roman" w:cs="Times New Roman"/>
                <w:b/>
                <w:bCs/>
              </w:rPr>
              <w:t xml:space="preserve">1 </w:t>
            </w:r>
          </w:p>
          <w:p w:rsidR="004B2763" w:rsidP="00AA0CE8" w14:paraId="36A6E1A5" w14:textId="26C4F2A2">
            <w:pPr>
              <w:jc w:val="center"/>
              <w:rPr>
                <w:rFonts w:ascii="Times New Roman" w:hAnsi="Times New Roman" w:cs="Times New Roman"/>
                <w:b/>
                <w:bCs/>
              </w:rPr>
            </w:pPr>
            <w:r>
              <w:rPr>
                <w:rFonts w:ascii="Times New Roman" w:hAnsi="Times New Roman" w:cs="Times New Roman"/>
                <w:b/>
                <w:bCs/>
              </w:rPr>
              <w:t>(MAO)</w:t>
            </w:r>
          </w:p>
        </w:tc>
        <w:tc>
          <w:tcPr>
            <w:tcW w:w="6478" w:type="dxa"/>
            <w:shd w:val="clear" w:color="auto" w:fill="auto"/>
          </w:tcPr>
          <w:p w:rsidR="004B2763" w:rsidRPr="004B2763" w:rsidP="00AA0CE8" w14:paraId="3B2B3655" w14:textId="73AEE4B9">
            <w:pPr>
              <w:rPr>
                <w:rFonts w:ascii="Times New Roman" w:hAnsi="Times New Roman" w:cs="Times New Roman"/>
              </w:rPr>
            </w:pPr>
            <w:r>
              <w:rPr>
                <w:rFonts w:ascii="Times New Roman" w:hAnsi="Times New Roman" w:cs="Times New Roman"/>
              </w:rPr>
              <w:t xml:space="preserve">The commenter </w:t>
            </w:r>
            <w:r>
              <w:rPr>
                <w:rFonts w:ascii="Times New Roman" w:hAnsi="Times New Roman" w:cs="Times New Roman"/>
              </w:rPr>
              <w:t xml:space="preserve">expressed concern that MMPs are set, under CMS </w:t>
            </w:r>
            <w:r>
              <w:rPr>
                <w:rFonts w:ascii="Times New Roman" w:hAnsi="Times New Roman" w:cs="Times New Roman"/>
              </w:rPr>
              <w:t xml:space="preserve">guidance to date, to sunset at the end of 2024. </w:t>
            </w:r>
            <w:r>
              <w:rPr>
                <w:rFonts w:ascii="Times New Roman" w:hAnsi="Times New Roman" w:cs="Times New Roman"/>
              </w:rPr>
              <w:t>The commenter</w:t>
            </w:r>
            <w:r>
              <w:rPr>
                <w:rFonts w:ascii="Times New Roman" w:hAnsi="Times New Roman" w:cs="Times New Roman"/>
              </w:rPr>
              <w:t xml:space="preserve"> also expressed concern that MMPs are combined benefit plans, and that the Medicare-specific data cannot be carved out, making reporting for MMPs particularly challenging.</w:t>
            </w:r>
            <w:r>
              <w:rPr>
                <w:rFonts w:ascii="Times New Roman" w:hAnsi="Times New Roman" w:cs="Times New Roman"/>
              </w:rPr>
              <w:t xml:space="preserve"> The commenter</w:t>
            </w:r>
            <w:r>
              <w:rPr>
                <w:rFonts w:ascii="Times New Roman" w:hAnsi="Times New Roman" w:cs="Times New Roman"/>
              </w:rPr>
              <w:t xml:space="preserve"> recommends </w:t>
            </w:r>
            <w:r>
              <w:rPr>
                <w:rFonts w:ascii="Times New Roman" w:hAnsi="Times New Roman" w:cs="Times New Roman"/>
              </w:rPr>
              <w:t xml:space="preserve">that </w:t>
            </w:r>
            <w:r>
              <w:rPr>
                <w:rFonts w:ascii="Times New Roman" w:hAnsi="Times New Roman" w:cs="Times New Roman"/>
              </w:rPr>
              <w:t xml:space="preserve">CMS exclude MMPs from this collection. </w:t>
            </w:r>
          </w:p>
        </w:tc>
        <w:tc>
          <w:tcPr>
            <w:tcW w:w="2788" w:type="dxa"/>
            <w:shd w:val="clear" w:color="auto" w:fill="auto"/>
          </w:tcPr>
          <w:p w:rsidR="004B2763" w:rsidP="00AA0CE8" w14:paraId="031307B2" w14:textId="77777777">
            <w:pPr>
              <w:rPr>
                <w:rFonts w:ascii="Times New Roman" w:hAnsi="Times New Roman" w:cs="Times New Roman"/>
                <w:bCs/>
                <w:iCs/>
              </w:rPr>
            </w:pPr>
            <w:r>
              <w:rPr>
                <w:rFonts w:ascii="Times New Roman" w:hAnsi="Times New Roman" w:cs="Times New Roman"/>
                <w:b/>
                <w:iCs/>
              </w:rPr>
              <w:t>No changes.</w:t>
            </w:r>
          </w:p>
          <w:p w:rsidR="004B2763" w:rsidP="00AA0CE8" w14:paraId="7ECFE05B" w14:textId="77777777">
            <w:pPr>
              <w:rPr>
                <w:rFonts w:ascii="Times New Roman" w:hAnsi="Times New Roman" w:cs="Times New Roman"/>
                <w:bCs/>
                <w:iCs/>
              </w:rPr>
            </w:pPr>
          </w:p>
          <w:p w:rsidR="004B2763" w:rsidRPr="004B2763" w:rsidP="00AA0CE8" w14:paraId="03D027FC" w14:textId="72ABE779">
            <w:pPr>
              <w:rPr>
                <w:rFonts w:ascii="Times New Roman" w:hAnsi="Times New Roman" w:cs="Times New Roman"/>
                <w:bCs/>
                <w:iCs/>
              </w:rPr>
            </w:pPr>
            <w:r>
              <w:rPr>
                <w:rFonts w:ascii="Times New Roman" w:hAnsi="Times New Roman" w:cs="Times New Roman"/>
                <w:bCs/>
                <w:iCs/>
              </w:rPr>
              <w:t xml:space="preserve">Other Part C reporting requirements include MMPs and are not exempting them yet. In addition, the Duals Office has indicated that in some states, MMPs are being extended through 2025. These extensions were discussed in the preamble to the CY2024 final rule, but they have not been implemented yet. </w:t>
            </w:r>
          </w:p>
        </w:tc>
      </w:tr>
      <w:tr w14:paraId="10CCA2FE" w14:textId="77777777" w:rsidTr="004B2763">
        <w:tblPrEx>
          <w:tblW w:w="13948" w:type="dxa"/>
          <w:tblInd w:w="-725" w:type="dxa"/>
          <w:tblLook w:val="04A0"/>
        </w:tblPrEx>
        <w:tc>
          <w:tcPr>
            <w:tcW w:w="3150" w:type="dxa"/>
            <w:shd w:val="clear" w:color="auto" w:fill="auto"/>
          </w:tcPr>
          <w:p w:rsidR="00AA0CE8" w:rsidP="00AA0CE8" w14:paraId="292009A7" w14:textId="77777777">
            <w:pPr>
              <w:widowControl w:val="0"/>
              <w:rPr>
                <w:rFonts w:ascii="Times New Roman" w:hAnsi="Times New Roman" w:cs="Times New Roman"/>
              </w:rPr>
            </w:pPr>
            <w:r>
              <w:rPr>
                <w:rFonts w:ascii="Times New Roman" w:hAnsi="Times New Roman" w:cs="Times New Roman"/>
                <w:b/>
                <w:bCs/>
              </w:rPr>
              <w:t>Units of Utilization</w:t>
            </w:r>
          </w:p>
          <w:p w:rsidR="00AA0CE8" w:rsidRPr="00F535E6" w:rsidP="00AA0CE8" w14:paraId="046F62A0" w14:textId="661AE227">
            <w:pPr>
              <w:widowControl w:val="0"/>
              <w:rPr>
                <w:rFonts w:ascii="Times New Roman" w:hAnsi="Times New Roman" w:cs="Times New Roman"/>
              </w:rPr>
            </w:pPr>
            <w:r>
              <w:rPr>
                <w:rFonts w:ascii="Times New Roman" w:hAnsi="Times New Roman" w:cs="Times New Roman"/>
              </w:rPr>
              <w:t xml:space="preserve">. </w:t>
            </w:r>
          </w:p>
        </w:tc>
        <w:tc>
          <w:tcPr>
            <w:tcW w:w="1532" w:type="dxa"/>
            <w:shd w:val="clear" w:color="auto" w:fill="auto"/>
          </w:tcPr>
          <w:p w:rsidR="00AA0CE8" w:rsidP="00AA0CE8" w14:paraId="40273C49" w14:textId="546EA766">
            <w:pPr>
              <w:jc w:val="center"/>
              <w:rPr>
                <w:rFonts w:ascii="Times New Roman" w:hAnsi="Times New Roman" w:cs="Times New Roman"/>
                <w:b/>
                <w:bCs/>
              </w:rPr>
            </w:pPr>
            <w:r>
              <w:rPr>
                <w:rFonts w:ascii="Times New Roman" w:hAnsi="Times New Roman" w:cs="Times New Roman"/>
                <w:b/>
                <w:bCs/>
              </w:rPr>
              <w:t>3</w:t>
            </w:r>
          </w:p>
        </w:tc>
        <w:tc>
          <w:tcPr>
            <w:tcW w:w="6478" w:type="dxa"/>
            <w:shd w:val="clear" w:color="auto" w:fill="auto"/>
          </w:tcPr>
          <w:p w:rsidR="00AA0CE8" w:rsidRPr="00C416E5" w:rsidP="00AA0CE8" w14:paraId="1F030EBB" w14:textId="339E1893">
            <w:pPr>
              <w:rPr>
                <w:rFonts w:ascii="Times New Roman" w:hAnsi="Times New Roman" w:cs="Times New Roman"/>
              </w:rPr>
            </w:pPr>
            <w:r w:rsidRPr="00C416E5">
              <w:rPr>
                <w:rFonts w:ascii="Times New Roman" w:hAnsi="Times New Roman" w:cs="Times New Roman"/>
              </w:rPr>
              <w:t xml:space="preserve">All commenters recommended CMS provided more guidance as to expected units of utilization. All reasoned that the lack of standardized units would impede CMS’ ability to compare the data across PBPs. </w:t>
            </w:r>
          </w:p>
          <w:p w:rsidR="00AA0CE8" w:rsidRPr="00C416E5" w:rsidP="00AA0CE8" w14:paraId="15529031" w14:textId="77777777">
            <w:pPr>
              <w:rPr>
                <w:rFonts w:ascii="Times New Roman" w:hAnsi="Times New Roman" w:cs="Times New Roman"/>
              </w:rPr>
            </w:pPr>
          </w:p>
          <w:p w:rsidR="00AA0CE8" w:rsidRPr="006D5256" w:rsidP="006D5256" w14:paraId="70CA7332" w14:textId="425E81BA">
            <w:pPr>
              <w:rPr>
                <w:rFonts w:ascii="Times New Roman" w:hAnsi="Times New Roman" w:cs="Times New Roman"/>
              </w:rPr>
            </w:pPr>
            <w:r>
              <w:rPr>
                <w:rFonts w:ascii="Times New Roman" w:hAnsi="Times New Roman" w:cs="Times New Roman"/>
              </w:rPr>
              <w:t>One commenter r</w:t>
            </w:r>
            <w:r w:rsidRPr="006D5256">
              <w:rPr>
                <w:rFonts w:ascii="Times New Roman" w:hAnsi="Times New Roman" w:cs="Times New Roman"/>
              </w:rPr>
              <w:t xml:space="preserve">easoned that plans often contract with entities to provide packages or episodes of care with multiple “touch points,” and thus that CMS needed to outline standardized units of service to ensure clarity and uniformity across such contracts. </w:t>
            </w:r>
            <w:r>
              <w:rPr>
                <w:rFonts w:ascii="Times New Roman" w:hAnsi="Times New Roman" w:cs="Times New Roman"/>
              </w:rPr>
              <w:t>This commenter also h</w:t>
            </w:r>
            <w:r w:rsidRPr="006D5256" w:rsidR="0072674D">
              <w:rPr>
                <w:rFonts w:ascii="Times New Roman" w:hAnsi="Times New Roman" w:cs="Times New Roman"/>
              </w:rPr>
              <w:t xml:space="preserve">ighlighted home and community-based services as especially difficult under this reporting for D-SNPs, as Medicaid MCOs often subcontract coordination and management for some or all related services. </w:t>
            </w:r>
            <w:r>
              <w:rPr>
                <w:rFonts w:ascii="Times New Roman" w:hAnsi="Times New Roman" w:cs="Times New Roman"/>
              </w:rPr>
              <w:t>The commenter p</w:t>
            </w:r>
            <w:r w:rsidRPr="006D5256">
              <w:rPr>
                <w:rFonts w:ascii="Times New Roman" w:hAnsi="Times New Roman" w:cs="Times New Roman"/>
              </w:rPr>
              <w:t>rovided an example of when a supplemental benefit is a supportive service for a caregiver, clarity would be important to provide regarding to whom the service would be attributed.</w:t>
            </w:r>
          </w:p>
          <w:p w:rsidR="00AA0CE8" w:rsidRPr="00C416E5" w:rsidP="00AA0CE8" w14:paraId="4F21B8A3" w14:textId="77777777">
            <w:pPr>
              <w:rPr>
                <w:rFonts w:ascii="Times New Roman" w:hAnsi="Times New Roman" w:cs="Times New Roman"/>
              </w:rPr>
            </w:pPr>
          </w:p>
          <w:p w:rsidR="00AA0CE8" w:rsidRPr="006D5256" w:rsidP="006D5256" w14:paraId="59FA5DB9" w14:textId="7334190C">
            <w:pPr>
              <w:rPr>
                <w:rFonts w:ascii="Times New Roman" w:hAnsi="Times New Roman" w:cs="Times New Roman"/>
              </w:rPr>
            </w:pPr>
            <w:r>
              <w:rPr>
                <w:rFonts w:ascii="Times New Roman" w:hAnsi="Times New Roman" w:cs="Times New Roman"/>
              </w:rPr>
              <w:t>Another commenter e</w:t>
            </w:r>
            <w:r w:rsidRPr="006D5256">
              <w:rPr>
                <w:rFonts w:ascii="Times New Roman" w:hAnsi="Times New Roman" w:cs="Times New Roman"/>
              </w:rPr>
              <w:t>xpressed support for the flexibility CMS proposed to provide MAOs here</w:t>
            </w:r>
            <w:r>
              <w:rPr>
                <w:rFonts w:ascii="Times New Roman" w:hAnsi="Times New Roman" w:cs="Times New Roman"/>
              </w:rPr>
              <w:t>. This commenter r</w:t>
            </w:r>
            <w:r w:rsidRPr="006D5256">
              <w:rPr>
                <w:rFonts w:ascii="Times New Roman" w:hAnsi="Times New Roman" w:cs="Times New Roman"/>
              </w:rPr>
              <w:t xml:space="preserve">ecommended that “CMS consider the potential differences in interpretation when finalizing how to contextualize the unit of utilization.” </w:t>
            </w:r>
          </w:p>
          <w:p w:rsidR="00AA0CE8" w:rsidRPr="00C416E5" w:rsidP="00AA0CE8" w14:paraId="51DFE193" w14:textId="77777777">
            <w:pPr>
              <w:rPr>
                <w:rFonts w:ascii="Times New Roman" w:hAnsi="Times New Roman" w:cs="Times New Roman"/>
              </w:rPr>
            </w:pPr>
          </w:p>
          <w:p w:rsidR="00AA0CE8" w:rsidRPr="006D5256" w:rsidP="006D5256" w14:paraId="3C40A425" w14:textId="553EB908">
            <w:pPr>
              <w:rPr>
                <w:rFonts w:ascii="Times New Roman" w:hAnsi="Times New Roman" w:cs="Times New Roman"/>
              </w:rPr>
            </w:pPr>
            <w:r>
              <w:rPr>
                <w:rFonts w:ascii="Times New Roman" w:hAnsi="Times New Roman" w:cs="Times New Roman"/>
              </w:rPr>
              <w:t>Yet another commenter e</w:t>
            </w:r>
            <w:r w:rsidRPr="006D5256">
              <w:rPr>
                <w:rFonts w:ascii="Times New Roman" w:hAnsi="Times New Roman" w:cs="Times New Roman"/>
              </w:rPr>
              <w:t xml:space="preserve">xpressed concern that the lack of standard units would make comparisons related to non-medical benefits particularly tricky. </w:t>
            </w:r>
          </w:p>
        </w:tc>
        <w:tc>
          <w:tcPr>
            <w:tcW w:w="2788" w:type="dxa"/>
            <w:shd w:val="clear" w:color="auto" w:fill="auto"/>
          </w:tcPr>
          <w:p w:rsidR="00AA0CE8" w:rsidP="00AA0CE8" w14:paraId="721C3EBE" w14:textId="77777777">
            <w:pPr>
              <w:rPr>
                <w:rFonts w:ascii="Times New Roman" w:hAnsi="Times New Roman" w:cs="Times New Roman"/>
                <w:bCs/>
                <w:iCs/>
              </w:rPr>
            </w:pPr>
            <w:r>
              <w:rPr>
                <w:rFonts w:ascii="Times New Roman" w:hAnsi="Times New Roman" w:cs="Times New Roman"/>
                <w:b/>
                <w:iCs/>
              </w:rPr>
              <w:t>No changes.</w:t>
            </w:r>
          </w:p>
          <w:p w:rsidR="00AA0CE8" w:rsidP="00AA0CE8" w14:paraId="535199C9" w14:textId="77777777">
            <w:pPr>
              <w:rPr>
                <w:rFonts w:ascii="Times New Roman" w:hAnsi="Times New Roman" w:cs="Times New Roman"/>
                <w:bCs/>
                <w:iCs/>
              </w:rPr>
            </w:pPr>
          </w:p>
          <w:p w:rsidR="00AA0CE8" w:rsidP="00AA0CE8" w14:paraId="29158FD4" w14:textId="1952AC48">
            <w:pPr>
              <w:rPr>
                <w:rFonts w:ascii="Times New Roman" w:hAnsi="Times New Roman" w:cs="Times New Roman"/>
                <w:bCs/>
                <w:iCs/>
              </w:rPr>
            </w:pPr>
            <w:r>
              <w:rPr>
                <w:rFonts w:ascii="Times New Roman" w:hAnsi="Times New Roman" w:cs="Times New Roman"/>
                <w:bCs/>
                <w:iCs/>
              </w:rPr>
              <w:t>We do not feel well positioned to establish standardized units of utilization at this time. We expect that MAOs measure benefits differently, and more analysis is needed to understand which units might b</w:t>
            </w:r>
            <w:r w:rsidR="001929FE">
              <w:rPr>
                <w:rFonts w:ascii="Times New Roman" w:hAnsi="Times New Roman" w:cs="Times New Roman"/>
                <w:bCs/>
                <w:iCs/>
              </w:rPr>
              <w:t>est reflect service delivery</w:t>
            </w:r>
            <w:r>
              <w:rPr>
                <w:rFonts w:ascii="Times New Roman" w:hAnsi="Times New Roman" w:cs="Times New Roman"/>
                <w:bCs/>
                <w:iCs/>
              </w:rPr>
              <w:t xml:space="preserve">. </w:t>
            </w:r>
          </w:p>
          <w:p w:rsidR="00AA0CE8" w:rsidRPr="00C416E5" w:rsidP="00AA0CE8" w14:paraId="16E6014D" w14:textId="4ABC432F">
            <w:pPr>
              <w:rPr>
                <w:rFonts w:ascii="Times New Roman" w:hAnsi="Times New Roman" w:cs="Times New Roman"/>
                <w:bCs/>
                <w:iCs/>
              </w:rPr>
            </w:pPr>
            <w:r>
              <w:rPr>
                <w:rFonts w:ascii="Times New Roman" w:hAnsi="Times New Roman" w:cs="Times New Roman"/>
                <w:bCs/>
                <w:iCs/>
              </w:rPr>
              <w:br/>
              <w:t xml:space="preserve">The data we receive </w:t>
            </w:r>
            <w:r w:rsidR="001929FE">
              <w:rPr>
                <w:rFonts w:ascii="Times New Roman" w:hAnsi="Times New Roman" w:cs="Times New Roman"/>
                <w:bCs/>
                <w:iCs/>
              </w:rPr>
              <w:t>through this collection</w:t>
            </w:r>
            <w:r>
              <w:rPr>
                <w:rFonts w:ascii="Times New Roman" w:hAnsi="Times New Roman" w:cs="Times New Roman"/>
                <w:bCs/>
                <w:iCs/>
              </w:rPr>
              <w:t xml:space="preserve"> </w:t>
            </w:r>
            <w:r w:rsidR="001929FE">
              <w:rPr>
                <w:rFonts w:ascii="Times New Roman" w:hAnsi="Times New Roman" w:cs="Times New Roman"/>
                <w:bCs/>
                <w:iCs/>
              </w:rPr>
              <w:t>will better</w:t>
            </w:r>
            <w:r>
              <w:rPr>
                <w:rFonts w:ascii="Times New Roman" w:hAnsi="Times New Roman" w:cs="Times New Roman"/>
                <w:bCs/>
                <w:iCs/>
              </w:rPr>
              <w:t xml:space="preserve"> position CMS to consider appropriate standardized units of utilization. </w:t>
            </w:r>
          </w:p>
        </w:tc>
      </w:tr>
      <w:tr w14:paraId="69CC1519" w14:textId="77777777" w:rsidTr="004B2763">
        <w:tblPrEx>
          <w:tblW w:w="13948" w:type="dxa"/>
          <w:tblInd w:w="-725" w:type="dxa"/>
          <w:tblLook w:val="04A0"/>
        </w:tblPrEx>
        <w:tc>
          <w:tcPr>
            <w:tcW w:w="3150" w:type="dxa"/>
            <w:shd w:val="clear" w:color="auto" w:fill="auto"/>
          </w:tcPr>
          <w:p w:rsidR="00AA0CE8" w:rsidP="00AA0CE8" w14:paraId="7B36FD65" w14:textId="77777777">
            <w:pPr>
              <w:widowControl w:val="0"/>
              <w:rPr>
                <w:rFonts w:ascii="Times New Roman" w:hAnsi="Times New Roman" w:cs="Times New Roman"/>
              </w:rPr>
            </w:pPr>
            <w:r>
              <w:rPr>
                <w:rFonts w:ascii="Times New Roman" w:hAnsi="Times New Roman" w:cs="Times New Roman"/>
                <w:b/>
                <w:bCs/>
              </w:rPr>
              <w:t>Public Reporting</w:t>
            </w:r>
          </w:p>
          <w:p w:rsidR="00AA0CE8" w:rsidRPr="00BD1453" w:rsidP="00AA0CE8" w14:paraId="16E730CE" w14:textId="3062D599">
            <w:pPr>
              <w:widowControl w:val="0"/>
              <w:rPr>
                <w:rFonts w:ascii="Times New Roman" w:hAnsi="Times New Roman" w:cs="Times New Roman"/>
              </w:rPr>
            </w:pPr>
            <w:r>
              <w:rPr>
                <w:rFonts w:ascii="Times New Roman" w:hAnsi="Times New Roman" w:cs="Times New Roman"/>
              </w:rPr>
              <w:t xml:space="preserve"> </w:t>
            </w:r>
          </w:p>
        </w:tc>
        <w:tc>
          <w:tcPr>
            <w:tcW w:w="1532" w:type="dxa"/>
            <w:shd w:val="clear" w:color="auto" w:fill="auto"/>
          </w:tcPr>
          <w:p w:rsidR="00AA0CE8" w:rsidP="006D5256" w14:paraId="3E481F16" w14:textId="035BC4B4">
            <w:pPr>
              <w:jc w:val="center"/>
              <w:rPr>
                <w:rFonts w:ascii="Times New Roman" w:hAnsi="Times New Roman" w:cs="Times New Roman"/>
                <w:b/>
                <w:bCs/>
              </w:rPr>
            </w:pPr>
            <w:r>
              <w:rPr>
                <w:rFonts w:ascii="Times New Roman" w:hAnsi="Times New Roman" w:cs="Times New Roman"/>
                <w:b/>
                <w:bCs/>
              </w:rPr>
              <w:t>7</w:t>
            </w:r>
          </w:p>
        </w:tc>
        <w:tc>
          <w:tcPr>
            <w:tcW w:w="6478" w:type="dxa"/>
            <w:shd w:val="clear" w:color="auto" w:fill="auto"/>
          </w:tcPr>
          <w:p w:rsidR="00AA0CE8" w:rsidP="00AA0CE8" w14:paraId="52F049DC" w14:textId="45D6EB87">
            <w:pPr>
              <w:rPr>
                <w:rFonts w:ascii="Times New Roman" w:hAnsi="Times New Roman" w:cs="Times New Roman"/>
              </w:rPr>
            </w:pPr>
            <w:r>
              <w:rPr>
                <w:rFonts w:ascii="Times New Roman" w:hAnsi="Times New Roman" w:cs="Times New Roman"/>
              </w:rPr>
              <w:t xml:space="preserve">2 commenters urged CMS to publicly release the data in a manner useful to researchers. </w:t>
            </w:r>
          </w:p>
          <w:p w:rsidR="00AA0CE8" w:rsidP="00AA0CE8" w14:paraId="46C1A1B7" w14:textId="77777777">
            <w:pPr>
              <w:rPr>
                <w:rFonts w:ascii="Times New Roman" w:hAnsi="Times New Roman" w:cs="Times New Roman"/>
              </w:rPr>
            </w:pPr>
          </w:p>
          <w:p w:rsidR="00AA0CE8" w:rsidP="00AA0CE8" w14:paraId="33B6DC5E" w14:textId="345D22CD">
            <w:pPr>
              <w:rPr>
                <w:rFonts w:ascii="Times New Roman" w:hAnsi="Times New Roman" w:cs="Times New Roman"/>
              </w:rPr>
            </w:pPr>
            <w:r>
              <w:rPr>
                <w:rFonts w:ascii="Times New Roman" w:hAnsi="Times New Roman" w:cs="Times New Roman"/>
              </w:rPr>
              <w:t>4 commenters expressed concern about the prospect of CMS publicly releasing this data for the following reasons:</w:t>
            </w:r>
          </w:p>
          <w:p w:rsidR="00AA0CE8" w:rsidP="00AA0CE8" w14:paraId="6FB703D4" w14:textId="2DCFF7E7">
            <w:pPr>
              <w:pStyle w:val="ListParagraph"/>
              <w:numPr>
                <w:ilvl w:val="0"/>
                <w:numId w:val="29"/>
              </w:numPr>
              <w:rPr>
                <w:rFonts w:ascii="Times New Roman" w:hAnsi="Times New Roman" w:cs="Times New Roman"/>
              </w:rPr>
            </w:pPr>
            <w:r>
              <w:rPr>
                <w:rFonts w:ascii="Times New Roman" w:hAnsi="Times New Roman" w:cs="Times New Roman"/>
              </w:rPr>
              <w:t>Any reporting might inadvertently disclose beneficiary-level information (or otherwise violate HIPAA).</w:t>
            </w:r>
          </w:p>
          <w:p w:rsidR="00AA0CE8" w:rsidP="00AA0CE8" w14:paraId="26100A45" w14:textId="77777777">
            <w:pPr>
              <w:pStyle w:val="ListParagraph"/>
              <w:numPr>
                <w:ilvl w:val="0"/>
                <w:numId w:val="29"/>
              </w:numPr>
              <w:rPr>
                <w:rFonts w:ascii="Times New Roman" w:hAnsi="Times New Roman" w:cs="Times New Roman"/>
              </w:rPr>
            </w:pPr>
            <w:r>
              <w:rPr>
                <w:rFonts w:ascii="Times New Roman" w:hAnsi="Times New Roman" w:cs="Times New Roman"/>
              </w:rPr>
              <w:t>Any reporting might disclose proprietary plan or vendor data, or otherwise harm competition.</w:t>
            </w:r>
          </w:p>
          <w:p w:rsidR="00AA0CE8" w:rsidP="00AA0CE8" w14:paraId="4D03C1A2" w14:textId="5B92AE5D">
            <w:pPr>
              <w:pStyle w:val="ListParagraph"/>
              <w:numPr>
                <w:ilvl w:val="0"/>
                <w:numId w:val="29"/>
              </w:numPr>
              <w:rPr>
                <w:rFonts w:ascii="Times New Roman" w:hAnsi="Times New Roman" w:cs="Times New Roman"/>
              </w:rPr>
            </w:pPr>
            <w:r>
              <w:rPr>
                <w:rFonts w:ascii="Times New Roman" w:hAnsi="Times New Roman" w:cs="Times New Roman"/>
              </w:rPr>
              <w:t>Any reporting might lead to misinterpretation about the “true costs” or value of supplemental benefits</w:t>
            </w:r>
            <w:r w:rsidR="00B072C7">
              <w:rPr>
                <w:rFonts w:ascii="Times New Roman" w:hAnsi="Times New Roman" w:cs="Times New Roman"/>
              </w:rPr>
              <w:t xml:space="preserve"> to stakeholders, including beneficiaries considering plans</w:t>
            </w:r>
            <w:r>
              <w:rPr>
                <w:rFonts w:ascii="Times New Roman" w:hAnsi="Times New Roman" w:cs="Times New Roman"/>
              </w:rPr>
              <w:t>.</w:t>
            </w:r>
          </w:p>
          <w:p w:rsidR="00B072C7" w:rsidP="00B072C7" w14:paraId="74495ABE" w14:textId="77777777">
            <w:pPr>
              <w:pStyle w:val="ListParagraph"/>
              <w:numPr>
                <w:ilvl w:val="0"/>
                <w:numId w:val="29"/>
              </w:numPr>
              <w:rPr>
                <w:rFonts w:ascii="Times New Roman" w:hAnsi="Times New Roman" w:cs="Times New Roman"/>
              </w:rPr>
            </w:pPr>
            <w:r>
              <w:rPr>
                <w:rFonts w:ascii="Times New Roman" w:hAnsi="Times New Roman" w:cs="Times New Roman"/>
              </w:rPr>
              <w:t xml:space="preserve">If this collection (PBP-level) is </w:t>
            </w:r>
            <w:r>
              <w:rPr>
                <w:rFonts w:ascii="Times New Roman" w:hAnsi="Times New Roman" w:cs="Times New Roman"/>
              </w:rPr>
              <w:t>crosswalked</w:t>
            </w:r>
            <w:r>
              <w:rPr>
                <w:rFonts w:ascii="Times New Roman" w:hAnsi="Times New Roman" w:cs="Times New Roman"/>
              </w:rPr>
              <w:t xml:space="preserve"> against MLR reporting (contract-level), the comparisons may be skewed because of the difference in reporting level. </w:t>
            </w:r>
          </w:p>
          <w:p w:rsidR="00B072C7" w:rsidP="00B072C7" w14:paraId="5DB37618" w14:textId="77777777">
            <w:pPr>
              <w:rPr>
                <w:rFonts w:ascii="Times New Roman" w:hAnsi="Times New Roman" w:cs="Times New Roman"/>
              </w:rPr>
            </w:pPr>
          </w:p>
          <w:p w:rsidR="00B072C7" w:rsidRPr="00B072C7" w:rsidP="00B072C7" w14:paraId="6FDD5712" w14:textId="1A18EF79">
            <w:pPr>
              <w:rPr>
                <w:rFonts w:ascii="Times New Roman" w:hAnsi="Times New Roman" w:cs="Times New Roman"/>
              </w:rPr>
            </w:pPr>
            <w:r>
              <w:rPr>
                <w:rFonts w:ascii="Times New Roman" w:hAnsi="Times New Roman" w:cs="Times New Roman"/>
              </w:rPr>
              <w:t>Another commenter</w:t>
            </w:r>
            <w:r>
              <w:rPr>
                <w:rFonts w:ascii="Times New Roman" w:hAnsi="Times New Roman" w:cs="Times New Roman"/>
              </w:rPr>
              <w:t xml:space="preserve"> recommended that CMS collect and communicate data in a way that better reflects the many ways plans are tailoring and packaging supplemental benefits for specific populations and beneficiary choice. </w:t>
            </w:r>
          </w:p>
        </w:tc>
        <w:tc>
          <w:tcPr>
            <w:tcW w:w="2788" w:type="dxa"/>
            <w:shd w:val="clear" w:color="auto" w:fill="auto"/>
          </w:tcPr>
          <w:p w:rsidR="00AA0CE8" w:rsidP="00AA0CE8" w14:paraId="528E2176" w14:textId="643419FD">
            <w:pPr>
              <w:rPr>
                <w:rFonts w:ascii="Times New Roman" w:hAnsi="Times New Roman" w:cs="Times New Roman"/>
                <w:bCs/>
                <w:iCs/>
              </w:rPr>
            </w:pPr>
            <w:r>
              <w:rPr>
                <w:rFonts w:ascii="Times New Roman" w:hAnsi="Times New Roman" w:cs="Times New Roman"/>
                <w:b/>
                <w:iCs/>
              </w:rPr>
              <w:t>No changes.</w:t>
            </w:r>
            <w:r>
              <w:rPr>
                <w:rFonts w:ascii="Times New Roman" w:hAnsi="Times New Roman" w:cs="Times New Roman"/>
                <w:bCs/>
                <w:iCs/>
              </w:rPr>
              <w:t xml:space="preserve"> </w:t>
            </w:r>
          </w:p>
          <w:p w:rsidR="00F23DEB" w:rsidP="00AA0CE8" w14:paraId="604F754A" w14:textId="77777777">
            <w:pPr>
              <w:rPr>
                <w:rFonts w:ascii="Times New Roman" w:hAnsi="Times New Roman" w:cs="Times New Roman"/>
                <w:bCs/>
                <w:iCs/>
              </w:rPr>
            </w:pPr>
          </w:p>
          <w:p w:rsidR="00F23DEB" w:rsidRPr="00BD1453" w:rsidP="00AA0CE8" w14:paraId="196243B4" w14:textId="6D13D66E">
            <w:pPr>
              <w:rPr>
                <w:rFonts w:ascii="Times New Roman" w:hAnsi="Times New Roman" w:cs="Times New Roman"/>
                <w:bCs/>
                <w:iCs/>
              </w:rPr>
            </w:pPr>
            <w:r>
              <w:rPr>
                <w:rFonts w:ascii="Times New Roman" w:hAnsi="Times New Roman" w:cs="Times New Roman"/>
                <w:bCs/>
                <w:iCs/>
              </w:rPr>
              <w:t xml:space="preserve">We are still considering what data we would release publicly, and in what manner we would release any such data. </w:t>
            </w:r>
          </w:p>
        </w:tc>
      </w:tr>
      <w:tr w14:paraId="2F8BBD6C" w14:textId="77777777" w:rsidTr="004B2763">
        <w:tblPrEx>
          <w:tblW w:w="13948" w:type="dxa"/>
          <w:tblInd w:w="-725" w:type="dxa"/>
          <w:tblLook w:val="04A0"/>
        </w:tblPrEx>
        <w:tc>
          <w:tcPr>
            <w:tcW w:w="3150" w:type="dxa"/>
            <w:shd w:val="clear" w:color="auto" w:fill="auto"/>
          </w:tcPr>
          <w:p w:rsidR="00AA0CE8" w:rsidP="00AA0CE8" w14:paraId="312BAD02" w14:textId="77777777">
            <w:pPr>
              <w:widowControl w:val="0"/>
              <w:rPr>
                <w:rFonts w:ascii="Times New Roman" w:hAnsi="Times New Roman" w:cs="Times New Roman"/>
              </w:rPr>
            </w:pPr>
            <w:r>
              <w:rPr>
                <w:rFonts w:ascii="Times New Roman" w:hAnsi="Times New Roman" w:cs="Times New Roman"/>
                <w:b/>
                <w:bCs/>
              </w:rPr>
              <w:t>Timeline</w:t>
            </w:r>
          </w:p>
          <w:p w:rsidR="00AA0CE8" w:rsidRPr="00BD1453" w:rsidP="00AA0CE8" w14:paraId="2CD6AE03" w14:textId="5AA929D8">
            <w:pPr>
              <w:widowControl w:val="0"/>
              <w:rPr>
                <w:rFonts w:ascii="Times New Roman" w:hAnsi="Times New Roman" w:cs="Times New Roman"/>
              </w:rPr>
            </w:pPr>
            <w:r>
              <w:rPr>
                <w:rFonts w:ascii="Times New Roman" w:hAnsi="Times New Roman" w:cs="Times New Roman"/>
              </w:rPr>
              <w:t xml:space="preserve"> </w:t>
            </w:r>
          </w:p>
        </w:tc>
        <w:tc>
          <w:tcPr>
            <w:tcW w:w="1532" w:type="dxa"/>
            <w:shd w:val="clear" w:color="auto" w:fill="auto"/>
          </w:tcPr>
          <w:p w:rsidR="00AA0CE8" w:rsidP="006D5256" w14:paraId="42DE6C73" w14:textId="0C5DF62E">
            <w:pPr>
              <w:jc w:val="center"/>
              <w:rPr>
                <w:rFonts w:ascii="Times New Roman" w:hAnsi="Times New Roman" w:cs="Times New Roman"/>
                <w:b/>
                <w:bCs/>
              </w:rPr>
            </w:pPr>
            <w:r>
              <w:rPr>
                <w:rFonts w:ascii="Times New Roman" w:hAnsi="Times New Roman" w:cs="Times New Roman"/>
                <w:b/>
                <w:bCs/>
              </w:rPr>
              <w:t xml:space="preserve">5 </w:t>
            </w:r>
          </w:p>
        </w:tc>
        <w:tc>
          <w:tcPr>
            <w:tcW w:w="6478" w:type="dxa"/>
            <w:shd w:val="clear" w:color="auto" w:fill="auto"/>
          </w:tcPr>
          <w:p w:rsidR="00EC1179" w:rsidRPr="00EC1179" w:rsidP="00AA0CE8" w14:paraId="05DE9A93" w14:textId="14191EED">
            <w:pPr>
              <w:rPr>
                <w:rFonts w:ascii="Times New Roman" w:hAnsi="Times New Roman" w:cs="Times New Roman"/>
              </w:rPr>
            </w:pPr>
            <w:r>
              <w:rPr>
                <w:rFonts w:ascii="Times New Roman" w:hAnsi="Times New Roman" w:cs="Times New Roman"/>
              </w:rPr>
              <w:t xml:space="preserve">2 commenters </w:t>
            </w:r>
            <w:r>
              <w:rPr>
                <w:rFonts w:ascii="Times New Roman" w:hAnsi="Times New Roman" w:cs="Times New Roman"/>
              </w:rPr>
              <w:t>requested that CMS clarify when exactly MAOs will be required to submit the first report under this collection, and which reporting period it will apply to.</w:t>
            </w:r>
          </w:p>
          <w:p w:rsidR="00EC1179" w:rsidP="00AA0CE8" w14:paraId="77F244A2" w14:textId="77777777">
            <w:pPr>
              <w:rPr>
                <w:rFonts w:ascii="Times New Roman" w:hAnsi="Times New Roman" w:cs="Times New Roman"/>
              </w:rPr>
            </w:pPr>
          </w:p>
          <w:p w:rsidR="00AA0CE8" w:rsidP="00AA0CE8" w14:paraId="5F7A3379" w14:textId="18BEBFC0">
            <w:pPr>
              <w:rPr>
                <w:rFonts w:ascii="Times New Roman" w:hAnsi="Times New Roman" w:cs="Times New Roman"/>
              </w:rPr>
            </w:pPr>
            <w:r>
              <w:rPr>
                <w:rFonts w:ascii="Times New Roman" w:hAnsi="Times New Roman" w:cs="Times New Roman"/>
              </w:rPr>
              <w:t xml:space="preserve">5 </w:t>
            </w:r>
            <w:r w:rsidR="003F2D88">
              <w:rPr>
                <w:rFonts w:ascii="Times New Roman" w:hAnsi="Times New Roman" w:cs="Times New Roman"/>
              </w:rPr>
              <w:t xml:space="preserve">commenters </w:t>
            </w:r>
            <w:r>
              <w:rPr>
                <w:rFonts w:ascii="Times New Roman" w:hAnsi="Times New Roman" w:cs="Times New Roman"/>
              </w:rPr>
              <w:t xml:space="preserve">recommended that CMS delay implementing all or part of this proposed collection. Reasons generally related to: </w:t>
            </w:r>
          </w:p>
          <w:p w:rsidR="00AA0CE8" w:rsidP="00AA0CE8" w14:paraId="668BF105" w14:textId="77777777">
            <w:pPr>
              <w:pStyle w:val="ListParagraph"/>
              <w:numPr>
                <w:ilvl w:val="0"/>
                <w:numId w:val="29"/>
              </w:numPr>
              <w:rPr>
                <w:rFonts w:ascii="Times New Roman" w:hAnsi="Times New Roman" w:cs="Times New Roman"/>
              </w:rPr>
            </w:pPr>
            <w:r>
              <w:rPr>
                <w:rFonts w:ascii="Times New Roman" w:hAnsi="Times New Roman" w:cs="Times New Roman"/>
              </w:rPr>
              <w:t>T</w:t>
            </w:r>
            <w:r w:rsidRPr="00E53D29">
              <w:rPr>
                <w:rFonts w:ascii="Times New Roman" w:hAnsi="Times New Roman" w:cs="Times New Roman"/>
              </w:rPr>
              <w:t xml:space="preserve">ime for claims run out and to the lack of readiness of supplemental benefit vendors (often community-based organizations, non-profits, and/or small businesses) to collect and transmit data. </w:t>
            </w:r>
          </w:p>
          <w:p w:rsidR="00AA0CE8" w:rsidP="00AA0CE8" w14:paraId="2203FF88" w14:textId="30C537B9">
            <w:pPr>
              <w:pStyle w:val="ListParagraph"/>
              <w:numPr>
                <w:ilvl w:val="0"/>
                <w:numId w:val="29"/>
              </w:numPr>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 concern that enrollees often wait until end of CY to use </w:t>
            </w:r>
            <w:r>
              <w:rPr>
                <w:rFonts w:ascii="Times New Roman" w:hAnsi="Times New Roman" w:cs="Times New Roman"/>
              </w:rPr>
              <w:t xml:space="preserve">supplemental benefits. </w:t>
            </w:r>
          </w:p>
          <w:p w:rsidR="00AA0CE8" w:rsidP="00AA0CE8" w14:paraId="7C1D86E4" w14:textId="77777777">
            <w:pPr>
              <w:rPr>
                <w:rFonts w:ascii="Times New Roman" w:hAnsi="Times New Roman" w:cs="Times New Roman"/>
              </w:rPr>
            </w:pPr>
          </w:p>
          <w:p w:rsidR="004B2763" w:rsidP="00AA0CE8" w14:paraId="2ECCB116" w14:textId="6EFC9226">
            <w:pPr>
              <w:rPr>
                <w:rFonts w:ascii="Times New Roman" w:hAnsi="Times New Roman" w:cs="Times New Roman"/>
              </w:rPr>
            </w:pPr>
            <w:r w:rsidRPr="00E53D29">
              <w:rPr>
                <w:rFonts w:ascii="Times New Roman" w:hAnsi="Times New Roman" w:cs="Times New Roman"/>
              </w:rPr>
              <w:t xml:space="preserve">In addition to a phase-in approach, </w:t>
            </w:r>
            <w:r w:rsidR="006D5256">
              <w:rPr>
                <w:rFonts w:ascii="Times New Roman" w:hAnsi="Times New Roman" w:cs="Times New Roman"/>
              </w:rPr>
              <w:t>2 commenters</w:t>
            </w:r>
            <w:r w:rsidRPr="00E53D29">
              <w:rPr>
                <w:rFonts w:ascii="Times New Roman" w:hAnsi="Times New Roman" w:cs="Times New Roman"/>
              </w:rPr>
              <w:t xml:space="preserve"> recommended lax enforcement in the first couple years. </w:t>
            </w:r>
          </w:p>
          <w:p w:rsidR="00683CCD" w:rsidP="00AA0CE8" w14:paraId="3FE3DE76" w14:textId="77777777">
            <w:pPr>
              <w:rPr>
                <w:rFonts w:ascii="Times New Roman" w:hAnsi="Times New Roman" w:cs="Times New Roman"/>
              </w:rPr>
            </w:pPr>
          </w:p>
          <w:p w:rsidR="00683CCD" w:rsidRPr="00E53D29" w:rsidP="00AA0CE8" w14:paraId="69F35CEE" w14:textId="4C613E0C">
            <w:pPr>
              <w:rPr>
                <w:rFonts w:ascii="Times New Roman" w:hAnsi="Times New Roman" w:cs="Times New Roman"/>
              </w:rPr>
            </w:pPr>
            <w:r>
              <w:rPr>
                <w:rFonts w:ascii="Times New Roman" w:hAnsi="Times New Roman" w:cs="Times New Roman"/>
              </w:rPr>
              <w:t>1 commenter</w:t>
            </w:r>
            <w:r>
              <w:rPr>
                <w:rFonts w:ascii="Times New Roman" w:hAnsi="Times New Roman" w:cs="Times New Roman"/>
              </w:rPr>
              <w:t xml:space="preserve"> recommended that CMS move the submission due date to be a date after bid submission, and that CMS provide MAOs with additional time to report this data in the first two years after the proposed collection is implemented to ensure that MAOs have ample time to comply. </w:t>
            </w:r>
          </w:p>
        </w:tc>
        <w:tc>
          <w:tcPr>
            <w:tcW w:w="2788" w:type="dxa"/>
            <w:shd w:val="clear" w:color="auto" w:fill="auto"/>
          </w:tcPr>
          <w:p w:rsidR="00AA0CE8" w:rsidP="001929FE" w14:paraId="0A03424E" w14:textId="6D07EF5F">
            <w:pPr>
              <w:rPr>
                <w:rFonts w:ascii="Times New Roman" w:hAnsi="Times New Roman" w:cs="Times New Roman"/>
                <w:bCs/>
                <w:iCs/>
              </w:rPr>
            </w:pPr>
            <w:r>
              <w:rPr>
                <w:rFonts w:ascii="Times New Roman" w:hAnsi="Times New Roman" w:cs="Times New Roman"/>
                <w:b/>
                <w:iCs/>
              </w:rPr>
              <w:t>No changes</w:t>
            </w:r>
            <w:r w:rsidR="001929FE">
              <w:rPr>
                <w:rFonts w:ascii="Times New Roman" w:hAnsi="Times New Roman" w:cs="Times New Roman"/>
                <w:b/>
                <w:iCs/>
              </w:rPr>
              <w:t>.</w:t>
            </w:r>
          </w:p>
          <w:p w:rsidR="008B6E01" w:rsidP="008B6E01" w14:paraId="2FFE7880" w14:textId="35F76E3E">
            <w:pPr>
              <w:rPr>
                <w:rFonts w:ascii="Times New Roman" w:hAnsi="Times New Roman" w:cs="Times New Roman"/>
                <w:bCs/>
                <w:iCs/>
              </w:rPr>
            </w:pPr>
          </w:p>
          <w:p w:rsidR="008B6E01" w:rsidP="008B6E01" w14:paraId="5A214623" w14:textId="41E596F8">
            <w:pPr>
              <w:rPr>
                <w:rFonts w:ascii="Times New Roman" w:hAnsi="Times New Roman" w:cs="Times New Roman"/>
                <w:bCs/>
                <w:iCs/>
              </w:rPr>
            </w:pPr>
            <w:r>
              <w:rPr>
                <w:rFonts w:ascii="Times New Roman" w:hAnsi="Times New Roman" w:cs="Times New Roman"/>
                <w:bCs/>
                <w:iCs/>
              </w:rPr>
              <w:t xml:space="preserve">MAOs would be required to submit the first set of data under this collection by the last Monday in February in CY 2025, and this submission would cover all supplemental benefits furnished during CY 2024. </w:t>
            </w:r>
          </w:p>
          <w:p w:rsidR="008B6E01" w:rsidP="008B6E01" w14:paraId="0E057410" w14:textId="77777777">
            <w:pPr>
              <w:rPr>
                <w:rFonts w:ascii="Times New Roman" w:hAnsi="Times New Roman" w:cs="Times New Roman"/>
                <w:bCs/>
                <w:iCs/>
              </w:rPr>
            </w:pPr>
          </w:p>
          <w:p w:rsidR="008B6E01" w:rsidP="008B6E01" w14:paraId="429AAD07" w14:textId="719C26FA">
            <w:pPr>
              <w:rPr>
                <w:rFonts w:ascii="Times New Roman" w:hAnsi="Times New Roman" w:cs="Times New Roman"/>
                <w:bCs/>
                <w:iCs/>
              </w:rPr>
            </w:pPr>
            <w:r>
              <w:rPr>
                <w:rFonts w:ascii="Times New Roman" w:hAnsi="Times New Roman" w:cs="Times New Roman"/>
                <w:bCs/>
                <w:iCs/>
              </w:rPr>
              <w:t xml:space="preserve">We believe this first submission date provides sufficient time to report on supplemental benefit utilization and cost accurately. There would be time for plans to ensure that vendors are prepared to submit all necessary data in a timely fashion to plans. </w:t>
            </w:r>
          </w:p>
          <w:p w:rsidR="00E22F4F" w:rsidP="008B6E01" w14:paraId="4E02BC61" w14:textId="77777777">
            <w:pPr>
              <w:rPr>
                <w:rFonts w:ascii="Times New Roman" w:hAnsi="Times New Roman" w:cs="Times New Roman"/>
                <w:bCs/>
                <w:iCs/>
              </w:rPr>
            </w:pPr>
          </w:p>
          <w:p w:rsidR="00E22F4F" w:rsidRPr="00BD1453" w:rsidP="008B6E01" w14:paraId="0ED9F61A" w14:textId="30AE45CE">
            <w:pPr>
              <w:rPr>
                <w:rFonts w:ascii="Times New Roman" w:hAnsi="Times New Roman" w:cs="Times New Roman"/>
                <w:bCs/>
                <w:iCs/>
              </w:rPr>
            </w:pPr>
            <w:r>
              <w:rPr>
                <w:rFonts w:ascii="Times New Roman" w:hAnsi="Times New Roman" w:cs="Times New Roman"/>
                <w:bCs/>
                <w:iCs/>
              </w:rPr>
              <w:t xml:space="preserve">CMS is still considering how it would enforce compliance with the requirements of this collection. </w:t>
            </w:r>
          </w:p>
          <w:p w:rsidR="00C631AA" w:rsidRPr="00BD1453" w:rsidP="00AA0CE8" w14:paraId="3840F88B" w14:textId="3D78C164">
            <w:pPr>
              <w:rPr>
                <w:rFonts w:ascii="Times New Roman" w:hAnsi="Times New Roman" w:cs="Times New Roman"/>
                <w:bCs/>
                <w:iCs/>
              </w:rPr>
            </w:pPr>
          </w:p>
        </w:tc>
      </w:tr>
      <w:tr w14:paraId="01B4B079" w14:textId="77777777" w:rsidTr="004B2763">
        <w:tblPrEx>
          <w:tblW w:w="13948" w:type="dxa"/>
          <w:tblInd w:w="-725" w:type="dxa"/>
          <w:tblLook w:val="04A0"/>
        </w:tblPrEx>
        <w:tc>
          <w:tcPr>
            <w:tcW w:w="3150" w:type="dxa"/>
            <w:shd w:val="clear" w:color="auto" w:fill="auto"/>
          </w:tcPr>
          <w:p w:rsidR="00920F84" w:rsidP="00920F84" w14:paraId="312AB324" w14:textId="77777777">
            <w:pPr>
              <w:widowControl w:val="0"/>
              <w:rPr>
                <w:rFonts w:ascii="Times New Roman" w:hAnsi="Times New Roman" w:cs="Times New Roman"/>
              </w:rPr>
            </w:pPr>
            <w:r>
              <w:rPr>
                <w:rFonts w:ascii="Times New Roman" w:hAnsi="Times New Roman" w:cs="Times New Roman"/>
                <w:b/>
                <w:bCs/>
              </w:rPr>
              <w:t>Removal of Certain PBP Categories</w:t>
            </w:r>
          </w:p>
          <w:p w:rsidR="00920F84" w:rsidP="00920F84" w14:paraId="41F9A5D4" w14:textId="77777777">
            <w:pPr>
              <w:widowControl w:val="0"/>
              <w:rPr>
                <w:rFonts w:ascii="Times New Roman" w:hAnsi="Times New Roman" w:cs="Times New Roman"/>
              </w:rPr>
            </w:pPr>
          </w:p>
          <w:p w:rsidR="00920F84" w:rsidP="00920F84" w14:paraId="30F0004C" w14:textId="77777777">
            <w:pPr>
              <w:widowControl w:val="0"/>
              <w:rPr>
                <w:rFonts w:ascii="Times New Roman" w:hAnsi="Times New Roman" w:cs="Times New Roman"/>
                <w:b/>
                <w:bCs/>
              </w:rPr>
            </w:pPr>
          </w:p>
        </w:tc>
        <w:tc>
          <w:tcPr>
            <w:tcW w:w="1532" w:type="dxa"/>
            <w:shd w:val="clear" w:color="auto" w:fill="auto"/>
          </w:tcPr>
          <w:p w:rsidR="00920F84" w:rsidP="006D5256" w14:paraId="02483882" w14:textId="3E323424">
            <w:pPr>
              <w:jc w:val="center"/>
              <w:rPr>
                <w:rFonts w:ascii="Times New Roman" w:hAnsi="Times New Roman" w:cs="Times New Roman"/>
                <w:b/>
                <w:bCs/>
              </w:rPr>
            </w:pPr>
            <w:r>
              <w:rPr>
                <w:rFonts w:ascii="Times New Roman" w:hAnsi="Times New Roman" w:cs="Times New Roman"/>
                <w:b/>
                <w:bCs/>
              </w:rPr>
              <w:t>2</w:t>
            </w:r>
          </w:p>
        </w:tc>
        <w:tc>
          <w:tcPr>
            <w:tcW w:w="6478" w:type="dxa"/>
            <w:shd w:val="clear" w:color="auto" w:fill="auto"/>
          </w:tcPr>
          <w:p w:rsidR="00920F84" w:rsidP="00920F84" w14:paraId="29F5F009" w14:textId="3943AB92">
            <w:pPr>
              <w:rPr>
                <w:rFonts w:ascii="Times New Roman" w:hAnsi="Times New Roman" w:cs="Times New Roman"/>
              </w:rPr>
            </w:pPr>
            <w:r>
              <w:rPr>
                <w:rFonts w:ascii="Times New Roman" w:hAnsi="Times New Roman" w:cs="Times New Roman"/>
              </w:rPr>
              <w:t>1 commenter</w:t>
            </w:r>
            <w:r>
              <w:rPr>
                <w:rFonts w:ascii="Times New Roman" w:hAnsi="Times New Roman" w:cs="Times New Roman"/>
              </w:rPr>
              <w:t xml:space="preserve"> recommends excluding: </w:t>
            </w:r>
          </w:p>
          <w:p w:rsidR="00920F84" w:rsidP="00920F84" w14:paraId="5B065B8A" w14:textId="77777777">
            <w:pPr>
              <w:pStyle w:val="ListParagraph"/>
              <w:numPr>
                <w:ilvl w:val="0"/>
                <w:numId w:val="29"/>
              </w:numPr>
              <w:rPr>
                <w:rFonts w:ascii="Times New Roman" w:hAnsi="Times New Roman" w:cs="Times New Roman"/>
              </w:rPr>
            </w:pPr>
            <w:r>
              <w:rPr>
                <w:rFonts w:ascii="Times New Roman" w:hAnsi="Times New Roman" w:cs="Times New Roman"/>
              </w:rPr>
              <w:t>Inpatient Hospital Services – Additional Days</w:t>
            </w:r>
          </w:p>
          <w:p w:rsidR="00920F84" w:rsidP="00920F84" w14:paraId="1DF2A7E8" w14:textId="77777777">
            <w:pPr>
              <w:pStyle w:val="ListParagraph"/>
              <w:numPr>
                <w:ilvl w:val="0"/>
                <w:numId w:val="29"/>
              </w:numPr>
              <w:rPr>
                <w:rFonts w:ascii="Times New Roman" w:hAnsi="Times New Roman" w:cs="Times New Roman"/>
              </w:rPr>
            </w:pPr>
            <w:r>
              <w:rPr>
                <w:rFonts w:ascii="Times New Roman" w:hAnsi="Times New Roman" w:cs="Times New Roman"/>
              </w:rPr>
              <w:t>SNF Waive Hospital Stay</w:t>
            </w:r>
          </w:p>
          <w:p w:rsidR="00920F84" w:rsidP="00920F84" w14:paraId="012042E8" w14:textId="77777777">
            <w:pPr>
              <w:pStyle w:val="ListParagraph"/>
              <w:numPr>
                <w:ilvl w:val="0"/>
                <w:numId w:val="29"/>
              </w:numPr>
              <w:rPr>
                <w:rFonts w:ascii="Times New Roman" w:hAnsi="Times New Roman" w:cs="Times New Roman"/>
              </w:rPr>
            </w:pPr>
            <w:r>
              <w:rPr>
                <w:rFonts w:ascii="Times New Roman" w:hAnsi="Times New Roman" w:cs="Times New Roman"/>
              </w:rPr>
              <w:t xml:space="preserve">Blood Deductible </w:t>
            </w:r>
          </w:p>
          <w:p w:rsidR="00920F84" w:rsidP="00920F84" w14:paraId="4DB366AB" w14:textId="77777777">
            <w:pPr>
              <w:pStyle w:val="ListParagraph"/>
              <w:numPr>
                <w:ilvl w:val="0"/>
                <w:numId w:val="29"/>
              </w:numPr>
              <w:rPr>
                <w:rFonts w:ascii="Times New Roman" w:hAnsi="Times New Roman" w:cs="Times New Roman"/>
              </w:rPr>
            </w:pPr>
            <w:r>
              <w:rPr>
                <w:rFonts w:ascii="Times New Roman" w:hAnsi="Times New Roman" w:cs="Times New Roman"/>
              </w:rPr>
              <w:t>OON</w:t>
            </w:r>
          </w:p>
          <w:p w:rsidR="00920F84" w:rsidP="00920F84" w14:paraId="76768449" w14:textId="77777777">
            <w:pPr>
              <w:rPr>
                <w:rFonts w:ascii="Times New Roman" w:hAnsi="Times New Roman" w:cs="Times New Roman"/>
              </w:rPr>
            </w:pPr>
          </w:p>
          <w:p w:rsidR="00920F84" w:rsidP="00920F84" w14:paraId="664DFFE4" w14:textId="58196852">
            <w:pPr>
              <w:rPr>
                <w:rFonts w:ascii="Times New Roman" w:hAnsi="Times New Roman" w:cs="Times New Roman"/>
              </w:rPr>
            </w:pPr>
            <w:r>
              <w:rPr>
                <w:rFonts w:ascii="Times New Roman" w:hAnsi="Times New Roman" w:cs="Times New Roman"/>
              </w:rPr>
              <w:t xml:space="preserve">For Inpatient Additional Days and SNF Waiver, </w:t>
            </w:r>
            <w:r w:rsidR="006D5256">
              <w:rPr>
                <w:rFonts w:ascii="Times New Roman" w:hAnsi="Times New Roman" w:cs="Times New Roman"/>
              </w:rPr>
              <w:t xml:space="preserve">the commenter </w:t>
            </w:r>
            <w:r>
              <w:rPr>
                <w:rFonts w:ascii="Times New Roman" w:hAnsi="Times New Roman" w:cs="Times New Roman"/>
              </w:rPr>
              <w:t xml:space="preserve">gives several reasons. For Inpatient Additional Days: </w:t>
            </w:r>
          </w:p>
          <w:p w:rsidR="00920F84" w:rsidP="00920F84" w14:paraId="3BBDEBD7" w14:textId="5DDA7428">
            <w:pPr>
              <w:pStyle w:val="ListParagraph"/>
              <w:numPr>
                <w:ilvl w:val="0"/>
                <w:numId w:val="29"/>
              </w:numPr>
              <w:rPr>
                <w:rFonts w:ascii="Times New Roman" w:hAnsi="Times New Roman" w:cs="Times New Roman"/>
              </w:rPr>
            </w:pPr>
            <w:r>
              <w:rPr>
                <w:rFonts w:ascii="Times New Roman" w:hAnsi="Times New Roman" w:cs="Times New Roman"/>
              </w:rPr>
              <w:t>Claims data for these services are identical to claims data for Medicare-covered days, and there is nothing on a claim to indicate whether the claim is for an additional day.</w:t>
            </w:r>
            <w:r w:rsidRPr="00920F84">
              <w:rPr>
                <w:rFonts w:ascii="Times New Roman" w:hAnsi="Times New Roman" w:cs="Times New Roman"/>
              </w:rPr>
              <w:t xml:space="preserve"> </w:t>
            </w:r>
          </w:p>
          <w:p w:rsidR="00920F84" w:rsidP="00920F84" w14:paraId="7E31D303" w14:textId="09DDA062">
            <w:pPr>
              <w:pStyle w:val="ListParagraph"/>
              <w:numPr>
                <w:ilvl w:val="0"/>
                <w:numId w:val="29"/>
              </w:numPr>
              <w:rPr>
                <w:rFonts w:ascii="Times New Roman" w:hAnsi="Times New Roman" w:cs="Times New Roman"/>
              </w:rPr>
            </w:pPr>
            <w:r>
              <w:rPr>
                <w:rFonts w:ascii="Times New Roman" w:hAnsi="Times New Roman" w:cs="Times New Roman"/>
              </w:rPr>
              <w:t xml:space="preserve">For bid purposes, MAOs are not required to identify specific alims associated with additional days. CMS developed a 1.2% factor based on FFS data that the certifying actuary may use as a “safe harbor” for the proportion of the inpatient facility days that are non-covered and as a basis for determining the inpatient facility cost-sharing. </w:t>
            </w:r>
          </w:p>
          <w:p w:rsidR="00920F84" w:rsidP="00920F84" w14:paraId="165E80C2" w14:textId="54E0BCD7">
            <w:pPr>
              <w:pStyle w:val="ListParagraph"/>
              <w:numPr>
                <w:ilvl w:val="0"/>
                <w:numId w:val="29"/>
              </w:numPr>
              <w:rPr>
                <w:rFonts w:ascii="Times New Roman" w:hAnsi="Times New Roman" w:cs="Times New Roman"/>
              </w:rPr>
            </w:pPr>
            <w:r>
              <w:rPr>
                <w:rFonts w:ascii="Times New Roman" w:hAnsi="Times New Roman" w:cs="Times New Roman"/>
              </w:rPr>
              <w:t xml:space="preserve">Because the additional day is not broken out in claims or bids, </w:t>
            </w:r>
            <w:r>
              <w:rPr>
                <w:rFonts w:ascii="Times New Roman" w:hAnsi="Times New Roman" w:cs="Times New Roman"/>
              </w:rPr>
              <w:t xml:space="preserve">MAOs would need to develop new processes to try to identify claims that would have exceeded a Medicare Benefit Period if plans are following that period for both IP and SNF stays. Since most MAOs waive the 3-day stay for SNF, it is not clear whether SNF days following a </w:t>
            </w:r>
            <w:r>
              <w:rPr>
                <w:rFonts w:ascii="Times New Roman" w:hAnsi="Times New Roman" w:cs="Times New Roman"/>
              </w:rPr>
              <w:t>0-2 day</w:t>
            </w:r>
            <w:r>
              <w:rPr>
                <w:rFonts w:ascii="Times New Roman" w:hAnsi="Times New Roman" w:cs="Times New Roman"/>
              </w:rPr>
              <w:t xml:space="preserve"> hospital stay would count toward the Benefit Period days. As a result, MAOs will likely develop different ways to account for the days, leading to potential inconsistencies in reported data. </w:t>
            </w:r>
          </w:p>
          <w:p w:rsidR="00920F84" w:rsidP="00920F84" w14:paraId="4CB967C2" w14:textId="689A291C">
            <w:pPr>
              <w:rPr>
                <w:rFonts w:ascii="Times New Roman" w:hAnsi="Times New Roman" w:cs="Times New Roman"/>
              </w:rPr>
            </w:pPr>
          </w:p>
          <w:p w:rsidR="00920F84" w:rsidP="00920F84" w14:paraId="7D280D2E" w14:textId="0A7A48B2">
            <w:pPr>
              <w:rPr>
                <w:rFonts w:ascii="Times New Roman" w:hAnsi="Times New Roman" w:cs="Times New Roman"/>
              </w:rPr>
            </w:pPr>
            <w:r>
              <w:rPr>
                <w:rFonts w:ascii="Times New Roman" w:hAnsi="Times New Roman" w:cs="Times New Roman"/>
              </w:rPr>
              <w:t>For SNF Waiver:</w:t>
            </w:r>
          </w:p>
          <w:p w:rsidR="00920F84" w:rsidP="00920F84" w14:paraId="10437F87" w14:textId="0B1BE599">
            <w:pPr>
              <w:pStyle w:val="ListParagraph"/>
              <w:numPr>
                <w:ilvl w:val="0"/>
                <w:numId w:val="29"/>
              </w:numPr>
              <w:rPr>
                <w:rFonts w:ascii="Times New Roman" w:hAnsi="Times New Roman" w:cs="Times New Roman"/>
              </w:rPr>
            </w:pPr>
            <w:r>
              <w:rPr>
                <w:rFonts w:ascii="Times New Roman" w:hAnsi="Times New Roman" w:cs="Times New Roman"/>
              </w:rPr>
              <w:t xml:space="preserve">Medicare regulations allow MAOs to cover post-hospital SNF care in the absence of the prior qualifying hospital stay that would be required under TM. When this is the case, the coverage is a basic benefit, not a supplemental benefit. </w:t>
            </w:r>
          </w:p>
          <w:p w:rsidR="00920F84" w:rsidP="00920F84" w14:paraId="4843DFD5" w14:textId="0FBA211C">
            <w:pPr>
              <w:pStyle w:val="ListParagraph"/>
              <w:numPr>
                <w:ilvl w:val="0"/>
                <w:numId w:val="29"/>
              </w:numPr>
              <w:rPr>
                <w:rFonts w:ascii="Times New Roman" w:hAnsi="Times New Roman" w:cs="Times New Roman"/>
              </w:rPr>
            </w:pPr>
            <w:r>
              <w:rPr>
                <w:rFonts w:ascii="Times New Roman" w:hAnsi="Times New Roman" w:cs="Times New Roman"/>
              </w:rPr>
              <w:t xml:space="preserve">For bid purposes, due to the above situation, plans are not required to identify specific SNF claims that were not preceded by a qualifying stay. </w:t>
            </w:r>
          </w:p>
          <w:p w:rsidR="00920F84" w:rsidRPr="00920F84" w:rsidP="00920F84" w14:paraId="7294DD40" w14:textId="27CBFDD7">
            <w:pPr>
              <w:pStyle w:val="ListParagraph"/>
              <w:numPr>
                <w:ilvl w:val="0"/>
                <w:numId w:val="29"/>
              </w:numPr>
              <w:rPr>
                <w:rFonts w:ascii="Times New Roman" w:hAnsi="Times New Roman" w:cs="Times New Roman"/>
              </w:rPr>
            </w:pPr>
            <w:r>
              <w:rPr>
                <w:rFonts w:ascii="Times New Roman" w:hAnsi="Times New Roman" w:cs="Times New Roman"/>
              </w:rPr>
              <w:t xml:space="preserve">While TM requires specific billing elements to indicate that a SNF stay was preceded by a qualifying IP stay, MAOs typically do not require this coding since they are not used to calculate MA plan benefits. </w:t>
            </w:r>
          </w:p>
          <w:p w:rsidR="00920F84" w:rsidP="00920F84" w14:paraId="000D72BF" w14:textId="77777777">
            <w:pPr>
              <w:rPr>
                <w:rFonts w:ascii="Times New Roman" w:hAnsi="Times New Roman" w:cs="Times New Roman"/>
              </w:rPr>
            </w:pPr>
          </w:p>
          <w:p w:rsidR="00920F84" w:rsidP="00920F84" w14:paraId="61C4827C" w14:textId="77777777">
            <w:pPr>
              <w:rPr>
                <w:rFonts w:ascii="Times New Roman" w:hAnsi="Times New Roman" w:cs="Times New Roman"/>
              </w:rPr>
            </w:pPr>
            <w:r>
              <w:rPr>
                <w:rFonts w:ascii="Times New Roman" w:hAnsi="Times New Roman" w:cs="Times New Roman"/>
              </w:rPr>
              <w:t xml:space="preserve">For the Blood Deductible: </w:t>
            </w:r>
          </w:p>
          <w:p w:rsidR="00920F84" w:rsidP="00920F84" w14:paraId="469EFF47" w14:textId="4918337E">
            <w:pPr>
              <w:pStyle w:val="ListParagraph"/>
              <w:numPr>
                <w:ilvl w:val="0"/>
                <w:numId w:val="29"/>
              </w:numPr>
              <w:rPr>
                <w:rFonts w:ascii="Times New Roman" w:hAnsi="Times New Roman" w:cs="Times New Roman"/>
              </w:rPr>
            </w:pPr>
            <w:r w:rsidRPr="00920F84">
              <w:rPr>
                <w:rFonts w:ascii="Times New Roman" w:hAnsi="Times New Roman" w:cs="Times New Roman"/>
              </w:rPr>
              <w:t xml:space="preserve">Because emergency care is covered nationwide, </w:t>
            </w:r>
            <w:r w:rsidR="00E22F4F">
              <w:rPr>
                <w:rFonts w:ascii="Times New Roman" w:hAnsi="Times New Roman" w:cs="Times New Roman"/>
              </w:rPr>
              <w:t xml:space="preserve">the commenter </w:t>
            </w:r>
            <w:r w:rsidRPr="00920F84">
              <w:rPr>
                <w:rFonts w:ascii="Times New Roman" w:hAnsi="Times New Roman" w:cs="Times New Roman"/>
              </w:rPr>
              <w:t xml:space="preserve">asserts that most MAOs file a waiver of the blood deductible uniformly on all PBPs and do not track whether the blood was obtained in a donor state or not. </w:t>
            </w:r>
          </w:p>
          <w:p w:rsidR="00920F84" w:rsidP="00920F84" w14:paraId="36965939" w14:textId="77777777">
            <w:pPr>
              <w:pStyle w:val="ListParagraph"/>
              <w:numPr>
                <w:ilvl w:val="0"/>
                <w:numId w:val="29"/>
              </w:numPr>
              <w:rPr>
                <w:rFonts w:ascii="Times New Roman" w:hAnsi="Times New Roman" w:cs="Times New Roman"/>
              </w:rPr>
            </w:pPr>
            <w:r w:rsidRPr="00920F84">
              <w:rPr>
                <w:rFonts w:ascii="Times New Roman" w:hAnsi="Times New Roman" w:cs="Times New Roman"/>
              </w:rPr>
              <w:t>As such, providers may not routinely bill the value codes that TM uses to track blood donations in non-donor states</w:t>
            </w:r>
            <w:r>
              <w:rPr>
                <w:rFonts w:ascii="Times New Roman" w:hAnsi="Times New Roman" w:cs="Times New Roman"/>
              </w:rPr>
              <w:t>, and</w:t>
            </w:r>
          </w:p>
          <w:p w:rsidR="00920F84" w:rsidRPr="00920F84" w:rsidP="00920F84" w14:paraId="1EF7C27C" w14:textId="053E0B0E">
            <w:pPr>
              <w:pStyle w:val="ListParagraph"/>
              <w:numPr>
                <w:ilvl w:val="0"/>
                <w:numId w:val="29"/>
              </w:numPr>
              <w:rPr>
                <w:rFonts w:ascii="Times New Roman" w:hAnsi="Times New Roman" w:cs="Times New Roman"/>
              </w:rPr>
            </w:pPr>
            <w:r>
              <w:rPr>
                <w:rFonts w:ascii="Times New Roman" w:hAnsi="Times New Roman" w:cs="Times New Roman"/>
              </w:rPr>
              <w:t>A</w:t>
            </w:r>
            <w:r w:rsidRPr="00920F84">
              <w:rPr>
                <w:rFonts w:ascii="Times New Roman" w:hAnsi="Times New Roman" w:cs="Times New Roman"/>
              </w:rPr>
              <w:t xml:space="preserve">s a result, MAOs would have no way of knowing how many pints of blood were paid for that TM would not have paid for. </w:t>
            </w:r>
          </w:p>
          <w:p w:rsidR="00920F84" w:rsidP="00920F84" w14:paraId="21ECD243" w14:textId="77777777">
            <w:pPr>
              <w:rPr>
                <w:rFonts w:ascii="Times New Roman" w:hAnsi="Times New Roman" w:cs="Times New Roman"/>
              </w:rPr>
            </w:pPr>
          </w:p>
          <w:p w:rsidR="00920F84" w:rsidP="00920F84" w14:paraId="0069D35B" w14:textId="77777777">
            <w:pPr>
              <w:rPr>
                <w:rFonts w:ascii="Times New Roman" w:hAnsi="Times New Roman" w:cs="Times New Roman"/>
              </w:rPr>
            </w:pPr>
            <w:r>
              <w:rPr>
                <w:rFonts w:ascii="Times New Roman" w:hAnsi="Times New Roman" w:cs="Times New Roman"/>
              </w:rPr>
              <w:t xml:space="preserve">For OON: </w:t>
            </w:r>
          </w:p>
          <w:p w:rsidR="00920F84" w:rsidP="00920F84" w14:paraId="154B12D5" w14:textId="3C3BC28E">
            <w:pPr>
              <w:pStyle w:val="ListParagraph"/>
              <w:numPr>
                <w:ilvl w:val="0"/>
                <w:numId w:val="29"/>
              </w:numPr>
              <w:rPr>
                <w:rFonts w:ascii="Times New Roman" w:hAnsi="Times New Roman" w:cs="Times New Roman"/>
              </w:rPr>
            </w:pPr>
            <w:r>
              <w:rPr>
                <w:rFonts w:ascii="Times New Roman" w:hAnsi="Times New Roman" w:cs="Times New Roman"/>
              </w:rPr>
              <w:t>T</w:t>
            </w:r>
            <w:r w:rsidRPr="00920F84">
              <w:rPr>
                <w:rFonts w:ascii="Times New Roman" w:hAnsi="Times New Roman" w:cs="Times New Roman"/>
              </w:rPr>
              <w:t xml:space="preserve">hese are not always supplemental benefits – e.g., for HMO </w:t>
            </w:r>
            <w:r w:rsidRPr="00920F84">
              <w:rPr>
                <w:rFonts w:ascii="Times New Roman" w:hAnsi="Times New Roman" w:cs="Times New Roman"/>
              </w:rPr>
              <w:t xml:space="preserve">and PPO plans, and some OON services for POS plans (like emergency services and out-of-area dialysis) are Medicare-covered.  </w:t>
            </w:r>
          </w:p>
          <w:p w:rsidR="00920F84" w:rsidRPr="00920F84" w:rsidP="00920F84" w14:paraId="5BA3907C" w14:textId="24D4AC32">
            <w:pPr>
              <w:pStyle w:val="ListParagraph"/>
              <w:numPr>
                <w:ilvl w:val="0"/>
                <w:numId w:val="29"/>
              </w:numPr>
              <w:rPr>
                <w:rFonts w:ascii="Times New Roman" w:hAnsi="Times New Roman" w:cs="Times New Roman"/>
              </w:rPr>
            </w:pPr>
            <w:r>
              <w:rPr>
                <w:rFonts w:ascii="Times New Roman" w:hAnsi="Times New Roman" w:cs="Times New Roman"/>
              </w:rPr>
              <w:t xml:space="preserve">If CMS keeps OON as a reporting category, </w:t>
            </w:r>
            <w:r w:rsidR="00E22F4F">
              <w:rPr>
                <w:rFonts w:ascii="Times New Roman" w:hAnsi="Times New Roman" w:cs="Times New Roman"/>
              </w:rPr>
              <w:t>the commenter</w:t>
            </w:r>
            <w:r>
              <w:rPr>
                <w:rFonts w:ascii="Times New Roman" w:hAnsi="Times New Roman" w:cs="Times New Roman"/>
              </w:rPr>
              <w:t xml:space="preserve"> recommends that CMS refine it as POS only, since OON services and covered under a POS plan are supplemental. In addition, because POS benefits vary widely and will be difficult to aggregate, </w:t>
            </w:r>
            <w:r w:rsidR="00E22F4F">
              <w:rPr>
                <w:rFonts w:ascii="Times New Roman" w:hAnsi="Times New Roman" w:cs="Times New Roman"/>
              </w:rPr>
              <w:t xml:space="preserve">the commenter </w:t>
            </w:r>
            <w:r>
              <w:rPr>
                <w:rFonts w:ascii="Times New Roman" w:hAnsi="Times New Roman" w:cs="Times New Roman"/>
              </w:rPr>
              <w:t xml:space="preserve">recommends that CMS provide detailed instructions to MAOs on ow they should aggregate benefits, as without instruction, CMS will likely receive varying submissions from MAOs. </w:t>
            </w:r>
          </w:p>
          <w:p w:rsidR="00920F84" w:rsidP="00920F84" w14:paraId="7C1E3B95" w14:textId="77777777">
            <w:pPr>
              <w:rPr>
                <w:rFonts w:ascii="Times New Roman" w:hAnsi="Times New Roman" w:cs="Times New Roman"/>
              </w:rPr>
            </w:pPr>
          </w:p>
          <w:p w:rsidR="00920F84" w:rsidRPr="008016A6" w:rsidP="00920F84" w14:paraId="7EFFFDF9" w14:textId="2106D2A1">
            <w:pPr>
              <w:rPr>
                <w:rFonts w:ascii="Times New Roman" w:hAnsi="Times New Roman" w:cs="Times New Roman"/>
              </w:rPr>
            </w:pPr>
            <w:r>
              <w:rPr>
                <w:rFonts w:ascii="Times New Roman" w:hAnsi="Times New Roman" w:cs="Times New Roman"/>
              </w:rPr>
              <w:t xml:space="preserve">Another commenter </w:t>
            </w:r>
            <w:r>
              <w:rPr>
                <w:rFonts w:ascii="Times New Roman" w:hAnsi="Times New Roman" w:cs="Times New Roman"/>
              </w:rPr>
              <w:t>recommend</w:t>
            </w:r>
            <w:r>
              <w:rPr>
                <w:rFonts w:ascii="Times New Roman" w:hAnsi="Times New Roman" w:cs="Times New Roman"/>
              </w:rPr>
              <w:t>ed</w:t>
            </w:r>
            <w:r>
              <w:rPr>
                <w:rFonts w:ascii="Times New Roman" w:hAnsi="Times New Roman" w:cs="Times New Roman"/>
              </w:rPr>
              <w:t xml:space="preserve"> i</w:t>
            </w:r>
            <w:r w:rsidRPr="00920F84">
              <w:rPr>
                <w:rFonts w:ascii="Times New Roman" w:hAnsi="Times New Roman" w:cs="Times New Roman"/>
              </w:rPr>
              <w:t xml:space="preserve">ncluding only PBP categories for which there is no ability to submit an encounter data record, citing examples of “fitness benefit, capitated vendor arrangements, reimbursement models, etc.” </w:t>
            </w:r>
          </w:p>
          <w:p w:rsidR="00920F84" w:rsidP="00920F84" w14:paraId="27AC7EFD" w14:textId="77777777">
            <w:pPr>
              <w:rPr>
                <w:rFonts w:ascii="Times New Roman" w:hAnsi="Times New Roman" w:cs="Times New Roman"/>
              </w:rPr>
            </w:pPr>
          </w:p>
        </w:tc>
        <w:tc>
          <w:tcPr>
            <w:tcW w:w="2788" w:type="dxa"/>
            <w:shd w:val="clear" w:color="auto" w:fill="auto"/>
          </w:tcPr>
          <w:p w:rsidR="00C631AA" w:rsidP="001929FE" w14:paraId="39FF4B83" w14:textId="0605BA48">
            <w:pPr>
              <w:rPr>
                <w:rFonts w:ascii="Times New Roman" w:hAnsi="Times New Roman" w:cs="Times New Roman"/>
                <w:b/>
                <w:iCs/>
              </w:rPr>
            </w:pPr>
            <w:r>
              <w:rPr>
                <w:rFonts w:ascii="Times New Roman" w:hAnsi="Times New Roman" w:cs="Times New Roman"/>
                <w:b/>
                <w:iCs/>
              </w:rPr>
              <w:t>No changes</w:t>
            </w:r>
            <w:r w:rsidR="001929FE">
              <w:rPr>
                <w:rFonts w:ascii="Times New Roman" w:hAnsi="Times New Roman" w:cs="Times New Roman"/>
                <w:b/>
                <w:iCs/>
              </w:rPr>
              <w:t>.</w:t>
            </w:r>
            <w:r>
              <w:rPr>
                <w:rFonts w:ascii="Times New Roman" w:hAnsi="Times New Roman" w:cs="Times New Roman"/>
                <w:bCs/>
                <w:iCs/>
              </w:rPr>
              <w:t xml:space="preserve"> </w:t>
            </w:r>
          </w:p>
          <w:p w:rsidR="00C631AA" w:rsidP="00920F84" w14:paraId="416FDA76" w14:textId="77777777">
            <w:pPr>
              <w:rPr>
                <w:rFonts w:ascii="Times New Roman" w:hAnsi="Times New Roman" w:cs="Times New Roman"/>
                <w:b/>
                <w:iCs/>
              </w:rPr>
            </w:pPr>
          </w:p>
          <w:p w:rsidR="00C631AA" w:rsidP="00920F84" w14:paraId="0C392528" w14:textId="38AF706C">
            <w:pPr>
              <w:rPr>
                <w:rFonts w:ascii="Times New Roman" w:hAnsi="Times New Roman" w:cs="Times New Roman"/>
                <w:bCs/>
                <w:iCs/>
              </w:rPr>
            </w:pPr>
            <w:r>
              <w:rPr>
                <w:rFonts w:ascii="Times New Roman" w:hAnsi="Times New Roman" w:cs="Times New Roman"/>
                <w:bCs/>
                <w:iCs/>
              </w:rPr>
              <w:t xml:space="preserve">We do not find compelling </w:t>
            </w:r>
            <w:r w:rsidR="008B6E01">
              <w:rPr>
                <w:rFonts w:ascii="Times New Roman" w:hAnsi="Times New Roman" w:cs="Times New Roman"/>
                <w:bCs/>
                <w:iCs/>
              </w:rPr>
              <w:t>the commenter’s</w:t>
            </w:r>
            <w:r>
              <w:rPr>
                <w:rFonts w:ascii="Times New Roman" w:hAnsi="Times New Roman" w:cs="Times New Roman"/>
                <w:bCs/>
                <w:iCs/>
              </w:rPr>
              <w:t xml:space="preserve"> explanation for why we should exclude any of the</w:t>
            </w:r>
            <w:r w:rsidR="008B6E01">
              <w:rPr>
                <w:rFonts w:ascii="Times New Roman" w:hAnsi="Times New Roman" w:cs="Times New Roman"/>
                <w:bCs/>
                <w:iCs/>
              </w:rPr>
              <w:t xml:space="preserve"> listed </w:t>
            </w:r>
            <w:r>
              <w:rPr>
                <w:rFonts w:ascii="Times New Roman" w:hAnsi="Times New Roman" w:cs="Times New Roman"/>
                <w:bCs/>
                <w:iCs/>
              </w:rPr>
              <w:t xml:space="preserve">categories. For each discussed category, </w:t>
            </w:r>
            <w:r w:rsidR="008B6E01">
              <w:rPr>
                <w:rFonts w:ascii="Times New Roman" w:hAnsi="Times New Roman" w:cs="Times New Roman"/>
                <w:bCs/>
                <w:iCs/>
              </w:rPr>
              <w:t xml:space="preserve">the commenter </w:t>
            </w:r>
            <w:r>
              <w:rPr>
                <w:rFonts w:ascii="Times New Roman" w:hAnsi="Times New Roman" w:cs="Times New Roman"/>
                <w:bCs/>
                <w:iCs/>
              </w:rPr>
              <w:t>effectively says that they cannot identify the claims for which they are making payments</w:t>
            </w:r>
            <w:r w:rsidR="008B6E01">
              <w:rPr>
                <w:rFonts w:ascii="Times New Roman" w:hAnsi="Times New Roman" w:cs="Times New Roman"/>
                <w:bCs/>
                <w:iCs/>
              </w:rPr>
              <w:t xml:space="preserve">. CMS would expect that plans are able to identify claims for which the plan is making payments. We do not agree that this collection would be newly requiring plans, if only as a matter of </w:t>
            </w:r>
            <w:r w:rsidR="008B6E01">
              <w:rPr>
                <w:rFonts w:ascii="Times New Roman" w:hAnsi="Times New Roman" w:cs="Times New Roman"/>
                <w:bCs/>
                <w:iCs/>
              </w:rPr>
              <w:t>business operations, to have systems in place to ensure that payments are tied to the delivery of specific services.</w:t>
            </w:r>
          </w:p>
          <w:p w:rsidR="00C631AA" w:rsidP="00920F84" w14:paraId="1CDA253C" w14:textId="77777777">
            <w:pPr>
              <w:rPr>
                <w:rFonts w:ascii="Times New Roman" w:hAnsi="Times New Roman" w:cs="Times New Roman"/>
                <w:bCs/>
                <w:iCs/>
              </w:rPr>
            </w:pPr>
          </w:p>
          <w:p w:rsidR="00920F84" w:rsidRPr="00C631AA" w:rsidP="00920F84" w14:paraId="1F906663" w14:textId="258D3E46">
            <w:pPr>
              <w:rPr>
                <w:rFonts w:ascii="Times New Roman" w:hAnsi="Times New Roman" w:cs="Times New Roman"/>
                <w:bCs/>
                <w:iCs/>
              </w:rPr>
            </w:pPr>
            <w:r>
              <w:rPr>
                <w:rFonts w:ascii="Times New Roman" w:hAnsi="Times New Roman" w:cs="Times New Roman"/>
                <w:bCs/>
                <w:iCs/>
              </w:rPr>
              <w:t>As for the recommendation that CMS include only those benefits for which plans cannot submit encounters, one purpose of this collection is to check for completeness in other collections, including encounter data.  We believe it is important to include all supplemental benefit categories to further this goal.</w:t>
            </w:r>
          </w:p>
        </w:tc>
      </w:tr>
      <w:tr w14:paraId="3C743116" w14:textId="77777777" w:rsidTr="004B2763">
        <w:tblPrEx>
          <w:tblW w:w="13948" w:type="dxa"/>
          <w:tblInd w:w="-725" w:type="dxa"/>
          <w:tblLook w:val="04A0"/>
        </w:tblPrEx>
        <w:tc>
          <w:tcPr>
            <w:tcW w:w="3150" w:type="dxa"/>
            <w:shd w:val="clear" w:color="auto" w:fill="auto"/>
          </w:tcPr>
          <w:p w:rsidR="00920F84" w:rsidRPr="006D5256" w:rsidP="006D5256" w14:paraId="56A4FA96" w14:textId="26B72673">
            <w:pPr>
              <w:widowControl w:val="0"/>
              <w:rPr>
                <w:rFonts w:ascii="Times New Roman" w:hAnsi="Times New Roman" w:cs="Times New Roman"/>
              </w:rPr>
            </w:pPr>
            <w:r>
              <w:rPr>
                <w:rFonts w:ascii="Times New Roman" w:hAnsi="Times New Roman" w:cs="Times New Roman"/>
                <w:b/>
                <w:bCs/>
              </w:rPr>
              <w:t>Rollup of Certain PBP Categories</w:t>
            </w:r>
          </w:p>
        </w:tc>
        <w:tc>
          <w:tcPr>
            <w:tcW w:w="1532" w:type="dxa"/>
            <w:shd w:val="clear" w:color="auto" w:fill="auto"/>
          </w:tcPr>
          <w:p w:rsidR="008A5CAF" w:rsidP="006D5256" w14:paraId="122E3745" w14:textId="75557EBE">
            <w:pPr>
              <w:jc w:val="center"/>
              <w:rPr>
                <w:rFonts w:ascii="Times New Roman" w:hAnsi="Times New Roman" w:cs="Times New Roman"/>
                <w:b/>
                <w:bCs/>
              </w:rPr>
            </w:pPr>
            <w:r>
              <w:rPr>
                <w:rFonts w:ascii="Times New Roman" w:hAnsi="Times New Roman" w:cs="Times New Roman"/>
                <w:b/>
                <w:bCs/>
              </w:rPr>
              <w:t xml:space="preserve">2 </w:t>
            </w:r>
          </w:p>
        </w:tc>
        <w:tc>
          <w:tcPr>
            <w:tcW w:w="6478" w:type="dxa"/>
            <w:shd w:val="clear" w:color="auto" w:fill="auto"/>
          </w:tcPr>
          <w:p w:rsidR="00920F84" w:rsidP="00920F84" w14:paraId="3E583870" w14:textId="6432A9E8">
            <w:pPr>
              <w:rPr>
                <w:rFonts w:ascii="Times New Roman" w:hAnsi="Times New Roman" w:cs="Times New Roman"/>
              </w:rPr>
            </w:pPr>
            <w:r>
              <w:rPr>
                <w:rFonts w:ascii="Times New Roman" w:hAnsi="Times New Roman" w:cs="Times New Roman"/>
              </w:rPr>
              <w:t xml:space="preserve">1 commenter </w:t>
            </w:r>
            <w:r>
              <w:rPr>
                <w:rFonts w:ascii="Times New Roman" w:hAnsi="Times New Roman" w:cs="Times New Roman"/>
              </w:rPr>
              <w:t>recommends rolling up:</w:t>
            </w:r>
          </w:p>
          <w:p w:rsidR="00920F84" w:rsidP="00920F84" w14:paraId="5979FC2C" w14:textId="77777777">
            <w:pPr>
              <w:pStyle w:val="ListParagraph"/>
              <w:numPr>
                <w:ilvl w:val="0"/>
                <w:numId w:val="29"/>
              </w:numPr>
              <w:rPr>
                <w:rFonts w:ascii="Times New Roman" w:hAnsi="Times New Roman" w:cs="Times New Roman"/>
              </w:rPr>
            </w:pPr>
            <w:r>
              <w:rPr>
                <w:rFonts w:ascii="Times New Roman" w:hAnsi="Times New Roman" w:cs="Times New Roman"/>
              </w:rPr>
              <w:t>The 3 Worldwide services (Emergency Coverage, Emergency Transport, Urgent Coverage)</w:t>
            </w:r>
          </w:p>
          <w:p w:rsidR="00920F84" w:rsidP="00920F84" w14:paraId="37CC1BDF" w14:textId="39DA7C62">
            <w:pPr>
              <w:pStyle w:val="ListParagraph"/>
              <w:numPr>
                <w:ilvl w:val="0"/>
                <w:numId w:val="29"/>
              </w:numPr>
              <w:rPr>
                <w:rFonts w:ascii="Times New Roman" w:hAnsi="Times New Roman" w:cs="Times New Roman"/>
              </w:rPr>
            </w:pPr>
            <w:r>
              <w:rPr>
                <w:rFonts w:ascii="Times New Roman" w:hAnsi="Times New Roman" w:cs="Times New Roman"/>
              </w:rPr>
              <w:t>Transportation Benefits</w:t>
            </w:r>
            <w:r w:rsidR="00DD7454">
              <w:rPr>
                <w:rFonts w:ascii="Times New Roman" w:hAnsi="Times New Roman" w:cs="Times New Roman"/>
              </w:rPr>
              <w:t xml:space="preserve"> (any plan-approved location, any health-related location)</w:t>
            </w:r>
          </w:p>
          <w:p w:rsidR="00920F84" w:rsidP="00920F84" w14:paraId="2C560577" w14:textId="3B28FD32">
            <w:pPr>
              <w:pStyle w:val="ListParagraph"/>
              <w:numPr>
                <w:ilvl w:val="0"/>
                <w:numId w:val="29"/>
              </w:numPr>
              <w:rPr>
                <w:rFonts w:ascii="Times New Roman" w:hAnsi="Times New Roman" w:cs="Times New Roman"/>
              </w:rPr>
            </w:pPr>
            <w:r>
              <w:rPr>
                <w:rFonts w:ascii="Times New Roman" w:hAnsi="Times New Roman" w:cs="Times New Roman"/>
              </w:rPr>
              <w:t>Preventive Dental</w:t>
            </w:r>
            <w:r w:rsidR="00DD7454">
              <w:rPr>
                <w:rFonts w:ascii="Times New Roman" w:hAnsi="Times New Roman" w:cs="Times New Roman"/>
              </w:rPr>
              <w:t xml:space="preserve"> (oral exams, cleaning, x-rays, fluoride)</w:t>
            </w:r>
          </w:p>
          <w:p w:rsidR="00920F84" w:rsidP="00920F84" w14:paraId="7B1C7CB2" w14:textId="0A957282">
            <w:pPr>
              <w:pStyle w:val="ListParagraph"/>
              <w:numPr>
                <w:ilvl w:val="0"/>
                <w:numId w:val="29"/>
              </w:numPr>
              <w:rPr>
                <w:rFonts w:ascii="Times New Roman" w:hAnsi="Times New Roman" w:cs="Times New Roman"/>
              </w:rPr>
            </w:pPr>
            <w:r>
              <w:rPr>
                <w:rFonts w:ascii="Times New Roman" w:hAnsi="Times New Roman" w:cs="Times New Roman"/>
              </w:rPr>
              <w:t>Comprehensive Dental</w:t>
            </w:r>
            <w:r w:rsidR="00DD7454">
              <w:rPr>
                <w:rFonts w:ascii="Times New Roman" w:hAnsi="Times New Roman" w:cs="Times New Roman"/>
              </w:rPr>
              <w:t xml:space="preserve"> (non-routine, diagnostic, restorative, endodontics, periodontics, extractions, prosthodontics, other oral/maxillofacial, other)</w:t>
            </w:r>
          </w:p>
          <w:p w:rsidR="00920F84" w:rsidP="00920F84" w14:paraId="0EE8AA09" w14:textId="0A7C6B60">
            <w:pPr>
              <w:pStyle w:val="ListParagraph"/>
              <w:numPr>
                <w:ilvl w:val="0"/>
                <w:numId w:val="29"/>
              </w:numPr>
              <w:rPr>
                <w:rFonts w:ascii="Times New Roman" w:hAnsi="Times New Roman" w:cs="Times New Roman"/>
              </w:rPr>
            </w:pPr>
            <w:r>
              <w:rPr>
                <w:rFonts w:ascii="Times New Roman" w:hAnsi="Times New Roman" w:cs="Times New Roman"/>
              </w:rPr>
              <w:t>Vision Eyewear</w:t>
            </w:r>
            <w:r w:rsidR="00DD7454">
              <w:rPr>
                <w:rFonts w:ascii="Times New Roman" w:hAnsi="Times New Roman" w:cs="Times New Roman"/>
              </w:rPr>
              <w:t xml:space="preserve"> (contact lenses, eyeglasses, eyeglass frames, eyeglass lenses, eyewear upgrades)</w:t>
            </w:r>
          </w:p>
          <w:p w:rsidR="00920F84" w:rsidP="00920F84" w14:paraId="0ECFC801" w14:textId="6AC8F1DE">
            <w:pPr>
              <w:pStyle w:val="ListParagraph"/>
              <w:numPr>
                <w:ilvl w:val="0"/>
                <w:numId w:val="29"/>
              </w:numPr>
              <w:rPr>
                <w:rFonts w:ascii="Times New Roman" w:hAnsi="Times New Roman" w:cs="Times New Roman"/>
              </w:rPr>
            </w:pPr>
            <w:r>
              <w:rPr>
                <w:rFonts w:ascii="Times New Roman" w:hAnsi="Times New Roman" w:cs="Times New Roman"/>
              </w:rPr>
              <w:t>Fitness Benefit</w:t>
            </w:r>
            <w:r w:rsidR="00DD7454">
              <w:rPr>
                <w:rFonts w:ascii="Times New Roman" w:hAnsi="Times New Roman" w:cs="Times New Roman"/>
              </w:rPr>
              <w:t xml:space="preserve"> (physical, memory)</w:t>
            </w:r>
          </w:p>
          <w:p w:rsidR="00920F84" w:rsidP="00920F84" w14:paraId="543892B2" w14:textId="12F55EDE">
            <w:pPr>
              <w:pStyle w:val="ListParagraph"/>
              <w:numPr>
                <w:ilvl w:val="0"/>
                <w:numId w:val="29"/>
              </w:numPr>
              <w:rPr>
                <w:rFonts w:ascii="Times New Roman" w:hAnsi="Times New Roman" w:cs="Times New Roman"/>
              </w:rPr>
            </w:pPr>
            <w:r>
              <w:rPr>
                <w:rFonts w:ascii="Times New Roman" w:hAnsi="Times New Roman" w:cs="Times New Roman"/>
              </w:rPr>
              <w:t>Hearing aids</w:t>
            </w:r>
            <w:r w:rsidR="004D6C0D">
              <w:rPr>
                <w:rFonts w:ascii="Times New Roman" w:hAnsi="Times New Roman" w:cs="Times New Roman"/>
              </w:rPr>
              <w:t xml:space="preserve"> (hearing aids (all types), hearing aids – inner ear, hearing aids – outer ear, hearing aids – over the ear)</w:t>
            </w:r>
          </w:p>
          <w:p w:rsidR="00DD7454" w:rsidP="00DD7454" w14:paraId="0613D64E" w14:textId="12FD251D">
            <w:pPr>
              <w:rPr>
                <w:rFonts w:ascii="Times New Roman" w:hAnsi="Times New Roman" w:cs="Times New Roman"/>
              </w:rPr>
            </w:pPr>
          </w:p>
          <w:p w:rsidR="00DD7454" w:rsidP="00DD7454" w14:paraId="14858D33" w14:textId="5397E101">
            <w:pPr>
              <w:rPr>
                <w:rFonts w:ascii="Times New Roman" w:hAnsi="Times New Roman" w:cs="Times New Roman"/>
              </w:rPr>
            </w:pPr>
            <w:r>
              <w:rPr>
                <w:rFonts w:ascii="Times New Roman" w:hAnsi="Times New Roman" w:cs="Times New Roman"/>
              </w:rPr>
              <w:t xml:space="preserve">For Worldwide: </w:t>
            </w:r>
          </w:p>
          <w:p w:rsidR="00DD7454" w:rsidP="00DD7454" w14:paraId="049FC00E" w14:textId="2002AD84">
            <w:pPr>
              <w:pStyle w:val="ListParagraph"/>
              <w:numPr>
                <w:ilvl w:val="0"/>
                <w:numId w:val="29"/>
              </w:numPr>
              <w:rPr>
                <w:rFonts w:ascii="Times New Roman" w:hAnsi="Times New Roman" w:cs="Times New Roman"/>
              </w:rPr>
            </w:pPr>
            <w:r>
              <w:rPr>
                <w:rFonts w:ascii="Times New Roman" w:hAnsi="Times New Roman" w:cs="Times New Roman"/>
              </w:rPr>
              <w:t xml:space="preserve">Most non-US providers are unable to submit claims to MAOs </w:t>
            </w:r>
            <w:r>
              <w:rPr>
                <w:rFonts w:ascii="Times New Roman" w:hAnsi="Times New Roman" w:cs="Times New Roman"/>
              </w:rPr>
              <w:t xml:space="preserve">in the same manner as US non-contracted providers. </w:t>
            </w:r>
          </w:p>
          <w:p w:rsidR="00DD7454" w:rsidP="00DD7454" w14:paraId="21C7666A" w14:textId="065DE646">
            <w:pPr>
              <w:pStyle w:val="ListParagraph"/>
              <w:numPr>
                <w:ilvl w:val="0"/>
                <w:numId w:val="29"/>
              </w:numPr>
              <w:rPr>
                <w:rFonts w:ascii="Times New Roman" w:hAnsi="Times New Roman" w:cs="Times New Roman"/>
              </w:rPr>
            </w:pPr>
            <w:r>
              <w:rPr>
                <w:rFonts w:ascii="Times New Roman" w:hAnsi="Times New Roman" w:cs="Times New Roman"/>
              </w:rPr>
              <w:t xml:space="preserve">Receipts are typically in the language of the country where services were obtained, and it can be difficult to translate in enough detail to ensure the services were indeed relevant medical services. </w:t>
            </w:r>
          </w:p>
          <w:p w:rsidR="00DD7454" w:rsidP="00DD7454" w14:paraId="7E6B6EE9" w14:textId="5B57BE01">
            <w:pPr>
              <w:pStyle w:val="ListParagraph"/>
              <w:numPr>
                <w:ilvl w:val="0"/>
                <w:numId w:val="29"/>
              </w:numPr>
              <w:rPr>
                <w:rFonts w:ascii="Times New Roman" w:hAnsi="Times New Roman" w:cs="Times New Roman"/>
              </w:rPr>
            </w:pPr>
            <w:r>
              <w:rPr>
                <w:rFonts w:ascii="Times New Roman" w:hAnsi="Times New Roman" w:cs="Times New Roman"/>
              </w:rPr>
              <w:t xml:space="preserve">Non-US providers often do not indicate urgent versus emergency coverage. </w:t>
            </w:r>
          </w:p>
          <w:p w:rsidR="00DD7454" w:rsidP="00DD7454" w14:paraId="50211D81" w14:textId="733E6F7A">
            <w:pPr>
              <w:pStyle w:val="ListParagraph"/>
              <w:numPr>
                <w:ilvl w:val="0"/>
                <w:numId w:val="29"/>
              </w:numPr>
              <w:rPr>
                <w:rFonts w:ascii="Times New Roman" w:hAnsi="Times New Roman" w:cs="Times New Roman"/>
              </w:rPr>
            </w:pPr>
            <w:r>
              <w:rPr>
                <w:rFonts w:ascii="Times New Roman" w:hAnsi="Times New Roman" w:cs="Times New Roman"/>
              </w:rPr>
              <w:t xml:space="preserve">There is likely large crossover between the 3 categories, and because of the variation in how these services are categorized or reported by non-US providers, recommends that CMS consolidate these subcategories into one Worldwide Coverage PBP category. </w:t>
            </w:r>
          </w:p>
          <w:p w:rsidR="00DD7454" w:rsidP="00DD7454" w14:paraId="3D479B00" w14:textId="0219E18D">
            <w:pPr>
              <w:rPr>
                <w:rFonts w:ascii="Times New Roman" w:hAnsi="Times New Roman" w:cs="Times New Roman"/>
              </w:rPr>
            </w:pPr>
          </w:p>
          <w:p w:rsidR="00DD7454" w:rsidP="00DD7454" w14:paraId="35EE8DE1" w14:textId="36B19614">
            <w:pPr>
              <w:rPr>
                <w:rFonts w:ascii="Times New Roman" w:hAnsi="Times New Roman" w:cs="Times New Roman"/>
              </w:rPr>
            </w:pPr>
            <w:r>
              <w:rPr>
                <w:rFonts w:ascii="Times New Roman" w:hAnsi="Times New Roman" w:cs="Times New Roman"/>
              </w:rPr>
              <w:t xml:space="preserve">For Transportation: </w:t>
            </w:r>
          </w:p>
          <w:p w:rsidR="00DD7454" w:rsidP="00DD7454" w14:paraId="55D74F50" w14:textId="0264C290">
            <w:pPr>
              <w:pStyle w:val="ListParagraph"/>
              <w:numPr>
                <w:ilvl w:val="0"/>
                <w:numId w:val="29"/>
              </w:numPr>
              <w:rPr>
                <w:rFonts w:ascii="Times New Roman" w:hAnsi="Times New Roman" w:cs="Times New Roman"/>
              </w:rPr>
            </w:pPr>
            <w:r>
              <w:rPr>
                <w:rFonts w:ascii="Times New Roman" w:hAnsi="Times New Roman" w:cs="Times New Roman"/>
              </w:rPr>
              <w:t xml:space="preserve">There is no meaningful difference between Transportation to Plan-approved Location and Transportation to Any Health-related Location – and MAOs may put the same or similar services into these different PBP subcategories depending on how they choose to explain the benefit to enrollees. </w:t>
            </w:r>
          </w:p>
          <w:p w:rsidR="00DD7454" w:rsidP="00DD7454" w14:paraId="6E88ADB4" w14:textId="6DB47EF0">
            <w:pPr>
              <w:pStyle w:val="ListParagraph"/>
              <w:numPr>
                <w:ilvl w:val="0"/>
                <w:numId w:val="29"/>
              </w:numPr>
              <w:rPr>
                <w:rFonts w:ascii="Times New Roman" w:hAnsi="Times New Roman" w:cs="Times New Roman"/>
              </w:rPr>
            </w:pPr>
            <w:r>
              <w:rPr>
                <w:rFonts w:ascii="Times New Roman" w:hAnsi="Times New Roman" w:cs="Times New Roman"/>
              </w:rPr>
              <w:t xml:space="preserve">Because MAOs may subcategorize the same services differently, consolidating the transportation PBP categories will provider greater consistency in the reporting. </w:t>
            </w:r>
          </w:p>
          <w:p w:rsidR="00DD7454" w:rsidP="00DD7454" w14:paraId="4076BEE4" w14:textId="5A8C76E5">
            <w:pPr>
              <w:rPr>
                <w:rFonts w:ascii="Times New Roman" w:hAnsi="Times New Roman" w:cs="Times New Roman"/>
              </w:rPr>
            </w:pPr>
          </w:p>
          <w:p w:rsidR="00DD7454" w:rsidP="00DD7454" w14:paraId="59BA256D" w14:textId="584B8126">
            <w:pPr>
              <w:rPr>
                <w:rFonts w:ascii="Times New Roman" w:hAnsi="Times New Roman" w:cs="Times New Roman"/>
              </w:rPr>
            </w:pPr>
            <w:r>
              <w:rPr>
                <w:rFonts w:ascii="Times New Roman" w:hAnsi="Times New Roman" w:cs="Times New Roman"/>
              </w:rPr>
              <w:t>For Preventive Dental:</w:t>
            </w:r>
          </w:p>
          <w:p w:rsidR="00DD7454" w:rsidP="00DD7454" w14:paraId="63A66558" w14:textId="4A615757">
            <w:pPr>
              <w:pStyle w:val="ListParagraph"/>
              <w:numPr>
                <w:ilvl w:val="0"/>
                <w:numId w:val="29"/>
              </w:numPr>
              <w:rPr>
                <w:rFonts w:ascii="Times New Roman" w:hAnsi="Times New Roman" w:cs="Times New Roman"/>
              </w:rPr>
            </w:pPr>
            <w:r>
              <w:rPr>
                <w:rFonts w:ascii="Times New Roman" w:hAnsi="Times New Roman" w:cs="Times New Roman"/>
              </w:rPr>
              <w:t xml:space="preserve">Utilization of the services included under the general PBP category of “preventive dental” generally occur during the same member visit, and viewing the </w:t>
            </w:r>
            <w:r w:rsidR="0082752C">
              <w:rPr>
                <w:rFonts w:ascii="Times New Roman" w:hAnsi="Times New Roman" w:cs="Times New Roman"/>
              </w:rPr>
              <w:t>d</w:t>
            </w:r>
            <w:r>
              <w:rPr>
                <w:rFonts w:ascii="Times New Roman" w:hAnsi="Times New Roman" w:cs="Times New Roman"/>
              </w:rPr>
              <w:t xml:space="preserve">ata at the overall preventive level will help ensure CMS is receiving meaningful data. </w:t>
            </w:r>
          </w:p>
          <w:p w:rsidR="00DD7454" w:rsidP="00DD7454" w14:paraId="0FFA8F24" w14:textId="357B66B9">
            <w:pPr>
              <w:rPr>
                <w:rFonts w:ascii="Times New Roman" w:hAnsi="Times New Roman" w:cs="Times New Roman"/>
              </w:rPr>
            </w:pPr>
          </w:p>
          <w:p w:rsidR="00DD7454" w:rsidP="00DD7454" w14:paraId="5A209295" w14:textId="1AEDBAAF">
            <w:pPr>
              <w:rPr>
                <w:rFonts w:ascii="Times New Roman" w:hAnsi="Times New Roman" w:cs="Times New Roman"/>
              </w:rPr>
            </w:pPr>
            <w:r>
              <w:rPr>
                <w:rFonts w:ascii="Times New Roman" w:hAnsi="Times New Roman" w:cs="Times New Roman"/>
              </w:rPr>
              <w:t>For Comprehensive Dental:</w:t>
            </w:r>
          </w:p>
          <w:p w:rsidR="00DD7454" w:rsidP="00DD7454" w14:paraId="2D1F7AB5" w14:textId="604095F1">
            <w:pPr>
              <w:pStyle w:val="ListParagraph"/>
              <w:numPr>
                <w:ilvl w:val="0"/>
                <w:numId w:val="29"/>
              </w:numPr>
              <w:rPr>
                <w:rFonts w:ascii="Times New Roman" w:hAnsi="Times New Roman" w:cs="Times New Roman"/>
              </w:rPr>
            </w:pPr>
            <w:r>
              <w:rPr>
                <w:rFonts w:ascii="Times New Roman" w:hAnsi="Times New Roman" w:cs="Times New Roman"/>
              </w:rPr>
              <w:t>The services that fall within the included categories are not defined by CMS, and MAOs are not required to split costs between these categories in their bids.</w:t>
            </w:r>
          </w:p>
          <w:p w:rsidR="00DD7454" w:rsidP="00DD7454" w14:paraId="28C536D0" w14:textId="39964703">
            <w:pPr>
              <w:pStyle w:val="ListParagraph"/>
              <w:numPr>
                <w:ilvl w:val="0"/>
                <w:numId w:val="29"/>
              </w:numPr>
              <w:rPr>
                <w:rFonts w:ascii="Times New Roman" w:hAnsi="Times New Roman" w:cs="Times New Roman"/>
              </w:rPr>
            </w:pPr>
            <w:r>
              <w:rPr>
                <w:rFonts w:ascii="Times New Roman" w:hAnsi="Times New Roman" w:cs="Times New Roman"/>
              </w:rPr>
              <w:t xml:space="preserve">Because MAOs may include different services in each category, recommend combining to ensure consistency in reporting. </w:t>
            </w:r>
          </w:p>
          <w:p w:rsidR="00DD7454" w:rsidP="00DD7454" w14:paraId="552F0F3C" w14:textId="121CAC93">
            <w:pPr>
              <w:rPr>
                <w:rFonts w:ascii="Times New Roman" w:hAnsi="Times New Roman" w:cs="Times New Roman"/>
              </w:rPr>
            </w:pPr>
          </w:p>
          <w:p w:rsidR="00DD7454" w:rsidP="00DD7454" w14:paraId="337314F4" w14:textId="77777777">
            <w:pPr>
              <w:rPr>
                <w:rFonts w:ascii="Times New Roman" w:hAnsi="Times New Roman" w:cs="Times New Roman"/>
              </w:rPr>
            </w:pPr>
            <w:r>
              <w:rPr>
                <w:rFonts w:ascii="Times New Roman" w:hAnsi="Times New Roman" w:cs="Times New Roman"/>
              </w:rPr>
              <w:t>For Vision Eyewear:</w:t>
            </w:r>
          </w:p>
          <w:p w:rsidR="004D6C0D" w:rsidP="00DD7454" w14:paraId="73054337" w14:textId="77777777">
            <w:pPr>
              <w:pStyle w:val="ListParagraph"/>
              <w:numPr>
                <w:ilvl w:val="0"/>
                <w:numId w:val="29"/>
              </w:numPr>
              <w:rPr>
                <w:rFonts w:ascii="Times New Roman" w:hAnsi="Times New Roman" w:cs="Times New Roman"/>
              </w:rPr>
            </w:pPr>
            <w:r>
              <w:rPr>
                <w:rFonts w:ascii="Times New Roman" w:hAnsi="Times New Roman" w:cs="Times New Roman"/>
              </w:rPr>
              <w:t xml:space="preserve">There is an overlap between these descriptors, and MAOs may put the same or similar services into different subcategories. </w:t>
            </w:r>
          </w:p>
          <w:p w:rsidR="004D6C0D" w:rsidP="00DD7454" w14:paraId="64A4AF9E" w14:textId="77777777">
            <w:pPr>
              <w:pStyle w:val="ListParagraph"/>
              <w:numPr>
                <w:ilvl w:val="0"/>
                <w:numId w:val="29"/>
              </w:numPr>
              <w:rPr>
                <w:rFonts w:ascii="Times New Roman" w:hAnsi="Times New Roman" w:cs="Times New Roman"/>
              </w:rPr>
            </w:pPr>
            <w:r>
              <w:rPr>
                <w:rFonts w:ascii="Times New Roman" w:hAnsi="Times New Roman" w:cs="Times New Roman"/>
              </w:rPr>
              <w:t>Utilization of many of the services are included within the same claim, so grouping and reporting data at the overall PBP category of Vision Eyewear would likely provide better data and provide greater process efficiencies for MAOs.</w:t>
            </w:r>
          </w:p>
          <w:p w:rsidR="004D6C0D" w:rsidP="004D6C0D" w14:paraId="38184227" w14:textId="77777777">
            <w:pPr>
              <w:rPr>
                <w:rFonts w:ascii="Times New Roman" w:hAnsi="Times New Roman" w:cs="Times New Roman"/>
              </w:rPr>
            </w:pPr>
          </w:p>
          <w:p w:rsidR="004D6C0D" w:rsidP="004D6C0D" w14:paraId="53E17A4A" w14:textId="77777777">
            <w:pPr>
              <w:rPr>
                <w:rFonts w:ascii="Times New Roman" w:hAnsi="Times New Roman" w:cs="Times New Roman"/>
              </w:rPr>
            </w:pPr>
            <w:r>
              <w:rPr>
                <w:rFonts w:ascii="Times New Roman" w:hAnsi="Times New Roman" w:cs="Times New Roman"/>
              </w:rPr>
              <w:t>For Fitness:</w:t>
            </w:r>
          </w:p>
          <w:p w:rsidR="00DD7454" w:rsidP="004D6C0D" w14:paraId="71153AD9" w14:textId="7BDBF09E">
            <w:pPr>
              <w:pStyle w:val="ListParagraph"/>
              <w:numPr>
                <w:ilvl w:val="0"/>
                <w:numId w:val="29"/>
              </w:numPr>
              <w:rPr>
                <w:rFonts w:ascii="Times New Roman" w:hAnsi="Times New Roman" w:cs="Times New Roman"/>
              </w:rPr>
            </w:pPr>
            <w:r>
              <w:rPr>
                <w:rFonts w:ascii="Times New Roman" w:hAnsi="Times New Roman" w:cs="Times New Roman"/>
              </w:rPr>
              <w:t xml:space="preserve">Generally structured across the industry to include both physical and memory products, and the costs of these two items may not be split out by MAOs when filing bids. Combining would allow for greater process efficiencies and consistency in reporting. </w:t>
            </w:r>
          </w:p>
          <w:p w:rsidR="004D6C0D" w:rsidP="004D6C0D" w14:paraId="3FAAE5EC" w14:textId="09999C9E">
            <w:pPr>
              <w:rPr>
                <w:rFonts w:ascii="Times New Roman" w:hAnsi="Times New Roman" w:cs="Times New Roman"/>
              </w:rPr>
            </w:pPr>
          </w:p>
          <w:p w:rsidR="004D6C0D" w:rsidP="004D6C0D" w14:paraId="651A0B13" w14:textId="390054FF">
            <w:pPr>
              <w:rPr>
                <w:rFonts w:ascii="Times New Roman" w:hAnsi="Times New Roman" w:cs="Times New Roman"/>
              </w:rPr>
            </w:pPr>
            <w:r>
              <w:rPr>
                <w:rFonts w:ascii="Times New Roman" w:hAnsi="Times New Roman" w:cs="Times New Roman"/>
              </w:rPr>
              <w:t>For Hearing Aids:</w:t>
            </w:r>
          </w:p>
          <w:p w:rsidR="004D6C0D" w:rsidP="004D6C0D" w14:paraId="5CC99F7D" w14:textId="5FDFE651">
            <w:pPr>
              <w:pStyle w:val="ListParagraph"/>
              <w:numPr>
                <w:ilvl w:val="0"/>
                <w:numId w:val="29"/>
              </w:numPr>
              <w:rPr>
                <w:rFonts w:ascii="Times New Roman" w:hAnsi="Times New Roman" w:cs="Times New Roman"/>
              </w:rPr>
            </w:pPr>
            <w:r>
              <w:rPr>
                <w:rFonts w:ascii="Times New Roman" w:hAnsi="Times New Roman" w:cs="Times New Roman"/>
              </w:rPr>
              <w:t>There is an overlap between these descriptors, and MAOs may put the same or similar services into different PBP categories.</w:t>
            </w:r>
          </w:p>
          <w:p w:rsidR="004D6C0D" w:rsidRPr="004D6C0D" w:rsidP="004D6C0D" w14:paraId="2B9393A9" w14:textId="29110978">
            <w:pPr>
              <w:pStyle w:val="ListParagraph"/>
              <w:numPr>
                <w:ilvl w:val="0"/>
                <w:numId w:val="29"/>
              </w:numPr>
              <w:rPr>
                <w:rFonts w:ascii="Times New Roman" w:hAnsi="Times New Roman" w:cs="Times New Roman"/>
              </w:rPr>
            </w:pPr>
            <w:r>
              <w:rPr>
                <w:rFonts w:ascii="Times New Roman" w:hAnsi="Times New Roman" w:cs="Times New Roman"/>
              </w:rPr>
              <w:t xml:space="preserve">Consolidation would help ensure consistency in reporting. </w:t>
            </w:r>
          </w:p>
          <w:p w:rsidR="00920F84" w:rsidP="00920F84" w14:paraId="09F77FF4" w14:textId="77777777">
            <w:pPr>
              <w:rPr>
                <w:rFonts w:ascii="Times New Roman" w:hAnsi="Times New Roman" w:cs="Times New Roman"/>
              </w:rPr>
            </w:pPr>
          </w:p>
          <w:p w:rsidR="00920F84" w:rsidRPr="00920F84" w:rsidP="00920F84" w14:paraId="7554846A" w14:textId="6D123DEB">
            <w:pPr>
              <w:rPr>
                <w:rFonts w:ascii="Times New Roman" w:hAnsi="Times New Roman" w:cs="Times New Roman"/>
              </w:rPr>
            </w:pPr>
            <w:r>
              <w:rPr>
                <w:rFonts w:ascii="Times New Roman" w:hAnsi="Times New Roman" w:cs="Times New Roman"/>
              </w:rPr>
              <w:t>Another commenter</w:t>
            </w:r>
            <w:r w:rsidRPr="00920F84">
              <w:rPr>
                <w:rFonts w:ascii="Times New Roman" w:hAnsi="Times New Roman" w:cs="Times New Roman"/>
              </w:rPr>
              <w:t xml:space="preserve"> </w:t>
            </w:r>
            <w:r>
              <w:rPr>
                <w:rFonts w:ascii="Times New Roman" w:hAnsi="Times New Roman" w:cs="Times New Roman"/>
              </w:rPr>
              <w:t>recommend</w:t>
            </w:r>
            <w:r>
              <w:rPr>
                <w:rFonts w:ascii="Times New Roman" w:hAnsi="Times New Roman" w:cs="Times New Roman"/>
              </w:rPr>
              <w:t>ed</w:t>
            </w:r>
            <w:r>
              <w:rPr>
                <w:rFonts w:ascii="Times New Roman" w:hAnsi="Times New Roman" w:cs="Times New Roman"/>
              </w:rPr>
              <w:t xml:space="preserve"> that if</w:t>
            </w:r>
            <w:r w:rsidRPr="00920F84">
              <w:rPr>
                <w:rFonts w:ascii="Times New Roman" w:hAnsi="Times New Roman" w:cs="Times New Roman"/>
              </w:rPr>
              <w:t xml:space="preserve"> CMS does not </w:t>
            </w:r>
            <w:r>
              <w:rPr>
                <w:rFonts w:ascii="Times New Roman" w:hAnsi="Times New Roman" w:cs="Times New Roman"/>
              </w:rPr>
              <w:t>reduce its PBP categories to those for which plans cannot submit Encounters</w:t>
            </w:r>
            <w:r w:rsidRPr="00920F84">
              <w:rPr>
                <w:rFonts w:ascii="Times New Roman" w:hAnsi="Times New Roman" w:cs="Times New Roman"/>
              </w:rPr>
              <w:t>, CMS</w:t>
            </w:r>
            <w:r>
              <w:rPr>
                <w:rFonts w:ascii="Times New Roman" w:hAnsi="Times New Roman" w:cs="Times New Roman"/>
              </w:rPr>
              <w:t xml:space="preserve"> should</w:t>
            </w:r>
            <w:r w:rsidRPr="00920F84">
              <w:rPr>
                <w:rFonts w:ascii="Times New Roman" w:hAnsi="Times New Roman" w:cs="Times New Roman"/>
              </w:rPr>
              <w:t xml:space="preserve"> roll up PBP categories as much as possible.</w:t>
            </w:r>
          </w:p>
          <w:p w:rsidR="00920F84" w:rsidRPr="00920F84" w:rsidP="00920F84" w14:paraId="120AFF54" w14:textId="3D6B1518">
            <w:pPr>
              <w:rPr>
                <w:rFonts w:ascii="Times New Roman" w:hAnsi="Times New Roman" w:cs="Times New Roman"/>
              </w:rPr>
            </w:pPr>
          </w:p>
        </w:tc>
        <w:tc>
          <w:tcPr>
            <w:tcW w:w="2788" w:type="dxa"/>
            <w:shd w:val="clear" w:color="auto" w:fill="auto"/>
          </w:tcPr>
          <w:p w:rsidR="00C631AA" w:rsidP="001929FE" w14:paraId="39C6CD5F" w14:textId="1FC40A8C">
            <w:pPr>
              <w:rPr>
                <w:rFonts w:ascii="Times New Roman" w:hAnsi="Times New Roman" w:cs="Times New Roman"/>
                <w:bCs/>
                <w:iCs/>
              </w:rPr>
            </w:pPr>
            <w:r>
              <w:rPr>
                <w:rFonts w:ascii="Times New Roman" w:hAnsi="Times New Roman" w:cs="Times New Roman"/>
                <w:b/>
                <w:iCs/>
              </w:rPr>
              <w:t>No changes</w:t>
            </w:r>
            <w:r w:rsidR="001929FE">
              <w:rPr>
                <w:rFonts w:ascii="Times New Roman" w:hAnsi="Times New Roman" w:cs="Times New Roman"/>
                <w:b/>
                <w:iCs/>
              </w:rPr>
              <w:t>.</w:t>
            </w:r>
            <w:r>
              <w:rPr>
                <w:rFonts w:ascii="Times New Roman" w:hAnsi="Times New Roman" w:cs="Times New Roman"/>
                <w:bCs/>
                <w:iCs/>
              </w:rPr>
              <w:t xml:space="preserve"> </w:t>
            </w:r>
          </w:p>
          <w:p w:rsidR="00C631AA" w:rsidP="00920F84" w14:paraId="0B2FE934" w14:textId="77777777">
            <w:pPr>
              <w:rPr>
                <w:rFonts w:ascii="Times New Roman" w:hAnsi="Times New Roman" w:cs="Times New Roman"/>
                <w:bCs/>
                <w:iCs/>
              </w:rPr>
            </w:pPr>
          </w:p>
          <w:p w:rsidR="0082752C" w:rsidP="00920F84" w14:paraId="7FB126CA" w14:textId="77777777">
            <w:pPr>
              <w:rPr>
                <w:rFonts w:ascii="Times New Roman" w:hAnsi="Times New Roman" w:cs="Times New Roman"/>
                <w:bCs/>
                <w:iCs/>
              </w:rPr>
            </w:pPr>
            <w:r>
              <w:rPr>
                <w:rFonts w:ascii="Times New Roman" w:hAnsi="Times New Roman" w:cs="Times New Roman"/>
                <w:bCs/>
                <w:iCs/>
              </w:rPr>
              <w:t>The granularity of this collection is one of its critical features</w:t>
            </w:r>
            <w:r w:rsidR="00C631AA">
              <w:rPr>
                <w:rFonts w:ascii="Times New Roman" w:hAnsi="Times New Roman" w:cs="Times New Roman"/>
                <w:bCs/>
                <w:iCs/>
              </w:rPr>
              <w:t xml:space="preserve">. </w:t>
            </w:r>
            <w:r>
              <w:rPr>
                <w:rFonts w:ascii="Times New Roman" w:hAnsi="Times New Roman" w:cs="Times New Roman"/>
                <w:bCs/>
                <w:iCs/>
              </w:rPr>
              <w:t xml:space="preserve">If implemented, this collection would newly grant CMS insight into the cost of furnishing supplemental benefits, and into utilization across each plan’s member population. </w:t>
            </w:r>
            <w:r>
              <w:rPr>
                <w:rFonts w:ascii="Times New Roman" w:hAnsi="Times New Roman" w:cs="Times New Roman"/>
                <w:bCs/>
                <w:iCs/>
              </w:rPr>
              <w:t xml:space="preserve">CMS would gain substantially more insight by requiring plans to break out their reporting into these discrete, granular supplemental benefit </w:t>
            </w:r>
            <w:r>
              <w:rPr>
                <w:rFonts w:ascii="Times New Roman" w:hAnsi="Times New Roman" w:cs="Times New Roman"/>
                <w:bCs/>
                <w:iCs/>
              </w:rPr>
              <w:t xml:space="preserve">categories. </w:t>
            </w:r>
          </w:p>
          <w:p w:rsidR="0082752C" w:rsidP="00920F84" w14:paraId="4ABFB8EE" w14:textId="77777777">
            <w:pPr>
              <w:rPr>
                <w:rFonts w:ascii="Times New Roman" w:hAnsi="Times New Roman" w:cs="Times New Roman"/>
                <w:bCs/>
                <w:iCs/>
              </w:rPr>
            </w:pPr>
          </w:p>
          <w:p w:rsidR="0082752C" w:rsidP="00920F84" w14:paraId="6B12A758" w14:textId="77777777">
            <w:pPr>
              <w:rPr>
                <w:rFonts w:ascii="Times New Roman" w:hAnsi="Times New Roman" w:cs="Times New Roman"/>
                <w:bCs/>
                <w:iCs/>
              </w:rPr>
            </w:pPr>
            <w:r>
              <w:rPr>
                <w:rFonts w:ascii="Times New Roman" w:hAnsi="Times New Roman" w:cs="Times New Roman"/>
                <w:bCs/>
                <w:iCs/>
              </w:rPr>
              <w:t xml:space="preserve">These benefit categories are borrowed directly from those used in PBP submissions, so we would expect that these categories are not only familiar to plans but also already used in developing their respective PBPs. </w:t>
            </w:r>
          </w:p>
          <w:p w:rsidR="0082752C" w:rsidP="00920F84" w14:paraId="41E9EF4F" w14:textId="77777777">
            <w:pPr>
              <w:rPr>
                <w:rFonts w:ascii="Times New Roman" w:hAnsi="Times New Roman" w:cs="Times New Roman"/>
                <w:bCs/>
                <w:iCs/>
              </w:rPr>
            </w:pPr>
          </w:p>
          <w:p w:rsidR="001929FE" w:rsidP="00920F84" w14:paraId="741411BA" w14:textId="77777777">
            <w:pPr>
              <w:rPr>
                <w:rFonts w:ascii="Times New Roman" w:hAnsi="Times New Roman" w:cs="Times New Roman"/>
                <w:bCs/>
                <w:iCs/>
              </w:rPr>
            </w:pPr>
            <w:r>
              <w:rPr>
                <w:rFonts w:ascii="Times New Roman" w:hAnsi="Times New Roman" w:cs="Times New Roman"/>
                <w:bCs/>
                <w:iCs/>
              </w:rPr>
              <w:t xml:space="preserve">We believe that for each broader, umbrella supplemental benefit category, the associated granular supplemental benefit categories are sufficiently distinct </w:t>
            </w:r>
            <w:r>
              <w:rPr>
                <w:rFonts w:ascii="Times New Roman" w:hAnsi="Times New Roman" w:cs="Times New Roman"/>
                <w:bCs/>
                <w:iCs/>
              </w:rPr>
              <w:t>so as to</w:t>
            </w:r>
            <w:r>
              <w:rPr>
                <w:rFonts w:ascii="Times New Roman" w:hAnsi="Times New Roman" w:cs="Times New Roman"/>
                <w:bCs/>
                <w:iCs/>
              </w:rPr>
              <w:t xml:space="preserve"> warrant separate data submission. </w:t>
            </w:r>
          </w:p>
          <w:p w:rsidR="0082752C" w:rsidP="00920F84" w14:paraId="2B832FAA" w14:textId="77777777">
            <w:pPr>
              <w:rPr>
                <w:rFonts w:ascii="Times New Roman" w:hAnsi="Times New Roman" w:cs="Times New Roman"/>
                <w:bCs/>
                <w:iCs/>
              </w:rPr>
            </w:pPr>
          </w:p>
          <w:p w:rsidR="008B6E01" w:rsidRPr="00C631AA" w:rsidP="00920F84" w14:paraId="4AF1E1E7" w14:textId="532161CF">
            <w:pPr>
              <w:rPr>
                <w:rFonts w:ascii="Times New Roman" w:hAnsi="Times New Roman" w:cs="Times New Roman"/>
                <w:bCs/>
                <w:iCs/>
              </w:rPr>
            </w:pPr>
            <w:r>
              <w:rPr>
                <w:rFonts w:ascii="Times New Roman" w:hAnsi="Times New Roman" w:cs="Times New Roman"/>
                <w:bCs/>
                <w:iCs/>
              </w:rPr>
              <w:t xml:space="preserve">To the extent that these supplemental benefit categories overlap (or could be understood differently between plans), CMS </w:t>
            </w:r>
            <w:r>
              <w:rPr>
                <w:rFonts w:ascii="Times New Roman" w:hAnsi="Times New Roman" w:cs="Times New Roman"/>
                <w:bCs/>
                <w:iCs/>
              </w:rPr>
              <w:t xml:space="preserve">could still glean valuable information from the data outliers that this purported reality would produce. For example, if CMS were to observe high variation between plans in utilization of a broadly offered benefit, </w:t>
            </w:r>
            <w:r>
              <w:rPr>
                <w:rFonts w:ascii="Times New Roman" w:hAnsi="Times New Roman" w:cs="Times New Roman"/>
                <w:bCs/>
                <w:iCs/>
              </w:rPr>
              <w:t xml:space="preserve">this might represent an opportunity for CMS to add clarity to the specific services contemplated for that supplemental benefit category. In other words, we believe that even if the overlaps or other challenges identified by this commenter were realized, we would still derive value from this collection as proposed.  </w:t>
            </w:r>
          </w:p>
        </w:tc>
      </w:tr>
      <w:tr w14:paraId="3F238ADA" w14:textId="77777777" w:rsidTr="004B2763">
        <w:tblPrEx>
          <w:tblW w:w="13948" w:type="dxa"/>
          <w:tblInd w:w="-725" w:type="dxa"/>
          <w:tblLook w:val="04A0"/>
        </w:tblPrEx>
        <w:tc>
          <w:tcPr>
            <w:tcW w:w="3150" w:type="dxa"/>
            <w:shd w:val="clear" w:color="auto" w:fill="auto"/>
          </w:tcPr>
          <w:p w:rsidR="009601FF" w:rsidP="00920F84" w14:paraId="441F0B8C" w14:textId="6FCD8FB5">
            <w:pPr>
              <w:widowControl w:val="0"/>
              <w:rPr>
                <w:rFonts w:ascii="Times New Roman" w:hAnsi="Times New Roman" w:cs="Times New Roman"/>
                <w:b/>
                <w:bCs/>
              </w:rPr>
            </w:pPr>
            <w:r>
              <w:rPr>
                <w:rFonts w:ascii="Times New Roman" w:hAnsi="Times New Roman" w:cs="Times New Roman"/>
                <w:b/>
                <w:bCs/>
              </w:rPr>
              <w:t>PBP Categories Clarification</w:t>
            </w:r>
          </w:p>
        </w:tc>
        <w:tc>
          <w:tcPr>
            <w:tcW w:w="1532" w:type="dxa"/>
            <w:shd w:val="clear" w:color="auto" w:fill="auto"/>
          </w:tcPr>
          <w:p w:rsidR="009601FF" w:rsidP="006D5256" w14:paraId="760AC3D0" w14:textId="63DE6145">
            <w:pPr>
              <w:jc w:val="center"/>
              <w:rPr>
                <w:rFonts w:ascii="Times New Roman" w:hAnsi="Times New Roman" w:cs="Times New Roman"/>
                <w:b/>
                <w:bCs/>
              </w:rPr>
            </w:pPr>
            <w:r>
              <w:rPr>
                <w:rFonts w:ascii="Times New Roman" w:hAnsi="Times New Roman" w:cs="Times New Roman"/>
                <w:b/>
                <w:bCs/>
              </w:rPr>
              <w:t>1</w:t>
            </w:r>
          </w:p>
        </w:tc>
        <w:tc>
          <w:tcPr>
            <w:tcW w:w="6478" w:type="dxa"/>
            <w:shd w:val="clear" w:color="auto" w:fill="auto"/>
          </w:tcPr>
          <w:p w:rsidR="009601FF" w:rsidRPr="009601FF" w:rsidP="00920F84" w14:paraId="1606E71F" w14:textId="6CAF6C37">
            <w:pPr>
              <w:rPr>
                <w:rFonts w:ascii="Times New Roman" w:hAnsi="Times New Roman" w:cs="Times New Roman"/>
                <w:b/>
                <w:bCs/>
              </w:rPr>
            </w:pPr>
            <w:r>
              <w:rPr>
                <w:rFonts w:ascii="Times New Roman" w:hAnsi="Times New Roman" w:cs="Times New Roman"/>
              </w:rPr>
              <w:t xml:space="preserve">1 commenter </w:t>
            </w:r>
            <w:r>
              <w:rPr>
                <w:rFonts w:ascii="Times New Roman" w:hAnsi="Times New Roman" w:cs="Times New Roman"/>
              </w:rPr>
              <w:t>indicated that CMS did not clarify whether items or services under a specific PBP category should be lumped together into one line item or reported separately.</w:t>
            </w:r>
            <w:r>
              <w:rPr>
                <w:rFonts w:ascii="Times New Roman" w:hAnsi="Times New Roman" w:cs="Times New Roman"/>
              </w:rPr>
              <w:t xml:space="preserve"> The commenter </w:t>
            </w:r>
            <w:r>
              <w:rPr>
                <w:rFonts w:ascii="Times New Roman" w:hAnsi="Times New Roman" w:cs="Times New Roman"/>
              </w:rPr>
              <w:t xml:space="preserve">recommended that CMS provide clarity on how CMS expects MAOs to report. </w:t>
            </w:r>
          </w:p>
        </w:tc>
        <w:tc>
          <w:tcPr>
            <w:tcW w:w="2788" w:type="dxa"/>
            <w:shd w:val="clear" w:color="auto" w:fill="auto"/>
          </w:tcPr>
          <w:p w:rsidR="001929FE" w:rsidRPr="001929FE" w:rsidP="00920F84" w14:paraId="4702AFF5" w14:textId="42A65DF6">
            <w:pPr>
              <w:rPr>
                <w:rFonts w:ascii="Times New Roman" w:hAnsi="Times New Roman" w:cs="Times New Roman"/>
                <w:bCs/>
                <w:iCs/>
              </w:rPr>
            </w:pPr>
            <w:r>
              <w:rPr>
                <w:rFonts w:ascii="Times New Roman" w:hAnsi="Times New Roman" w:cs="Times New Roman"/>
                <w:b/>
                <w:iCs/>
              </w:rPr>
              <w:t>No changes.</w:t>
            </w:r>
            <w:r>
              <w:rPr>
                <w:rFonts w:ascii="Times New Roman" w:hAnsi="Times New Roman" w:cs="Times New Roman"/>
                <w:bCs/>
                <w:iCs/>
              </w:rPr>
              <w:t xml:space="preserve"> To clarify: </w:t>
            </w:r>
          </w:p>
          <w:p w:rsidR="001929FE" w:rsidP="00920F84" w14:paraId="2777C924" w14:textId="77777777">
            <w:pPr>
              <w:rPr>
                <w:rFonts w:ascii="Times New Roman" w:hAnsi="Times New Roman" w:cs="Times New Roman"/>
                <w:b/>
                <w:iCs/>
              </w:rPr>
            </w:pPr>
          </w:p>
          <w:p w:rsidR="009601FF" w:rsidRPr="001929FE" w:rsidP="00920F84" w14:paraId="21DD3AC0" w14:textId="4D25353A">
            <w:pPr>
              <w:rPr>
                <w:rFonts w:ascii="Times New Roman" w:hAnsi="Times New Roman" w:cs="Times New Roman"/>
                <w:bCs/>
                <w:iCs/>
              </w:rPr>
            </w:pPr>
            <w:r w:rsidRPr="001929FE">
              <w:rPr>
                <w:rFonts w:ascii="Times New Roman" w:hAnsi="Times New Roman" w:cs="Times New Roman"/>
                <w:bCs/>
                <w:iCs/>
              </w:rPr>
              <w:t xml:space="preserve">MAOs would need to report the data elements for each PBP category listed in Section VIII of the Part C </w:t>
            </w:r>
            <w:r w:rsidRPr="001929FE">
              <w:rPr>
                <w:rFonts w:ascii="Times New Roman" w:hAnsi="Times New Roman" w:cs="Times New Roman"/>
                <w:bCs/>
                <w:iCs/>
              </w:rPr>
              <w:t xml:space="preserve">Reporting Requirements separately. MAOs should not report the data elements as an aggregated or lumped together single line item. </w:t>
            </w:r>
          </w:p>
        </w:tc>
      </w:tr>
      <w:tr w14:paraId="00A98B77" w14:textId="77777777" w:rsidTr="004B2763">
        <w:tblPrEx>
          <w:tblW w:w="13948" w:type="dxa"/>
          <w:tblInd w:w="-725" w:type="dxa"/>
          <w:tblLook w:val="04A0"/>
        </w:tblPrEx>
        <w:tc>
          <w:tcPr>
            <w:tcW w:w="3150" w:type="dxa"/>
            <w:shd w:val="clear" w:color="auto" w:fill="auto"/>
          </w:tcPr>
          <w:p w:rsidR="00683CCD" w:rsidP="00920F84" w14:paraId="6371362D" w14:textId="696900A5">
            <w:pPr>
              <w:widowControl w:val="0"/>
              <w:rPr>
                <w:rFonts w:ascii="Times New Roman" w:hAnsi="Times New Roman" w:cs="Times New Roman"/>
                <w:b/>
                <w:bCs/>
              </w:rPr>
            </w:pPr>
            <w:r>
              <w:rPr>
                <w:rFonts w:ascii="Times New Roman" w:hAnsi="Times New Roman" w:cs="Times New Roman"/>
                <w:b/>
                <w:bCs/>
              </w:rPr>
              <w:t xml:space="preserve">Data </w:t>
            </w:r>
            <w:r>
              <w:rPr>
                <w:rFonts w:ascii="Times New Roman" w:hAnsi="Times New Roman" w:cs="Times New Roman"/>
                <w:b/>
                <w:bCs/>
              </w:rPr>
              <w:t>Element Phase-in</w:t>
            </w:r>
          </w:p>
        </w:tc>
        <w:tc>
          <w:tcPr>
            <w:tcW w:w="1532" w:type="dxa"/>
            <w:shd w:val="clear" w:color="auto" w:fill="auto"/>
          </w:tcPr>
          <w:p w:rsidR="00683CCD" w:rsidP="006D5256" w14:paraId="09385A02" w14:textId="61B06BAC">
            <w:pPr>
              <w:jc w:val="center"/>
              <w:rPr>
                <w:rFonts w:ascii="Times New Roman" w:hAnsi="Times New Roman" w:cs="Times New Roman"/>
                <w:b/>
                <w:bCs/>
              </w:rPr>
            </w:pPr>
            <w:r>
              <w:rPr>
                <w:rFonts w:ascii="Times New Roman" w:hAnsi="Times New Roman" w:cs="Times New Roman"/>
                <w:b/>
                <w:bCs/>
              </w:rPr>
              <w:t xml:space="preserve">1 </w:t>
            </w:r>
          </w:p>
        </w:tc>
        <w:tc>
          <w:tcPr>
            <w:tcW w:w="6478" w:type="dxa"/>
            <w:shd w:val="clear" w:color="auto" w:fill="auto"/>
          </w:tcPr>
          <w:p w:rsidR="00683CCD" w:rsidP="00920F84" w14:paraId="686A4670" w14:textId="714EB105">
            <w:pPr>
              <w:rPr>
                <w:rFonts w:ascii="Times New Roman" w:hAnsi="Times New Roman" w:cs="Times New Roman"/>
              </w:rPr>
            </w:pPr>
            <w:r>
              <w:rPr>
                <w:rFonts w:ascii="Times New Roman" w:hAnsi="Times New Roman" w:cs="Times New Roman"/>
              </w:rPr>
              <w:t>1 commenter</w:t>
            </w:r>
            <w:r w:rsidR="00EC1179">
              <w:rPr>
                <w:rFonts w:ascii="Times New Roman" w:hAnsi="Times New Roman" w:cs="Times New Roman"/>
              </w:rPr>
              <w:t xml:space="preserve"> recommended that, at least for initial reporting, CMS permit MAOs to report Data Elements C-J in a way that aggregates the authorities under which that the MAO offers the benefit. For example, </w:t>
            </w:r>
            <w:r w:rsidR="00E22F4F">
              <w:rPr>
                <w:rFonts w:ascii="Times New Roman" w:hAnsi="Times New Roman" w:cs="Times New Roman"/>
              </w:rPr>
              <w:t>the commenter</w:t>
            </w:r>
            <w:r w:rsidR="00EC1179">
              <w:rPr>
                <w:rFonts w:ascii="Times New Roman" w:hAnsi="Times New Roman" w:cs="Times New Roman"/>
              </w:rPr>
              <w:t xml:space="preserve"> would have CMS permit an MAO to report the total out-of-pocket-cost per utilization for enrollees (Element J) for </w:t>
            </w:r>
            <w:r w:rsidR="00EC1179">
              <w:rPr>
                <w:rFonts w:ascii="Times New Roman" w:hAnsi="Times New Roman" w:cs="Times New Roman"/>
              </w:rPr>
              <w:t>Over-the-Counter</w:t>
            </w:r>
            <w:r w:rsidR="00EC1179">
              <w:rPr>
                <w:rFonts w:ascii="Times New Roman" w:hAnsi="Times New Roman" w:cs="Times New Roman"/>
              </w:rPr>
              <w:t xml:space="preserve"> (OTC) Items offered in as any benefit type, rather than reporting for OTC Items broken out by mandatory, optional, under uniformity flexibility (UF), and as a Special Supplemental Benefit for the Chronically Ill (SSBCI). </w:t>
            </w:r>
          </w:p>
          <w:p w:rsidR="006D5256" w:rsidP="00920F84" w14:paraId="7A2DC572" w14:textId="77777777">
            <w:pPr>
              <w:rPr>
                <w:rFonts w:ascii="Times New Roman" w:hAnsi="Times New Roman" w:cs="Times New Roman"/>
              </w:rPr>
            </w:pPr>
          </w:p>
          <w:p w:rsidR="00EC1179" w:rsidRPr="00EC1179" w:rsidP="00920F84" w14:paraId="51E1A34A" w14:textId="5E1DF98D">
            <w:pPr>
              <w:rPr>
                <w:rFonts w:ascii="Times New Roman" w:hAnsi="Times New Roman" w:cs="Times New Roman"/>
              </w:rPr>
            </w:pPr>
            <w:r>
              <w:rPr>
                <w:rFonts w:ascii="Times New Roman" w:hAnsi="Times New Roman" w:cs="Times New Roman"/>
              </w:rPr>
              <w:t>The commenter</w:t>
            </w:r>
            <w:r>
              <w:rPr>
                <w:rFonts w:ascii="Times New Roman" w:hAnsi="Times New Roman" w:cs="Times New Roman"/>
              </w:rPr>
              <w:t xml:space="preserve"> also recommended that, for the initial reporting year, CMS require reporting of Element G (the total instances of utilizations among eligible enrollees) only. </w:t>
            </w:r>
          </w:p>
        </w:tc>
        <w:tc>
          <w:tcPr>
            <w:tcW w:w="2788" w:type="dxa"/>
            <w:shd w:val="clear" w:color="auto" w:fill="auto"/>
          </w:tcPr>
          <w:p w:rsidR="002A0BFE" w:rsidP="002A0BFE" w14:paraId="7AC1FE7A" w14:textId="77777777">
            <w:pPr>
              <w:rPr>
                <w:rFonts w:ascii="Times New Roman" w:hAnsi="Times New Roman" w:cs="Times New Roman"/>
                <w:bCs/>
                <w:iCs/>
              </w:rPr>
            </w:pPr>
            <w:r>
              <w:rPr>
                <w:rFonts w:ascii="Times New Roman" w:hAnsi="Times New Roman" w:cs="Times New Roman"/>
                <w:b/>
                <w:iCs/>
              </w:rPr>
              <w:t xml:space="preserve">No changes. </w:t>
            </w:r>
          </w:p>
          <w:p w:rsidR="002A0BFE" w:rsidP="002A0BFE" w14:paraId="7F4C8886" w14:textId="77777777">
            <w:pPr>
              <w:rPr>
                <w:rFonts w:ascii="Times New Roman" w:hAnsi="Times New Roman" w:cs="Times New Roman"/>
                <w:bCs/>
                <w:iCs/>
              </w:rPr>
            </w:pPr>
          </w:p>
          <w:p w:rsidR="00683CCD" w:rsidP="002A0BFE" w14:paraId="5842404C" w14:textId="18A6BD9A">
            <w:pPr>
              <w:rPr>
                <w:rFonts w:ascii="Times New Roman" w:hAnsi="Times New Roman" w:cs="Times New Roman"/>
                <w:b/>
                <w:iCs/>
              </w:rPr>
            </w:pPr>
            <w:r>
              <w:rPr>
                <w:rFonts w:ascii="Times New Roman" w:hAnsi="Times New Roman" w:cs="Times New Roman"/>
                <w:bCs/>
                <w:iCs/>
              </w:rPr>
              <w:t>We believe all proposed data elements are important to collect</w:t>
            </w:r>
            <w:r w:rsidR="0082752C">
              <w:rPr>
                <w:rFonts w:ascii="Times New Roman" w:hAnsi="Times New Roman" w:cs="Times New Roman"/>
                <w:bCs/>
                <w:iCs/>
              </w:rPr>
              <w:t>, and that plans would have sufficient time to collect and submit this data as would be required</w:t>
            </w:r>
            <w:r>
              <w:rPr>
                <w:rFonts w:ascii="Times New Roman" w:hAnsi="Times New Roman" w:cs="Times New Roman"/>
                <w:bCs/>
                <w:iCs/>
              </w:rPr>
              <w:t>.</w:t>
            </w:r>
            <w:r w:rsidR="0082752C">
              <w:rPr>
                <w:rFonts w:ascii="Times New Roman" w:hAnsi="Times New Roman" w:cs="Times New Roman"/>
                <w:bCs/>
                <w:iCs/>
              </w:rPr>
              <w:t xml:space="preserve"> We additionally believe that requiring reporting by offering authority is an important feature of this collection so that CMS can compare cost and utilization data within supplemental benefits across benefit offering authorities. </w:t>
            </w:r>
          </w:p>
        </w:tc>
      </w:tr>
      <w:tr w14:paraId="4528E706" w14:textId="77777777" w:rsidTr="004B2763">
        <w:tblPrEx>
          <w:tblW w:w="13948" w:type="dxa"/>
          <w:tblInd w:w="-725" w:type="dxa"/>
          <w:tblLook w:val="04A0"/>
        </w:tblPrEx>
        <w:tc>
          <w:tcPr>
            <w:tcW w:w="3150" w:type="dxa"/>
            <w:shd w:val="clear" w:color="auto" w:fill="auto"/>
          </w:tcPr>
          <w:p w:rsidR="00920F84" w:rsidP="00920F84" w14:paraId="7A15561A" w14:textId="42F16F9C">
            <w:pPr>
              <w:widowControl w:val="0"/>
              <w:rPr>
                <w:rFonts w:ascii="Times New Roman" w:hAnsi="Times New Roman" w:cs="Times New Roman"/>
                <w:b/>
                <w:bCs/>
              </w:rPr>
            </w:pPr>
            <w:r>
              <w:rPr>
                <w:rFonts w:ascii="Times New Roman" w:hAnsi="Times New Roman" w:cs="Times New Roman"/>
                <w:b/>
                <w:bCs/>
              </w:rPr>
              <w:t>Adding New</w:t>
            </w:r>
            <w:r>
              <w:rPr>
                <w:rFonts w:ascii="Times New Roman" w:hAnsi="Times New Roman" w:cs="Times New Roman"/>
                <w:b/>
                <w:bCs/>
              </w:rPr>
              <w:t xml:space="preserve"> Data Elements</w:t>
            </w:r>
          </w:p>
        </w:tc>
        <w:tc>
          <w:tcPr>
            <w:tcW w:w="1532" w:type="dxa"/>
            <w:shd w:val="clear" w:color="auto" w:fill="auto"/>
          </w:tcPr>
          <w:p w:rsidR="00D47773" w:rsidP="006D5256" w14:paraId="1F950DFF" w14:textId="3C011E8D">
            <w:pPr>
              <w:jc w:val="center"/>
              <w:rPr>
                <w:rFonts w:ascii="Times New Roman" w:hAnsi="Times New Roman" w:cs="Times New Roman"/>
                <w:b/>
                <w:bCs/>
              </w:rPr>
            </w:pPr>
            <w:r>
              <w:rPr>
                <w:rFonts w:ascii="Times New Roman" w:hAnsi="Times New Roman" w:cs="Times New Roman"/>
                <w:b/>
                <w:bCs/>
              </w:rPr>
              <w:t>2</w:t>
            </w:r>
          </w:p>
        </w:tc>
        <w:tc>
          <w:tcPr>
            <w:tcW w:w="6478" w:type="dxa"/>
            <w:shd w:val="clear" w:color="auto" w:fill="auto"/>
          </w:tcPr>
          <w:p w:rsidR="00D47773" w:rsidP="00920F84" w14:paraId="44F41A74" w14:textId="4AE90A00">
            <w:pPr>
              <w:rPr>
                <w:rFonts w:ascii="Times New Roman" w:hAnsi="Times New Roman" w:cs="Times New Roman"/>
              </w:rPr>
            </w:pPr>
            <w:r>
              <w:rPr>
                <w:rFonts w:ascii="Times New Roman" w:hAnsi="Times New Roman" w:cs="Times New Roman"/>
              </w:rPr>
              <w:t>1 commenter recommended</w:t>
            </w:r>
            <w:r>
              <w:rPr>
                <w:rFonts w:ascii="Times New Roman" w:hAnsi="Times New Roman" w:cs="Times New Roman"/>
              </w:rPr>
              <w:t xml:space="preserve"> </w:t>
            </w:r>
            <w:r>
              <w:rPr>
                <w:rFonts w:ascii="Times New Roman" w:hAnsi="Times New Roman" w:cs="Times New Roman"/>
              </w:rPr>
              <w:t>adding the</w:t>
            </w:r>
            <w:r>
              <w:rPr>
                <w:rFonts w:ascii="Times New Roman" w:hAnsi="Times New Roman" w:cs="Times New Roman"/>
              </w:rPr>
              <w:t xml:space="preserve"> following data elements, all specific to dental services:</w:t>
            </w:r>
          </w:p>
          <w:p w:rsidR="00D47773" w:rsidP="00D47773" w14:paraId="3015825C" w14:textId="7154E51E">
            <w:pPr>
              <w:pStyle w:val="ListParagraph"/>
              <w:numPr>
                <w:ilvl w:val="0"/>
                <w:numId w:val="29"/>
              </w:numPr>
              <w:rPr>
                <w:rFonts w:ascii="Times New Roman" w:hAnsi="Times New Roman" w:cs="Times New Roman"/>
              </w:rPr>
            </w:pPr>
            <w:r>
              <w:rPr>
                <w:rFonts w:ascii="Times New Roman" w:hAnsi="Times New Roman" w:cs="Times New Roman"/>
              </w:rPr>
              <w:t>“Total number of beneficiaries (age, race and ethnicity, income, education, …)</w:t>
            </w:r>
          </w:p>
          <w:p w:rsidR="00D47773" w:rsidP="00D47773" w14:paraId="492E0523" w14:textId="7E5BFDFD">
            <w:pPr>
              <w:pStyle w:val="ListParagraph"/>
              <w:numPr>
                <w:ilvl w:val="0"/>
                <w:numId w:val="29"/>
              </w:numPr>
              <w:rPr>
                <w:rFonts w:ascii="Times New Roman" w:hAnsi="Times New Roman" w:cs="Times New Roman"/>
              </w:rPr>
            </w:pPr>
            <w:r>
              <w:rPr>
                <w:rFonts w:ascii="Times New Roman" w:hAnsi="Times New Roman" w:cs="Times New Roman"/>
              </w:rPr>
              <w:t>Number of beneficiaries with a dental claim in a plan year (age, race and ethnicity, income, education, …) as a measure of access</w:t>
            </w:r>
          </w:p>
          <w:p w:rsidR="00D47773" w:rsidP="00D47773" w14:paraId="2F9CCCC1" w14:textId="5F779DFD">
            <w:pPr>
              <w:pStyle w:val="ListParagraph"/>
              <w:numPr>
                <w:ilvl w:val="0"/>
                <w:numId w:val="29"/>
              </w:numPr>
              <w:rPr>
                <w:rFonts w:ascii="Times New Roman" w:hAnsi="Times New Roman" w:cs="Times New Roman"/>
              </w:rPr>
            </w:pPr>
            <w:r>
              <w:rPr>
                <w:rFonts w:ascii="Times New Roman" w:hAnsi="Times New Roman" w:cs="Times New Roman"/>
              </w:rPr>
              <w:t>Cost sharing (average benefit paid per user [among enrollees who had a dental visit], average benefit paid per beneficiary [among all enrollees], coinsurance, annual maximums, total average out of pocket spending, …)</w:t>
            </w:r>
          </w:p>
          <w:p w:rsidR="00D47773" w:rsidP="00D47773" w14:paraId="46DECB5B" w14:textId="77777777">
            <w:pPr>
              <w:pStyle w:val="ListParagraph"/>
              <w:numPr>
                <w:ilvl w:val="0"/>
                <w:numId w:val="29"/>
              </w:numPr>
              <w:rPr>
                <w:rFonts w:ascii="Times New Roman" w:hAnsi="Times New Roman" w:cs="Times New Roman"/>
              </w:rPr>
            </w:pPr>
            <w:r>
              <w:rPr>
                <w:rFonts w:ascii="Times New Roman" w:hAnsi="Times New Roman" w:cs="Times New Roman"/>
              </w:rPr>
              <w:t xml:space="preserve">Applicable measures for the older adult population from the </w:t>
            </w:r>
            <w:r>
              <w:rPr>
                <w:rFonts w:ascii="Times New Roman" w:hAnsi="Times New Roman" w:cs="Times New Roman"/>
              </w:rPr>
              <w:t xml:space="preserve">Dental Quality Alliance.”  </w:t>
            </w:r>
          </w:p>
          <w:p w:rsidR="00D47773" w:rsidP="00D47773" w14:paraId="029A867C" w14:textId="77777777">
            <w:pPr>
              <w:rPr>
                <w:rFonts w:ascii="Times New Roman" w:hAnsi="Times New Roman" w:cs="Times New Roman"/>
              </w:rPr>
            </w:pPr>
          </w:p>
          <w:p w:rsidR="00D47773" w:rsidP="00D47773" w14:paraId="3095C9EC" w14:textId="6A952F3B">
            <w:pPr>
              <w:rPr>
                <w:rFonts w:ascii="Times New Roman" w:hAnsi="Times New Roman" w:cs="Times New Roman"/>
              </w:rPr>
            </w:pPr>
            <w:r>
              <w:rPr>
                <w:rFonts w:ascii="Times New Roman" w:hAnsi="Times New Roman" w:cs="Times New Roman"/>
              </w:rPr>
              <w:t xml:space="preserve">1 commenter </w:t>
            </w:r>
            <w:r>
              <w:rPr>
                <w:rFonts w:ascii="Times New Roman" w:hAnsi="Times New Roman" w:cs="Times New Roman"/>
              </w:rPr>
              <w:t>recommend</w:t>
            </w:r>
            <w:r>
              <w:rPr>
                <w:rFonts w:ascii="Times New Roman" w:hAnsi="Times New Roman" w:cs="Times New Roman"/>
              </w:rPr>
              <w:t>ed</w:t>
            </w:r>
            <w:r>
              <w:rPr>
                <w:rFonts w:ascii="Times New Roman" w:hAnsi="Times New Roman" w:cs="Times New Roman"/>
              </w:rPr>
              <w:t xml:space="preserve"> the following new data elements:</w:t>
            </w:r>
          </w:p>
          <w:p w:rsidR="00D47773" w:rsidP="00D47773" w14:paraId="4785A520" w14:textId="1332F2A2">
            <w:pPr>
              <w:pStyle w:val="ListParagraph"/>
              <w:numPr>
                <w:ilvl w:val="0"/>
                <w:numId w:val="29"/>
              </w:numPr>
              <w:rPr>
                <w:rFonts w:ascii="Times New Roman" w:hAnsi="Times New Roman" w:cs="Times New Roman"/>
              </w:rPr>
            </w:pPr>
            <w:r>
              <w:rPr>
                <w:rFonts w:ascii="Times New Roman" w:hAnsi="Times New Roman" w:cs="Times New Roman"/>
              </w:rPr>
              <w:t>An element that captures benefits administered through a card</w:t>
            </w:r>
            <w:r w:rsidR="00AA4D45">
              <w:rPr>
                <w:rFonts w:ascii="Times New Roman" w:hAnsi="Times New Roman" w:cs="Times New Roman"/>
              </w:rPr>
              <w:t>.</w:t>
            </w:r>
          </w:p>
          <w:p w:rsidR="00D47773" w:rsidP="00D47773" w14:paraId="29A975C9" w14:textId="77777777">
            <w:pPr>
              <w:pStyle w:val="ListParagraph"/>
              <w:numPr>
                <w:ilvl w:val="0"/>
                <w:numId w:val="29"/>
              </w:numPr>
              <w:rPr>
                <w:rFonts w:ascii="Times New Roman" w:hAnsi="Times New Roman" w:cs="Times New Roman"/>
              </w:rPr>
            </w:pPr>
            <w:r>
              <w:rPr>
                <w:rFonts w:ascii="Times New Roman" w:hAnsi="Times New Roman" w:cs="Times New Roman"/>
              </w:rPr>
              <w:t>Plan criteria for determining who is eligible for a</w:t>
            </w:r>
            <w:r w:rsidR="00AA4D45">
              <w:rPr>
                <w:rFonts w:ascii="Times New Roman" w:hAnsi="Times New Roman" w:cs="Times New Roman"/>
              </w:rPr>
              <w:t xml:space="preserve">n SSBCI </w:t>
            </w:r>
            <w:r>
              <w:rPr>
                <w:rFonts w:ascii="Times New Roman" w:hAnsi="Times New Roman" w:cs="Times New Roman"/>
              </w:rPr>
              <w:t>across all three parts of SSBCI eligibility criteria</w:t>
            </w:r>
            <w:r w:rsidR="00AA4D45">
              <w:rPr>
                <w:rFonts w:ascii="Times New Roman" w:hAnsi="Times New Roman" w:cs="Times New Roman"/>
              </w:rPr>
              <w:t>.</w:t>
            </w:r>
          </w:p>
          <w:p w:rsidR="00AA4D45" w:rsidRPr="00D47773" w:rsidP="00D47773" w14:paraId="3446AE81" w14:textId="50094E10">
            <w:pPr>
              <w:pStyle w:val="ListParagraph"/>
              <w:numPr>
                <w:ilvl w:val="0"/>
                <w:numId w:val="29"/>
              </w:numPr>
              <w:rPr>
                <w:rFonts w:ascii="Times New Roman" w:hAnsi="Times New Roman" w:cs="Times New Roman"/>
              </w:rPr>
            </w:pPr>
            <w:r>
              <w:rPr>
                <w:rFonts w:ascii="Times New Roman" w:hAnsi="Times New Roman" w:cs="Times New Roman"/>
              </w:rPr>
              <w:t xml:space="preserve">Maximum number of utilizations among enrollees who utilized the benefit at least once. </w:t>
            </w:r>
          </w:p>
        </w:tc>
        <w:tc>
          <w:tcPr>
            <w:tcW w:w="2788" w:type="dxa"/>
            <w:shd w:val="clear" w:color="auto" w:fill="auto"/>
          </w:tcPr>
          <w:p w:rsidR="002A0BFE" w:rsidP="002A0BFE" w14:paraId="4E38BFBA" w14:textId="77777777">
            <w:pPr>
              <w:rPr>
                <w:rFonts w:ascii="Times New Roman" w:hAnsi="Times New Roman" w:cs="Times New Roman"/>
                <w:bCs/>
                <w:iCs/>
              </w:rPr>
            </w:pPr>
            <w:r>
              <w:rPr>
                <w:rFonts w:ascii="Times New Roman" w:hAnsi="Times New Roman" w:cs="Times New Roman"/>
                <w:b/>
                <w:iCs/>
              </w:rPr>
              <w:t>No changes.</w:t>
            </w:r>
          </w:p>
          <w:p w:rsidR="002A0BFE" w:rsidP="002A0BFE" w14:paraId="72200FBE" w14:textId="77777777">
            <w:pPr>
              <w:rPr>
                <w:rFonts w:ascii="Times New Roman" w:hAnsi="Times New Roman" w:cs="Times New Roman"/>
                <w:bCs/>
                <w:iCs/>
              </w:rPr>
            </w:pPr>
          </w:p>
          <w:p w:rsidR="0082752C" w:rsidP="002A0BFE" w14:paraId="4A034949" w14:textId="77777777">
            <w:pPr>
              <w:rPr>
                <w:rFonts w:ascii="Times New Roman" w:hAnsi="Times New Roman" w:cs="Times New Roman"/>
                <w:bCs/>
                <w:iCs/>
              </w:rPr>
            </w:pPr>
            <w:r>
              <w:rPr>
                <w:rFonts w:ascii="Times New Roman" w:hAnsi="Times New Roman" w:cs="Times New Roman"/>
                <w:bCs/>
                <w:iCs/>
              </w:rPr>
              <w:t>The commenter’s proposed dental service data elements are consistent with those we proposed, except for the quality measure data element. Quality measures are outside the scope of the current goals of this collection.</w:t>
            </w:r>
            <w:r>
              <w:rPr>
                <w:rFonts w:ascii="Times New Roman" w:hAnsi="Times New Roman" w:cs="Times New Roman"/>
                <w:bCs/>
                <w:iCs/>
              </w:rPr>
              <w:t xml:space="preserve"> </w:t>
            </w:r>
          </w:p>
          <w:p w:rsidR="0082752C" w:rsidP="002A0BFE" w14:paraId="7DE34F2E" w14:textId="77777777">
            <w:pPr>
              <w:rPr>
                <w:rFonts w:ascii="Times New Roman" w:hAnsi="Times New Roman" w:cs="Times New Roman"/>
                <w:bCs/>
                <w:iCs/>
              </w:rPr>
            </w:pPr>
          </w:p>
          <w:p w:rsidR="009665A2" w:rsidRPr="0082752C" w:rsidP="002A0BFE" w14:paraId="16A14D8D" w14:textId="7E7595CC">
            <w:pPr>
              <w:rPr>
                <w:rFonts w:ascii="Times New Roman" w:hAnsi="Times New Roman" w:cs="Times New Roman"/>
                <w:bCs/>
                <w:iCs/>
              </w:rPr>
            </w:pPr>
            <w:r>
              <w:rPr>
                <w:rFonts w:ascii="Times New Roman" w:hAnsi="Times New Roman" w:cs="Times New Roman"/>
                <w:bCs/>
                <w:iCs/>
              </w:rPr>
              <w:t xml:space="preserve">As for the other commenter’s recommended new elements, we are not proposing to add these elements </w:t>
            </w:r>
            <w:r>
              <w:rPr>
                <w:rFonts w:ascii="Times New Roman" w:hAnsi="Times New Roman" w:cs="Times New Roman"/>
                <w:bCs/>
                <w:iCs/>
              </w:rPr>
              <w:t>at this time</w:t>
            </w:r>
            <w:r>
              <w:rPr>
                <w:rFonts w:ascii="Times New Roman" w:hAnsi="Times New Roman" w:cs="Times New Roman"/>
                <w:bCs/>
                <w:iCs/>
              </w:rPr>
              <w:t xml:space="preserve">. We may consider adding these elements or elements </w:t>
            </w:r>
            <w:r>
              <w:rPr>
                <w:rFonts w:ascii="Times New Roman" w:hAnsi="Times New Roman" w:cs="Times New Roman"/>
                <w:bCs/>
                <w:iCs/>
              </w:rPr>
              <w:t>similar to</w:t>
            </w:r>
            <w:r>
              <w:rPr>
                <w:rFonts w:ascii="Times New Roman" w:hAnsi="Times New Roman" w:cs="Times New Roman"/>
                <w:bCs/>
                <w:iCs/>
              </w:rPr>
              <w:t xml:space="preserve"> them in a future iteration of this collection. </w:t>
            </w:r>
            <w:r>
              <w:rPr>
                <w:rFonts w:ascii="Times New Roman" w:hAnsi="Times New Roman" w:cs="Times New Roman"/>
                <w:bCs/>
                <w:iCs/>
              </w:rPr>
              <w:t xml:space="preserve"> </w:t>
            </w:r>
          </w:p>
        </w:tc>
      </w:tr>
      <w:tr w14:paraId="5304C6FC" w14:textId="77777777" w:rsidTr="004B2763">
        <w:tblPrEx>
          <w:tblW w:w="13948" w:type="dxa"/>
          <w:tblInd w:w="-725" w:type="dxa"/>
          <w:tblLook w:val="04A0"/>
        </w:tblPrEx>
        <w:tc>
          <w:tcPr>
            <w:tcW w:w="3150" w:type="dxa"/>
            <w:shd w:val="clear" w:color="auto" w:fill="auto"/>
          </w:tcPr>
          <w:p w:rsidR="00683CCD" w:rsidP="00920F84" w14:paraId="73C3A1EB" w14:textId="6F187C69">
            <w:pPr>
              <w:widowControl w:val="0"/>
              <w:rPr>
                <w:rFonts w:ascii="Times New Roman" w:hAnsi="Times New Roman" w:cs="Times New Roman"/>
                <w:b/>
                <w:bCs/>
              </w:rPr>
            </w:pPr>
            <w:r>
              <w:rPr>
                <w:rFonts w:ascii="Times New Roman" w:hAnsi="Times New Roman" w:cs="Times New Roman"/>
                <w:b/>
                <w:bCs/>
              </w:rPr>
              <w:t>Duplicative Collection</w:t>
            </w:r>
          </w:p>
        </w:tc>
        <w:tc>
          <w:tcPr>
            <w:tcW w:w="1532" w:type="dxa"/>
            <w:shd w:val="clear" w:color="auto" w:fill="auto"/>
          </w:tcPr>
          <w:p w:rsidR="00683CCD" w:rsidP="006D5256" w14:paraId="3327A776" w14:textId="4C42D732">
            <w:pPr>
              <w:jc w:val="center"/>
              <w:rPr>
                <w:rFonts w:ascii="Times New Roman" w:hAnsi="Times New Roman" w:cs="Times New Roman"/>
                <w:b/>
                <w:bCs/>
              </w:rPr>
            </w:pPr>
            <w:r>
              <w:rPr>
                <w:rFonts w:ascii="Times New Roman" w:hAnsi="Times New Roman" w:cs="Times New Roman"/>
                <w:b/>
                <w:bCs/>
              </w:rPr>
              <w:t xml:space="preserve">3 </w:t>
            </w:r>
          </w:p>
        </w:tc>
        <w:tc>
          <w:tcPr>
            <w:tcW w:w="6478" w:type="dxa"/>
            <w:shd w:val="clear" w:color="auto" w:fill="auto"/>
          </w:tcPr>
          <w:p w:rsidR="00683CCD" w:rsidP="00683CCD" w14:paraId="6914966E" w14:textId="366CFEFC">
            <w:pPr>
              <w:rPr>
                <w:rFonts w:ascii="Times New Roman" w:hAnsi="Times New Roman" w:cs="Times New Roman"/>
              </w:rPr>
            </w:pPr>
            <w:r>
              <w:rPr>
                <w:rFonts w:ascii="Times New Roman" w:hAnsi="Times New Roman" w:cs="Times New Roman"/>
              </w:rPr>
              <w:t xml:space="preserve">1 commenter </w:t>
            </w:r>
            <w:r>
              <w:rPr>
                <w:rFonts w:ascii="Times New Roman" w:hAnsi="Times New Roman" w:cs="Times New Roman"/>
              </w:rPr>
              <w:t>c</w:t>
            </w:r>
            <w:r w:rsidRPr="00683CCD">
              <w:rPr>
                <w:rFonts w:ascii="Times New Roman" w:hAnsi="Times New Roman" w:cs="Times New Roman"/>
              </w:rPr>
              <w:t>laim</w:t>
            </w:r>
            <w:r>
              <w:rPr>
                <w:rFonts w:ascii="Times New Roman" w:hAnsi="Times New Roman" w:cs="Times New Roman"/>
              </w:rPr>
              <w:t>ed</w:t>
            </w:r>
            <w:r w:rsidRPr="00683CCD">
              <w:rPr>
                <w:rFonts w:ascii="Times New Roman" w:hAnsi="Times New Roman" w:cs="Times New Roman"/>
              </w:rPr>
              <w:t xml:space="preserve"> that much of the data CMS proposes to include is already in the BPT submitted to CMS and would be duplicative. </w:t>
            </w:r>
            <w:r>
              <w:rPr>
                <w:rFonts w:ascii="Times New Roman" w:hAnsi="Times New Roman" w:cs="Times New Roman"/>
              </w:rPr>
              <w:t>The commenter</w:t>
            </w:r>
            <w:r>
              <w:rPr>
                <w:rFonts w:ascii="Times New Roman" w:hAnsi="Times New Roman" w:cs="Times New Roman"/>
              </w:rPr>
              <w:t xml:space="preserve"> also</w:t>
            </w:r>
            <w:r w:rsidRPr="00683CCD">
              <w:rPr>
                <w:rFonts w:ascii="Times New Roman" w:hAnsi="Times New Roman" w:cs="Times New Roman"/>
              </w:rPr>
              <w:t xml:space="preserve"> indicate</w:t>
            </w:r>
            <w:r>
              <w:rPr>
                <w:rFonts w:ascii="Times New Roman" w:hAnsi="Times New Roman" w:cs="Times New Roman"/>
              </w:rPr>
              <w:t>d</w:t>
            </w:r>
            <w:r w:rsidRPr="00683CCD">
              <w:rPr>
                <w:rFonts w:ascii="Times New Roman" w:hAnsi="Times New Roman" w:cs="Times New Roman"/>
              </w:rPr>
              <w:t xml:space="preserve"> that requiring the submission of data would require MAOs to hire additional staff to collect and </w:t>
            </w:r>
            <w:r>
              <w:rPr>
                <w:rFonts w:ascii="Times New Roman" w:hAnsi="Times New Roman" w:cs="Times New Roman"/>
              </w:rPr>
              <w:t>s</w:t>
            </w:r>
            <w:r w:rsidRPr="00683CCD">
              <w:rPr>
                <w:rFonts w:ascii="Times New Roman" w:hAnsi="Times New Roman" w:cs="Times New Roman"/>
              </w:rPr>
              <w:t xml:space="preserve">ubmit the data, in addition to expending additional resources for new or updated systems to produce the required reporting and meet data retention requirements. </w:t>
            </w:r>
            <w:r>
              <w:rPr>
                <w:rFonts w:ascii="Times New Roman" w:hAnsi="Times New Roman" w:cs="Times New Roman"/>
              </w:rPr>
              <w:t xml:space="preserve">The commenter </w:t>
            </w:r>
            <w:r>
              <w:rPr>
                <w:rFonts w:ascii="Times New Roman" w:hAnsi="Times New Roman" w:cs="Times New Roman"/>
              </w:rPr>
              <w:t>further expressed</w:t>
            </w:r>
            <w:r w:rsidRPr="00683CCD">
              <w:rPr>
                <w:rFonts w:ascii="Times New Roman" w:hAnsi="Times New Roman" w:cs="Times New Roman"/>
              </w:rPr>
              <w:t xml:space="preserve"> concern that much of the supplemental benefit data comes from contracted vendors, and that this data is not always at the level of granularity that CMS is proposing to require. Contracts with </w:t>
            </w:r>
            <w:r>
              <w:rPr>
                <w:rFonts w:ascii="Times New Roman" w:hAnsi="Times New Roman" w:cs="Times New Roman"/>
              </w:rPr>
              <w:t>v</w:t>
            </w:r>
            <w:r w:rsidRPr="00683CCD">
              <w:rPr>
                <w:rFonts w:ascii="Times New Roman" w:hAnsi="Times New Roman" w:cs="Times New Roman"/>
              </w:rPr>
              <w:t>endors may need to be updated – and CMS did not account for this in its burden estimates.</w:t>
            </w:r>
          </w:p>
          <w:p w:rsidR="00683CCD" w:rsidP="00683CCD" w14:paraId="70950BE5" w14:textId="77777777">
            <w:pPr>
              <w:rPr>
                <w:rFonts w:ascii="Times New Roman" w:hAnsi="Times New Roman" w:cs="Times New Roman"/>
              </w:rPr>
            </w:pPr>
          </w:p>
          <w:p w:rsidR="00683CCD" w:rsidP="00683CCD" w14:paraId="4CAE3C66" w14:textId="3D107CE2">
            <w:pPr>
              <w:rPr>
                <w:rFonts w:ascii="Times New Roman" w:hAnsi="Times New Roman" w:cs="Times New Roman"/>
              </w:rPr>
            </w:pPr>
            <w:r>
              <w:rPr>
                <w:rFonts w:ascii="Times New Roman" w:hAnsi="Times New Roman" w:cs="Times New Roman"/>
              </w:rPr>
              <w:t xml:space="preserve">Another commenter </w:t>
            </w:r>
            <w:r>
              <w:rPr>
                <w:rFonts w:ascii="Times New Roman" w:hAnsi="Times New Roman" w:cs="Times New Roman"/>
              </w:rPr>
              <w:t xml:space="preserve">expressed concern that this proposed collection would be duplicative with encounter data. </w:t>
            </w:r>
          </w:p>
          <w:p w:rsidR="00EC1179" w:rsidP="00683CCD" w14:paraId="3E138746" w14:textId="77777777">
            <w:pPr>
              <w:rPr>
                <w:rFonts w:ascii="Times New Roman" w:hAnsi="Times New Roman" w:cs="Times New Roman"/>
              </w:rPr>
            </w:pPr>
          </w:p>
          <w:p w:rsidR="00EC1179" w:rsidRPr="00EC1179" w:rsidP="00683CCD" w14:paraId="135033B6" w14:textId="1685E68B">
            <w:pPr>
              <w:rPr>
                <w:rFonts w:ascii="Times New Roman" w:hAnsi="Times New Roman" w:cs="Times New Roman"/>
              </w:rPr>
            </w:pPr>
            <w:r>
              <w:rPr>
                <w:rFonts w:ascii="Times New Roman" w:hAnsi="Times New Roman" w:cs="Times New Roman"/>
              </w:rPr>
              <w:t xml:space="preserve">Yet another commenter </w:t>
            </w:r>
            <w:r>
              <w:rPr>
                <w:rFonts w:ascii="Times New Roman" w:hAnsi="Times New Roman" w:cs="Times New Roman"/>
              </w:rPr>
              <w:t xml:space="preserve">expressed concern that this proposed collection would be duplicative with data submitted each year as part of the PBP filing. </w:t>
            </w:r>
          </w:p>
        </w:tc>
        <w:tc>
          <w:tcPr>
            <w:tcW w:w="2788" w:type="dxa"/>
            <w:shd w:val="clear" w:color="auto" w:fill="auto"/>
          </w:tcPr>
          <w:p w:rsidR="002A0BFE" w:rsidP="002A0BFE" w14:paraId="5AF3474D" w14:textId="77777777">
            <w:pPr>
              <w:rPr>
                <w:rFonts w:ascii="Times New Roman" w:hAnsi="Times New Roman" w:cs="Times New Roman"/>
                <w:bCs/>
                <w:iCs/>
              </w:rPr>
            </w:pPr>
            <w:r>
              <w:rPr>
                <w:rFonts w:ascii="Times New Roman" w:hAnsi="Times New Roman" w:cs="Times New Roman"/>
                <w:b/>
                <w:iCs/>
              </w:rPr>
              <w:t xml:space="preserve">No changes. </w:t>
            </w:r>
          </w:p>
          <w:p w:rsidR="001929FE" w:rsidP="002A0BFE" w14:paraId="241703F6" w14:textId="77777777">
            <w:pPr>
              <w:rPr>
                <w:rFonts w:ascii="Times New Roman" w:hAnsi="Times New Roman" w:cs="Times New Roman"/>
                <w:bCs/>
                <w:iCs/>
              </w:rPr>
            </w:pPr>
          </w:p>
          <w:p w:rsidR="00683CCD" w:rsidP="002A0BFE" w14:paraId="0A4DB55F" w14:textId="77777777">
            <w:pPr>
              <w:rPr>
                <w:rFonts w:ascii="Times New Roman" w:hAnsi="Times New Roman" w:cs="Times New Roman"/>
                <w:bCs/>
                <w:iCs/>
              </w:rPr>
            </w:pPr>
            <w:r>
              <w:rPr>
                <w:rFonts w:ascii="Times New Roman" w:hAnsi="Times New Roman" w:cs="Times New Roman"/>
                <w:bCs/>
                <w:iCs/>
              </w:rPr>
              <w:t>T</w:t>
            </w:r>
            <w:r w:rsidR="002A0BFE">
              <w:rPr>
                <w:rFonts w:ascii="Times New Roman" w:hAnsi="Times New Roman" w:cs="Times New Roman"/>
                <w:bCs/>
                <w:iCs/>
              </w:rPr>
              <w:t>his collection is not duplicative with any existing collection, and it is being implemented in part to respond to</w:t>
            </w:r>
            <w:r w:rsidR="009665A2">
              <w:rPr>
                <w:rFonts w:ascii="Times New Roman" w:hAnsi="Times New Roman" w:cs="Times New Roman"/>
                <w:bCs/>
                <w:iCs/>
              </w:rPr>
              <w:t xml:space="preserve"> stakeholder feedback, including recommendations made by GAO to improve supplemental benefit data collection</w:t>
            </w:r>
            <w:r w:rsidR="002A0BFE">
              <w:rPr>
                <w:rFonts w:ascii="Times New Roman" w:hAnsi="Times New Roman" w:cs="Times New Roman"/>
                <w:bCs/>
                <w:iCs/>
              </w:rPr>
              <w:t>.</w:t>
            </w:r>
            <w:r w:rsidR="009665A2">
              <w:rPr>
                <w:rFonts w:ascii="Times New Roman" w:hAnsi="Times New Roman" w:cs="Times New Roman"/>
                <w:bCs/>
                <w:iCs/>
              </w:rPr>
              <w:t xml:space="preserve"> </w:t>
            </w:r>
          </w:p>
          <w:p w:rsidR="009665A2" w:rsidP="002A0BFE" w14:paraId="561AD770" w14:textId="77777777">
            <w:pPr>
              <w:rPr>
                <w:rFonts w:ascii="Times New Roman" w:hAnsi="Times New Roman" w:cs="Times New Roman"/>
                <w:bCs/>
                <w:iCs/>
              </w:rPr>
            </w:pPr>
          </w:p>
          <w:p w:rsidR="009665A2" w:rsidP="009665A2" w14:paraId="52A15454" w14:textId="62EE2DD4">
            <w:pPr>
              <w:rPr>
                <w:rFonts w:ascii="Times New Roman" w:hAnsi="Times New Roman" w:cs="Times New Roman"/>
                <w:bCs/>
                <w:iCs/>
              </w:rPr>
            </w:pPr>
            <w:r>
              <w:rPr>
                <w:rFonts w:ascii="Times New Roman" w:hAnsi="Times New Roman" w:cs="Times New Roman"/>
                <w:bCs/>
                <w:iCs/>
              </w:rPr>
              <w:t xml:space="preserve">As we said in response to other commenters, the granularity of this collection is one of its critical features. If implemented, this collection would newly grant CMS insight into the cost of furnishing supplemental benefits, and into utilization across each plan’s member population. This collection would </w:t>
            </w:r>
            <w:r>
              <w:rPr>
                <w:rFonts w:ascii="Times New Roman" w:hAnsi="Times New Roman" w:cs="Times New Roman"/>
                <w:bCs/>
                <w:iCs/>
              </w:rPr>
              <w:t xml:space="preserve">include submission of data not submitted to the BPT or as part of the PBP filing. It also captures cost data not captured by encounter data. Finally, as GAO reported, plans do not fully report supplement benefit utilization as encounters, and we understand that plans struggle to submit encounters for supplemental benefits that lack corresponding codes.  </w:t>
            </w:r>
          </w:p>
          <w:p w:rsidR="009665A2" w:rsidP="002A0BFE" w14:paraId="340E840E" w14:textId="122D0DD5">
            <w:pPr>
              <w:rPr>
                <w:rFonts w:ascii="Times New Roman" w:hAnsi="Times New Roman" w:cs="Times New Roman"/>
                <w:bCs/>
                <w:iCs/>
              </w:rPr>
            </w:pPr>
          </w:p>
          <w:p w:rsidR="009665A2" w:rsidP="002A0BFE" w14:paraId="71C3C67B" w14:textId="77777777">
            <w:pPr>
              <w:rPr>
                <w:rFonts w:ascii="Times New Roman" w:hAnsi="Times New Roman" w:cs="Times New Roman"/>
                <w:b/>
                <w:iCs/>
              </w:rPr>
            </w:pPr>
          </w:p>
          <w:p w:rsidR="009665A2" w:rsidRPr="009665A2" w:rsidP="002A0BFE" w14:paraId="06DC786E" w14:textId="07C1631B">
            <w:pPr>
              <w:rPr>
                <w:rFonts w:ascii="Times New Roman" w:hAnsi="Times New Roman" w:cs="Times New Roman"/>
                <w:bCs/>
                <w:iCs/>
              </w:rPr>
            </w:pPr>
            <w:r>
              <w:rPr>
                <w:rFonts w:ascii="Times New Roman" w:hAnsi="Times New Roman" w:cs="Times New Roman"/>
                <w:bCs/>
                <w:iCs/>
              </w:rPr>
              <w:t xml:space="preserve">We also believe that we have </w:t>
            </w:r>
            <w:r>
              <w:rPr>
                <w:rFonts w:ascii="Times New Roman" w:hAnsi="Times New Roman" w:cs="Times New Roman"/>
                <w:bCs/>
                <w:iCs/>
              </w:rPr>
              <w:t>taken into account</w:t>
            </w:r>
            <w:r>
              <w:rPr>
                <w:rFonts w:ascii="Times New Roman" w:hAnsi="Times New Roman" w:cs="Times New Roman"/>
                <w:bCs/>
                <w:iCs/>
              </w:rPr>
              <w:t xml:space="preserve"> all relevant costs associated with this proposed collection. </w:t>
            </w:r>
          </w:p>
        </w:tc>
      </w:tr>
      <w:tr w14:paraId="7D5205C3" w14:textId="77777777" w:rsidTr="004B2763">
        <w:tblPrEx>
          <w:tblW w:w="13948" w:type="dxa"/>
          <w:tblInd w:w="-725" w:type="dxa"/>
          <w:tblLook w:val="04A0"/>
        </w:tblPrEx>
        <w:tc>
          <w:tcPr>
            <w:tcW w:w="3150" w:type="dxa"/>
            <w:shd w:val="clear" w:color="auto" w:fill="auto"/>
          </w:tcPr>
          <w:p w:rsidR="00920F84" w:rsidP="00920F84" w14:paraId="34E02E19" w14:textId="50FBAD7F">
            <w:pPr>
              <w:widowControl w:val="0"/>
              <w:rPr>
                <w:rFonts w:ascii="Times New Roman" w:hAnsi="Times New Roman" w:cs="Times New Roman"/>
                <w:b/>
                <w:bCs/>
              </w:rPr>
            </w:pPr>
            <w:r>
              <w:rPr>
                <w:rFonts w:ascii="Times New Roman" w:hAnsi="Times New Roman" w:cs="Times New Roman"/>
                <w:b/>
                <w:bCs/>
              </w:rPr>
              <w:t>Value-Based Insurance Design (VBID) Model</w:t>
            </w:r>
            <w:r w:rsidR="002A0BFE">
              <w:rPr>
                <w:rFonts w:ascii="Times New Roman" w:hAnsi="Times New Roman" w:cs="Times New Roman"/>
                <w:b/>
                <w:bCs/>
              </w:rPr>
              <w:t xml:space="preserve"> and Medicaid</w:t>
            </w:r>
          </w:p>
        </w:tc>
        <w:tc>
          <w:tcPr>
            <w:tcW w:w="1532" w:type="dxa"/>
            <w:shd w:val="clear" w:color="auto" w:fill="auto"/>
          </w:tcPr>
          <w:p w:rsidR="00920F84" w:rsidP="006D5256" w14:paraId="175542EF" w14:textId="6C36CC62">
            <w:pPr>
              <w:jc w:val="center"/>
              <w:rPr>
                <w:rFonts w:ascii="Times New Roman" w:hAnsi="Times New Roman" w:cs="Times New Roman"/>
                <w:b/>
                <w:bCs/>
              </w:rPr>
            </w:pPr>
            <w:r>
              <w:rPr>
                <w:rFonts w:ascii="Times New Roman" w:hAnsi="Times New Roman" w:cs="Times New Roman"/>
                <w:b/>
                <w:bCs/>
              </w:rPr>
              <w:t>2</w:t>
            </w:r>
            <w:r w:rsidR="009601FF">
              <w:rPr>
                <w:rFonts w:ascii="Times New Roman" w:hAnsi="Times New Roman" w:cs="Times New Roman"/>
                <w:b/>
                <w:bCs/>
              </w:rPr>
              <w:t xml:space="preserve"> </w:t>
            </w:r>
          </w:p>
        </w:tc>
        <w:tc>
          <w:tcPr>
            <w:tcW w:w="6478" w:type="dxa"/>
            <w:shd w:val="clear" w:color="auto" w:fill="auto"/>
          </w:tcPr>
          <w:p w:rsidR="002A0BFE" w:rsidP="00920F84" w14:paraId="7BF4ED8C" w14:textId="2CBD3AE0">
            <w:pPr>
              <w:rPr>
                <w:rFonts w:ascii="Times New Roman" w:hAnsi="Times New Roman" w:cs="Times New Roman"/>
              </w:rPr>
            </w:pPr>
            <w:r>
              <w:rPr>
                <w:rFonts w:ascii="Times New Roman" w:hAnsi="Times New Roman" w:cs="Times New Roman"/>
              </w:rPr>
              <w:t>1 commenter</w:t>
            </w:r>
            <w:r>
              <w:rPr>
                <w:rFonts w:ascii="Times New Roman" w:hAnsi="Times New Roman" w:cs="Times New Roman"/>
              </w:rPr>
              <w:t xml:space="preserve"> expressed support for CMS’s proposal to omit supplemental benefits offered through the VBID Model administered by the Center for Medicare and Medicaid Innovation (CMMI). </w:t>
            </w:r>
          </w:p>
          <w:p w:rsidR="002A0BFE" w:rsidP="00920F84" w14:paraId="78303B51" w14:textId="77777777">
            <w:pPr>
              <w:rPr>
                <w:rFonts w:ascii="Times New Roman" w:hAnsi="Times New Roman" w:cs="Times New Roman"/>
              </w:rPr>
            </w:pPr>
          </w:p>
          <w:p w:rsidR="00920F84" w:rsidP="00920F84" w14:paraId="3CF59A19" w14:textId="5A87E5B3">
            <w:pPr>
              <w:rPr>
                <w:rFonts w:ascii="Times New Roman" w:hAnsi="Times New Roman" w:cs="Times New Roman"/>
              </w:rPr>
            </w:pPr>
            <w:r>
              <w:rPr>
                <w:rFonts w:ascii="Times New Roman" w:hAnsi="Times New Roman" w:cs="Times New Roman"/>
              </w:rPr>
              <w:t>Another commenter</w:t>
            </w:r>
            <w:r w:rsidR="00683CCD">
              <w:rPr>
                <w:rFonts w:ascii="Times New Roman" w:hAnsi="Times New Roman" w:cs="Times New Roman"/>
              </w:rPr>
              <w:t xml:space="preserve"> </w:t>
            </w:r>
            <w:r w:rsidR="002A0BFE">
              <w:rPr>
                <w:rFonts w:ascii="Times New Roman" w:hAnsi="Times New Roman" w:cs="Times New Roman"/>
              </w:rPr>
              <w:t xml:space="preserve">recommended that, to reduce burden, CMS should align these proposed reporting requirements and data elements to those reported for the VBID Model and state Medicaid supplemental benefit reporting where possible. </w:t>
            </w:r>
          </w:p>
        </w:tc>
        <w:tc>
          <w:tcPr>
            <w:tcW w:w="2788" w:type="dxa"/>
            <w:shd w:val="clear" w:color="auto" w:fill="auto"/>
          </w:tcPr>
          <w:p w:rsidR="00920F84" w:rsidP="00920F84" w14:paraId="1D62426E" w14:textId="77777777">
            <w:pPr>
              <w:rPr>
                <w:rFonts w:ascii="Times New Roman" w:hAnsi="Times New Roman" w:cs="Times New Roman"/>
                <w:bCs/>
                <w:iCs/>
              </w:rPr>
            </w:pPr>
            <w:r>
              <w:rPr>
                <w:rFonts w:ascii="Times New Roman" w:hAnsi="Times New Roman" w:cs="Times New Roman"/>
                <w:b/>
                <w:iCs/>
              </w:rPr>
              <w:t>No changes.</w:t>
            </w:r>
          </w:p>
          <w:p w:rsidR="007D6662" w:rsidP="00920F84" w14:paraId="245801F3" w14:textId="77777777">
            <w:pPr>
              <w:rPr>
                <w:rFonts w:ascii="Times New Roman" w:hAnsi="Times New Roman" w:cs="Times New Roman"/>
                <w:bCs/>
                <w:iCs/>
              </w:rPr>
            </w:pPr>
          </w:p>
          <w:p w:rsidR="007D6662" w:rsidP="00920F84" w14:paraId="2352FD3C" w14:textId="77777777">
            <w:pPr>
              <w:rPr>
                <w:rFonts w:ascii="Times New Roman" w:hAnsi="Times New Roman" w:cs="Times New Roman"/>
                <w:bCs/>
                <w:iCs/>
              </w:rPr>
            </w:pPr>
            <w:r>
              <w:rPr>
                <w:rFonts w:ascii="Times New Roman" w:hAnsi="Times New Roman" w:cs="Times New Roman"/>
                <w:bCs/>
                <w:iCs/>
              </w:rPr>
              <w:t>We appreciate the support expressed.</w:t>
            </w:r>
          </w:p>
          <w:p w:rsidR="007D6662" w:rsidP="00920F84" w14:paraId="725D90FD" w14:textId="77777777">
            <w:pPr>
              <w:rPr>
                <w:rFonts w:ascii="Times New Roman" w:hAnsi="Times New Roman" w:cs="Times New Roman"/>
                <w:bCs/>
                <w:iCs/>
              </w:rPr>
            </w:pPr>
          </w:p>
          <w:p w:rsidR="007D6662" w:rsidRPr="007D6662" w:rsidP="00920F84" w14:paraId="352591AA" w14:textId="2FB4FB18">
            <w:pPr>
              <w:rPr>
                <w:rFonts w:ascii="Times New Roman" w:hAnsi="Times New Roman" w:cs="Times New Roman"/>
                <w:bCs/>
                <w:iCs/>
              </w:rPr>
            </w:pPr>
            <w:r>
              <w:rPr>
                <w:rFonts w:ascii="Times New Roman" w:hAnsi="Times New Roman" w:cs="Times New Roman"/>
                <w:bCs/>
                <w:iCs/>
              </w:rPr>
              <w:t xml:space="preserve">While we are not making any changes at this time to specifically align to VBID or Medicaid reporting requirements, we will consider changes in the future to align to other CMS program reporting </w:t>
            </w:r>
            <w:r>
              <w:rPr>
                <w:rFonts w:ascii="Times New Roman" w:hAnsi="Times New Roman" w:cs="Times New Roman"/>
                <w:bCs/>
                <w:iCs/>
              </w:rPr>
              <w:t xml:space="preserve">requirements relevant to MAOs. </w:t>
            </w:r>
          </w:p>
        </w:tc>
      </w:tr>
      <w:tr w14:paraId="7D0F4D82" w14:textId="77777777" w:rsidTr="004B2763">
        <w:tblPrEx>
          <w:tblW w:w="13948" w:type="dxa"/>
          <w:tblInd w:w="-725" w:type="dxa"/>
          <w:tblLook w:val="04A0"/>
        </w:tblPrEx>
        <w:tc>
          <w:tcPr>
            <w:tcW w:w="3150" w:type="dxa"/>
            <w:shd w:val="clear" w:color="auto" w:fill="auto"/>
          </w:tcPr>
          <w:p w:rsidR="00B072C7" w:rsidRPr="00B072C7" w:rsidP="00920F84" w14:paraId="39612B60" w14:textId="17063928">
            <w:pPr>
              <w:widowControl w:val="0"/>
              <w:rPr>
                <w:rFonts w:ascii="Times New Roman" w:hAnsi="Times New Roman" w:cs="Times New Roman"/>
                <w:b/>
                <w:bCs/>
              </w:rPr>
            </w:pPr>
            <w:r>
              <w:rPr>
                <w:rFonts w:ascii="Times New Roman" w:hAnsi="Times New Roman" w:cs="Times New Roman"/>
                <w:b/>
                <w:bCs/>
              </w:rPr>
              <w:t>Segments</w:t>
            </w:r>
          </w:p>
        </w:tc>
        <w:tc>
          <w:tcPr>
            <w:tcW w:w="1532" w:type="dxa"/>
            <w:shd w:val="clear" w:color="auto" w:fill="auto"/>
          </w:tcPr>
          <w:p w:rsidR="00B072C7" w:rsidP="006D5256" w14:paraId="5FC9C9BB" w14:textId="3A9859DF">
            <w:pPr>
              <w:jc w:val="center"/>
              <w:rPr>
                <w:rFonts w:ascii="Times New Roman" w:hAnsi="Times New Roman" w:cs="Times New Roman"/>
                <w:b/>
                <w:bCs/>
              </w:rPr>
            </w:pPr>
            <w:r>
              <w:rPr>
                <w:rFonts w:ascii="Times New Roman" w:hAnsi="Times New Roman" w:cs="Times New Roman"/>
                <w:b/>
                <w:bCs/>
              </w:rPr>
              <w:t xml:space="preserve">1 </w:t>
            </w:r>
          </w:p>
        </w:tc>
        <w:tc>
          <w:tcPr>
            <w:tcW w:w="6478" w:type="dxa"/>
            <w:shd w:val="clear" w:color="auto" w:fill="auto"/>
          </w:tcPr>
          <w:p w:rsidR="00B072C7" w:rsidRPr="00A328EC" w:rsidP="00920F84" w14:paraId="5B4CEC30" w14:textId="3641CAE0">
            <w:pPr>
              <w:rPr>
                <w:rFonts w:ascii="Times New Roman" w:hAnsi="Times New Roman" w:cs="Times New Roman"/>
              </w:rPr>
            </w:pPr>
            <w:r>
              <w:rPr>
                <w:rFonts w:ascii="Times New Roman" w:hAnsi="Times New Roman" w:cs="Times New Roman"/>
              </w:rPr>
              <w:t xml:space="preserve">1 commenter </w:t>
            </w:r>
            <w:r w:rsidR="00A328EC">
              <w:rPr>
                <w:rFonts w:ascii="Times New Roman" w:hAnsi="Times New Roman" w:cs="Times New Roman"/>
              </w:rPr>
              <w:t xml:space="preserve">requested clarification regarding how CMS expects MAOs to report utilization on PBPs with segments that offer differing benefits, as segmented plans may have drastically different benefits within a single benefit category. </w:t>
            </w:r>
          </w:p>
        </w:tc>
        <w:tc>
          <w:tcPr>
            <w:tcW w:w="2788" w:type="dxa"/>
            <w:shd w:val="clear" w:color="auto" w:fill="auto"/>
          </w:tcPr>
          <w:p w:rsidR="00B072C7" w:rsidP="00920F84" w14:paraId="62DDA058" w14:textId="77777777">
            <w:pPr>
              <w:rPr>
                <w:rFonts w:ascii="Times New Roman" w:hAnsi="Times New Roman" w:cs="Times New Roman"/>
                <w:b/>
                <w:iCs/>
              </w:rPr>
            </w:pPr>
            <w:r>
              <w:rPr>
                <w:rFonts w:ascii="Times New Roman" w:hAnsi="Times New Roman" w:cs="Times New Roman"/>
                <w:b/>
                <w:iCs/>
              </w:rPr>
              <w:t xml:space="preserve">No changes. </w:t>
            </w:r>
          </w:p>
          <w:p w:rsidR="00A328EC" w:rsidP="00920F84" w14:paraId="73473745" w14:textId="77777777">
            <w:pPr>
              <w:rPr>
                <w:rFonts w:ascii="Times New Roman" w:hAnsi="Times New Roman" w:cs="Times New Roman"/>
                <w:bCs/>
                <w:iCs/>
              </w:rPr>
            </w:pPr>
          </w:p>
          <w:p w:rsidR="00A328EC" w:rsidRPr="00A328EC" w:rsidP="00920F84" w14:paraId="310DE4CD" w14:textId="13CD49B9">
            <w:pPr>
              <w:rPr>
                <w:rFonts w:ascii="Times New Roman" w:hAnsi="Times New Roman" w:cs="Times New Roman"/>
                <w:bCs/>
                <w:iCs/>
              </w:rPr>
            </w:pPr>
            <w:r w:rsidRPr="00A328EC">
              <w:rPr>
                <w:rFonts w:ascii="Times New Roman" w:hAnsi="Times New Roman" w:cs="Times New Roman"/>
                <w:bCs/>
                <w:iCs/>
              </w:rPr>
              <w:t>CMS w</w:t>
            </w:r>
            <w:r w:rsidR="001929FE">
              <w:rPr>
                <w:rFonts w:ascii="Times New Roman" w:hAnsi="Times New Roman" w:cs="Times New Roman"/>
                <w:bCs/>
                <w:iCs/>
              </w:rPr>
              <w:t>ould</w:t>
            </w:r>
            <w:r w:rsidRPr="00A328EC">
              <w:rPr>
                <w:rFonts w:ascii="Times New Roman" w:hAnsi="Times New Roman" w:cs="Times New Roman"/>
                <w:bCs/>
                <w:iCs/>
              </w:rPr>
              <w:t xml:space="preserve"> require the MAO to report on utilization of any supplemental benefits offered in any segment. If a supplemental benefit is offered in multiple segments, the MAO is required to aggregate the data across those segments when reporting on the supplemental benefit. If a supplement benefit is offered only in one segment, then the MAO must report the utilization and cost data for the supplemental benefit in that segment</w:t>
            </w:r>
          </w:p>
        </w:tc>
      </w:tr>
      <w:tr w14:paraId="42B1154D" w14:textId="77777777" w:rsidTr="004B2763">
        <w:tblPrEx>
          <w:tblW w:w="13948" w:type="dxa"/>
          <w:tblInd w:w="-725" w:type="dxa"/>
          <w:tblLook w:val="04A0"/>
        </w:tblPrEx>
        <w:tc>
          <w:tcPr>
            <w:tcW w:w="3150" w:type="dxa"/>
            <w:shd w:val="clear" w:color="auto" w:fill="auto"/>
          </w:tcPr>
          <w:p w:rsidR="00B072C7" w:rsidP="00920F84" w14:paraId="35343B3D" w14:textId="3517A47A">
            <w:pPr>
              <w:widowControl w:val="0"/>
              <w:rPr>
                <w:rFonts w:ascii="Times New Roman" w:hAnsi="Times New Roman" w:cs="Times New Roman"/>
                <w:b/>
                <w:bCs/>
              </w:rPr>
            </w:pPr>
            <w:r>
              <w:rPr>
                <w:rFonts w:ascii="Times New Roman" w:hAnsi="Times New Roman" w:cs="Times New Roman"/>
                <w:b/>
                <w:bCs/>
              </w:rPr>
              <w:t>Technical Specifications</w:t>
            </w:r>
          </w:p>
        </w:tc>
        <w:tc>
          <w:tcPr>
            <w:tcW w:w="1532" w:type="dxa"/>
            <w:shd w:val="clear" w:color="auto" w:fill="auto"/>
          </w:tcPr>
          <w:p w:rsidR="00B072C7" w:rsidP="006D5256" w14:paraId="2FD16A4E" w14:textId="07ED15EB">
            <w:pPr>
              <w:jc w:val="center"/>
              <w:rPr>
                <w:rFonts w:ascii="Times New Roman" w:hAnsi="Times New Roman" w:cs="Times New Roman"/>
                <w:b/>
                <w:bCs/>
              </w:rPr>
            </w:pPr>
            <w:r>
              <w:rPr>
                <w:rFonts w:ascii="Times New Roman" w:hAnsi="Times New Roman" w:cs="Times New Roman"/>
                <w:b/>
                <w:bCs/>
              </w:rPr>
              <w:t>3</w:t>
            </w:r>
          </w:p>
        </w:tc>
        <w:tc>
          <w:tcPr>
            <w:tcW w:w="6478" w:type="dxa"/>
            <w:shd w:val="clear" w:color="auto" w:fill="auto"/>
          </w:tcPr>
          <w:p w:rsidR="00B072C7" w:rsidP="00920F84" w14:paraId="0FE7EF55" w14:textId="542038E2">
            <w:pPr>
              <w:rPr>
                <w:rFonts w:ascii="Times New Roman" w:hAnsi="Times New Roman" w:cs="Times New Roman"/>
              </w:rPr>
            </w:pPr>
            <w:r w:rsidRPr="00435D53">
              <w:rPr>
                <w:rFonts w:ascii="Times New Roman" w:hAnsi="Times New Roman" w:cs="Times New Roman"/>
              </w:rPr>
              <w:t>3 commenters</w:t>
            </w:r>
            <w:r w:rsidR="002A0BFE">
              <w:rPr>
                <w:rFonts w:ascii="Times New Roman" w:hAnsi="Times New Roman" w:cs="Times New Roman"/>
              </w:rPr>
              <w:t xml:space="preserve"> recommended that CMS publish the technical specifications associated with these proposed reporting requirements</w:t>
            </w:r>
            <w:r w:rsidR="00A328EC">
              <w:rPr>
                <w:rFonts w:ascii="Times New Roman" w:hAnsi="Times New Roman" w:cs="Times New Roman"/>
              </w:rPr>
              <w:t xml:space="preserve">. </w:t>
            </w:r>
            <w:r w:rsidR="002A0BFE">
              <w:rPr>
                <w:rFonts w:ascii="Times New Roman" w:hAnsi="Times New Roman" w:cs="Times New Roman"/>
              </w:rPr>
              <w:t xml:space="preserve"> </w:t>
            </w:r>
          </w:p>
        </w:tc>
        <w:tc>
          <w:tcPr>
            <w:tcW w:w="2788" w:type="dxa"/>
            <w:shd w:val="clear" w:color="auto" w:fill="auto"/>
          </w:tcPr>
          <w:p w:rsidR="00B072C7" w:rsidRPr="007D6662" w:rsidP="00920F84" w14:paraId="4FD53DCF" w14:textId="65863088">
            <w:pPr>
              <w:rPr>
                <w:rFonts w:ascii="Times New Roman" w:hAnsi="Times New Roman" w:cs="Times New Roman"/>
                <w:b/>
                <w:iCs/>
              </w:rPr>
            </w:pPr>
            <w:r>
              <w:rPr>
                <w:rFonts w:ascii="Times New Roman" w:hAnsi="Times New Roman" w:cs="Times New Roman"/>
                <w:b/>
                <w:iCs/>
              </w:rPr>
              <w:t>No changes</w:t>
            </w:r>
            <w:r w:rsidR="001929FE">
              <w:rPr>
                <w:rFonts w:ascii="Times New Roman" w:hAnsi="Times New Roman" w:cs="Times New Roman"/>
                <w:b/>
                <w:iCs/>
              </w:rPr>
              <w:t xml:space="preserve">, </w:t>
            </w:r>
            <w:r w:rsidRPr="001929FE" w:rsidR="001929FE">
              <w:rPr>
                <w:rFonts w:ascii="Times New Roman" w:hAnsi="Times New Roman" w:cs="Times New Roman"/>
                <w:bCs/>
                <w:iCs/>
              </w:rPr>
              <w:t>but</w:t>
            </w:r>
            <w:r w:rsidRPr="001929FE">
              <w:rPr>
                <w:rFonts w:ascii="Times New Roman" w:hAnsi="Times New Roman" w:cs="Times New Roman"/>
                <w:bCs/>
                <w:iCs/>
              </w:rPr>
              <w:t xml:space="preserve"> we will publish the proposed technical specifications in as part of our 30-day comment period package. </w:t>
            </w:r>
          </w:p>
        </w:tc>
      </w:tr>
      <w:tr w14:paraId="3D4A8E4B" w14:textId="77777777" w:rsidTr="004B2763">
        <w:tblPrEx>
          <w:tblW w:w="13948" w:type="dxa"/>
          <w:tblInd w:w="-725" w:type="dxa"/>
          <w:tblLook w:val="04A0"/>
        </w:tblPrEx>
        <w:tc>
          <w:tcPr>
            <w:tcW w:w="3150" w:type="dxa"/>
            <w:shd w:val="clear" w:color="auto" w:fill="auto"/>
          </w:tcPr>
          <w:p w:rsidR="002A0BFE" w:rsidP="00920F84" w14:paraId="3144281C" w14:textId="6BC1085D">
            <w:pPr>
              <w:widowControl w:val="0"/>
              <w:rPr>
                <w:rFonts w:ascii="Times New Roman" w:hAnsi="Times New Roman" w:cs="Times New Roman"/>
                <w:b/>
                <w:bCs/>
              </w:rPr>
            </w:pPr>
            <w:r>
              <w:rPr>
                <w:rFonts w:ascii="Times New Roman" w:hAnsi="Times New Roman" w:cs="Times New Roman"/>
                <w:b/>
                <w:bCs/>
              </w:rPr>
              <w:t>Reporting Systems</w:t>
            </w:r>
          </w:p>
        </w:tc>
        <w:tc>
          <w:tcPr>
            <w:tcW w:w="1532" w:type="dxa"/>
            <w:shd w:val="clear" w:color="auto" w:fill="auto"/>
          </w:tcPr>
          <w:p w:rsidR="002A0BFE" w:rsidP="006D5256" w14:paraId="1EC384BA" w14:textId="772211EC">
            <w:pPr>
              <w:jc w:val="center"/>
              <w:rPr>
                <w:rFonts w:ascii="Times New Roman" w:hAnsi="Times New Roman" w:cs="Times New Roman"/>
                <w:b/>
                <w:bCs/>
              </w:rPr>
            </w:pPr>
            <w:r>
              <w:rPr>
                <w:rFonts w:ascii="Times New Roman" w:hAnsi="Times New Roman" w:cs="Times New Roman"/>
                <w:b/>
                <w:bCs/>
              </w:rPr>
              <w:t xml:space="preserve">2 </w:t>
            </w:r>
          </w:p>
        </w:tc>
        <w:tc>
          <w:tcPr>
            <w:tcW w:w="6478" w:type="dxa"/>
            <w:shd w:val="clear" w:color="auto" w:fill="auto"/>
          </w:tcPr>
          <w:p w:rsidR="002A0BFE" w:rsidP="00920F84" w14:paraId="65A26C1D" w14:textId="56562177">
            <w:pPr>
              <w:rPr>
                <w:rFonts w:ascii="Times New Roman" w:hAnsi="Times New Roman" w:cs="Times New Roman"/>
              </w:rPr>
            </w:pPr>
            <w:r>
              <w:rPr>
                <w:rFonts w:ascii="Times New Roman" w:hAnsi="Times New Roman" w:cs="Times New Roman"/>
              </w:rPr>
              <w:t xml:space="preserve">1 commenter </w:t>
            </w:r>
            <w:r>
              <w:rPr>
                <w:rFonts w:ascii="Times New Roman" w:hAnsi="Times New Roman" w:cs="Times New Roman"/>
              </w:rPr>
              <w:t xml:space="preserve">recommended that CMS work with MAOs to develop an automated reporting option for this type of data collection for future reporting years. </w:t>
            </w:r>
          </w:p>
          <w:p w:rsidR="002A0BFE" w:rsidP="00920F84" w14:paraId="28F8EB96" w14:textId="77777777">
            <w:pPr>
              <w:rPr>
                <w:rFonts w:ascii="Times New Roman" w:hAnsi="Times New Roman" w:cs="Times New Roman"/>
              </w:rPr>
            </w:pPr>
          </w:p>
          <w:p w:rsidR="002A0BFE" w:rsidP="00920F84" w14:paraId="4DC7A325" w14:textId="4370BF97">
            <w:pPr>
              <w:rPr>
                <w:rFonts w:ascii="Times New Roman" w:hAnsi="Times New Roman" w:cs="Times New Roman"/>
              </w:rPr>
            </w:pPr>
            <w:r>
              <w:rPr>
                <w:rFonts w:ascii="Times New Roman" w:hAnsi="Times New Roman" w:cs="Times New Roman"/>
              </w:rPr>
              <w:t>Another commenter</w:t>
            </w:r>
            <w:r>
              <w:rPr>
                <w:rFonts w:ascii="Times New Roman" w:hAnsi="Times New Roman" w:cs="Times New Roman"/>
              </w:rPr>
              <w:t xml:space="preserve"> recommended that CMS explore updates to the existing PBP module and reporting mechanisms to identify ways to support more efficient data collection and submission through the Part C bid and reporting processes. Further, </w:t>
            </w:r>
            <w:r>
              <w:rPr>
                <w:rFonts w:ascii="Times New Roman" w:hAnsi="Times New Roman" w:cs="Times New Roman"/>
              </w:rPr>
              <w:t>this commenter</w:t>
            </w:r>
            <w:r>
              <w:rPr>
                <w:rFonts w:ascii="Times New Roman" w:hAnsi="Times New Roman" w:cs="Times New Roman"/>
              </w:rPr>
              <w:t xml:space="preserve"> recommended </w:t>
            </w:r>
            <w:r>
              <w:rPr>
                <w:rFonts w:ascii="Times New Roman" w:hAnsi="Times New Roman" w:cs="Times New Roman"/>
              </w:rPr>
              <w:t xml:space="preserve">that if CMS determines opportunities to use a new software or interface to support data collection, CMS should invite MAOs to review and test any new data fields prior to implementation to mitigate potential technical issues. </w:t>
            </w:r>
          </w:p>
        </w:tc>
        <w:tc>
          <w:tcPr>
            <w:tcW w:w="2788" w:type="dxa"/>
            <w:shd w:val="clear" w:color="auto" w:fill="auto"/>
          </w:tcPr>
          <w:p w:rsidR="002A0BFE" w:rsidP="00920F84" w14:paraId="177621C5" w14:textId="77777777">
            <w:pPr>
              <w:rPr>
                <w:rFonts w:ascii="Times New Roman" w:hAnsi="Times New Roman" w:cs="Times New Roman"/>
                <w:bCs/>
                <w:iCs/>
              </w:rPr>
            </w:pPr>
            <w:r>
              <w:rPr>
                <w:rFonts w:ascii="Times New Roman" w:hAnsi="Times New Roman" w:cs="Times New Roman"/>
                <w:b/>
                <w:iCs/>
              </w:rPr>
              <w:t>No changes.</w:t>
            </w:r>
          </w:p>
          <w:p w:rsidR="00811135" w:rsidP="00920F84" w14:paraId="7DDB8278" w14:textId="77777777">
            <w:pPr>
              <w:rPr>
                <w:rFonts w:ascii="Times New Roman" w:hAnsi="Times New Roman" w:cs="Times New Roman"/>
                <w:bCs/>
                <w:iCs/>
              </w:rPr>
            </w:pPr>
          </w:p>
          <w:p w:rsidR="00811135" w:rsidRPr="00811135" w:rsidP="00920F84" w14:paraId="7ECA9888" w14:textId="3DC8A748">
            <w:pPr>
              <w:rPr>
                <w:rFonts w:ascii="Times New Roman" w:hAnsi="Times New Roman" w:cs="Times New Roman"/>
                <w:bCs/>
                <w:iCs/>
              </w:rPr>
            </w:pPr>
            <w:r>
              <w:rPr>
                <w:rFonts w:ascii="Times New Roman" w:hAnsi="Times New Roman" w:cs="Times New Roman"/>
                <w:bCs/>
                <w:iCs/>
              </w:rPr>
              <w:t xml:space="preserve">We appreciate these suggestions. We are still considering how we will implement the reporting mechanism for this collection. We may consider </w:t>
            </w:r>
            <w:r>
              <w:rPr>
                <w:rFonts w:ascii="Times New Roman" w:hAnsi="Times New Roman" w:cs="Times New Roman"/>
                <w:bCs/>
                <w:iCs/>
              </w:rPr>
              <w:t xml:space="preserve">these recommendations as we develop our implementation approach. </w:t>
            </w:r>
          </w:p>
        </w:tc>
      </w:tr>
      <w:tr w14:paraId="403B91B5" w14:textId="77777777" w:rsidTr="004B2763">
        <w:tblPrEx>
          <w:tblW w:w="13948" w:type="dxa"/>
          <w:tblInd w:w="-725" w:type="dxa"/>
          <w:tblLook w:val="04A0"/>
        </w:tblPrEx>
        <w:tc>
          <w:tcPr>
            <w:tcW w:w="3150" w:type="dxa"/>
            <w:shd w:val="clear" w:color="auto" w:fill="auto"/>
          </w:tcPr>
          <w:p w:rsidR="00B072C7" w:rsidP="00920F84" w14:paraId="2CA800B4" w14:textId="3CA4F2E7">
            <w:pPr>
              <w:widowControl w:val="0"/>
              <w:rPr>
                <w:rFonts w:ascii="Times New Roman" w:hAnsi="Times New Roman" w:cs="Times New Roman"/>
                <w:b/>
                <w:bCs/>
              </w:rPr>
            </w:pPr>
            <w:r>
              <w:rPr>
                <w:rFonts w:ascii="Times New Roman" w:hAnsi="Times New Roman" w:cs="Times New Roman"/>
                <w:b/>
                <w:bCs/>
              </w:rPr>
              <w:t xml:space="preserve">Clarification of Data Elements </w:t>
            </w:r>
            <w:r w:rsidR="009601FF">
              <w:rPr>
                <w:rFonts w:ascii="Times New Roman" w:hAnsi="Times New Roman" w:cs="Times New Roman"/>
                <w:b/>
                <w:bCs/>
              </w:rPr>
              <w:t>Eligible Enrollees: Clarification</w:t>
            </w:r>
          </w:p>
        </w:tc>
        <w:tc>
          <w:tcPr>
            <w:tcW w:w="1532" w:type="dxa"/>
            <w:shd w:val="clear" w:color="auto" w:fill="auto"/>
          </w:tcPr>
          <w:p w:rsidR="00B072C7" w:rsidP="006D5256" w14:paraId="442FCC90" w14:textId="7CA357D3">
            <w:pPr>
              <w:jc w:val="center"/>
              <w:rPr>
                <w:rFonts w:ascii="Times New Roman" w:hAnsi="Times New Roman" w:cs="Times New Roman"/>
                <w:b/>
                <w:bCs/>
              </w:rPr>
            </w:pPr>
            <w:r>
              <w:rPr>
                <w:rFonts w:ascii="Times New Roman" w:hAnsi="Times New Roman" w:cs="Times New Roman"/>
                <w:b/>
                <w:bCs/>
              </w:rPr>
              <w:t>2</w:t>
            </w:r>
            <w:r w:rsidR="009601FF">
              <w:rPr>
                <w:rFonts w:ascii="Times New Roman" w:hAnsi="Times New Roman" w:cs="Times New Roman"/>
                <w:b/>
                <w:bCs/>
              </w:rPr>
              <w:t xml:space="preserve"> </w:t>
            </w:r>
          </w:p>
        </w:tc>
        <w:tc>
          <w:tcPr>
            <w:tcW w:w="6478" w:type="dxa"/>
            <w:shd w:val="clear" w:color="auto" w:fill="auto"/>
          </w:tcPr>
          <w:p w:rsidR="004C67C3" w:rsidP="004C67C3" w14:paraId="0584BBBA" w14:textId="5B49E8DE">
            <w:pPr>
              <w:rPr>
                <w:rFonts w:ascii="Times New Roman" w:hAnsi="Times New Roman" w:cs="Times New Roman"/>
              </w:rPr>
            </w:pPr>
            <w:r>
              <w:rPr>
                <w:rFonts w:ascii="Times New Roman" w:hAnsi="Times New Roman" w:cs="Times New Roman"/>
              </w:rPr>
              <w:t xml:space="preserve">1 commenter </w:t>
            </w:r>
            <w:r>
              <w:rPr>
                <w:rFonts w:ascii="Times New Roman" w:hAnsi="Times New Roman" w:cs="Times New Roman"/>
              </w:rPr>
              <w:t>recommended that CMS provide clarification on multiple proposed data elements, as follows:</w:t>
            </w:r>
          </w:p>
          <w:p w:rsidR="004C67C3" w:rsidP="004C67C3" w14:paraId="7ED98231" w14:textId="7BBD68E0">
            <w:pPr>
              <w:pStyle w:val="ListParagraph"/>
              <w:numPr>
                <w:ilvl w:val="0"/>
                <w:numId w:val="29"/>
              </w:numPr>
              <w:rPr>
                <w:rFonts w:ascii="Times New Roman" w:hAnsi="Times New Roman" w:cs="Times New Roman"/>
              </w:rPr>
            </w:pPr>
            <w:r>
              <w:rPr>
                <w:rFonts w:ascii="Times New Roman" w:hAnsi="Times New Roman" w:cs="Times New Roman"/>
              </w:rPr>
              <w:t xml:space="preserve">Whether the number of enrollees eligible for a benefit should reflect the number eligible at the beginning of the coverage year or at the end of the coverage year for the applicable reporting period. </w:t>
            </w:r>
            <w:r w:rsidR="00435D53">
              <w:rPr>
                <w:rFonts w:ascii="Times New Roman" w:hAnsi="Times New Roman" w:cs="Times New Roman"/>
              </w:rPr>
              <w:t>The commenter</w:t>
            </w:r>
            <w:r>
              <w:rPr>
                <w:rFonts w:ascii="Times New Roman" w:hAnsi="Times New Roman" w:cs="Times New Roman"/>
              </w:rPr>
              <w:t xml:space="preserve"> recommended that, because an individual’s eligibility for a benefit can change month to month, that it is important for CMS to provide clarity in how plans count which enrollees are eligible to reduce confuse and potential differences in reporting. </w:t>
            </w:r>
          </w:p>
          <w:p w:rsidR="004C67C3" w:rsidP="004C67C3" w14:paraId="5775E81E" w14:textId="77777777">
            <w:pPr>
              <w:rPr>
                <w:rFonts w:ascii="Times New Roman" w:hAnsi="Times New Roman" w:cs="Times New Roman"/>
              </w:rPr>
            </w:pPr>
          </w:p>
          <w:p w:rsidR="004C67C3" w:rsidP="004C67C3" w14:paraId="336398FC" w14:textId="34AAD672">
            <w:pPr>
              <w:pStyle w:val="ListParagraph"/>
              <w:numPr>
                <w:ilvl w:val="0"/>
                <w:numId w:val="29"/>
              </w:numPr>
              <w:rPr>
                <w:rFonts w:ascii="Times New Roman" w:hAnsi="Times New Roman" w:cs="Times New Roman"/>
              </w:rPr>
            </w:pPr>
            <w:r>
              <w:rPr>
                <w:rFonts w:ascii="Times New Roman" w:hAnsi="Times New Roman" w:cs="Times New Roman"/>
              </w:rPr>
              <w:t>Whether the total instances of utilization among eligible enrollees should include both paid and denied services.</w:t>
            </w:r>
          </w:p>
          <w:p w:rsidR="004C67C3" w:rsidRPr="004C67C3" w:rsidP="004C67C3" w14:paraId="0EF0BE9C" w14:textId="77777777">
            <w:pPr>
              <w:pStyle w:val="ListParagraph"/>
              <w:rPr>
                <w:rFonts w:ascii="Times New Roman" w:hAnsi="Times New Roman" w:cs="Times New Roman"/>
              </w:rPr>
            </w:pPr>
          </w:p>
          <w:p w:rsidR="004C67C3" w:rsidP="004C67C3" w14:paraId="0CE5A610" w14:textId="77777777">
            <w:pPr>
              <w:pStyle w:val="ListParagraph"/>
              <w:numPr>
                <w:ilvl w:val="0"/>
                <w:numId w:val="29"/>
              </w:numPr>
              <w:rPr>
                <w:rFonts w:ascii="Times New Roman" w:hAnsi="Times New Roman" w:cs="Times New Roman"/>
              </w:rPr>
            </w:pPr>
            <w:r>
              <w:rPr>
                <w:rFonts w:ascii="Times New Roman" w:hAnsi="Times New Roman" w:cs="Times New Roman"/>
              </w:rPr>
              <w:t>Which out-of-pocket costs should be included in the reporting.</w:t>
            </w:r>
          </w:p>
          <w:p w:rsidR="004C67C3" w:rsidRPr="004C67C3" w:rsidP="004C67C3" w14:paraId="6120772C" w14:textId="77777777">
            <w:pPr>
              <w:pStyle w:val="ListParagraph"/>
              <w:rPr>
                <w:rFonts w:ascii="Times New Roman" w:hAnsi="Times New Roman" w:cs="Times New Roman"/>
              </w:rPr>
            </w:pPr>
          </w:p>
          <w:p w:rsidR="004C67C3" w:rsidRPr="004C67C3" w:rsidP="004C67C3" w14:paraId="78C77B9D" w14:textId="319C95F5">
            <w:pPr>
              <w:rPr>
                <w:rFonts w:ascii="Times New Roman" w:hAnsi="Times New Roman" w:cs="Times New Roman"/>
              </w:rPr>
            </w:pPr>
            <w:r>
              <w:rPr>
                <w:rFonts w:ascii="Times New Roman" w:hAnsi="Times New Roman" w:cs="Times New Roman"/>
              </w:rPr>
              <w:t xml:space="preserve">Another commenter </w:t>
            </w:r>
            <w:r>
              <w:rPr>
                <w:rFonts w:ascii="Times New Roman" w:hAnsi="Times New Roman" w:cs="Times New Roman"/>
              </w:rPr>
              <w:t xml:space="preserve">recommended that CMS provide definitions or clarification for the terms CMS used in Data Element C: </w:t>
            </w:r>
            <w:r w:rsidR="00010134">
              <w:rPr>
                <w:rFonts w:ascii="Times New Roman" w:hAnsi="Times New Roman" w:cs="Times New Roman"/>
              </w:rPr>
              <w:t>“How is the supplemental benefit offered? (Mandatory, Optional, Uniformity Flexibility, SSBCI, not offered)”</w:t>
            </w:r>
          </w:p>
        </w:tc>
        <w:tc>
          <w:tcPr>
            <w:tcW w:w="2788" w:type="dxa"/>
            <w:shd w:val="clear" w:color="auto" w:fill="auto"/>
          </w:tcPr>
          <w:p w:rsidR="00B072C7" w:rsidRPr="001929FE" w:rsidP="00920F84" w14:paraId="2B23905C" w14:textId="1E3C21D2">
            <w:pPr>
              <w:rPr>
                <w:rFonts w:ascii="Times New Roman" w:hAnsi="Times New Roman" w:cs="Times New Roman"/>
                <w:bCs/>
                <w:iCs/>
              </w:rPr>
            </w:pPr>
            <w:r>
              <w:rPr>
                <w:rFonts w:ascii="Times New Roman" w:hAnsi="Times New Roman" w:cs="Times New Roman"/>
                <w:b/>
                <w:iCs/>
              </w:rPr>
              <w:t>No changes</w:t>
            </w:r>
            <w:r w:rsidR="001929FE">
              <w:rPr>
                <w:rFonts w:ascii="Times New Roman" w:hAnsi="Times New Roman" w:cs="Times New Roman"/>
                <w:b/>
                <w:iCs/>
              </w:rPr>
              <w:t>.</w:t>
            </w:r>
            <w:r>
              <w:rPr>
                <w:rFonts w:ascii="Times New Roman" w:hAnsi="Times New Roman" w:cs="Times New Roman"/>
                <w:b/>
                <w:iCs/>
              </w:rPr>
              <w:t xml:space="preserve"> </w:t>
            </w:r>
            <w:r w:rsidR="001929FE">
              <w:rPr>
                <w:rFonts w:ascii="Times New Roman" w:hAnsi="Times New Roman" w:cs="Times New Roman"/>
                <w:bCs/>
                <w:iCs/>
              </w:rPr>
              <w:t>To clarify:</w:t>
            </w:r>
          </w:p>
          <w:p w:rsidR="004C67C3" w:rsidP="00920F84" w14:paraId="73809911" w14:textId="77777777">
            <w:pPr>
              <w:rPr>
                <w:rFonts w:ascii="Times New Roman" w:hAnsi="Times New Roman" w:cs="Times New Roman"/>
                <w:bCs/>
                <w:iCs/>
              </w:rPr>
            </w:pPr>
          </w:p>
          <w:p w:rsidR="004C67C3" w:rsidP="00920F84" w14:paraId="721D384D" w14:textId="77777777">
            <w:pPr>
              <w:rPr>
                <w:rFonts w:ascii="Times New Roman" w:hAnsi="Times New Roman" w:cs="Times New Roman"/>
                <w:bCs/>
                <w:iCs/>
              </w:rPr>
            </w:pPr>
            <w:r>
              <w:rPr>
                <w:rFonts w:ascii="Times New Roman" w:hAnsi="Times New Roman" w:cs="Times New Roman"/>
                <w:bCs/>
                <w:iCs/>
              </w:rPr>
              <w:t xml:space="preserve">Under our proposed reporting requirements, (1) the number of enrollees eligible for a benefit should be measured as whether a given enrollee was eligible at any point in the contract year; (2) the total instances of utilization among eligible enrollees should include only services actually rendered; and (3) out-of-pocket costs include copays, coinsurance, and premiums, as applicable. </w:t>
            </w:r>
          </w:p>
          <w:p w:rsidR="00010134" w:rsidP="00920F84" w14:paraId="06647C7B" w14:textId="77777777">
            <w:pPr>
              <w:rPr>
                <w:rFonts w:ascii="Times New Roman" w:hAnsi="Times New Roman" w:cs="Times New Roman"/>
                <w:bCs/>
                <w:iCs/>
              </w:rPr>
            </w:pPr>
          </w:p>
          <w:p w:rsidR="00010134" w:rsidP="00920F84" w14:paraId="368CD17D" w14:textId="77777777">
            <w:pPr>
              <w:rPr>
                <w:rFonts w:ascii="Times New Roman" w:hAnsi="Times New Roman" w:cs="Times New Roman"/>
                <w:bCs/>
                <w:iCs/>
              </w:rPr>
            </w:pPr>
            <w:r>
              <w:rPr>
                <w:rFonts w:ascii="Times New Roman" w:hAnsi="Times New Roman" w:cs="Times New Roman"/>
                <w:bCs/>
                <w:iCs/>
              </w:rPr>
              <w:t xml:space="preserve">For Data Element C, we define “mandatory supplemental benefits” and “optional supplement benefits” in the Medicare Managed Care Manual, Chapter 4. We also codified these concepts in regulation at 42 CFR 422.102. </w:t>
            </w:r>
          </w:p>
          <w:p w:rsidR="00010134" w:rsidP="00920F84" w14:paraId="610EB176" w14:textId="77777777">
            <w:pPr>
              <w:rPr>
                <w:rFonts w:ascii="Times New Roman" w:hAnsi="Times New Roman" w:cs="Times New Roman"/>
                <w:bCs/>
                <w:iCs/>
              </w:rPr>
            </w:pPr>
          </w:p>
          <w:p w:rsidR="00010134" w:rsidP="00920F84" w14:paraId="09D48FB5" w14:textId="77777777">
            <w:pPr>
              <w:rPr>
                <w:rFonts w:ascii="Times New Roman" w:hAnsi="Times New Roman" w:cs="Times New Roman"/>
                <w:bCs/>
                <w:iCs/>
              </w:rPr>
            </w:pPr>
            <w:r>
              <w:rPr>
                <w:rFonts w:ascii="Times New Roman" w:hAnsi="Times New Roman" w:cs="Times New Roman"/>
                <w:bCs/>
                <w:iCs/>
              </w:rPr>
              <w:t xml:space="preserve">We provide for the definition and requirements </w:t>
            </w:r>
            <w:r>
              <w:rPr>
                <w:rFonts w:ascii="Times New Roman" w:hAnsi="Times New Roman" w:cs="Times New Roman"/>
                <w:bCs/>
                <w:iCs/>
              </w:rPr>
              <w:t>related to SSBCI in 42 CFR 422.102(f).</w:t>
            </w:r>
          </w:p>
          <w:p w:rsidR="00010134" w:rsidP="00920F84" w14:paraId="3B2536C6" w14:textId="77777777">
            <w:pPr>
              <w:rPr>
                <w:rFonts w:ascii="Times New Roman" w:hAnsi="Times New Roman" w:cs="Times New Roman"/>
                <w:bCs/>
                <w:iCs/>
              </w:rPr>
            </w:pPr>
          </w:p>
          <w:p w:rsidR="00010134" w:rsidP="00920F84" w14:paraId="7575CAB1" w14:textId="6FBDB3B9">
            <w:pPr>
              <w:rPr>
                <w:rFonts w:ascii="Times New Roman" w:hAnsi="Times New Roman" w:cs="Times New Roman"/>
                <w:bCs/>
                <w:iCs/>
              </w:rPr>
            </w:pPr>
            <w:r>
              <w:rPr>
                <w:rFonts w:ascii="Times New Roman" w:hAnsi="Times New Roman" w:cs="Times New Roman"/>
                <w:bCs/>
                <w:iCs/>
              </w:rPr>
              <w:t>We</w:t>
            </w:r>
            <w:r w:rsidR="0063744E">
              <w:rPr>
                <w:rFonts w:ascii="Times New Roman" w:hAnsi="Times New Roman" w:cs="Times New Roman"/>
                <w:bCs/>
                <w:iCs/>
              </w:rPr>
              <w:t xml:space="preserve"> provide for the Uniformity Flexibility benefit offering under 42 CFR 422.100(d)(2)(ii). </w:t>
            </w:r>
          </w:p>
          <w:p w:rsidR="00010134" w:rsidP="00920F84" w14:paraId="3ADB1BBF" w14:textId="77777777">
            <w:pPr>
              <w:rPr>
                <w:rFonts w:ascii="Times New Roman" w:hAnsi="Times New Roman" w:cs="Times New Roman"/>
                <w:bCs/>
                <w:iCs/>
              </w:rPr>
            </w:pPr>
          </w:p>
          <w:p w:rsidR="00010134" w:rsidP="00920F84" w14:paraId="134B9452" w14:textId="77777777">
            <w:pPr>
              <w:rPr>
                <w:rFonts w:ascii="Times New Roman" w:hAnsi="Times New Roman" w:cs="Times New Roman"/>
                <w:bCs/>
                <w:iCs/>
              </w:rPr>
            </w:pPr>
            <w:r>
              <w:rPr>
                <w:rFonts w:ascii="Times New Roman" w:hAnsi="Times New Roman" w:cs="Times New Roman"/>
                <w:bCs/>
                <w:iCs/>
              </w:rPr>
              <w:t xml:space="preserve">For all terms, we require MAOs to indicate the benefit type for supplemental benefits offered. As such, we would expect these terms to be familiar to MAOs. </w:t>
            </w:r>
          </w:p>
          <w:p w:rsidR="00010134" w:rsidP="00920F84" w14:paraId="06ECA409" w14:textId="77777777">
            <w:pPr>
              <w:rPr>
                <w:rFonts w:ascii="Times New Roman" w:hAnsi="Times New Roman" w:cs="Times New Roman"/>
                <w:bCs/>
                <w:iCs/>
              </w:rPr>
            </w:pPr>
          </w:p>
          <w:p w:rsidR="00010134" w:rsidRPr="004C67C3" w:rsidP="00920F84" w14:paraId="17DE24EF" w14:textId="494EA838">
            <w:pPr>
              <w:rPr>
                <w:rFonts w:ascii="Times New Roman" w:hAnsi="Times New Roman" w:cs="Times New Roman"/>
                <w:bCs/>
                <w:iCs/>
              </w:rPr>
            </w:pPr>
            <w:r>
              <w:rPr>
                <w:rFonts w:ascii="Times New Roman" w:hAnsi="Times New Roman" w:cs="Times New Roman"/>
                <w:bCs/>
                <w:iCs/>
              </w:rPr>
              <w:t xml:space="preserve">Finally, “not offered” means that the MAO’s PBP for which it is reporting does not offer the given benefit. </w:t>
            </w:r>
          </w:p>
        </w:tc>
      </w:tr>
    </w:tbl>
    <w:p w:rsidR="00192A70" w:rsidP="00CE03E8" w14:paraId="48EFFCDA" w14:textId="3F446413"/>
    <w:p w:rsidR="00192A70" w14:paraId="3DC00BD6" w14:textId="081E1B15"/>
    <w:sectPr w:rsidSect="0053704D">
      <w:headerReference w:type="default" r:id="rId8"/>
      <w:footerReference w:type="default" r:id="rId9"/>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25F" w:rsidRPr="00671D83" w:rsidP="78E82792" w14:paraId="03484959" w14:textId="77777777">
    <w:pPr>
      <w:spacing w:after="0" w:line="240" w:lineRule="auto"/>
      <w:jc w:val="center"/>
      <w:rPr>
        <w:i/>
        <w:iCs/>
        <w:sz w:val="20"/>
        <w:szCs w:val="20"/>
        <w:vertAlign w:val="subscript"/>
      </w:rPr>
    </w:pPr>
    <w:r w:rsidRPr="78E82792">
      <w:rPr>
        <w:b/>
        <w:bCs/>
        <w:i/>
        <w:iCs/>
        <w:sz w:val="20"/>
        <w:szCs w:val="20"/>
        <w:vertAlign w:val="subscript"/>
      </w:rPr>
      <w:t xml:space="preserve">INFORMATION NOT RELEASABLE TO THE PUBLIC UNLESS AUTHORIZED BY LAW:  </w:t>
    </w:r>
    <w:r w:rsidRPr="78E82792">
      <w:rPr>
        <w:i/>
        <w:iCs/>
        <w:sz w:val="20"/>
        <w:szCs w:val="20"/>
        <w:vertAlign w:val="subscript"/>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AA325F" w:rsidP="0053704D" w14:paraId="07329063" w14:textId="77777777">
    <w:pPr>
      <w:pStyle w:val="Footer"/>
      <w:tabs>
        <w:tab w:val="clear" w:pos="4680"/>
        <w:tab w:val="left" w:pos="5115"/>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269632"/>
      <w:docPartObj>
        <w:docPartGallery w:val="Page Numbers (Top of Page)"/>
        <w:docPartUnique/>
      </w:docPartObj>
    </w:sdtPr>
    <w:sdtEndPr>
      <w:rPr>
        <w:rFonts w:ascii="Times New Roman" w:hAnsi="Times New Roman" w:cs="Times New Roman"/>
        <w:noProof/>
      </w:rPr>
    </w:sdtEndPr>
    <w:sdtContent>
      <w:p w:rsidR="00AA325F" w:rsidRPr="00454FCE" w:rsidP="0053704D" w14:paraId="69D651FB" w14:textId="77777777">
        <w:pPr>
          <w:pStyle w:val="Header"/>
          <w:ind w:right="-720"/>
          <w:jc w:val="right"/>
          <w:rPr>
            <w:rFonts w:ascii="Times New Roman" w:hAnsi="Times New Roman" w:cs="Times New Roman"/>
          </w:rPr>
        </w:pPr>
        <w:r w:rsidRPr="00454FCE">
          <w:rPr>
            <w:rFonts w:ascii="Times New Roman" w:hAnsi="Times New Roman" w:cs="Times New Roman"/>
          </w:rPr>
          <w:fldChar w:fldCharType="begin"/>
        </w:r>
        <w:r w:rsidRPr="00454FCE">
          <w:rPr>
            <w:rFonts w:ascii="Times New Roman" w:hAnsi="Times New Roman" w:cs="Times New Roman"/>
          </w:rPr>
          <w:instrText xml:space="preserve"> PAGE   \* MERGEFORMAT </w:instrText>
        </w:r>
        <w:r w:rsidRPr="00454FCE">
          <w:rPr>
            <w:rFonts w:ascii="Times New Roman" w:hAnsi="Times New Roman" w:cs="Times New Roman"/>
          </w:rPr>
          <w:fldChar w:fldCharType="separate"/>
        </w:r>
        <w:r>
          <w:rPr>
            <w:rFonts w:ascii="Times New Roman" w:hAnsi="Times New Roman" w:cs="Times New Roman"/>
            <w:noProof/>
          </w:rPr>
          <w:t>16</w:t>
        </w:r>
        <w:r w:rsidRPr="00454FCE">
          <w:rPr>
            <w:rFonts w:ascii="Times New Roman" w:hAnsi="Times New Roman" w:cs="Times New Roman"/>
            <w:noProof/>
          </w:rPr>
          <w:fldChar w:fldCharType="end"/>
        </w:r>
      </w:p>
    </w:sdtContent>
  </w:sdt>
  <w:p w:rsidR="00AA325F" w14:paraId="5E13F6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E52DA"/>
    <w:multiLevelType w:val="hybridMultilevel"/>
    <w:tmpl w:val="7FEC2182"/>
    <w:lvl w:ilvl="0">
      <w:start w:val="1"/>
      <w:numFmt w:val="bullet"/>
      <w:lvlText w:val=""/>
      <w:lvlJc w:val="left"/>
      <w:pPr>
        <w:ind w:left="45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1B03E9"/>
    <w:multiLevelType w:val="hybridMultilevel"/>
    <w:tmpl w:val="73DC5770"/>
    <w:lvl w:ilvl="0">
      <w:start w:val="1"/>
      <w:numFmt w:val="bullet"/>
      <w:lvlText w:val=""/>
      <w:lvlJc w:val="left"/>
      <w:pPr>
        <w:ind w:left="-279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1350" w:hanging="360"/>
      </w:pPr>
      <w:rPr>
        <w:rFonts w:ascii="Wingdings" w:hAnsi="Wingdings" w:hint="default"/>
      </w:rPr>
    </w:lvl>
    <w:lvl w:ilvl="3" w:tentative="1">
      <w:start w:val="1"/>
      <w:numFmt w:val="bullet"/>
      <w:lvlText w:val=""/>
      <w:lvlJc w:val="left"/>
      <w:pPr>
        <w:ind w:left="-630" w:hanging="360"/>
      </w:pPr>
      <w:rPr>
        <w:rFonts w:ascii="Symbol" w:hAnsi="Symbol" w:hint="default"/>
      </w:rPr>
    </w:lvl>
    <w:lvl w:ilvl="4" w:tentative="1">
      <w:start w:val="1"/>
      <w:numFmt w:val="bullet"/>
      <w:lvlText w:val="o"/>
      <w:lvlJc w:val="left"/>
      <w:pPr>
        <w:ind w:left="90" w:hanging="360"/>
      </w:pPr>
      <w:rPr>
        <w:rFonts w:ascii="Courier New" w:hAnsi="Courier New" w:cs="Courier New" w:hint="default"/>
      </w:rPr>
    </w:lvl>
    <w:lvl w:ilvl="5" w:tentative="1">
      <w:start w:val="1"/>
      <w:numFmt w:val="bullet"/>
      <w:lvlText w:val=""/>
      <w:lvlJc w:val="left"/>
      <w:pPr>
        <w:ind w:left="810" w:hanging="360"/>
      </w:pPr>
      <w:rPr>
        <w:rFonts w:ascii="Wingdings" w:hAnsi="Wingdings" w:hint="default"/>
      </w:rPr>
    </w:lvl>
    <w:lvl w:ilvl="6" w:tentative="1">
      <w:start w:val="1"/>
      <w:numFmt w:val="bullet"/>
      <w:lvlText w:val=""/>
      <w:lvlJc w:val="left"/>
      <w:pPr>
        <w:ind w:left="1530" w:hanging="360"/>
      </w:pPr>
      <w:rPr>
        <w:rFonts w:ascii="Symbol" w:hAnsi="Symbol" w:hint="default"/>
      </w:rPr>
    </w:lvl>
    <w:lvl w:ilvl="7" w:tentative="1">
      <w:start w:val="1"/>
      <w:numFmt w:val="bullet"/>
      <w:lvlText w:val="o"/>
      <w:lvlJc w:val="left"/>
      <w:pPr>
        <w:ind w:left="2250" w:hanging="360"/>
      </w:pPr>
      <w:rPr>
        <w:rFonts w:ascii="Courier New" w:hAnsi="Courier New" w:cs="Courier New" w:hint="default"/>
      </w:rPr>
    </w:lvl>
    <w:lvl w:ilvl="8" w:tentative="1">
      <w:start w:val="1"/>
      <w:numFmt w:val="bullet"/>
      <w:lvlText w:val=""/>
      <w:lvlJc w:val="left"/>
      <w:pPr>
        <w:ind w:left="2970" w:hanging="360"/>
      </w:pPr>
      <w:rPr>
        <w:rFonts w:ascii="Wingdings" w:hAnsi="Wingdings" w:hint="default"/>
      </w:rPr>
    </w:lvl>
  </w:abstractNum>
  <w:abstractNum w:abstractNumId="2">
    <w:nsid w:val="05E83E96"/>
    <w:multiLevelType w:val="hybridMultilevel"/>
    <w:tmpl w:val="73260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566B1A"/>
    <w:multiLevelType w:val="hybridMultilevel"/>
    <w:tmpl w:val="83C48E0E"/>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4551FF"/>
    <w:multiLevelType w:val="hybridMultilevel"/>
    <w:tmpl w:val="E3108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AB0976"/>
    <w:multiLevelType w:val="hybridMultilevel"/>
    <w:tmpl w:val="514E7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E84FD9"/>
    <w:multiLevelType w:val="hybridMultilevel"/>
    <w:tmpl w:val="DB749A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F948BD"/>
    <w:multiLevelType w:val="multilevel"/>
    <w:tmpl w:val="6AF24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97337"/>
    <w:multiLevelType w:val="hybridMultilevel"/>
    <w:tmpl w:val="19C05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814422"/>
    <w:multiLevelType w:val="hybridMultilevel"/>
    <w:tmpl w:val="0140511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5474B9"/>
    <w:multiLevelType w:val="hybridMultilevel"/>
    <w:tmpl w:val="42BEDEA4"/>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CF1718"/>
    <w:multiLevelType w:val="hybridMultilevel"/>
    <w:tmpl w:val="30EAECA2"/>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642CFF"/>
    <w:multiLevelType w:val="hybridMultilevel"/>
    <w:tmpl w:val="CF7EC6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102DA3"/>
    <w:multiLevelType w:val="hybridMultilevel"/>
    <w:tmpl w:val="E50A431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17390A"/>
    <w:multiLevelType w:val="hybridMultilevel"/>
    <w:tmpl w:val="291C91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3A4041"/>
    <w:multiLevelType w:val="hybridMultilevel"/>
    <w:tmpl w:val="7B20D67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30B273D"/>
    <w:multiLevelType w:val="hybridMultilevel"/>
    <w:tmpl w:val="0B5E6DD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7">
    <w:nsid w:val="61887376"/>
    <w:multiLevelType w:val="hybridMultilevel"/>
    <w:tmpl w:val="781C5602"/>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663081"/>
    <w:multiLevelType w:val="hybridMultilevel"/>
    <w:tmpl w:val="FFD65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A36CE0"/>
    <w:multiLevelType w:val="hybridMultilevel"/>
    <w:tmpl w:val="7096A64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CA4872"/>
    <w:multiLevelType w:val="hybridMultilevel"/>
    <w:tmpl w:val="FCC0E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1A3BC6"/>
    <w:multiLevelType w:val="hybridMultilevel"/>
    <w:tmpl w:val="DB1A1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86429E"/>
    <w:multiLevelType w:val="hybridMultilevel"/>
    <w:tmpl w:val="BD24B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4C7D9C"/>
    <w:multiLevelType w:val="hybridMultilevel"/>
    <w:tmpl w:val="B68A7B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2B54C4"/>
    <w:multiLevelType w:val="hybridMultilevel"/>
    <w:tmpl w:val="45C4E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6E504AF"/>
    <w:multiLevelType w:val="hybridMultilevel"/>
    <w:tmpl w:val="DC7E54C6"/>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B86E5D"/>
    <w:multiLevelType w:val="hybridMultilevel"/>
    <w:tmpl w:val="4D0E89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FF0C9F"/>
    <w:multiLevelType w:val="hybridMultilevel"/>
    <w:tmpl w:val="C8224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0378DF"/>
    <w:multiLevelType w:val="hybridMultilevel"/>
    <w:tmpl w:val="A9FCCD1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num w:numId="1" w16cid:durableId="1614938629">
    <w:abstractNumId w:val="1"/>
  </w:num>
  <w:num w:numId="2" w16cid:durableId="1735397146">
    <w:abstractNumId w:val="7"/>
  </w:num>
  <w:num w:numId="3" w16cid:durableId="1409377125">
    <w:abstractNumId w:val="2"/>
  </w:num>
  <w:num w:numId="4" w16cid:durableId="2144733199">
    <w:abstractNumId w:val="11"/>
  </w:num>
  <w:num w:numId="5" w16cid:durableId="640038275">
    <w:abstractNumId w:val="5"/>
  </w:num>
  <w:num w:numId="6" w16cid:durableId="164170146">
    <w:abstractNumId w:val="25"/>
  </w:num>
  <w:num w:numId="7" w16cid:durableId="1759593590">
    <w:abstractNumId w:val="18"/>
  </w:num>
  <w:num w:numId="8" w16cid:durableId="1400056244">
    <w:abstractNumId w:val="24"/>
  </w:num>
  <w:num w:numId="9" w16cid:durableId="203494024">
    <w:abstractNumId w:val="4"/>
  </w:num>
  <w:num w:numId="10" w16cid:durableId="249433402">
    <w:abstractNumId w:val="23"/>
  </w:num>
  <w:num w:numId="11" w16cid:durableId="846410723">
    <w:abstractNumId w:val="26"/>
  </w:num>
  <w:num w:numId="12" w16cid:durableId="1082408605">
    <w:abstractNumId w:val="3"/>
  </w:num>
  <w:num w:numId="13" w16cid:durableId="505285401">
    <w:abstractNumId w:val="21"/>
  </w:num>
  <w:num w:numId="14" w16cid:durableId="368839830">
    <w:abstractNumId w:val="8"/>
  </w:num>
  <w:num w:numId="15" w16cid:durableId="1682079674">
    <w:abstractNumId w:val="16"/>
  </w:num>
  <w:num w:numId="16" w16cid:durableId="495191333">
    <w:abstractNumId w:val="14"/>
  </w:num>
  <w:num w:numId="17" w16cid:durableId="1116212279">
    <w:abstractNumId w:val="22"/>
  </w:num>
  <w:num w:numId="18" w16cid:durableId="390926541">
    <w:abstractNumId w:val="12"/>
  </w:num>
  <w:num w:numId="19" w16cid:durableId="770856951">
    <w:abstractNumId w:val="27"/>
  </w:num>
  <w:num w:numId="20" w16cid:durableId="654917671">
    <w:abstractNumId w:val="6"/>
  </w:num>
  <w:num w:numId="21" w16cid:durableId="1600337218">
    <w:abstractNumId w:val="13"/>
  </w:num>
  <w:num w:numId="22" w16cid:durableId="441074950">
    <w:abstractNumId w:val="9"/>
  </w:num>
  <w:num w:numId="23" w16cid:durableId="1020545646">
    <w:abstractNumId w:val="15"/>
  </w:num>
  <w:num w:numId="24" w16cid:durableId="1064529267">
    <w:abstractNumId w:val="17"/>
  </w:num>
  <w:num w:numId="25" w16cid:durableId="499272013">
    <w:abstractNumId w:val="19"/>
  </w:num>
  <w:num w:numId="26" w16cid:durableId="1426077067">
    <w:abstractNumId w:val="20"/>
  </w:num>
  <w:num w:numId="27" w16cid:durableId="5548561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8262034">
    <w:abstractNumId w:val="28"/>
  </w:num>
  <w:num w:numId="29" w16cid:durableId="466969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E8"/>
    <w:rsid w:val="000000F0"/>
    <w:rsid w:val="00001C79"/>
    <w:rsid w:val="00003692"/>
    <w:rsid w:val="00005A53"/>
    <w:rsid w:val="00007AB9"/>
    <w:rsid w:val="000100AC"/>
    <w:rsid w:val="00010134"/>
    <w:rsid w:val="000101C3"/>
    <w:rsid w:val="00012F92"/>
    <w:rsid w:val="00013AA7"/>
    <w:rsid w:val="00014B1F"/>
    <w:rsid w:val="000159C7"/>
    <w:rsid w:val="000163A4"/>
    <w:rsid w:val="000209F5"/>
    <w:rsid w:val="00020DA1"/>
    <w:rsid w:val="000311B9"/>
    <w:rsid w:val="00031BCA"/>
    <w:rsid w:val="000332AE"/>
    <w:rsid w:val="000444F7"/>
    <w:rsid w:val="00044EF0"/>
    <w:rsid w:val="00050381"/>
    <w:rsid w:val="000529C0"/>
    <w:rsid w:val="00053ED6"/>
    <w:rsid w:val="00055CA9"/>
    <w:rsid w:val="000615E2"/>
    <w:rsid w:val="00062614"/>
    <w:rsid w:val="0006272B"/>
    <w:rsid w:val="00067773"/>
    <w:rsid w:val="00070F08"/>
    <w:rsid w:val="00075E63"/>
    <w:rsid w:val="00076206"/>
    <w:rsid w:val="00076FA7"/>
    <w:rsid w:val="0008371A"/>
    <w:rsid w:val="00085EB5"/>
    <w:rsid w:val="00094B5C"/>
    <w:rsid w:val="000A3712"/>
    <w:rsid w:val="000A6F21"/>
    <w:rsid w:val="000A7703"/>
    <w:rsid w:val="000B010B"/>
    <w:rsid w:val="000B33F9"/>
    <w:rsid w:val="000B6D09"/>
    <w:rsid w:val="000B7CB2"/>
    <w:rsid w:val="000C1038"/>
    <w:rsid w:val="000C4338"/>
    <w:rsid w:val="000C4341"/>
    <w:rsid w:val="000C6925"/>
    <w:rsid w:val="000D0B00"/>
    <w:rsid w:val="000D412F"/>
    <w:rsid w:val="000D4423"/>
    <w:rsid w:val="000E3CFB"/>
    <w:rsid w:val="000E5F5D"/>
    <w:rsid w:val="000E6FA2"/>
    <w:rsid w:val="000F21EA"/>
    <w:rsid w:val="000F27BB"/>
    <w:rsid w:val="000F2BF4"/>
    <w:rsid w:val="00100A3C"/>
    <w:rsid w:val="001028E2"/>
    <w:rsid w:val="00107A4B"/>
    <w:rsid w:val="00111325"/>
    <w:rsid w:val="001146F2"/>
    <w:rsid w:val="00121241"/>
    <w:rsid w:val="0012437E"/>
    <w:rsid w:val="001275EE"/>
    <w:rsid w:val="0013077E"/>
    <w:rsid w:val="0013415F"/>
    <w:rsid w:val="00136A64"/>
    <w:rsid w:val="00141C6E"/>
    <w:rsid w:val="00142682"/>
    <w:rsid w:val="00156F8F"/>
    <w:rsid w:val="001609FC"/>
    <w:rsid w:val="001633E8"/>
    <w:rsid w:val="00163406"/>
    <w:rsid w:val="001648C3"/>
    <w:rsid w:val="00171311"/>
    <w:rsid w:val="001730DC"/>
    <w:rsid w:val="00173B14"/>
    <w:rsid w:val="001740F2"/>
    <w:rsid w:val="00176BC8"/>
    <w:rsid w:val="00177989"/>
    <w:rsid w:val="0018319C"/>
    <w:rsid w:val="00183474"/>
    <w:rsid w:val="001849D2"/>
    <w:rsid w:val="001929FE"/>
    <w:rsid w:val="00192A70"/>
    <w:rsid w:val="001A27D6"/>
    <w:rsid w:val="001A5EF7"/>
    <w:rsid w:val="001A6635"/>
    <w:rsid w:val="001B4897"/>
    <w:rsid w:val="001B49BE"/>
    <w:rsid w:val="001C3ADE"/>
    <w:rsid w:val="001C683D"/>
    <w:rsid w:val="001C6EFA"/>
    <w:rsid w:val="001D0C16"/>
    <w:rsid w:val="001D45BF"/>
    <w:rsid w:val="001E1A12"/>
    <w:rsid w:val="001E5179"/>
    <w:rsid w:val="001E6244"/>
    <w:rsid w:val="001F2C85"/>
    <w:rsid w:val="001F2ED6"/>
    <w:rsid w:val="001F5322"/>
    <w:rsid w:val="0020027B"/>
    <w:rsid w:val="0020114C"/>
    <w:rsid w:val="00204660"/>
    <w:rsid w:val="00213633"/>
    <w:rsid w:val="00213B7E"/>
    <w:rsid w:val="00214768"/>
    <w:rsid w:val="00214A85"/>
    <w:rsid w:val="00215D71"/>
    <w:rsid w:val="00215F4E"/>
    <w:rsid w:val="002405B8"/>
    <w:rsid w:val="0024184B"/>
    <w:rsid w:val="00247711"/>
    <w:rsid w:val="002543ED"/>
    <w:rsid w:val="00261022"/>
    <w:rsid w:val="00264A56"/>
    <w:rsid w:val="0026646B"/>
    <w:rsid w:val="00267814"/>
    <w:rsid w:val="002679B7"/>
    <w:rsid w:val="00271807"/>
    <w:rsid w:val="00271F10"/>
    <w:rsid w:val="002746AE"/>
    <w:rsid w:val="00275FD7"/>
    <w:rsid w:val="002769E5"/>
    <w:rsid w:val="0028027A"/>
    <w:rsid w:val="002807CE"/>
    <w:rsid w:val="00281D62"/>
    <w:rsid w:val="00286E9A"/>
    <w:rsid w:val="0028721A"/>
    <w:rsid w:val="002913DC"/>
    <w:rsid w:val="0029682B"/>
    <w:rsid w:val="0029766D"/>
    <w:rsid w:val="002A0BFE"/>
    <w:rsid w:val="002A39B2"/>
    <w:rsid w:val="002A418D"/>
    <w:rsid w:val="002A75C0"/>
    <w:rsid w:val="002B43F5"/>
    <w:rsid w:val="002B474D"/>
    <w:rsid w:val="002B634E"/>
    <w:rsid w:val="002C0FD0"/>
    <w:rsid w:val="002C226B"/>
    <w:rsid w:val="002C35DE"/>
    <w:rsid w:val="002C6A5D"/>
    <w:rsid w:val="002D77FD"/>
    <w:rsid w:val="002F13CD"/>
    <w:rsid w:val="002F21FE"/>
    <w:rsid w:val="002F2D0F"/>
    <w:rsid w:val="002F7102"/>
    <w:rsid w:val="0030082E"/>
    <w:rsid w:val="00302656"/>
    <w:rsid w:val="003038A1"/>
    <w:rsid w:val="003059BA"/>
    <w:rsid w:val="0030630B"/>
    <w:rsid w:val="00311651"/>
    <w:rsid w:val="0031358D"/>
    <w:rsid w:val="0031433B"/>
    <w:rsid w:val="0031536D"/>
    <w:rsid w:val="003166E0"/>
    <w:rsid w:val="003169D8"/>
    <w:rsid w:val="0031730D"/>
    <w:rsid w:val="00325D6F"/>
    <w:rsid w:val="00326900"/>
    <w:rsid w:val="00327573"/>
    <w:rsid w:val="003278D5"/>
    <w:rsid w:val="0033026A"/>
    <w:rsid w:val="003302FA"/>
    <w:rsid w:val="00330ACB"/>
    <w:rsid w:val="00330C99"/>
    <w:rsid w:val="00331F47"/>
    <w:rsid w:val="0034011C"/>
    <w:rsid w:val="003416AE"/>
    <w:rsid w:val="00343E42"/>
    <w:rsid w:val="00350482"/>
    <w:rsid w:val="00351808"/>
    <w:rsid w:val="00352213"/>
    <w:rsid w:val="0035548D"/>
    <w:rsid w:val="003650BF"/>
    <w:rsid w:val="00374BE3"/>
    <w:rsid w:val="00375932"/>
    <w:rsid w:val="0038623F"/>
    <w:rsid w:val="0038661B"/>
    <w:rsid w:val="0039247C"/>
    <w:rsid w:val="003A1F4C"/>
    <w:rsid w:val="003A2F51"/>
    <w:rsid w:val="003A7258"/>
    <w:rsid w:val="003B130D"/>
    <w:rsid w:val="003B16C9"/>
    <w:rsid w:val="003B6D95"/>
    <w:rsid w:val="003B7068"/>
    <w:rsid w:val="003C3FFF"/>
    <w:rsid w:val="003C401D"/>
    <w:rsid w:val="003C6B95"/>
    <w:rsid w:val="003D0547"/>
    <w:rsid w:val="003D0588"/>
    <w:rsid w:val="003D164E"/>
    <w:rsid w:val="003D2CBA"/>
    <w:rsid w:val="003D2E81"/>
    <w:rsid w:val="003D3A21"/>
    <w:rsid w:val="003D4DA5"/>
    <w:rsid w:val="003E3F98"/>
    <w:rsid w:val="003E5147"/>
    <w:rsid w:val="003E58F0"/>
    <w:rsid w:val="003E6706"/>
    <w:rsid w:val="003E6DF6"/>
    <w:rsid w:val="003F0D2E"/>
    <w:rsid w:val="003F2D88"/>
    <w:rsid w:val="003F51C2"/>
    <w:rsid w:val="003F621D"/>
    <w:rsid w:val="004118FD"/>
    <w:rsid w:val="00412578"/>
    <w:rsid w:val="00412832"/>
    <w:rsid w:val="00414AC3"/>
    <w:rsid w:val="00415259"/>
    <w:rsid w:val="004174CB"/>
    <w:rsid w:val="004237EE"/>
    <w:rsid w:val="00425687"/>
    <w:rsid w:val="004256B9"/>
    <w:rsid w:val="004270D2"/>
    <w:rsid w:val="00431BE0"/>
    <w:rsid w:val="004343E6"/>
    <w:rsid w:val="00435D53"/>
    <w:rsid w:val="00442155"/>
    <w:rsid w:val="00443D20"/>
    <w:rsid w:val="0044562E"/>
    <w:rsid w:val="004511FC"/>
    <w:rsid w:val="00454FCE"/>
    <w:rsid w:val="00455EE9"/>
    <w:rsid w:val="0046266E"/>
    <w:rsid w:val="00462C02"/>
    <w:rsid w:val="00463D19"/>
    <w:rsid w:val="00463D7E"/>
    <w:rsid w:val="004652BE"/>
    <w:rsid w:val="004669A7"/>
    <w:rsid w:val="00472143"/>
    <w:rsid w:val="00474F0A"/>
    <w:rsid w:val="0047522F"/>
    <w:rsid w:val="00475A2D"/>
    <w:rsid w:val="00475ADC"/>
    <w:rsid w:val="0048139C"/>
    <w:rsid w:val="0048384B"/>
    <w:rsid w:val="004855FF"/>
    <w:rsid w:val="0048793F"/>
    <w:rsid w:val="00487AA2"/>
    <w:rsid w:val="00490FB2"/>
    <w:rsid w:val="00495695"/>
    <w:rsid w:val="00496EFA"/>
    <w:rsid w:val="004978EF"/>
    <w:rsid w:val="004A33D6"/>
    <w:rsid w:val="004B2763"/>
    <w:rsid w:val="004B6B65"/>
    <w:rsid w:val="004B6DB8"/>
    <w:rsid w:val="004B7FB5"/>
    <w:rsid w:val="004C3D46"/>
    <w:rsid w:val="004C5B64"/>
    <w:rsid w:val="004C67C3"/>
    <w:rsid w:val="004D3585"/>
    <w:rsid w:val="004D3B49"/>
    <w:rsid w:val="004D5759"/>
    <w:rsid w:val="004D652A"/>
    <w:rsid w:val="004D6C0D"/>
    <w:rsid w:val="004E754E"/>
    <w:rsid w:val="004F0B50"/>
    <w:rsid w:val="004F2002"/>
    <w:rsid w:val="004F4148"/>
    <w:rsid w:val="004F49B1"/>
    <w:rsid w:val="0050065F"/>
    <w:rsid w:val="00500877"/>
    <w:rsid w:val="005042FD"/>
    <w:rsid w:val="00506179"/>
    <w:rsid w:val="005102F2"/>
    <w:rsid w:val="00510318"/>
    <w:rsid w:val="005119EB"/>
    <w:rsid w:val="005138DF"/>
    <w:rsid w:val="005147E1"/>
    <w:rsid w:val="00517FE5"/>
    <w:rsid w:val="00523893"/>
    <w:rsid w:val="00523D6B"/>
    <w:rsid w:val="0052499E"/>
    <w:rsid w:val="005262A7"/>
    <w:rsid w:val="005317B1"/>
    <w:rsid w:val="00535D90"/>
    <w:rsid w:val="0053704D"/>
    <w:rsid w:val="00543641"/>
    <w:rsid w:val="00544207"/>
    <w:rsid w:val="00545E1E"/>
    <w:rsid w:val="00551B0F"/>
    <w:rsid w:val="005539D6"/>
    <w:rsid w:val="00554C81"/>
    <w:rsid w:val="00556CBA"/>
    <w:rsid w:val="00561817"/>
    <w:rsid w:val="00562AC5"/>
    <w:rsid w:val="00562BFA"/>
    <w:rsid w:val="005669A7"/>
    <w:rsid w:val="00571604"/>
    <w:rsid w:val="005742EE"/>
    <w:rsid w:val="00577875"/>
    <w:rsid w:val="0058071B"/>
    <w:rsid w:val="005812F1"/>
    <w:rsid w:val="0058172C"/>
    <w:rsid w:val="00583B68"/>
    <w:rsid w:val="00591972"/>
    <w:rsid w:val="005964E8"/>
    <w:rsid w:val="005A4261"/>
    <w:rsid w:val="005A5380"/>
    <w:rsid w:val="005A5837"/>
    <w:rsid w:val="005A5B96"/>
    <w:rsid w:val="005B4121"/>
    <w:rsid w:val="005B640A"/>
    <w:rsid w:val="005B70FA"/>
    <w:rsid w:val="005C38AE"/>
    <w:rsid w:val="005D01C0"/>
    <w:rsid w:val="005D1952"/>
    <w:rsid w:val="005D276B"/>
    <w:rsid w:val="005D5F71"/>
    <w:rsid w:val="005D7985"/>
    <w:rsid w:val="005F4D77"/>
    <w:rsid w:val="005F56D2"/>
    <w:rsid w:val="00600832"/>
    <w:rsid w:val="0060255A"/>
    <w:rsid w:val="00603F9F"/>
    <w:rsid w:val="00605C9F"/>
    <w:rsid w:val="00607AEA"/>
    <w:rsid w:val="00610AEC"/>
    <w:rsid w:val="0061154E"/>
    <w:rsid w:val="006130C6"/>
    <w:rsid w:val="00615332"/>
    <w:rsid w:val="00620344"/>
    <w:rsid w:val="00620B9C"/>
    <w:rsid w:val="00621D49"/>
    <w:rsid w:val="00621E7C"/>
    <w:rsid w:val="00624B0E"/>
    <w:rsid w:val="00627350"/>
    <w:rsid w:val="006276D7"/>
    <w:rsid w:val="00627823"/>
    <w:rsid w:val="00631EB7"/>
    <w:rsid w:val="00633E36"/>
    <w:rsid w:val="00634A38"/>
    <w:rsid w:val="006352F3"/>
    <w:rsid w:val="0063744E"/>
    <w:rsid w:val="006411BC"/>
    <w:rsid w:val="006423AD"/>
    <w:rsid w:val="00647C41"/>
    <w:rsid w:val="00647FE1"/>
    <w:rsid w:val="00650EC7"/>
    <w:rsid w:val="006525E6"/>
    <w:rsid w:val="006549D7"/>
    <w:rsid w:val="00655AE9"/>
    <w:rsid w:val="00656B07"/>
    <w:rsid w:val="00660B17"/>
    <w:rsid w:val="006639FD"/>
    <w:rsid w:val="00664842"/>
    <w:rsid w:val="00664BC2"/>
    <w:rsid w:val="00665C73"/>
    <w:rsid w:val="00666A2D"/>
    <w:rsid w:val="00667B6B"/>
    <w:rsid w:val="00671D83"/>
    <w:rsid w:val="006726F3"/>
    <w:rsid w:val="006735DD"/>
    <w:rsid w:val="006749EB"/>
    <w:rsid w:val="00674FDE"/>
    <w:rsid w:val="006766DF"/>
    <w:rsid w:val="00683CCD"/>
    <w:rsid w:val="00687C07"/>
    <w:rsid w:val="00690971"/>
    <w:rsid w:val="00694225"/>
    <w:rsid w:val="006A33B0"/>
    <w:rsid w:val="006A4CD7"/>
    <w:rsid w:val="006A6F2C"/>
    <w:rsid w:val="006A7E4A"/>
    <w:rsid w:val="006B0C97"/>
    <w:rsid w:val="006B1E22"/>
    <w:rsid w:val="006B3D13"/>
    <w:rsid w:val="006B434A"/>
    <w:rsid w:val="006B7FCF"/>
    <w:rsid w:val="006C1499"/>
    <w:rsid w:val="006C1819"/>
    <w:rsid w:val="006C5EF1"/>
    <w:rsid w:val="006C758B"/>
    <w:rsid w:val="006D3ABE"/>
    <w:rsid w:val="006D5256"/>
    <w:rsid w:val="006D7371"/>
    <w:rsid w:val="006E6268"/>
    <w:rsid w:val="006F192B"/>
    <w:rsid w:val="006F272C"/>
    <w:rsid w:val="006F3354"/>
    <w:rsid w:val="006F5B3E"/>
    <w:rsid w:val="006F6576"/>
    <w:rsid w:val="00707D28"/>
    <w:rsid w:val="0071086A"/>
    <w:rsid w:val="00713E65"/>
    <w:rsid w:val="0071412A"/>
    <w:rsid w:val="007154FC"/>
    <w:rsid w:val="00715AE8"/>
    <w:rsid w:val="0071767A"/>
    <w:rsid w:val="00721EEA"/>
    <w:rsid w:val="0072674D"/>
    <w:rsid w:val="00732918"/>
    <w:rsid w:val="0073314B"/>
    <w:rsid w:val="00745053"/>
    <w:rsid w:val="007513C9"/>
    <w:rsid w:val="007537C8"/>
    <w:rsid w:val="00756B48"/>
    <w:rsid w:val="00756B65"/>
    <w:rsid w:val="0076379B"/>
    <w:rsid w:val="00764234"/>
    <w:rsid w:val="007657B9"/>
    <w:rsid w:val="00766704"/>
    <w:rsid w:val="00767B3E"/>
    <w:rsid w:val="0077076C"/>
    <w:rsid w:val="00780FCE"/>
    <w:rsid w:val="007847C3"/>
    <w:rsid w:val="00784AE5"/>
    <w:rsid w:val="007872AE"/>
    <w:rsid w:val="0079123E"/>
    <w:rsid w:val="00791387"/>
    <w:rsid w:val="00794F3A"/>
    <w:rsid w:val="007957EF"/>
    <w:rsid w:val="00797659"/>
    <w:rsid w:val="007A310D"/>
    <w:rsid w:val="007A5506"/>
    <w:rsid w:val="007B015C"/>
    <w:rsid w:val="007B197E"/>
    <w:rsid w:val="007B3D25"/>
    <w:rsid w:val="007B41EB"/>
    <w:rsid w:val="007B48FD"/>
    <w:rsid w:val="007C1192"/>
    <w:rsid w:val="007C258B"/>
    <w:rsid w:val="007C6FF2"/>
    <w:rsid w:val="007C78FD"/>
    <w:rsid w:val="007D2A6E"/>
    <w:rsid w:val="007D4559"/>
    <w:rsid w:val="007D544F"/>
    <w:rsid w:val="007D646C"/>
    <w:rsid w:val="007D6662"/>
    <w:rsid w:val="007E6428"/>
    <w:rsid w:val="007E74F1"/>
    <w:rsid w:val="007F4210"/>
    <w:rsid w:val="007F523B"/>
    <w:rsid w:val="007F5A2E"/>
    <w:rsid w:val="008016A6"/>
    <w:rsid w:val="00801DAA"/>
    <w:rsid w:val="00803230"/>
    <w:rsid w:val="0080699A"/>
    <w:rsid w:val="0080722B"/>
    <w:rsid w:val="00807461"/>
    <w:rsid w:val="00807FF5"/>
    <w:rsid w:val="00810E5A"/>
    <w:rsid w:val="00811135"/>
    <w:rsid w:val="0081311B"/>
    <w:rsid w:val="00817EA5"/>
    <w:rsid w:val="00821688"/>
    <w:rsid w:val="00822BE6"/>
    <w:rsid w:val="00824B9F"/>
    <w:rsid w:val="0082528F"/>
    <w:rsid w:val="00825532"/>
    <w:rsid w:val="0082752C"/>
    <w:rsid w:val="0084072D"/>
    <w:rsid w:val="00846465"/>
    <w:rsid w:val="00853596"/>
    <w:rsid w:val="00853E6D"/>
    <w:rsid w:val="008562FE"/>
    <w:rsid w:val="0085652F"/>
    <w:rsid w:val="00857245"/>
    <w:rsid w:val="00857823"/>
    <w:rsid w:val="008607CE"/>
    <w:rsid w:val="0086777A"/>
    <w:rsid w:val="008717D3"/>
    <w:rsid w:val="00872094"/>
    <w:rsid w:val="00872651"/>
    <w:rsid w:val="00874DC5"/>
    <w:rsid w:val="00875F4A"/>
    <w:rsid w:val="00880DE8"/>
    <w:rsid w:val="0088301F"/>
    <w:rsid w:val="00887CEF"/>
    <w:rsid w:val="00895797"/>
    <w:rsid w:val="00895D0F"/>
    <w:rsid w:val="008A29DB"/>
    <w:rsid w:val="008A4A78"/>
    <w:rsid w:val="008A4D34"/>
    <w:rsid w:val="008A529A"/>
    <w:rsid w:val="008A5CAF"/>
    <w:rsid w:val="008B22C9"/>
    <w:rsid w:val="008B6E01"/>
    <w:rsid w:val="008C1B32"/>
    <w:rsid w:val="008C6960"/>
    <w:rsid w:val="008C7E82"/>
    <w:rsid w:val="008D13CA"/>
    <w:rsid w:val="008F072E"/>
    <w:rsid w:val="008F0951"/>
    <w:rsid w:val="008F10D8"/>
    <w:rsid w:val="008F1936"/>
    <w:rsid w:val="008F4A27"/>
    <w:rsid w:val="008F5B3D"/>
    <w:rsid w:val="008F7BB3"/>
    <w:rsid w:val="0090243D"/>
    <w:rsid w:val="00903260"/>
    <w:rsid w:val="009102D1"/>
    <w:rsid w:val="00910446"/>
    <w:rsid w:val="009127C0"/>
    <w:rsid w:val="009139E3"/>
    <w:rsid w:val="0091590B"/>
    <w:rsid w:val="00920F84"/>
    <w:rsid w:val="0092204F"/>
    <w:rsid w:val="00922ACE"/>
    <w:rsid w:val="00923A8D"/>
    <w:rsid w:val="00923E55"/>
    <w:rsid w:val="00925F15"/>
    <w:rsid w:val="0092710D"/>
    <w:rsid w:val="009313C9"/>
    <w:rsid w:val="00933659"/>
    <w:rsid w:val="009361E0"/>
    <w:rsid w:val="00936EF3"/>
    <w:rsid w:val="00937CB4"/>
    <w:rsid w:val="009537DA"/>
    <w:rsid w:val="00957F7D"/>
    <w:rsid w:val="009601FF"/>
    <w:rsid w:val="009664EB"/>
    <w:rsid w:val="009665A2"/>
    <w:rsid w:val="009707E9"/>
    <w:rsid w:val="00971AD2"/>
    <w:rsid w:val="00974318"/>
    <w:rsid w:val="00982352"/>
    <w:rsid w:val="00985929"/>
    <w:rsid w:val="00987226"/>
    <w:rsid w:val="0099046D"/>
    <w:rsid w:val="00990883"/>
    <w:rsid w:val="009941D4"/>
    <w:rsid w:val="00997E97"/>
    <w:rsid w:val="009A340C"/>
    <w:rsid w:val="009A37A0"/>
    <w:rsid w:val="009A7E8C"/>
    <w:rsid w:val="009A7EB1"/>
    <w:rsid w:val="009A7F17"/>
    <w:rsid w:val="009B16C3"/>
    <w:rsid w:val="009B4552"/>
    <w:rsid w:val="009B53E0"/>
    <w:rsid w:val="009B682B"/>
    <w:rsid w:val="009B6870"/>
    <w:rsid w:val="009B78E4"/>
    <w:rsid w:val="009B7E78"/>
    <w:rsid w:val="009C0FCF"/>
    <w:rsid w:val="009C2D6C"/>
    <w:rsid w:val="009C3410"/>
    <w:rsid w:val="009C544A"/>
    <w:rsid w:val="009C7BB5"/>
    <w:rsid w:val="009D0CEE"/>
    <w:rsid w:val="009D1BFE"/>
    <w:rsid w:val="009D5603"/>
    <w:rsid w:val="009E0456"/>
    <w:rsid w:val="009E166F"/>
    <w:rsid w:val="009E72D3"/>
    <w:rsid w:val="009F5033"/>
    <w:rsid w:val="009F5658"/>
    <w:rsid w:val="009F709E"/>
    <w:rsid w:val="00A00FD2"/>
    <w:rsid w:val="00A0437B"/>
    <w:rsid w:val="00A051B8"/>
    <w:rsid w:val="00A05630"/>
    <w:rsid w:val="00A0581B"/>
    <w:rsid w:val="00A10589"/>
    <w:rsid w:val="00A10D5F"/>
    <w:rsid w:val="00A166BF"/>
    <w:rsid w:val="00A16C3B"/>
    <w:rsid w:val="00A25927"/>
    <w:rsid w:val="00A25E14"/>
    <w:rsid w:val="00A263A2"/>
    <w:rsid w:val="00A328EC"/>
    <w:rsid w:val="00A3490A"/>
    <w:rsid w:val="00A3649F"/>
    <w:rsid w:val="00A41076"/>
    <w:rsid w:val="00A43A44"/>
    <w:rsid w:val="00A46B4D"/>
    <w:rsid w:val="00A46FC5"/>
    <w:rsid w:val="00A47A81"/>
    <w:rsid w:val="00A52FC3"/>
    <w:rsid w:val="00A530B5"/>
    <w:rsid w:val="00A563F6"/>
    <w:rsid w:val="00A61494"/>
    <w:rsid w:val="00A62CC1"/>
    <w:rsid w:val="00A640D7"/>
    <w:rsid w:val="00A6537A"/>
    <w:rsid w:val="00A67415"/>
    <w:rsid w:val="00A72BAB"/>
    <w:rsid w:val="00A75E06"/>
    <w:rsid w:val="00A82ADA"/>
    <w:rsid w:val="00A86404"/>
    <w:rsid w:val="00A92269"/>
    <w:rsid w:val="00A9261C"/>
    <w:rsid w:val="00A94AA5"/>
    <w:rsid w:val="00AA0018"/>
    <w:rsid w:val="00AA0CE8"/>
    <w:rsid w:val="00AA1AC0"/>
    <w:rsid w:val="00AA27A2"/>
    <w:rsid w:val="00AA325F"/>
    <w:rsid w:val="00AA3823"/>
    <w:rsid w:val="00AA4D45"/>
    <w:rsid w:val="00AA546B"/>
    <w:rsid w:val="00AA69F3"/>
    <w:rsid w:val="00AA7B68"/>
    <w:rsid w:val="00AB06F2"/>
    <w:rsid w:val="00AB1283"/>
    <w:rsid w:val="00AB2E9A"/>
    <w:rsid w:val="00AB56DA"/>
    <w:rsid w:val="00AB651D"/>
    <w:rsid w:val="00AC0F79"/>
    <w:rsid w:val="00AC5EE6"/>
    <w:rsid w:val="00AC75EE"/>
    <w:rsid w:val="00AD6851"/>
    <w:rsid w:val="00AF4253"/>
    <w:rsid w:val="00B00523"/>
    <w:rsid w:val="00B00655"/>
    <w:rsid w:val="00B02A48"/>
    <w:rsid w:val="00B03C72"/>
    <w:rsid w:val="00B06DD4"/>
    <w:rsid w:val="00B072C7"/>
    <w:rsid w:val="00B1097B"/>
    <w:rsid w:val="00B11836"/>
    <w:rsid w:val="00B13982"/>
    <w:rsid w:val="00B175BF"/>
    <w:rsid w:val="00B22432"/>
    <w:rsid w:val="00B24EDE"/>
    <w:rsid w:val="00B25F24"/>
    <w:rsid w:val="00B30261"/>
    <w:rsid w:val="00B30A16"/>
    <w:rsid w:val="00B310E5"/>
    <w:rsid w:val="00B44F2C"/>
    <w:rsid w:val="00B50FC3"/>
    <w:rsid w:val="00B52A49"/>
    <w:rsid w:val="00B53F56"/>
    <w:rsid w:val="00B5449D"/>
    <w:rsid w:val="00B54FBA"/>
    <w:rsid w:val="00B56FE6"/>
    <w:rsid w:val="00B618A6"/>
    <w:rsid w:val="00B64700"/>
    <w:rsid w:val="00B65C0C"/>
    <w:rsid w:val="00B65EDC"/>
    <w:rsid w:val="00B66A87"/>
    <w:rsid w:val="00B701AC"/>
    <w:rsid w:val="00B7358B"/>
    <w:rsid w:val="00B810CE"/>
    <w:rsid w:val="00B8246D"/>
    <w:rsid w:val="00B839A5"/>
    <w:rsid w:val="00B84686"/>
    <w:rsid w:val="00B920E4"/>
    <w:rsid w:val="00B934BF"/>
    <w:rsid w:val="00B95ED8"/>
    <w:rsid w:val="00B96753"/>
    <w:rsid w:val="00BA0685"/>
    <w:rsid w:val="00BA23A0"/>
    <w:rsid w:val="00BB69E2"/>
    <w:rsid w:val="00BC0722"/>
    <w:rsid w:val="00BC3495"/>
    <w:rsid w:val="00BC4777"/>
    <w:rsid w:val="00BC706C"/>
    <w:rsid w:val="00BD0AEA"/>
    <w:rsid w:val="00BD1453"/>
    <w:rsid w:val="00BD1507"/>
    <w:rsid w:val="00BD5A99"/>
    <w:rsid w:val="00BE1483"/>
    <w:rsid w:val="00BF4C35"/>
    <w:rsid w:val="00BF64CA"/>
    <w:rsid w:val="00BF688B"/>
    <w:rsid w:val="00C00761"/>
    <w:rsid w:val="00C0213C"/>
    <w:rsid w:val="00C027D8"/>
    <w:rsid w:val="00C041FB"/>
    <w:rsid w:val="00C12C6F"/>
    <w:rsid w:val="00C15214"/>
    <w:rsid w:val="00C161EA"/>
    <w:rsid w:val="00C208CE"/>
    <w:rsid w:val="00C22645"/>
    <w:rsid w:val="00C22FBA"/>
    <w:rsid w:val="00C27B16"/>
    <w:rsid w:val="00C31F74"/>
    <w:rsid w:val="00C3244C"/>
    <w:rsid w:val="00C371CF"/>
    <w:rsid w:val="00C416E5"/>
    <w:rsid w:val="00C41EB5"/>
    <w:rsid w:val="00C45511"/>
    <w:rsid w:val="00C47122"/>
    <w:rsid w:val="00C569BD"/>
    <w:rsid w:val="00C6086E"/>
    <w:rsid w:val="00C631AA"/>
    <w:rsid w:val="00C66710"/>
    <w:rsid w:val="00C66A96"/>
    <w:rsid w:val="00C81BE5"/>
    <w:rsid w:val="00C82639"/>
    <w:rsid w:val="00C83B9F"/>
    <w:rsid w:val="00C8616F"/>
    <w:rsid w:val="00C867AC"/>
    <w:rsid w:val="00C91AC1"/>
    <w:rsid w:val="00C96641"/>
    <w:rsid w:val="00CA1CFC"/>
    <w:rsid w:val="00CA3FB8"/>
    <w:rsid w:val="00CB2FCB"/>
    <w:rsid w:val="00CB7948"/>
    <w:rsid w:val="00CC1131"/>
    <w:rsid w:val="00CD2C14"/>
    <w:rsid w:val="00CD2CEF"/>
    <w:rsid w:val="00CD3FB6"/>
    <w:rsid w:val="00CD4CE9"/>
    <w:rsid w:val="00CD514B"/>
    <w:rsid w:val="00CD583D"/>
    <w:rsid w:val="00CE03E8"/>
    <w:rsid w:val="00CE42F2"/>
    <w:rsid w:val="00CE66DE"/>
    <w:rsid w:val="00CE6F0D"/>
    <w:rsid w:val="00CF19ED"/>
    <w:rsid w:val="00CF1BD7"/>
    <w:rsid w:val="00CF41B6"/>
    <w:rsid w:val="00CF4476"/>
    <w:rsid w:val="00CF51F3"/>
    <w:rsid w:val="00CF6074"/>
    <w:rsid w:val="00CF72C0"/>
    <w:rsid w:val="00D02961"/>
    <w:rsid w:val="00D02B03"/>
    <w:rsid w:val="00D03D47"/>
    <w:rsid w:val="00D03F68"/>
    <w:rsid w:val="00D04199"/>
    <w:rsid w:val="00D1033A"/>
    <w:rsid w:val="00D116AB"/>
    <w:rsid w:val="00D14C61"/>
    <w:rsid w:val="00D178B1"/>
    <w:rsid w:val="00D2001A"/>
    <w:rsid w:val="00D22345"/>
    <w:rsid w:val="00D232A0"/>
    <w:rsid w:val="00D23E40"/>
    <w:rsid w:val="00D24E55"/>
    <w:rsid w:val="00D27ABC"/>
    <w:rsid w:val="00D27D0C"/>
    <w:rsid w:val="00D30A89"/>
    <w:rsid w:val="00D334C7"/>
    <w:rsid w:val="00D368CD"/>
    <w:rsid w:val="00D379A3"/>
    <w:rsid w:val="00D42112"/>
    <w:rsid w:val="00D45277"/>
    <w:rsid w:val="00D45D71"/>
    <w:rsid w:val="00D47773"/>
    <w:rsid w:val="00D50A71"/>
    <w:rsid w:val="00D52A07"/>
    <w:rsid w:val="00D5306F"/>
    <w:rsid w:val="00D546DB"/>
    <w:rsid w:val="00D55D4B"/>
    <w:rsid w:val="00D572BE"/>
    <w:rsid w:val="00D6334E"/>
    <w:rsid w:val="00D63C21"/>
    <w:rsid w:val="00D66723"/>
    <w:rsid w:val="00D71955"/>
    <w:rsid w:val="00D75301"/>
    <w:rsid w:val="00D81B84"/>
    <w:rsid w:val="00D874A0"/>
    <w:rsid w:val="00D90E0B"/>
    <w:rsid w:val="00D97B9C"/>
    <w:rsid w:val="00DA28A1"/>
    <w:rsid w:val="00DA5F42"/>
    <w:rsid w:val="00DA6626"/>
    <w:rsid w:val="00DA691F"/>
    <w:rsid w:val="00DA79DD"/>
    <w:rsid w:val="00DB021B"/>
    <w:rsid w:val="00DB0FF1"/>
    <w:rsid w:val="00DB44AC"/>
    <w:rsid w:val="00DC0EBC"/>
    <w:rsid w:val="00DC4AF3"/>
    <w:rsid w:val="00DC5096"/>
    <w:rsid w:val="00DC73F8"/>
    <w:rsid w:val="00DD4A71"/>
    <w:rsid w:val="00DD7454"/>
    <w:rsid w:val="00DD7544"/>
    <w:rsid w:val="00DE1A3B"/>
    <w:rsid w:val="00DE23C9"/>
    <w:rsid w:val="00DE4906"/>
    <w:rsid w:val="00DE4E04"/>
    <w:rsid w:val="00DF0A49"/>
    <w:rsid w:val="00DF1BCE"/>
    <w:rsid w:val="00DF2971"/>
    <w:rsid w:val="00DF2C99"/>
    <w:rsid w:val="00DF309C"/>
    <w:rsid w:val="00DF481E"/>
    <w:rsid w:val="00E01D1E"/>
    <w:rsid w:val="00E0257D"/>
    <w:rsid w:val="00E03958"/>
    <w:rsid w:val="00E03DB4"/>
    <w:rsid w:val="00E11D38"/>
    <w:rsid w:val="00E12967"/>
    <w:rsid w:val="00E13AB5"/>
    <w:rsid w:val="00E146FD"/>
    <w:rsid w:val="00E14A4F"/>
    <w:rsid w:val="00E14D2E"/>
    <w:rsid w:val="00E202FD"/>
    <w:rsid w:val="00E2150E"/>
    <w:rsid w:val="00E22CBB"/>
    <w:rsid w:val="00E22F4F"/>
    <w:rsid w:val="00E270F9"/>
    <w:rsid w:val="00E3015C"/>
    <w:rsid w:val="00E30D55"/>
    <w:rsid w:val="00E33F66"/>
    <w:rsid w:val="00E3585E"/>
    <w:rsid w:val="00E36EDC"/>
    <w:rsid w:val="00E466B0"/>
    <w:rsid w:val="00E50E96"/>
    <w:rsid w:val="00E52C65"/>
    <w:rsid w:val="00E53D29"/>
    <w:rsid w:val="00E54CE1"/>
    <w:rsid w:val="00E5594F"/>
    <w:rsid w:val="00E55CCB"/>
    <w:rsid w:val="00E55EB1"/>
    <w:rsid w:val="00E56F5C"/>
    <w:rsid w:val="00E57276"/>
    <w:rsid w:val="00E62C20"/>
    <w:rsid w:val="00E7218E"/>
    <w:rsid w:val="00E75DAF"/>
    <w:rsid w:val="00E75EAD"/>
    <w:rsid w:val="00E85C1D"/>
    <w:rsid w:val="00E864B3"/>
    <w:rsid w:val="00E93139"/>
    <w:rsid w:val="00E95409"/>
    <w:rsid w:val="00E967D2"/>
    <w:rsid w:val="00E96ED1"/>
    <w:rsid w:val="00EA3876"/>
    <w:rsid w:val="00EA3D97"/>
    <w:rsid w:val="00EA5966"/>
    <w:rsid w:val="00EA5A1D"/>
    <w:rsid w:val="00EB016C"/>
    <w:rsid w:val="00EB3D37"/>
    <w:rsid w:val="00EC1179"/>
    <w:rsid w:val="00EC15F8"/>
    <w:rsid w:val="00EC1C29"/>
    <w:rsid w:val="00EC2553"/>
    <w:rsid w:val="00EC7AFF"/>
    <w:rsid w:val="00ED07A8"/>
    <w:rsid w:val="00ED0A1F"/>
    <w:rsid w:val="00ED1B4B"/>
    <w:rsid w:val="00ED222F"/>
    <w:rsid w:val="00ED31A7"/>
    <w:rsid w:val="00ED3CFD"/>
    <w:rsid w:val="00ED47DA"/>
    <w:rsid w:val="00ED4A4B"/>
    <w:rsid w:val="00ED61F4"/>
    <w:rsid w:val="00EE090D"/>
    <w:rsid w:val="00EE0E63"/>
    <w:rsid w:val="00EE13A0"/>
    <w:rsid w:val="00EE21CD"/>
    <w:rsid w:val="00EE493D"/>
    <w:rsid w:val="00EF401D"/>
    <w:rsid w:val="00EF5D09"/>
    <w:rsid w:val="00F019FA"/>
    <w:rsid w:val="00F01FC5"/>
    <w:rsid w:val="00F05205"/>
    <w:rsid w:val="00F06D81"/>
    <w:rsid w:val="00F1096D"/>
    <w:rsid w:val="00F11073"/>
    <w:rsid w:val="00F12130"/>
    <w:rsid w:val="00F15CB8"/>
    <w:rsid w:val="00F223FE"/>
    <w:rsid w:val="00F23DEB"/>
    <w:rsid w:val="00F30166"/>
    <w:rsid w:val="00F3125F"/>
    <w:rsid w:val="00F34A27"/>
    <w:rsid w:val="00F359B6"/>
    <w:rsid w:val="00F362DC"/>
    <w:rsid w:val="00F36B59"/>
    <w:rsid w:val="00F36F17"/>
    <w:rsid w:val="00F42988"/>
    <w:rsid w:val="00F42E11"/>
    <w:rsid w:val="00F43C0A"/>
    <w:rsid w:val="00F476C2"/>
    <w:rsid w:val="00F50A5F"/>
    <w:rsid w:val="00F515B5"/>
    <w:rsid w:val="00F535E6"/>
    <w:rsid w:val="00F55B11"/>
    <w:rsid w:val="00F6065F"/>
    <w:rsid w:val="00F61720"/>
    <w:rsid w:val="00F65B19"/>
    <w:rsid w:val="00F65BEA"/>
    <w:rsid w:val="00F66133"/>
    <w:rsid w:val="00F66F27"/>
    <w:rsid w:val="00F7092B"/>
    <w:rsid w:val="00F832C2"/>
    <w:rsid w:val="00F83944"/>
    <w:rsid w:val="00F9092A"/>
    <w:rsid w:val="00F913A4"/>
    <w:rsid w:val="00FA1CA9"/>
    <w:rsid w:val="00FB26F6"/>
    <w:rsid w:val="00FC0E69"/>
    <w:rsid w:val="00FC4BF6"/>
    <w:rsid w:val="00FC742F"/>
    <w:rsid w:val="00FD176C"/>
    <w:rsid w:val="00FD63D4"/>
    <w:rsid w:val="00FE0B83"/>
    <w:rsid w:val="00FE5AAE"/>
    <w:rsid w:val="00FF3518"/>
    <w:rsid w:val="08BF48BB"/>
    <w:rsid w:val="0B0AA2CA"/>
    <w:rsid w:val="194D7B75"/>
    <w:rsid w:val="1E0A546B"/>
    <w:rsid w:val="1E38026F"/>
    <w:rsid w:val="1E70EA8D"/>
    <w:rsid w:val="1F3A6E0F"/>
    <w:rsid w:val="24DA661F"/>
    <w:rsid w:val="2AD71149"/>
    <w:rsid w:val="30A5D7B4"/>
    <w:rsid w:val="36D2A889"/>
    <w:rsid w:val="458C12A2"/>
    <w:rsid w:val="59626960"/>
    <w:rsid w:val="5C890121"/>
    <w:rsid w:val="78E82792"/>
    <w:rsid w:val="7D0538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48F4B0"/>
  <w15:docId w15:val="{CF714BF9-A962-4B9C-BD21-446838F3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Points,Bulleted List Level 1,Colorful List - Accent 11,Dot pt,F5 List Paragraph,Indicator Text,Issue Action POC,List Paragraph Char Char Char,List Paragraph1,List Paragraph2,MAIN CONTENT,Numbered Para 1,POCG Table Text"/>
    <w:basedOn w:val="Normal"/>
    <w:link w:val="ListParagraphChar"/>
    <w:uiPriority w:val="34"/>
    <w:qFormat/>
    <w:rsid w:val="005964E8"/>
    <w:pPr>
      <w:ind w:left="720"/>
      <w:contextualSpacing/>
    </w:pPr>
  </w:style>
  <w:style w:type="paragraph" w:styleId="Header">
    <w:name w:val="header"/>
    <w:basedOn w:val="Normal"/>
    <w:link w:val="HeaderChar"/>
    <w:uiPriority w:val="99"/>
    <w:unhideWhenUsed/>
    <w:rsid w:val="0059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4E8"/>
  </w:style>
  <w:style w:type="paragraph" w:styleId="Footer">
    <w:name w:val="footer"/>
    <w:basedOn w:val="Normal"/>
    <w:link w:val="FooterChar"/>
    <w:uiPriority w:val="99"/>
    <w:unhideWhenUsed/>
    <w:rsid w:val="0059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4E8"/>
  </w:style>
  <w:style w:type="paragraph" w:styleId="NormalWeb">
    <w:name w:val="Normal (Web)"/>
    <w:basedOn w:val="Normal"/>
    <w:uiPriority w:val="99"/>
    <w:unhideWhenUsed/>
    <w:rsid w:val="005964E8"/>
    <w:pPr>
      <w:spacing w:after="288" w:line="240" w:lineRule="auto"/>
    </w:pPr>
    <w:rPr>
      <w:rFonts w:ascii="Times New Roman" w:eastAsia="Times New Roman" w:hAnsi="Times New Roman" w:cs="Times New Roman"/>
      <w:sz w:val="24"/>
      <w:szCs w:val="24"/>
    </w:rPr>
  </w:style>
  <w:style w:type="paragraph" w:customStyle="1" w:styleId="Default">
    <w:name w:val="Default"/>
    <w:rsid w:val="005964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1">
    <w:name w:val="normaltextrun1"/>
    <w:basedOn w:val="DefaultParagraphFont"/>
    <w:rsid w:val="005964E8"/>
  </w:style>
  <w:style w:type="character" w:customStyle="1" w:styleId="eop">
    <w:name w:val="eop"/>
    <w:basedOn w:val="DefaultParagraphFont"/>
    <w:rsid w:val="005964E8"/>
  </w:style>
  <w:style w:type="character" w:styleId="BookTitle">
    <w:name w:val="Book Title"/>
    <w:uiPriority w:val="33"/>
    <w:qFormat/>
    <w:rsid w:val="005964E8"/>
    <w:rPr>
      <w:rFonts w:ascii="Times New Roman" w:eastAsia="Calibri" w:hAnsi="Times New Roman" w:cs="Times New Roman"/>
      <w:sz w:val="24"/>
      <w:szCs w:val="24"/>
    </w:rPr>
  </w:style>
  <w:style w:type="paragraph" w:styleId="BodyText">
    <w:name w:val="Body Text"/>
    <w:basedOn w:val="Normal"/>
    <w:link w:val="BodyTextChar"/>
    <w:qFormat/>
    <w:rsid w:val="005964E8"/>
    <w:pPr>
      <w:autoSpaceDE w:val="0"/>
      <w:autoSpaceDN w:val="0"/>
      <w:adjustRightInd w:val="0"/>
      <w:spacing w:before="200" w:after="200" w:line="276"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5964E8"/>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96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E8"/>
    <w:rPr>
      <w:rFonts w:ascii="Segoe UI" w:hAnsi="Segoe UI" w:cs="Segoe UI"/>
      <w:sz w:val="18"/>
      <w:szCs w:val="18"/>
    </w:rPr>
  </w:style>
  <w:style w:type="character" w:styleId="CommentReference">
    <w:name w:val="annotation reference"/>
    <w:basedOn w:val="DefaultParagraphFont"/>
    <w:uiPriority w:val="99"/>
    <w:unhideWhenUsed/>
    <w:qFormat/>
    <w:rsid w:val="00B934BF"/>
    <w:rPr>
      <w:sz w:val="16"/>
      <w:szCs w:val="16"/>
    </w:rPr>
  </w:style>
  <w:style w:type="paragraph" w:styleId="CommentText">
    <w:name w:val="annotation text"/>
    <w:aliases w:val="Times New Roman,t"/>
    <w:basedOn w:val="Normal"/>
    <w:link w:val="CommentTextChar"/>
    <w:uiPriority w:val="99"/>
    <w:unhideWhenUsed/>
    <w:qFormat/>
    <w:rsid w:val="00B934BF"/>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B934BF"/>
    <w:rPr>
      <w:sz w:val="20"/>
      <w:szCs w:val="20"/>
    </w:rPr>
  </w:style>
  <w:style w:type="paragraph" w:styleId="CommentSubject">
    <w:name w:val="annotation subject"/>
    <w:basedOn w:val="CommentText"/>
    <w:next w:val="CommentText"/>
    <w:link w:val="CommentSubjectChar"/>
    <w:uiPriority w:val="99"/>
    <w:semiHidden/>
    <w:unhideWhenUsed/>
    <w:rsid w:val="00B934BF"/>
    <w:rPr>
      <w:b/>
      <w:bCs/>
    </w:rPr>
  </w:style>
  <w:style w:type="character" w:customStyle="1" w:styleId="CommentSubjectChar">
    <w:name w:val="Comment Subject Char"/>
    <w:basedOn w:val="CommentTextChar"/>
    <w:link w:val="CommentSubject"/>
    <w:uiPriority w:val="99"/>
    <w:semiHidden/>
    <w:rsid w:val="00B934BF"/>
    <w:rPr>
      <w:b/>
      <w:bCs/>
      <w:sz w:val="20"/>
      <w:szCs w:val="20"/>
    </w:rPr>
  </w:style>
  <w:style w:type="paragraph" w:styleId="Revision">
    <w:name w:val="Revision"/>
    <w:hidden/>
    <w:uiPriority w:val="99"/>
    <w:semiHidden/>
    <w:rsid w:val="00FB26F6"/>
    <w:pPr>
      <w:spacing w:after="0" w:line="240" w:lineRule="auto"/>
    </w:pPr>
  </w:style>
  <w:style w:type="character" w:customStyle="1" w:styleId="ListParagraphChar">
    <w:name w:val="List Paragraph Char"/>
    <w:aliases w:val="3 Char,Bullet 1 Char,Bulleted List Level 1 Char,Colorful List - Accent 11 Char,Dot pt Char,F5 List Paragraph Char,Indicator Text Char,Issue Action POC Char,List Paragraph Char Char Char Char,List Paragraph1 Char,POCG Table Text Char"/>
    <w:basedOn w:val="DefaultParagraphFont"/>
    <w:link w:val="ListParagraph"/>
    <w:uiPriority w:val="34"/>
    <w:locked/>
    <w:rsid w:val="003F621D"/>
  </w:style>
  <w:style w:type="paragraph" w:styleId="FootnoteText">
    <w:name w:val="footnote text"/>
    <w:aliases w:val="Char18,Char181,Char182,Char183,F1,Footnote Text - NEW,Tablenote Text,fn,fn1,fn2"/>
    <w:basedOn w:val="Normal"/>
    <w:link w:val="FootnoteTextChar"/>
    <w:uiPriority w:val="99"/>
    <w:qFormat/>
    <w:rsid w:val="003F621D"/>
    <w:pPr>
      <w:spacing w:after="0" w:line="276" w:lineRule="auto"/>
    </w:pPr>
    <w:rPr>
      <w:rFonts w:ascii="Times New Roman" w:eastAsia="Times New Roman" w:hAnsi="Times New Roman" w:cs="Times New Roman"/>
      <w:sz w:val="24"/>
      <w:szCs w:val="24"/>
    </w:rPr>
  </w:style>
  <w:style w:type="character" w:customStyle="1" w:styleId="FootnoteTextChar">
    <w:name w:val="Footnote Text Char"/>
    <w:aliases w:val="Char18 Char,Char181 Char,Char182 Char,Char183 Char,F1 Char,Footnote Text - NEW Char,Tablenote Text Char,fn Char,fn1 Char,fn2 Char"/>
    <w:basedOn w:val="DefaultParagraphFont"/>
    <w:link w:val="FootnoteText"/>
    <w:uiPriority w:val="99"/>
    <w:rsid w:val="003F621D"/>
    <w:rPr>
      <w:rFonts w:ascii="Times New Roman" w:eastAsia="Times New Roman" w:hAnsi="Times New Roman" w:cs="Times New Roman"/>
      <w:sz w:val="24"/>
      <w:szCs w:val="24"/>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qFormat/>
    <w:rsid w:val="003F621D"/>
    <w:rPr>
      <w:rFonts w:cs="Times New Roman"/>
      <w:vertAlign w:val="superscript"/>
    </w:rPr>
  </w:style>
  <w:style w:type="character" w:styleId="Emphasis">
    <w:name w:val="Emphasis"/>
    <w:basedOn w:val="DefaultParagraphFont"/>
    <w:uiPriority w:val="20"/>
    <w:qFormat/>
    <w:rsid w:val="00F36B59"/>
    <w:rPr>
      <w:i/>
      <w:iCs/>
    </w:rPr>
  </w:style>
  <w:style w:type="paragraph" w:styleId="NoSpacing">
    <w:name w:val="No Spacing"/>
    <w:uiPriority w:val="1"/>
    <w:qFormat/>
    <w:rsid w:val="00475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C85B8E3A62E438BB90D811ABE6F51" ma:contentTypeVersion="1" ma:contentTypeDescription="Create a new document." ma:contentTypeScope="" ma:versionID="80293a9fae643ba11ec022f06f6e45ad">
  <xsd:schema xmlns:xsd="http://www.w3.org/2001/XMLSchema" xmlns:xs="http://www.w3.org/2001/XMLSchema" xmlns:p="http://schemas.microsoft.com/office/2006/metadata/properties" xmlns:ns3="f77c8e15-670c-4e8e-a719-31fb24922621" targetNamespace="http://schemas.microsoft.com/office/2006/metadata/properties" ma:root="true" ma:fieldsID="90076ac99fe6bad3f947ff153e349f78" ns3:_="">
    <xsd:import namespace="f77c8e15-670c-4e8e-a719-31fb24922621"/>
    <xsd:element name="properties">
      <xsd:complexType>
        <xsd:sequence>
          <xsd:element name="documentManagement">
            <xsd:complexType>
              <xsd:all>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c8e15-670c-4e8e-a719-31fb2492262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77c8e15-670c-4e8e-a719-31fb24922621" xsi:nil="true"/>
  </documentManagement>
</p:properties>
</file>

<file path=customXml/itemProps1.xml><?xml version="1.0" encoding="utf-8"?>
<ds:datastoreItem xmlns:ds="http://schemas.openxmlformats.org/officeDocument/2006/customXml" ds:itemID="{6DDBFAF6-9599-43D7-84E6-F882F86AB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c8e15-670c-4e8e-a719-31fb2492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B543-1526-4F16-B075-D5A9ACC8F61F}">
  <ds:schemaRefs>
    <ds:schemaRef ds:uri="http://schemas.openxmlformats.org/officeDocument/2006/bibliography"/>
  </ds:schemaRefs>
</ds:datastoreItem>
</file>

<file path=customXml/itemProps3.xml><?xml version="1.0" encoding="utf-8"?>
<ds:datastoreItem xmlns:ds="http://schemas.openxmlformats.org/officeDocument/2006/customXml" ds:itemID="{FC5CD79D-D8BC-4DC5-8915-1E3F5C06E0AB}">
  <ds:schemaRefs>
    <ds:schemaRef ds:uri="http://schemas.microsoft.com/sharepoint/v3/contenttype/forms"/>
  </ds:schemaRefs>
</ds:datastoreItem>
</file>

<file path=customXml/itemProps4.xml><?xml version="1.0" encoding="utf-8"?>
<ds:datastoreItem xmlns:ds="http://schemas.openxmlformats.org/officeDocument/2006/customXml" ds:itemID="{901AE3A5-7D06-4BA0-A5A8-D1D3BEA98646}">
  <ds:schemaRefs>
    <ds:schemaRef ds:uri="http://schemas.microsoft.com/office/2006/metadata/properties"/>
    <ds:schemaRef ds:uri="http://schemas.microsoft.com/office/infopath/2007/PartnerControls"/>
    <ds:schemaRef ds:uri="f77c8e15-670c-4e8e-a719-31fb249226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RAJAN</dc:creator>
  <cp:lastModifiedBy>Siske (he/him), Andrew (CMS/CM)</cp:lastModifiedBy>
  <cp:revision>2</cp:revision>
  <dcterms:created xsi:type="dcterms:W3CDTF">2023-08-29T12:01:00Z</dcterms:created>
  <dcterms:modified xsi:type="dcterms:W3CDTF">2023-08-29T12:01:00Z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0x010100E41C85B8E3A62E438BB90D811ABE6F51</vt:lpwstr>
  </property>
  <property fmtid="{D5CDD505-2E9C-101B-9397-08002B2CF9AE}" pid="3" name="GrammarlyDocumentId">
    <vt:lpwstr>b087b1e7a5aa6228b92076b7257393d819cbea3c6a3a93d4fdb4adcab351f77d</vt:lpwstr>
  </property>
</Properties>
</file>